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E1" w:rsidRDefault="00CF33E1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590"/>
        <w:gridCol w:w="8238"/>
      </w:tblGrid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Pregunta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266" w:type="dxa"/>
          </w:tcPr>
          <w:p w:rsidR="00442B19" w:rsidRDefault="00B05B23" w:rsidP="00EE35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¿Qué </w:t>
            </w:r>
            <w:r w:rsidR="00EE3565">
              <w:rPr>
                <w:rFonts w:ascii="Arial" w:hAnsi="Arial" w:cs="Arial"/>
                <w:sz w:val="24"/>
              </w:rPr>
              <w:t>antecedentes, causa e importancia tiene poseer una ley de Forestal en Cuba</w:t>
            </w:r>
            <w:r w:rsidR="005E3105">
              <w:rPr>
                <w:rFonts w:ascii="Arial" w:hAnsi="Arial" w:cs="Arial"/>
                <w:sz w:val="24"/>
              </w:rPr>
              <w:t xml:space="preserve">?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266" w:type="dxa"/>
          </w:tcPr>
          <w:p w:rsidR="00442B19" w:rsidRDefault="00EE356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política forestal tiene el gobierno revolucionario cubano</w:t>
            </w:r>
            <w:r w:rsidR="004956C9">
              <w:rPr>
                <w:rFonts w:ascii="Arial" w:hAnsi="Arial" w:cs="Arial"/>
                <w:sz w:val="24"/>
              </w:rPr>
              <w:t>?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266" w:type="dxa"/>
          </w:tcPr>
          <w:p w:rsidR="00912B66" w:rsidRDefault="00EE356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Objetivos de la Ley forestal de 1998.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266" w:type="dxa"/>
          </w:tcPr>
          <w:p w:rsidR="00442B19" w:rsidRDefault="00EE356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¿Cómo fue su aplicación desde el inicio?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266" w:type="dxa"/>
          </w:tcPr>
          <w:p w:rsidR="00442B19" w:rsidRDefault="00EE356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aspectos son de vital importancia en la Ley forestal?</w:t>
            </w:r>
            <w:r w:rsidR="005E3105"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266" w:type="dxa"/>
          </w:tcPr>
          <w:p w:rsidR="00442B19" w:rsidRDefault="00EE356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Debate de la relación entre la Ley Forestal, medio ambiente y el debate internacional sobre los bosques.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266" w:type="dxa"/>
          </w:tcPr>
          <w:p w:rsidR="00442B19" w:rsidRDefault="00EE356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Criterio personal sobre la Ley y su actualización.</w:t>
            </w:r>
          </w:p>
        </w:tc>
      </w:tr>
      <w:tr w:rsidR="00B05B23" w:rsidTr="00442B19">
        <w:trPr>
          <w:trHeight w:val="255"/>
        </w:trPr>
        <w:tc>
          <w:tcPr>
            <w:tcW w:w="562" w:type="dxa"/>
          </w:tcPr>
          <w:p w:rsidR="00B05B23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266" w:type="dxa"/>
          </w:tcPr>
          <w:p w:rsidR="00B05B23" w:rsidRDefault="004956C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teorías del proceso agrario hay en la actualidad.</w:t>
            </w:r>
          </w:p>
        </w:tc>
      </w:tr>
    </w:tbl>
    <w:p w:rsidR="00442B19" w:rsidRDefault="00442B19">
      <w:bookmarkStart w:id="0" w:name="_GoBack"/>
      <w:bookmarkEnd w:id="0"/>
    </w:p>
    <w:sectPr w:rsidR="00442B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F3"/>
    <w:rsid w:val="001A1E2B"/>
    <w:rsid w:val="00202ED3"/>
    <w:rsid w:val="00442B19"/>
    <w:rsid w:val="004956C9"/>
    <w:rsid w:val="00531EF3"/>
    <w:rsid w:val="005E3105"/>
    <w:rsid w:val="005E36A5"/>
    <w:rsid w:val="00912B66"/>
    <w:rsid w:val="00A0454F"/>
    <w:rsid w:val="00A55465"/>
    <w:rsid w:val="00B05B23"/>
    <w:rsid w:val="00B72E53"/>
    <w:rsid w:val="00C17323"/>
    <w:rsid w:val="00CF33E1"/>
    <w:rsid w:val="00E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3864"/>
  <w15:chartTrackingRefBased/>
  <w15:docId w15:val="{9B01C0CE-73A8-40C4-8F8E-D71A74DC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Perez</dc:creator>
  <cp:keywords/>
  <dc:description/>
  <cp:lastModifiedBy>Andres Perez</cp:lastModifiedBy>
  <cp:revision>8</cp:revision>
  <dcterms:created xsi:type="dcterms:W3CDTF">2023-08-09T13:54:00Z</dcterms:created>
  <dcterms:modified xsi:type="dcterms:W3CDTF">2023-08-13T15:21:00Z</dcterms:modified>
</cp:coreProperties>
</file>