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7B7" w:rsidRDefault="00B927B7" w:rsidP="00B927B7">
      <w:pPr>
        <w:jc w:val="both"/>
        <w:rPr>
          <w:rFonts w:ascii="Arial" w:hAnsi="Arial" w:cs="Arial"/>
          <w:b/>
          <w:sz w:val="24"/>
          <w:szCs w:val="24"/>
        </w:rPr>
      </w:pPr>
      <w:r w:rsidRPr="00B927B7">
        <w:rPr>
          <w:rFonts w:ascii="Arial" w:hAnsi="Arial" w:cs="Arial"/>
          <w:b/>
          <w:sz w:val="24"/>
          <w:szCs w:val="24"/>
        </w:rPr>
        <w:t xml:space="preserve">El modelo de Martín Serrano: alcances y limitaciones </w:t>
      </w:r>
    </w:p>
    <w:p w:rsidR="00345A4F" w:rsidRPr="00345A4F" w:rsidRDefault="00345A4F" w:rsidP="00B927B7">
      <w:pPr>
        <w:jc w:val="both"/>
        <w:rPr>
          <w:rFonts w:ascii="Arial" w:hAnsi="Arial" w:cs="Arial"/>
          <w:sz w:val="24"/>
          <w:szCs w:val="24"/>
        </w:rPr>
      </w:pPr>
      <w:r w:rsidRPr="00345A4F">
        <w:rPr>
          <w:rFonts w:ascii="Arial" w:hAnsi="Arial" w:cs="Arial"/>
          <w:sz w:val="24"/>
          <w:szCs w:val="24"/>
        </w:rPr>
        <w:t>Manuel Martin Serrano expone en su obra</w:t>
      </w:r>
      <w:r>
        <w:rPr>
          <w:rFonts w:ascii="Arial" w:hAnsi="Arial" w:cs="Arial"/>
          <w:b/>
          <w:sz w:val="24"/>
          <w:szCs w:val="24"/>
        </w:rPr>
        <w:t xml:space="preserve"> “</w:t>
      </w:r>
      <w:r w:rsidRPr="00345A4F">
        <w:rPr>
          <w:rFonts w:ascii="Arial" w:hAnsi="Arial" w:cs="Arial"/>
          <w:b/>
          <w:sz w:val="24"/>
          <w:szCs w:val="24"/>
        </w:rPr>
        <w:t>La producción social de comunicación</w:t>
      </w:r>
      <w:r>
        <w:rPr>
          <w:rFonts w:ascii="Arial" w:hAnsi="Arial" w:cs="Arial"/>
          <w:b/>
          <w:sz w:val="24"/>
          <w:szCs w:val="24"/>
        </w:rPr>
        <w:t xml:space="preserve">” (1986) </w:t>
      </w:r>
      <w:r w:rsidRPr="00345A4F">
        <w:rPr>
          <w:rFonts w:ascii="Arial" w:hAnsi="Arial" w:cs="Arial"/>
          <w:sz w:val="24"/>
          <w:szCs w:val="24"/>
        </w:rPr>
        <w:t>las razones p</w:t>
      </w:r>
      <w:r>
        <w:rPr>
          <w:rFonts w:ascii="Arial" w:hAnsi="Arial" w:cs="Arial"/>
          <w:sz w:val="24"/>
          <w:szCs w:val="24"/>
        </w:rPr>
        <w:t>or las cuales la comunicación pu</w:t>
      </w:r>
      <w:r w:rsidRPr="00345A4F">
        <w:rPr>
          <w:rFonts w:ascii="Arial" w:hAnsi="Arial" w:cs="Arial"/>
          <w:sz w:val="24"/>
          <w:szCs w:val="24"/>
        </w:rPr>
        <w:t>ede ser considerada como un campo de estudios.</w:t>
      </w:r>
    </w:p>
    <w:p w:rsidR="00345A4F" w:rsidRPr="00FF0F28" w:rsidRDefault="00FF0F28" w:rsidP="00FF0F28">
      <w:pPr>
        <w:spacing w:after="0" w:line="240" w:lineRule="atLeast"/>
        <w:jc w:val="both"/>
        <w:rPr>
          <w:rFonts w:ascii="Arial" w:hAnsi="Arial" w:cs="Arial"/>
          <w:sz w:val="24"/>
          <w:szCs w:val="24"/>
        </w:rPr>
      </w:pPr>
      <w:r w:rsidRPr="00FF0F28">
        <w:rPr>
          <w:rFonts w:ascii="Arial" w:hAnsi="Arial" w:cs="Arial"/>
          <w:sz w:val="24"/>
          <w:szCs w:val="24"/>
        </w:rPr>
        <w:t>Serrano analiza los contenidos informativos de la televisión y de la prensa</w:t>
      </w:r>
      <w:r>
        <w:rPr>
          <w:rFonts w:ascii="Arial" w:hAnsi="Arial" w:cs="Arial"/>
          <w:sz w:val="24"/>
          <w:szCs w:val="24"/>
        </w:rPr>
        <w:t xml:space="preserve"> </w:t>
      </w:r>
      <w:r w:rsidRPr="00FF0F28">
        <w:rPr>
          <w:rFonts w:ascii="Arial" w:hAnsi="Arial" w:cs="Arial"/>
          <w:sz w:val="24"/>
          <w:szCs w:val="24"/>
        </w:rPr>
        <w:t>en dos periodos sociopolíticos de la historia de España, la dictadura franquista y la posterior monarquía parlamentaria</w:t>
      </w:r>
    </w:p>
    <w:p w:rsidR="00FF0F28" w:rsidRDefault="00FF0F28" w:rsidP="00B927B7">
      <w:pPr>
        <w:jc w:val="both"/>
        <w:rPr>
          <w:rFonts w:ascii="Arial" w:hAnsi="Arial" w:cs="Arial"/>
          <w:b/>
          <w:sz w:val="24"/>
          <w:szCs w:val="24"/>
        </w:rPr>
      </w:pPr>
    </w:p>
    <w:p w:rsidR="00D653F9" w:rsidRPr="00D653F9" w:rsidRDefault="00FF0F28" w:rsidP="00D653F9">
      <w:pPr>
        <w:jc w:val="both"/>
        <w:rPr>
          <w:rFonts w:ascii="Arial" w:hAnsi="Arial" w:cs="Arial"/>
          <w:sz w:val="24"/>
          <w:szCs w:val="24"/>
        </w:rPr>
      </w:pPr>
      <w:r w:rsidRPr="00D653F9">
        <w:rPr>
          <w:rFonts w:ascii="Arial" w:hAnsi="Arial" w:cs="Arial"/>
          <w:sz w:val="24"/>
          <w:szCs w:val="24"/>
        </w:rPr>
        <w:t xml:space="preserve">Existe interrelación muy estrecha con lo que producen los medios y lo que ocurre en la sociedad (cultural, social, económico, político, </w:t>
      </w:r>
      <w:proofErr w:type="spellStart"/>
      <w:r w:rsidRPr="00D653F9">
        <w:rPr>
          <w:rFonts w:ascii="Arial" w:hAnsi="Arial" w:cs="Arial"/>
          <w:sz w:val="24"/>
          <w:szCs w:val="24"/>
        </w:rPr>
        <w:t>etc</w:t>
      </w:r>
      <w:proofErr w:type="spellEnd"/>
      <w:r w:rsidRPr="00D653F9">
        <w:rPr>
          <w:rFonts w:ascii="Arial" w:hAnsi="Arial" w:cs="Arial"/>
          <w:sz w:val="24"/>
          <w:szCs w:val="24"/>
        </w:rPr>
        <w:t>)</w:t>
      </w:r>
      <w:r w:rsidR="00947991">
        <w:rPr>
          <w:rFonts w:ascii="Arial" w:hAnsi="Arial" w:cs="Arial"/>
          <w:sz w:val="24"/>
          <w:szCs w:val="24"/>
        </w:rPr>
        <w:t xml:space="preserve">. </w:t>
      </w:r>
      <w:r w:rsidR="00D653F9" w:rsidRPr="00D653F9">
        <w:rPr>
          <w:rFonts w:ascii="Arial" w:hAnsi="Arial" w:cs="Arial"/>
          <w:sz w:val="24"/>
          <w:szCs w:val="24"/>
        </w:rPr>
        <w:t>Expone en su teoría  el sistema de comunicación pública desempeña algún papel en el devenir del sistema social y de que, a su vez, la sociedad ejerce también alguna influencia en el funcionamiento de su comunicación. La forma en la que se producen las afectaciones entre ambos sistemas es mediante relaciones de interdependencia.</w:t>
      </w:r>
    </w:p>
    <w:p w:rsidR="00B927B7" w:rsidRPr="00B927B7" w:rsidRDefault="00B927B7" w:rsidP="00B927B7">
      <w:pPr>
        <w:jc w:val="both"/>
        <w:rPr>
          <w:rFonts w:ascii="Arial" w:hAnsi="Arial" w:cs="Arial"/>
          <w:sz w:val="24"/>
          <w:szCs w:val="24"/>
        </w:rPr>
      </w:pPr>
      <w:bookmarkStart w:id="0" w:name="_GoBack"/>
      <w:bookmarkEnd w:id="0"/>
      <w:r w:rsidRPr="00B927B7">
        <w:rPr>
          <w:rFonts w:ascii="Arial" w:hAnsi="Arial" w:cs="Arial"/>
          <w:sz w:val="24"/>
          <w:szCs w:val="24"/>
        </w:rPr>
        <w:t xml:space="preserve">La comunicación pública es una actividad encaminada a proveer de información a la comunidad para su reproducción. Es un modo social de comunicación que requiere de sus propias instituciones; es una: </w:t>
      </w:r>
    </w:p>
    <w:p w:rsidR="00B927B7" w:rsidRPr="00B927B7" w:rsidRDefault="00B927B7" w:rsidP="00B927B7">
      <w:pPr>
        <w:jc w:val="both"/>
        <w:rPr>
          <w:rFonts w:ascii="Arial" w:hAnsi="Arial" w:cs="Arial"/>
          <w:sz w:val="24"/>
          <w:szCs w:val="24"/>
        </w:rPr>
      </w:pPr>
      <w:r w:rsidRPr="00B927B7">
        <w:rPr>
          <w:rFonts w:ascii="Arial" w:hAnsi="Arial" w:cs="Arial"/>
          <w:sz w:val="24"/>
          <w:szCs w:val="24"/>
        </w:rPr>
        <w:t xml:space="preserve">“(…) forma social de comunicación en la cual la información se produce y distribuye, por el recurso a un Sistema de Comunicación especializado en el manejo de la información que concierne a la comunidad como conjunto” (Martín Serrano, 1993: 72). </w:t>
      </w:r>
    </w:p>
    <w:p w:rsidR="00B927B7" w:rsidRPr="00B927B7" w:rsidRDefault="00B927B7" w:rsidP="00B927B7">
      <w:pPr>
        <w:jc w:val="both"/>
        <w:rPr>
          <w:rFonts w:ascii="Arial" w:hAnsi="Arial" w:cs="Arial"/>
          <w:sz w:val="24"/>
          <w:szCs w:val="24"/>
        </w:rPr>
      </w:pPr>
      <w:r w:rsidRPr="00B927B7">
        <w:rPr>
          <w:rFonts w:ascii="Arial" w:hAnsi="Arial" w:cs="Arial"/>
          <w:sz w:val="24"/>
          <w:szCs w:val="24"/>
        </w:rPr>
        <w:t>A partir de esta especialización, la información pública se organiza institucionalmente y se reconoce como legítimo el modo sistemático de adquirir, procesar y distribuir noticias. Así, surge un sistema de comunicación pública institucional como:</w:t>
      </w:r>
    </w:p>
    <w:p w:rsidR="00B927B7" w:rsidRPr="00B927B7" w:rsidRDefault="00B927B7" w:rsidP="00B927B7">
      <w:pPr>
        <w:jc w:val="both"/>
        <w:rPr>
          <w:rFonts w:ascii="Arial" w:hAnsi="Arial" w:cs="Arial"/>
          <w:sz w:val="24"/>
          <w:szCs w:val="24"/>
        </w:rPr>
      </w:pPr>
      <w:r w:rsidRPr="00B927B7">
        <w:rPr>
          <w:rFonts w:ascii="Arial" w:hAnsi="Arial" w:cs="Arial"/>
          <w:sz w:val="24"/>
          <w:szCs w:val="24"/>
        </w:rPr>
        <w:t xml:space="preserve">“(…) organización especializada en la obtención, el procesamiento y la distribución destinada a la comunicación, cuyas características y cuyo funcionamiento están explícitamente legitimados y regulados; a la que se le asignan determinados recursos materiales y humanos” (Martín Serrano, 1993: 74). </w:t>
      </w:r>
    </w:p>
    <w:p w:rsidR="00E86759" w:rsidRDefault="00B927B7" w:rsidP="00B927B7">
      <w:pPr>
        <w:jc w:val="both"/>
        <w:rPr>
          <w:rFonts w:ascii="Arial" w:hAnsi="Arial" w:cs="Arial"/>
          <w:i/>
          <w:sz w:val="24"/>
          <w:szCs w:val="24"/>
        </w:rPr>
      </w:pPr>
      <w:r w:rsidRPr="00B927B7">
        <w:rPr>
          <w:rFonts w:ascii="Arial" w:hAnsi="Arial" w:cs="Arial"/>
          <w:sz w:val="24"/>
          <w:szCs w:val="24"/>
        </w:rPr>
        <w:t>La comunicación pública establece niveles de interdependencia con el sistema social</w:t>
      </w:r>
      <w:r w:rsidRPr="00B927B7">
        <w:rPr>
          <w:rFonts w:ascii="Arial" w:hAnsi="Arial" w:cs="Arial"/>
          <w:i/>
          <w:sz w:val="24"/>
          <w:szCs w:val="24"/>
        </w:rPr>
        <w:t>.</w:t>
      </w:r>
    </w:p>
    <w:p w:rsidR="00B927B7" w:rsidRPr="00B4410A" w:rsidRDefault="00B927B7" w:rsidP="00B927B7">
      <w:pPr>
        <w:jc w:val="both"/>
        <w:rPr>
          <w:rFonts w:ascii="Arial" w:hAnsi="Arial" w:cs="Arial"/>
          <w:sz w:val="24"/>
          <w:szCs w:val="24"/>
        </w:rPr>
      </w:pPr>
      <w:r w:rsidRPr="00B4410A">
        <w:rPr>
          <w:rFonts w:ascii="Arial" w:hAnsi="Arial" w:cs="Arial"/>
        </w:rPr>
        <w:t>“(…) La presuposición de que existen mutuas afectaciones obliga a aceptar que la comunicación pública es un Sistema autónomo (…). La organización y el uso de los Sistemas de Comunicación tendrían que explicarse por leyes estructurales y funcionales propias, distintas de las que explicaran la configuración y el cambio del Sistema Social (…). La autonomía de ambos Sistemas sería razón suficiente para plantearse la posibilidad de una Teoría Social de la Comunicación” (Martín Serrano, 1993: 50).</w:t>
      </w:r>
    </w:p>
    <w:p w:rsidR="00B927B7" w:rsidRPr="00B4410A" w:rsidRDefault="00B927B7" w:rsidP="00B927B7">
      <w:pPr>
        <w:jc w:val="both"/>
        <w:rPr>
          <w:rFonts w:ascii="Arial" w:hAnsi="Arial" w:cs="Arial"/>
        </w:rPr>
      </w:pPr>
      <w:r w:rsidRPr="00B4410A">
        <w:rPr>
          <w:rFonts w:ascii="Arial" w:hAnsi="Arial" w:cs="Arial"/>
        </w:rPr>
        <w:t xml:space="preserve">En su propuesta en torno al Modelo Dialéctico (Sistémico) de la Comunicación, Martín Serrano supera las limitaciones de los modelos behavioristas, funcionalistas, matemático-informacionales, estructuralistas y otros que explican el proceso de la comunicación mediática, para crear el suyo propio a partir de las bases materiales de la </w:t>
      </w:r>
      <w:r w:rsidRPr="00B4410A">
        <w:rPr>
          <w:rFonts w:ascii="Arial" w:hAnsi="Arial" w:cs="Arial"/>
        </w:rPr>
        <w:lastRenderedPageBreak/>
        <w:t xml:space="preserve">vida social, la determinación de la estructura política y social sobre el conjunto de la vida espiritual de la sociedad, la necesidad de correspondencia entre los componentes del conjunto de la estructura social, la función ideológica de la cultura en manos de las clases hegemónicas y la enajenación que ella provoca entre las clases dominadas (Autores Varios, 2005). </w:t>
      </w:r>
    </w:p>
    <w:p w:rsidR="00B927B7" w:rsidRPr="00B4410A" w:rsidRDefault="00B927B7" w:rsidP="00B927B7">
      <w:pPr>
        <w:jc w:val="both"/>
        <w:rPr>
          <w:rFonts w:ascii="Arial" w:hAnsi="Arial" w:cs="Arial"/>
        </w:rPr>
      </w:pPr>
      <w:r w:rsidRPr="00B4410A">
        <w:rPr>
          <w:rFonts w:ascii="Arial" w:hAnsi="Arial" w:cs="Arial"/>
        </w:rPr>
        <w:t xml:space="preserve">Como componentes que por su naturaleza están implicados en el Sistema Comunicativo, Martín Serrano incluye a los actores de la comunicación (las personas, grupos o entidades que se comunican), los instrumentos (elementos biológicos o tecnológicos que sirven para trasladar y, en algunos casos, emitir o recibir las señales), las expresiones (sustancias, objetos o partes del propio cuerpo humano en las que se puede imprimir el mensaje comunicativo y que pueden ser percibidas), y las representaciones (un conjunto de señales organizadas, que constituye un modelo intencional de sentido) (Martín Serrano, en Autores Varios, 2005). </w:t>
      </w:r>
    </w:p>
    <w:p w:rsidR="00B927B7" w:rsidRPr="00B4410A" w:rsidRDefault="00B927B7" w:rsidP="00B927B7">
      <w:pPr>
        <w:jc w:val="both"/>
        <w:rPr>
          <w:rFonts w:ascii="Arial" w:hAnsi="Arial" w:cs="Arial"/>
        </w:rPr>
      </w:pPr>
      <w:r w:rsidRPr="00B4410A">
        <w:rPr>
          <w:rFonts w:ascii="Arial" w:hAnsi="Arial" w:cs="Arial"/>
        </w:rPr>
        <w:t xml:space="preserve">Este Sistema de Comunicación (SC) no es completamente autónomo y funciona abierto a las influencias exteriores de otros sistemas no comunicativos. La influencia de estos interviene en el funcionamiento del sistema de comunicación. A su vez, el propio sistema de comunicación afecta el funcionamiento de los otros sistemas con los que está relacionado. El Sistema Social (SS) es el otro sistema respecto al cual se establecen las relaciones de interdependencia más importantes. Asimismo, al conjunto de relaciones externas al SC se le suma el sistema de referencias (SR), entendido éste como aquello que constituye el contenido de la comunicación. Por definición, aquel objeto sobre el que se comunica no pertenece al sistema comunicativo y no puede ser encontrado en los Actores, en los Instrumentos, en las Expresiones ni en las Representaciones. No existe comunicación sin objeto de referencia. </w:t>
      </w:r>
    </w:p>
    <w:p w:rsidR="00B927B7" w:rsidRPr="00B4410A" w:rsidRDefault="00B927B7" w:rsidP="00B927B7">
      <w:pPr>
        <w:jc w:val="both"/>
        <w:rPr>
          <w:rFonts w:ascii="Arial" w:hAnsi="Arial" w:cs="Arial"/>
        </w:rPr>
      </w:pPr>
      <w:r w:rsidRPr="00B4410A">
        <w:rPr>
          <w:rFonts w:ascii="Arial" w:hAnsi="Arial" w:cs="Arial"/>
        </w:rPr>
        <w:t xml:space="preserve">La penetración de los objetos de referencia (SR) en el sistema de comunicación (SC) se produce por mediación de los datos de referencia. Desde la perspectiva de la comunicación, los datos de referencia aparecen como un conjunto de expresiones asociadas a un conjunto de representaciones. </w:t>
      </w:r>
    </w:p>
    <w:p w:rsidR="00B927B7" w:rsidRPr="00B4410A" w:rsidRDefault="00B927B7" w:rsidP="00B927B7">
      <w:pPr>
        <w:jc w:val="both"/>
        <w:rPr>
          <w:rFonts w:ascii="Arial" w:hAnsi="Arial" w:cs="Arial"/>
        </w:rPr>
      </w:pPr>
      <w:r w:rsidRPr="00B4410A">
        <w:rPr>
          <w:rFonts w:ascii="Arial" w:hAnsi="Arial" w:cs="Arial"/>
        </w:rPr>
        <w:t xml:space="preserve">Las relaciones entre el SC y los otros sistemas se basan en la infraestructura tecnológica de la sociedad, sus estructuras de relaciones sociales a nivel de producción, de cultura, de poder, con las instituciones que sirven a esas relaciones, y la </w:t>
      </w:r>
      <w:proofErr w:type="spellStart"/>
      <w:r w:rsidRPr="00B4410A">
        <w:rPr>
          <w:rFonts w:ascii="Arial" w:hAnsi="Arial" w:cs="Arial"/>
        </w:rPr>
        <w:t>supraestructura</w:t>
      </w:r>
      <w:proofErr w:type="spellEnd"/>
      <w:r w:rsidRPr="00B4410A">
        <w:rPr>
          <w:rFonts w:ascii="Arial" w:hAnsi="Arial" w:cs="Arial"/>
        </w:rPr>
        <w:t xml:space="preserve"> ideológica de la sociedad con sus normas, valores e ideas (Autores Varios, 2005). La infraestructura tecnológica permite producir comunicación. Los medios son analizados como instrumentos de producción de comunicación. Este criterio lleva a considerar el efecto del progreso tecnológico de los medios para señalar de qué modo afectan al producto comunicativo, a los productores de comunicación y a los consumidores. </w:t>
      </w:r>
    </w:p>
    <w:p w:rsidR="00B927B7" w:rsidRPr="00B4410A" w:rsidRDefault="00B927B7" w:rsidP="00B927B7">
      <w:pPr>
        <w:tabs>
          <w:tab w:val="left" w:pos="8222"/>
        </w:tabs>
        <w:jc w:val="both"/>
        <w:rPr>
          <w:rFonts w:ascii="Arial" w:hAnsi="Arial" w:cs="Arial"/>
        </w:rPr>
      </w:pPr>
      <w:r w:rsidRPr="00B4410A">
        <w:rPr>
          <w:rFonts w:ascii="Arial" w:hAnsi="Arial" w:cs="Arial"/>
        </w:rPr>
        <w:t>La superestructura se identifica con los productos comunicativos. Se refiere a los contenidos de los que se ocupan los medios y a la forma en la cual son tratados. Este análisis permite valorar los efectos culturales de la comunicación y la función de los medios en la reproducción del modelo del mundo que proponen sus propietarios. Permite considerar los productos comunicativos como un componente de la superestructura ideológica del sistema social.</w:t>
      </w:r>
    </w:p>
    <w:p w:rsidR="00B927B7" w:rsidRPr="00B4410A" w:rsidRDefault="00B927B7" w:rsidP="00B927B7">
      <w:pPr>
        <w:tabs>
          <w:tab w:val="left" w:pos="8222"/>
        </w:tabs>
        <w:jc w:val="both"/>
        <w:rPr>
          <w:rFonts w:ascii="Arial" w:hAnsi="Arial" w:cs="Arial"/>
        </w:rPr>
      </w:pPr>
      <w:r w:rsidRPr="00B4410A">
        <w:rPr>
          <w:rFonts w:ascii="Arial" w:hAnsi="Arial" w:cs="Arial"/>
        </w:rPr>
        <w:t xml:space="preserve">A través del examen de la estructura se identifican las relaciones de poder que subyacen en el uso de la comunicación. Generalmente se realiza a nivel de las clases sociales que entran en relación a través de la comunicación. También en este nivel interesa esclarecer quiénes son los auténticos propietarios de la infraestructura comunicativa. El análisis se orienta a establecer los efectos de la división social entre propietarios reales </w:t>
      </w:r>
      <w:r w:rsidRPr="00B4410A">
        <w:rPr>
          <w:rFonts w:ascii="Arial" w:hAnsi="Arial" w:cs="Arial"/>
        </w:rPr>
        <w:lastRenderedPageBreak/>
        <w:t xml:space="preserve">de los medios y los trabajadores de los medios, así como sobre el uso que de los medios se hace. Este análisis resulta insuficiente si se descuida el estudio de las numerosas mediaciones que se intercalan entre propietarios y usuarios de los medios. Las mediaciones del trabajo comunicativo poseen una importancia considerable a la hora de evaluar el producto resultante. </w:t>
      </w:r>
    </w:p>
    <w:p w:rsidR="00B927B7" w:rsidRPr="00B4410A" w:rsidRDefault="00B927B7" w:rsidP="00B927B7">
      <w:pPr>
        <w:tabs>
          <w:tab w:val="left" w:pos="8222"/>
        </w:tabs>
        <w:jc w:val="both"/>
        <w:rPr>
          <w:rFonts w:ascii="Arial" w:hAnsi="Arial" w:cs="Arial"/>
        </w:rPr>
      </w:pPr>
      <w:r w:rsidRPr="00B4410A">
        <w:rPr>
          <w:rFonts w:ascii="Arial" w:hAnsi="Arial" w:cs="Arial"/>
        </w:rPr>
        <w:t xml:space="preserve">El sistema de comunicación se encuentra abierto a la influencia de las diferentes esferas o componentes del Sistema Social y, a la vez, produce afectaciones sobre los diversos componentes del SS. Existen diversas formas y grados de afectaciones entre los componentes de ambos sistemas. No existe una dependencia mecánica ni una interacción automática. Entre la comunicación pública y la organización social existen homologías. Ambos sistemas incluyen componentes cognitivos, organizativos y materiales; o sea, en ambos se pueden encontrar una infraestructura, una estructura y una superestructura. No obstante, no deben confundirse la coexistencia y homología entre SC y SS con la identidad entre ambos sistemas. La diferencia radica en que los respectivos componentes que se encuentran en cada nivel no son los mismos (Martín Serrano, 2005). </w:t>
      </w:r>
    </w:p>
    <w:p w:rsidR="00B927B7" w:rsidRPr="00B4410A" w:rsidRDefault="00B927B7" w:rsidP="00B927B7">
      <w:pPr>
        <w:tabs>
          <w:tab w:val="left" w:pos="8222"/>
        </w:tabs>
        <w:jc w:val="both"/>
        <w:rPr>
          <w:rFonts w:ascii="Arial" w:hAnsi="Arial" w:cs="Arial"/>
        </w:rPr>
      </w:pPr>
      <w:r w:rsidRPr="00B4410A">
        <w:rPr>
          <w:rFonts w:ascii="Arial" w:hAnsi="Arial" w:cs="Arial"/>
        </w:rPr>
        <w:t>Las afectaciones entre niveles equivalentes se manifiestan cuando los cambios en la estructura de un sistema a veces están producidos por las modificaciones en la estructura del otro. La modificación en la superestructura de un sistema a veces tiene correspondencia con la variación en la superestructura del otro. Las afectaciones entre niveles no equivalentes son aquellas que implican, de modo simultáneo o alternativo, niveles distintos en cada sistema. Así, determinados cambios que se producen en la infraestructura del SC pueden relacionarse con diversos cambios observables a nivel de la estructura y superestructura del SS (Martín Serrano, 2005)</w:t>
      </w:r>
    </w:p>
    <w:p w:rsidR="00B927B7" w:rsidRPr="00B4410A" w:rsidRDefault="00B927B7" w:rsidP="00B927B7">
      <w:pPr>
        <w:tabs>
          <w:tab w:val="left" w:pos="8222"/>
        </w:tabs>
        <w:jc w:val="both"/>
        <w:rPr>
          <w:rFonts w:ascii="Arial" w:hAnsi="Arial" w:cs="Arial"/>
        </w:rPr>
      </w:pPr>
      <w:r w:rsidRPr="00B4410A">
        <w:rPr>
          <w:rFonts w:ascii="Arial" w:hAnsi="Arial" w:cs="Arial"/>
        </w:rPr>
        <w:t xml:space="preserve">Sin embargo, a pesar de los logros del modelo de Martín Serrano se le imputan algunas limitaciones. El autor no solo afirma que el SS y el SC están abiertos el uno al otro sino que se interrelacionan con terceros que tendrían que formar parte de ese </w:t>
      </w:r>
      <w:proofErr w:type="spellStart"/>
      <w:r w:rsidRPr="00B4410A">
        <w:rPr>
          <w:rFonts w:ascii="Arial" w:hAnsi="Arial" w:cs="Arial"/>
        </w:rPr>
        <w:t>suprasistema</w:t>
      </w:r>
      <w:proofErr w:type="spellEnd"/>
      <w:r w:rsidRPr="00B4410A">
        <w:rPr>
          <w:rFonts w:ascii="Arial" w:hAnsi="Arial" w:cs="Arial"/>
        </w:rPr>
        <w:t xml:space="preserve"> que los integra. Y es aquí que el autor recurre al sistema de necesidades humanas, colocado fuera y por encima del propio SS. Como apunta García Luis (2004: 36): </w:t>
      </w:r>
    </w:p>
    <w:p w:rsidR="00B927B7" w:rsidRPr="00B4410A" w:rsidRDefault="00B927B7" w:rsidP="00B927B7">
      <w:pPr>
        <w:tabs>
          <w:tab w:val="left" w:pos="8222"/>
        </w:tabs>
        <w:jc w:val="both"/>
        <w:rPr>
          <w:rFonts w:ascii="Arial" w:hAnsi="Arial" w:cs="Arial"/>
        </w:rPr>
      </w:pPr>
      <w:r w:rsidRPr="00B4410A">
        <w:rPr>
          <w:rFonts w:ascii="Arial" w:hAnsi="Arial" w:cs="Arial"/>
        </w:rPr>
        <w:t xml:space="preserve">“(…) Esta categoría de sistema de necesidades humanas parece extraída de las teorías estructural-funcionalistas de los uses and </w:t>
      </w:r>
      <w:proofErr w:type="spellStart"/>
      <w:r w:rsidRPr="00B4410A">
        <w:rPr>
          <w:rFonts w:ascii="Arial" w:hAnsi="Arial" w:cs="Arial"/>
        </w:rPr>
        <w:t>gratifications</w:t>
      </w:r>
      <w:proofErr w:type="spellEnd"/>
      <w:r w:rsidRPr="00B4410A">
        <w:rPr>
          <w:rFonts w:ascii="Arial" w:hAnsi="Arial" w:cs="Arial"/>
        </w:rPr>
        <w:t xml:space="preserve"> que (…) tiende a acentuar el papel de una </w:t>
      </w:r>
      <w:proofErr w:type="spellStart"/>
      <w:r w:rsidRPr="00B4410A">
        <w:rPr>
          <w:rFonts w:ascii="Arial" w:hAnsi="Arial" w:cs="Arial"/>
        </w:rPr>
        <w:t>audience</w:t>
      </w:r>
      <w:proofErr w:type="spellEnd"/>
      <w:r w:rsidRPr="00B4410A">
        <w:rPr>
          <w:rFonts w:ascii="Arial" w:hAnsi="Arial" w:cs="Arial"/>
        </w:rPr>
        <w:t xml:space="preserve"> como conjunto de individuos escindidos del entorno social, sin tener suficientemente establecido que ellos mismos y sus demandas están determinados por su marco de referencia sociocultural y por la totalidad del sistema al que pertenecen (…). Apreciamos la búsqueda dialéctica, pero no concordamos con la idea de que las relaciones entre el sistema social, el sistema de comunicación y el sistema de referencias carezcan de determinación interna (…)”. </w:t>
      </w:r>
    </w:p>
    <w:p w:rsidR="00B927B7" w:rsidRPr="00B4410A" w:rsidRDefault="00B927B7" w:rsidP="00B927B7">
      <w:pPr>
        <w:tabs>
          <w:tab w:val="left" w:pos="8222"/>
        </w:tabs>
        <w:jc w:val="both"/>
        <w:rPr>
          <w:rFonts w:ascii="Arial" w:hAnsi="Arial" w:cs="Arial"/>
        </w:rPr>
      </w:pPr>
      <w:r w:rsidRPr="00B4410A">
        <w:rPr>
          <w:rFonts w:ascii="Arial" w:hAnsi="Arial" w:cs="Arial"/>
        </w:rPr>
        <w:t>Otra de las críticas que le hace García Luis (2004: 36) al modelo radica en que el SS no debe verse como interlocutor directo del SC pues, como explica:</w:t>
      </w:r>
    </w:p>
    <w:p w:rsidR="00B927B7" w:rsidRPr="00B4410A" w:rsidRDefault="00B927B7" w:rsidP="00B927B7">
      <w:pPr>
        <w:tabs>
          <w:tab w:val="left" w:pos="8222"/>
        </w:tabs>
        <w:jc w:val="both"/>
        <w:rPr>
          <w:rFonts w:ascii="Arial" w:hAnsi="Arial" w:cs="Arial"/>
        </w:rPr>
      </w:pPr>
      <w:r w:rsidRPr="00B4410A">
        <w:rPr>
          <w:rFonts w:ascii="Arial" w:hAnsi="Arial" w:cs="Arial"/>
        </w:rPr>
        <w:t>“(…) la realidad es que ese vínculo se realiza a través de una mediación múltiple de gran complejidad, en la que participan todos los componentes del sistema social –el sistema económico, la cultura, la ideología, lo psicológico-individual, lo biológico, el medio ambiente, la ciencia y la tecnología– y en la cual, la relación más directa y determinante corresponde a un subsistema central al sistema social, en tanto ostenta las principales atribuciones del poder, el cual es el sistema político y jurídico”.</w:t>
      </w:r>
    </w:p>
    <w:p w:rsidR="00B4410A" w:rsidRPr="00B4410A" w:rsidRDefault="00B4410A" w:rsidP="00B927B7">
      <w:pPr>
        <w:tabs>
          <w:tab w:val="left" w:pos="8222"/>
        </w:tabs>
        <w:jc w:val="both"/>
        <w:rPr>
          <w:rFonts w:ascii="Arial" w:hAnsi="Arial" w:cs="Arial"/>
          <w:sz w:val="24"/>
          <w:szCs w:val="24"/>
        </w:rPr>
      </w:pPr>
      <w:r w:rsidRPr="00B4410A">
        <w:rPr>
          <w:rFonts w:ascii="Arial" w:hAnsi="Arial" w:cs="Arial"/>
        </w:rPr>
        <w:t xml:space="preserve">No obstante, podemos afirmar que aunque concordamos con las críticas que le hace García Luis (2004) al modelo de Martín Serrano (1993), la pertinencia de un modelo </w:t>
      </w:r>
      <w:r w:rsidRPr="00B4410A">
        <w:rPr>
          <w:rFonts w:ascii="Arial" w:hAnsi="Arial" w:cs="Arial"/>
        </w:rPr>
        <w:lastRenderedPageBreak/>
        <w:t>dialéctico para analizar y explicar el sistema de comunicación pública, tiene sus méritos. De ahí que nosotros veamos dentro del sistema social al sistema político como el que más influencia tiene sobre el sistema de comunicación pública.</w:t>
      </w:r>
    </w:p>
    <w:sectPr w:rsidR="00B4410A" w:rsidRPr="00B4410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18D"/>
    <w:rsid w:val="00215D00"/>
    <w:rsid w:val="00345A4F"/>
    <w:rsid w:val="0090018D"/>
    <w:rsid w:val="00947991"/>
    <w:rsid w:val="00B4410A"/>
    <w:rsid w:val="00B927B7"/>
    <w:rsid w:val="00D653F9"/>
    <w:rsid w:val="00E86759"/>
    <w:rsid w:val="00FF0F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1EF12A-F9B3-4F45-A58D-440FB20A9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1628</Words>
  <Characters>8958</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ALOIMA</dc:creator>
  <cp:keywords/>
  <dc:description/>
  <cp:lastModifiedBy>ALOIMA</cp:lastModifiedBy>
  <cp:revision>7</cp:revision>
  <dcterms:created xsi:type="dcterms:W3CDTF">2021-12-23T05:59:00Z</dcterms:created>
  <dcterms:modified xsi:type="dcterms:W3CDTF">2024-05-10T19:52:00Z</dcterms:modified>
</cp:coreProperties>
</file>