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AE7" w:rsidRPr="008800C4" w:rsidRDefault="00592582" w:rsidP="00D905E3">
      <w:pPr>
        <w:pStyle w:val="Ttulo"/>
        <w:rPr>
          <w:lang w:val="es-ES"/>
        </w:rPr>
      </w:pPr>
      <w:r w:rsidRPr="008800C4">
        <w:rPr>
          <w:u w:val="single"/>
          <w:lang w:val="es-ES"/>
        </w:rPr>
        <w:t>CLASE</w:t>
      </w:r>
      <w:r w:rsidR="0002074E" w:rsidRPr="008800C4">
        <w:rPr>
          <w:u w:val="single"/>
          <w:lang w:val="es-ES"/>
        </w:rPr>
        <w:t xml:space="preserve"> 4</w:t>
      </w:r>
      <w:r w:rsidR="001E0C50" w:rsidRPr="008800C4">
        <w:rPr>
          <w:lang w:val="es-ES"/>
        </w:rPr>
        <w:t>: Transmisión del derecho de a</w:t>
      </w:r>
      <w:r w:rsidRPr="008800C4">
        <w:rPr>
          <w:lang w:val="es-ES"/>
        </w:rPr>
        <w:t>utor</w:t>
      </w:r>
    </w:p>
    <w:p w:rsidR="00F97AE7" w:rsidRPr="005C645D" w:rsidRDefault="00592582" w:rsidP="005C645D">
      <w:pPr>
        <w:jc w:val="both"/>
        <w:rPr>
          <w:rFonts w:ascii="Arial" w:hAnsi="Arial" w:cs="Arial"/>
          <w:sz w:val="24"/>
          <w:szCs w:val="24"/>
          <w:lang w:val="es-ES"/>
        </w:rPr>
      </w:pPr>
      <w:r w:rsidRPr="009D31F6">
        <w:rPr>
          <w:rFonts w:ascii="Arial" w:hAnsi="Arial" w:cs="Arial"/>
          <w:b/>
          <w:sz w:val="24"/>
          <w:szCs w:val="24"/>
          <w:u w:val="single"/>
          <w:lang w:val="es-ES"/>
        </w:rPr>
        <w:t>Base</w:t>
      </w:r>
      <w:r w:rsidRPr="009D31F6">
        <w:rPr>
          <w:rFonts w:ascii="Arial" w:hAnsi="Arial" w:cs="Arial"/>
          <w:sz w:val="24"/>
          <w:szCs w:val="24"/>
          <w:u w:val="single"/>
          <w:lang w:val="es-ES"/>
        </w:rPr>
        <w:t xml:space="preserve"> </w:t>
      </w:r>
      <w:r w:rsidRPr="009D31F6">
        <w:rPr>
          <w:rFonts w:ascii="Arial" w:hAnsi="Arial" w:cs="Arial"/>
          <w:b/>
          <w:sz w:val="24"/>
          <w:szCs w:val="24"/>
          <w:u w:val="single"/>
          <w:lang w:val="es-ES"/>
        </w:rPr>
        <w:t>Legal</w:t>
      </w:r>
      <w:r w:rsidRPr="005C645D">
        <w:rPr>
          <w:rFonts w:ascii="Arial" w:hAnsi="Arial" w:cs="Arial"/>
          <w:sz w:val="24"/>
          <w:szCs w:val="24"/>
          <w:lang w:val="es-ES"/>
        </w:rPr>
        <w:t xml:space="preserve">: Ley </w:t>
      </w:r>
      <w:r w:rsidRPr="005C645D">
        <w:rPr>
          <w:rFonts w:ascii="Arial" w:hAnsi="Arial" w:cs="Arial"/>
          <w:sz w:val="24"/>
          <w:szCs w:val="24"/>
          <w:lang w:val="es-ES"/>
        </w:rPr>
        <w:t>154/22 de Derechos del Autor y del Artista Intérprete (Cuba)</w:t>
      </w:r>
    </w:p>
    <w:p w:rsidR="00F97AE7" w:rsidRDefault="00592582" w:rsidP="005C645D">
      <w:pPr>
        <w:jc w:val="both"/>
        <w:rPr>
          <w:rFonts w:ascii="Arial" w:hAnsi="Arial" w:cs="Arial"/>
          <w:sz w:val="24"/>
          <w:szCs w:val="24"/>
          <w:lang w:val="es-ES"/>
        </w:rPr>
      </w:pPr>
      <w:r w:rsidRPr="009D31F6">
        <w:rPr>
          <w:rFonts w:ascii="Arial" w:hAnsi="Arial" w:cs="Arial"/>
          <w:b/>
          <w:sz w:val="24"/>
          <w:szCs w:val="24"/>
          <w:u w:val="single"/>
          <w:lang w:val="es-ES"/>
        </w:rPr>
        <w:t>Tema:</w:t>
      </w:r>
      <w:r w:rsidRPr="005C645D">
        <w:rPr>
          <w:rFonts w:ascii="Arial" w:hAnsi="Arial" w:cs="Arial"/>
          <w:sz w:val="24"/>
          <w:szCs w:val="24"/>
          <w:lang w:val="es-ES"/>
        </w:rPr>
        <w:t xml:space="preserve"> Transmisión del Derecho de Autor</w:t>
      </w:r>
    </w:p>
    <w:p w:rsidR="000E753B" w:rsidRPr="00F316DC" w:rsidRDefault="0015635B" w:rsidP="00F316DC">
      <w:pPr>
        <w:spacing w:after="0"/>
        <w:jc w:val="both"/>
        <w:rPr>
          <w:rFonts w:ascii="Arial" w:hAnsi="Arial" w:cs="Arial"/>
          <w:sz w:val="24"/>
          <w:szCs w:val="24"/>
          <w:lang w:val="es-ES"/>
        </w:rPr>
      </w:pPr>
      <w:r w:rsidRPr="009D31F6">
        <w:rPr>
          <w:rFonts w:ascii="Arial" w:hAnsi="Arial" w:cs="Arial"/>
          <w:b/>
          <w:sz w:val="24"/>
          <w:szCs w:val="24"/>
          <w:u w:val="single"/>
          <w:lang w:val="es-ES"/>
        </w:rPr>
        <w:t>Objetivo:</w:t>
      </w:r>
      <w:r w:rsidRPr="00F316DC">
        <w:rPr>
          <w:rFonts w:ascii="Arial" w:hAnsi="Arial" w:cs="Arial"/>
          <w:sz w:val="24"/>
          <w:szCs w:val="24"/>
          <w:lang w:val="es-ES"/>
        </w:rPr>
        <w:t xml:space="preserve"> </w:t>
      </w:r>
      <w:r w:rsidR="000E753B" w:rsidRPr="00F316DC">
        <w:rPr>
          <w:rFonts w:ascii="Arial" w:hAnsi="Arial" w:cs="Arial"/>
          <w:sz w:val="24"/>
          <w:szCs w:val="24"/>
          <w:lang w:val="es-ES"/>
        </w:rPr>
        <w:t xml:space="preserve">Analizar las principales cuestiones teóricas relativas a la transmisión del derecho de autor, tanto </w:t>
      </w:r>
      <w:r w:rsidR="000E753B" w:rsidRPr="00F316DC">
        <w:rPr>
          <w:rFonts w:ascii="Arial" w:hAnsi="Arial" w:cs="Arial"/>
          <w:i/>
          <w:sz w:val="24"/>
          <w:szCs w:val="24"/>
          <w:lang w:val="es-ES"/>
        </w:rPr>
        <w:t>inter vivos</w:t>
      </w:r>
      <w:r w:rsidR="000E753B" w:rsidRPr="00F316DC">
        <w:rPr>
          <w:rFonts w:ascii="Arial" w:hAnsi="Arial" w:cs="Arial"/>
          <w:sz w:val="24"/>
          <w:szCs w:val="24"/>
          <w:lang w:val="es-ES"/>
        </w:rPr>
        <w:t xml:space="preserve"> como </w:t>
      </w:r>
      <w:r w:rsidR="000E753B" w:rsidRPr="00F316DC">
        <w:rPr>
          <w:rFonts w:ascii="Arial" w:hAnsi="Arial" w:cs="Arial"/>
          <w:i/>
          <w:sz w:val="24"/>
          <w:szCs w:val="24"/>
          <w:lang w:val="es-ES"/>
        </w:rPr>
        <w:t>mortis causa</w:t>
      </w:r>
      <w:r w:rsidR="000E753B" w:rsidRPr="00F316DC">
        <w:rPr>
          <w:rFonts w:ascii="Arial" w:hAnsi="Arial" w:cs="Arial"/>
          <w:sz w:val="24"/>
          <w:szCs w:val="24"/>
          <w:lang w:val="es-ES"/>
        </w:rPr>
        <w:t>, así como su reflejo normativo en el ámbito nacional e internacional.</w:t>
      </w:r>
    </w:p>
    <w:p w:rsidR="00B61AF5" w:rsidRDefault="00B61AF5" w:rsidP="005C645D">
      <w:pPr>
        <w:jc w:val="both"/>
        <w:rPr>
          <w:rFonts w:ascii="Arial" w:hAnsi="Arial" w:cs="Arial"/>
          <w:lang w:val="es-ES"/>
        </w:rPr>
      </w:pPr>
    </w:p>
    <w:p w:rsidR="00B2737B" w:rsidRDefault="00B61AF5" w:rsidP="00B2737B">
      <w:pPr>
        <w:jc w:val="both"/>
        <w:rPr>
          <w:rFonts w:ascii="Arial" w:hAnsi="Arial" w:cs="Arial"/>
          <w:sz w:val="24"/>
          <w:szCs w:val="24"/>
          <w:lang w:val="es-ES"/>
        </w:rPr>
      </w:pPr>
      <w:r>
        <w:rPr>
          <w:rFonts w:ascii="Arial" w:hAnsi="Arial" w:cs="Arial"/>
          <w:lang w:val="es-ES"/>
        </w:rPr>
        <w:t>_</w:t>
      </w:r>
      <w:r w:rsidR="00592582" w:rsidRPr="005C645D">
        <w:rPr>
          <w:rFonts w:ascii="Arial" w:hAnsi="Arial" w:cs="Arial"/>
          <w:sz w:val="24"/>
          <w:szCs w:val="24"/>
          <w:lang w:val="es-ES"/>
        </w:rPr>
        <w:t>Recordatorio de la estructura dual del Derecho de Autor</w:t>
      </w:r>
      <w:r w:rsidR="00B2737B">
        <w:rPr>
          <w:rFonts w:ascii="Arial" w:hAnsi="Arial" w:cs="Arial"/>
          <w:sz w:val="24"/>
          <w:szCs w:val="24"/>
          <w:lang w:val="es-ES"/>
        </w:rPr>
        <w:t xml:space="preserve">: </w:t>
      </w:r>
    </w:p>
    <w:p w:rsidR="00B2737B" w:rsidRPr="00B2737B" w:rsidRDefault="00B2737B" w:rsidP="00B2737B">
      <w:pPr>
        <w:jc w:val="both"/>
        <w:rPr>
          <w:rFonts w:ascii="Arial" w:hAnsi="Arial" w:cs="Arial"/>
          <w:sz w:val="24"/>
          <w:szCs w:val="24"/>
        </w:rPr>
      </w:pPr>
      <w:r w:rsidRPr="00B2737B">
        <w:rPr>
          <w:rFonts w:ascii="Arial" w:hAnsi="Arial" w:cs="Arial"/>
          <w:sz w:val="24"/>
          <w:szCs w:val="24"/>
          <w:lang w:val="es-US"/>
        </w:rPr>
        <w:t>Definición de Derecho de Autor (facultades morales y patrimoniales).</w:t>
      </w:r>
      <w:r w:rsidRPr="00B2737B">
        <w:rPr>
          <w:rFonts w:ascii="Arial" w:hAnsi="Arial" w:cs="Arial"/>
          <w:sz w:val="24"/>
          <w:szCs w:val="24"/>
        </w:rPr>
        <w:t xml:space="preserve"> </w:t>
      </w:r>
    </w:p>
    <w:p w:rsidR="00B2737B" w:rsidRPr="00B2737B" w:rsidRDefault="00B2737B" w:rsidP="00B2737B">
      <w:pPr>
        <w:jc w:val="both"/>
        <w:rPr>
          <w:rFonts w:ascii="Arial" w:hAnsi="Arial" w:cs="Arial"/>
          <w:sz w:val="24"/>
          <w:szCs w:val="24"/>
        </w:rPr>
      </w:pPr>
      <w:r w:rsidRPr="00B2737B">
        <w:rPr>
          <w:rFonts w:ascii="Arial" w:hAnsi="Arial" w:cs="Arial"/>
          <w:sz w:val="24"/>
          <w:szCs w:val="24"/>
          <w:lang w:val="es-US"/>
        </w:rPr>
        <w:t>Autor (persona natural creadora - Art. 10).</w:t>
      </w:r>
    </w:p>
    <w:p w:rsidR="00F97AE7" w:rsidRPr="000012BD" w:rsidRDefault="00B2737B" w:rsidP="005C645D">
      <w:pPr>
        <w:jc w:val="both"/>
        <w:rPr>
          <w:rFonts w:ascii="Arial" w:hAnsi="Arial" w:cs="Arial"/>
          <w:sz w:val="24"/>
          <w:szCs w:val="24"/>
        </w:rPr>
      </w:pPr>
      <w:r w:rsidRPr="00B2737B">
        <w:rPr>
          <w:rFonts w:ascii="Arial" w:hAnsi="Arial" w:cs="Arial"/>
          <w:sz w:val="24"/>
          <w:szCs w:val="24"/>
          <w:lang w:val="es-US"/>
        </w:rPr>
        <w:t>Diferencia fundamental: Derechos Morales (irrenunciables, inalienables, intransmisibles inter vivos) vs. Derechos Patrimoniales (de naturaleza económica, objeto de transmisión</w:t>
      </w:r>
      <w:r w:rsidR="002650C7" w:rsidRPr="00B2737B">
        <w:rPr>
          <w:rFonts w:ascii="Arial" w:hAnsi="Arial" w:cs="Arial"/>
          <w:sz w:val="24"/>
          <w:szCs w:val="24"/>
          <w:lang w:val="es-US"/>
        </w:rPr>
        <w:t>)</w:t>
      </w:r>
      <w:r w:rsidR="002650C7">
        <w:rPr>
          <w:rFonts w:ascii="Arial" w:hAnsi="Arial" w:cs="Arial"/>
          <w:sz w:val="24"/>
          <w:szCs w:val="24"/>
          <w:lang w:val="es-ES"/>
        </w:rPr>
        <w:t xml:space="preserve"> _</w:t>
      </w:r>
    </w:p>
    <w:p w:rsidR="00244F90" w:rsidRPr="00B50750" w:rsidRDefault="00592582" w:rsidP="00244F90">
      <w:pPr>
        <w:jc w:val="both"/>
        <w:rPr>
          <w:rFonts w:ascii="Arial" w:hAnsi="Arial" w:cs="Arial"/>
          <w:sz w:val="24"/>
          <w:szCs w:val="24"/>
        </w:rPr>
      </w:pPr>
      <w:r w:rsidRPr="00B50750">
        <w:rPr>
          <w:rFonts w:ascii="Arial" w:hAnsi="Arial" w:cs="Arial"/>
          <w:sz w:val="24"/>
          <w:szCs w:val="24"/>
          <w:lang w:val="es-ES"/>
        </w:rPr>
        <w:t xml:space="preserve"> </w:t>
      </w:r>
      <w:r w:rsidR="00244F90" w:rsidRPr="00B50750">
        <w:rPr>
          <w:rFonts w:ascii="Arial" w:hAnsi="Arial" w:cs="Arial"/>
          <w:sz w:val="24"/>
          <w:szCs w:val="24"/>
          <w:lang w:val="es-US"/>
        </w:rPr>
        <w:t>En la Ley 154/22, la transmisión se refiere principalmente a los derechos patrimoniales (económicos)</w:t>
      </w:r>
      <w:r w:rsidR="005E67AD" w:rsidRPr="00B50750">
        <w:rPr>
          <w:rFonts w:ascii="Arial" w:hAnsi="Arial" w:cs="Arial"/>
          <w:sz w:val="24"/>
          <w:szCs w:val="24"/>
          <w:lang w:val="es-US"/>
        </w:rPr>
        <w:t xml:space="preserve"> del autor (Art. 22 y 23</w:t>
      </w:r>
      <w:r w:rsidR="00244F90" w:rsidRPr="00B50750">
        <w:rPr>
          <w:rFonts w:ascii="Arial" w:hAnsi="Arial" w:cs="Arial"/>
          <w:sz w:val="24"/>
          <w:szCs w:val="24"/>
          <w:lang w:val="es-US"/>
        </w:rPr>
        <w:t>).</w:t>
      </w:r>
    </w:p>
    <w:p w:rsidR="00B86009" w:rsidRPr="00B86009" w:rsidRDefault="00B86009" w:rsidP="00C076C8">
      <w:pPr>
        <w:pStyle w:val="Ttulo1"/>
        <w:jc w:val="center"/>
      </w:pPr>
      <w:r w:rsidRPr="00B86009">
        <w:rPr>
          <w:lang w:val="es-US"/>
        </w:rPr>
        <w:t>La transmisión del derecho de autor puede ocurrir de dos formas principales:</w:t>
      </w:r>
    </w:p>
    <w:p w:rsidR="00284C4E" w:rsidRDefault="00284C4E" w:rsidP="005C645D">
      <w:pPr>
        <w:jc w:val="both"/>
        <w:rPr>
          <w:rFonts w:ascii="Arial" w:hAnsi="Arial" w:cs="Arial"/>
          <w:sz w:val="24"/>
          <w:szCs w:val="24"/>
          <w:lang w:val="es-ES"/>
        </w:rPr>
      </w:pPr>
    </w:p>
    <w:p w:rsidR="00F97AE7" w:rsidRPr="007606EE" w:rsidRDefault="00592582" w:rsidP="00965FCD">
      <w:pPr>
        <w:numPr>
          <w:ilvl w:val="0"/>
          <w:numId w:val="8"/>
        </w:numPr>
        <w:jc w:val="both"/>
        <w:rPr>
          <w:rFonts w:ascii="Arial Rounded MT Bold" w:hAnsi="Arial Rounded MT Bold" w:cs="Arial"/>
          <w:b/>
          <w:sz w:val="28"/>
          <w:szCs w:val="28"/>
          <w:u w:val="single"/>
          <w:lang w:val="es-ES"/>
        </w:rPr>
      </w:pPr>
      <w:r w:rsidRPr="007606EE">
        <w:rPr>
          <w:rFonts w:ascii="Arial Rounded MT Bold" w:hAnsi="Arial Rounded MT Bold" w:cs="Arial"/>
          <w:b/>
          <w:sz w:val="28"/>
          <w:szCs w:val="28"/>
          <w:u w:val="single"/>
          <w:lang w:val="es-ES"/>
        </w:rPr>
        <w:t>Transmisión I</w:t>
      </w:r>
      <w:r w:rsidR="00782775" w:rsidRPr="007606EE">
        <w:rPr>
          <w:rFonts w:ascii="Arial Rounded MT Bold" w:hAnsi="Arial Rounded MT Bold" w:cs="Arial"/>
          <w:b/>
          <w:sz w:val="28"/>
          <w:szCs w:val="28"/>
          <w:u w:val="single"/>
          <w:lang w:val="es-ES"/>
        </w:rPr>
        <w:t>nter Vivos del Derecho de Autor:</w:t>
      </w:r>
    </w:p>
    <w:p w:rsidR="001F0999" w:rsidRPr="00770FB8" w:rsidRDefault="001F0999" w:rsidP="001F0999">
      <w:pPr>
        <w:jc w:val="both"/>
        <w:rPr>
          <w:rFonts w:ascii="Arial" w:hAnsi="Arial" w:cs="Arial"/>
          <w:sz w:val="24"/>
          <w:szCs w:val="24"/>
        </w:rPr>
      </w:pPr>
      <w:r w:rsidRPr="00770FB8">
        <w:rPr>
          <w:rFonts w:ascii="Arial" w:hAnsi="Arial" w:cs="Arial"/>
          <w:sz w:val="24"/>
          <w:szCs w:val="24"/>
          <w:lang w:val="es-US"/>
        </w:rPr>
        <w:t>Se realiza entre vivos, mediante contratos. Puede ser por cesión (transferencia de la titularidad) o por licencia (autorización de uso sin transferir la titularidad). Es el foco principal de la Ley en su Cap. IV Art. 55-68.</w:t>
      </w:r>
    </w:p>
    <w:p w:rsidR="00BE4B51" w:rsidRDefault="00BE4B51" w:rsidP="005C645D">
      <w:pPr>
        <w:jc w:val="both"/>
        <w:rPr>
          <w:rFonts w:ascii="Arial" w:hAnsi="Arial" w:cs="Arial"/>
          <w:b/>
          <w:sz w:val="24"/>
          <w:szCs w:val="24"/>
          <w:u w:val="single"/>
          <w:lang w:val="es-ES"/>
        </w:rPr>
      </w:pPr>
    </w:p>
    <w:p w:rsidR="00F736B5" w:rsidRDefault="00592582" w:rsidP="005C645D">
      <w:pPr>
        <w:jc w:val="both"/>
        <w:rPr>
          <w:rFonts w:ascii="Arial" w:hAnsi="Arial" w:cs="Arial"/>
          <w:sz w:val="24"/>
          <w:szCs w:val="24"/>
          <w:lang w:val="es-ES"/>
        </w:rPr>
      </w:pPr>
      <w:r w:rsidRPr="00EB7963">
        <w:rPr>
          <w:rFonts w:ascii="Arial" w:hAnsi="Arial" w:cs="Arial"/>
          <w:b/>
          <w:sz w:val="24"/>
          <w:szCs w:val="24"/>
          <w:lang w:val="es-ES"/>
        </w:rPr>
        <w:t>Concepto de Cesión</w:t>
      </w:r>
      <w:r w:rsidRPr="005C645D">
        <w:rPr>
          <w:rFonts w:ascii="Arial" w:hAnsi="Arial" w:cs="Arial"/>
          <w:sz w:val="24"/>
          <w:szCs w:val="24"/>
          <w:lang w:val="es-ES"/>
        </w:rPr>
        <w:t>: Acto jurídico por el cual el autor o titular derivado transfiere a otro, total o parcialmente, sus derechos patrimoniales de explotación.</w:t>
      </w:r>
    </w:p>
    <w:p w:rsidR="00F97AE7" w:rsidRPr="005C645D" w:rsidRDefault="00592582" w:rsidP="005C645D">
      <w:pPr>
        <w:jc w:val="both"/>
        <w:rPr>
          <w:rFonts w:ascii="Arial" w:hAnsi="Arial" w:cs="Arial"/>
          <w:sz w:val="24"/>
          <w:szCs w:val="24"/>
          <w:lang w:val="es-ES"/>
        </w:rPr>
      </w:pPr>
      <w:r w:rsidRPr="005C645D">
        <w:rPr>
          <w:rFonts w:ascii="Arial" w:hAnsi="Arial" w:cs="Arial"/>
          <w:sz w:val="24"/>
          <w:szCs w:val="24"/>
          <w:lang w:val="es-ES"/>
        </w:rPr>
        <w:t>Generalmente, no implica una transferencia de la titularidad completa y definitiva sobre la obra (como la venta de un bien), sino la transferencia de facultades de explotación.</w:t>
      </w:r>
    </w:p>
    <w:p w:rsidR="00770FB8" w:rsidRPr="00CF4AAB" w:rsidRDefault="00592582" w:rsidP="005C645D">
      <w:pPr>
        <w:jc w:val="both"/>
        <w:rPr>
          <w:rFonts w:ascii="Arial" w:hAnsi="Arial" w:cs="Arial"/>
          <w:sz w:val="24"/>
          <w:szCs w:val="24"/>
          <w:lang w:val="es-ES"/>
        </w:rPr>
      </w:pPr>
      <w:r w:rsidRPr="005C645D">
        <w:rPr>
          <w:rFonts w:ascii="Arial" w:hAnsi="Arial" w:cs="Arial"/>
          <w:sz w:val="24"/>
          <w:szCs w:val="24"/>
          <w:lang w:val="es-ES"/>
        </w:rPr>
        <w:lastRenderedPageBreak/>
        <w:t>La ley tiende a limitar s</w:t>
      </w:r>
      <w:r w:rsidRPr="005C645D">
        <w:rPr>
          <w:rFonts w:ascii="Arial" w:hAnsi="Arial" w:cs="Arial"/>
          <w:sz w:val="24"/>
          <w:szCs w:val="24"/>
          <w:lang w:val="es-ES"/>
        </w:rPr>
        <w:t>u alcance (temporalidad, territorialidad, modalidades específicas).</w:t>
      </w:r>
      <w:r w:rsidR="00883A15">
        <w:rPr>
          <w:rFonts w:ascii="Arial" w:hAnsi="Arial" w:cs="Arial"/>
          <w:sz w:val="24"/>
          <w:szCs w:val="24"/>
          <w:lang w:val="es-ES"/>
        </w:rPr>
        <w:t xml:space="preserve"> </w:t>
      </w:r>
      <w:r w:rsidRPr="005C645D">
        <w:rPr>
          <w:rFonts w:ascii="Arial" w:hAnsi="Arial" w:cs="Arial"/>
          <w:sz w:val="24"/>
          <w:szCs w:val="24"/>
          <w:lang w:val="es-ES"/>
        </w:rPr>
        <w:t xml:space="preserve">Se distingue de la Licencia de uso (mera autorización sin transferencia de </w:t>
      </w:r>
      <w:r w:rsidRPr="00CF4AAB">
        <w:rPr>
          <w:rFonts w:ascii="Arial" w:hAnsi="Arial" w:cs="Arial"/>
          <w:sz w:val="24"/>
          <w:szCs w:val="24"/>
          <w:lang w:val="es-ES"/>
        </w:rPr>
        <w:t>titularidad).</w:t>
      </w:r>
    </w:p>
    <w:p w:rsidR="003A038B" w:rsidRDefault="00BC7AF4" w:rsidP="00BC7AF4">
      <w:pPr>
        <w:jc w:val="both"/>
        <w:rPr>
          <w:rFonts w:ascii="Arial" w:hAnsi="Arial" w:cs="Arial"/>
          <w:sz w:val="24"/>
          <w:szCs w:val="24"/>
          <w:lang w:val="es-US"/>
        </w:rPr>
      </w:pPr>
      <w:r w:rsidRPr="00CF4AAB">
        <w:rPr>
          <w:rFonts w:ascii="Arial" w:hAnsi="Arial" w:cs="Arial"/>
          <w:sz w:val="24"/>
          <w:szCs w:val="24"/>
          <w:lang w:val="es-US"/>
        </w:rPr>
        <w:t>Contenido Obligatorio: Todo contrato de c</w:t>
      </w:r>
      <w:r w:rsidR="00775613" w:rsidRPr="00CF4AAB">
        <w:rPr>
          <w:rFonts w:ascii="Arial" w:hAnsi="Arial" w:cs="Arial"/>
          <w:sz w:val="24"/>
          <w:szCs w:val="24"/>
          <w:lang w:val="es-US"/>
        </w:rPr>
        <w:t>esión debe especificar (Art. 6</w:t>
      </w:r>
      <w:r w:rsidRPr="00CF4AAB">
        <w:rPr>
          <w:rFonts w:ascii="Arial" w:hAnsi="Arial" w:cs="Arial"/>
          <w:sz w:val="24"/>
          <w:szCs w:val="24"/>
          <w:lang w:val="es-US"/>
        </w:rPr>
        <w:t>3):</w:t>
      </w:r>
    </w:p>
    <w:p w:rsidR="00BC7AF4" w:rsidRPr="00CF4AAB" w:rsidRDefault="00BC7AF4" w:rsidP="00BC7AF4">
      <w:pPr>
        <w:jc w:val="both"/>
        <w:rPr>
          <w:rFonts w:ascii="Arial" w:hAnsi="Arial" w:cs="Arial"/>
          <w:sz w:val="24"/>
          <w:szCs w:val="24"/>
        </w:rPr>
      </w:pPr>
      <w:r w:rsidRPr="00CF4AAB">
        <w:rPr>
          <w:rFonts w:ascii="Arial" w:hAnsi="Arial" w:cs="Arial"/>
          <w:sz w:val="24"/>
          <w:szCs w:val="24"/>
          <w:lang w:val="es-US"/>
        </w:rPr>
        <w:t>Los derechos objeto de transmisión (ej. reproducción, distribución, comunicación pública, transformación).</w:t>
      </w:r>
      <w:r w:rsidR="00E80AE0" w:rsidRPr="00CF4AAB">
        <w:rPr>
          <w:rFonts w:ascii="Arial" w:hAnsi="Arial" w:cs="Arial"/>
          <w:sz w:val="24"/>
          <w:szCs w:val="24"/>
        </w:rPr>
        <w:t xml:space="preserve"> </w:t>
      </w:r>
      <w:r w:rsidRPr="00CF4AAB">
        <w:rPr>
          <w:rFonts w:ascii="Arial" w:hAnsi="Arial" w:cs="Arial"/>
          <w:sz w:val="24"/>
          <w:szCs w:val="24"/>
          <w:lang w:val="es-US"/>
        </w:rPr>
        <w:t>El modo de explotación (ej. edición impresa, formato digital, teatral).</w:t>
      </w:r>
      <w:r w:rsidR="00E80AE0" w:rsidRPr="00CF4AAB">
        <w:rPr>
          <w:rFonts w:ascii="Arial" w:hAnsi="Arial" w:cs="Arial"/>
          <w:sz w:val="24"/>
          <w:szCs w:val="24"/>
          <w:lang w:val="es-US"/>
        </w:rPr>
        <w:t xml:space="preserve"> El tiempo de duración.</w:t>
      </w:r>
      <w:r w:rsidRPr="00CF4AAB">
        <w:rPr>
          <w:rFonts w:ascii="Arial" w:hAnsi="Arial" w:cs="Arial"/>
          <w:sz w:val="24"/>
          <w:szCs w:val="24"/>
          <w:lang w:val="es-US"/>
        </w:rPr>
        <w:t xml:space="preserve"> El ámbito territorial de la cesión.</w:t>
      </w:r>
      <w:r w:rsidR="00E80AE0" w:rsidRPr="00CF4AAB">
        <w:rPr>
          <w:rFonts w:ascii="Arial" w:hAnsi="Arial" w:cs="Arial"/>
          <w:sz w:val="24"/>
          <w:szCs w:val="24"/>
        </w:rPr>
        <w:t xml:space="preserve"> </w:t>
      </w:r>
      <w:r w:rsidRPr="00CF4AAB">
        <w:rPr>
          <w:rFonts w:ascii="Arial" w:hAnsi="Arial" w:cs="Arial"/>
          <w:sz w:val="24"/>
          <w:szCs w:val="24"/>
          <w:lang w:val="es-US"/>
        </w:rPr>
        <w:t>La remuneració</w:t>
      </w:r>
      <w:r w:rsidR="00E35A27" w:rsidRPr="00CF4AAB">
        <w:rPr>
          <w:rFonts w:ascii="Arial" w:hAnsi="Arial" w:cs="Arial"/>
          <w:sz w:val="24"/>
          <w:szCs w:val="24"/>
          <w:lang w:val="es-US"/>
        </w:rPr>
        <w:t>n del autor</w:t>
      </w:r>
      <w:r w:rsidR="003A038B">
        <w:rPr>
          <w:rFonts w:ascii="Arial" w:hAnsi="Arial" w:cs="Arial"/>
          <w:sz w:val="24"/>
          <w:szCs w:val="24"/>
          <w:lang w:val="es-US"/>
        </w:rPr>
        <w:t>,</w:t>
      </w:r>
      <w:r w:rsidR="00E35A27" w:rsidRPr="00CF4AAB">
        <w:rPr>
          <w:rFonts w:ascii="Arial" w:hAnsi="Arial" w:cs="Arial"/>
          <w:sz w:val="24"/>
          <w:szCs w:val="24"/>
          <w:lang w:val="es-US"/>
        </w:rPr>
        <w:t xml:space="preserve"> qu</w:t>
      </w:r>
      <w:r w:rsidRPr="00CF4AAB">
        <w:rPr>
          <w:rFonts w:ascii="Arial" w:hAnsi="Arial" w:cs="Arial"/>
          <w:sz w:val="24"/>
          <w:szCs w:val="24"/>
          <w:lang w:val="es-US"/>
        </w:rPr>
        <w:t>e</w:t>
      </w:r>
      <w:r w:rsidR="00E35A27" w:rsidRPr="00CF4AAB">
        <w:rPr>
          <w:rFonts w:ascii="Arial" w:hAnsi="Arial" w:cs="Arial"/>
          <w:sz w:val="24"/>
          <w:szCs w:val="24"/>
          <w:lang w:val="es-US"/>
        </w:rPr>
        <w:t xml:space="preserve"> de</w:t>
      </w:r>
      <w:r w:rsidRPr="00CF4AAB">
        <w:rPr>
          <w:rFonts w:ascii="Arial" w:hAnsi="Arial" w:cs="Arial"/>
          <w:sz w:val="24"/>
          <w:szCs w:val="24"/>
          <w:lang w:val="es-US"/>
        </w:rPr>
        <w:t>be ser proporcional a los ingresos o utilidades derivados de la explotación. Se permite la remuneración a tanto alzado solo</w:t>
      </w:r>
      <w:r w:rsidR="00E35A27" w:rsidRPr="00CF4AAB">
        <w:rPr>
          <w:rFonts w:ascii="Arial" w:hAnsi="Arial" w:cs="Arial"/>
          <w:sz w:val="24"/>
          <w:szCs w:val="24"/>
          <w:lang w:val="es-US"/>
        </w:rPr>
        <w:t xml:space="preserve"> en casos excepcionales (Art. 58.1</w:t>
      </w:r>
      <w:r w:rsidR="003A038B">
        <w:rPr>
          <w:rFonts w:ascii="Arial" w:hAnsi="Arial" w:cs="Arial"/>
          <w:sz w:val="24"/>
          <w:szCs w:val="24"/>
          <w:lang w:val="es-US"/>
        </w:rPr>
        <w:t>.2</w:t>
      </w:r>
      <w:r w:rsidRPr="00CF4AAB">
        <w:rPr>
          <w:rFonts w:ascii="Arial" w:hAnsi="Arial" w:cs="Arial"/>
          <w:sz w:val="24"/>
          <w:szCs w:val="24"/>
          <w:lang w:val="es-US"/>
        </w:rPr>
        <w:t>).</w:t>
      </w:r>
    </w:p>
    <w:p w:rsidR="00BC7AF4" w:rsidRPr="00CF4AAB" w:rsidRDefault="00BC7AF4" w:rsidP="005C645D">
      <w:pPr>
        <w:jc w:val="both"/>
        <w:rPr>
          <w:rFonts w:ascii="Arial" w:hAnsi="Arial" w:cs="Arial"/>
          <w:sz w:val="24"/>
          <w:szCs w:val="24"/>
          <w:lang w:val="es-ES"/>
        </w:rPr>
      </w:pPr>
    </w:p>
    <w:p w:rsidR="00F97AE7" w:rsidRPr="00883A15" w:rsidRDefault="00592582" w:rsidP="005C645D">
      <w:pPr>
        <w:jc w:val="both"/>
        <w:rPr>
          <w:rFonts w:ascii="Arial" w:hAnsi="Arial" w:cs="Arial"/>
          <w:b/>
          <w:sz w:val="24"/>
          <w:szCs w:val="24"/>
          <w:lang w:val="es-ES"/>
        </w:rPr>
      </w:pPr>
      <w:r w:rsidRPr="00883A15">
        <w:rPr>
          <w:rFonts w:ascii="Arial" w:hAnsi="Arial" w:cs="Arial"/>
          <w:b/>
          <w:sz w:val="24"/>
          <w:szCs w:val="24"/>
          <w:lang w:val="es-ES"/>
        </w:rPr>
        <w:t xml:space="preserve">Principios Generales de Transmisión Contractual </w:t>
      </w:r>
    </w:p>
    <w:p w:rsidR="00F97AE7" w:rsidRPr="005C645D" w:rsidRDefault="00592582" w:rsidP="00CD5002">
      <w:pPr>
        <w:numPr>
          <w:ilvl w:val="0"/>
          <w:numId w:val="5"/>
        </w:numPr>
        <w:ind w:left="284" w:hanging="284"/>
        <w:jc w:val="both"/>
        <w:rPr>
          <w:rFonts w:ascii="Arial" w:hAnsi="Arial" w:cs="Arial"/>
          <w:sz w:val="24"/>
          <w:szCs w:val="24"/>
          <w:lang w:val="es-ES"/>
        </w:rPr>
      </w:pPr>
      <w:r w:rsidRPr="005C645D">
        <w:rPr>
          <w:rFonts w:ascii="Arial" w:hAnsi="Arial" w:cs="Arial"/>
          <w:sz w:val="24"/>
          <w:szCs w:val="24"/>
          <w:lang w:val="es-ES"/>
        </w:rPr>
        <w:t>Principio de Formalidad: La</w:t>
      </w:r>
      <w:r w:rsidRPr="005C645D">
        <w:rPr>
          <w:rFonts w:ascii="Arial" w:hAnsi="Arial" w:cs="Arial"/>
          <w:sz w:val="24"/>
          <w:szCs w:val="24"/>
          <w:lang w:val="es-ES"/>
        </w:rPr>
        <w:t xml:space="preserve"> Ley 154/22 exige que toda transmisión inter vivos de derechos patrimoniales (cesión o lic</w:t>
      </w:r>
      <w:r w:rsidR="00D37DC5">
        <w:rPr>
          <w:rFonts w:ascii="Arial" w:hAnsi="Arial" w:cs="Arial"/>
          <w:sz w:val="24"/>
          <w:szCs w:val="24"/>
          <w:lang w:val="es-ES"/>
        </w:rPr>
        <w:t xml:space="preserve">encia) se formalice por escrito </w:t>
      </w:r>
      <w:r w:rsidRPr="005C645D">
        <w:rPr>
          <w:rFonts w:ascii="Arial" w:hAnsi="Arial" w:cs="Arial"/>
          <w:sz w:val="24"/>
          <w:szCs w:val="24"/>
          <w:lang w:val="es-ES"/>
        </w:rPr>
        <w:t xml:space="preserve">(requisito ad </w:t>
      </w:r>
      <w:proofErr w:type="spellStart"/>
      <w:r w:rsidRPr="005C645D">
        <w:rPr>
          <w:rFonts w:ascii="Arial" w:hAnsi="Arial" w:cs="Arial"/>
          <w:sz w:val="24"/>
          <w:szCs w:val="24"/>
          <w:lang w:val="es-ES"/>
        </w:rPr>
        <w:t>solemnitatem</w:t>
      </w:r>
      <w:proofErr w:type="spellEnd"/>
      <w:r w:rsidRPr="005C645D">
        <w:rPr>
          <w:rFonts w:ascii="Arial" w:hAnsi="Arial" w:cs="Arial"/>
          <w:sz w:val="24"/>
          <w:szCs w:val="24"/>
          <w:lang w:val="es-ES"/>
        </w:rPr>
        <w:t>).</w:t>
      </w:r>
    </w:p>
    <w:p w:rsidR="00F97AE7" w:rsidRPr="005C645D" w:rsidRDefault="00592582" w:rsidP="001A50B1">
      <w:pPr>
        <w:numPr>
          <w:ilvl w:val="0"/>
          <w:numId w:val="5"/>
        </w:numPr>
        <w:ind w:left="284"/>
        <w:jc w:val="both"/>
        <w:rPr>
          <w:rFonts w:ascii="Arial" w:hAnsi="Arial" w:cs="Arial"/>
          <w:sz w:val="24"/>
          <w:szCs w:val="24"/>
          <w:lang w:val="es-ES"/>
        </w:rPr>
      </w:pPr>
      <w:r w:rsidRPr="005C645D">
        <w:rPr>
          <w:rFonts w:ascii="Arial" w:hAnsi="Arial" w:cs="Arial"/>
          <w:sz w:val="24"/>
          <w:szCs w:val="24"/>
          <w:lang w:val="es-ES"/>
        </w:rPr>
        <w:t>Limitación de Objeto: La transmisión debe ser expresa y concreta. Solo se entenderán transmitidos aque</w:t>
      </w:r>
      <w:r w:rsidRPr="005C645D">
        <w:rPr>
          <w:rFonts w:ascii="Arial" w:hAnsi="Arial" w:cs="Arial"/>
          <w:sz w:val="24"/>
          <w:szCs w:val="24"/>
          <w:lang w:val="es-ES"/>
        </w:rPr>
        <w:t>llos derechos, modalidades de uso, tiempo y ámbito territorial que estén expresamente establecidos en el contrato. No cabe la cesión global de obras futuras.</w:t>
      </w:r>
      <w:r w:rsidR="00D37DC5">
        <w:rPr>
          <w:rFonts w:ascii="Arial" w:hAnsi="Arial" w:cs="Arial"/>
          <w:sz w:val="24"/>
          <w:szCs w:val="24"/>
          <w:lang w:val="es-ES"/>
        </w:rPr>
        <w:t xml:space="preserve"> </w:t>
      </w:r>
      <w:r w:rsidRPr="005C645D">
        <w:rPr>
          <w:rFonts w:ascii="Arial" w:hAnsi="Arial" w:cs="Arial"/>
          <w:sz w:val="24"/>
          <w:szCs w:val="24"/>
          <w:lang w:val="es-ES"/>
        </w:rPr>
        <w:t>Bas</w:t>
      </w:r>
      <w:r w:rsidR="00D37DC5">
        <w:rPr>
          <w:rFonts w:ascii="Arial" w:hAnsi="Arial" w:cs="Arial"/>
          <w:sz w:val="24"/>
          <w:szCs w:val="24"/>
          <w:lang w:val="es-ES"/>
        </w:rPr>
        <w:t>e en la Ley 154/22 (Art. 59</w:t>
      </w:r>
      <w:r w:rsidRPr="005C645D">
        <w:rPr>
          <w:rFonts w:ascii="Arial" w:hAnsi="Arial" w:cs="Arial"/>
          <w:sz w:val="24"/>
          <w:szCs w:val="24"/>
          <w:lang w:val="es-ES"/>
        </w:rPr>
        <w:t>.): Se debe delimitar el alcance.</w:t>
      </w:r>
    </w:p>
    <w:p w:rsidR="00CC4376" w:rsidRPr="00CC4376" w:rsidRDefault="00592582" w:rsidP="001A50B1">
      <w:pPr>
        <w:numPr>
          <w:ilvl w:val="0"/>
          <w:numId w:val="5"/>
        </w:numPr>
        <w:ind w:left="284"/>
        <w:jc w:val="both"/>
        <w:rPr>
          <w:rFonts w:ascii="Arial" w:hAnsi="Arial" w:cs="Arial"/>
          <w:lang w:val="es-US"/>
        </w:rPr>
      </w:pPr>
      <w:r w:rsidRPr="005C645D">
        <w:rPr>
          <w:rFonts w:ascii="Arial" w:hAnsi="Arial" w:cs="Arial"/>
          <w:sz w:val="24"/>
          <w:szCs w:val="24"/>
          <w:lang w:val="es-ES"/>
        </w:rPr>
        <w:t>Principio de Exclusiv</w:t>
      </w:r>
      <w:r w:rsidRPr="005C645D">
        <w:rPr>
          <w:rFonts w:ascii="Arial" w:hAnsi="Arial" w:cs="Arial"/>
          <w:sz w:val="24"/>
          <w:szCs w:val="24"/>
          <w:lang w:val="es-ES"/>
        </w:rPr>
        <w:t xml:space="preserve">idad </w:t>
      </w:r>
      <w:r w:rsidRPr="00CC4376">
        <w:rPr>
          <w:rFonts w:ascii="Arial" w:hAnsi="Arial" w:cs="Arial"/>
          <w:sz w:val="24"/>
          <w:szCs w:val="24"/>
          <w:lang w:val="es-ES"/>
        </w:rPr>
        <w:t>y No Exclusividad: Debe pactarse expresamente si la cesión es exclusiva (el cesionario es el único que puede explotar ese derecho) o no exclusiva (el autor puede seguir explotando y ceder a otros). La exclusividad tiene mayores requisitos.</w:t>
      </w:r>
      <w:r w:rsidR="00CC4376" w:rsidRPr="00CC4376">
        <w:rPr>
          <w:rFonts w:ascii="Arial" w:hAnsi="Arial" w:cs="Arial"/>
          <w:lang w:val="es-US"/>
        </w:rPr>
        <w:t xml:space="preserve"> </w:t>
      </w:r>
    </w:p>
    <w:p w:rsidR="00F8000E" w:rsidRDefault="00CC4376" w:rsidP="00F8000E">
      <w:pPr>
        <w:numPr>
          <w:ilvl w:val="0"/>
          <w:numId w:val="5"/>
        </w:numPr>
        <w:ind w:left="284" w:hanging="284"/>
        <w:jc w:val="both"/>
        <w:rPr>
          <w:rFonts w:ascii="Arial" w:hAnsi="Arial" w:cs="Arial"/>
          <w:sz w:val="24"/>
          <w:szCs w:val="24"/>
        </w:rPr>
      </w:pPr>
      <w:r w:rsidRPr="00CC4376">
        <w:rPr>
          <w:rFonts w:ascii="Arial" w:hAnsi="Arial" w:cs="Arial"/>
          <w:sz w:val="24"/>
          <w:szCs w:val="24"/>
          <w:lang w:val="es-US"/>
        </w:rPr>
        <w:t>Cesión Exclusiva (Art. 56.2 y 60):</w:t>
      </w:r>
      <w:r w:rsidRPr="00CC4376">
        <w:rPr>
          <w:rFonts w:ascii="Arial" w:hAnsi="Arial" w:cs="Arial"/>
          <w:sz w:val="24"/>
          <w:szCs w:val="24"/>
        </w:rPr>
        <w:t xml:space="preserve"> </w:t>
      </w:r>
      <w:r w:rsidRPr="00CC4376">
        <w:rPr>
          <w:rFonts w:ascii="Arial" w:hAnsi="Arial" w:cs="Arial"/>
          <w:sz w:val="24"/>
          <w:szCs w:val="24"/>
          <w:lang w:val="es-US"/>
        </w:rPr>
        <w:t>Se presume la no exclusividad salvo pacto expreso en contrario (Principio restrictivo). El cesionario exclusivo tiene el derecho de explotación con exclusión de cualquier otra persona, incluido el propio cedente (autor), salvo pacto en contrario. El adquirente exclusivo puede transmitir sus facultades a un tercero, pero requiere el consentimiento previo y expreso del autor original (Art. 60.1).</w:t>
      </w:r>
    </w:p>
    <w:p w:rsidR="00F97AE7" w:rsidRPr="00F8000E" w:rsidRDefault="00CC4376" w:rsidP="00F8000E">
      <w:pPr>
        <w:ind w:left="284"/>
        <w:jc w:val="both"/>
        <w:rPr>
          <w:rFonts w:ascii="Arial" w:hAnsi="Arial" w:cs="Arial"/>
          <w:sz w:val="24"/>
          <w:szCs w:val="24"/>
        </w:rPr>
      </w:pPr>
      <w:r w:rsidRPr="00F8000E">
        <w:rPr>
          <w:rFonts w:ascii="Arial" w:hAnsi="Arial" w:cs="Arial"/>
          <w:sz w:val="24"/>
          <w:szCs w:val="24"/>
          <w:lang w:val="es-US"/>
        </w:rPr>
        <w:t>Cesión No Exclusiva: El autor puede otorgar licencias a varias personas simultáneamente para explotar la obra.</w:t>
      </w:r>
    </w:p>
    <w:p w:rsidR="00F97AE7" w:rsidRPr="005C645D" w:rsidRDefault="00592582" w:rsidP="001A50B1">
      <w:pPr>
        <w:ind w:left="426" w:hanging="284"/>
        <w:jc w:val="both"/>
        <w:rPr>
          <w:rFonts w:ascii="Arial" w:hAnsi="Arial" w:cs="Arial"/>
          <w:sz w:val="24"/>
          <w:szCs w:val="24"/>
          <w:lang w:val="es-ES"/>
        </w:rPr>
      </w:pPr>
      <w:r w:rsidRPr="005C645D">
        <w:rPr>
          <w:rFonts w:ascii="Arial" w:hAnsi="Arial" w:cs="Arial"/>
          <w:sz w:val="24"/>
          <w:szCs w:val="24"/>
          <w:lang w:val="es-ES"/>
        </w:rPr>
        <w:t xml:space="preserve">   * Nota: </w:t>
      </w:r>
      <w:r w:rsidRPr="005C645D">
        <w:rPr>
          <w:rFonts w:ascii="Arial" w:hAnsi="Arial" w:cs="Arial"/>
          <w:sz w:val="24"/>
          <w:szCs w:val="24"/>
          <w:lang w:val="es-ES"/>
        </w:rPr>
        <w:t>Un adquirente en exclusiva puede transmitir a otro sus facultades con el consentimiento previo y expre</w:t>
      </w:r>
      <w:r w:rsidR="00973BD6">
        <w:rPr>
          <w:rFonts w:ascii="Arial" w:hAnsi="Arial" w:cs="Arial"/>
          <w:sz w:val="24"/>
          <w:szCs w:val="24"/>
          <w:lang w:val="es-ES"/>
        </w:rPr>
        <w:t>so del anterior titular (Art. 60</w:t>
      </w:r>
      <w:r w:rsidRPr="005C645D">
        <w:rPr>
          <w:rFonts w:ascii="Arial" w:hAnsi="Arial" w:cs="Arial"/>
          <w:sz w:val="24"/>
          <w:szCs w:val="24"/>
          <w:lang w:val="es-ES"/>
        </w:rPr>
        <w:t>.1, Ley 154/22).</w:t>
      </w:r>
    </w:p>
    <w:p w:rsidR="002B2AF2" w:rsidRDefault="00592582" w:rsidP="001A50B1">
      <w:pPr>
        <w:numPr>
          <w:ilvl w:val="0"/>
          <w:numId w:val="6"/>
        </w:numPr>
        <w:ind w:left="284" w:hanging="284"/>
        <w:jc w:val="both"/>
        <w:rPr>
          <w:rFonts w:ascii="Arial" w:hAnsi="Arial" w:cs="Arial"/>
          <w:sz w:val="24"/>
          <w:szCs w:val="24"/>
          <w:lang w:val="es-ES"/>
        </w:rPr>
      </w:pPr>
      <w:r w:rsidRPr="005C645D">
        <w:rPr>
          <w:rFonts w:ascii="Arial" w:hAnsi="Arial" w:cs="Arial"/>
          <w:sz w:val="24"/>
          <w:szCs w:val="24"/>
          <w:lang w:val="es-ES"/>
        </w:rPr>
        <w:lastRenderedPageBreak/>
        <w:t xml:space="preserve">Principio de Participación/Remuneración: El autor debe recibir una remuneración proporcional o, en su </w:t>
      </w:r>
      <w:r w:rsidRPr="005C645D">
        <w:rPr>
          <w:rFonts w:ascii="Arial" w:hAnsi="Arial" w:cs="Arial"/>
          <w:sz w:val="24"/>
          <w:szCs w:val="24"/>
          <w:lang w:val="es-ES"/>
        </w:rPr>
        <w:t>defecto, una suma fija.</w:t>
      </w:r>
    </w:p>
    <w:p w:rsidR="00113712" w:rsidRDefault="00592582" w:rsidP="00113712">
      <w:pPr>
        <w:jc w:val="both"/>
        <w:rPr>
          <w:rFonts w:ascii="Arial" w:hAnsi="Arial" w:cs="Arial"/>
          <w:sz w:val="24"/>
          <w:szCs w:val="24"/>
          <w:lang w:val="es-ES"/>
        </w:rPr>
      </w:pPr>
      <w:r w:rsidRPr="002B2AF2">
        <w:rPr>
          <w:rFonts w:ascii="Arial" w:hAnsi="Arial" w:cs="Arial"/>
          <w:b/>
          <w:sz w:val="24"/>
          <w:szCs w:val="24"/>
          <w:u w:val="single"/>
          <w:lang w:val="es-ES"/>
        </w:rPr>
        <w:t xml:space="preserve">Principales Contratos Típicos de Derecho de Autor </w:t>
      </w:r>
    </w:p>
    <w:p w:rsidR="00F97AE7" w:rsidRPr="005C645D" w:rsidRDefault="00113712" w:rsidP="00113712">
      <w:pPr>
        <w:jc w:val="both"/>
        <w:rPr>
          <w:rFonts w:ascii="Arial" w:hAnsi="Arial" w:cs="Arial"/>
          <w:sz w:val="24"/>
          <w:szCs w:val="24"/>
          <w:lang w:val="es-ES"/>
        </w:rPr>
      </w:pPr>
      <w:r>
        <w:rPr>
          <w:rFonts w:ascii="Arial" w:hAnsi="Arial" w:cs="Arial"/>
          <w:sz w:val="24"/>
          <w:szCs w:val="24"/>
          <w:lang w:val="es-ES"/>
        </w:rPr>
        <w:t xml:space="preserve">- </w:t>
      </w:r>
      <w:r w:rsidR="00592582" w:rsidRPr="00491003">
        <w:rPr>
          <w:rFonts w:ascii="Arial" w:hAnsi="Arial" w:cs="Arial"/>
          <w:sz w:val="24"/>
          <w:szCs w:val="24"/>
          <w:u w:val="single"/>
          <w:lang w:val="es-ES"/>
        </w:rPr>
        <w:t>Contrato de Edición</w:t>
      </w:r>
      <w:r w:rsidR="00592582" w:rsidRPr="005C645D">
        <w:rPr>
          <w:rFonts w:ascii="Arial" w:hAnsi="Arial" w:cs="Arial"/>
          <w:sz w:val="24"/>
          <w:szCs w:val="24"/>
          <w:lang w:val="es-ES"/>
        </w:rPr>
        <w:t xml:space="preserve">: El autor cede al editor, en condiciones determinadas, el derecho de </w:t>
      </w:r>
      <w:r w:rsidR="00491003">
        <w:rPr>
          <w:rFonts w:ascii="Arial" w:hAnsi="Arial" w:cs="Arial"/>
          <w:sz w:val="24"/>
          <w:szCs w:val="24"/>
          <w:lang w:val="es-ES"/>
        </w:rPr>
        <w:t>reproducir y distribuir la obra (art. 64-66)</w:t>
      </w:r>
    </w:p>
    <w:p w:rsidR="00F97AE7" w:rsidRDefault="00CC4376" w:rsidP="005C645D">
      <w:pPr>
        <w:jc w:val="both"/>
        <w:rPr>
          <w:rFonts w:ascii="Arial" w:hAnsi="Arial" w:cs="Arial"/>
          <w:sz w:val="24"/>
          <w:szCs w:val="24"/>
          <w:lang w:val="es-ES"/>
        </w:rPr>
      </w:pPr>
      <w:r>
        <w:rPr>
          <w:rFonts w:ascii="Arial" w:hAnsi="Arial" w:cs="Arial"/>
          <w:sz w:val="24"/>
          <w:szCs w:val="24"/>
          <w:lang w:val="es-ES"/>
        </w:rPr>
        <w:t xml:space="preserve"> - </w:t>
      </w:r>
      <w:r w:rsidR="00592582" w:rsidRPr="00613892">
        <w:rPr>
          <w:rFonts w:ascii="Arial" w:hAnsi="Arial" w:cs="Arial"/>
          <w:sz w:val="24"/>
          <w:szCs w:val="24"/>
          <w:u w:val="single"/>
          <w:lang w:val="es-ES"/>
        </w:rPr>
        <w:t xml:space="preserve">Contrato </w:t>
      </w:r>
      <w:r w:rsidR="00613892" w:rsidRPr="00613892">
        <w:rPr>
          <w:rFonts w:ascii="Arial" w:hAnsi="Arial" w:cs="Arial"/>
          <w:sz w:val="24"/>
          <w:szCs w:val="24"/>
          <w:u w:val="single"/>
        </w:rPr>
        <w:t xml:space="preserve">de </w:t>
      </w:r>
      <w:r w:rsidR="00613892" w:rsidRPr="00A36C00">
        <w:rPr>
          <w:rFonts w:ascii="Arial" w:hAnsi="Arial" w:cs="Arial"/>
          <w:sz w:val="24"/>
          <w:szCs w:val="24"/>
          <w:u w:val="single"/>
          <w:lang w:val="es-ES"/>
        </w:rPr>
        <w:t>representación</w:t>
      </w:r>
      <w:r w:rsidR="00613892" w:rsidRPr="00613892">
        <w:rPr>
          <w:rFonts w:ascii="Arial" w:hAnsi="Arial" w:cs="Arial"/>
          <w:sz w:val="24"/>
          <w:szCs w:val="24"/>
          <w:u w:val="single"/>
        </w:rPr>
        <w:t xml:space="preserve"> y </w:t>
      </w:r>
      <w:r w:rsidR="00613892" w:rsidRPr="00A36C00">
        <w:rPr>
          <w:rFonts w:ascii="Arial" w:hAnsi="Arial" w:cs="Arial"/>
          <w:sz w:val="24"/>
          <w:szCs w:val="24"/>
          <w:u w:val="single"/>
          <w:lang/>
        </w:rPr>
        <w:t>ejecución</w:t>
      </w:r>
      <w:r w:rsidR="00613892" w:rsidRPr="00613892">
        <w:rPr>
          <w:rFonts w:ascii="Arial" w:hAnsi="Arial" w:cs="Arial"/>
          <w:sz w:val="24"/>
          <w:szCs w:val="24"/>
          <w:u w:val="single"/>
        </w:rPr>
        <w:t xml:space="preserve"> </w:t>
      </w:r>
      <w:r w:rsidR="00613892" w:rsidRPr="00A36C00">
        <w:rPr>
          <w:rFonts w:ascii="Arial" w:hAnsi="Arial" w:cs="Arial"/>
          <w:sz w:val="24"/>
          <w:szCs w:val="24"/>
          <w:u w:val="single"/>
          <w:lang/>
        </w:rPr>
        <w:t>pública</w:t>
      </w:r>
      <w:r w:rsidR="00592582" w:rsidRPr="005C645D">
        <w:rPr>
          <w:rFonts w:ascii="Arial" w:hAnsi="Arial" w:cs="Arial"/>
          <w:sz w:val="24"/>
          <w:szCs w:val="24"/>
          <w:lang w:val="es-ES"/>
        </w:rPr>
        <w:t>: El autor cede el derecho a comunicar públicamente su obra (ej</w:t>
      </w:r>
      <w:r w:rsidR="00613892">
        <w:rPr>
          <w:rFonts w:ascii="Arial" w:hAnsi="Arial" w:cs="Arial"/>
          <w:sz w:val="24"/>
          <w:szCs w:val="24"/>
          <w:lang w:val="es-ES"/>
        </w:rPr>
        <w:t>. obras dramáticas o musicales) (art. 67)</w:t>
      </w:r>
    </w:p>
    <w:p w:rsidR="00CA4ACB" w:rsidRPr="00CA4ACB" w:rsidRDefault="007D2E4E" w:rsidP="005C645D">
      <w:pPr>
        <w:jc w:val="both"/>
        <w:rPr>
          <w:rFonts w:ascii="Arial" w:hAnsi="Arial" w:cs="Arial"/>
          <w:sz w:val="24"/>
          <w:szCs w:val="24"/>
          <w:lang/>
        </w:rPr>
      </w:pPr>
      <w:r>
        <w:rPr>
          <w:rFonts w:ascii="Arial" w:hAnsi="Arial" w:cs="Arial"/>
          <w:sz w:val="24"/>
          <w:szCs w:val="24"/>
          <w:lang/>
        </w:rPr>
        <w:t xml:space="preserve">- </w:t>
      </w:r>
      <w:r w:rsidR="00CA4ACB" w:rsidRPr="007D2E4E">
        <w:rPr>
          <w:rFonts w:ascii="Arial" w:hAnsi="Arial" w:cs="Arial"/>
          <w:sz w:val="24"/>
          <w:szCs w:val="24"/>
          <w:u w:val="single"/>
          <w:lang/>
        </w:rPr>
        <w:t>Contrato de creación de una obra por encargo</w:t>
      </w:r>
      <w:r w:rsidR="00CA4ACB" w:rsidRPr="00CA4ACB">
        <w:rPr>
          <w:rFonts w:ascii="Arial" w:hAnsi="Arial" w:cs="Arial"/>
          <w:sz w:val="24"/>
          <w:szCs w:val="24"/>
          <w:lang/>
        </w:rPr>
        <w:t>: Mediante el contrato de creación de una obra por encargo, una persona se compromete a crear una obra para otra persona y otorg</w:t>
      </w:r>
      <w:r>
        <w:rPr>
          <w:rFonts w:ascii="Arial" w:hAnsi="Arial" w:cs="Arial"/>
          <w:sz w:val="24"/>
          <w:szCs w:val="24"/>
          <w:lang/>
        </w:rPr>
        <w:t>a su consentimiento para su uti</w:t>
      </w:r>
      <w:r w:rsidR="00CA4ACB" w:rsidRPr="00CA4ACB">
        <w:rPr>
          <w:rFonts w:ascii="Arial" w:hAnsi="Arial" w:cs="Arial"/>
          <w:sz w:val="24"/>
          <w:szCs w:val="24"/>
          <w:lang/>
        </w:rPr>
        <w:t>lización, en la forma y bajo las condiciones que en el contrato se estipulen</w:t>
      </w:r>
      <w:r>
        <w:rPr>
          <w:rFonts w:ascii="Arial" w:hAnsi="Arial" w:cs="Arial"/>
          <w:sz w:val="24"/>
          <w:szCs w:val="24"/>
          <w:lang/>
        </w:rPr>
        <w:t xml:space="preserve"> (art. 68)</w:t>
      </w:r>
    </w:p>
    <w:p w:rsidR="00F97AE7" w:rsidRPr="005C645D" w:rsidRDefault="00113712" w:rsidP="005C645D">
      <w:pPr>
        <w:jc w:val="both"/>
        <w:rPr>
          <w:rFonts w:ascii="Arial" w:hAnsi="Arial" w:cs="Arial"/>
          <w:sz w:val="24"/>
          <w:szCs w:val="24"/>
          <w:lang w:val="es-ES"/>
        </w:rPr>
      </w:pPr>
      <w:r>
        <w:rPr>
          <w:rFonts w:ascii="Arial" w:hAnsi="Arial" w:cs="Arial"/>
          <w:sz w:val="24"/>
          <w:szCs w:val="24"/>
          <w:lang w:val="es-ES"/>
        </w:rPr>
        <w:t xml:space="preserve">- </w:t>
      </w:r>
      <w:r w:rsidR="00592582" w:rsidRPr="00113712">
        <w:rPr>
          <w:rFonts w:ascii="Arial" w:hAnsi="Arial" w:cs="Arial"/>
          <w:sz w:val="24"/>
          <w:szCs w:val="24"/>
          <w:u w:val="single"/>
          <w:lang w:val="es-ES"/>
        </w:rPr>
        <w:t>Contrato de Producción Audiovisual/Fonográfica</w:t>
      </w:r>
      <w:r w:rsidR="00592582" w:rsidRPr="005C645D">
        <w:rPr>
          <w:rFonts w:ascii="Arial" w:hAnsi="Arial" w:cs="Arial"/>
          <w:sz w:val="24"/>
          <w:szCs w:val="24"/>
          <w:lang w:val="es-ES"/>
        </w:rPr>
        <w:t>: Cesión de derechos para la fijación y explotación de la obra en soportes audiovisuales o fonográficos</w:t>
      </w:r>
      <w:r w:rsidR="000E78AB">
        <w:rPr>
          <w:rFonts w:ascii="Arial" w:hAnsi="Arial" w:cs="Arial"/>
          <w:sz w:val="24"/>
          <w:szCs w:val="24"/>
          <w:lang w:val="es-ES"/>
        </w:rPr>
        <w:t xml:space="preserve"> (art. 69)</w:t>
      </w:r>
    </w:p>
    <w:p w:rsidR="003B6974" w:rsidRDefault="00592582" w:rsidP="005C645D">
      <w:pPr>
        <w:jc w:val="both"/>
        <w:rPr>
          <w:rFonts w:ascii="Arial" w:hAnsi="Arial" w:cs="Arial"/>
          <w:b/>
          <w:i/>
          <w:sz w:val="24"/>
          <w:szCs w:val="24"/>
          <w:lang w:val="es-ES"/>
        </w:rPr>
      </w:pPr>
      <w:r w:rsidRPr="003B6974">
        <w:rPr>
          <w:rFonts w:ascii="Arial" w:hAnsi="Arial" w:cs="Arial"/>
          <w:b/>
          <w:i/>
          <w:sz w:val="24"/>
          <w:szCs w:val="24"/>
          <w:lang w:val="es-ES"/>
        </w:rPr>
        <w:t>Atipicidad Contractual en Materia</w:t>
      </w:r>
      <w:r w:rsidR="003B6974" w:rsidRPr="003B6974">
        <w:rPr>
          <w:rFonts w:ascii="Arial" w:hAnsi="Arial" w:cs="Arial"/>
          <w:b/>
          <w:i/>
          <w:sz w:val="24"/>
          <w:szCs w:val="24"/>
          <w:lang w:val="es-ES"/>
        </w:rPr>
        <w:t xml:space="preserve"> de Derecho de Autor </w:t>
      </w:r>
    </w:p>
    <w:p w:rsidR="00F97AE7" w:rsidRPr="003B6974" w:rsidRDefault="00592582" w:rsidP="005C645D">
      <w:pPr>
        <w:jc w:val="both"/>
        <w:rPr>
          <w:rFonts w:ascii="Arial" w:hAnsi="Arial" w:cs="Arial"/>
          <w:b/>
          <w:i/>
          <w:sz w:val="24"/>
          <w:szCs w:val="24"/>
          <w:lang w:val="es-ES"/>
        </w:rPr>
      </w:pPr>
      <w:r w:rsidRPr="005C645D">
        <w:rPr>
          <w:rFonts w:ascii="Arial" w:hAnsi="Arial" w:cs="Arial"/>
          <w:sz w:val="24"/>
          <w:szCs w:val="24"/>
          <w:lang w:val="es-ES"/>
        </w:rPr>
        <w:t>Libertad Contractual: Se aplica la autonomía de la voluntad, permitiendo contratos innominados (o atípicos), siempre que respeten las normas imperativas de la Ley 154/22 (ej. la formalidad escrita, la limitación del objeto y la inalienabilidad de los de</w:t>
      </w:r>
      <w:r w:rsidRPr="005C645D">
        <w:rPr>
          <w:rFonts w:ascii="Arial" w:hAnsi="Arial" w:cs="Arial"/>
          <w:sz w:val="24"/>
          <w:szCs w:val="24"/>
          <w:lang w:val="es-ES"/>
        </w:rPr>
        <w:t>rechos morales).</w:t>
      </w:r>
    </w:p>
    <w:p w:rsidR="00F97AE7" w:rsidRPr="008622EB" w:rsidRDefault="00592582" w:rsidP="00965FCD">
      <w:pPr>
        <w:numPr>
          <w:ilvl w:val="0"/>
          <w:numId w:val="7"/>
        </w:numPr>
        <w:jc w:val="both"/>
        <w:rPr>
          <w:rFonts w:ascii="Arial Rounded MT Bold" w:hAnsi="Arial Rounded MT Bold" w:cs="Arial"/>
          <w:b/>
          <w:sz w:val="28"/>
          <w:szCs w:val="28"/>
          <w:u w:val="single"/>
          <w:lang w:val="es-ES"/>
        </w:rPr>
      </w:pPr>
      <w:r w:rsidRPr="008622EB">
        <w:rPr>
          <w:rFonts w:ascii="Arial Rounded MT Bold" w:hAnsi="Arial Rounded MT Bold" w:cs="Arial"/>
          <w:b/>
          <w:sz w:val="28"/>
          <w:szCs w:val="28"/>
          <w:u w:val="single"/>
          <w:lang w:val="es-ES"/>
        </w:rPr>
        <w:t>Transmisión Mo</w:t>
      </w:r>
      <w:r w:rsidR="008622EB" w:rsidRPr="008622EB">
        <w:rPr>
          <w:rFonts w:ascii="Arial Rounded MT Bold" w:hAnsi="Arial Rounded MT Bold" w:cs="Arial"/>
          <w:b/>
          <w:sz w:val="28"/>
          <w:szCs w:val="28"/>
          <w:u w:val="single"/>
          <w:lang w:val="es-ES"/>
        </w:rPr>
        <w:t>rtis Causa del Derecho de Autor</w:t>
      </w:r>
    </w:p>
    <w:p w:rsidR="00592582" w:rsidRDefault="00592582" w:rsidP="005C645D">
      <w:pPr>
        <w:jc w:val="both"/>
        <w:rPr>
          <w:rFonts w:ascii="Arial" w:hAnsi="Arial" w:cs="Arial"/>
          <w:sz w:val="24"/>
          <w:szCs w:val="24"/>
          <w:lang w:val="es-ES"/>
        </w:rPr>
      </w:pPr>
      <w:r w:rsidRPr="005C645D">
        <w:rPr>
          <w:rFonts w:ascii="Arial" w:hAnsi="Arial" w:cs="Arial"/>
          <w:sz w:val="24"/>
          <w:szCs w:val="24"/>
          <w:lang w:val="es-ES"/>
        </w:rPr>
        <w:t xml:space="preserve">Los derechos patrimoniales se transmiten a los herederos </w:t>
      </w:r>
      <w:r w:rsidRPr="005C645D">
        <w:rPr>
          <w:rFonts w:ascii="Arial" w:hAnsi="Arial" w:cs="Arial"/>
          <w:sz w:val="24"/>
          <w:szCs w:val="24"/>
          <w:lang w:val="es-ES"/>
        </w:rPr>
        <w:t>del autor</w:t>
      </w:r>
      <w:r w:rsidR="005200FD">
        <w:rPr>
          <w:rFonts w:ascii="Arial" w:hAnsi="Arial" w:cs="Arial"/>
          <w:sz w:val="24"/>
          <w:szCs w:val="24"/>
          <w:lang w:val="es-ES"/>
        </w:rPr>
        <w:t xml:space="preserve">, llamados también </w:t>
      </w:r>
      <w:r w:rsidR="00C45885">
        <w:rPr>
          <w:rFonts w:ascii="Arial" w:hAnsi="Arial" w:cs="Arial"/>
          <w:sz w:val="24"/>
          <w:szCs w:val="24"/>
          <w:lang w:val="es-ES"/>
        </w:rPr>
        <w:t>derechohabientes</w:t>
      </w:r>
      <w:r w:rsidR="005200FD">
        <w:rPr>
          <w:rFonts w:ascii="Arial" w:hAnsi="Arial" w:cs="Arial"/>
          <w:sz w:val="24"/>
          <w:szCs w:val="24"/>
          <w:lang w:val="es-ES"/>
        </w:rPr>
        <w:t xml:space="preserve"> o causahabientes,</w:t>
      </w:r>
      <w:r w:rsidRPr="005C645D">
        <w:rPr>
          <w:rFonts w:ascii="Arial" w:hAnsi="Arial" w:cs="Arial"/>
          <w:sz w:val="24"/>
          <w:szCs w:val="24"/>
          <w:lang w:val="es-ES"/>
        </w:rPr>
        <w:t xml:space="preserve"> por el término de pro</w:t>
      </w:r>
      <w:r w:rsidRPr="005C645D">
        <w:rPr>
          <w:rFonts w:ascii="Arial" w:hAnsi="Arial" w:cs="Arial"/>
          <w:sz w:val="24"/>
          <w:szCs w:val="24"/>
          <w:lang w:val="es-ES"/>
        </w:rPr>
        <w:t xml:space="preserve">tección legal </w:t>
      </w:r>
      <w:r w:rsidR="00582444">
        <w:rPr>
          <w:rFonts w:ascii="Arial" w:hAnsi="Arial" w:cs="Arial"/>
          <w:sz w:val="24"/>
          <w:szCs w:val="24"/>
          <w:lang w:val="es-ES"/>
        </w:rPr>
        <w:t xml:space="preserve"> </w:t>
      </w:r>
      <w:r w:rsidRPr="005C645D">
        <w:rPr>
          <w:rFonts w:ascii="Arial" w:hAnsi="Arial" w:cs="Arial"/>
          <w:sz w:val="24"/>
          <w:szCs w:val="24"/>
          <w:lang w:val="es-ES"/>
        </w:rPr>
        <w:t>Se aplican las reglas previstas para la sucesión por causa de muerte del Código Civil cubano (testamentaria o intestada) al contenido patrimonial del derecho de autor. Los herederos se co</w:t>
      </w:r>
      <w:r w:rsidRPr="005C645D">
        <w:rPr>
          <w:rFonts w:ascii="Arial" w:hAnsi="Arial" w:cs="Arial"/>
          <w:sz w:val="24"/>
          <w:szCs w:val="24"/>
          <w:lang w:val="es-ES"/>
        </w:rPr>
        <w:t>nvierten en los nuevos titulares de explotación.</w:t>
      </w:r>
    </w:p>
    <w:p w:rsidR="00F97AE7" w:rsidRPr="00592582" w:rsidRDefault="00592582" w:rsidP="005C645D">
      <w:pPr>
        <w:jc w:val="both"/>
        <w:rPr>
          <w:rFonts w:ascii="Arial" w:hAnsi="Arial" w:cs="Arial"/>
          <w:b/>
          <w:sz w:val="24"/>
          <w:szCs w:val="24"/>
          <w:lang w:val="es-ES"/>
        </w:rPr>
      </w:pPr>
      <w:r w:rsidRPr="005C645D">
        <w:rPr>
          <w:rFonts w:ascii="Arial" w:hAnsi="Arial" w:cs="Arial"/>
          <w:sz w:val="24"/>
          <w:szCs w:val="24"/>
          <w:lang w:val="es-ES"/>
        </w:rPr>
        <w:t xml:space="preserve"> </w:t>
      </w:r>
      <w:r w:rsidRPr="00592582">
        <w:rPr>
          <w:rFonts w:ascii="Arial" w:hAnsi="Arial" w:cs="Arial"/>
          <w:b/>
          <w:sz w:val="24"/>
          <w:szCs w:val="24"/>
          <w:lang w:val="es-ES"/>
        </w:rPr>
        <w:t xml:space="preserve">Aplicación de las reglas previstas para la sucesión por causa de muerte en el Código Civil al contenido del derecho de autor </w:t>
      </w:r>
    </w:p>
    <w:p w:rsidR="00F97AE7" w:rsidRPr="005C645D" w:rsidRDefault="00592582" w:rsidP="005C645D">
      <w:pPr>
        <w:jc w:val="both"/>
        <w:rPr>
          <w:rFonts w:ascii="Arial" w:hAnsi="Arial" w:cs="Arial"/>
          <w:sz w:val="24"/>
          <w:szCs w:val="24"/>
          <w:lang w:val="es-ES"/>
        </w:rPr>
      </w:pPr>
      <w:r>
        <w:rPr>
          <w:rFonts w:ascii="Arial" w:hAnsi="Arial" w:cs="Arial"/>
          <w:sz w:val="24"/>
          <w:szCs w:val="24"/>
          <w:lang w:val="es-ES"/>
        </w:rPr>
        <w:t>-</w:t>
      </w:r>
      <w:r w:rsidRPr="005C645D">
        <w:rPr>
          <w:rFonts w:ascii="Arial" w:hAnsi="Arial" w:cs="Arial"/>
          <w:sz w:val="24"/>
          <w:szCs w:val="24"/>
          <w:lang w:val="es-ES"/>
        </w:rPr>
        <w:t>Caudal Hereditario: Los derechos patrimoniales forman parte del caudal hereditario.</w:t>
      </w:r>
    </w:p>
    <w:p w:rsidR="00F97AE7" w:rsidRPr="005C645D" w:rsidRDefault="00592582" w:rsidP="005C645D">
      <w:pPr>
        <w:jc w:val="both"/>
        <w:rPr>
          <w:rFonts w:ascii="Arial" w:hAnsi="Arial" w:cs="Arial"/>
          <w:sz w:val="24"/>
          <w:szCs w:val="24"/>
          <w:lang w:val="es-ES"/>
        </w:rPr>
      </w:pPr>
      <w:r>
        <w:rPr>
          <w:rFonts w:ascii="Arial" w:hAnsi="Arial" w:cs="Arial"/>
          <w:sz w:val="24"/>
          <w:szCs w:val="24"/>
          <w:lang w:val="es-ES"/>
        </w:rPr>
        <w:t>-</w:t>
      </w:r>
      <w:r w:rsidRPr="005C645D">
        <w:rPr>
          <w:rFonts w:ascii="Arial" w:hAnsi="Arial" w:cs="Arial"/>
          <w:sz w:val="24"/>
          <w:szCs w:val="24"/>
          <w:lang w:val="es-ES"/>
        </w:rPr>
        <w:t>Régimen de Copropiedad: Si hay varios herederos, se establece una copropiedad sobre el derecho, rigiéndose por las reglas sucesorias (e</w:t>
      </w:r>
      <w:r w:rsidRPr="005C645D">
        <w:rPr>
          <w:rFonts w:ascii="Arial" w:hAnsi="Arial" w:cs="Arial"/>
          <w:sz w:val="24"/>
          <w:szCs w:val="24"/>
          <w:lang w:val="es-ES"/>
        </w:rPr>
        <w:t>j. decisiones por mayoría, salvo pacto o norma especial).</w:t>
      </w:r>
    </w:p>
    <w:p w:rsidR="00F97AE7" w:rsidRPr="005C645D" w:rsidRDefault="00592582" w:rsidP="005C645D">
      <w:pPr>
        <w:jc w:val="both"/>
        <w:rPr>
          <w:rFonts w:ascii="Arial" w:hAnsi="Arial" w:cs="Arial"/>
          <w:sz w:val="24"/>
          <w:szCs w:val="24"/>
          <w:lang w:val="es-ES"/>
        </w:rPr>
      </w:pPr>
      <w:r>
        <w:rPr>
          <w:rFonts w:ascii="Arial" w:hAnsi="Arial" w:cs="Arial"/>
          <w:sz w:val="24"/>
          <w:szCs w:val="24"/>
          <w:lang w:val="es-ES"/>
        </w:rPr>
        <w:lastRenderedPageBreak/>
        <w:t>-</w:t>
      </w:r>
      <w:r w:rsidRPr="005C645D">
        <w:rPr>
          <w:rFonts w:ascii="Arial" w:hAnsi="Arial" w:cs="Arial"/>
          <w:sz w:val="24"/>
          <w:szCs w:val="24"/>
          <w:lang w:val="es-ES"/>
        </w:rPr>
        <w:t>Acciones de Defensa: Los sucesores están legitimados para ejercer las acciones judiciales y extrajudiciales en defensa de los derechos morales y patrimoniales del autor.</w:t>
      </w:r>
    </w:p>
    <w:sectPr w:rsidR="00F97AE7" w:rsidRPr="005C645D" w:rsidSect="00F97A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25pt;height:11.25pt" o:bullet="t">
        <v:imagedata r:id="rId1" o:title="mso8D2F"/>
      </v:shape>
    </w:pict>
  </w:numPicBullet>
  <w:abstractNum w:abstractNumId="0">
    <w:nsid w:val="09372133"/>
    <w:multiLevelType w:val="hybridMultilevel"/>
    <w:tmpl w:val="F6DE32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112718"/>
    <w:multiLevelType w:val="hybridMultilevel"/>
    <w:tmpl w:val="009E2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C94635"/>
    <w:multiLevelType w:val="hybridMultilevel"/>
    <w:tmpl w:val="446895F8"/>
    <w:lvl w:ilvl="0" w:tplc="0C0A0007">
      <w:start w:val="1"/>
      <w:numFmt w:val="bullet"/>
      <w:lvlText w:val=""/>
      <w:lvlPicBulletId w:val="0"/>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nsid w:val="21CD7F47"/>
    <w:multiLevelType w:val="hybridMultilevel"/>
    <w:tmpl w:val="2634055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nsid w:val="5A7B6460"/>
    <w:multiLevelType w:val="hybridMultilevel"/>
    <w:tmpl w:val="EDD482D8"/>
    <w:lvl w:ilvl="0" w:tplc="0C0A0007">
      <w:start w:val="1"/>
      <w:numFmt w:val="bullet"/>
      <w:lvlText w:val=""/>
      <w:lvlPicBulletId w:val="0"/>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nsid w:val="61ED18ED"/>
    <w:multiLevelType w:val="hybridMultilevel"/>
    <w:tmpl w:val="E398F3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85C687F"/>
    <w:multiLevelType w:val="hybridMultilevel"/>
    <w:tmpl w:val="C7DCCA1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0663D30"/>
    <w:multiLevelType w:val="hybridMultilevel"/>
    <w:tmpl w:val="325C4D2A"/>
    <w:lvl w:ilvl="0" w:tplc="0C0A000D">
      <w:start w:val="1"/>
      <w:numFmt w:val="bullet"/>
      <w:lvlText w:val=""/>
      <w:lvlJc w:val="left"/>
      <w:pPr>
        <w:ind w:left="1582" w:hanging="360"/>
      </w:pPr>
      <w:rPr>
        <w:rFonts w:ascii="Wingdings" w:hAnsi="Wingdings" w:hint="default"/>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0"/>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7AE7"/>
    <w:rsid w:val="000012BD"/>
    <w:rsid w:val="0002074E"/>
    <w:rsid w:val="00036DA1"/>
    <w:rsid w:val="000E753B"/>
    <w:rsid w:val="000E78AB"/>
    <w:rsid w:val="00113712"/>
    <w:rsid w:val="0015635B"/>
    <w:rsid w:val="001A50B1"/>
    <w:rsid w:val="001E0C50"/>
    <w:rsid w:val="001F0999"/>
    <w:rsid w:val="00244F90"/>
    <w:rsid w:val="002650C7"/>
    <w:rsid w:val="00284C4E"/>
    <w:rsid w:val="002B2AF2"/>
    <w:rsid w:val="003A038B"/>
    <w:rsid w:val="003B6974"/>
    <w:rsid w:val="00487217"/>
    <w:rsid w:val="00491003"/>
    <w:rsid w:val="005200FD"/>
    <w:rsid w:val="00582444"/>
    <w:rsid w:val="00592582"/>
    <w:rsid w:val="005C645D"/>
    <w:rsid w:val="005E67AD"/>
    <w:rsid w:val="00613892"/>
    <w:rsid w:val="00616C9D"/>
    <w:rsid w:val="0075343F"/>
    <w:rsid w:val="007606EE"/>
    <w:rsid w:val="00770FB8"/>
    <w:rsid w:val="00775613"/>
    <w:rsid w:val="00782775"/>
    <w:rsid w:val="007D2E4E"/>
    <w:rsid w:val="00827E60"/>
    <w:rsid w:val="008622EB"/>
    <w:rsid w:val="008800C4"/>
    <w:rsid w:val="00883A15"/>
    <w:rsid w:val="00965FCD"/>
    <w:rsid w:val="00973BD6"/>
    <w:rsid w:val="009D31F6"/>
    <w:rsid w:val="00A1538C"/>
    <w:rsid w:val="00A36C00"/>
    <w:rsid w:val="00B2737B"/>
    <w:rsid w:val="00B50750"/>
    <w:rsid w:val="00B61AF5"/>
    <w:rsid w:val="00B86009"/>
    <w:rsid w:val="00BC7AF4"/>
    <w:rsid w:val="00BE4B51"/>
    <w:rsid w:val="00C076C8"/>
    <w:rsid w:val="00C45885"/>
    <w:rsid w:val="00C9219C"/>
    <w:rsid w:val="00CA4ACB"/>
    <w:rsid w:val="00CC4376"/>
    <w:rsid w:val="00CD5002"/>
    <w:rsid w:val="00CF4AAB"/>
    <w:rsid w:val="00D37DC5"/>
    <w:rsid w:val="00D86558"/>
    <w:rsid w:val="00D905E3"/>
    <w:rsid w:val="00E35A27"/>
    <w:rsid w:val="00E80AE0"/>
    <w:rsid w:val="00EB7963"/>
    <w:rsid w:val="00F316DC"/>
    <w:rsid w:val="00F736B5"/>
    <w:rsid w:val="00F8000E"/>
    <w:rsid w:val="00F975C2"/>
    <w:rsid w:val="00F97AE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E7"/>
    <w:pPr>
      <w:spacing w:after="200" w:line="276" w:lineRule="auto"/>
    </w:pPr>
    <w:rPr>
      <w:sz w:val="22"/>
      <w:szCs w:val="22"/>
    </w:rPr>
  </w:style>
  <w:style w:type="paragraph" w:styleId="Ttulo1">
    <w:name w:val="heading 1"/>
    <w:basedOn w:val="Normal"/>
    <w:next w:val="Normal"/>
    <w:link w:val="Ttulo1Car"/>
    <w:uiPriority w:val="9"/>
    <w:qFormat/>
    <w:rsid w:val="00B86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D905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905E3"/>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B8600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924</Words>
  <Characters>5085</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SM-A065M</dc:creator>
  <cp:lastModifiedBy>Rachel</cp:lastModifiedBy>
  <cp:revision>67</cp:revision>
  <dcterms:created xsi:type="dcterms:W3CDTF">2025-10-29T00:44:00Z</dcterms:created>
  <dcterms:modified xsi:type="dcterms:W3CDTF">2025-10-26T16:56:00Z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c0e09c27ded94668884cf5b21556a4b1</vt:lpwstr>
  </property>
</Properties>
</file>