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824E7" w14:textId="77777777" w:rsidR="00A23E85" w:rsidRPr="00A23E85" w:rsidRDefault="00A23E85" w:rsidP="00A23E85">
      <w:pPr>
        <w:keepNext/>
        <w:keepLines/>
        <w:autoSpaceDE w:val="0"/>
        <w:autoSpaceDN w:val="0"/>
        <w:adjustRightInd w:val="0"/>
        <w:spacing w:before="120" w:after="0" w:line="240" w:lineRule="auto"/>
        <w:jc w:val="both"/>
        <w:outlineLvl w:val="3"/>
        <w:rPr>
          <w:rFonts w:ascii="Arial" w:eastAsia="Times New Roman" w:hAnsi="Arial" w:cs="Arial"/>
          <w:b/>
          <w:iCs/>
          <w:smallCaps/>
          <w:kern w:val="0"/>
          <w:sz w:val="28"/>
          <w:szCs w:val="28"/>
          <w:lang w:eastAsia="es-CO"/>
          <w14:ligatures w14:val="none"/>
        </w:rPr>
      </w:pPr>
      <w:r w:rsidRPr="00A23E85">
        <w:rPr>
          <w:rFonts w:ascii="Arial" w:eastAsia="Times New Roman" w:hAnsi="Arial" w:cs="Arial"/>
          <w:b/>
          <w:iCs/>
          <w:smallCaps/>
          <w:kern w:val="0"/>
          <w:sz w:val="28"/>
          <w:szCs w:val="28"/>
          <w:lang w:eastAsia="es-CO"/>
          <w14:ligatures w14:val="none"/>
        </w:rPr>
        <w:t>Asignatura: Trabajo Social y situaciones de vulnerabilidad. Adultos Mayores y discapacidad</w:t>
      </w:r>
    </w:p>
    <w:p w14:paraId="7B9C5A14" w14:textId="77777777" w:rsidR="00A23E85" w:rsidRPr="00A23E85" w:rsidRDefault="00A23E85" w:rsidP="00A23E85">
      <w:pPr>
        <w:spacing w:after="200" w:line="360" w:lineRule="auto"/>
        <w:rPr>
          <w:rFonts w:ascii="Arial" w:eastAsia="Times New Roman" w:hAnsi="Arial" w:cs="Arial"/>
          <w:b/>
          <w:bCs/>
          <w:kern w:val="0"/>
          <w14:ligatures w14:val="none"/>
        </w:rPr>
      </w:pPr>
    </w:p>
    <w:p w14:paraId="383898E4" w14:textId="77777777" w:rsidR="00A23E85" w:rsidRPr="00A23E85" w:rsidRDefault="00A23E85" w:rsidP="00A23E85">
      <w:pPr>
        <w:spacing w:after="200" w:line="360" w:lineRule="auto"/>
        <w:rPr>
          <w:rFonts w:ascii="Arial" w:eastAsia="Times New Roman" w:hAnsi="Arial" w:cs="Arial"/>
          <w:b/>
          <w:bCs/>
          <w:kern w:val="0"/>
          <w14:ligatures w14:val="none"/>
        </w:rPr>
      </w:pPr>
      <w:r w:rsidRPr="00A23E85">
        <w:rPr>
          <w:rFonts w:ascii="Arial" w:eastAsia="Times New Roman" w:hAnsi="Arial" w:cs="Arial"/>
          <w:b/>
          <w:bCs/>
          <w:kern w:val="0"/>
          <w14:ligatures w14:val="none"/>
        </w:rPr>
        <w:t>DATOS GENERALES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4"/>
        <w:gridCol w:w="2244"/>
        <w:gridCol w:w="2245"/>
        <w:gridCol w:w="2245"/>
      </w:tblGrid>
      <w:tr w:rsidR="00A23E85" w:rsidRPr="00A23E85" w14:paraId="43E452F0" w14:textId="77777777" w:rsidTr="006A6061">
        <w:tc>
          <w:tcPr>
            <w:tcW w:w="2244" w:type="dxa"/>
          </w:tcPr>
          <w:p w14:paraId="6E4E44C2" w14:textId="77777777" w:rsidR="00A23E85" w:rsidRPr="00A23E85" w:rsidRDefault="00A23E85" w:rsidP="00A23E85">
            <w:pPr>
              <w:spacing w:after="200" w:line="360" w:lineRule="auto"/>
              <w:rPr>
                <w:rFonts w:ascii="Arial" w:eastAsia="Times New Roman" w:hAnsi="Arial" w:cs="Arial"/>
                <w:b/>
                <w:kern w:val="0"/>
                <w:lang w:val="en-US"/>
                <w14:ligatures w14:val="none"/>
              </w:rPr>
            </w:pPr>
            <w:proofErr w:type="spellStart"/>
            <w:r w:rsidRPr="00A23E85">
              <w:rPr>
                <w:rFonts w:ascii="Arial" w:eastAsia="Times New Roman" w:hAnsi="Arial" w:cs="Arial"/>
                <w:b/>
                <w:kern w:val="0"/>
                <w:lang w:val="en-US"/>
                <w14:ligatures w14:val="none"/>
              </w:rPr>
              <w:t>Tipo</w:t>
            </w:r>
            <w:proofErr w:type="spellEnd"/>
            <w:r w:rsidRPr="00A23E85">
              <w:rPr>
                <w:rFonts w:ascii="Arial" w:eastAsia="Times New Roman" w:hAnsi="Arial" w:cs="Arial"/>
                <w:b/>
                <w:kern w:val="0"/>
                <w:lang w:val="en-US"/>
                <w14:ligatures w14:val="none"/>
              </w:rPr>
              <w:t xml:space="preserve"> de </w:t>
            </w:r>
            <w:proofErr w:type="spellStart"/>
            <w:r w:rsidRPr="00A23E85">
              <w:rPr>
                <w:rFonts w:ascii="Arial" w:eastAsia="Times New Roman" w:hAnsi="Arial" w:cs="Arial"/>
                <w:b/>
                <w:kern w:val="0"/>
                <w:lang w:val="en-US"/>
                <w14:ligatures w14:val="none"/>
              </w:rPr>
              <w:t>curso</w:t>
            </w:r>
            <w:proofErr w:type="spellEnd"/>
          </w:p>
        </w:tc>
        <w:tc>
          <w:tcPr>
            <w:tcW w:w="2244" w:type="dxa"/>
          </w:tcPr>
          <w:p w14:paraId="4BB0AFD3" w14:textId="77777777" w:rsidR="00A23E85" w:rsidRPr="00A23E85" w:rsidRDefault="00A23E85" w:rsidP="00A23E85">
            <w:pPr>
              <w:spacing w:after="200" w:line="360" w:lineRule="auto"/>
              <w:rPr>
                <w:rFonts w:ascii="Arial" w:eastAsia="Times New Roman" w:hAnsi="Arial" w:cs="Arial"/>
                <w:b/>
                <w:kern w:val="0"/>
                <w:lang w:val="en-US"/>
                <w14:ligatures w14:val="none"/>
              </w:rPr>
            </w:pPr>
            <w:r w:rsidRPr="00A23E85">
              <w:rPr>
                <w:rFonts w:ascii="Arial" w:eastAsia="Times New Roman" w:hAnsi="Arial" w:cs="Arial"/>
                <w:b/>
                <w:kern w:val="0"/>
                <w:lang w:val="en-US"/>
                <w14:ligatures w14:val="none"/>
              </w:rPr>
              <w:t>Total de horas</w:t>
            </w:r>
          </w:p>
        </w:tc>
        <w:tc>
          <w:tcPr>
            <w:tcW w:w="2245" w:type="dxa"/>
          </w:tcPr>
          <w:p w14:paraId="54561A7A" w14:textId="77777777" w:rsidR="00A23E85" w:rsidRPr="00A23E85" w:rsidRDefault="00A23E85" w:rsidP="00A23E85">
            <w:pPr>
              <w:spacing w:after="200" w:line="360" w:lineRule="auto"/>
              <w:rPr>
                <w:rFonts w:ascii="Arial" w:eastAsia="Times New Roman" w:hAnsi="Arial" w:cs="Arial"/>
                <w:b/>
                <w:kern w:val="0"/>
                <w:lang w:val="en-US"/>
                <w14:ligatures w14:val="none"/>
              </w:rPr>
            </w:pPr>
            <w:r w:rsidRPr="00A23E85">
              <w:rPr>
                <w:rFonts w:ascii="Arial" w:eastAsia="Times New Roman" w:hAnsi="Arial" w:cs="Arial"/>
                <w:b/>
                <w:kern w:val="0"/>
                <w:lang w:val="en-US"/>
                <w14:ligatures w14:val="none"/>
              </w:rPr>
              <w:t xml:space="preserve">Total </w:t>
            </w:r>
            <w:proofErr w:type="spellStart"/>
            <w:r w:rsidRPr="00A23E85">
              <w:rPr>
                <w:rFonts w:ascii="Arial" w:eastAsia="Times New Roman" w:hAnsi="Arial" w:cs="Arial"/>
                <w:b/>
                <w:kern w:val="0"/>
                <w:lang w:val="en-US"/>
                <w14:ligatures w14:val="none"/>
              </w:rPr>
              <w:t>horas</w:t>
            </w:r>
            <w:proofErr w:type="spellEnd"/>
            <w:r w:rsidRPr="00A23E85">
              <w:rPr>
                <w:rFonts w:ascii="Arial" w:eastAsia="Times New Roman" w:hAnsi="Arial" w:cs="Arial"/>
                <w:b/>
                <w:kern w:val="0"/>
                <w:lang w:val="en-US"/>
                <w14:ligatures w14:val="none"/>
              </w:rPr>
              <w:t xml:space="preserve"> </w:t>
            </w:r>
            <w:proofErr w:type="spellStart"/>
            <w:r w:rsidRPr="00A23E85">
              <w:rPr>
                <w:rFonts w:ascii="Arial" w:eastAsia="Times New Roman" w:hAnsi="Arial" w:cs="Arial"/>
                <w:b/>
                <w:kern w:val="0"/>
                <w:lang w:val="en-US"/>
                <w14:ligatures w14:val="none"/>
              </w:rPr>
              <w:t>clases</w:t>
            </w:r>
            <w:proofErr w:type="spellEnd"/>
          </w:p>
        </w:tc>
        <w:tc>
          <w:tcPr>
            <w:tcW w:w="2245" w:type="dxa"/>
          </w:tcPr>
          <w:p w14:paraId="06429895" w14:textId="77777777" w:rsidR="00A23E85" w:rsidRPr="00A23E85" w:rsidRDefault="00A23E85" w:rsidP="00A23E85">
            <w:pPr>
              <w:spacing w:after="200" w:line="360" w:lineRule="auto"/>
              <w:rPr>
                <w:rFonts w:ascii="Arial" w:eastAsia="Times New Roman" w:hAnsi="Arial" w:cs="Arial"/>
                <w:b/>
                <w:kern w:val="0"/>
                <w:lang w:val="es-US"/>
                <w14:ligatures w14:val="none"/>
              </w:rPr>
            </w:pPr>
            <w:r w:rsidRPr="00A23E85">
              <w:rPr>
                <w:rFonts w:ascii="Arial" w:eastAsia="Times New Roman" w:hAnsi="Arial" w:cs="Arial"/>
                <w:b/>
                <w:kern w:val="0"/>
                <w:lang w:val="es-US"/>
                <w14:ligatures w14:val="none"/>
              </w:rPr>
              <w:t>Total de horas prácticas laborales</w:t>
            </w:r>
          </w:p>
        </w:tc>
      </w:tr>
      <w:tr w:rsidR="00A23E85" w:rsidRPr="00A23E85" w14:paraId="63CA196F" w14:textId="77777777" w:rsidTr="006A6061">
        <w:tc>
          <w:tcPr>
            <w:tcW w:w="2244" w:type="dxa"/>
          </w:tcPr>
          <w:p w14:paraId="294E8D9E" w14:textId="77777777" w:rsidR="00A23E85" w:rsidRPr="00A23E85" w:rsidRDefault="00A23E85" w:rsidP="00A23E85">
            <w:pPr>
              <w:spacing w:after="200" w:line="360" w:lineRule="auto"/>
              <w:rPr>
                <w:rFonts w:ascii="Arial" w:eastAsia="Times New Roman" w:hAnsi="Arial" w:cs="Arial"/>
                <w:kern w:val="0"/>
                <w:lang w:val="en-US"/>
                <w14:ligatures w14:val="none"/>
              </w:rPr>
            </w:pPr>
            <w:proofErr w:type="spellStart"/>
            <w:r w:rsidRPr="00A23E85">
              <w:rPr>
                <w:rFonts w:ascii="Arial" w:eastAsia="Times New Roman" w:hAnsi="Arial" w:cs="Arial"/>
                <w:kern w:val="0"/>
                <w:lang w:val="en-US"/>
                <w14:ligatures w14:val="none"/>
              </w:rPr>
              <w:t>Curso</w:t>
            </w:r>
            <w:proofErr w:type="spellEnd"/>
            <w:r w:rsidRPr="00A23E85">
              <w:rPr>
                <w:rFonts w:ascii="Arial" w:eastAsia="Times New Roman" w:hAnsi="Arial" w:cs="Arial"/>
                <w:kern w:val="0"/>
                <w:lang w:val="en-US"/>
                <w14:ligatures w14:val="none"/>
              </w:rPr>
              <w:t xml:space="preserve"> Regular </w:t>
            </w:r>
            <w:proofErr w:type="spellStart"/>
            <w:r w:rsidRPr="00A23E85">
              <w:rPr>
                <w:rFonts w:ascii="Arial" w:eastAsia="Times New Roman" w:hAnsi="Arial" w:cs="Arial"/>
                <w:kern w:val="0"/>
                <w:lang w:val="en-US"/>
                <w14:ligatures w14:val="none"/>
              </w:rPr>
              <w:t>Diurno</w:t>
            </w:r>
            <w:proofErr w:type="spellEnd"/>
          </w:p>
        </w:tc>
        <w:tc>
          <w:tcPr>
            <w:tcW w:w="2244" w:type="dxa"/>
          </w:tcPr>
          <w:p w14:paraId="459BA45D" w14:textId="77777777" w:rsidR="00A23E85" w:rsidRPr="00A23E85" w:rsidRDefault="00A23E85" w:rsidP="00A23E85">
            <w:pPr>
              <w:spacing w:after="200" w:line="360" w:lineRule="auto"/>
              <w:rPr>
                <w:rFonts w:ascii="Arial" w:eastAsia="Times New Roman" w:hAnsi="Arial" w:cs="Arial"/>
                <w:kern w:val="0"/>
                <w:lang w:val="en-US"/>
                <w14:ligatures w14:val="none"/>
              </w:rPr>
            </w:pPr>
            <w:r w:rsidRPr="00A23E85">
              <w:rPr>
                <w:rFonts w:ascii="Arial" w:eastAsia="Times New Roman" w:hAnsi="Arial" w:cs="Arial"/>
                <w:kern w:val="0"/>
                <w:lang w:val="en-US"/>
                <w14:ligatures w14:val="none"/>
              </w:rPr>
              <w:t>16</w:t>
            </w:r>
          </w:p>
        </w:tc>
        <w:tc>
          <w:tcPr>
            <w:tcW w:w="2245" w:type="dxa"/>
          </w:tcPr>
          <w:p w14:paraId="7EFD65F0" w14:textId="77777777" w:rsidR="00A23E85" w:rsidRPr="00A23E85" w:rsidRDefault="00A23E85" w:rsidP="00A23E85">
            <w:pPr>
              <w:spacing w:after="200" w:line="360" w:lineRule="auto"/>
              <w:rPr>
                <w:rFonts w:ascii="Arial" w:eastAsia="Times New Roman" w:hAnsi="Arial" w:cs="Arial"/>
                <w:kern w:val="0"/>
                <w:lang w:val="en-US"/>
                <w14:ligatures w14:val="none"/>
              </w:rPr>
            </w:pPr>
            <w:r w:rsidRPr="00A23E85">
              <w:rPr>
                <w:rFonts w:ascii="Arial" w:eastAsia="Times New Roman" w:hAnsi="Arial" w:cs="Arial"/>
                <w:kern w:val="0"/>
                <w:lang w:val="en-US"/>
                <w14:ligatures w14:val="none"/>
              </w:rPr>
              <w:t>16</w:t>
            </w:r>
          </w:p>
        </w:tc>
        <w:tc>
          <w:tcPr>
            <w:tcW w:w="2245" w:type="dxa"/>
          </w:tcPr>
          <w:p w14:paraId="5A3CA671" w14:textId="77777777" w:rsidR="00A23E85" w:rsidRPr="00A23E85" w:rsidRDefault="00A23E85" w:rsidP="00A23E85">
            <w:pPr>
              <w:spacing w:after="200" w:line="360" w:lineRule="auto"/>
              <w:rPr>
                <w:rFonts w:ascii="Arial" w:eastAsia="Times New Roman" w:hAnsi="Arial" w:cs="Arial"/>
                <w:kern w:val="0"/>
                <w:lang w:val="en-US"/>
                <w14:ligatures w14:val="none"/>
              </w:rPr>
            </w:pPr>
          </w:p>
        </w:tc>
      </w:tr>
      <w:tr w:rsidR="00A23E85" w:rsidRPr="00A23E85" w14:paraId="38CF78E7" w14:textId="77777777" w:rsidTr="006A6061">
        <w:tc>
          <w:tcPr>
            <w:tcW w:w="2244" w:type="dxa"/>
          </w:tcPr>
          <w:p w14:paraId="5B3EB61A" w14:textId="77777777" w:rsidR="00A23E85" w:rsidRPr="00A23E85" w:rsidRDefault="00A23E85" w:rsidP="00A23E85">
            <w:pPr>
              <w:spacing w:after="200" w:line="360" w:lineRule="auto"/>
              <w:rPr>
                <w:rFonts w:ascii="Arial" w:eastAsia="Times New Roman" w:hAnsi="Arial" w:cs="Arial"/>
                <w:kern w:val="0"/>
                <w:lang w:val="en-US"/>
                <w14:ligatures w14:val="none"/>
              </w:rPr>
            </w:pPr>
            <w:proofErr w:type="spellStart"/>
            <w:r w:rsidRPr="00A23E85">
              <w:rPr>
                <w:rFonts w:ascii="Arial" w:eastAsia="Times New Roman" w:hAnsi="Arial" w:cs="Arial"/>
                <w:kern w:val="0"/>
                <w:lang w:val="en-US"/>
                <w14:ligatures w14:val="none"/>
              </w:rPr>
              <w:t>Curso</w:t>
            </w:r>
            <w:proofErr w:type="spellEnd"/>
            <w:r w:rsidRPr="00A23E85">
              <w:rPr>
                <w:rFonts w:ascii="Arial" w:eastAsia="Times New Roman" w:hAnsi="Arial" w:cs="Arial"/>
                <w:kern w:val="0"/>
                <w:lang w:val="en-US"/>
                <w14:ligatures w14:val="none"/>
              </w:rPr>
              <w:t xml:space="preserve"> </w:t>
            </w:r>
            <w:proofErr w:type="spellStart"/>
            <w:r w:rsidRPr="00A23E85">
              <w:rPr>
                <w:rFonts w:ascii="Arial" w:eastAsia="Times New Roman" w:hAnsi="Arial" w:cs="Arial"/>
                <w:kern w:val="0"/>
                <w:lang w:val="en-US"/>
                <w14:ligatures w14:val="none"/>
              </w:rPr>
              <w:t>por</w:t>
            </w:r>
            <w:proofErr w:type="spellEnd"/>
            <w:r w:rsidRPr="00A23E85">
              <w:rPr>
                <w:rFonts w:ascii="Arial" w:eastAsia="Times New Roman" w:hAnsi="Arial" w:cs="Arial"/>
                <w:kern w:val="0"/>
                <w:lang w:val="en-US"/>
                <w14:ligatures w14:val="none"/>
              </w:rPr>
              <w:t xml:space="preserve"> </w:t>
            </w:r>
            <w:proofErr w:type="spellStart"/>
            <w:r w:rsidRPr="00A23E85">
              <w:rPr>
                <w:rFonts w:ascii="Arial" w:eastAsia="Times New Roman" w:hAnsi="Arial" w:cs="Arial"/>
                <w:kern w:val="0"/>
                <w:lang w:val="en-US"/>
                <w14:ligatures w14:val="none"/>
              </w:rPr>
              <w:t>encuentro</w:t>
            </w:r>
            <w:proofErr w:type="spellEnd"/>
          </w:p>
        </w:tc>
        <w:tc>
          <w:tcPr>
            <w:tcW w:w="2244" w:type="dxa"/>
          </w:tcPr>
          <w:p w14:paraId="0FDCEA2D" w14:textId="77777777" w:rsidR="00A23E85" w:rsidRPr="00A23E85" w:rsidRDefault="00A23E85" w:rsidP="00A23E85">
            <w:pPr>
              <w:spacing w:after="200" w:line="360" w:lineRule="auto"/>
              <w:rPr>
                <w:rFonts w:ascii="Arial" w:eastAsia="Times New Roman" w:hAnsi="Arial" w:cs="Arial"/>
                <w:kern w:val="0"/>
                <w:lang w:val="en-US"/>
                <w14:ligatures w14:val="none"/>
              </w:rPr>
            </w:pPr>
            <w:r w:rsidRPr="00A23E85">
              <w:rPr>
                <w:rFonts w:ascii="Arial" w:eastAsia="Times New Roman" w:hAnsi="Arial" w:cs="Arial"/>
                <w:kern w:val="0"/>
                <w:lang w:val="en-US"/>
                <w14:ligatures w14:val="none"/>
              </w:rPr>
              <w:t>16</w:t>
            </w:r>
          </w:p>
        </w:tc>
        <w:tc>
          <w:tcPr>
            <w:tcW w:w="2245" w:type="dxa"/>
          </w:tcPr>
          <w:p w14:paraId="291074F3" w14:textId="77777777" w:rsidR="00A23E85" w:rsidRPr="00A23E85" w:rsidRDefault="00A23E85" w:rsidP="00A23E85">
            <w:pPr>
              <w:spacing w:after="200" w:line="360" w:lineRule="auto"/>
              <w:rPr>
                <w:rFonts w:ascii="Arial" w:eastAsia="Times New Roman" w:hAnsi="Arial" w:cs="Arial"/>
                <w:kern w:val="0"/>
                <w:lang w:val="en-US"/>
                <w14:ligatures w14:val="none"/>
              </w:rPr>
            </w:pPr>
            <w:r w:rsidRPr="00A23E85">
              <w:rPr>
                <w:rFonts w:ascii="Arial" w:eastAsia="Times New Roman" w:hAnsi="Arial" w:cs="Arial"/>
                <w:kern w:val="0"/>
                <w:lang w:val="en-US"/>
                <w14:ligatures w14:val="none"/>
              </w:rPr>
              <w:t>16</w:t>
            </w:r>
          </w:p>
        </w:tc>
        <w:tc>
          <w:tcPr>
            <w:tcW w:w="2245" w:type="dxa"/>
          </w:tcPr>
          <w:p w14:paraId="77635562" w14:textId="77777777" w:rsidR="00A23E85" w:rsidRPr="00A23E85" w:rsidRDefault="00A23E85" w:rsidP="00A23E85">
            <w:pPr>
              <w:spacing w:after="200" w:line="360" w:lineRule="auto"/>
              <w:rPr>
                <w:rFonts w:ascii="Arial" w:eastAsia="Times New Roman" w:hAnsi="Arial" w:cs="Arial"/>
                <w:kern w:val="0"/>
                <w:lang w:val="en-US"/>
                <w14:ligatures w14:val="none"/>
              </w:rPr>
            </w:pPr>
          </w:p>
        </w:tc>
      </w:tr>
    </w:tbl>
    <w:p w14:paraId="0A5E09C4" w14:textId="77777777" w:rsidR="00A23E85" w:rsidRPr="00A23E85" w:rsidRDefault="00A23E85" w:rsidP="00A23E85">
      <w:pPr>
        <w:spacing w:before="120" w:after="120" w:line="360" w:lineRule="auto"/>
        <w:jc w:val="both"/>
        <w:rPr>
          <w:rFonts w:ascii="Arial" w:eastAsia="Times New Roman" w:hAnsi="Arial" w:cs="Arial"/>
          <w:b/>
          <w:bCs/>
          <w:kern w:val="0"/>
          <w:lang w:val="es-US"/>
          <w14:ligatures w14:val="none"/>
        </w:rPr>
      </w:pPr>
      <w:r w:rsidRPr="00A23E85">
        <w:rPr>
          <w:rFonts w:ascii="Arial" w:eastAsia="Times New Roman" w:hAnsi="Arial" w:cs="Arial"/>
          <w:b/>
          <w:bCs/>
          <w:kern w:val="0"/>
          <w:lang w:val="es-US"/>
          <w14:ligatures w14:val="none"/>
        </w:rPr>
        <w:t xml:space="preserve">FUNDAMENTACIÓN DE LA ASIGNATURA </w:t>
      </w:r>
    </w:p>
    <w:p w14:paraId="54A9617E" w14:textId="77777777" w:rsidR="00A23E85" w:rsidRPr="00A23E85" w:rsidRDefault="00A23E85" w:rsidP="00A23E85">
      <w:pPr>
        <w:spacing w:before="120" w:after="120" w:line="360" w:lineRule="auto"/>
        <w:jc w:val="both"/>
        <w:rPr>
          <w:rFonts w:ascii="Arial" w:eastAsia="Times New Roman" w:hAnsi="Arial" w:cs="Arial"/>
          <w:kern w:val="0"/>
          <w:lang w:eastAsia="es-ES"/>
          <w14:ligatures w14:val="none"/>
        </w:rPr>
      </w:pPr>
      <w:r w:rsidRPr="00A23E85">
        <w:rPr>
          <w:rFonts w:ascii="Arial" w:eastAsia="Times New Roman" w:hAnsi="Arial" w:cs="Arial"/>
          <w:kern w:val="0"/>
          <w:lang w:val="es-US"/>
          <w14:ligatures w14:val="none"/>
        </w:rPr>
        <w:t xml:space="preserve">La asignatura contribuye a desarrollar en los estudiantes los conocimientos y  habilidades que le permitan </w:t>
      </w:r>
      <w:r w:rsidRPr="00A23E85">
        <w:rPr>
          <w:rFonts w:ascii="Arial" w:eastAsia="Times New Roman" w:hAnsi="Arial" w:cs="Arial"/>
          <w:kern w:val="0"/>
          <w:lang w:eastAsia="es-ES"/>
          <w14:ligatures w14:val="none"/>
        </w:rPr>
        <w:t xml:space="preserve">comprender las especificidades de la protección y el cuidado de las personas adultos mayores en las condiciones de la sociedad cubana, considerando al envejecimiento como un proceso que presenta características específicas, por pasar los sujetos la edad de los sesenta años y  concepción debe respetar la consideración de estos como sujetos activos sobre la base de sus condiciones físicas y sociales en las que se desarrollan. </w:t>
      </w:r>
    </w:p>
    <w:p w14:paraId="010E0EF2" w14:textId="11105A23" w:rsidR="00A23E85" w:rsidRPr="00A23E85" w:rsidRDefault="00A23E85" w:rsidP="00A23E85">
      <w:pPr>
        <w:spacing w:before="120" w:after="120" w:line="360" w:lineRule="auto"/>
        <w:jc w:val="both"/>
        <w:rPr>
          <w:rFonts w:ascii="Arial" w:eastAsia="Times New Roman" w:hAnsi="Arial" w:cs="Arial"/>
          <w:kern w:val="0"/>
          <w14:ligatures w14:val="none"/>
        </w:rPr>
      </w:pPr>
      <w:r w:rsidRPr="00A23E85">
        <w:rPr>
          <w:rFonts w:ascii="Arial" w:eastAsia="Times New Roman" w:hAnsi="Arial" w:cs="Arial"/>
          <w:kern w:val="0"/>
          <w:lang w:eastAsia="es-ES"/>
          <w14:ligatures w14:val="none"/>
        </w:rPr>
        <w:t>En el programa se defiende la atención int</w:t>
      </w:r>
      <w:bookmarkStart w:id="0" w:name="_GoBack"/>
      <w:bookmarkEnd w:id="0"/>
      <w:r w:rsidRPr="00A23E85">
        <w:rPr>
          <w:rFonts w:ascii="Arial" w:eastAsia="Times New Roman" w:hAnsi="Arial" w:cs="Arial"/>
          <w:kern w:val="0"/>
          <w:lang w:eastAsia="es-ES"/>
          <w14:ligatures w14:val="none"/>
        </w:rPr>
        <w:t>egral a las personas mayores sobre la base de respeto de todos sus derechos humanos y sociales</w:t>
      </w:r>
      <w:r w:rsidRPr="00A23E85">
        <w:rPr>
          <w:rFonts w:ascii="Arial" w:eastAsia="Times New Roman" w:hAnsi="Arial" w:cs="Arial"/>
          <w:b/>
          <w:kern w:val="0"/>
          <w14:ligatures w14:val="none"/>
        </w:rPr>
        <w:t xml:space="preserve"> y </w:t>
      </w:r>
      <w:r w:rsidRPr="00A23E85">
        <w:rPr>
          <w:rFonts w:ascii="Arial" w:eastAsia="Times New Roman" w:hAnsi="Arial" w:cs="Arial"/>
          <w:kern w:val="0"/>
          <w14:ligatures w14:val="none"/>
        </w:rPr>
        <w:t>responde al interés de contribuir a la formación de un profesional integral de trabajo social con alto valor humano, responsable, honesto, altruista y solidario, capaz de entender la importancia de su papel transformador en los escenarios sociales relacionados con la geriatría.</w:t>
      </w:r>
    </w:p>
    <w:p w14:paraId="13600A2C" w14:textId="77777777" w:rsidR="00A23E85" w:rsidRPr="00A23E85" w:rsidRDefault="00A23E85" w:rsidP="00A23E85">
      <w:pPr>
        <w:spacing w:before="120" w:after="120" w:line="360" w:lineRule="auto"/>
        <w:jc w:val="both"/>
        <w:rPr>
          <w:rFonts w:ascii="Arial" w:eastAsia="Times New Roman" w:hAnsi="Arial" w:cs="Arial"/>
          <w:kern w:val="0"/>
          <w14:ligatures w14:val="none"/>
        </w:rPr>
      </w:pPr>
      <w:r w:rsidRPr="00A23E85">
        <w:rPr>
          <w:rFonts w:ascii="Arial" w:eastAsia="Times New Roman" w:hAnsi="Arial" w:cs="Arial"/>
          <w:kern w:val="0"/>
          <w14:ligatures w14:val="none"/>
        </w:rPr>
        <w:t xml:space="preserve">Forma al profesional para diagnosticar, evaluar e intervenir en las problemáticas sociales del adulto mayor a las que se enfrente, analizando cómo influyen los problemas sociales en las determinantes de salud, a fin de diseñar estrategias de intervención y evaluación del impacto social del programa de atención al adulto mayor, donde este profesional tiene una marcada incidencia. </w:t>
      </w:r>
    </w:p>
    <w:p w14:paraId="6672EC8F" w14:textId="77777777" w:rsidR="00A23E85" w:rsidRPr="00A23E85" w:rsidRDefault="00A23E85" w:rsidP="00A23E85">
      <w:pPr>
        <w:spacing w:after="200" w:line="360" w:lineRule="auto"/>
        <w:rPr>
          <w:rFonts w:ascii="Arial" w:eastAsia="Times New Roman" w:hAnsi="Arial" w:cs="Arial"/>
          <w:b/>
          <w:bCs/>
          <w:kern w:val="0"/>
          <w:lang w:val="es-US"/>
          <w14:ligatures w14:val="none"/>
        </w:rPr>
      </w:pPr>
      <w:r w:rsidRPr="00A23E85">
        <w:rPr>
          <w:rFonts w:ascii="Arial" w:eastAsia="Times New Roman" w:hAnsi="Arial" w:cs="Arial"/>
          <w:b/>
          <w:bCs/>
          <w:kern w:val="0"/>
          <w:lang w:val="es-US"/>
          <w14:ligatures w14:val="none"/>
        </w:rPr>
        <w:t>OBJETIVOS GENERALES DE LA ASIGNATURA</w:t>
      </w:r>
    </w:p>
    <w:p w14:paraId="61EA2697" w14:textId="77777777" w:rsidR="00A23E85" w:rsidRPr="00A23E85" w:rsidRDefault="00A23E85" w:rsidP="00A23E85">
      <w:pPr>
        <w:numPr>
          <w:ilvl w:val="0"/>
          <w:numId w:val="3"/>
        </w:numPr>
        <w:autoSpaceDE w:val="0"/>
        <w:autoSpaceDN w:val="0"/>
        <w:adjustRightInd w:val="0"/>
        <w:spacing w:before="120" w:after="120" w:line="360" w:lineRule="auto"/>
        <w:jc w:val="both"/>
        <w:rPr>
          <w:rFonts w:ascii="Arial" w:eastAsia="Times New Roman" w:hAnsi="Arial" w:cs="Arial"/>
          <w:kern w:val="0"/>
          <w14:ligatures w14:val="none"/>
        </w:rPr>
      </w:pPr>
      <w:r w:rsidRPr="00A23E85">
        <w:rPr>
          <w:rFonts w:ascii="Arial" w:eastAsia="Times New Roman" w:hAnsi="Arial" w:cs="Arial"/>
          <w:kern w:val="0"/>
          <w14:ligatures w14:val="none"/>
        </w:rPr>
        <w:lastRenderedPageBreak/>
        <w:t>Elevar el nivel de desempeño y competencia en el quehacer de trabajo social de los profesionales en la atención integral de las personas  adultas mayores.</w:t>
      </w:r>
    </w:p>
    <w:p w14:paraId="6ED761F1" w14:textId="77777777" w:rsidR="00A23E85" w:rsidRPr="00A23E85" w:rsidRDefault="00A23E85" w:rsidP="00A23E85">
      <w:pPr>
        <w:numPr>
          <w:ilvl w:val="0"/>
          <w:numId w:val="3"/>
        </w:numPr>
        <w:autoSpaceDE w:val="0"/>
        <w:autoSpaceDN w:val="0"/>
        <w:adjustRightInd w:val="0"/>
        <w:spacing w:before="120" w:after="120" w:line="360" w:lineRule="auto"/>
        <w:jc w:val="both"/>
        <w:rPr>
          <w:rFonts w:ascii="Arial" w:eastAsia="Times New Roman" w:hAnsi="Arial" w:cs="Arial"/>
          <w:b/>
          <w:kern w:val="0"/>
          <w14:ligatures w14:val="none"/>
        </w:rPr>
      </w:pPr>
      <w:r w:rsidRPr="00A23E85">
        <w:rPr>
          <w:rFonts w:ascii="Arial" w:eastAsia="Times New Roman" w:hAnsi="Arial" w:cs="Arial"/>
          <w:kern w:val="0"/>
          <w14:ligatures w14:val="none"/>
        </w:rPr>
        <w:t xml:space="preserve">Analizar </w:t>
      </w:r>
      <w:r w:rsidRPr="00A23E85">
        <w:rPr>
          <w:rFonts w:ascii="Arial" w:eastAsia="Times New Roman" w:hAnsi="Arial" w:cs="Arial"/>
          <w:kern w:val="0"/>
          <w:lang w:val="es-US"/>
          <w14:ligatures w14:val="none"/>
        </w:rPr>
        <w:t xml:space="preserve">la importancia de políticas y estrategias del Estado para la atención y cuidado de los </w:t>
      </w:r>
      <w:proofErr w:type="spellStart"/>
      <w:r w:rsidRPr="00A23E85">
        <w:rPr>
          <w:rFonts w:ascii="Arial" w:eastAsia="Times New Roman" w:hAnsi="Arial" w:cs="Arial"/>
          <w:kern w:val="0"/>
          <w:lang w:val="es-US"/>
          <w14:ligatures w14:val="none"/>
        </w:rPr>
        <w:t>adults</w:t>
      </w:r>
      <w:proofErr w:type="spellEnd"/>
      <w:r w:rsidRPr="00A23E85">
        <w:rPr>
          <w:rFonts w:ascii="Arial" w:eastAsia="Times New Roman" w:hAnsi="Arial" w:cs="Arial"/>
          <w:kern w:val="0"/>
          <w:lang w:val="es-US"/>
          <w14:ligatures w14:val="none"/>
        </w:rPr>
        <w:t xml:space="preserve"> mayores con énfasis en el sector de la salud.</w:t>
      </w:r>
    </w:p>
    <w:p w14:paraId="57D55AC1" w14:textId="77777777" w:rsidR="00A23E85" w:rsidRPr="00A23E85" w:rsidRDefault="00A23E85" w:rsidP="00A23E85">
      <w:pPr>
        <w:numPr>
          <w:ilvl w:val="0"/>
          <w:numId w:val="3"/>
        </w:numPr>
        <w:autoSpaceDE w:val="0"/>
        <w:autoSpaceDN w:val="0"/>
        <w:adjustRightInd w:val="0"/>
        <w:spacing w:before="120" w:after="120" w:line="360" w:lineRule="auto"/>
        <w:jc w:val="both"/>
        <w:rPr>
          <w:rFonts w:ascii="Arial" w:eastAsia="Times New Roman" w:hAnsi="Arial" w:cs="Arial"/>
          <w:kern w:val="0"/>
          <w14:ligatures w14:val="none"/>
        </w:rPr>
      </w:pPr>
      <w:r w:rsidRPr="00A23E85">
        <w:rPr>
          <w:rFonts w:ascii="Arial" w:eastAsia="Times New Roman" w:hAnsi="Arial" w:cs="Arial"/>
          <w:kern w:val="0"/>
          <w14:ligatures w14:val="none"/>
        </w:rPr>
        <w:t>Explicar los programas de servicio de cuidado a las personas mayores, la evaluación geriátrica integral, las funciones del trabajador social en las instituciones.</w:t>
      </w:r>
    </w:p>
    <w:p w14:paraId="2F076FDD" w14:textId="77777777" w:rsidR="00A23E85" w:rsidRPr="00A23E85" w:rsidRDefault="00A23E85" w:rsidP="00A23E85">
      <w:pPr>
        <w:numPr>
          <w:ilvl w:val="0"/>
          <w:numId w:val="3"/>
        </w:numPr>
        <w:autoSpaceDE w:val="0"/>
        <w:autoSpaceDN w:val="0"/>
        <w:adjustRightInd w:val="0"/>
        <w:spacing w:before="120" w:after="120" w:line="360" w:lineRule="auto"/>
        <w:jc w:val="both"/>
        <w:rPr>
          <w:rFonts w:ascii="Arial" w:eastAsia="Times New Roman" w:hAnsi="Arial" w:cs="Arial"/>
          <w:kern w:val="0"/>
          <w14:ligatures w14:val="none"/>
        </w:rPr>
      </w:pPr>
      <w:r w:rsidRPr="00A23E85">
        <w:rPr>
          <w:rFonts w:ascii="Arial" w:eastAsia="Times New Roman" w:hAnsi="Arial" w:cs="Arial"/>
          <w:kern w:val="0"/>
          <w14:ligatures w14:val="none"/>
        </w:rPr>
        <w:t>Explicar los diferentes métodos, metodologías, técnicas y procedimientos utilizados por el trabajador social para desarrollar los cuidados de los adultos mayores a partir de las condiciones de dependencia de estos, y  teniendo en cuenta los diferentes escenarios sociales y el nivel de atención en salud en que se desempeñe.</w:t>
      </w:r>
    </w:p>
    <w:p w14:paraId="4B5B2B47" w14:textId="77777777" w:rsidR="00A23E85" w:rsidRPr="00A23E85" w:rsidRDefault="00A23E85" w:rsidP="00A23E85">
      <w:pPr>
        <w:numPr>
          <w:ilvl w:val="0"/>
          <w:numId w:val="3"/>
        </w:numPr>
        <w:autoSpaceDE w:val="0"/>
        <w:autoSpaceDN w:val="0"/>
        <w:adjustRightInd w:val="0"/>
        <w:spacing w:before="120" w:after="120" w:line="360" w:lineRule="auto"/>
        <w:jc w:val="both"/>
        <w:rPr>
          <w:rFonts w:ascii="Arial" w:eastAsia="Times New Roman" w:hAnsi="Arial" w:cs="Arial"/>
          <w:kern w:val="0"/>
          <w14:ligatures w14:val="none"/>
        </w:rPr>
      </w:pPr>
      <w:r w:rsidRPr="00A23E85">
        <w:rPr>
          <w:rFonts w:ascii="Arial" w:eastAsia="Times New Roman" w:hAnsi="Arial" w:cs="Arial"/>
          <w:kern w:val="0"/>
          <w14:ligatures w14:val="none"/>
        </w:rPr>
        <w:t>Caracterizar el proceso del cuidado a las personas adultas mayores a partir del estudio y comprensión de la complejidad social de los problemas que enfrenta el adulto mayor en todas sus dimensiones (individual, familiar, grupal y comunitaria) respetando los principios éticos que caracterizan a la profesión.</w:t>
      </w:r>
    </w:p>
    <w:p w14:paraId="03983344" w14:textId="77777777" w:rsidR="00A23E85" w:rsidRPr="00A23E85" w:rsidRDefault="00A23E85" w:rsidP="00A23E85">
      <w:pPr>
        <w:numPr>
          <w:ilvl w:val="0"/>
          <w:numId w:val="3"/>
        </w:numPr>
        <w:autoSpaceDE w:val="0"/>
        <w:autoSpaceDN w:val="0"/>
        <w:adjustRightInd w:val="0"/>
        <w:spacing w:before="120" w:after="120" w:line="360" w:lineRule="auto"/>
        <w:jc w:val="both"/>
        <w:rPr>
          <w:rFonts w:ascii="Arial" w:eastAsia="Times New Roman" w:hAnsi="Arial" w:cs="Arial"/>
          <w:kern w:val="0"/>
          <w14:ligatures w14:val="none"/>
        </w:rPr>
      </w:pPr>
      <w:r w:rsidRPr="00A23E85">
        <w:rPr>
          <w:rFonts w:ascii="Arial" w:eastAsia="Times New Roman" w:hAnsi="Arial" w:cs="Arial"/>
          <w:kern w:val="0"/>
          <w14:ligatures w14:val="none"/>
        </w:rPr>
        <w:t xml:space="preserve">Aplicar los modelos de intervención profesional en trabajo social en geriatría y gerontología, </w:t>
      </w:r>
      <w:r w:rsidRPr="00A23E85">
        <w:rPr>
          <w:rFonts w:ascii="Arial" w:eastAsia="Times New Roman" w:hAnsi="Arial" w:cs="Arial"/>
          <w:bCs/>
          <w:kern w:val="0"/>
          <w14:ligatures w14:val="none"/>
        </w:rPr>
        <w:t>desde una perspectiva integradora</w:t>
      </w:r>
      <w:r w:rsidRPr="00A23E85">
        <w:rPr>
          <w:rFonts w:ascii="Arial" w:eastAsia="Times New Roman" w:hAnsi="Arial" w:cs="Arial"/>
          <w:kern w:val="0"/>
          <w14:ligatures w14:val="none"/>
        </w:rPr>
        <w:t xml:space="preserve"> y un conocimiento de la realidad social que les permita identificar, evaluar, intervenir y proponer soluciones a las necesidades sociales de la población geriátrica, con una actuación responsable en correspondencia a los principios y valores que debe tener el profesional que labora en el sector de la salud.</w:t>
      </w:r>
    </w:p>
    <w:p w14:paraId="00F35D79" w14:textId="77777777" w:rsidR="00A23E85" w:rsidRPr="00A23E85" w:rsidRDefault="00A23E85" w:rsidP="00A23E85">
      <w:pPr>
        <w:autoSpaceDE w:val="0"/>
        <w:autoSpaceDN w:val="0"/>
        <w:adjustRightInd w:val="0"/>
        <w:spacing w:after="0" w:line="360" w:lineRule="auto"/>
        <w:jc w:val="both"/>
        <w:rPr>
          <w:rFonts w:ascii="Arial" w:eastAsia="Calibri" w:hAnsi="Arial" w:cs="Arial"/>
          <w:b/>
          <w:color w:val="000000"/>
          <w:kern w:val="0"/>
          <w14:ligatures w14:val="none"/>
        </w:rPr>
      </w:pPr>
      <w:r w:rsidRPr="00A23E85">
        <w:rPr>
          <w:rFonts w:ascii="Arial" w:eastAsia="Calibri" w:hAnsi="Arial" w:cs="Arial"/>
          <w:b/>
          <w:color w:val="000000"/>
          <w:kern w:val="0"/>
          <w:lang w:eastAsia="es-ES"/>
          <w14:ligatures w14:val="none"/>
        </w:rPr>
        <w:t xml:space="preserve"> </w:t>
      </w:r>
      <w:r w:rsidRPr="00A23E85">
        <w:rPr>
          <w:rFonts w:ascii="Arial" w:eastAsia="Calibri" w:hAnsi="Arial" w:cs="Arial"/>
          <w:b/>
          <w:bCs/>
          <w:color w:val="000000"/>
          <w:kern w:val="0"/>
          <w14:ligatures w14:val="none"/>
        </w:rPr>
        <w:t xml:space="preserve">CONTENIDOS BÁSICOS DE LA ASIGNATURA </w:t>
      </w:r>
    </w:p>
    <w:p w14:paraId="13558D0D" w14:textId="77777777" w:rsidR="00A23E85" w:rsidRPr="00A23E85" w:rsidRDefault="00A23E85" w:rsidP="00A23E85">
      <w:pPr>
        <w:autoSpaceDE w:val="0"/>
        <w:autoSpaceDN w:val="0"/>
        <w:adjustRightInd w:val="0"/>
        <w:spacing w:after="200" w:line="360" w:lineRule="auto"/>
        <w:rPr>
          <w:rFonts w:ascii="Arial" w:eastAsia="Times New Roman" w:hAnsi="Arial" w:cs="Arial"/>
          <w:b/>
          <w:bCs/>
          <w:kern w:val="0"/>
          <w:lang w:val="es-US"/>
          <w14:ligatures w14:val="none"/>
        </w:rPr>
      </w:pPr>
      <w:r w:rsidRPr="00A23E85">
        <w:rPr>
          <w:rFonts w:ascii="Arial" w:eastAsia="Times New Roman" w:hAnsi="Arial" w:cs="Arial"/>
          <w:b/>
          <w:bCs/>
          <w:kern w:val="0"/>
          <w:lang w:val="es-US"/>
          <w14:ligatures w14:val="none"/>
        </w:rPr>
        <w:t>Conocimientos esenciales a adquirir</w:t>
      </w:r>
    </w:p>
    <w:p w14:paraId="5410F800" w14:textId="77777777" w:rsidR="00A23E85" w:rsidRPr="00A23E85" w:rsidRDefault="00A23E85" w:rsidP="00A23E85">
      <w:pPr>
        <w:suppressAutoHyphens/>
        <w:spacing w:after="120" w:line="360" w:lineRule="auto"/>
        <w:jc w:val="both"/>
        <w:rPr>
          <w:rFonts w:ascii="Arial" w:eastAsia="Times New Roman" w:hAnsi="Arial" w:cs="Arial"/>
          <w:kern w:val="0"/>
          <w:lang w:val="es-MX"/>
          <w14:ligatures w14:val="none"/>
        </w:rPr>
      </w:pPr>
      <w:r w:rsidRPr="00A23E85">
        <w:rPr>
          <w:rFonts w:ascii="Arial" w:eastAsia="Times New Roman" w:hAnsi="Arial" w:cs="Arial"/>
          <w:kern w:val="0"/>
          <w:lang w:val="es-US"/>
          <w14:ligatures w14:val="none"/>
        </w:rPr>
        <w:t xml:space="preserve">Tema 1. </w:t>
      </w:r>
      <w:r w:rsidRPr="00A23E85">
        <w:rPr>
          <w:rFonts w:ascii="Arial" w:eastAsia="Times New Roman" w:hAnsi="Arial" w:cs="Arial"/>
          <w:kern w:val="0"/>
          <w:lang w:val="es-MX"/>
          <w14:ligatures w14:val="none"/>
        </w:rPr>
        <w:t>El problema del envejecimiento. Actualidad de los estudios acerca de esta problemática. Las personas adultas mayores como sujetos bio/psico/social. Sus derechos humanos y sociales.  Desafíos para el trabajo social en  salud pública y en los escenarios comunitarios.</w:t>
      </w:r>
    </w:p>
    <w:p w14:paraId="2A06F9E5" w14:textId="77777777" w:rsidR="00A23E85" w:rsidRPr="00A23E85" w:rsidRDefault="00A23E85" w:rsidP="00A23E85">
      <w:pPr>
        <w:suppressAutoHyphens/>
        <w:spacing w:after="120" w:line="360" w:lineRule="auto"/>
        <w:jc w:val="both"/>
        <w:rPr>
          <w:rFonts w:ascii="Arial" w:eastAsia="Times New Roman" w:hAnsi="Arial" w:cs="Arial"/>
          <w:bCs/>
          <w:kern w:val="0"/>
          <w14:ligatures w14:val="none"/>
        </w:rPr>
      </w:pPr>
      <w:r w:rsidRPr="00A23E85">
        <w:rPr>
          <w:rFonts w:ascii="Arial" w:eastAsia="Times New Roman" w:hAnsi="Arial" w:cs="Arial"/>
          <w:kern w:val="0"/>
          <w:lang w:val="es-MX"/>
          <w14:ligatures w14:val="none"/>
        </w:rPr>
        <w:t xml:space="preserve">Tema 2. </w:t>
      </w:r>
      <w:r w:rsidRPr="00A23E85">
        <w:rPr>
          <w:rFonts w:ascii="Arial" w:eastAsia="Times New Roman" w:hAnsi="Arial" w:cs="Arial"/>
          <w:kern w:val="0"/>
          <w14:ligatures w14:val="none"/>
        </w:rPr>
        <w:t xml:space="preserve">Papel del </w:t>
      </w:r>
      <w:r w:rsidRPr="00A23E85">
        <w:rPr>
          <w:rFonts w:ascii="Arial" w:eastAsia="Times New Roman" w:hAnsi="Arial" w:cs="Arial"/>
          <w:bCs/>
          <w:kern w:val="0"/>
          <w14:ligatures w14:val="none"/>
        </w:rPr>
        <w:t xml:space="preserve">trabajo social en los </w:t>
      </w:r>
      <w:r w:rsidRPr="00A23E85">
        <w:rPr>
          <w:rFonts w:ascii="Arial" w:eastAsia="Times New Roman" w:hAnsi="Arial" w:cs="Arial"/>
          <w:kern w:val="0"/>
          <w14:ligatures w14:val="none"/>
        </w:rPr>
        <w:t>Programas de atención integral al Adulto Mayor</w:t>
      </w:r>
      <w:r w:rsidRPr="00A23E85">
        <w:rPr>
          <w:rFonts w:ascii="Arial" w:eastAsia="Times New Roman" w:hAnsi="Arial" w:cs="Arial"/>
          <w:bCs/>
          <w:kern w:val="0"/>
          <w14:ligatures w14:val="none"/>
        </w:rPr>
        <w:t xml:space="preserve">. La especificidad de los cuidados y la protección social a estos sujetos. </w:t>
      </w:r>
      <w:r w:rsidRPr="00A23E85">
        <w:rPr>
          <w:rFonts w:ascii="Arial" w:eastAsia="Times New Roman" w:hAnsi="Arial" w:cs="Arial"/>
          <w:bCs/>
          <w:kern w:val="0"/>
          <w14:ligatures w14:val="none"/>
        </w:rPr>
        <w:lastRenderedPageBreak/>
        <w:t>Programas educativos. Actores sociales que participan. Papel de las instituciones que tienen este encargo social.</w:t>
      </w:r>
    </w:p>
    <w:p w14:paraId="68AD98E9" w14:textId="77777777" w:rsidR="00A23E85" w:rsidRPr="00A23E85" w:rsidRDefault="00A23E85" w:rsidP="00A23E85">
      <w:pPr>
        <w:spacing w:before="120" w:after="120" w:line="360" w:lineRule="auto"/>
        <w:jc w:val="both"/>
        <w:rPr>
          <w:rFonts w:ascii="Arial" w:eastAsia="Times New Roman" w:hAnsi="Arial" w:cs="Arial"/>
          <w:kern w:val="0"/>
          <w14:ligatures w14:val="none"/>
        </w:rPr>
      </w:pPr>
      <w:r w:rsidRPr="00A23E85">
        <w:rPr>
          <w:rFonts w:ascii="Arial" w:eastAsia="Times New Roman" w:hAnsi="Arial" w:cs="Arial"/>
          <w:bCs/>
          <w:kern w:val="0"/>
          <w14:ligatures w14:val="none"/>
        </w:rPr>
        <w:t xml:space="preserve">Tema 3. La intervención social con adultos mayores </w:t>
      </w:r>
      <w:r w:rsidRPr="00A23E85">
        <w:rPr>
          <w:rFonts w:ascii="Arial" w:eastAsia="Times New Roman" w:hAnsi="Arial" w:cs="Arial"/>
          <w:kern w:val="0"/>
          <w14:ligatures w14:val="none"/>
        </w:rPr>
        <w:t>Evaluación geriátrica integral Niveles de atención a las personas adultas mayores. Institucional y comunitario.  Redes de apoyo, políticas y programas de atención en situaciones de vulnerabilidad. Tipos de redes de apoyo social para los personas mayores.: formales e informales. Importancia de las redes de apoyo para las personas mayores</w:t>
      </w:r>
    </w:p>
    <w:p w14:paraId="66D010DD" w14:textId="77777777" w:rsidR="00A23E85" w:rsidRPr="00A23E85" w:rsidRDefault="00A23E85" w:rsidP="00A23E85">
      <w:pPr>
        <w:spacing w:before="120" w:after="120" w:line="360" w:lineRule="auto"/>
        <w:jc w:val="both"/>
        <w:rPr>
          <w:rFonts w:ascii="Arial" w:eastAsia="Times New Roman" w:hAnsi="Arial" w:cs="Arial"/>
          <w:b/>
          <w:kern w:val="0"/>
          <w14:ligatures w14:val="none"/>
        </w:rPr>
      </w:pPr>
      <w:r w:rsidRPr="00A23E85">
        <w:rPr>
          <w:rFonts w:ascii="Arial" w:eastAsia="Times New Roman" w:hAnsi="Arial" w:cs="Arial"/>
          <w:kern w:val="0"/>
          <w14:ligatures w14:val="none"/>
        </w:rPr>
        <w:t>Tema 4. Actuación del trabajador social en situaciones de emergencia geriátrica: desastres naturales, diferentes formas de violencia.</w:t>
      </w:r>
    </w:p>
    <w:p w14:paraId="5723CF8A" w14:textId="77777777" w:rsidR="00A23E85" w:rsidRPr="00A23E85" w:rsidRDefault="00A23E85" w:rsidP="00A23E85">
      <w:pPr>
        <w:suppressAutoHyphens/>
        <w:spacing w:after="120" w:line="360" w:lineRule="auto"/>
        <w:jc w:val="both"/>
        <w:rPr>
          <w:rFonts w:ascii="Arial" w:eastAsia="Times New Roman" w:hAnsi="Arial" w:cs="Arial"/>
          <w:b/>
          <w:kern w:val="0"/>
          <w:lang w:val="es-US"/>
          <w14:ligatures w14:val="none"/>
        </w:rPr>
      </w:pPr>
      <w:r w:rsidRPr="00A23E85">
        <w:rPr>
          <w:rFonts w:ascii="Arial" w:eastAsia="Times New Roman" w:hAnsi="Arial" w:cs="Arial"/>
          <w:b/>
          <w:bCs/>
          <w:kern w:val="0"/>
          <w:lang w:val="es-US"/>
          <w14:ligatures w14:val="none"/>
        </w:rPr>
        <w:t>HABILIDADES PRINCIPALES A DOMINAR</w:t>
      </w:r>
    </w:p>
    <w:p w14:paraId="13DDD87F" w14:textId="77777777" w:rsidR="00A23E85" w:rsidRPr="00A23E85" w:rsidRDefault="00A23E85" w:rsidP="00A23E85">
      <w:pPr>
        <w:spacing w:before="120" w:after="120" w:line="360" w:lineRule="auto"/>
        <w:jc w:val="both"/>
        <w:rPr>
          <w:rFonts w:ascii="Arial" w:eastAsia="Times New Roman" w:hAnsi="Arial" w:cs="Arial"/>
          <w:kern w:val="0"/>
          <w:lang w:val="es-US"/>
          <w14:ligatures w14:val="none"/>
        </w:rPr>
      </w:pPr>
      <w:r w:rsidRPr="00A23E85">
        <w:rPr>
          <w:rFonts w:ascii="Arial" w:eastAsia="Times New Roman" w:hAnsi="Arial" w:cs="Arial"/>
          <w:kern w:val="0"/>
          <w:lang w:val="es-US"/>
          <w14:ligatures w14:val="none"/>
        </w:rPr>
        <w:t>Que los estudiantes sean capaces de:</w:t>
      </w:r>
    </w:p>
    <w:p w14:paraId="40C7412D" w14:textId="77777777" w:rsidR="00A23E85" w:rsidRPr="00A23E85" w:rsidRDefault="00A23E85" w:rsidP="00A23E85">
      <w:pPr>
        <w:numPr>
          <w:ilvl w:val="0"/>
          <w:numId w:val="4"/>
        </w:numPr>
        <w:autoSpaceDE w:val="0"/>
        <w:autoSpaceDN w:val="0"/>
        <w:adjustRightInd w:val="0"/>
        <w:spacing w:before="120" w:after="120" w:line="360" w:lineRule="auto"/>
        <w:jc w:val="both"/>
        <w:rPr>
          <w:rFonts w:ascii="Arial" w:eastAsia="Times New Roman" w:hAnsi="Arial" w:cs="Arial"/>
          <w:kern w:val="0"/>
          <w14:ligatures w14:val="none"/>
        </w:rPr>
      </w:pPr>
      <w:r w:rsidRPr="00A23E85">
        <w:rPr>
          <w:rFonts w:ascii="Arial" w:eastAsia="Times New Roman" w:hAnsi="Arial" w:cs="Arial"/>
          <w:kern w:val="0"/>
          <w:lang w:val="es-US"/>
          <w14:ligatures w14:val="none"/>
        </w:rPr>
        <w:t>Informarse acerca de</w:t>
      </w:r>
      <w:r w:rsidRPr="00A23E85">
        <w:rPr>
          <w:rFonts w:ascii="Arial" w:eastAsia="Times New Roman" w:hAnsi="Arial" w:cs="Arial"/>
          <w:kern w:val="0"/>
          <w14:ligatures w14:val="none"/>
        </w:rPr>
        <w:t xml:space="preserve"> los resultados de investigación existentes para elaborar el diagnóstico social y el proyecto de intervención social con</w:t>
      </w:r>
      <w:r w:rsidRPr="00A23E85">
        <w:rPr>
          <w:rFonts w:ascii="Arial" w:eastAsia="Times New Roman" w:hAnsi="Arial" w:cs="Arial"/>
          <w:kern w:val="0"/>
          <w:lang w:val="es-MX"/>
          <w14:ligatures w14:val="none"/>
        </w:rPr>
        <w:t xml:space="preserve"> los adultos mayores.</w:t>
      </w:r>
    </w:p>
    <w:p w14:paraId="371C284D" w14:textId="77777777" w:rsidR="00A23E85" w:rsidRPr="00A23E85" w:rsidRDefault="00A23E85" w:rsidP="00A23E85">
      <w:pPr>
        <w:numPr>
          <w:ilvl w:val="0"/>
          <w:numId w:val="4"/>
        </w:numPr>
        <w:autoSpaceDE w:val="0"/>
        <w:autoSpaceDN w:val="0"/>
        <w:adjustRightInd w:val="0"/>
        <w:spacing w:before="120" w:after="120" w:line="360" w:lineRule="auto"/>
        <w:jc w:val="both"/>
        <w:rPr>
          <w:rFonts w:ascii="Arial" w:eastAsia="Times New Roman" w:hAnsi="Arial" w:cs="Arial"/>
          <w:kern w:val="0"/>
          <w14:ligatures w14:val="none"/>
        </w:rPr>
      </w:pPr>
      <w:r w:rsidRPr="00A23E85">
        <w:rPr>
          <w:rFonts w:ascii="Arial" w:eastAsia="Times New Roman" w:hAnsi="Arial" w:cs="Arial"/>
          <w:kern w:val="0"/>
          <w14:ligatures w14:val="none"/>
        </w:rPr>
        <w:t>Dominar las herramientas teóricas y metodológicas para el desarrollo de la intervención para el cuidado y protección de las personas adultas mayores desde el Trabajo Social, tanto en los escenarios familiares como comunitarios desde las posturas éticas que guían las acciones del trabajador social.</w:t>
      </w:r>
    </w:p>
    <w:p w14:paraId="4E42DA5A" w14:textId="77777777" w:rsidR="00A23E85" w:rsidRPr="00A23E85" w:rsidRDefault="00A23E85" w:rsidP="00A23E85">
      <w:pPr>
        <w:numPr>
          <w:ilvl w:val="0"/>
          <w:numId w:val="4"/>
        </w:numPr>
        <w:autoSpaceDE w:val="0"/>
        <w:autoSpaceDN w:val="0"/>
        <w:adjustRightInd w:val="0"/>
        <w:spacing w:before="120" w:after="120" w:line="360" w:lineRule="auto"/>
        <w:jc w:val="both"/>
        <w:rPr>
          <w:rFonts w:ascii="Arial" w:eastAsia="Times New Roman" w:hAnsi="Arial" w:cs="Arial"/>
          <w:kern w:val="0"/>
          <w14:ligatures w14:val="none"/>
        </w:rPr>
      </w:pPr>
      <w:r w:rsidRPr="00A23E85">
        <w:rPr>
          <w:rFonts w:ascii="Arial" w:eastAsia="Times New Roman" w:hAnsi="Arial" w:cs="Arial"/>
          <w:kern w:val="0"/>
          <w14:ligatures w14:val="none"/>
        </w:rPr>
        <w:t xml:space="preserve">Evaluar los recursos disponibles para ofrecer las diferentes prestaciones sociales a personas o grupos de personas mayores, con vulnerabilidad económica, de salud y social. </w:t>
      </w:r>
    </w:p>
    <w:p w14:paraId="75BF9A5D" w14:textId="77777777" w:rsidR="00A23E85" w:rsidRPr="00A23E85" w:rsidRDefault="00A23E85" w:rsidP="00A23E85">
      <w:pPr>
        <w:numPr>
          <w:ilvl w:val="0"/>
          <w:numId w:val="4"/>
        </w:numPr>
        <w:autoSpaceDE w:val="0"/>
        <w:autoSpaceDN w:val="0"/>
        <w:adjustRightInd w:val="0"/>
        <w:spacing w:before="120" w:after="120" w:line="360" w:lineRule="auto"/>
        <w:jc w:val="both"/>
        <w:rPr>
          <w:rFonts w:ascii="Arial" w:eastAsia="Times New Roman" w:hAnsi="Arial" w:cs="Arial"/>
          <w:kern w:val="0"/>
          <w14:ligatures w14:val="none"/>
        </w:rPr>
      </w:pPr>
      <w:r w:rsidRPr="00A23E85">
        <w:rPr>
          <w:rFonts w:ascii="Arial" w:eastAsia="Times New Roman" w:hAnsi="Arial" w:cs="Arial"/>
          <w:kern w:val="0"/>
          <w14:ligatures w14:val="none"/>
        </w:rPr>
        <w:t>Ejecutar las estrategias de intervención a nivel individual, grupal y comunitario que permitan dar solución a los problemas identificados en relación a los adultos mayores.</w:t>
      </w:r>
    </w:p>
    <w:p w14:paraId="5291E2A9" w14:textId="77777777" w:rsidR="00A23E85" w:rsidRPr="00A23E85" w:rsidRDefault="00A23E85" w:rsidP="00A23E85">
      <w:pPr>
        <w:numPr>
          <w:ilvl w:val="0"/>
          <w:numId w:val="4"/>
        </w:numPr>
        <w:autoSpaceDE w:val="0"/>
        <w:autoSpaceDN w:val="0"/>
        <w:adjustRightInd w:val="0"/>
        <w:spacing w:before="120" w:after="120" w:line="360" w:lineRule="auto"/>
        <w:jc w:val="both"/>
        <w:rPr>
          <w:rFonts w:ascii="Arial" w:eastAsia="Times New Roman" w:hAnsi="Arial" w:cs="Arial"/>
          <w:kern w:val="0"/>
          <w14:ligatures w14:val="none"/>
        </w:rPr>
      </w:pPr>
      <w:r w:rsidRPr="00A23E85">
        <w:rPr>
          <w:rFonts w:ascii="Arial" w:eastAsia="Times New Roman" w:hAnsi="Arial" w:cs="Arial"/>
          <w:kern w:val="0"/>
          <w14:ligatures w14:val="none"/>
        </w:rPr>
        <w:t xml:space="preserve">Elaborar los documentos, controles administrativos y metodológicos propios de la profesión en el área geriátrica con una visión integral y discute los casos diagnosticados con el aporte de los elementos sociales. </w:t>
      </w:r>
    </w:p>
    <w:p w14:paraId="41B1576B" w14:textId="77777777" w:rsidR="00A23E85" w:rsidRPr="00A23E85" w:rsidRDefault="00A23E85" w:rsidP="00A23E85">
      <w:pPr>
        <w:numPr>
          <w:ilvl w:val="0"/>
          <w:numId w:val="4"/>
        </w:numPr>
        <w:autoSpaceDE w:val="0"/>
        <w:autoSpaceDN w:val="0"/>
        <w:adjustRightInd w:val="0"/>
        <w:spacing w:before="120" w:after="120" w:line="360" w:lineRule="auto"/>
        <w:jc w:val="both"/>
        <w:rPr>
          <w:rFonts w:ascii="Arial" w:eastAsia="Times New Roman" w:hAnsi="Arial" w:cs="Arial"/>
          <w:kern w:val="0"/>
          <w14:ligatures w14:val="none"/>
        </w:rPr>
      </w:pPr>
      <w:r w:rsidRPr="00A23E85">
        <w:rPr>
          <w:rFonts w:ascii="Arial" w:eastAsia="Times New Roman" w:hAnsi="Arial" w:cs="Arial"/>
          <w:kern w:val="0"/>
          <w14:ligatures w14:val="none"/>
        </w:rPr>
        <w:t>Ejecutar acciones educativas, de promoción, prevención y rehabilitación social destinadas a grupos de riesgo, personas con discapacidad, sus familias y la población objeto de atención, para fomentar estilos de vida saludables.</w:t>
      </w:r>
    </w:p>
    <w:p w14:paraId="4B737E89" w14:textId="77777777" w:rsidR="00A23E85" w:rsidRPr="00A23E85" w:rsidRDefault="00A23E85" w:rsidP="00A23E85">
      <w:pPr>
        <w:numPr>
          <w:ilvl w:val="0"/>
          <w:numId w:val="4"/>
        </w:numPr>
        <w:autoSpaceDE w:val="0"/>
        <w:autoSpaceDN w:val="0"/>
        <w:adjustRightInd w:val="0"/>
        <w:spacing w:before="120" w:after="120" w:line="360" w:lineRule="auto"/>
        <w:jc w:val="both"/>
        <w:rPr>
          <w:rFonts w:ascii="Arial" w:eastAsia="Times New Roman" w:hAnsi="Arial" w:cs="Arial"/>
          <w:kern w:val="0"/>
          <w14:ligatures w14:val="none"/>
        </w:rPr>
      </w:pPr>
      <w:r w:rsidRPr="00A23E85">
        <w:rPr>
          <w:rFonts w:ascii="Arial" w:eastAsia="Times New Roman" w:hAnsi="Arial" w:cs="Arial"/>
          <w:kern w:val="0"/>
          <w14:ligatures w14:val="none"/>
        </w:rPr>
        <w:lastRenderedPageBreak/>
        <w:t>Ejecuta actividades terapéuticas, educativas, recreativas, culturales, y otras dirigidas a las personas adultas mayores institucionalizados</w:t>
      </w:r>
      <w:r w:rsidRPr="00A23E85">
        <w:rPr>
          <w:rFonts w:ascii="Arial" w:eastAsia="Times New Roman" w:hAnsi="Arial" w:cs="Arial"/>
          <w:bCs/>
          <w:kern w:val="0"/>
          <w14:ligatures w14:val="none"/>
        </w:rPr>
        <w:t xml:space="preserve"> en función de elevar la calidad de vida de los pacientes y familiares.</w:t>
      </w:r>
    </w:p>
    <w:p w14:paraId="28CA1F5E" w14:textId="77777777" w:rsidR="00A23E85" w:rsidRPr="00A23E85" w:rsidRDefault="00A23E85" w:rsidP="00A23E85">
      <w:pPr>
        <w:autoSpaceDE w:val="0"/>
        <w:autoSpaceDN w:val="0"/>
        <w:adjustRightInd w:val="0"/>
        <w:spacing w:after="0" w:line="360" w:lineRule="auto"/>
        <w:jc w:val="both"/>
        <w:rPr>
          <w:rFonts w:ascii="Arial" w:eastAsia="Calibri" w:hAnsi="Arial" w:cs="Arial"/>
          <w:b/>
          <w:bCs/>
          <w:color w:val="000000"/>
          <w:kern w:val="0"/>
          <w14:ligatures w14:val="none"/>
        </w:rPr>
      </w:pPr>
      <w:r w:rsidRPr="00A23E85">
        <w:rPr>
          <w:rFonts w:ascii="Arial" w:eastAsia="Calibri" w:hAnsi="Arial" w:cs="Arial"/>
          <w:b/>
          <w:bCs/>
          <w:color w:val="000000"/>
          <w:kern w:val="0"/>
          <w14:ligatures w14:val="none"/>
        </w:rPr>
        <w:t xml:space="preserve">VALORES FUNDAMENTALES DEL PROGRAMA A LOS QUE TRIBUTA </w:t>
      </w:r>
    </w:p>
    <w:p w14:paraId="6D222B91" w14:textId="77777777" w:rsidR="00A23E85" w:rsidRPr="00A23E85" w:rsidRDefault="00A23E85" w:rsidP="00A23E85">
      <w:pPr>
        <w:autoSpaceDE w:val="0"/>
        <w:autoSpaceDN w:val="0"/>
        <w:adjustRightInd w:val="0"/>
        <w:spacing w:after="200" w:line="360" w:lineRule="auto"/>
        <w:jc w:val="both"/>
        <w:rPr>
          <w:rFonts w:ascii="Arial" w:eastAsia="Times New Roman" w:hAnsi="Arial" w:cs="Arial"/>
          <w:kern w:val="0"/>
          <w:lang w:val="es-US"/>
          <w14:ligatures w14:val="none"/>
        </w:rPr>
      </w:pPr>
      <w:r w:rsidRPr="00A23E85">
        <w:rPr>
          <w:rFonts w:ascii="Arial" w:eastAsia="Times New Roman" w:hAnsi="Arial" w:cs="Arial"/>
          <w:kern w:val="0"/>
          <w:lang w:val="es-US"/>
          <w14:ligatures w14:val="none"/>
        </w:rPr>
        <w:t>La asignatura contribuye a la formación integral del estudiante, los contenidos, objetivos y naturaleza de la asignatura los entrena para formar profesionales con énfasis en el compromiso social del trabajo social, alto sentido de responsabilidad en los procesos de intervención, solidaridad, humanismo, honestidad, equidad y justicia social. En la necesidad de desarrollar una especial sensibilidad con los otros y empatía para poder llevar adelante la atención.</w:t>
      </w:r>
      <w:r w:rsidRPr="00A23E85">
        <w:rPr>
          <w:rFonts w:ascii="Arial" w:eastAsia="Times New Roman" w:hAnsi="Arial" w:cs="Arial"/>
          <w:kern w:val="0"/>
          <w14:ligatures w14:val="none"/>
        </w:rPr>
        <w:t xml:space="preserve"> Responde al interés de contribuir a la formación de un profesional integral con alto valor humano, responsable, honesto, altruista y solidario, capaz de entender la importancia de su papel transformador en los escenarios sociales relacionados con el cuidado y la atención a las personas adultas mayores.</w:t>
      </w:r>
    </w:p>
    <w:p w14:paraId="52EE5262" w14:textId="77777777" w:rsidR="00A23E85" w:rsidRPr="00A23E85" w:rsidRDefault="00A23E85" w:rsidP="00A23E85">
      <w:pPr>
        <w:spacing w:after="0" w:line="360" w:lineRule="auto"/>
        <w:jc w:val="both"/>
        <w:rPr>
          <w:rFonts w:ascii="Arial" w:eastAsia="Calibri" w:hAnsi="Arial" w:cs="Arial"/>
          <w:kern w:val="0"/>
          <w:lang w:val="es-US"/>
          <w14:ligatures w14:val="none"/>
        </w:rPr>
      </w:pPr>
    </w:p>
    <w:p w14:paraId="1BDB6B6C" w14:textId="77777777" w:rsidR="00A23E85" w:rsidRPr="00A23E85" w:rsidRDefault="00A23E85" w:rsidP="00A23E85">
      <w:pPr>
        <w:autoSpaceDE w:val="0"/>
        <w:autoSpaceDN w:val="0"/>
        <w:adjustRightInd w:val="0"/>
        <w:spacing w:after="0" w:line="360" w:lineRule="auto"/>
        <w:jc w:val="both"/>
        <w:rPr>
          <w:rFonts w:ascii="Arial" w:eastAsia="Calibri" w:hAnsi="Arial" w:cs="Arial"/>
          <w:b/>
          <w:bCs/>
          <w:color w:val="000000"/>
          <w:kern w:val="0"/>
          <w14:ligatures w14:val="none"/>
        </w:rPr>
      </w:pPr>
      <w:r w:rsidRPr="00A23E85">
        <w:rPr>
          <w:rFonts w:ascii="Arial" w:eastAsia="Calibri" w:hAnsi="Arial" w:cs="Arial"/>
          <w:b/>
          <w:bCs/>
          <w:color w:val="000000"/>
          <w:kern w:val="0"/>
          <w14:ligatures w14:val="none"/>
        </w:rPr>
        <w:t>INDICACIONES METODOLÓGICAS Y DE ORGANIZACIÓN DE LA ASIGNATURA</w:t>
      </w:r>
    </w:p>
    <w:p w14:paraId="4BB4BE57" w14:textId="77777777" w:rsidR="00A23E85" w:rsidRPr="00A23E85" w:rsidRDefault="00A23E85" w:rsidP="00A23E85">
      <w:pPr>
        <w:autoSpaceDE w:val="0"/>
        <w:autoSpaceDN w:val="0"/>
        <w:adjustRightInd w:val="0"/>
        <w:spacing w:after="0" w:line="360" w:lineRule="auto"/>
        <w:jc w:val="both"/>
        <w:rPr>
          <w:rFonts w:ascii="Arial" w:eastAsia="Calibri" w:hAnsi="Arial" w:cs="Arial"/>
          <w:color w:val="000000"/>
          <w:kern w:val="0"/>
          <w14:ligatures w14:val="none"/>
        </w:rPr>
      </w:pPr>
      <w:r w:rsidRPr="00A23E85">
        <w:rPr>
          <w:rFonts w:ascii="Arial" w:eastAsia="Calibri" w:hAnsi="Arial" w:cs="Arial"/>
          <w:b/>
          <w:bCs/>
          <w:color w:val="000000"/>
          <w:kern w:val="0"/>
          <w14:ligatures w14:val="none"/>
        </w:rPr>
        <w:t xml:space="preserve"> </w:t>
      </w:r>
    </w:p>
    <w:p w14:paraId="6FF6DA9B" w14:textId="77777777" w:rsidR="00A23E85" w:rsidRPr="00A23E85" w:rsidRDefault="00A23E85" w:rsidP="00A23E85">
      <w:pPr>
        <w:autoSpaceDE w:val="0"/>
        <w:autoSpaceDN w:val="0"/>
        <w:adjustRightInd w:val="0"/>
        <w:spacing w:after="200" w:line="360" w:lineRule="auto"/>
        <w:jc w:val="both"/>
        <w:rPr>
          <w:rFonts w:ascii="Arial" w:eastAsia="Times New Roman" w:hAnsi="Arial" w:cs="Arial"/>
          <w:kern w:val="0"/>
          <w:lang w:val="es-US"/>
          <w14:ligatures w14:val="none"/>
        </w:rPr>
      </w:pPr>
      <w:r w:rsidRPr="00A23E85">
        <w:rPr>
          <w:rFonts w:ascii="Arial" w:eastAsia="Times New Roman" w:hAnsi="Arial" w:cs="Arial"/>
          <w:kern w:val="0"/>
          <w:lang w:val="es-US"/>
          <w14:ligatures w14:val="none"/>
        </w:rPr>
        <w:t>La asignatura requiere de alto nivel de preparación del docente que la imparte y especialización en los temas, y su discurso debe estar caracterizado por el rigor conceptual, la problematización, y por facilitar el compromiso social con la profesión.</w:t>
      </w:r>
    </w:p>
    <w:p w14:paraId="6C2D65B1" w14:textId="77777777" w:rsidR="00A23E85" w:rsidRPr="00A23E85" w:rsidRDefault="00A23E85" w:rsidP="00A23E85">
      <w:pPr>
        <w:autoSpaceDE w:val="0"/>
        <w:autoSpaceDN w:val="0"/>
        <w:adjustRightInd w:val="0"/>
        <w:spacing w:after="200" w:line="360" w:lineRule="auto"/>
        <w:jc w:val="both"/>
        <w:rPr>
          <w:rFonts w:ascii="Arial" w:eastAsia="Times New Roman" w:hAnsi="Arial" w:cs="Arial"/>
          <w:kern w:val="0"/>
          <w:lang w:val="es-US"/>
          <w14:ligatures w14:val="none"/>
        </w:rPr>
      </w:pPr>
      <w:r w:rsidRPr="00A23E85">
        <w:rPr>
          <w:rFonts w:ascii="Arial" w:eastAsia="Times New Roman" w:hAnsi="Arial" w:cs="Arial"/>
          <w:kern w:val="0"/>
          <w:lang w:eastAsia="es-ES"/>
          <w14:ligatures w14:val="none"/>
        </w:rPr>
        <w:t xml:space="preserve">La  metodología se centra en la participación activa de los estudiantes en clase, a través del estudio, análisis y evaluación de casos prácticos. </w:t>
      </w:r>
      <w:r w:rsidRPr="00A23E85">
        <w:rPr>
          <w:rFonts w:ascii="Arial" w:eastAsia="Times New Roman" w:hAnsi="Arial" w:cs="Arial"/>
          <w:kern w:val="0"/>
          <w:lang w:val="es-US"/>
          <w14:ligatures w14:val="none"/>
        </w:rPr>
        <w:t>La concepción de la asignatura debe fundamentarse en la unidad dialéctica de la formación de  la licenciatura, la preparación para el desempeño profesional y la estimulación para una formación continua. Debe integrar lo académico-laboral-investigativo.</w:t>
      </w:r>
    </w:p>
    <w:p w14:paraId="24A31B08" w14:textId="77777777" w:rsidR="00A23E85" w:rsidRPr="00A23E85" w:rsidRDefault="00A23E85" w:rsidP="00A23E85">
      <w:pPr>
        <w:autoSpaceDE w:val="0"/>
        <w:autoSpaceDN w:val="0"/>
        <w:adjustRightInd w:val="0"/>
        <w:spacing w:after="200" w:line="360" w:lineRule="auto"/>
        <w:jc w:val="both"/>
        <w:rPr>
          <w:rFonts w:ascii="Arial" w:eastAsia="Times New Roman" w:hAnsi="Arial" w:cs="Arial"/>
          <w:kern w:val="0"/>
          <w:lang w:val="es-US" w:eastAsia="es-ES"/>
          <w14:ligatures w14:val="none"/>
        </w:rPr>
      </w:pPr>
      <w:r w:rsidRPr="00A23E85">
        <w:rPr>
          <w:rFonts w:ascii="Arial" w:eastAsia="Times New Roman" w:hAnsi="Arial" w:cs="Arial"/>
          <w:kern w:val="0"/>
          <w:lang w:val="es-US"/>
          <w14:ligatures w14:val="none"/>
        </w:rPr>
        <w:t xml:space="preserve">Se debe lograr un enfoque integrador en la concepción de los objetivos, contenidos, métodos, medios y la evaluación y la instrumentación de las estrategias curriculares, entre las que no deben faltar la político-ideológica, la económica, la jurídica, el trabajo con la lengua materna, el uso de las </w:t>
      </w:r>
      <w:proofErr w:type="spellStart"/>
      <w:r w:rsidRPr="00A23E85">
        <w:rPr>
          <w:rFonts w:ascii="Arial" w:eastAsia="Times New Roman" w:hAnsi="Arial" w:cs="Arial"/>
          <w:kern w:val="0"/>
          <w:lang w:val="es-US"/>
          <w14:ligatures w14:val="none"/>
        </w:rPr>
        <w:t>TICs</w:t>
      </w:r>
      <w:proofErr w:type="spellEnd"/>
      <w:r w:rsidRPr="00A23E85">
        <w:rPr>
          <w:rFonts w:ascii="Arial" w:eastAsia="Times New Roman" w:hAnsi="Arial" w:cs="Arial"/>
          <w:kern w:val="0"/>
          <w:lang w:val="es-US"/>
          <w14:ligatures w14:val="none"/>
        </w:rPr>
        <w:t xml:space="preserve"> y la protección medioambiental.</w:t>
      </w:r>
    </w:p>
    <w:p w14:paraId="6DD87027" w14:textId="77777777" w:rsidR="00A23E85" w:rsidRDefault="00A23E85" w:rsidP="00A23E85">
      <w:pPr>
        <w:autoSpaceDE w:val="0"/>
        <w:autoSpaceDN w:val="0"/>
        <w:adjustRightInd w:val="0"/>
        <w:spacing w:after="200" w:line="360" w:lineRule="auto"/>
        <w:rPr>
          <w:rFonts w:ascii="Arial" w:eastAsia="Times New Roman" w:hAnsi="Arial" w:cs="Arial"/>
          <w:b/>
          <w:kern w:val="0"/>
          <w:lang w:eastAsia="es-ES"/>
          <w14:ligatures w14:val="none"/>
        </w:rPr>
      </w:pPr>
    </w:p>
    <w:p w14:paraId="1A8C3134" w14:textId="0F4861FF" w:rsidR="00A23E85" w:rsidRDefault="00A23E85" w:rsidP="00A23E85">
      <w:pPr>
        <w:autoSpaceDE w:val="0"/>
        <w:autoSpaceDN w:val="0"/>
        <w:adjustRightInd w:val="0"/>
        <w:spacing w:after="200" w:line="360" w:lineRule="auto"/>
        <w:rPr>
          <w:rFonts w:ascii="Arial" w:eastAsia="Times New Roman" w:hAnsi="Arial" w:cs="Arial"/>
          <w:b/>
          <w:kern w:val="0"/>
          <w:lang w:eastAsia="es-ES"/>
          <w14:ligatures w14:val="none"/>
        </w:rPr>
      </w:pPr>
      <w:r>
        <w:rPr>
          <w:rFonts w:ascii="Arial" w:eastAsia="Times New Roman" w:hAnsi="Arial" w:cs="Arial"/>
          <w:b/>
          <w:kern w:val="0"/>
          <w:lang w:eastAsia="es-ES"/>
          <w14:ligatures w14:val="none"/>
        </w:rPr>
        <w:t>´</w:t>
      </w:r>
    </w:p>
    <w:p w14:paraId="2050D2C2" w14:textId="037AD6B9" w:rsidR="00A23E85" w:rsidRPr="00A23E85" w:rsidRDefault="00A23E85" w:rsidP="00A23E85">
      <w:pPr>
        <w:autoSpaceDE w:val="0"/>
        <w:autoSpaceDN w:val="0"/>
        <w:adjustRightInd w:val="0"/>
        <w:spacing w:after="200" w:line="360" w:lineRule="auto"/>
        <w:rPr>
          <w:rFonts w:ascii="Arial" w:eastAsia="Times New Roman" w:hAnsi="Arial" w:cs="Arial"/>
          <w:b/>
          <w:kern w:val="0"/>
          <w:lang w:eastAsia="es-ES"/>
          <w14:ligatures w14:val="none"/>
        </w:rPr>
      </w:pPr>
      <w:r w:rsidRPr="00A23E85">
        <w:rPr>
          <w:rFonts w:ascii="Arial" w:eastAsia="Times New Roman" w:hAnsi="Arial" w:cs="Arial"/>
          <w:b/>
          <w:kern w:val="0"/>
          <w:lang w:eastAsia="es-ES"/>
          <w14:ligatures w14:val="none"/>
        </w:rPr>
        <w:lastRenderedPageBreak/>
        <w:t>SISTEMA DE EVALUACION</w:t>
      </w:r>
    </w:p>
    <w:p w14:paraId="57B20F94" w14:textId="77777777" w:rsidR="00A23E85" w:rsidRPr="00A23E85" w:rsidRDefault="00A23E85" w:rsidP="00A23E85">
      <w:pPr>
        <w:autoSpaceDE w:val="0"/>
        <w:autoSpaceDN w:val="0"/>
        <w:adjustRightInd w:val="0"/>
        <w:spacing w:after="200" w:line="360" w:lineRule="auto"/>
        <w:jc w:val="both"/>
        <w:rPr>
          <w:rFonts w:ascii="Arial" w:eastAsia="Times New Roman" w:hAnsi="Arial" w:cs="Arial"/>
          <w:kern w:val="0"/>
          <w:lang w:eastAsia="es-ES"/>
          <w14:ligatures w14:val="none"/>
        </w:rPr>
      </w:pPr>
      <w:r w:rsidRPr="00A23E85">
        <w:rPr>
          <w:rFonts w:ascii="Arial" w:eastAsia="Times New Roman" w:hAnsi="Arial" w:cs="Arial"/>
          <w:kern w:val="0"/>
          <w:lang w:eastAsia="es-ES"/>
          <w14:ligatures w14:val="none"/>
        </w:rPr>
        <w:t xml:space="preserve">Será sistemática durante clases participativas  que fomenten el debate y el intercambio de experiencias prácticas (ejercicios, casos o problemas), trabajos individuales, trabajos en grupo, exposición de trabajos, lecturas. Como evaluación final se presentará el análisis de un caso. </w:t>
      </w:r>
    </w:p>
    <w:p w14:paraId="650C75F5" w14:textId="77777777" w:rsidR="00A23E85" w:rsidRPr="00A23E85" w:rsidRDefault="00A23E85" w:rsidP="00A23E85">
      <w:pPr>
        <w:autoSpaceDE w:val="0"/>
        <w:autoSpaceDN w:val="0"/>
        <w:adjustRightInd w:val="0"/>
        <w:spacing w:after="200" w:line="360" w:lineRule="auto"/>
        <w:rPr>
          <w:rFonts w:ascii="Arial" w:eastAsia="Times New Roman" w:hAnsi="Arial" w:cs="Arial"/>
          <w:b/>
          <w:bCs/>
          <w:kern w:val="0"/>
          <w:lang w:val="es-US"/>
          <w14:ligatures w14:val="none"/>
        </w:rPr>
      </w:pPr>
      <w:r w:rsidRPr="00A23E85">
        <w:rPr>
          <w:rFonts w:ascii="Arial" w:eastAsia="Times New Roman" w:hAnsi="Arial" w:cs="Arial"/>
          <w:b/>
          <w:bCs/>
          <w:kern w:val="0"/>
          <w:lang w:val="es-US"/>
          <w14:ligatures w14:val="none"/>
        </w:rPr>
        <w:t>BIBLIOGRAFÍA</w:t>
      </w:r>
    </w:p>
    <w:p w14:paraId="2A162600" w14:textId="77777777" w:rsidR="00A23E85" w:rsidRPr="00A23E85" w:rsidRDefault="00A23E85" w:rsidP="00A23E85">
      <w:pPr>
        <w:spacing w:before="120" w:after="120" w:line="240" w:lineRule="auto"/>
        <w:jc w:val="both"/>
        <w:rPr>
          <w:rFonts w:ascii="Arial" w:eastAsia="Times New Roman" w:hAnsi="Arial" w:cs="Arial"/>
          <w:b/>
          <w:kern w:val="0"/>
          <w:lang w:val="en-US"/>
          <w14:ligatures w14:val="none"/>
        </w:rPr>
      </w:pPr>
      <w:r w:rsidRPr="00A23E85">
        <w:rPr>
          <w:rFonts w:ascii="Arial" w:eastAsia="Times New Roman" w:hAnsi="Arial" w:cs="Arial"/>
          <w:b/>
          <w:kern w:val="0"/>
          <w:lang w:val="en-US"/>
          <w14:ligatures w14:val="none"/>
        </w:rPr>
        <w:t xml:space="preserve">BÁSICA: </w:t>
      </w:r>
    </w:p>
    <w:p w14:paraId="2EBC9A5A" w14:textId="77777777" w:rsidR="00A23E85" w:rsidRPr="00A23E85" w:rsidRDefault="00A23E85" w:rsidP="00A23E85">
      <w:pPr>
        <w:numPr>
          <w:ilvl w:val="0"/>
          <w:numId w:val="5"/>
        </w:numPr>
        <w:autoSpaceDE w:val="0"/>
        <w:autoSpaceDN w:val="0"/>
        <w:adjustRightInd w:val="0"/>
        <w:spacing w:before="120" w:after="120" w:line="276" w:lineRule="auto"/>
        <w:jc w:val="both"/>
        <w:rPr>
          <w:rFonts w:ascii="Arial" w:eastAsia="Times New Roman" w:hAnsi="Arial" w:cs="Arial"/>
          <w:kern w:val="0"/>
          <w14:ligatures w14:val="none"/>
        </w:rPr>
      </w:pPr>
      <w:r w:rsidRPr="00A23E85">
        <w:rPr>
          <w:rFonts w:ascii="Arial" w:eastAsia="Times New Roman" w:hAnsi="Arial" w:cs="Arial"/>
          <w:kern w:val="0"/>
          <w14:ligatures w14:val="none"/>
        </w:rPr>
        <w:t xml:space="preserve">Romero Cabrera, Julio Ángel: Asistencia Clínica Al Adulto Mayor. Ed. Ciencias Médicas. La Habana 2012.  </w:t>
      </w:r>
    </w:p>
    <w:p w14:paraId="147A4C0F" w14:textId="77777777" w:rsidR="00A23E85" w:rsidRPr="00A23E85" w:rsidRDefault="00A23E85" w:rsidP="00A23E85">
      <w:pPr>
        <w:numPr>
          <w:ilvl w:val="0"/>
          <w:numId w:val="5"/>
        </w:numPr>
        <w:autoSpaceDE w:val="0"/>
        <w:autoSpaceDN w:val="0"/>
        <w:adjustRightInd w:val="0"/>
        <w:spacing w:before="120" w:after="120" w:line="276" w:lineRule="auto"/>
        <w:jc w:val="both"/>
        <w:rPr>
          <w:rFonts w:ascii="Arial" w:eastAsia="Times New Roman" w:hAnsi="Arial" w:cs="Arial"/>
          <w:kern w:val="0"/>
          <w14:ligatures w14:val="none"/>
        </w:rPr>
      </w:pPr>
      <w:r w:rsidRPr="00A23E85">
        <w:rPr>
          <w:rFonts w:ascii="Arial" w:eastAsia="Times New Roman" w:hAnsi="Arial" w:cs="Arial"/>
          <w:kern w:val="0"/>
          <w14:ligatures w14:val="none"/>
        </w:rPr>
        <w:t>Reglamento General De Hogares De Ancianos</w:t>
      </w:r>
    </w:p>
    <w:p w14:paraId="32C49B5D" w14:textId="77777777" w:rsidR="00A23E85" w:rsidRPr="00A23E85" w:rsidRDefault="00A23E85" w:rsidP="00A23E85">
      <w:pPr>
        <w:numPr>
          <w:ilvl w:val="0"/>
          <w:numId w:val="5"/>
        </w:numPr>
        <w:autoSpaceDE w:val="0"/>
        <w:autoSpaceDN w:val="0"/>
        <w:adjustRightInd w:val="0"/>
        <w:spacing w:before="120" w:after="120" w:line="276" w:lineRule="auto"/>
        <w:jc w:val="both"/>
        <w:rPr>
          <w:rFonts w:ascii="Arial" w:eastAsia="Times New Roman" w:hAnsi="Arial" w:cs="Arial"/>
          <w:kern w:val="0"/>
          <w14:ligatures w14:val="none"/>
        </w:rPr>
      </w:pPr>
      <w:r w:rsidRPr="00A23E85">
        <w:rPr>
          <w:rFonts w:ascii="Arial" w:eastAsia="Times New Roman" w:hAnsi="Arial" w:cs="Arial"/>
          <w:kern w:val="0"/>
          <w14:ligatures w14:val="none"/>
        </w:rPr>
        <w:t>Manual De Organización, Procedimientos y Funciones del Servicio de Adulto Mayor y Asistencia Social del Policlínico.</w:t>
      </w:r>
    </w:p>
    <w:p w14:paraId="3B89164D" w14:textId="77777777" w:rsidR="00A23E85" w:rsidRPr="00A23E85" w:rsidRDefault="00A23E85" w:rsidP="00A23E85">
      <w:pPr>
        <w:numPr>
          <w:ilvl w:val="0"/>
          <w:numId w:val="5"/>
        </w:numPr>
        <w:autoSpaceDE w:val="0"/>
        <w:autoSpaceDN w:val="0"/>
        <w:adjustRightInd w:val="0"/>
        <w:spacing w:before="120" w:after="120" w:line="276" w:lineRule="auto"/>
        <w:jc w:val="both"/>
        <w:rPr>
          <w:rFonts w:ascii="Arial" w:eastAsia="Times New Roman" w:hAnsi="Arial" w:cs="Arial"/>
          <w:kern w:val="0"/>
          <w14:ligatures w14:val="none"/>
        </w:rPr>
      </w:pPr>
      <w:r w:rsidRPr="00A23E85">
        <w:rPr>
          <w:rFonts w:ascii="Arial" w:eastAsia="Times New Roman" w:hAnsi="Arial" w:cs="Arial"/>
          <w:kern w:val="0"/>
          <w14:ligatures w14:val="none"/>
        </w:rPr>
        <w:t>Salgado, A.; Guillén, F.; Díaz De La P, J.: Tratado De Geriatría Y Asistencia Geriátrica. Ed. Salvat Editores, Barcelona, 1986.</w:t>
      </w:r>
    </w:p>
    <w:p w14:paraId="152967CF" w14:textId="77777777" w:rsidR="00A23E85" w:rsidRPr="00A23E85" w:rsidRDefault="00A23E85" w:rsidP="00A23E85">
      <w:pPr>
        <w:numPr>
          <w:ilvl w:val="0"/>
          <w:numId w:val="5"/>
        </w:numPr>
        <w:autoSpaceDE w:val="0"/>
        <w:autoSpaceDN w:val="0"/>
        <w:adjustRightInd w:val="0"/>
        <w:spacing w:before="120" w:after="120" w:line="276" w:lineRule="auto"/>
        <w:jc w:val="both"/>
        <w:rPr>
          <w:rFonts w:ascii="Arial" w:eastAsia="Times New Roman" w:hAnsi="Arial" w:cs="Arial"/>
          <w:kern w:val="0"/>
          <w14:ligatures w14:val="none"/>
        </w:rPr>
      </w:pPr>
      <w:r w:rsidRPr="00A23E85">
        <w:rPr>
          <w:rFonts w:ascii="Arial" w:eastAsia="Times New Roman" w:hAnsi="Arial" w:cs="Arial"/>
          <w:kern w:val="0"/>
          <w14:ligatures w14:val="none"/>
        </w:rPr>
        <w:t>Alfonso, F JC, León, D.M.E.: Redes De Apoyo Y Calidad De Vida En Cuba. Centro Latinoamericano Y Caribeño De Demografía (CELADE) – División De Población. Marzo 2003.</w:t>
      </w:r>
    </w:p>
    <w:p w14:paraId="70802FE3" w14:textId="77777777" w:rsidR="00A23E85" w:rsidRPr="00A23E85" w:rsidRDefault="00A23E85" w:rsidP="00A23E85">
      <w:pPr>
        <w:numPr>
          <w:ilvl w:val="0"/>
          <w:numId w:val="5"/>
        </w:numPr>
        <w:autoSpaceDE w:val="0"/>
        <w:autoSpaceDN w:val="0"/>
        <w:adjustRightInd w:val="0"/>
        <w:spacing w:before="120" w:after="120" w:line="276" w:lineRule="auto"/>
        <w:jc w:val="both"/>
        <w:rPr>
          <w:rFonts w:ascii="Arial" w:eastAsia="Times New Roman" w:hAnsi="Arial" w:cs="Arial"/>
          <w:kern w:val="0"/>
          <w14:ligatures w14:val="none"/>
        </w:rPr>
      </w:pPr>
      <w:r w:rsidRPr="00A23E85">
        <w:rPr>
          <w:rFonts w:ascii="Arial" w:eastAsia="Times New Roman" w:hAnsi="Arial" w:cs="Arial"/>
          <w:kern w:val="0"/>
          <w:lang w:val="es-US"/>
          <w14:ligatures w14:val="none"/>
        </w:rPr>
        <w:t xml:space="preserve">Bover, Bover A, Et Al.: </w:t>
      </w:r>
      <w:r w:rsidRPr="00A23E85">
        <w:rPr>
          <w:rFonts w:ascii="Arial" w:eastAsia="Times New Roman" w:hAnsi="Arial" w:cs="Arial"/>
          <w:kern w:val="0"/>
          <w14:ligatures w14:val="none"/>
        </w:rPr>
        <w:t>El Maltrato A Los Ancianos En El Domicilio. Situación Actual Y Posibles Estrategias De Intervención. Aten Primaria 2003;32(9):541-51</w:t>
      </w:r>
    </w:p>
    <w:p w14:paraId="00BA0072" w14:textId="77777777" w:rsidR="00A23E85" w:rsidRPr="00A23E85" w:rsidRDefault="00A23E85" w:rsidP="00A23E85">
      <w:pPr>
        <w:numPr>
          <w:ilvl w:val="0"/>
          <w:numId w:val="5"/>
        </w:numPr>
        <w:autoSpaceDE w:val="0"/>
        <w:autoSpaceDN w:val="0"/>
        <w:adjustRightInd w:val="0"/>
        <w:spacing w:before="120" w:after="120" w:line="276" w:lineRule="auto"/>
        <w:jc w:val="both"/>
        <w:rPr>
          <w:rFonts w:ascii="Arial" w:eastAsia="Times New Roman" w:hAnsi="Arial" w:cs="Arial"/>
          <w:kern w:val="0"/>
          <w14:ligatures w14:val="none"/>
        </w:rPr>
      </w:pPr>
      <w:r w:rsidRPr="00A23E85">
        <w:rPr>
          <w:rFonts w:ascii="Arial" w:eastAsia="Times New Roman" w:hAnsi="Arial" w:cs="Arial"/>
          <w:kern w:val="0"/>
          <w14:ligatures w14:val="none"/>
        </w:rPr>
        <w:t>Yanguas, J.; Leturia, J.: Intervención Psicosocial En Gerontología, 1998.</w:t>
      </w:r>
    </w:p>
    <w:p w14:paraId="7AAFB4F5" w14:textId="77777777" w:rsidR="00A23E85" w:rsidRPr="00A23E85" w:rsidRDefault="00A23E85" w:rsidP="00A23E85">
      <w:pPr>
        <w:numPr>
          <w:ilvl w:val="0"/>
          <w:numId w:val="5"/>
        </w:numPr>
        <w:autoSpaceDE w:val="0"/>
        <w:autoSpaceDN w:val="0"/>
        <w:adjustRightInd w:val="0"/>
        <w:spacing w:before="120" w:after="120" w:line="276" w:lineRule="auto"/>
        <w:jc w:val="both"/>
        <w:rPr>
          <w:rFonts w:ascii="Arial" w:eastAsia="Times New Roman" w:hAnsi="Arial" w:cs="Arial"/>
          <w:kern w:val="0"/>
          <w14:ligatures w14:val="none"/>
        </w:rPr>
      </w:pPr>
      <w:r w:rsidRPr="00A23E85">
        <w:rPr>
          <w:rFonts w:ascii="Arial" w:eastAsia="Times New Roman" w:hAnsi="Arial" w:cs="Arial"/>
          <w:kern w:val="0"/>
          <w14:ligatures w14:val="none"/>
        </w:rPr>
        <w:t xml:space="preserve">Cuadernos De Trabajo Social Vol. 17 2004; 131-141    </w:t>
      </w:r>
    </w:p>
    <w:p w14:paraId="41BE06E7" w14:textId="77777777" w:rsidR="00A23E85" w:rsidRPr="00A23E85" w:rsidRDefault="00A23E85" w:rsidP="00A23E85">
      <w:pPr>
        <w:numPr>
          <w:ilvl w:val="0"/>
          <w:numId w:val="5"/>
        </w:numPr>
        <w:autoSpaceDE w:val="0"/>
        <w:autoSpaceDN w:val="0"/>
        <w:adjustRightInd w:val="0"/>
        <w:spacing w:before="120" w:after="120" w:line="276" w:lineRule="auto"/>
        <w:jc w:val="both"/>
        <w:rPr>
          <w:rFonts w:ascii="Arial" w:eastAsia="Times New Roman" w:hAnsi="Arial" w:cs="Arial"/>
          <w:kern w:val="0"/>
          <w14:ligatures w14:val="none"/>
        </w:rPr>
      </w:pPr>
      <w:proofErr w:type="spellStart"/>
      <w:r w:rsidRPr="00A23E85">
        <w:rPr>
          <w:rFonts w:ascii="Arial" w:eastAsia="Times New Roman" w:hAnsi="Arial" w:cs="Arial"/>
          <w:kern w:val="0"/>
          <w14:ligatures w14:val="none"/>
        </w:rPr>
        <w:t>Arés</w:t>
      </w:r>
      <w:proofErr w:type="spellEnd"/>
      <w:r w:rsidRPr="00A23E85">
        <w:rPr>
          <w:rFonts w:ascii="Arial" w:eastAsia="Times New Roman" w:hAnsi="Arial" w:cs="Arial"/>
          <w:kern w:val="0"/>
          <w14:ligatures w14:val="none"/>
        </w:rPr>
        <w:t xml:space="preserve">, P.: Hogar Dulce Hogar ¿Mito O Realidad? Ciudad Habana, 1998.  </w:t>
      </w:r>
    </w:p>
    <w:p w14:paraId="321BA083" w14:textId="77777777" w:rsidR="00A23E85" w:rsidRPr="00A23E85" w:rsidRDefault="00A23E85" w:rsidP="00A23E85">
      <w:pPr>
        <w:numPr>
          <w:ilvl w:val="0"/>
          <w:numId w:val="5"/>
        </w:numPr>
        <w:autoSpaceDE w:val="0"/>
        <w:autoSpaceDN w:val="0"/>
        <w:adjustRightInd w:val="0"/>
        <w:spacing w:before="120" w:after="120" w:line="276" w:lineRule="auto"/>
        <w:jc w:val="both"/>
        <w:rPr>
          <w:rFonts w:ascii="Arial" w:eastAsia="Times New Roman" w:hAnsi="Arial" w:cs="Arial"/>
          <w:b/>
          <w:kern w:val="0"/>
          <w14:ligatures w14:val="none"/>
        </w:rPr>
      </w:pPr>
      <w:r w:rsidRPr="00A23E85">
        <w:rPr>
          <w:rFonts w:ascii="Arial" w:eastAsia="Times New Roman" w:hAnsi="Arial" w:cs="Arial"/>
          <w:kern w:val="0"/>
          <w14:ligatures w14:val="none"/>
        </w:rPr>
        <w:t>Benito, A.; Pérez Mazal: La Equidad En Los Servicios De Salud. Rev. Cubana Salud Públic</w:t>
      </w:r>
      <w:bookmarkStart w:id="1" w:name="cargo"/>
      <w:bookmarkEnd w:id="1"/>
      <w:r w:rsidRPr="00A23E85">
        <w:rPr>
          <w:rFonts w:ascii="Arial" w:eastAsia="Times New Roman" w:hAnsi="Arial" w:cs="Arial"/>
          <w:kern w:val="0"/>
          <w14:ligatures w14:val="none"/>
        </w:rPr>
        <w:t>a.</w:t>
      </w:r>
    </w:p>
    <w:p w14:paraId="68E99E33" w14:textId="77777777" w:rsidR="00A23E85" w:rsidRPr="00A23E85" w:rsidRDefault="00A23E85" w:rsidP="00A23E85">
      <w:pPr>
        <w:numPr>
          <w:ilvl w:val="0"/>
          <w:numId w:val="7"/>
        </w:numPr>
        <w:autoSpaceDE w:val="0"/>
        <w:autoSpaceDN w:val="0"/>
        <w:adjustRightInd w:val="0"/>
        <w:spacing w:before="120" w:after="120" w:line="276" w:lineRule="auto"/>
        <w:jc w:val="both"/>
        <w:rPr>
          <w:rFonts w:ascii="Arial" w:eastAsia="Times New Roman" w:hAnsi="Arial" w:cs="Arial"/>
          <w:kern w:val="0"/>
          <w:lang w:val="es-US"/>
          <w14:ligatures w14:val="none"/>
        </w:rPr>
      </w:pPr>
      <w:r w:rsidRPr="00A23E85">
        <w:rPr>
          <w:rFonts w:ascii="Arial" w:eastAsia="Times New Roman" w:hAnsi="Arial" w:cs="Arial"/>
          <w:kern w:val="0"/>
          <w:lang w:val="es-US"/>
          <w14:ligatures w14:val="none"/>
        </w:rPr>
        <w:t>Salud de las Personas de edad.</w:t>
      </w:r>
      <w:r w:rsidRPr="00A23E85">
        <w:rPr>
          <w:rFonts w:ascii="Arial" w:eastAsia="Times New Roman" w:hAnsi="Arial" w:cs="Arial"/>
          <w:bCs/>
          <w:kern w:val="0"/>
          <w:lang w:val="es-US"/>
          <w14:ligatures w14:val="none"/>
        </w:rPr>
        <w:t xml:space="preserve"> Envejecimiento y Salud: Un Cambio De Paradigma. 25.A Conferencia Sanitaria Panamericana. 50a Sesión Del Comité Regional. </w:t>
      </w:r>
      <w:r w:rsidRPr="00A23E85">
        <w:rPr>
          <w:rFonts w:ascii="Arial" w:eastAsia="Times New Roman" w:hAnsi="Arial" w:cs="Arial"/>
          <w:iCs/>
          <w:kern w:val="0"/>
          <w:lang w:val="es-US"/>
          <w14:ligatures w14:val="none"/>
        </w:rPr>
        <w:t>Washington, D.C., 21 Al 25 De septiembre de 1998.</w:t>
      </w:r>
    </w:p>
    <w:p w14:paraId="6566F7D9" w14:textId="77777777" w:rsidR="00A23E85" w:rsidRPr="00A23E85" w:rsidRDefault="00A23E85" w:rsidP="00A23E85">
      <w:pPr>
        <w:numPr>
          <w:ilvl w:val="0"/>
          <w:numId w:val="7"/>
        </w:numPr>
        <w:autoSpaceDE w:val="0"/>
        <w:autoSpaceDN w:val="0"/>
        <w:adjustRightInd w:val="0"/>
        <w:spacing w:before="120" w:after="120" w:line="276" w:lineRule="auto"/>
        <w:jc w:val="both"/>
        <w:rPr>
          <w:rFonts w:ascii="Arial" w:eastAsia="Calibri" w:hAnsi="Arial" w:cs="Arial"/>
          <w:kern w:val="0"/>
          <w14:ligatures w14:val="none"/>
        </w:rPr>
      </w:pPr>
      <w:r w:rsidRPr="00A23E85">
        <w:rPr>
          <w:rFonts w:ascii="Arial" w:eastAsia="Calibri" w:hAnsi="Arial" w:cs="Arial"/>
          <w:kern w:val="0"/>
          <w14:ligatures w14:val="none"/>
        </w:rPr>
        <w:t>Organización Mundial De La Salud. Envejecimiento Activo: Un Marco Político. Ginebra, Suiza. 2002.</w:t>
      </w:r>
    </w:p>
    <w:p w14:paraId="3A3F1A32" w14:textId="77777777" w:rsidR="00A23E85" w:rsidRPr="00A23E85" w:rsidRDefault="00A23E85" w:rsidP="00A23E85">
      <w:pPr>
        <w:numPr>
          <w:ilvl w:val="0"/>
          <w:numId w:val="7"/>
        </w:numPr>
        <w:autoSpaceDE w:val="0"/>
        <w:autoSpaceDN w:val="0"/>
        <w:adjustRightInd w:val="0"/>
        <w:spacing w:before="120" w:after="120" w:line="276" w:lineRule="auto"/>
        <w:jc w:val="both"/>
        <w:rPr>
          <w:rFonts w:ascii="Arial" w:eastAsia="Times New Roman" w:hAnsi="Arial" w:cs="Arial"/>
          <w:kern w:val="0"/>
          <w:lang w:val="en-US"/>
          <w14:ligatures w14:val="none"/>
        </w:rPr>
      </w:pPr>
      <w:r w:rsidRPr="00A23E85">
        <w:rPr>
          <w:rFonts w:ascii="Arial" w:eastAsia="Times New Roman" w:hAnsi="Arial" w:cs="Arial"/>
          <w:kern w:val="0"/>
          <w:lang w:val="es-US"/>
          <w14:ligatures w14:val="none"/>
        </w:rPr>
        <w:t xml:space="preserve">López Ramírez, Jorge Hernán.: Semiología Geriátrica anamnesis y examen físico del Anciano. </w:t>
      </w:r>
      <w:r w:rsidRPr="00A23E85">
        <w:rPr>
          <w:rFonts w:ascii="Arial" w:eastAsia="Times New Roman" w:hAnsi="Arial" w:cs="Arial"/>
          <w:kern w:val="0"/>
          <w:lang w:val="en-US"/>
          <w14:ligatures w14:val="none"/>
        </w:rPr>
        <w:t xml:space="preserve">Editorial </w:t>
      </w:r>
      <w:proofErr w:type="spellStart"/>
      <w:r w:rsidRPr="00A23E85">
        <w:rPr>
          <w:rFonts w:ascii="Arial" w:eastAsia="Times New Roman" w:hAnsi="Arial" w:cs="Arial"/>
          <w:kern w:val="0"/>
          <w:lang w:val="en-US"/>
          <w14:ligatures w14:val="none"/>
        </w:rPr>
        <w:t>Médica</w:t>
      </w:r>
      <w:proofErr w:type="spellEnd"/>
      <w:r w:rsidRPr="00A23E85">
        <w:rPr>
          <w:rFonts w:ascii="Arial" w:eastAsia="Times New Roman" w:hAnsi="Arial" w:cs="Arial"/>
          <w:kern w:val="0"/>
          <w:lang w:val="en-US"/>
          <w14:ligatures w14:val="none"/>
        </w:rPr>
        <w:t>. CELSUS, 2010,</w:t>
      </w:r>
    </w:p>
    <w:p w14:paraId="21DCCC41" w14:textId="77777777" w:rsidR="00A23E85" w:rsidRPr="00A23E85" w:rsidRDefault="00A23E85" w:rsidP="00A23E85">
      <w:pPr>
        <w:numPr>
          <w:ilvl w:val="0"/>
          <w:numId w:val="7"/>
        </w:numPr>
        <w:autoSpaceDE w:val="0"/>
        <w:autoSpaceDN w:val="0"/>
        <w:adjustRightInd w:val="0"/>
        <w:spacing w:before="120" w:after="120" w:line="276" w:lineRule="auto"/>
        <w:jc w:val="both"/>
        <w:rPr>
          <w:rFonts w:ascii="Arial" w:eastAsia="Times New Roman" w:hAnsi="Arial" w:cs="Arial"/>
          <w:kern w:val="0"/>
          <w:lang w:val="en-US"/>
          <w14:ligatures w14:val="none"/>
        </w:rPr>
      </w:pPr>
      <w:r w:rsidRPr="00A23E85">
        <w:rPr>
          <w:rFonts w:ascii="Arial" w:eastAsia="Times New Roman" w:hAnsi="Arial" w:cs="Arial"/>
          <w:kern w:val="0"/>
          <w:lang w:val="es-US"/>
          <w14:ligatures w14:val="none"/>
        </w:rPr>
        <w:t xml:space="preserve">Guillén Llera, Francisco; Ruipérez Cantera, Isidoro. Manual de Geriatría. Tercera Edición. </w:t>
      </w:r>
      <w:r w:rsidRPr="00A23E85">
        <w:rPr>
          <w:rFonts w:ascii="Arial" w:eastAsia="Times New Roman" w:hAnsi="Arial" w:cs="Arial"/>
          <w:kern w:val="0"/>
          <w:lang w:val="en-US"/>
          <w14:ligatures w14:val="none"/>
        </w:rPr>
        <w:t>Ed Masson. 2002.</w:t>
      </w:r>
    </w:p>
    <w:p w14:paraId="2E949628" w14:textId="77777777" w:rsidR="00A23E85" w:rsidRPr="00A23E85" w:rsidRDefault="00A23E85" w:rsidP="00A23E85">
      <w:pPr>
        <w:spacing w:before="120" w:after="120" w:line="240" w:lineRule="auto"/>
        <w:jc w:val="both"/>
        <w:rPr>
          <w:rFonts w:ascii="Arial" w:eastAsia="Times New Roman" w:hAnsi="Arial" w:cs="Arial"/>
          <w:kern w:val="0"/>
          <w14:ligatures w14:val="none"/>
        </w:rPr>
      </w:pPr>
    </w:p>
    <w:p w14:paraId="15514D62" w14:textId="77777777" w:rsidR="00A23E85" w:rsidRPr="00A23E85" w:rsidRDefault="00A23E85" w:rsidP="00A23E85">
      <w:pPr>
        <w:spacing w:before="120" w:after="120" w:line="240" w:lineRule="auto"/>
        <w:jc w:val="both"/>
        <w:rPr>
          <w:rFonts w:ascii="Arial" w:eastAsia="Times New Roman" w:hAnsi="Arial" w:cs="Arial"/>
          <w:b/>
          <w:kern w:val="0"/>
          <w:lang w:val="en-US"/>
          <w14:ligatures w14:val="none"/>
        </w:rPr>
      </w:pPr>
      <w:r w:rsidRPr="00A23E85">
        <w:rPr>
          <w:rFonts w:ascii="Arial" w:eastAsia="Times New Roman" w:hAnsi="Arial" w:cs="Arial"/>
          <w:b/>
          <w:kern w:val="0"/>
          <w:lang w:val="en-US"/>
          <w14:ligatures w14:val="none"/>
        </w:rPr>
        <w:t xml:space="preserve">COMPLEMENTARIA:  </w:t>
      </w:r>
    </w:p>
    <w:p w14:paraId="6B125BB3" w14:textId="77777777" w:rsidR="00A23E85" w:rsidRPr="00A23E85" w:rsidRDefault="00A23E85" w:rsidP="00A23E85">
      <w:pPr>
        <w:numPr>
          <w:ilvl w:val="0"/>
          <w:numId w:val="6"/>
        </w:numPr>
        <w:autoSpaceDE w:val="0"/>
        <w:autoSpaceDN w:val="0"/>
        <w:adjustRightInd w:val="0"/>
        <w:spacing w:before="120" w:after="120" w:line="276" w:lineRule="auto"/>
        <w:jc w:val="both"/>
        <w:rPr>
          <w:rFonts w:ascii="Arial" w:eastAsia="Times New Roman" w:hAnsi="Arial" w:cs="Arial"/>
          <w:kern w:val="0"/>
          <w14:ligatures w14:val="none"/>
        </w:rPr>
      </w:pPr>
      <w:r w:rsidRPr="00A23E85">
        <w:rPr>
          <w:rFonts w:ascii="Arial" w:eastAsia="Times New Roman" w:hAnsi="Arial" w:cs="Arial"/>
          <w:kern w:val="0"/>
          <w14:ligatures w14:val="none"/>
        </w:rPr>
        <w:t xml:space="preserve">Prieto, O.; Vega E. Temas De Gerontología. Ed. Ciencia Y Técnica. 1996 </w:t>
      </w:r>
    </w:p>
    <w:p w14:paraId="3A54DD96" w14:textId="77777777" w:rsidR="00A23E85" w:rsidRPr="00A23E85" w:rsidRDefault="00A23E85" w:rsidP="00A23E85">
      <w:pPr>
        <w:numPr>
          <w:ilvl w:val="0"/>
          <w:numId w:val="6"/>
        </w:numPr>
        <w:autoSpaceDE w:val="0"/>
        <w:autoSpaceDN w:val="0"/>
        <w:adjustRightInd w:val="0"/>
        <w:spacing w:before="120" w:after="120" w:line="276" w:lineRule="auto"/>
        <w:jc w:val="both"/>
        <w:rPr>
          <w:rFonts w:ascii="Arial" w:eastAsia="Times New Roman" w:hAnsi="Arial" w:cs="Arial"/>
          <w:b/>
          <w:kern w:val="0"/>
          <w14:ligatures w14:val="none"/>
        </w:rPr>
      </w:pPr>
      <w:r w:rsidRPr="00A23E85">
        <w:rPr>
          <w:rFonts w:ascii="Arial" w:eastAsia="Times New Roman" w:hAnsi="Arial" w:cs="Arial"/>
          <w:kern w:val="0"/>
          <w14:ligatures w14:val="none"/>
        </w:rPr>
        <w:t>Guía Clínica Para Atención Primaria A Las Personas Mayores Adultas. Unidad De Envejecimiento Y Salud. 2002 Organización Panamericana De La Salud.</w:t>
      </w:r>
    </w:p>
    <w:p w14:paraId="64C58B32" w14:textId="77777777" w:rsidR="00A23E85" w:rsidRPr="00A23E85" w:rsidRDefault="00A23E85" w:rsidP="00A23E85">
      <w:pPr>
        <w:numPr>
          <w:ilvl w:val="0"/>
          <w:numId w:val="6"/>
        </w:numPr>
        <w:autoSpaceDE w:val="0"/>
        <w:autoSpaceDN w:val="0"/>
        <w:adjustRightInd w:val="0"/>
        <w:spacing w:before="120" w:after="120" w:line="276" w:lineRule="auto"/>
        <w:jc w:val="both"/>
        <w:rPr>
          <w:rFonts w:ascii="Arial" w:eastAsia="Times New Roman" w:hAnsi="Arial" w:cs="Arial"/>
          <w:b/>
          <w:kern w:val="0"/>
          <w14:ligatures w14:val="none"/>
        </w:rPr>
      </w:pPr>
      <w:r w:rsidRPr="00A23E85">
        <w:rPr>
          <w:rFonts w:ascii="Arial" w:eastAsia="Times New Roman" w:hAnsi="Arial" w:cs="Arial"/>
          <w:kern w:val="0"/>
          <w14:ligatures w14:val="none"/>
        </w:rPr>
        <w:t>R</w:t>
      </w:r>
      <w:r w:rsidRPr="00A23E85">
        <w:rPr>
          <w:rFonts w:ascii="Arial" w:eastAsia="Times New Roman" w:hAnsi="Arial" w:cs="Arial"/>
          <w:bCs/>
          <w:kern w:val="0"/>
          <w14:ligatures w14:val="none"/>
        </w:rPr>
        <w:t>ecomendaciones Para Políticas Sobre Redes De Apoyo Social De Personas Adultas Mayores.</w:t>
      </w:r>
      <w:r w:rsidRPr="00A23E85">
        <w:rPr>
          <w:rFonts w:ascii="Arial" w:eastAsia="Times New Roman" w:hAnsi="Arial" w:cs="Arial"/>
          <w:kern w:val="0"/>
          <w14:ligatures w14:val="none"/>
        </w:rPr>
        <w:t xml:space="preserve"> Reunión De Expertos De Redes En Apoyo Social A Personas Adultas Mayores. CEPAL/CELADE. Santiago De Chile. Diciembre 2002</w:t>
      </w:r>
    </w:p>
    <w:p w14:paraId="0979F6DA" w14:textId="77777777" w:rsidR="00A23E85" w:rsidRPr="00A23E85" w:rsidRDefault="00A23E85" w:rsidP="00A23E85">
      <w:pPr>
        <w:numPr>
          <w:ilvl w:val="0"/>
          <w:numId w:val="6"/>
        </w:numPr>
        <w:autoSpaceDE w:val="0"/>
        <w:autoSpaceDN w:val="0"/>
        <w:adjustRightInd w:val="0"/>
        <w:spacing w:before="120" w:after="120" w:line="276" w:lineRule="auto"/>
        <w:jc w:val="both"/>
        <w:rPr>
          <w:rFonts w:ascii="Arial" w:eastAsia="Times New Roman" w:hAnsi="Arial" w:cs="Arial"/>
          <w:kern w:val="0"/>
          <w14:ligatures w14:val="none"/>
        </w:rPr>
      </w:pPr>
      <w:proofErr w:type="spellStart"/>
      <w:r w:rsidRPr="00A23E85">
        <w:rPr>
          <w:rFonts w:ascii="Arial" w:eastAsia="Times New Roman" w:hAnsi="Arial" w:cs="Arial"/>
          <w:kern w:val="0"/>
          <w14:ligatures w14:val="none"/>
        </w:rPr>
        <w:t>Belenguer</w:t>
      </w:r>
      <w:proofErr w:type="spellEnd"/>
      <w:r w:rsidRPr="00A23E85">
        <w:rPr>
          <w:rFonts w:ascii="Arial" w:eastAsia="Times New Roman" w:hAnsi="Arial" w:cs="Arial"/>
          <w:kern w:val="0"/>
          <w14:ligatures w14:val="none"/>
        </w:rPr>
        <w:t xml:space="preserve"> </w:t>
      </w:r>
      <w:proofErr w:type="spellStart"/>
      <w:r w:rsidRPr="00A23E85">
        <w:rPr>
          <w:rFonts w:ascii="Arial" w:eastAsia="Times New Roman" w:hAnsi="Arial" w:cs="Arial"/>
          <w:kern w:val="0"/>
          <w14:ligatures w14:val="none"/>
        </w:rPr>
        <w:t>Tarin</w:t>
      </w:r>
      <w:proofErr w:type="spellEnd"/>
      <w:r w:rsidRPr="00A23E85">
        <w:rPr>
          <w:rFonts w:ascii="Arial" w:eastAsia="Times New Roman" w:hAnsi="Arial" w:cs="Arial"/>
          <w:kern w:val="0"/>
          <w14:ligatures w14:val="none"/>
        </w:rPr>
        <w:t xml:space="preserve">, María V.; Alianza Abad, Francisco. Autonomía Funcional Y Ocupación Del Tiempo Libre En Personas Mayores. Rev. Rol De Enfermería. Marzo 2000; 23-3. </w:t>
      </w:r>
    </w:p>
    <w:p w14:paraId="26FFBC13" w14:textId="77777777" w:rsidR="00A23E85" w:rsidRPr="00A23E85" w:rsidRDefault="00A23E85" w:rsidP="00A23E85">
      <w:pPr>
        <w:numPr>
          <w:ilvl w:val="0"/>
          <w:numId w:val="6"/>
        </w:numPr>
        <w:autoSpaceDE w:val="0"/>
        <w:autoSpaceDN w:val="0"/>
        <w:adjustRightInd w:val="0"/>
        <w:spacing w:before="120" w:after="120" w:line="276" w:lineRule="auto"/>
        <w:jc w:val="both"/>
        <w:rPr>
          <w:rFonts w:ascii="Arial" w:eastAsia="Times New Roman" w:hAnsi="Arial" w:cs="Arial"/>
          <w:kern w:val="0"/>
          <w14:ligatures w14:val="none"/>
        </w:rPr>
      </w:pPr>
      <w:r w:rsidRPr="00A23E85">
        <w:rPr>
          <w:rFonts w:ascii="Arial" w:eastAsia="Times New Roman" w:hAnsi="Arial" w:cs="Arial"/>
          <w:kern w:val="0"/>
          <w14:ligatures w14:val="none"/>
        </w:rPr>
        <w:t xml:space="preserve">Castellón Sánchez Del Pino, Rubio Herrera R, Aleixandra Rico N. Nivel De Autoestima En Los Mayores Tras Un Programa De Ocio. Rev. Española De Gerontología Y Geriatría, Julio - Agosto 1999. 34-4. </w:t>
      </w:r>
    </w:p>
    <w:p w14:paraId="3BDEE531" w14:textId="77777777" w:rsidR="00A23E85" w:rsidRPr="00A23E85" w:rsidRDefault="00A23E85" w:rsidP="00A23E85">
      <w:pPr>
        <w:numPr>
          <w:ilvl w:val="0"/>
          <w:numId w:val="6"/>
        </w:numPr>
        <w:autoSpaceDE w:val="0"/>
        <w:autoSpaceDN w:val="0"/>
        <w:adjustRightInd w:val="0"/>
        <w:spacing w:before="120" w:after="120" w:line="276" w:lineRule="auto"/>
        <w:jc w:val="both"/>
        <w:rPr>
          <w:rFonts w:ascii="Arial" w:eastAsia="Times New Roman" w:hAnsi="Arial" w:cs="Arial"/>
          <w:kern w:val="0"/>
          <w14:ligatures w14:val="none"/>
        </w:rPr>
      </w:pPr>
      <w:r w:rsidRPr="00A23E85">
        <w:rPr>
          <w:rFonts w:ascii="Arial" w:eastAsia="Times New Roman" w:hAnsi="Arial" w:cs="Arial"/>
          <w:kern w:val="0"/>
          <w14:ligatures w14:val="none"/>
        </w:rPr>
        <w:t>Argüelles, Félix. La Seguridad Social En Cuba. Editora Ciencias Sociales. La Habana 1998.</w:t>
      </w:r>
    </w:p>
    <w:p w14:paraId="710B5CCB" w14:textId="77777777" w:rsidR="00A23E85" w:rsidRPr="00A23E85" w:rsidRDefault="00A23E85" w:rsidP="00A23E85">
      <w:pPr>
        <w:numPr>
          <w:ilvl w:val="0"/>
          <w:numId w:val="6"/>
        </w:numPr>
        <w:autoSpaceDE w:val="0"/>
        <w:autoSpaceDN w:val="0"/>
        <w:adjustRightInd w:val="0"/>
        <w:spacing w:before="120" w:after="120" w:line="276" w:lineRule="auto"/>
        <w:jc w:val="both"/>
        <w:rPr>
          <w:rFonts w:ascii="Arial" w:eastAsia="Times New Roman" w:hAnsi="Arial" w:cs="Arial"/>
          <w:kern w:val="0"/>
          <w14:ligatures w14:val="none"/>
        </w:rPr>
      </w:pPr>
      <w:r w:rsidRPr="00A23E85">
        <w:rPr>
          <w:rFonts w:ascii="Arial" w:eastAsia="Times New Roman" w:hAnsi="Arial" w:cs="Arial"/>
          <w:kern w:val="0"/>
          <w14:ligatures w14:val="none"/>
        </w:rPr>
        <w:t xml:space="preserve">Moragas </w:t>
      </w:r>
      <w:proofErr w:type="spellStart"/>
      <w:r w:rsidRPr="00A23E85">
        <w:rPr>
          <w:rFonts w:ascii="Arial" w:eastAsia="Times New Roman" w:hAnsi="Arial" w:cs="Arial"/>
          <w:kern w:val="0"/>
          <w14:ligatures w14:val="none"/>
        </w:rPr>
        <w:t>Moragas</w:t>
      </w:r>
      <w:proofErr w:type="spellEnd"/>
      <w:r w:rsidRPr="00A23E85">
        <w:rPr>
          <w:rFonts w:ascii="Arial" w:eastAsia="Times New Roman" w:hAnsi="Arial" w:cs="Arial"/>
          <w:kern w:val="0"/>
          <w14:ligatures w14:val="none"/>
        </w:rPr>
        <w:t xml:space="preserve">, Ricardo. La Jubilación Un Enfoque Positivo.2da Edición Barcelona. Ed Grijalbo 1991. </w:t>
      </w:r>
    </w:p>
    <w:p w14:paraId="5BF3C956" w14:textId="77777777" w:rsidR="00A23E85" w:rsidRPr="00A23E85" w:rsidRDefault="00A23E85" w:rsidP="00A23E85">
      <w:pPr>
        <w:numPr>
          <w:ilvl w:val="0"/>
          <w:numId w:val="6"/>
        </w:numPr>
        <w:autoSpaceDE w:val="0"/>
        <w:autoSpaceDN w:val="0"/>
        <w:adjustRightInd w:val="0"/>
        <w:spacing w:before="120" w:after="120" w:line="276" w:lineRule="auto"/>
        <w:jc w:val="both"/>
        <w:rPr>
          <w:rFonts w:ascii="Arial" w:eastAsia="Times New Roman" w:hAnsi="Arial" w:cs="Arial"/>
          <w:kern w:val="0"/>
          <w14:ligatures w14:val="none"/>
        </w:rPr>
      </w:pPr>
      <w:r w:rsidRPr="00A23E85">
        <w:rPr>
          <w:rFonts w:ascii="Arial" w:eastAsia="Times New Roman" w:hAnsi="Arial" w:cs="Arial"/>
          <w:kern w:val="0"/>
          <w14:ligatures w14:val="none"/>
        </w:rPr>
        <w:t xml:space="preserve">Trabajo Social 5: La Práctica Clínica Del Trabajo Social Con Las Personas Mayores. Intervención Primaria, Secundaria Y Terciaria. España: PAIDOS, 1998.   </w:t>
      </w:r>
    </w:p>
    <w:p w14:paraId="327FD02B" w14:textId="77777777" w:rsidR="00A23E85" w:rsidRPr="00A23E85" w:rsidRDefault="00A23E85" w:rsidP="00A23E85">
      <w:pPr>
        <w:numPr>
          <w:ilvl w:val="0"/>
          <w:numId w:val="6"/>
        </w:numPr>
        <w:autoSpaceDE w:val="0"/>
        <w:autoSpaceDN w:val="0"/>
        <w:adjustRightInd w:val="0"/>
        <w:spacing w:before="120" w:after="120" w:line="276" w:lineRule="auto"/>
        <w:jc w:val="both"/>
        <w:rPr>
          <w:rFonts w:ascii="Arial" w:eastAsia="Times New Roman" w:hAnsi="Arial" w:cs="Arial"/>
          <w:kern w:val="0"/>
          <w14:ligatures w14:val="none"/>
        </w:rPr>
      </w:pPr>
      <w:r w:rsidRPr="00A23E85">
        <w:rPr>
          <w:rFonts w:ascii="Arial" w:eastAsia="Times New Roman" w:hAnsi="Arial" w:cs="Arial"/>
          <w:kern w:val="0"/>
          <w14:ligatures w14:val="none"/>
        </w:rPr>
        <w:t xml:space="preserve">Moragas, R.: Gerontología Social. Barcelona, Ed. Harder, 1991. </w:t>
      </w:r>
    </w:p>
    <w:p w14:paraId="6C61D8FC" w14:textId="77777777" w:rsidR="00A23E85" w:rsidRPr="00A23E85" w:rsidRDefault="00A23E85" w:rsidP="00A23E85">
      <w:pPr>
        <w:numPr>
          <w:ilvl w:val="0"/>
          <w:numId w:val="6"/>
        </w:numPr>
        <w:autoSpaceDE w:val="0"/>
        <w:autoSpaceDN w:val="0"/>
        <w:adjustRightInd w:val="0"/>
        <w:spacing w:before="120" w:after="120" w:line="276" w:lineRule="auto"/>
        <w:jc w:val="both"/>
        <w:rPr>
          <w:rFonts w:ascii="Arial" w:eastAsia="Times New Roman" w:hAnsi="Arial" w:cs="Arial"/>
          <w:kern w:val="0"/>
          <w14:ligatures w14:val="none"/>
        </w:rPr>
      </w:pPr>
      <w:r w:rsidRPr="00A23E85">
        <w:rPr>
          <w:rFonts w:ascii="Arial" w:eastAsia="Times New Roman" w:hAnsi="Arial" w:cs="Arial"/>
          <w:kern w:val="0"/>
          <w14:ligatures w14:val="none"/>
        </w:rPr>
        <w:t xml:space="preserve">Madrid, G. A. La Preparación Para La Jubilación: Revisión De Los Factores Psicológicos Y Sociales Que Inciden En Un Mejor Ajuste Emocional Al Final Del Desempeño Laboral. Anales </w:t>
      </w:r>
      <w:r w:rsidRPr="00A23E85">
        <w:rPr>
          <w:rFonts w:ascii="Arial" w:eastAsia="Times New Roman" w:hAnsi="Arial" w:cs="Arial"/>
          <w:bCs/>
          <w:kern w:val="0"/>
          <w14:ligatures w14:val="none"/>
        </w:rPr>
        <w:t xml:space="preserve">De Psicología </w:t>
      </w:r>
      <w:r w:rsidRPr="00A23E85">
        <w:rPr>
          <w:rFonts w:ascii="Arial" w:eastAsia="Times New Roman" w:hAnsi="Arial" w:cs="Arial"/>
          <w:kern w:val="0"/>
          <w14:ligatures w14:val="none"/>
        </w:rPr>
        <w:t>2000, Vol. 16, Nº 1, 87-99.</w:t>
      </w:r>
    </w:p>
    <w:p w14:paraId="00CE33D0" w14:textId="77777777" w:rsidR="00A23E85" w:rsidRPr="00A23E85" w:rsidRDefault="00A23E85" w:rsidP="00A23E85">
      <w:pPr>
        <w:numPr>
          <w:ilvl w:val="0"/>
          <w:numId w:val="6"/>
        </w:numPr>
        <w:autoSpaceDE w:val="0"/>
        <w:autoSpaceDN w:val="0"/>
        <w:adjustRightInd w:val="0"/>
        <w:spacing w:before="120" w:after="120" w:line="276" w:lineRule="auto"/>
        <w:jc w:val="both"/>
        <w:rPr>
          <w:rFonts w:ascii="Arial" w:eastAsia="Times New Roman" w:hAnsi="Arial" w:cs="Arial"/>
          <w:kern w:val="0"/>
          <w14:ligatures w14:val="none"/>
        </w:rPr>
      </w:pPr>
      <w:r w:rsidRPr="00A23E85">
        <w:rPr>
          <w:rFonts w:ascii="Arial" w:eastAsia="Times New Roman" w:hAnsi="Arial" w:cs="Arial"/>
          <w:kern w:val="0"/>
          <w14:ligatures w14:val="none"/>
        </w:rPr>
        <w:t xml:space="preserve">Problemática Social En El Adulto Mayor. Manual De Geriatría. </w:t>
      </w:r>
      <w:r w:rsidRPr="00A23E85">
        <w:rPr>
          <w:rFonts w:ascii="Arial" w:eastAsia="Times New Roman" w:hAnsi="Arial" w:cs="Arial"/>
          <w:bCs/>
          <w:kern w:val="0"/>
          <w14:ligatures w14:val="none"/>
        </w:rPr>
        <w:t>Pontificia Universidad Católica De Chile. 2000.</w:t>
      </w:r>
    </w:p>
    <w:p w14:paraId="01A65436" w14:textId="77777777" w:rsidR="00A23E85" w:rsidRPr="00A23E85" w:rsidRDefault="00A23E85" w:rsidP="00A23E85">
      <w:pPr>
        <w:numPr>
          <w:ilvl w:val="0"/>
          <w:numId w:val="6"/>
        </w:numPr>
        <w:autoSpaceDE w:val="0"/>
        <w:autoSpaceDN w:val="0"/>
        <w:adjustRightInd w:val="0"/>
        <w:spacing w:before="120" w:after="120" w:line="276" w:lineRule="auto"/>
        <w:jc w:val="both"/>
        <w:rPr>
          <w:rFonts w:ascii="Arial" w:eastAsia="Times New Roman" w:hAnsi="Arial" w:cs="Arial"/>
          <w:kern w:val="0"/>
          <w:lang w:val="en-US" w:eastAsia="es-ES"/>
          <w14:ligatures w14:val="none"/>
        </w:rPr>
      </w:pPr>
      <w:r w:rsidRPr="00A23E85">
        <w:rPr>
          <w:rFonts w:ascii="Arial" w:eastAsia="Times New Roman" w:hAnsi="Arial" w:cs="Arial"/>
          <w:kern w:val="0"/>
          <w:lang w:eastAsia="es-ES"/>
          <w14:ligatures w14:val="none"/>
        </w:rPr>
        <w:t xml:space="preserve">Envejecimiento Y Vida Productiva: Protección Social Y Sostenibilidad. </w:t>
      </w:r>
      <w:proofErr w:type="spellStart"/>
      <w:r w:rsidRPr="00A23E85">
        <w:rPr>
          <w:rFonts w:ascii="Arial" w:eastAsia="Times New Roman" w:hAnsi="Arial" w:cs="Arial"/>
          <w:kern w:val="0"/>
          <w:lang w:val="en-US" w:eastAsia="es-ES"/>
          <w14:ligatures w14:val="none"/>
        </w:rPr>
        <w:t>Asociación</w:t>
      </w:r>
      <w:proofErr w:type="spellEnd"/>
      <w:r w:rsidRPr="00A23E85">
        <w:rPr>
          <w:rFonts w:ascii="Arial" w:eastAsia="Times New Roman" w:hAnsi="Arial" w:cs="Arial"/>
          <w:kern w:val="0"/>
          <w:lang w:val="en-US" w:eastAsia="es-ES"/>
          <w14:ligatures w14:val="none"/>
        </w:rPr>
        <w:t xml:space="preserve"> </w:t>
      </w:r>
      <w:proofErr w:type="spellStart"/>
      <w:r w:rsidRPr="00A23E85">
        <w:rPr>
          <w:rFonts w:ascii="Arial" w:eastAsia="Times New Roman" w:hAnsi="Arial" w:cs="Arial"/>
          <w:kern w:val="0"/>
          <w:lang w:val="en-US" w:eastAsia="es-ES"/>
          <w14:ligatures w14:val="none"/>
        </w:rPr>
        <w:t>Internacional</w:t>
      </w:r>
      <w:proofErr w:type="spellEnd"/>
      <w:r w:rsidRPr="00A23E85">
        <w:rPr>
          <w:rFonts w:ascii="Arial" w:eastAsia="Times New Roman" w:hAnsi="Arial" w:cs="Arial"/>
          <w:kern w:val="0"/>
          <w:lang w:val="en-US" w:eastAsia="es-ES"/>
          <w14:ligatures w14:val="none"/>
        </w:rPr>
        <w:t xml:space="preserve"> De La </w:t>
      </w:r>
      <w:proofErr w:type="spellStart"/>
      <w:r w:rsidRPr="00A23E85">
        <w:rPr>
          <w:rFonts w:ascii="Arial" w:eastAsia="Times New Roman" w:hAnsi="Arial" w:cs="Arial"/>
          <w:kern w:val="0"/>
          <w:lang w:val="en-US" w:eastAsia="es-ES"/>
          <w14:ligatures w14:val="none"/>
        </w:rPr>
        <w:t>Seguridad</w:t>
      </w:r>
      <w:proofErr w:type="spellEnd"/>
      <w:r w:rsidRPr="00A23E85">
        <w:rPr>
          <w:rFonts w:ascii="Arial" w:eastAsia="Times New Roman" w:hAnsi="Arial" w:cs="Arial"/>
          <w:kern w:val="0"/>
          <w:lang w:val="en-US" w:eastAsia="es-ES"/>
          <w14:ligatures w14:val="none"/>
        </w:rPr>
        <w:t xml:space="preserve"> Social.CH-1211 </w:t>
      </w:r>
      <w:proofErr w:type="spellStart"/>
      <w:r w:rsidRPr="00A23E85">
        <w:rPr>
          <w:rFonts w:ascii="Arial" w:eastAsia="Times New Roman" w:hAnsi="Arial" w:cs="Arial"/>
          <w:kern w:val="0"/>
          <w:lang w:val="en-US" w:eastAsia="es-ES"/>
          <w14:ligatures w14:val="none"/>
        </w:rPr>
        <w:t>Ginebra</w:t>
      </w:r>
      <w:proofErr w:type="spellEnd"/>
      <w:r w:rsidRPr="00A23E85">
        <w:rPr>
          <w:rFonts w:ascii="Arial" w:eastAsia="Times New Roman" w:hAnsi="Arial" w:cs="Arial"/>
          <w:kern w:val="0"/>
          <w:lang w:val="en-US" w:eastAsia="es-ES"/>
          <w14:ligatures w14:val="none"/>
        </w:rPr>
        <w:t xml:space="preserve"> 22. 2002.</w:t>
      </w:r>
    </w:p>
    <w:p w14:paraId="64F93E15" w14:textId="77777777" w:rsidR="00A23E85" w:rsidRPr="00A23E85" w:rsidRDefault="00A23E85" w:rsidP="00A23E85">
      <w:pPr>
        <w:numPr>
          <w:ilvl w:val="0"/>
          <w:numId w:val="6"/>
        </w:numPr>
        <w:autoSpaceDE w:val="0"/>
        <w:autoSpaceDN w:val="0"/>
        <w:adjustRightInd w:val="0"/>
        <w:spacing w:before="120" w:after="120" w:line="276" w:lineRule="auto"/>
        <w:jc w:val="both"/>
        <w:rPr>
          <w:rFonts w:ascii="Arial" w:eastAsia="Calibri" w:hAnsi="Arial" w:cs="Arial"/>
          <w:kern w:val="0"/>
          <w:lang w:val="en-US"/>
          <w14:ligatures w14:val="none"/>
        </w:rPr>
      </w:pPr>
      <w:proofErr w:type="spellStart"/>
      <w:r w:rsidRPr="00A23E85">
        <w:rPr>
          <w:rFonts w:ascii="Arial" w:eastAsia="Calibri" w:hAnsi="Arial" w:cs="Arial"/>
          <w:kern w:val="0"/>
          <w14:ligatures w14:val="none"/>
        </w:rPr>
        <w:t>Lloice</w:t>
      </w:r>
      <w:proofErr w:type="spellEnd"/>
      <w:r w:rsidRPr="00A23E85">
        <w:rPr>
          <w:rFonts w:ascii="Arial" w:eastAsia="Calibri" w:hAnsi="Arial" w:cs="Arial"/>
          <w:kern w:val="0"/>
          <w14:ligatures w14:val="none"/>
        </w:rPr>
        <w:t xml:space="preserve">, A, </w:t>
      </w:r>
      <w:proofErr w:type="spellStart"/>
      <w:r w:rsidRPr="00A23E85">
        <w:rPr>
          <w:rFonts w:ascii="Arial" w:eastAsia="Calibri" w:hAnsi="Arial" w:cs="Arial"/>
          <w:kern w:val="0"/>
          <w14:ligatures w14:val="none"/>
        </w:rPr>
        <w:t>Zurazunegui</w:t>
      </w:r>
      <w:proofErr w:type="spellEnd"/>
      <w:r w:rsidRPr="00A23E85">
        <w:rPr>
          <w:rFonts w:ascii="Arial" w:eastAsia="Calibri" w:hAnsi="Arial" w:cs="Arial"/>
          <w:kern w:val="0"/>
          <w14:ligatures w14:val="none"/>
        </w:rPr>
        <w:t xml:space="preserve">, M.V, Beland, F. Conocimiento, Uso Y Previsión De Servicios Sanitarios Y Sociales De Apoyo Al Cuidador de  Personas Mayores Con Incapacidades. </w:t>
      </w:r>
      <w:proofErr w:type="spellStart"/>
      <w:r w:rsidRPr="00A23E85">
        <w:rPr>
          <w:rFonts w:ascii="Arial" w:eastAsia="Calibri" w:hAnsi="Arial" w:cs="Arial"/>
          <w:kern w:val="0"/>
          <w:lang w:val="en-US"/>
          <w14:ligatures w14:val="none"/>
        </w:rPr>
        <w:t>Revista</w:t>
      </w:r>
      <w:proofErr w:type="spellEnd"/>
      <w:r w:rsidRPr="00A23E85">
        <w:rPr>
          <w:rFonts w:ascii="Arial" w:eastAsia="Calibri" w:hAnsi="Arial" w:cs="Arial"/>
          <w:kern w:val="0"/>
          <w:lang w:val="en-US"/>
          <w14:ligatures w14:val="none"/>
        </w:rPr>
        <w:t xml:space="preserve"> Española De </w:t>
      </w:r>
      <w:proofErr w:type="spellStart"/>
      <w:r w:rsidRPr="00A23E85">
        <w:rPr>
          <w:rFonts w:ascii="Arial" w:eastAsia="Calibri" w:hAnsi="Arial" w:cs="Arial"/>
          <w:kern w:val="0"/>
          <w:lang w:val="en-US"/>
          <w14:ligatures w14:val="none"/>
        </w:rPr>
        <w:t>Gerontología</w:t>
      </w:r>
      <w:proofErr w:type="spellEnd"/>
      <w:r w:rsidRPr="00A23E85">
        <w:rPr>
          <w:rFonts w:ascii="Arial" w:eastAsia="Calibri" w:hAnsi="Arial" w:cs="Arial"/>
          <w:kern w:val="0"/>
          <w:lang w:val="en-US"/>
          <w14:ligatures w14:val="none"/>
        </w:rPr>
        <w:t xml:space="preserve"> Y </w:t>
      </w:r>
      <w:proofErr w:type="spellStart"/>
      <w:r w:rsidRPr="00A23E85">
        <w:rPr>
          <w:rFonts w:ascii="Arial" w:eastAsia="Calibri" w:hAnsi="Arial" w:cs="Arial"/>
          <w:kern w:val="0"/>
          <w:lang w:val="en-US"/>
          <w14:ligatures w14:val="none"/>
        </w:rPr>
        <w:t>Geriatría</w:t>
      </w:r>
      <w:proofErr w:type="spellEnd"/>
      <w:r w:rsidRPr="00A23E85">
        <w:rPr>
          <w:rFonts w:ascii="Arial" w:eastAsia="Calibri" w:hAnsi="Arial" w:cs="Arial"/>
          <w:kern w:val="0"/>
          <w:lang w:val="en-US"/>
          <w14:ligatures w14:val="none"/>
        </w:rPr>
        <w:t xml:space="preserve"> 34 (1), 1999. </w:t>
      </w:r>
    </w:p>
    <w:p w14:paraId="48CFA63F" w14:textId="77777777" w:rsidR="00A23E85" w:rsidRPr="00A23E85" w:rsidRDefault="00A23E85" w:rsidP="00A23E85">
      <w:pPr>
        <w:numPr>
          <w:ilvl w:val="0"/>
          <w:numId w:val="6"/>
        </w:numPr>
        <w:autoSpaceDE w:val="0"/>
        <w:autoSpaceDN w:val="0"/>
        <w:adjustRightInd w:val="0"/>
        <w:spacing w:before="120" w:after="120" w:line="276" w:lineRule="auto"/>
        <w:jc w:val="both"/>
        <w:rPr>
          <w:rFonts w:ascii="Arial" w:eastAsia="Calibri" w:hAnsi="Arial" w:cs="Arial"/>
          <w:kern w:val="0"/>
          <w:lang w:val="en-US"/>
          <w14:ligatures w14:val="none"/>
        </w:rPr>
      </w:pPr>
      <w:r w:rsidRPr="00A23E85">
        <w:rPr>
          <w:rFonts w:ascii="Arial" w:eastAsia="Calibri" w:hAnsi="Arial" w:cs="Arial"/>
          <w:kern w:val="0"/>
          <w14:ligatures w14:val="none"/>
        </w:rPr>
        <w:t xml:space="preserve">Gurutz Jáuregui. Los Límites Del Papel De La Familia, El Estado Y La Iniciativa Social.  </w:t>
      </w:r>
      <w:r w:rsidRPr="00A23E85">
        <w:rPr>
          <w:rFonts w:ascii="Arial" w:eastAsia="Calibri" w:hAnsi="Arial" w:cs="Arial"/>
          <w:color w:val="000000"/>
          <w:kern w:val="0"/>
          <w14:ligatures w14:val="none"/>
        </w:rPr>
        <w:t xml:space="preserve">2001. Matiaf.Net. </w:t>
      </w:r>
      <w:r w:rsidRPr="00A23E85">
        <w:rPr>
          <w:rFonts w:ascii="Arial" w:eastAsia="Calibri" w:hAnsi="Arial" w:cs="Arial"/>
          <w:kern w:val="0"/>
          <w14:ligatures w14:val="none"/>
        </w:rPr>
        <w:t xml:space="preserve">Hacia Un Consenso Internacional Sobre Los Programas De Cuidados De Larga Duración Para Las Personas Mayores. </w:t>
      </w:r>
      <w:r w:rsidRPr="00A23E85">
        <w:rPr>
          <w:rFonts w:ascii="Arial" w:eastAsia="Calibri" w:hAnsi="Arial" w:cs="Arial"/>
          <w:bCs/>
          <w:kern w:val="0"/>
          <w14:ligatures w14:val="none"/>
        </w:rPr>
        <w:t xml:space="preserve">Programa Sobre Envejecimiento Y Salud Organización Mundial De La Salud. </w:t>
      </w:r>
      <w:r w:rsidRPr="00A23E85">
        <w:rPr>
          <w:rFonts w:ascii="Arial" w:eastAsia="Calibri" w:hAnsi="Arial" w:cs="Arial"/>
          <w:kern w:val="0"/>
          <w:lang w:val="en-GB"/>
          <w14:ligatures w14:val="none"/>
        </w:rPr>
        <w:t xml:space="preserve">Milbank Memorial Fund </w:t>
      </w:r>
      <w:proofErr w:type="gramStart"/>
      <w:r w:rsidRPr="00A23E85">
        <w:rPr>
          <w:rFonts w:ascii="Arial" w:eastAsia="Calibri" w:hAnsi="Arial" w:cs="Arial"/>
          <w:kern w:val="0"/>
          <w:lang w:val="en-GB"/>
          <w14:ligatures w14:val="none"/>
        </w:rPr>
        <w:t>And</w:t>
      </w:r>
      <w:proofErr w:type="gramEnd"/>
      <w:r w:rsidRPr="00A23E85">
        <w:rPr>
          <w:rFonts w:ascii="Arial" w:eastAsia="Calibri" w:hAnsi="Arial" w:cs="Arial"/>
          <w:kern w:val="0"/>
          <w:lang w:val="en-GB"/>
          <w14:ligatures w14:val="none"/>
        </w:rPr>
        <w:t xml:space="preserve"> OMS 2000.</w:t>
      </w:r>
    </w:p>
    <w:p w14:paraId="61299EB8" w14:textId="77777777" w:rsidR="00A23E85" w:rsidRPr="00A23E85" w:rsidRDefault="00A23E85" w:rsidP="00A23E85">
      <w:pPr>
        <w:autoSpaceDE w:val="0"/>
        <w:autoSpaceDN w:val="0"/>
        <w:adjustRightInd w:val="0"/>
        <w:spacing w:after="200" w:line="360" w:lineRule="auto"/>
        <w:rPr>
          <w:rFonts w:ascii="Arial" w:eastAsia="Times New Roman" w:hAnsi="Arial" w:cs="Arial"/>
          <w:b/>
          <w:bCs/>
          <w:kern w:val="0"/>
          <w:lang w:val="es-US"/>
          <w14:ligatures w14:val="none"/>
        </w:rPr>
      </w:pPr>
    </w:p>
    <w:p w14:paraId="14BADEE6" w14:textId="77777777" w:rsidR="00A23E85" w:rsidRPr="00A23E85" w:rsidRDefault="00A23E85" w:rsidP="00A23E85">
      <w:pPr>
        <w:spacing w:after="200" w:line="360" w:lineRule="auto"/>
        <w:rPr>
          <w:rFonts w:ascii="Arial" w:eastAsia="Times New Roman" w:hAnsi="Arial" w:cs="Arial"/>
          <w:b/>
          <w:kern w:val="0"/>
          <w:lang w:val="en-US"/>
          <w14:ligatures w14:val="none"/>
        </w:rPr>
      </w:pPr>
    </w:p>
    <w:p w14:paraId="6005E02A" w14:textId="77777777" w:rsidR="00A23E85" w:rsidRPr="00A23E85" w:rsidRDefault="00A23E85" w:rsidP="00A23E85">
      <w:pPr>
        <w:spacing w:after="200" w:line="360" w:lineRule="auto"/>
        <w:rPr>
          <w:rFonts w:ascii="Arial" w:eastAsia="Times New Roman" w:hAnsi="Arial" w:cs="Arial"/>
          <w:kern w:val="0"/>
          <w:lang w:val="es-US"/>
          <w14:ligatures w14:val="none"/>
        </w:rPr>
      </w:pPr>
    </w:p>
    <w:p w14:paraId="5C759774" w14:textId="77777777" w:rsidR="00A23E85" w:rsidRPr="00A23E85" w:rsidRDefault="00A23E85" w:rsidP="00A23E85">
      <w:pPr>
        <w:spacing w:after="200" w:line="360" w:lineRule="auto"/>
        <w:rPr>
          <w:rFonts w:ascii="Arial" w:eastAsia="Times New Roman" w:hAnsi="Arial" w:cs="Arial"/>
          <w:b/>
          <w:bCs/>
          <w:kern w:val="0"/>
          <w:lang w:val="es-US"/>
          <w14:ligatures w14:val="none"/>
        </w:rPr>
      </w:pPr>
    </w:p>
    <w:p w14:paraId="26402212" w14:textId="77777777" w:rsidR="00A23E85" w:rsidRPr="00A23E85" w:rsidRDefault="00A23E85" w:rsidP="00A23E85">
      <w:pPr>
        <w:spacing w:after="200" w:line="360" w:lineRule="auto"/>
        <w:rPr>
          <w:rFonts w:ascii="Arial" w:eastAsia="Times New Roman" w:hAnsi="Arial" w:cs="Arial"/>
          <w:kern w:val="0"/>
          <w:lang w:val="es-US"/>
          <w14:ligatures w14:val="none"/>
        </w:rPr>
      </w:pPr>
    </w:p>
    <w:p w14:paraId="0567D9B8" w14:textId="77777777" w:rsidR="00A23E85" w:rsidRPr="00A23E85" w:rsidRDefault="00A23E85" w:rsidP="00A23E85">
      <w:pPr>
        <w:autoSpaceDE w:val="0"/>
        <w:autoSpaceDN w:val="0"/>
        <w:adjustRightInd w:val="0"/>
        <w:spacing w:before="120" w:after="0" w:line="240" w:lineRule="auto"/>
        <w:jc w:val="both"/>
        <w:rPr>
          <w:rFonts w:ascii="Arial" w:eastAsia="Calibri" w:hAnsi="Arial" w:cs="Arial"/>
          <w:kern w:val="0"/>
          <w:highlight w:val="yellow"/>
          <w:lang w:eastAsia="es-CO"/>
          <w14:ligatures w14:val="none"/>
        </w:rPr>
      </w:pPr>
    </w:p>
    <w:p w14:paraId="7C181EC3" w14:textId="77777777" w:rsidR="00A23E85" w:rsidRPr="00A23E85" w:rsidRDefault="00A23E85" w:rsidP="00A23E85">
      <w:pPr>
        <w:autoSpaceDE w:val="0"/>
        <w:autoSpaceDN w:val="0"/>
        <w:adjustRightInd w:val="0"/>
        <w:spacing w:before="120" w:after="0" w:line="240" w:lineRule="auto"/>
        <w:jc w:val="both"/>
        <w:rPr>
          <w:rFonts w:ascii="Arial" w:eastAsia="Calibri" w:hAnsi="Arial" w:cs="Arial"/>
          <w:kern w:val="0"/>
          <w:highlight w:val="yellow"/>
          <w:lang w:eastAsia="es-CO"/>
          <w14:ligatures w14:val="none"/>
        </w:rPr>
      </w:pPr>
    </w:p>
    <w:p w14:paraId="44612483" w14:textId="77777777" w:rsidR="00A23E85" w:rsidRPr="00A23E85" w:rsidRDefault="00A23E85" w:rsidP="00A23E85">
      <w:pPr>
        <w:autoSpaceDE w:val="0"/>
        <w:autoSpaceDN w:val="0"/>
        <w:adjustRightInd w:val="0"/>
        <w:spacing w:before="120" w:after="0" w:line="240" w:lineRule="auto"/>
        <w:jc w:val="both"/>
        <w:rPr>
          <w:rFonts w:ascii="Arial" w:eastAsia="Calibri" w:hAnsi="Arial" w:cs="Arial"/>
          <w:kern w:val="0"/>
          <w:highlight w:val="yellow"/>
          <w:lang w:eastAsia="es-CO"/>
          <w14:ligatures w14:val="none"/>
        </w:rPr>
      </w:pPr>
    </w:p>
    <w:p w14:paraId="5DC2913A" w14:textId="77777777" w:rsidR="00A23E85" w:rsidRPr="00A23E85" w:rsidRDefault="00A23E85" w:rsidP="00A23E85">
      <w:pPr>
        <w:autoSpaceDE w:val="0"/>
        <w:autoSpaceDN w:val="0"/>
        <w:adjustRightInd w:val="0"/>
        <w:spacing w:before="120" w:after="0" w:line="240" w:lineRule="auto"/>
        <w:jc w:val="both"/>
        <w:rPr>
          <w:rFonts w:ascii="Arial" w:eastAsia="Calibri" w:hAnsi="Arial" w:cs="Arial"/>
          <w:kern w:val="0"/>
          <w:highlight w:val="yellow"/>
          <w:lang w:eastAsia="es-CO"/>
          <w14:ligatures w14:val="none"/>
        </w:rPr>
      </w:pPr>
    </w:p>
    <w:p w14:paraId="0C4A3D88" w14:textId="77777777" w:rsidR="00A23E85" w:rsidRPr="00A23E85" w:rsidRDefault="00A23E85" w:rsidP="00A23E85">
      <w:pPr>
        <w:autoSpaceDE w:val="0"/>
        <w:autoSpaceDN w:val="0"/>
        <w:adjustRightInd w:val="0"/>
        <w:spacing w:before="120" w:after="0" w:line="240" w:lineRule="auto"/>
        <w:jc w:val="both"/>
        <w:rPr>
          <w:rFonts w:ascii="Arial" w:eastAsia="Calibri" w:hAnsi="Arial" w:cs="Arial"/>
          <w:kern w:val="0"/>
          <w:highlight w:val="yellow"/>
          <w:lang w:eastAsia="es-CO"/>
          <w14:ligatures w14:val="none"/>
        </w:rPr>
      </w:pPr>
    </w:p>
    <w:p w14:paraId="17274D9F" w14:textId="77777777" w:rsidR="00A23E85" w:rsidRPr="00A23E85" w:rsidRDefault="00A23E85" w:rsidP="00A23E85">
      <w:pPr>
        <w:autoSpaceDE w:val="0"/>
        <w:autoSpaceDN w:val="0"/>
        <w:adjustRightInd w:val="0"/>
        <w:spacing w:before="120" w:after="0" w:line="240" w:lineRule="auto"/>
        <w:jc w:val="both"/>
        <w:rPr>
          <w:rFonts w:ascii="Arial" w:eastAsia="Calibri" w:hAnsi="Arial" w:cs="Arial"/>
          <w:kern w:val="0"/>
          <w:highlight w:val="yellow"/>
          <w:lang w:eastAsia="es-CO"/>
          <w14:ligatures w14:val="none"/>
        </w:rPr>
      </w:pPr>
    </w:p>
    <w:p w14:paraId="3F20B333" w14:textId="77777777" w:rsidR="00F3715C" w:rsidRPr="00A23E85" w:rsidRDefault="00F3715C" w:rsidP="00A23E85"/>
    <w:sectPr w:rsidR="00F3715C" w:rsidRPr="00A23E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6D5327"/>
    <w:multiLevelType w:val="hybridMultilevel"/>
    <w:tmpl w:val="C61CDCE2"/>
    <w:lvl w:ilvl="0" w:tplc="AF34E4FC">
      <w:start w:val="1"/>
      <w:numFmt w:val="decimal"/>
      <w:lvlText w:val="%1."/>
      <w:lvlJc w:val="left"/>
      <w:pPr>
        <w:tabs>
          <w:tab w:val="num" w:pos="928"/>
        </w:tabs>
        <w:ind w:left="928" w:hanging="360"/>
      </w:pPr>
      <w:rPr>
        <w:rFonts w:hint="default"/>
        <w:b w:val="0"/>
      </w:r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1">
    <w:nsid w:val="21DC3CB4"/>
    <w:multiLevelType w:val="hybridMultilevel"/>
    <w:tmpl w:val="F0489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3124CB"/>
    <w:multiLevelType w:val="hybridMultilevel"/>
    <w:tmpl w:val="5A8E9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D10EEF"/>
    <w:multiLevelType w:val="hybridMultilevel"/>
    <w:tmpl w:val="A1B87914"/>
    <w:lvl w:ilvl="0" w:tplc="F2CC07E2">
      <w:start w:val="21"/>
      <w:numFmt w:val="decimal"/>
      <w:lvlText w:val="%1."/>
      <w:lvlJc w:val="left"/>
      <w:pPr>
        <w:tabs>
          <w:tab w:val="num" w:pos="928"/>
        </w:tabs>
        <w:ind w:left="928" w:hanging="360"/>
      </w:pPr>
      <w:rPr>
        <w:rFonts w:hint="default"/>
        <w:b w:val="0"/>
        <w:u w:val="none"/>
      </w:rPr>
    </w:lvl>
    <w:lvl w:ilvl="1" w:tplc="0C0A0019" w:tentative="1">
      <w:start w:val="1"/>
      <w:numFmt w:val="lowerLetter"/>
      <w:lvlText w:val="%2."/>
      <w:lvlJc w:val="left"/>
      <w:pPr>
        <w:tabs>
          <w:tab w:val="num" w:pos="1648"/>
        </w:tabs>
        <w:ind w:left="1648" w:hanging="360"/>
      </w:pPr>
    </w:lvl>
    <w:lvl w:ilvl="2" w:tplc="0C0A001B" w:tentative="1">
      <w:start w:val="1"/>
      <w:numFmt w:val="lowerRoman"/>
      <w:lvlText w:val="%3."/>
      <w:lvlJc w:val="right"/>
      <w:pPr>
        <w:tabs>
          <w:tab w:val="num" w:pos="2368"/>
        </w:tabs>
        <w:ind w:left="2368" w:hanging="180"/>
      </w:pPr>
    </w:lvl>
    <w:lvl w:ilvl="3" w:tplc="0C0A000F" w:tentative="1">
      <w:start w:val="1"/>
      <w:numFmt w:val="decimal"/>
      <w:lvlText w:val="%4."/>
      <w:lvlJc w:val="left"/>
      <w:pPr>
        <w:tabs>
          <w:tab w:val="num" w:pos="3088"/>
        </w:tabs>
        <w:ind w:left="3088" w:hanging="360"/>
      </w:pPr>
    </w:lvl>
    <w:lvl w:ilvl="4" w:tplc="0C0A0019" w:tentative="1">
      <w:start w:val="1"/>
      <w:numFmt w:val="lowerLetter"/>
      <w:lvlText w:val="%5."/>
      <w:lvlJc w:val="left"/>
      <w:pPr>
        <w:tabs>
          <w:tab w:val="num" w:pos="3808"/>
        </w:tabs>
        <w:ind w:left="3808" w:hanging="360"/>
      </w:pPr>
    </w:lvl>
    <w:lvl w:ilvl="5" w:tplc="0C0A001B" w:tentative="1">
      <w:start w:val="1"/>
      <w:numFmt w:val="lowerRoman"/>
      <w:lvlText w:val="%6."/>
      <w:lvlJc w:val="right"/>
      <w:pPr>
        <w:tabs>
          <w:tab w:val="num" w:pos="4528"/>
        </w:tabs>
        <w:ind w:left="4528" w:hanging="180"/>
      </w:pPr>
    </w:lvl>
    <w:lvl w:ilvl="6" w:tplc="0C0A000F" w:tentative="1">
      <w:start w:val="1"/>
      <w:numFmt w:val="decimal"/>
      <w:lvlText w:val="%7."/>
      <w:lvlJc w:val="left"/>
      <w:pPr>
        <w:tabs>
          <w:tab w:val="num" w:pos="5248"/>
        </w:tabs>
        <w:ind w:left="5248" w:hanging="360"/>
      </w:pPr>
    </w:lvl>
    <w:lvl w:ilvl="7" w:tplc="0C0A0019" w:tentative="1">
      <w:start w:val="1"/>
      <w:numFmt w:val="lowerLetter"/>
      <w:lvlText w:val="%8."/>
      <w:lvlJc w:val="left"/>
      <w:pPr>
        <w:tabs>
          <w:tab w:val="num" w:pos="5968"/>
        </w:tabs>
        <w:ind w:left="5968" w:hanging="360"/>
      </w:pPr>
    </w:lvl>
    <w:lvl w:ilvl="8" w:tplc="0C0A001B" w:tentative="1">
      <w:start w:val="1"/>
      <w:numFmt w:val="lowerRoman"/>
      <w:lvlText w:val="%9."/>
      <w:lvlJc w:val="right"/>
      <w:pPr>
        <w:tabs>
          <w:tab w:val="num" w:pos="6688"/>
        </w:tabs>
        <w:ind w:left="6688" w:hanging="180"/>
      </w:pPr>
    </w:lvl>
  </w:abstractNum>
  <w:abstractNum w:abstractNumId="4">
    <w:nsid w:val="3AD40E77"/>
    <w:multiLevelType w:val="hybridMultilevel"/>
    <w:tmpl w:val="42589CD4"/>
    <w:lvl w:ilvl="0" w:tplc="0C0A000F">
      <w:start w:val="1"/>
      <w:numFmt w:val="decimal"/>
      <w:lvlText w:val="%1."/>
      <w:lvlJc w:val="left"/>
      <w:pPr>
        <w:ind w:left="862" w:hanging="360"/>
      </w:pPr>
      <w:rPr>
        <w:rFonts w:hint="default"/>
      </w:rPr>
    </w:lvl>
    <w:lvl w:ilvl="1" w:tplc="040A0003" w:tentative="1">
      <w:start w:val="1"/>
      <w:numFmt w:val="bullet"/>
      <w:lvlText w:val="o"/>
      <w:lvlJc w:val="left"/>
      <w:pPr>
        <w:ind w:left="1582" w:hanging="360"/>
      </w:pPr>
      <w:rPr>
        <w:rFonts w:ascii="Courier New" w:hAnsi="Courier New" w:cs="Courier New" w:hint="default"/>
      </w:rPr>
    </w:lvl>
    <w:lvl w:ilvl="2" w:tplc="040A0005" w:tentative="1">
      <w:start w:val="1"/>
      <w:numFmt w:val="bullet"/>
      <w:lvlText w:val=""/>
      <w:lvlJc w:val="left"/>
      <w:pPr>
        <w:ind w:left="2302" w:hanging="360"/>
      </w:pPr>
      <w:rPr>
        <w:rFonts w:ascii="Wingdings" w:hAnsi="Wingdings" w:hint="default"/>
      </w:rPr>
    </w:lvl>
    <w:lvl w:ilvl="3" w:tplc="040A0001" w:tentative="1">
      <w:start w:val="1"/>
      <w:numFmt w:val="bullet"/>
      <w:lvlText w:val=""/>
      <w:lvlJc w:val="left"/>
      <w:pPr>
        <w:ind w:left="3022" w:hanging="360"/>
      </w:pPr>
      <w:rPr>
        <w:rFonts w:ascii="Symbol" w:hAnsi="Symbol" w:hint="default"/>
      </w:rPr>
    </w:lvl>
    <w:lvl w:ilvl="4" w:tplc="040A0003" w:tentative="1">
      <w:start w:val="1"/>
      <w:numFmt w:val="bullet"/>
      <w:lvlText w:val="o"/>
      <w:lvlJc w:val="left"/>
      <w:pPr>
        <w:ind w:left="3742" w:hanging="360"/>
      </w:pPr>
      <w:rPr>
        <w:rFonts w:ascii="Courier New" w:hAnsi="Courier New" w:cs="Courier New" w:hint="default"/>
      </w:rPr>
    </w:lvl>
    <w:lvl w:ilvl="5" w:tplc="040A0005" w:tentative="1">
      <w:start w:val="1"/>
      <w:numFmt w:val="bullet"/>
      <w:lvlText w:val=""/>
      <w:lvlJc w:val="left"/>
      <w:pPr>
        <w:ind w:left="4462" w:hanging="360"/>
      </w:pPr>
      <w:rPr>
        <w:rFonts w:ascii="Wingdings" w:hAnsi="Wingdings" w:hint="default"/>
      </w:rPr>
    </w:lvl>
    <w:lvl w:ilvl="6" w:tplc="040A0001" w:tentative="1">
      <w:start w:val="1"/>
      <w:numFmt w:val="bullet"/>
      <w:lvlText w:val=""/>
      <w:lvlJc w:val="left"/>
      <w:pPr>
        <w:ind w:left="5182" w:hanging="360"/>
      </w:pPr>
      <w:rPr>
        <w:rFonts w:ascii="Symbol" w:hAnsi="Symbol" w:hint="default"/>
      </w:rPr>
    </w:lvl>
    <w:lvl w:ilvl="7" w:tplc="040A0003" w:tentative="1">
      <w:start w:val="1"/>
      <w:numFmt w:val="bullet"/>
      <w:lvlText w:val="o"/>
      <w:lvlJc w:val="left"/>
      <w:pPr>
        <w:ind w:left="5902" w:hanging="360"/>
      </w:pPr>
      <w:rPr>
        <w:rFonts w:ascii="Courier New" w:hAnsi="Courier New" w:cs="Courier New" w:hint="default"/>
      </w:rPr>
    </w:lvl>
    <w:lvl w:ilvl="8" w:tplc="040A0005" w:tentative="1">
      <w:start w:val="1"/>
      <w:numFmt w:val="bullet"/>
      <w:lvlText w:val=""/>
      <w:lvlJc w:val="left"/>
      <w:pPr>
        <w:ind w:left="6622" w:hanging="360"/>
      </w:pPr>
      <w:rPr>
        <w:rFonts w:ascii="Wingdings" w:hAnsi="Wingdings" w:hint="default"/>
      </w:rPr>
    </w:lvl>
  </w:abstractNum>
  <w:abstractNum w:abstractNumId="5">
    <w:nsid w:val="3E3A6767"/>
    <w:multiLevelType w:val="hybridMultilevel"/>
    <w:tmpl w:val="5F1C0EE0"/>
    <w:lvl w:ilvl="0" w:tplc="F6C69ACA">
      <w:start w:val="1"/>
      <w:numFmt w:val="decimal"/>
      <w:lvlText w:val="%1."/>
      <w:lvlJc w:val="left"/>
      <w:pPr>
        <w:tabs>
          <w:tab w:val="num" w:pos="360"/>
        </w:tabs>
        <w:ind w:left="360" w:hanging="360"/>
      </w:pPr>
      <w:rPr>
        <w:rFonts w:hint="default"/>
        <w:b w:val="0"/>
        <w:sz w:val="24"/>
        <w:szCs w:val="24"/>
      </w:rPr>
    </w:lvl>
    <w:lvl w:ilvl="1" w:tplc="080A0019">
      <w:start w:val="1"/>
      <w:numFmt w:val="lowerLetter"/>
      <w:lvlText w:val="%2."/>
      <w:lvlJc w:val="left"/>
      <w:pPr>
        <w:tabs>
          <w:tab w:val="num" w:pos="1080"/>
        </w:tabs>
        <w:ind w:left="1080" w:hanging="360"/>
      </w:pPr>
    </w:lvl>
    <w:lvl w:ilvl="2" w:tplc="080A001B">
      <w:start w:val="1"/>
      <w:numFmt w:val="lowerRoman"/>
      <w:lvlText w:val="%3."/>
      <w:lvlJc w:val="right"/>
      <w:pPr>
        <w:tabs>
          <w:tab w:val="num" w:pos="1800"/>
        </w:tabs>
        <w:ind w:left="1800" w:hanging="180"/>
      </w:pPr>
    </w:lvl>
    <w:lvl w:ilvl="3" w:tplc="080A000F">
      <w:start w:val="1"/>
      <w:numFmt w:val="decimal"/>
      <w:lvlText w:val="%4."/>
      <w:lvlJc w:val="left"/>
      <w:pPr>
        <w:tabs>
          <w:tab w:val="num" w:pos="2520"/>
        </w:tabs>
        <w:ind w:left="2520" w:hanging="360"/>
      </w:pPr>
    </w:lvl>
    <w:lvl w:ilvl="4" w:tplc="080A0019">
      <w:start w:val="1"/>
      <w:numFmt w:val="lowerLetter"/>
      <w:lvlText w:val="%5."/>
      <w:lvlJc w:val="left"/>
      <w:pPr>
        <w:tabs>
          <w:tab w:val="num" w:pos="3240"/>
        </w:tabs>
        <w:ind w:left="3240" w:hanging="360"/>
      </w:pPr>
    </w:lvl>
    <w:lvl w:ilvl="5" w:tplc="080A001B">
      <w:start w:val="1"/>
      <w:numFmt w:val="lowerRoman"/>
      <w:lvlText w:val="%6."/>
      <w:lvlJc w:val="right"/>
      <w:pPr>
        <w:tabs>
          <w:tab w:val="num" w:pos="3960"/>
        </w:tabs>
        <w:ind w:left="3960" w:hanging="180"/>
      </w:pPr>
    </w:lvl>
    <w:lvl w:ilvl="6" w:tplc="080A000F">
      <w:start w:val="1"/>
      <w:numFmt w:val="decimal"/>
      <w:lvlText w:val="%7."/>
      <w:lvlJc w:val="left"/>
      <w:pPr>
        <w:tabs>
          <w:tab w:val="num" w:pos="4680"/>
        </w:tabs>
        <w:ind w:left="4680" w:hanging="360"/>
      </w:pPr>
    </w:lvl>
    <w:lvl w:ilvl="7" w:tplc="080A0019">
      <w:start w:val="1"/>
      <w:numFmt w:val="lowerLetter"/>
      <w:lvlText w:val="%8."/>
      <w:lvlJc w:val="left"/>
      <w:pPr>
        <w:tabs>
          <w:tab w:val="num" w:pos="5400"/>
        </w:tabs>
        <w:ind w:left="5400" w:hanging="360"/>
      </w:pPr>
    </w:lvl>
    <w:lvl w:ilvl="8" w:tplc="080A001B">
      <w:start w:val="1"/>
      <w:numFmt w:val="lowerRoman"/>
      <w:lvlText w:val="%9."/>
      <w:lvlJc w:val="right"/>
      <w:pPr>
        <w:tabs>
          <w:tab w:val="num" w:pos="6120"/>
        </w:tabs>
        <w:ind w:left="6120" w:hanging="180"/>
      </w:pPr>
    </w:lvl>
  </w:abstractNum>
  <w:abstractNum w:abstractNumId="6">
    <w:nsid w:val="6E6745E2"/>
    <w:multiLevelType w:val="hybridMultilevel"/>
    <w:tmpl w:val="49E4306A"/>
    <w:lvl w:ilvl="0" w:tplc="B5F61AA6">
      <w:start w:val="1"/>
      <w:numFmt w:val="bullet"/>
      <w:lvlText w:val="-"/>
      <w:lvlJc w:val="left"/>
      <w:pPr>
        <w:ind w:left="720" w:hanging="360"/>
      </w:pPr>
      <w:rPr>
        <w:rFonts w:ascii="Arial" w:eastAsia="Times New Roman" w:hAnsi="Arial" w:cs="Arial" w:hint="default"/>
        <w:color w:val="auto"/>
        <w:sz w:val="23"/>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6"/>
  </w:num>
  <w:num w:numId="2">
    <w:abstractNumId w:val="4"/>
  </w:num>
  <w:num w:numId="3">
    <w:abstractNumId w:val="1"/>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15C"/>
    <w:rsid w:val="0037289D"/>
    <w:rsid w:val="006A449C"/>
    <w:rsid w:val="00996C15"/>
    <w:rsid w:val="00A23E85"/>
    <w:rsid w:val="00B03A96"/>
    <w:rsid w:val="00F371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C9649"/>
  <w15:chartTrackingRefBased/>
  <w15:docId w15:val="{EAB97356-C548-4EBC-8D31-BF5CE992C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371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371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371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371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371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371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371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371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3715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3715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3715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3715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3715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3715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3715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3715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3715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3715C"/>
    <w:rPr>
      <w:rFonts w:eastAsiaTheme="majorEastAsia" w:cstheme="majorBidi"/>
      <w:color w:val="272727" w:themeColor="text1" w:themeTint="D8"/>
    </w:rPr>
  </w:style>
  <w:style w:type="paragraph" w:styleId="Puesto">
    <w:name w:val="Title"/>
    <w:basedOn w:val="Normal"/>
    <w:next w:val="Normal"/>
    <w:link w:val="PuestoCar"/>
    <w:uiPriority w:val="10"/>
    <w:qFormat/>
    <w:rsid w:val="00F371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F371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3715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3715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3715C"/>
    <w:pPr>
      <w:spacing w:before="160"/>
      <w:jc w:val="center"/>
    </w:pPr>
    <w:rPr>
      <w:i/>
      <w:iCs/>
      <w:color w:val="404040" w:themeColor="text1" w:themeTint="BF"/>
    </w:rPr>
  </w:style>
  <w:style w:type="character" w:customStyle="1" w:styleId="CitaCar">
    <w:name w:val="Cita Car"/>
    <w:basedOn w:val="Fuentedeprrafopredeter"/>
    <w:link w:val="Cita"/>
    <w:uiPriority w:val="29"/>
    <w:rsid w:val="00F3715C"/>
    <w:rPr>
      <w:i/>
      <w:iCs/>
      <w:color w:val="404040" w:themeColor="text1" w:themeTint="BF"/>
    </w:rPr>
  </w:style>
  <w:style w:type="paragraph" w:styleId="Prrafodelista">
    <w:name w:val="List Paragraph"/>
    <w:basedOn w:val="Normal"/>
    <w:uiPriority w:val="34"/>
    <w:qFormat/>
    <w:rsid w:val="00F3715C"/>
    <w:pPr>
      <w:ind w:left="720"/>
      <w:contextualSpacing/>
    </w:pPr>
  </w:style>
  <w:style w:type="character" w:styleId="nfasisintenso">
    <w:name w:val="Intense Emphasis"/>
    <w:basedOn w:val="Fuentedeprrafopredeter"/>
    <w:uiPriority w:val="21"/>
    <w:qFormat/>
    <w:rsid w:val="00F3715C"/>
    <w:rPr>
      <w:i/>
      <w:iCs/>
      <w:color w:val="0F4761" w:themeColor="accent1" w:themeShade="BF"/>
    </w:rPr>
  </w:style>
  <w:style w:type="paragraph" w:styleId="Citadestacada">
    <w:name w:val="Intense Quote"/>
    <w:basedOn w:val="Normal"/>
    <w:next w:val="Normal"/>
    <w:link w:val="CitadestacadaCar"/>
    <w:uiPriority w:val="30"/>
    <w:qFormat/>
    <w:rsid w:val="00F371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3715C"/>
    <w:rPr>
      <w:i/>
      <w:iCs/>
      <w:color w:val="0F4761" w:themeColor="accent1" w:themeShade="BF"/>
    </w:rPr>
  </w:style>
  <w:style w:type="character" w:styleId="Referenciaintensa">
    <w:name w:val="Intense Reference"/>
    <w:basedOn w:val="Fuentedeprrafopredeter"/>
    <w:uiPriority w:val="32"/>
    <w:qFormat/>
    <w:rsid w:val="00F371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1824</Words>
  <Characters>10038</Characters>
  <Application>Microsoft Office Word</Application>
  <DocSecurity>0</DocSecurity>
  <Lines>83</Lines>
  <Paragraphs>23</Paragraphs>
  <ScaleCrop>false</ScaleCrop>
  <Company/>
  <LinksUpToDate>false</LinksUpToDate>
  <CharactersWithSpaces>11839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Daymel Aledo Seoane</dc:creator>
  <cp:keywords/>
  <dc:description/>
  <cp:lastModifiedBy>ALOIMA</cp:lastModifiedBy>
  <cp:revision>4</cp:revision>
  <dcterms:created xsi:type="dcterms:W3CDTF">2026-02-12T21:02:00Z</dcterms:created>
  <dcterms:modified xsi:type="dcterms:W3CDTF">2026-02-18T17:57:00Z</dcterms:modified>
</cp:coreProperties>
</file>