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30" w:rsidRPr="000448F8" w:rsidRDefault="00AB0E41" w:rsidP="00AB0E41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0448F8">
        <w:rPr>
          <w:rFonts w:ascii="Arial" w:hAnsi="Arial" w:cs="Arial"/>
          <w:b/>
          <w:caps/>
          <w:sz w:val="24"/>
          <w:szCs w:val="24"/>
        </w:rPr>
        <w:t>Universidad de Artemisa</w:t>
      </w:r>
    </w:p>
    <w:p w:rsidR="00AB0E41" w:rsidRPr="000448F8" w:rsidRDefault="00AB0E41" w:rsidP="000448F8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0448F8">
        <w:rPr>
          <w:rFonts w:ascii="Arial" w:hAnsi="Arial" w:cs="Arial"/>
          <w:b/>
          <w:caps/>
          <w:sz w:val="24"/>
          <w:szCs w:val="24"/>
        </w:rPr>
        <w:t>Dirección de Formación de Profesionales de Pregrado</w:t>
      </w:r>
    </w:p>
    <w:p w:rsidR="00AB0E41" w:rsidRPr="000448F8" w:rsidRDefault="00AB0E41" w:rsidP="000448F8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0448F8">
        <w:rPr>
          <w:rFonts w:ascii="Arial" w:hAnsi="Arial" w:cs="Arial"/>
          <w:b/>
          <w:caps/>
          <w:sz w:val="24"/>
          <w:szCs w:val="24"/>
        </w:rPr>
        <w:t xml:space="preserve">Curso de posgrado para </w:t>
      </w:r>
      <w:r w:rsidR="00B47644" w:rsidRPr="000448F8">
        <w:rPr>
          <w:rFonts w:ascii="Arial" w:hAnsi="Arial" w:cs="Arial"/>
          <w:b/>
          <w:caps/>
          <w:sz w:val="24"/>
          <w:szCs w:val="24"/>
        </w:rPr>
        <w:t>Profesor Principal de Año Académico (PPAA)</w:t>
      </w:r>
    </w:p>
    <w:p w:rsidR="00AB0E41" w:rsidRPr="00724F6D" w:rsidRDefault="00DD1032" w:rsidP="00AB0E41">
      <w:pPr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 xml:space="preserve">Coordinador del programa: </w:t>
      </w:r>
      <w:r w:rsidR="00B47644" w:rsidRPr="00724F6D">
        <w:rPr>
          <w:rFonts w:ascii="Arial" w:hAnsi="Arial" w:cs="Arial"/>
          <w:sz w:val="24"/>
          <w:szCs w:val="24"/>
        </w:rPr>
        <w:t>MSc. José Alberto López Díaz</w:t>
      </w:r>
    </w:p>
    <w:p w:rsidR="00AB0E41" w:rsidRPr="00724F6D" w:rsidRDefault="00DD1032" w:rsidP="00AB0E41">
      <w:pPr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>E-mail:</w:t>
      </w:r>
      <w:hyperlink r:id="rId7" w:history="1">
        <w:r w:rsidR="00B47644" w:rsidRPr="00724F6D">
          <w:rPr>
            <w:rStyle w:val="Hipervnculo"/>
            <w:rFonts w:ascii="Arial" w:hAnsi="Arial" w:cs="Arial"/>
            <w:sz w:val="24"/>
            <w:szCs w:val="24"/>
          </w:rPr>
          <w:t>josealdiaz@uart.edu.cu</w:t>
        </w:r>
      </w:hyperlink>
    </w:p>
    <w:p w:rsidR="00B47644" w:rsidRPr="00724F6D" w:rsidRDefault="00B47644" w:rsidP="00AB0E41">
      <w:pPr>
        <w:rPr>
          <w:rFonts w:ascii="Arial" w:hAnsi="Arial" w:cs="Arial"/>
          <w:sz w:val="24"/>
          <w:szCs w:val="24"/>
          <w:u w:val="single"/>
        </w:rPr>
      </w:pPr>
      <w:r w:rsidRPr="00724F6D">
        <w:rPr>
          <w:rFonts w:ascii="Arial" w:hAnsi="Arial" w:cs="Arial"/>
          <w:sz w:val="24"/>
          <w:szCs w:val="24"/>
          <w:u w:val="single"/>
        </w:rPr>
        <w:t>albertolopezcuba21@gmail.com</w:t>
      </w:r>
    </w:p>
    <w:p w:rsidR="00AB0E41" w:rsidRPr="00724F6D" w:rsidRDefault="00AB0E41" w:rsidP="00AB0E41">
      <w:pPr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>Grado científico/Título académico:</w:t>
      </w:r>
      <w:r w:rsidR="00DD1032" w:rsidRPr="00724F6D">
        <w:rPr>
          <w:rFonts w:ascii="Arial" w:hAnsi="Arial" w:cs="Arial"/>
          <w:sz w:val="24"/>
          <w:szCs w:val="24"/>
        </w:rPr>
        <w:t xml:space="preserve"> MSc.</w:t>
      </w:r>
    </w:p>
    <w:p w:rsidR="00AB0E41" w:rsidRPr="00724F6D" w:rsidRDefault="00E25DAA" w:rsidP="00AB0E41">
      <w:pPr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>Cat</w:t>
      </w:r>
      <w:r w:rsidR="00DD1032" w:rsidRPr="00724F6D">
        <w:rPr>
          <w:rFonts w:ascii="Arial" w:hAnsi="Arial" w:cs="Arial"/>
          <w:sz w:val="24"/>
          <w:szCs w:val="24"/>
        </w:rPr>
        <w:t>egoría docente</w:t>
      </w:r>
      <w:r w:rsidR="00B47644" w:rsidRPr="00724F6D">
        <w:rPr>
          <w:rFonts w:ascii="Arial" w:hAnsi="Arial" w:cs="Arial"/>
          <w:sz w:val="24"/>
          <w:szCs w:val="24"/>
        </w:rPr>
        <w:t xml:space="preserve"> y/o científica: Profesor</w:t>
      </w:r>
      <w:r w:rsidR="00DD1032" w:rsidRPr="00724F6D">
        <w:rPr>
          <w:rFonts w:ascii="Arial" w:hAnsi="Arial" w:cs="Arial"/>
          <w:sz w:val="24"/>
          <w:szCs w:val="24"/>
        </w:rPr>
        <w:t xml:space="preserve"> Auxiliar</w:t>
      </w:r>
    </w:p>
    <w:p w:rsidR="00E25DAA" w:rsidRPr="00724F6D" w:rsidRDefault="00E25DAA" w:rsidP="00AB0E41">
      <w:pPr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 xml:space="preserve">Modalidad de dedicación: </w:t>
      </w:r>
      <w:r w:rsidRPr="00724F6D">
        <w:rPr>
          <w:rFonts w:ascii="Arial" w:hAnsi="Arial" w:cs="Arial"/>
          <w:sz w:val="24"/>
          <w:szCs w:val="24"/>
        </w:rPr>
        <w:softHyphen/>
      </w:r>
      <w:r w:rsidRPr="00724F6D">
        <w:rPr>
          <w:rFonts w:ascii="Arial" w:hAnsi="Arial" w:cs="Arial"/>
          <w:sz w:val="24"/>
          <w:szCs w:val="24"/>
        </w:rPr>
        <w:softHyphen/>
      </w:r>
      <w:r w:rsidRPr="00724F6D">
        <w:rPr>
          <w:rFonts w:ascii="Arial" w:hAnsi="Arial" w:cs="Arial"/>
          <w:sz w:val="24"/>
          <w:szCs w:val="24"/>
        </w:rPr>
        <w:softHyphen/>
        <w:t xml:space="preserve"> Tiempo completo  o   Tiempo parcial</w:t>
      </w:r>
      <w:r w:rsidR="00A74D45">
        <w:rPr>
          <w:rFonts w:ascii="Arial" w:hAnsi="Arial" w:cs="Arial"/>
          <w:sz w:val="24"/>
          <w:szCs w:val="24"/>
        </w:rPr>
        <w:t xml:space="preserve"> (x)</w:t>
      </w:r>
    </w:p>
    <w:p w:rsidR="00E25DAA" w:rsidRPr="00724F6D" w:rsidRDefault="00E25DAA" w:rsidP="00AB0E41">
      <w:pPr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>Modalidad de estudio: Presencial</w:t>
      </w:r>
      <w:r w:rsidR="00317CCB" w:rsidRPr="00724F6D">
        <w:rPr>
          <w:rFonts w:ascii="Arial" w:hAnsi="Arial" w:cs="Arial"/>
          <w:sz w:val="24"/>
          <w:szCs w:val="24"/>
        </w:rPr>
        <w:t xml:space="preserve"> y semipresencial</w:t>
      </w:r>
      <w:r w:rsidR="00A74D45">
        <w:rPr>
          <w:rFonts w:ascii="Arial" w:hAnsi="Arial" w:cs="Arial"/>
          <w:sz w:val="24"/>
          <w:szCs w:val="24"/>
        </w:rPr>
        <w:t xml:space="preserve"> (x)</w:t>
      </w:r>
    </w:p>
    <w:p w:rsidR="00E25DAA" w:rsidRDefault="00986494" w:rsidP="00AB0E41">
      <w:pPr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 xml:space="preserve">Tiempo de duración: </w:t>
      </w:r>
      <w:r w:rsidR="00A74D45">
        <w:rPr>
          <w:rFonts w:ascii="Arial" w:hAnsi="Arial" w:cs="Arial"/>
          <w:sz w:val="24"/>
          <w:szCs w:val="24"/>
        </w:rPr>
        <w:t>tres meses</w:t>
      </w:r>
      <w:r w:rsidR="00586107">
        <w:rPr>
          <w:rFonts w:ascii="Arial" w:hAnsi="Arial" w:cs="Arial"/>
          <w:sz w:val="24"/>
          <w:szCs w:val="24"/>
        </w:rPr>
        <w:t xml:space="preserve"> (febrero, marzo, abril)</w:t>
      </w:r>
      <w:r w:rsidR="00A74D45">
        <w:rPr>
          <w:rFonts w:ascii="Arial" w:hAnsi="Arial" w:cs="Arial"/>
          <w:sz w:val="24"/>
          <w:szCs w:val="24"/>
        </w:rPr>
        <w:t>, frecuencia quincenal</w:t>
      </w:r>
    </w:p>
    <w:p w:rsidR="00A74D45" w:rsidRPr="00724F6D" w:rsidRDefault="00A74D45" w:rsidP="00AB0E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de horas: 60 (24 h. presenciales y 36 h. no presenciales)</w:t>
      </w:r>
    </w:p>
    <w:p w:rsidR="004F7DF8" w:rsidRPr="00724F6D" w:rsidRDefault="00E25DAA" w:rsidP="00AB0E41">
      <w:pPr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>Créditos académicos</w:t>
      </w:r>
      <w:r w:rsidR="00A74D45">
        <w:rPr>
          <w:rFonts w:ascii="Arial" w:hAnsi="Arial" w:cs="Arial"/>
          <w:sz w:val="24"/>
          <w:szCs w:val="24"/>
        </w:rPr>
        <w:t>: 2</w:t>
      </w:r>
    </w:p>
    <w:p w:rsidR="005E1B86" w:rsidRPr="00ED7AD1" w:rsidRDefault="004F7DF8" w:rsidP="005E1B86">
      <w:pPr>
        <w:rPr>
          <w:rFonts w:ascii="Arial" w:hAnsi="Arial" w:cs="Arial"/>
          <w:sz w:val="24"/>
          <w:szCs w:val="24"/>
          <w:u w:val="single"/>
        </w:rPr>
      </w:pPr>
      <w:r w:rsidRPr="00ED7AD1">
        <w:rPr>
          <w:rFonts w:ascii="Arial" w:hAnsi="Arial" w:cs="Arial"/>
          <w:sz w:val="24"/>
          <w:szCs w:val="24"/>
          <w:u w:val="single"/>
        </w:rPr>
        <w:t>Justificación</w:t>
      </w:r>
      <w:r w:rsidR="00E25DAA" w:rsidRPr="00ED7AD1">
        <w:rPr>
          <w:rFonts w:ascii="Arial" w:hAnsi="Arial" w:cs="Arial"/>
          <w:sz w:val="24"/>
          <w:szCs w:val="24"/>
          <w:u w:val="single"/>
        </w:rPr>
        <w:t xml:space="preserve"> profundización </w:t>
      </w:r>
    </w:p>
    <w:p w:rsidR="00D67986" w:rsidRPr="00724F6D" w:rsidRDefault="005E1B86" w:rsidP="00797802">
      <w:pPr>
        <w:jc w:val="both"/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 xml:space="preserve">El presente curso de posgrado responde a la necesidad de la </w:t>
      </w:r>
      <w:r w:rsidR="00B47644" w:rsidRPr="00724F6D">
        <w:rPr>
          <w:rFonts w:ascii="Arial" w:hAnsi="Arial" w:cs="Arial"/>
          <w:sz w:val="24"/>
          <w:szCs w:val="24"/>
        </w:rPr>
        <w:t>preparación</w:t>
      </w:r>
      <w:r w:rsidR="00797802" w:rsidRPr="00724F6D">
        <w:rPr>
          <w:rFonts w:ascii="Arial" w:hAnsi="Arial" w:cs="Arial"/>
          <w:sz w:val="24"/>
          <w:szCs w:val="24"/>
        </w:rPr>
        <w:t>de los PPAA para el desempeño exitoso de sus funciones</w:t>
      </w:r>
      <w:r w:rsidR="00D67986" w:rsidRPr="00724F6D">
        <w:rPr>
          <w:rFonts w:ascii="Arial" w:hAnsi="Arial" w:cs="Arial"/>
          <w:sz w:val="24"/>
          <w:szCs w:val="24"/>
        </w:rPr>
        <w:t xml:space="preserve"> en l</w:t>
      </w:r>
      <w:r w:rsidR="00797802" w:rsidRPr="00724F6D">
        <w:rPr>
          <w:rFonts w:ascii="Arial" w:hAnsi="Arial" w:cs="Arial"/>
          <w:sz w:val="24"/>
          <w:szCs w:val="24"/>
        </w:rPr>
        <w:t>a conducción de</w:t>
      </w:r>
      <w:r w:rsidR="00D67986" w:rsidRPr="00724F6D">
        <w:rPr>
          <w:rFonts w:ascii="Arial" w:hAnsi="Arial" w:cs="Arial"/>
          <w:sz w:val="24"/>
          <w:szCs w:val="24"/>
        </w:rPr>
        <w:t xml:space="preserve"> su </w:t>
      </w:r>
      <w:r w:rsidR="00797802" w:rsidRPr="00724F6D">
        <w:rPr>
          <w:rFonts w:ascii="Arial" w:hAnsi="Arial" w:cs="Arial"/>
          <w:sz w:val="24"/>
          <w:szCs w:val="24"/>
        </w:rPr>
        <w:t xml:space="preserve">colectivo de año </w:t>
      </w:r>
      <w:r w:rsidR="00D67986" w:rsidRPr="00724F6D">
        <w:rPr>
          <w:rFonts w:ascii="Arial" w:hAnsi="Arial" w:cs="Arial"/>
          <w:sz w:val="24"/>
          <w:szCs w:val="24"/>
        </w:rPr>
        <w:t>a partir del dominio de estrategias</w:t>
      </w:r>
      <w:r w:rsidR="00797802" w:rsidRPr="00724F6D">
        <w:rPr>
          <w:rFonts w:ascii="Arial" w:hAnsi="Arial" w:cs="Arial"/>
          <w:sz w:val="24"/>
          <w:szCs w:val="24"/>
        </w:rPr>
        <w:t xml:space="preserve"> pedagógica</w:t>
      </w:r>
      <w:r w:rsidR="00D67986" w:rsidRPr="00724F6D">
        <w:rPr>
          <w:rFonts w:ascii="Arial" w:hAnsi="Arial" w:cs="Arial"/>
          <w:sz w:val="24"/>
          <w:szCs w:val="24"/>
        </w:rPr>
        <w:t>s</w:t>
      </w:r>
      <w:r w:rsidR="00797802" w:rsidRPr="00724F6D">
        <w:rPr>
          <w:rFonts w:ascii="Arial" w:hAnsi="Arial" w:cs="Arial"/>
          <w:sz w:val="24"/>
          <w:szCs w:val="24"/>
        </w:rPr>
        <w:t xml:space="preserve"> y científica</w:t>
      </w:r>
      <w:r w:rsidR="00D67986" w:rsidRPr="00724F6D">
        <w:rPr>
          <w:rFonts w:ascii="Arial" w:hAnsi="Arial" w:cs="Arial"/>
          <w:sz w:val="24"/>
          <w:szCs w:val="24"/>
        </w:rPr>
        <w:t>s que los habilite para esta práctica, toda vez que es</w:t>
      </w:r>
      <w:r w:rsidR="00797802" w:rsidRPr="00724F6D">
        <w:rPr>
          <w:rFonts w:ascii="Arial" w:hAnsi="Arial" w:cs="Arial"/>
          <w:sz w:val="24"/>
          <w:szCs w:val="24"/>
        </w:rPr>
        <w:t xml:space="preserve"> la principal autoridad académica del año</w:t>
      </w:r>
      <w:r w:rsidR="00D67986" w:rsidRPr="00724F6D">
        <w:rPr>
          <w:rFonts w:ascii="Arial" w:hAnsi="Arial" w:cs="Arial"/>
          <w:sz w:val="24"/>
          <w:szCs w:val="24"/>
        </w:rPr>
        <w:t>.</w:t>
      </w:r>
    </w:p>
    <w:p w:rsidR="00365F96" w:rsidRPr="00724F6D" w:rsidRDefault="00797802" w:rsidP="00797802">
      <w:pPr>
        <w:jc w:val="both"/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>Su trabajo es esencial para el cumplimiento de los objetivos de formación del año. Su labor de dirección metodológica está basada en la coordinación, la asesoría y el control de los profesores guías, los tutores y el colectivo de profesores del año</w:t>
      </w:r>
      <w:r w:rsidR="00D67986" w:rsidRPr="00724F6D">
        <w:rPr>
          <w:rFonts w:ascii="Arial" w:hAnsi="Arial" w:cs="Arial"/>
          <w:sz w:val="24"/>
          <w:szCs w:val="24"/>
        </w:rPr>
        <w:t>.</w:t>
      </w:r>
    </w:p>
    <w:p w:rsidR="00D67986" w:rsidRPr="00724F6D" w:rsidRDefault="00D67986" w:rsidP="00797802">
      <w:pPr>
        <w:jc w:val="both"/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 xml:space="preserve">Para su labor es importante que se apertrechen de </w:t>
      </w:r>
      <w:r w:rsidR="00636607" w:rsidRPr="00724F6D">
        <w:rPr>
          <w:rFonts w:ascii="Arial" w:hAnsi="Arial" w:cs="Arial"/>
          <w:sz w:val="24"/>
          <w:szCs w:val="24"/>
        </w:rPr>
        <w:t>los métodos y técnicas con vistas a la elaboración de la Estrategia Educativa del Año Académico, a su seguimiento y a su control con el propósito de dar cumplimiento a los objetivos del año que dirige.</w:t>
      </w:r>
    </w:p>
    <w:p w:rsidR="004F7DF8" w:rsidRPr="00724F6D" w:rsidRDefault="004F7DF8" w:rsidP="004F7DF8">
      <w:pPr>
        <w:rPr>
          <w:rFonts w:ascii="Arial" w:hAnsi="Arial" w:cs="Arial"/>
          <w:sz w:val="24"/>
          <w:szCs w:val="24"/>
          <w:u w:val="single"/>
        </w:rPr>
      </w:pPr>
      <w:r w:rsidRPr="00724F6D">
        <w:rPr>
          <w:rFonts w:ascii="Arial" w:hAnsi="Arial" w:cs="Arial"/>
          <w:sz w:val="24"/>
          <w:szCs w:val="24"/>
          <w:u w:val="single"/>
        </w:rPr>
        <w:t>Estudiantes</w:t>
      </w:r>
    </w:p>
    <w:p w:rsidR="00A74D45" w:rsidRDefault="004F7DF8" w:rsidP="00A74D45">
      <w:pPr>
        <w:jc w:val="both"/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 xml:space="preserve">Como requisito de ingreso se exige </w:t>
      </w:r>
      <w:r w:rsidR="00A74D45">
        <w:rPr>
          <w:rFonts w:ascii="Arial" w:hAnsi="Arial" w:cs="Arial"/>
          <w:sz w:val="24"/>
          <w:szCs w:val="24"/>
        </w:rPr>
        <w:t>ser graduado de la educación superior y desempeñarse</w:t>
      </w:r>
      <w:r w:rsidR="007827C8" w:rsidRPr="00724F6D">
        <w:rPr>
          <w:rFonts w:ascii="Arial" w:hAnsi="Arial" w:cs="Arial"/>
          <w:sz w:val="24"/>
          <w:szCs w:val="24"/>
        </w:rPr>
        <w:t xml:space="preserve"> como PPAA</w:t>
      </w:r>
      <w:r w:rsidR="00AC6834" w:rsidRPr="00724F6D">
        <w:rPr>
          <w:rFonts w:ascii="Arial" w:hAnsi="Arial" w:cs="Arial"/>
          <w:sz w:val="24"/>
          <w:szCs w:val="24"/>
        </w:rPr>
        <w:t xml:space="preserve"> en la Universidad de Artemisa. </w:t>
      </w:r>
    </w:p>
    <w:p w:rsidR="00AC6834" w:rsidRPr="00724F6D" w:rsidRDefault="005E1B86" w:rsidP="00A74D45">
      <w:pPr>
        <w:jc w:val="both"/>
        <w:rPr>
          <w:rFonts w:ascii="Arial" w:hAnsi="Arial" w:cs="Arial"/>
          <w:sz w:val="24"/>
          <w:szCs w:val="24"/>
        </w:rPr>
      </w:pPr>
      <w:r w:rsidRPr="00ED7AD1">
        <w:rPr>
          <w:rFonts w:ascii="Arial" w:hAnsi="Arial" w:cs="Arial"/>
          <w:sz w:val="24"/>
          <w:szCs w:val="24"/>
          <w:u w:val="single"/>
        </w:rPr>
        <w:t>Sistema de objetivos</w:t>
      </w:r>
      <w:r w:rsidRPr="00724F6D">
        <w:rPr>
          <w:rFonts w:ascii="Arial" w:hAnsi="Arial" w:cs="Arial"/>
          <w:sz w:val="24"/>
          <w:szCs w:val="24"/>
        </w:rPr>
        <w:t>:</w:t>
      </w:r>
    </w:p>
    <w:p w:rsidR="007737DA" w:rsidRDefault="007737DA" w:rsidP="007737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737DA">
        <w:rPr>
          <w:rFonts w:ascii="Arial" w:hAnsi="Arial" w:cs="Arial"/>
          <w:sz w:val="24"/>
          <w:szCs w:val="24"/>
        </w:rPr>
        <w:lastRenderedPageBreak/>
        <w:t>Profundizar en los fundamentos legales que sustentan la labor del PPAA a partir de sus principales obligaciones y atribuciones y de  las funciones del colectivo de año académico que dirige.</w:t>
      </w:r>
    </w:p>
    <w:p w:rsidR="007737DA" w:rsidRDefault="007737DA" w:rsidP="007737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Explicar la metodología a seguir para la elaboración de la estrategia educativa del año académico, a partir de sus dimensiones e indicadores y de la proyección del trabajo metodológico a desarrollar por el colectivo pedagógico que lo integra.</w:t>
      </w:r>
    </w:p>
    <w:p w:rsidR="007737DA" w:rsidRPr="007737DA" w:rsidRDefault="007737DA" w:rsidP="007737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Reflexionar en torno a </w:t>
      </w:r>
      <w:r w:rsidR="00096747">
        <w:rPr>
          <w:rFonts w:ascii="Arial" w:hAnsi="Arial" w:cs="Arial"/>
          <w:sz w:val="24"/>
          <w:szCs w:val="24"/>
        </w:rPr>
        <w:t>la importancia de</w:t>
      </w:r>
      <w:r>
        <w:rPr>
          <w:rFonts w:ascii="Arial" w:hAnsi="Arial" w:cs="Arial"/>
          <w:sz w:val="24"/>
          <w:szCs w:val="24"/>
        </w:rPr>
        <w:t xml:space="preserve"> la evaluación integradora del aprendizaje en el </w:t>
      </w:r>
      <w:r w:rsidR="00096747">
        <w:rPr>
          <w:rFonts w:ascii="Arial" w:hAnsi="Arial" w:cs="Arial"/>
          <w:sz w:val="24"/>
          <w:szCs w:val="24"/>
        </w:rPr>
        <w:t>año acadé</w:t>
      </w:r>
      <w:r>
        <w:rPr>
          <w:rFonts w:ascii="Arial" w:hAnsi="Arial" w:cs="Arial"/>
          <w:sz w:val="24"/>
          <w:szCs w:val="24"/>
        </w:rPr>
        <w:t>mico</w:t>
      </w:r>
      <w:r w:rsidR="00096747">
        <w:rPr>
          <w:rFonts w:ascii="Arial" w:hAnsi="Arial" w:cs="Arial"/>
          <w:sz w:val="24"/>
          <w:szCs w:val="24"/>
        </w:rPr>
        <w:t>.</w:t>
      </w:r>
    </w:p>
    <w:p w:rsidR="00317CCB" w:rsidRPr="00724F6D" w:rsidRDefault="00317CCB" w:rsidP="00317CC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D199E" w:rsidRDefault="00096747" w:rsidP="00317CC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04150">
        <w:rPr>
          <w:rFonts w:ascii="Arial" w:hAnsi="Arial" w:cs="Arial"/>
          <w:b/>
          <w:caps/>
          <w:sz w:val="24"/>
          <w:szCs w:val="24"/>
        </w:rPr>
        <w:t>Sistema de conocimientos y</w:t>
      </w:r>
      <w:r w:rsidR="002D199E" w:rsidRPr="00904150">
        <w:rPr>
          <w:rFonts w:ascii="Arial" w:hAnsi="Arial" w:cs="Arial"/>
          <w:b/>
          <w:caps/>
          <w:sz w:val="24"/>
          <w:szCs w:val="24"/>
        </w:rPr>
        <w:t xml:space="preserve"> habilidades</w:t>
      </w:r>
      <w:r w:rsidR="002D199E" w:rsidRPr="00724F6D">
        <w:rPr>
          <w:rFonts w:ascii="Arial" w:hAnsi="Arial" w:cs="Arial"/>
          <w:sz w:val="24"/>
          <w:szCs w:val="24"/>
        </w:rPr>
        <w:t>:</w:t>
      </w:r>
    </w:p>
    <w:p w:rsidR="00096747" w:rsidRPr="00724F6D" w:rsidRDefault="00096747" w:rsidP="0009674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7827C8" w:rsidRPr="00096747" w:rsidRDefault="007827C8" w:rsidP="007827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096747">
        <w:rPr>
          <w:rFonts w:ascii="Arial" w:hAnsi="Arial" w:cs="Arial"/>
          <w:b/>
          <w:sz w:val="24"/>
          <w:szCs w:val="24"/>
        </w:rPr>
        <w:t xml:space="preserve">Fundamentos legales </w:t>
      </w:r>
      <w:r w:rsidR="00904150">
        <w:rPr>
          <w:rFonts w:ascii="Arial" w:hAnsi="Arial" w:cs="Arial"/>
          <w:b/>
          <w:sz w:val="24"/>
          <w:szCs w:val="24"/>
        </w:rPr>
        <w:t>que sustentan la labor del PPAA</w:t>
      </w:r>
    </w:p>
    <w:p w:rsidR="00285097" w:rsidRPr="00724F6D" w:rsidRDefault="00285097" w:rsidP="0028509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>Colectivo de año. Funciones.</w:t>
      </w:r>
    </w:p>
    <w:p w:rsidR="00285097" w:rsidRPr="00724F6D" w:rsidRDefault="00285097" w:rsidP="0028509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>Principales obligaciones y atribuciones del PP</w:t>
      </w:r>
      <w:r w:rsidR="00ED7AD1">
        <w:rPr>
          <w:rFonts w:ascii="Arial" w:hAnsi="Arial" w:cs="Arial"/>
          <w:sz w:val="24"/>
          <w:szCs w:val="24"/>
        </w:rPr>
        <w:t>A</w:t>
      </w:r>
      <w:r w:rsidRPr="00724F6D">
        <w:rPr>
          <w:rFonts w:ascii="Arial" w:hAnsi="Arial" w:cs="Arial"/>
          <w:sz w:val="24"/>
          <w:szCs w:val="24"/>
        </w:rPr>
        <w:t>A.</w:t>
      </w:r>
    </w:p>
    <w:p w:rsidR="00285097" w:rsidRPr="00724F6D" w:rsidRDefault="00285097" w:rsidP="0028509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>Principales insuficiencias de la labor de los PPAA en la Universidad de Artemisa. Problemas que afectan su gestión.</w:t>
      </w:r>
    </w:p>
    <w:p w:rsidR="00285097" w:rsidRDefault="00285097" w:rsidP="0028509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>Diagnóstico integral y evaluación periódica de los estudiantes del año académico. Diagnóstico del colectivo pedagógico.</w:t>
      </w:r>
    </w:p>
    <w:p w:rsidR="00904150" w:rsidRDefault="00904150" w:rsidP="00D74BC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modalidad presencial:</w:t>
      </w:r>
    </w:p>
    <w:p w:rsidR="00B740F1" w:rsidRPr="00B740F1" w:rsidRDefault="00B740F1" w:rsidP="00D74BC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B740F1">
        <w:rPr>
          <w:rFonts w:ascii="Arial" w:hAnsi="Arial" w:cs="Arial"/>
          <w:sz w:val="24"/>
          <w:szCs w:val="24"/>
        </w:rPr>
        <w:t>DrC. Yanlis Rodríguez Veiguela (Profesor Titular)</w:t>
      </w:r>
    </w:p>
    <w:p w:rsidR="00096747" w:rsidRDefault="00904150" w:rsidP="00D74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B740F1" w:rsidRPr="00B740F1">
        <w:rPr>
          <w:rFonts w:ascii="Arial" w:hAnsi="Arial" w:cs="Arial"/>
          <w:sz w:val="24"/>
          <w:szCs w:val="24"/>
        </w:rPr>
        <w:t>MSc. Raúl EdisRiverónNuñez</w:t>
      </w:r>
      <w:r>
        <w:rPr>
          <w:rFonts w:ascii="Arial" w:hAnsi="Arial" w:cs="Arial"/>
          <w:sz w:val="24"/>
          <w:szCs w:val="24"/>
        </w:rPr>
        <w:t xml:space="preserve"> </w:t>
      </w:r>
      <w:r w:rsidR="00B740F1" w:rsidRPr="00881A13">
        <w:rPr>
          <w:rFonts w:ascii="Arial" w:hAnsi="Arial" w:cs="Arial"/>
          <w:sz w:val="24"/>
          <w:szCs w:val="24"/>
        </w:rPr>
        <w:t>(</w:t>
      </w:r>
      <w:r w:rsidR="00D3194B">
        <w:rPr>
          <w:rFonts w:ascii="Arial" w:hAnsi="Arial" w:cs="Arial"/>
          <w:sz w:val="24"/>
          <w:szCs w:val="24"/>
        </w:rPr>
        <w:t xml:space="preserve">Profesor </w:t>
      </w:r>
      <w:r w:rsidR="00B740F1" w:rsidRPr="00881A13">
        <w:rPr>
          <w:rFonts w:ascii="Arial" w:hAnsi="Arial" w:cs="Arial"/>
          <w:sz w:val="24"/>
          <w:szCs w:val="24"/>
        </w:rPr>
        <w:t>Asistente)</w:t>
      </w:r>
    </w:p>
    <w:p w:rsidR="00D74BC7" w:rsidRPr="00881A13" w:rsidRDefault="00D74BC7" w:rsidP="00D74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5097" w:rsidRPr="00096747" w:rsidRDefault="00285097" w:rsidP="0009674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096747">
        <w:rPr>
          <w:rFonts w:ascii="Arial" w:hAnsi="Arial" w:cs="Arial"/>
          <w:b/>
          <w:sz w:val="24"/>
          <w:szCs w:val="24"/>
        </w:rPr>
        <w:t>Aspectos a tener en cuenta para su elaboración</w:t>
      </w:r>
      <w:r w:rsidR="00096747" w:rsidRPr="00096747">
        <w:rPr>
          <w:rFonts w:ascii="Arial" w:hAnsi="Arial" w:cs="Arial"/>
          <w:b/>
          <w:sz w:val="24"/>
          <w:szCs w:val="24"/>
        </w:rPr>
        <w:t xml:space="preserve"> de la estrategia educativa del año académico</w:t>
      </w:r>
    </w:p>
    <w:p w:rsidR="00285097" w:rsidRPr="00724F6D" w:rsidRDefault="00285097" w:rsidP="00285097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>Estructura de la EEAA.</w:t>
      </w:r>
    </w:p>
    <w:p w:rsidR="00096747" w:rsidRDefault="00285097" w:rsidP="00096747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>Control  del cumplimiento y efectividad de las acciones.</w:t>
      </w:r>
    </w:p>
    <w:p w:rsidR="008E0B0C" w:rsidRPr="00096747" w:rsidRDefault="008E0B0C" w:rsidP="00096747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96747">
        <w:rPr>
          <w:rFonts w:ascii="Arial" w:hAnsi="Arial" w:cs="Arial"/>
          <w:sz w:val="24"/>
          <w:szCs w:val="24"/>
        </w:rPr>
        <w:t>Plan de trabajo metodológico del colectivo de año.</w:t>
      </w:r>
    </w:p>
    <w:p w:rsidR="008E0B0C" w:rsidRPr="00724F6D" w:rsidRDefault="008E0B0C" w:rsidP="008E0B0C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 xml:space="preserve">Estructura del plan de trabajo metodológico.     </w:t>
      </w:r>
    </w:p>
    <w:p w:rsidR="00096747" w:rsidRDefault="008E0B0C" w:rsidP="00096747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>Estrategias curriculares.</w:t>
      </w:r>
    </w:p>
    <w:p w:rsidR="00096747" w:rsidRDefault="008E0B0C" w:rsidP="00096747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96747">
        <w:rPr>
          <w:rFonts w:ascii="Arial" w:hAnsi="Arial" w:cs="Arial"/>
          <w:sz w:val="24"/>
          <w:szCs w:val="24"/>
        </w:rPr>
        <w:t>Dimensión educativa en el proceso de formación de los estud</w:t>
      </w:r>
      <w:r w:rsidR="00096747">
        <w:rPr>
          <w:rFonts w:ascii="Arial" w:hAnsi="Arial" w:cs="Arial"/>
          <w:sz w:val="24"/>
          <w:szCs w:val="24"/>
        </w:rPr>
        <w:t>iantes del año académico.</w:t>
      </w:r>
    </w:p>
    <w:p w:rsidR="00096747" w:rsidRDefault="008E0B0C" w:rsidP="00096747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96747">
        <w:rPr>
          <w:rFonts w:ascii="Arial" w:hAnsi="Arial" w:cs="Arial"/>
          <w:sz w:val="24"/>
          <w:szCs w:val="24"/>
        </w:rPr>
        <w:t xml:space="preserve">Estructura de la estrategia educativa correspondiente a  </w:t>
      </w:r>
      <w:r w:rsidR="00FD7060" w:rsidRPr="00096747">
        <w:rPr>
          <w:rFonts w:ascii="Arial" w:hAnsi="Arial" w:cs="Arial"/>
          <w:sz w:val="24"/>
          <w:szCs w:val="24"/>
        </w:rPr>
        <w:t>las dimensiones curriculares</w:t>
      </w:r>
      <w:r w:rsidR="007737DA" w:rsidRPr="00096747">
        <w:rPr>
          <w:rFonts w:ascii="Arial" w:hAnsi="Arial" w:cs="Arial"/>
          <w:sz w:val="24"/>
          <w:szCs w:val="24"/>
        </w:rPr>
        <w:t xml:space="preserve"> y extensionista.</w:t>
      </w:r>
    </w:p>
    <w:p w:rsidR="00096747" w:rsidRDefault="008E0B0C" w:rsidP="00FD706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96747">
        <w:rPr>
          <w:rFonts w:ascii="Arial" w:hAnsi="Arial" w:cs="Arial"/>
          <w:sz w:val="24"/>
          <w:szCs w:val="24"/>
        </w:rPr>
        <w:t>Acciones de carácter curricular. Práctica la</w:t>
      </w:r>
      <w:r w:rsidR="00096747" w:rsidRPr="00096747">
        <w:rPr>
          <w:rFonts w:ascii="Arial" w:hAnsi="Arial" w:cs="Arial"/>
          <w:sz w:val="24"/>
          <w:szCs w:val="24"/>
        </w:rPr>
        <w:t>boral y culminación de estudios</w:t>
      </w:r>
      <w:r w:rsidR="00096747">
        <w:rPr>
          <w:rFonts w:ascii="Arial" w:hAnsi="Arial" w:cs="Arial"/>
          <w:sz w:val="24"/>
          <w:szCs w:val="24"/>
        </w:rPr>
        <w:t>.</w:t>
      </w:r>
    </w:p>
    <w:p w:rsidR="00FD7060" w:rsidRDefault="008E0B0C" w:rsidP="00FD706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96747">
        <w:rPr>
          <w:rFonts w:ascii="Arial" w:hAnsi="Arial" w:cs="Arial"/>
          <w:sz w:val="24"/>
          <w:szCs w:val="24"/>
        </w:rPr>
        <w:t>Acciones de carácter sociopolític</w:t>
      </w:r>
      <w:r w:rsidR="00FD7060" w:rsidRPr="00096747">
        <w:rPr>
          <w:rFonts w:ascii="Arial" w:hAnsi="Arial" w:cs="Arial"/>
          <w:sz w:val="24"/>
          <w:szCs w:val="24"/>
        </w:rPr>
        <w:t>o.</w:t>
      </w:r>
    </w:p>
    <w:p w:rsidR="00D74BC7" w:rsidRDefault="00D74BC7" w:rsidP="00D74BC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</w:p>
    <w:p w:rsidR="00904150" w:rsidRDefault="00904150" w:rsidP="00D74BC7">
      <w:pPr>
        <w:pStyle w:val="Prrafodelista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modalidad presencial:</w:t>
      </w:r>
    </w:p>
    <w:p w:rsidR="00D74BC7" w:rsidRPr="00724F6D" w:rsidRDefault="00D74BC7" w:rsidP="00D74BC7">
      <w:pPr>
        <w:pStyle w:val="Prrafodelista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>MSc. José Alberto López Díaz (Profesor Auxiliar)</w:t>
      </w:r>
    </w:p>
    <w:p w:rsidR="00D74BC7" w:rsidRPr="00D74BC7" w:rsidRDefault="00D74BC7" w:rsidP="00D74BC7">
      <w:pPr>
        <w:pStyle w:val="Prrafodelista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D74BC7">
        <w:rPr>
          <w:rFonts w:ascii="Arial" w:hAnsi="Arial" w:cs="Arial"/>
          <w:sz w:val="24"/>
          <w:szCs w:val="24"/>
        </w:rPr>
        <w:t>MSc. Ana Margarita Cintado Martínez (Profesor Auxiliar)</w:t>
      </w:r>
    </w:p>
    <w:p w:rsidR="00D74BC7" w:rsidRPr="00724F6D" w:rsidRDefault="00D74BC7" w:rsidP="00D74BC7">
      <w:pPr>
        <w:pStyle w:val="Prrafodelista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>MSc. Lídice</w:t>
      </w:r>
      <w:r w:rsidR="001E0D6A" w:rsidRPr="00724F6D">
        <w:rPr>
          <w:rFonts w:ascii="Arial" w:hAnsi="Arial" w:cs="Arial"/>
          <w:sz w:val="24"/>
          <w:szCs w:val="24"/>
        </w:rPr>
        <w:t>Sol</w:t>
      </w:r>
      <w:r w:rsidR="001E0D6A">
        <w:rPr>
          <w:rFonts w:ascii="Arial" w:hAnsi="Arial" w:cs="Arial"/>
          <w:sz w:val="24"/>
          <w:szCs w:val="24"/>
        </w:rPr>
        <w:t>í</w:t>
      </w:r>
      <w:r w:rsidR="001E0D6A" w:rsidRPr="00724F6D">
        <w:rPr>
          <w:rFonts w:ascii="Arial" w:hAnsi="Arial" w:cs="Arial"/>
          <w:sz w:val="24"/>
          <w:szCs w:val="24"/>
        </w:rPr>
        <w:t>sFranco</w:t>
      </w:r>
      <w:r w:rsidRPr="00724F6D">
        <w:rPr>
          <w:rFonts w:ascii="Arial" w:hAnsi="Arial" w:cs="Arial"/>
          <w:sz w:val="24"/>
          <w:szCs w:val="24"/>
        </w:rPr>
        <w:t xml:space="preserve"> (Profesor Auxiliar)</w:t>
      </w:r>
    </w:p>
    <w:p w:rsidR="00D74BC7" w:rsidRPr="00724F6D" w:rsidRDefault="00D74BC7" w:rsidP="00D74BC7">
      <w:pPr>
        <w:pStyle w:val="Prrafodelista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>MSc. Fidelia Martín Orama</w:t>
      </w:r>
      <w:bookmarkStart w:id="0" w:name="_Hlk198676037"/>
      <w:r w:rsidR="00904150">
        <w:rPr>
          <w:rFonts w:ascii="Arial" w:hAnsi="Arial" w:cs="Arial"/>
          <w:sz w:val="24"/>
          <w:szCs w:val="24"/>
        </w:rPr>
        <w:t xml:space="preserve"> </w:t>
      </w:r>
      <w:r w:rsidRPr="00724F6D">
        <w:rPr>
          <w:rFonts w:ascii="Arial" w:hAnsi="Arial" w:cs="Arial"/>
          <w:sz w:val="24"/>
          <w:szCs w:val="24"/>
        </w:rPr>
        <w:t>(Profesor Auxiliar)</w:t>
      </w:r>
    </w:p>
    <w:bookmarkEnd w:id="0"/>
    <w:p w:rsidR="00D74BC7" w:rsidRPr="00881A13" w:rsidRDefault="00D74BC7" w:rsidP="00D74BC7">
      <w:pPr>
        <w:pStyle w:val="Prrafodelista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1A13">
        <w:rPr>
          <w:rFonts w:ascii="Arial" w:hAnsi="Arial" w:cs="Arial"/>
          <w:sz w:val="24"/>
          <w:szCs w:val="24"/>
        </w:rPr>
        <w:t xml:space="preserve">MSc. </w:t>
      </w:r>
      <w:r>
        <w:rPr>
          <w:rFonts w:ascii="Arial" w:hAnsi="Arial" w:cs="Arial"/>
          <w:sz w:val="24"/>
          <w:szCs w:val="24"/>
        </w:rPr>
        <w:t>Dayli Borda</w:t>
      </w:r>
      <w:r w:rsidR="00904150">
        <w:rPr>
          <w:rFonts w:ascii="Arial" w:hAnsi="Arial" w:cs="Arial"/>
          <w:sz w:val="24"/>
          <w:szCs w:val="24"/>
        </w:rPr>
        <w:t xml:space="preserve"> </w:t>
      </w:r>
      <w:r w:rsidR="00586107" w:rsidRPr="00586107">
        <w:rPr>
          <w:rFonts w:ascii="Arial" w:hAnsi="Arial" w:cs="Arial"/>
          <w:sz w:val="24"/>
          <w:szCs w:val="24"/>
        </w:rPr>
        <w:t>(Profesor Auxiliar)</w:t>
      </w:r>
    </w:p>
    <w:p w:rsidR="00D74BC7" w:rsidRDefault="00D74BC7" w:rsidP="00FD706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</w:p>
    <w:p w:rsidR="00096747" w:rsidRPr="00096747" w:rsidRDefault="00096747" w:rsidP="00096747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7827C8" w:rsidRDefault="00FD7060" w:rsidP="00FD7060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96747">
        <w:rPr>
          <w:rFonts w:ascii="Arial" w:hAnsi="Arial" w:cs="Arial"/>
          <w:b/>
          <w:sz w:val="24"/>
          <w:szCs w:val="24"/>
        </w:rPr>
        <w:t>Reflexiones en torno a la evaluac</w:t>
      </w:r>
      <w:r w:rsidR="00904150">
        <w:rPr>
          <w:rFonts w:ascii="Arial" w:hAnsi="Arial" w:cs="Arial"/>
          <w:b/>
          <w:sz w:val="24"/>
          <w:szCs w:val="24"/>
        </w:rPr>
        <w:t>ión integradora del aprendizaje</w:t>
      </w:r>
    </w:p>
    <w:p w:rsidR="00D74BC7" w:rsidRDefault="00D74BC7" w:rsidP="00D74BC7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904150" w:rsidRDefault="00904150" w:rsidP="00D74BC7">
      <w:pPr>
        <w:pStyle w:val="Prrafodelista"/>
        <w:spacing w:after="0" w:line="240" w:lineRule="auto"/>
        <w:ind w:hanging="2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modalidad presencial:</w:t>
      </w:r>
    </w:p>
    <w:p w:rsidR="00D74BC7" w:rsidRPr="00724F6D" w:rsidRDefault="00D74BC7" w:rsidP="00D74BC7">
      <w:pPr>
        <w:pStyle w:val="Prrafodelista"/>
        <w:spacing w:after="0" w:line="240" w:lineRule="auto"/>
        <w:ind w:hanging="294"/>
        <w:jc w:val="both"/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>MSc. José Alberto López Díaz (Profesor Auxiliar)</w:t>
      </w:r>
    </w:p>
    <w:p w:rsidR="00D74BC7" w:rsidRPr="00724F6D" w:rsidRDefault="00D74BC7" w:rsidP="00D74BC7">
      <w:pPr>
        <w:pStyle w:val="Prrafodelista"/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>MSc. Fidelia Martín Orama (Profesor Auxiliar)</w:t>
      </w:r>
    </w:p>
    <w:p w:rsidR="00D74BC7" w:rsidRPr="00D74BC7" w:rsidRDefault="00D74BC7" w:rsidP="00D74BC7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317CCB" w:rsidRPr="00096747" w:rsidRDefault="00904150" w:rsidP="00C902A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Exposición del ejercicio final</w:t>
      </w:r>
    </w:p>
    <w:p w:rsidR="00096747" w:rsidRPr="00724F6D" w:rsidRDefault="00096747" w:rsidP="0009674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17CCB" w:rsidRPr="00724F6D" w:rsidRDefault="00317CCB" w:rsidP="00317CC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740F1">
        <w:rPr>
          <w:rFonts w:ascii="Arial" w:hAnsi="Arial" w:cs="Arial"/>
          <w:sz w:val="24"/>
          <w:szCs w:val="24"/>
          <w:u w:val="single"/>
        </w:rPr>
        <w:t>Métodos y formas</w:t>
      </w:r>
      <w:r w:rsidRPr="00724F6D">
        <w:rPr>
          <w:rFonts w:ascii="Arial" w:hAnsi="Arial" w:cs="Arial"/>
          <w:sz w:val="24"/>
          <w:szCs w:val="24"/>
        </w:rPr>
        <w:t>:</w:t>
      </w:r>
    </w:p>
    <w:p w:rsidR="00000C38" w:rsidRDefault="00F8413C" w:rsidP="00C611B7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Dadas las actuales condiciones, el curso se desarrollará en una plataforma interactiva libre de costo (MOODLE), lo que no descarta la posibilidad de que pueda acudirse a otros canales como</w:t>
      </w:r>
      <w:r w:rsidR="00000C38">
        <w:rPr>
          <w:rFonts w:ascii="Arial" w:hAnsi="Arial" w:cs="Arial"/>
          <w:sz w:val="24"/>
          <w:szCs w:val="24"/>
        </w:rPr>
        <w:t xml:space="preserve"> toDus o</w:t>
      </w:r>
      <w:r>
        <w:rPr>
          <w:rFonts w:ascii="Arial" w:hAnsi="Arial" w:cs="Arial"/>
          <w:sz w:val="24"/>
          <w:szCs w:val="24"/>
        </w:rPr>
        <w:t xml:space="preserve"> WhatApps. </w:t>
      </w:r>
    </w:p>
    <w:p w:rsidR="00B740F1" w:rsidRDefault="00317CCB" w:rsidP="00C611B7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>S</w:t>
      </w:r>
      <w:r w:rsidR="00F8413C">
        <w:rPr>
          <w:rFonts w:ascii="Arial" w:hAnsi="Arial" w:cs="Arial"/>
          <w:sz w:val="24"/>
          <w:szCs w:val="24"/>
        </w:rPr>
        <w:t>iempre s</w:t>
      </w:r>
      <w:r w:rsidRPr="00724F6D">
        <w:rPr>
          <w:rFonts w:ascii="Arial" w:hAnsi="Arial" w:cs="Arial"/>
          <w:sz w:val="24"/>
          <w:szCs w:val="24"/>
        </w:rPr>
        <w:t xml:space="preserve">e </w:t>
      </w:r>
      <w:r w:rsidR="00B11735" w:rsidRPr="00724F6D">
        <w:rPr>
          <w:rFonts w:ascii="Arial" w:hAnsi="Arial" w:cs="Arial"/>
          <w:sz w:val="24"/>
          <w:szCs w:val="24"/>
        </w:rPr>
        <w:t>trabajará con métodos productivos, fundamentalmente</w:t>
      </w:r>
      <w:r w:rsidR="00F8413C">
        <w:rPr>
          <w:rFonts w:ascii="Arial" w:hAnsi="Arial" w:cs="Arial"/>
          <w:sz w:val="24"/>
          <w:szCs w:val="24"/>
        </w:rPr>
        <w:t xml:space="preserve"> el trabajo independiente derivado de la autogestión del conocimiento por medio del autodidactismo. De poder desarrollarse alguno(s) de los temas en modalidad presencial, se emplearán métodos</w:t>
      </w:r>
      <w:r w:rsidR="00B11735" w:rsidRPr="00724F6D">
        <w:rPr>
          <w:rFonts w:ascii="Arial" w:hAnsi="Arial" w:cs="Arial"/>
          <w:sz w:val="24"/>
          <w:szCs w:val="24"/>
        </w:rPr>
        <w:t xml:space="preserve"> heurísticos (explicación heurística, conversación heurística y trabajo independiente heurístico), aprovechando las experiencias previas devenidas del desempeño de sus funciones en el cargo durante el primer período del curso, sin descartar el empleo de la conferencia. </w:t>
      </w:r>
    </w:p>
    <w:p w:rsidR="00317CCB" w:rsidRPr="00724F6D" w:rsidRDefault="00317CCB" w:rsidP="00C611B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94B8A" w:rsidRPr="00B740F1" w:rsidRDefault="00E94B8A" w:rsidP="00E94B8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B740F1">
        <w:rPr>
          <w:rFonts w:ascii="Arial" w:hAnsi="Arial" w:cs="Arial"/>
          <w:sz w:val="24"/>
          <w:szCs w:val="24"/>
          <w:u w:val="single"/>
        </w:rPr>
        <w:t>Escenarios, materiales y medios:</w:t>
      </w:r>
    </w:p>
    <w:p w:rsidR="00AB0E41" w:rsidRDefault="0075232C" w:rsidP="00FC458F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modalidad presencial, l</w:t>
      </w:r>
      <w:r w:rsidR="00000C38">
        <w:rPr>
          <w:rFonts w:ascii="Arial" w:hAnsi="Arial" w:cs="Arial"/>
          <w:sz w:val="24"/>
          <w:szCs w:val="24"/>
        </w:rPr>
        <w:t>a docencia se desarrollaría</w:t>
      </w:r>
      <w:r w:rsidR="00E94B8A" w:rsidRPr="00724F6D">
        <w:rPr>
          <w:rFonts w:ascii="Arial" w:hAnsi="Arial" w:cs="Arial"/>
          <w:sz w:val="24"/>
          <w:szCs w:val="24"/>
        </w:rPr>
        <w:t xml:space="preserve"> en la</w:t>
      </w:r>
      <w:r w:rsidR="00FC458F" w:rsidRPr="00724F6D">
        <w:rPr>
          <w:rFonts w:ascii="Arial" w:hAnsi="Arial" w:cs="Arial"/>
          <w:sz w:val="24"/>
          <w:szCs w:val="24"/>
        </w:rPr>
        <w:t>s instalaciones de la</w:t>
      </w:r>
      <w:r w:rsidR="00E94B8A" w:rsidRPr="00724F6D">
        <w:rPr>
          <w:rFonts w:ascii="Arial" w:hAnsi="Arial" w:cs="Arial"/>
          <w:sz w:val="24"/>
          <w:szCs w:val="24"/>
        </w:rPr>
        <w:t xml:space="preserve"> institución</w:t>
      </w:r>
      <w:r w:rsidR="00FC458F" w:rsidRPr="00724F6D">
        <w:rPr>
          <w:rFonts w:ascii="Arial" w:hAnsi="Arial" w:cs="Arial"/>
          <w:sz w:val="24"/>
          <w:szCs w:val="24"/>
        </w:rPr>
        <w:t xml:space="preserve"> con el auxilio de la tecnología para las presentacion</w:t>
      </w:r>
      <w:r>
        <w:rPr>
          <w:rFonts w:ascii="Arial" w:hAnsi="Arial" w:cs="Arial"/>
          <w:sz w:val="24"/>
          <w:szCs w:val="24"/>
        </w:rPr>
        <w:t>es que servirán de apoyo al</w:t>
      </w:r>
      <w:r w:rsidR="00FC458F" w:rsidRPr="00724F6D">
        <w:rPr>
          <w:rFonts w:ascii="Arial" w:hAnsi="Arial" w:cs="Arial"/>
          <w:sz w:val="24"/>
          <w:szCs w:val="24"/>
        </w:rPr>
        <w:t xml:space="preserve"> tratamiento del contenido. Además</w:t>
      </w:r>
      <w:r>
        <w:rPr>
          <w:rFonts w:ascii="Arial" w:hAnsi="Arial" w:cs="Arial"/>
          <w:sz w:val="24"/>
          <w:szCs w:val="24"/>
        </w:rPr>
        <w:t>,</w:t>
      </w:r>
      <w:r w:rsidR="00FC458F" w:rsidRPr="00724F6D">
        <w:rPr>
          <w:rFonts w:ascii="Arial" w:hAnsi="Arial" w:cs="Arial"/>
          <w:sz w:val="24"/>
          <w:szCs w:val="24"/>
        </w:rPr>
        <w:t xml:space="preserve"> se dispondrá de una carpeta digital donde se recogerá la bibliografía necesaria.</w:t>
      </w:r>
    </w:p>
    <w:p w:rsidR="00B740F1" w:rsidRPr="00724F6D" w:rsidRDefault="00B740F1" w:rsidP="00FC458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740F1" w:rsidRDefault="00FC458F" w:rsidP="00FC458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740F1">
        <w:rPr>
          <w:rFonts w:ascii="Arial" w:hAnsi="Arial" w:cs="Arial"/>
          <w:sz w:val="24"/>
          <w:szCs w:val="24"/>
          <w:u w:val="single"/>
        </w:rPr>
        <w:t>Sistema de evaluación</w:t>
      </w:r>
      <w:r w:rsidRPr="00724F6D">
        <w:rPr>
          <w:rFonts w:ascii="Arial" w:hAnsi="Arial" w:cs="Arial"/>
          <w:sz w:val="24"/>
          <w:szCs w:val="24"/>
        </w:rPr>
        <w:t xml:space="preserve">: </w:t>
      </w:r>
    </w:p>
    <w:p w:rsidR="00B740F1" w:rsidRDefault="00FC458F" w:rsidP="00B740F1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 xml:space="preserve">Se aplicarán evaluaciones sistemáticas que permitan </w:t>
      </w:r>
      <w:r w:rsidR="00B740F1">
        <w:rPr>
          <w:rFonts w:ascii="Arial" w:hAnsi="Arial" w:cs="Arial"/>
          <w:sz w:val="24"/>
          <w:szCs w:val="24"/>
        </w:rPr>
        <w:t>evaluar</w:t>
      </w:r>
      <w:r w:rsidRPr="00724F6D">
        <w:rPr>
          <w:rFonts w:ascii="Arial" w:hAnsi="Arial" w:cs="Arial"/>
          <w:sz w:val="24"/>
          <w:szCs w:val="24"/>
        </w:rPr>
        <w:t xml:space="preserve"> el aprendizaje en cada uno de los temas</w:t>
      </w:r>
      <w:r w:rsidR="00B11735" w:rsidRPr="00724F6D">
        <w:rPr>
          <w:rFonts w:ascii="Arial" w:hAnsi="Arial" w:cs="Arial"/>
          <w:sz w:val="24"/>
          <w:szCs w:val="24"/>
        </w:rPr>
        <w:t xml:space="preserve"> a partir de las intervenciones de los profesores</w:t>
      </w:r>
      <w:r w:rsidR="00B740F1">
        <w:rPr>
          <w:rFonts w:ascii="Arial" w:hAnsi="Arial" w:cs="Arial"/>
          <w:sz w:val="24"/>
          <w:szCs w:val="24"/>
        </w:rPr>
        <w:t xml:space="preserve">, </w:t>
      </w:r>
      <w:r w:rsidR="00B11735" w:rsidRPr="00724F6D">
        <w:rPr>
          <w:rFonts w:ascii="Arial" w:hAnsi="Arial" w:cs="Arial"/>
          <w:sz w:val="24"/>
          <w:szCs w:val="24"/>
        </w:rPr>
        <w:t>derivadas de su práctica</w:t>
      </w:r>
      <w:r w:rsidRPr="00724F6D">
        <w:rPr>
          <w:rFonts w:ascii="Arial" w:hAnsi="Arial" w:cs="Arial"/>
          <w:sz w:val="24"/>
          <w:szCs w:val="24"/>
        </w:rPr>
        <w:t xml:space="preserve">. </w:t>
      </w:r>
    </w:p>
    <w:p w:rsidR="00EA6185" w:rsidRDefault="00FC458F" w:rsidP="00B740F1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724F6D">
        <w:rPr>
          <w:rFonts w:ascii="Arial" w:hAnsi="Arial" w:cs="Arial"/>
          <w:sz w:val="24"/>
          <w:szCs w:val="24"/>
        </w:rPr>
        <w:t xml:space="preserve">Se prevé una evaluación final </w:t>
      </w:r>
      <w:r w:rsidR="00EA6185" w:rsidRPr="00724F6D">
        <w:rPr>
          <w:rFonts w:ascii="Arial" w:hAnsi="Arial" w:cs="Arial"/>
          <w:sz w:val="24"/>
          <w:szCs w:val="24"/>
        </w:rPr>
        <w:t xml:space="preserve">que </w:t>
      </w:r>
      <w:r w:rsidRPr="00724F6D">
        <w:rPr>
          <w:rFonts w:ascii="Arial" w:hAnsi="Arial" w:cs="Arial"/>
          <w:sz w:val="24"/>
          <w:szCs w:val="24"/>
        </w:rPr>
        <w:t xml:space="preserve">consistirá en la </w:t>
      </w:r>
      <w:r w:rsidR="0075232C">
        <w:rPr>
          <w:rFonts w:ascii="Arial" w:hAnsi="Arial" w:cs="Arial"/>
          <w:sz w:val="24"/>
          <w:szCs w:val="24"/>
        </w:rPr>
        <w:t xml:space="preserve">presentación </w:t>
      </w:r>
      <w:r w:rsidR="0075232C" w:rsidRPr="00724F6D">
        <w:rPr>
          <w:rFonts w:ascii="Arial" w:hAnsi="Arial" w:cs="Arial"/>
          <w:sz w:val="24"/>
          <w:szCs w:val="24"/>
        </w:rPr>
        <w:t>de la estrategia educativa de año académico</w:t>
      </w:r>
      <w:r w:rsidR="0075232C">
        <w:rPr>
          <w:rFonts w:ascii="Arial" w:hAnsi="Arial" w:cs="Arial"/>
          <w:sz w:val="24"/>
          <w:szCs w:val="24"/>
        </w:rPr>
        <w:t xml:space="preserve"> </w:t>
      </w:r>
      <w:r w:rsidR="0075232C" w:rsidRPr="00724F6D">
        <w:rPr>
          <w:rFonts w:ascii="Arial" w:hAnsi="Arial" w:cs="Arial"/>
          <w:sz w:val="24"/>
          <w:szCs w:val="24"/>
        </w:rPr>
        <w:t>con que trabaja</w:t>
      </w:r>
      <w:r w:rsidR="0075232C">
        <w:rPr>
          <w:rFonts w:ascii="Arial" w:hAnsi="Arial" w:cs="Arial"/>
          <w:sz w:val="24"/>
          <w:szCs w:val="24"/>
        </w:rPr>
        <w:t xml:space="preserve"> cada cursista y, de ser posible, la </w:t>
      </w:r>
      <w:r w:rsidRPr="00724F6D">
        <w:rPr>
          <w:rFonts w:ascii="Arial" w:hAnsi="Arial" w:cs="Arial"/>
          <w:sz w:val="24"/>
          <w:szCs w:val="24"/>
        </w:rPr>
        <w:t xml:space="preserve">exposición </w:t>
      </w:r>
      <w:r w:rsidR="0075232C">
        <w:rPr>
          <w:rFonts w:ascii="Arial" w:hAnsi="Arial" w:cs="Arial"/>
          <w:sz w:val="24"/>
          <w:szCs w:val="24"/>
        </w:rPr>
        <w:t>de uno de ellos, que</w:t>
      </w:r>
      <w:r w:rsidR="00A70DED" w:rsidRPr="00724F6D">
        <w:rPr>
          <w:rFonts w:ascii="Arial" w:hAnsi="Arial" w:cs="Arial"/>
          <w:sz w:val="24"/>
          <w:szCs w:val="24"/>
        </w:rPr>
        <w:t xml:space="preserve"> </w:t>
      </w:r>
      <w:r w:rsidR="00EA6185" w:rsidRPr="00724F6D">
        <w:rPr>
          <w:rFonts w:ascii="Arial" w:hAnsi="Arial" w:cs="Arial"/>
          <w:sz w:val="24"/>
          <w:szCs w:val="24"/>
        </w:rPr>
        <w:t>se someterá a la valoración del colectivo.</w:t>
      </w:r>
      <w:r w:rsidR="00A70DED" w:rsidRPr="00724F6D">
        <w:rPr>
          <w:rFonts w:ascii="Arial" w:hAnsi="Arial" w:cs="Arial"/>
          <w:sz w:val="24"/>
          <w:szCs w:val="24"/>
        </w:rPr>
        <w:t xml:space="preserve"> Las estrate</w:t>
      </w:r>
      <w:r w:rsidR="0075232C">
        <w:rPr>
          <w:rFonts w:ascii="Arial" w:hAnsi="Arial" w:cs="Arial"/>
          <w:sz w:val="24"/>
          <w:szCs w:val="24"/>
        </w:rPr>
        <w:t xml:space="preserve">gias de todos los matriculados, </w:t>
      </w:r>
      <w:r w:rsidR="00A70DED" w:rsidRPr="00724F6D">
        <w:rPr>
          <w:rFonts w:ascii="Arial" w:hAnsi="Arial" w:cs="Arial"/>
          <w:sz w:val="24"/>
          <w:szCs w:val="24"/>
        </w:rPr>
        <w:t>se irán rectificando en la medida que se reciben los temas</w:t>
      </w:r>
      <w:r w:rsidR="0075232C">
        <w:rPr>
          <w:rFonts w:ascii="Arial" w:hAnsi="Arial" w:cs="Arial"/>
          <w:sz w:val="24"/>
          <w:szCs w:val="24"/>
        </w:rPr>
        <w:t>,</w:t>
      </w:r>
      <w:r w:rsidR="00A70DED" w:rsidRPr="00724F6D">
        <w:rPr>
          <w:rFonts w:ascii="Arial" w:hAnsi="Arial" w:cs="Arial"/>
          <w:sz w:val="24"/>
          <w:szCs w:val="24"/>
        </w:rPr>
        <w:t xml:space="preserve"> de modo que al final del curso estén en condiciones de ser defendidas a partir de las modificaciones paulati</w:t>
      </w:r>
      <w:r w:rsidR="00000C38">
        <w:rPr>
          <w:rFonts w:ascii="Arial" w:hAnsi="Arial" w:cs="Arial"/>
          <w:sz w:val="24"/>
          <w:szCs w:val="24"/>
        </w:rPr>
        <w:t>nas que hayan recibido.</w:t>
      </w:r>
      <w:r w:rsidR="00A70DED" w:rsidRPr="00724F6D">
        <w:rPr>
          <w:rFonts w:ascii="Arial" w:hAnsi="Arial" w:cs="Arial"/>
          <w:sz w:val="24"/>
          <w:szCs w:val="24"/>
        </w:rPr>
        <w:t>.</w:t>
      </w:r>
    </w:p>
    <w:p w:rsidR="00A74D45" w:rsidRPr="00724F6D" w:rsidRDefault="00A74D45" w:rsidP="00A74D4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740F1" w:rsidRDefault="00EA6185" w:rsidP="00B740F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740F1">
        <w:rPr>
          <w:rFonts w:ascii="Arial" w:hAnsi="Arial" w:cs="Arial"/>
          <w:sz w:val="24"/>
          <w:szCs w:val="24"/>
          <w:u w:val="single"/>
        </w:rPr>
        <w:t>B</w:t>
      </w:r>
      <w:r w:rsidR="0087410C" w:rsidRPr="00B740F1">
        <w:rPr>
          <w:rFonts w:ascii="Arial" w:hAnsi="Arial" w:cs="Arial"/>
          <w:sz w:val="24"/>
          <w:szCs w:val="24"/>
          <w:u w:val="single"/>
        </w:rPr>
        <w:t>ibliografía</w:t>
      </w:r>
      <w:r w:rsidR="00E65A3B">
        <w:rPr>
          <w:rFonts w:ascii="Arial" w:hAnsi="Arial" w:cs="Arial"/>
          <w:sz w:val="24"/>
          <w:szCs w:val="24"/>
          <w:u w:val="single"/>
        </w:rPr>
        <w:t xml:space="preserve"> básica</w:t>
      </w:r>
      <w:r w:rsidR="0087410C" w:rsidRPr="00724F6D">
        <w:rPr>
          <w:rFonts w:ascii="Arial" w:hAnsi="Arial" w:cs="Arial"/>
          <w:sz w:val="24"/>
          <w:szCs w:val="24"/>
        </w:rPr>
        <w:t>:</w:t>
      </w:r>
    </w:p>
    <w:p w:rsidR="00DF075D" w:rsidRDefault="0078286E" w:rsidP="00DF075D">
      <w:pPr>
        <w:pStyle w:val="Prrafodelista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 w:rsidRPr="0078286E">
        <w:rPr>
          <w:rFonts w:ascii="Verdana" w:hAnsi="Verdana"/>
          <w:sz w:val="24"/>
          <w:szCs w:val="24"/>
        </w:rPr>
        <w:t xml:space="preserve">Ministerio de Educación Superior. (2022).Resolución No. 47 del 2022 Reglamento organizativo del proceso docente y de dirección </w:t>
      </w:r>
      <w:r w:rsidRPr="0078286E">
        <w:rPr>
          <w:rFonts w:ascii="Verdana" w:hAnsi="Verdana"/>
          <w:sz w:val="24"/>
          <w:szCs w:val="24"/>
        </w:rPr>
        <w:lastRenderedPageBreak/>
        <w:t>del trabajo docente y metodológico para las carreras universitarias.</w:t>
      </w:r>
    </w:p>
    <w:p w:rsidR="00CB2D0D" w:rsidRPr="00CB2D0D" w:rsidRDefault="00CB2D0D" w:rsidP="00CB2D0D">
      <w:pPr>
        <w:pStyle w:val="Prrafodelista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Ministerio de Educación Superior (2019). Documento de trabajo para la Gestión integral de los años académicos en la Universidad.</w:t>
      </w:r>
    </w:p>
    <w:p w:rsidR="00DF075D" w:rsidRDefault="0078286E" w:rsidP="00DF075D">
      <w:pPr>
        <w:pStyle w:val="Prrafodelista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 w:rsidRPr="00DF075D">
        <w:rPr>
          <w:rFonts w:ascii="Verdana" w:hAnsi="Verdana"/>
          <w:sz w:val="24"/>
          <w:szCs w:val="24"/>
        </w:rPr>
        <w:t>Ministerio de Educación Superior. (2022).Resolución No.115 del 2022 Reglamento o</w:t>
      </w:r>
      <w:r w:rsidR="00CB2D0D">
        <w:rPr>
          <w:rFonts w:ascii="Verdana" w:hAnsi="Verdana"/>
          <w:sz w:val="24"/>
          <w:szCs w:val="24"/>
        </w:rPr>
        <w:t>rganizativo del proceso docente</w:t>
      </w:r>
      <w:r w:rsidRPr="00DF075D">
        <w:rPr>
          <w:rFonts w:ascii="Verdana" w:hAnsi="Verdana"/>
          <w:sz w:val="24"/>
          <w:szCs w:val="24"/>
        </w:rPr>
        <w:t xml:space="preserve"> y de dirección del trabajo docente y metodológi</w:t>
      </w:r>
      <w:r w:rsidR="00E65A3B" w:rsidRPr="00DF075D">
        <w:rPr>
          <w:rFonts w:ascii="Verdana" w:hAnsi="Verdana"/>
          <w:sz w:val="24"/>
          <w:szCs w:val="24"/>
        </w:rPr>
        <w:t>co</w:t>
      </w:r>
      <w:r w:rsidRPr="00DF075D">
        <w:rPr>
          <w:rFonts w:ascii="Verdana" w:hAnsi="Verdana"/>
          <w:sz w:val="24"/>
          <w:szCs w:val="24"/>
        </w:rPr>
        <w:t xml:space="preserve"> para el nivel de Educación Superior de Ciclo Corto.</w:t>
      </w:r>
    </w:p>
    <w:p w:rsidR="00E65A3B" w:rsidRPr="00DF075D" w:rsidRDefault="00E65A3B" w:rsidP="00DF075D">
      <w:pPr>
        <w:pStyle w:val="Prrafodelista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 w:rsidRPr="00DF075D">
        <w:rPr>
          <w:rFonts w:ascii="Verdana" w:hAnsi="Verdana"/>
          <w:sz w:val="24"/>
          <w:szCs w:val="24"/>
        </w:rPr>
        <w:t>Universidad de Artemisa Julio Díaz González. (2024). Orientaciones generales para la elaboración de la estrategia educativa en la Universidad de Artemisa Julio Díaz González</w:t>
      </w:r>
    </w:p>
    <w:p w:rsidR="00E65A3B" w:rsidRPr="00E65A3B" w:rsidRDefault="00E65A3B" w:rsidP="00DF075D">
      <w:pPr>
        <w:pStyle w:val="Prrafodelista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 w:rsidRPr="00E65A3B">
        <w:rPr>
          <w:rFonts w:ascii="Verdana" w:hAnsi="Verdana"/>
          <w:sz w:val="24"/>
          <w:szCs w:val="24"/>
        </w:rPr>
        <w:t>Universidad de Artemisa Julio Díaz González</w:t>
      </w:r>
      <w:r w:rsidR="00CB2D0D">
        <w:rPr>
          <w:rFonts w:ascii="Verdana" w:hAnsi="Verdana"/>
          <w:sz w:val="24"/>
          <w:szCs w:val="24"/>
        </w:rPr>
        <w:t>.</w:t>
      </w:r>
      <w:r w:rsidRPr="00E65A3B">
        <w:rPr>
          <w:rFonts w:ascii="Verdana" w:hAnsi="Verdana"/>
          <w:sz w:val="24"/>
          <w:szCs w:val="24"/>
        </w:rPr>
        <w:t xml:space="preserve"> (2025). Estrategia de Trabajo político-ideológico. </w:t>
      </w:r>
    </w:p>
    <w:p w:rsidR="0072387B" w:rsidRDefault="00E65A3B" w:rsidP="0072387B">
      <w:pPr>
        <w:pStyle w:val="Prrafodelista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 w:rsidRPr="00E65A3B">
        <w:rPr>
          <w:rFonts w:ascii="Verdana" w:hAnsi="Verdana"/>
          <w:sz w:val="24"/>
          <w:szCs w:val="24"/>
        </w:rPr>
        <w:t>Colectivo de autores. (2006</w:t>
      </w:r>
      <w:r>
        <w:rPr>
          <w:rFonts w:ascii="Verdana" w:hAnsi="Verdana"/>
          <w:sz w:val="24"/>
          <w:szCs w:val="24"/>
        </w:rPr>
        <w:t xml:space="preserve">). </w:t>
      </w:r>
      <w:r w:rsidRPr="00E65A3B">
        <w:rPr>
          <w:rFonts w:ascii="Verdana" w:hAnsi="Verdana"/>
          <w:sz w:val="24"/>
          <w:szCs w:val="24"/>
        </w:rPr>
        <w:t xml:space="preserve">La nueva universidad cubana y su contribución a la universalización del conocimiento. Editorial Félix Varela. </w:t>
      </w:r>
    </w:p>
    <w:p w:rsidR="00E65A3B" w:rsidRDefault="00E65A3B" w:rsidP="0072387B">
      <w:pPr>
        <w:pStyle w:val="Prrafodelista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 w:rsidRPr="0072387B">
        <w:rPr>
          <w:rFonts w:ascii="Verdana" w:hAnsi="Verdana"/>
          <w:sz w:val="24"/>
          <w:szCs w:val="24"/>
        </w:rPr>
        <w:t xml:space="preserve">Ministerio de Educación Superior. (2023). Resolución No.115 del 2023  Lengua materna Ministerio de Educación Superior. </w:t>
      </w:r>
    </w:p>
    <w:p w:rsidR="00956FCD" w:rsidRDefault="00956FCD" w:rsidP="0072387B">
      <w:pPr>
        <w:pStyle w:val="Prrafodelista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Presentaciones electrónicas y otros materiales elaborados por los profesores del curso.</w:t>
      </w:r>
    </w:p>
    <w:p w:rsidR="00CB2D0D" w:rsidRDefault="00CB2D0D" w:rsidP="00CB2D0D">
      <w:pPr>
        <w:jc w:val="both"/>
        <w:rPr>
          <w:rFonts w:ascii="Verdana" w:hAnsi="Verdana"/>
          <w:sz w:val="24"/>
          <w:szCs w:val="24"/>
        </w:rPr>
      </w:pPr>
      <w:r w:rsidRPr="00956FCD">
        <w:rPr>
          <w:rFonts w:ascii="Verdana" w:hAnsi="Verdana"/>
          <w:sz w:val="24"/>
          <w:szCs w:val="24"/>
          <w:u w:val="single"/>
        </w:rPr>
        <w:t>Bibliografía complementaria</w:t>
      </w:r>
      <w:r>
        <w:rPr>
          <w:rFonts w:ascii="Verdana" w:hAnsi="Verdana"/>
          <w:sz w:val="24"/>
          <w:szCs w:val="24"/>
        </w:rPr>
        <w:t>:</w:t>
      </w:r>
    </w:p>
    <w:p w:rsidR="00CB2D0D" w:rsidRPr="00956FCD" w:rsidRDefault="00CB2D0D" w:rsidP="00956FCD">
      <w:pPr>
        <w:pStyle w:val="Prrafodelista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 w:rsidRPr="00956FCD">
        <w:rPr>
          <w:rFonts w:ascii="Verdana" w:hAnsi="Verdana"/>
          <w:sz w:val="24"/>
          <w:szCs w:val="24"/>
        </w:rPr>
        <w:t xml:space="preserve">Horruitiner Silva, Pedro. (20069. La universidad cubana: el modelo de formación. Editorial Félix Varela.  </w:t>
      </w:r>
    </w:p>
    <w:p w:rsidR="00CB2D0D" w:rsidRPr="00956FCD" w:rsidRDefault="00CB2D0D" w:rsidP="00956FCD">
      <w:pPr>
        <w:pStyle w:val="Prrafodelista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 w:rsidRPr="00956FCD">
        <w:rPr>
          <w:rFonts w:ascii="Verdana" w:hAnsi="Verdana"/>
          <w:sz w:val="24"/>
          <w:szCs w:val="24"/>
        </w:rPr>
        <w:t xml:space="preserve">Calzado Lahera, Delci. (2004) “La ley de la unidad de la instrucción y la educación” En: “Didáctica: teoría y práctica” Fátima Addine Fernández (compiladora). Editorial Pueblo y Educación. </w:t>
      </w:r>
    </w:p>
    <w:p w:rsidR="00CB2D0D" w:rsidRPr="00CB2D0D" w:rsidRDefault="00CB2D0D" w:rsidP="00CB2D0D">
      <w:pPr>
        <w:jc w:val="both"/>
        <w:rPr>
          <w:rFonts w:ascii="Verdana" w:hAnsi="Verdana"/>
          <w:sz w:val="24"/>
          <w:szCs w:val="24"/>
        </w:rPr>
      </w:pPr>
    </w:p>
    <w:p w:rsidR="004E529E" w:rsidRPr="00724F6D" w:rsidRDefault="004E529E" w:rsidP="0087410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C458F" w:rsidRPr="00724F6D" w:rsidRDefault="00FC458F" w:rsidP="00FC458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F7DF8" w:rsidRPr="00724F6D" w:rsidRDefault="004F7DF8" w:rsidP="000218AF">
      <w:pPr>
        <w:jc w:val="both"/>
        <w:rPr>
          <w:rFonts w:ascii="Arial" w:hAnsi="Arial" w:cs="Arial"/>
          <w:sz w:val="24"/>
          <w:szCs w:val="24"/>
        </w:rPr>
      </w:pPr>
    </w:p>
    <w:sectPr w:rsidR="004F7DF8" w:rsidRPr="00724F6D" w:rsidSect="00AB0E41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D25" w:rsidRDefault="00DE5D25" w:rsidP="00CB2D0D">
      <w:pPr>
        <w:spacing w:after="0" w:line="240" w:lineRule="auto"/>
      </w:pPr>
      <w:r>
        <w:separator/>
      </w:r>
    </w:p>
  </w:endnote>
  <w:endnote w:type="continuationSeparator" w:id="1">
    <w:p w:rsidR="00DE5D25" w:rsidRDefault="00DE5D25" w:rsidP="00CB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D25" w:rsidRDefault="00DE5D25" w:rsidP="00CB2D0D">
      <w:pPr>
        <w:spacing w:after="0" w:line="240" w:lineRule="auto"/>
      </w:pPr>
      <w:r>
        <w:separator/>
      </w:r>
    </w:p>
  </w:footnote>
  <w:footnote w:type="continuationSeparator" w:id="1">
    <w:p w:rsidR="00DE5D25" w:rsidRDefault="00DE5D25" w:rsidP="00CB2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6622"/>
    <w:multiLevelType w:val="hybridMultilevel"/>
    <w:tmpl w:val="B85C2694"/>
    <w:lvl w:ilvl="0" w:tplc="43D8008C">
      <w:start w:val="5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D61CEF"/>
    <w:multiLevelType w:val="hybridMultilevel"/>
    <w:tmpl w:val="9AC28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73A40"/>
    <w:multiLevelType w:val="hybridMultilevel"/>
    <w:tmpl w:val="9878A8F6"/>
    <w:lvl w:ilvl="0" w:tplc="9432DC9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E71AB"/>
    <w:multiLevelType w:val="hybridMultilevel"/>
    <w:tmpl w:val="6F0EC866"/>
    <w:lvl w:ilvl="0" w:tplc="5748C602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BA37D6"/>
    <w:multiLevelType w:val="hybridMultilevel"/>
    <w:tmpl w:val="6CF0AAA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9D6AF2"/>
    <w:multiLevelType w:val="hybridMultilevel"/>
    <w:tmpl w:val="917A8D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A5B14"/>
    <w:multiLevelType w:val="hybridMultilevel"/>
    <w:tmpl w:val="1BCEEEC0"/>
    <w:lvl w:ilvl="0" w:tplc="303A8EC4">
      <w:start w:val="5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F4F"/>
    <w:rsid w:val="00000C38"/>
    <w:rsid w:val="000218AF"/>
    <w:rsid w:val="000448F8"/>
    <w:rsid w:val="000609C0"/>
    <w:rsid w:val="00096747"/>
    <w:rsid w:val="00135BB9"/>
    <w:rsid w:val="00141E52"/>
    <w:rsid w:val="00173AB9"/>
    <w:rsid w:val="001A49C8"/>
    <w:rsid w:val="001E0D6A"/>
    <w:rsid w:val="002677EF"/>
    <w:rsid w:val="00285097"/>
    <w:rsid w:val="002D199E"/>
    <w:rsid w:val="00307B58"/>
    <w:rsid w:val="00317CCB"/>
    <w:rsid w:val="00324EE3"/>
    <w:rsid w:val="00365F96"/>
    <w:rsid w:val="003C023A"/>
    <w:rsid w:val="003D25EF"/>
    <w:rsid w:val="003D6797"/>
    <w:rsid w:val="003D786E"/>
    <w:rsid w:val="003F5D71"/>
    <w:rsid w:val="00424B53"/>
    <w:rsid w:val="004E529E"/>
    <w:rsid w:val="004F7DF8"/>
    <w:rsid w:val="00561796"/>
    <w:rsid w:val="00586107"/>
    <w:rsid w:val="005943B5"/>
    <w:rsid w:val="005D11C7"/>
    <w:rsid w:val="005E1B86"/>
    <w:rsid w:val="00636607"/>
    <w:rsid w:val="006D21CB"/>
    <w:rsid w:val="0072387B"/>
    <w:rsid w:val="00724F6D"/>
    <w:rsid w:val="0075232C"/>
    <w:rsid w:val="007737DA"/>
    <w:rsid w:val="007827C8"/>
    <w:rsid w:val="0078286E"/>
    <w:rsid w:val="00791874"/>
    <w:rsid w:val="00797802"/>
    <w:rsid w:val="00840138"/>
    <w:rsid w:val="0087410C"/>
    <w:rsid w:val="00881A13"/>
    <w:rsid w:val="008B1188"/>
    <w:rsid w:val="008B1E5E"/>
    <w:rsid w:val="008E0B0C"/>
    <w:rsid w:val="00904150"/>
    <w:rsid w:val="00904C61"/>
    <w:rsid w:val="00956FCD"/>
    <w:rsid w:val="00965536"/>
    <w:rsid w:val="00986494"/>
    <w:rsid w:val="009C6047"/>
    <w:rsid w:val="00A70DED"/>
    <w:rsid w:val="00A74D45"/>
    <w:rsid w:val="00AB0E41"/>
    <w:rsid w:val="00AC6834"/>
    <w:rsid w:val="00AD1540"/>
    <w:rsid w:val="00B115C4"/>
    <w:rsid w:val="00B11735"/>
    <w:rsid w:val="00B24F4F"/>
    <w:rsid w:val="00B47644"/>
    <w:rsid w:val="00B740F1"/>
    <w:rsid w:val="00BA57F7"/>
    <w:rsid w:val="00BB5BC0"/>
    <w:rsid w:val="00BF25AF"/>
    <w:rsid w:val="00C30E0D"/>
    <w:rsid w:val="00C55238"/>
    <w:rsid w:val="00C611B7"/>
    <w:rsid w:val="00C74B70"/>
    <w:rsid w:val="00C8047B"/>
    <w:rsid w:val="00C902AE"/>
    <w:rsid w:val="00CA0BC8"/>
    <w:rsid w:val="00CB2D0D"/>
    <w:rsid w:val="00CD3FEF"/>
    <w:rsid w:val="00D3194B"/>
    <w:rsid w:val="00D43F53"/>
    <w:rsid w:val="00D560DF"/>
    <w:rsid w:val="00D67986"/>
    <w:rsid w:val="00D74BC7"/>
    <w:rsid w:val="00DD1032"/>
    <w:rsid w:val="00DE5D25"/>
    <w:rsid w:val="00DF075D"/>
    <w:rsid w:val="00E25DAA"/>
    <w:rsid w:val="00E65A3B"/>
    <w:rsid w:val="00E73330"/>
    <w:rsid w:val="00E835B8"/>
    <w:rsid w:val="00E94B8A"/>
    <w:rsid w:val="00EA6185"/>
    <w:rsid w:val="00ED7AD1"/>
    <w:rsid w:val="00F76D05"/>
    <w:rsid w:val="00F8413C"/>
    <w:rsid w:val="00FB715F"/>
    <w:rsid w:val="00FC458F"/>
    <w:rsid w:val="00FD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5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1B8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764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2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2D0D"/>
  </w:style>
  <w:style w:type="paragraph" w:styleId="Piedepgina">
    <w:name w:val="footer"/>
    <w:basedOn w:val="Normal"/>
    <w:link w:val="PiedepginaCar"/>
    <w:uiPriority w:val="99"/>
    <w:unhideWhenUsed/>
    <w:rsid w:val="00CB2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sealdiaz@uart.edu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4</Pages>
  <Words>1094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Trabajador</dc:creator>
  <cp:lastModifiedBy>Colossus User</cp:lastModifiedBy>
  <cp:revision>41</cp:revision>
  <dcterms:created xsi:type="dcterms:W3CDTF">2024-09-24T13:06:00Z</dcterms:created>
  <dcterms:modified xsi:type="dcterms:W3CDTF">2026-02-22T20:14:00Z</dcterms:modified>
</cp:coreProperties>
</file>