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99" w:rsidRPr="00086299" w:rsidRDefault="00086299" w:rsidP="00086299">
      <w:pPr>
        <w:spacing w:before="120" w:after="120" w:line="360" w:lineRule="auto"/>
        <w:rPr>
          <w:rFonts w:ascii="Arial" w:hAnsi="Arial" w:cs="Arial"/>
          <w:b/>
          <w:i/>
          <w:sz w:val="24"/>
          <w:szCs w:val="24"/>
          <w:lang w:val="es-ES"/>
        </w:rPr>
      </w:pPr>
      <w:r w:rsidRPr="00086299">
        <w:rPr>
          <w:rFonts w:ascii="Arial" w:hAnsi="Arial" w:cs="Arial"/>
          <w:b/>
          <w:i/>
          <w:sz w:val="24"/>
          <w:szCs w:val="24"/>
          <w:lang w:val="es-ES"/>
        </w:rPr>
        <w:t>Tema 2: Fisiología de la nutrición hídrica y mineral de las plantas</w:t>
      </w:r>
    </w:p>
    <w:p w:rsidR="00086299" w:rsidRPr="00086299" w:rsidRDefault="00086299" w:rsidP="00086299">
      <w:pPr>
        <w:spacing w:before="120" w:after="120" w:line="360" w:lineRule="auto"/>
        <w:jc w:val="both"/>
        <w:rPr>
          <w:rFonts w:ascii="Arial" w:hAnsi="Arial"/>
          <w:b/>
          <w:sz w:val="24"/>
          <w:szCs w:val="24"/>
          <w:lang w:val="es-ES_tradnl"/>
        </w:rPr>
      </w:pPr>
      <w:r w:rsidRPr="00086299">
        <w:rPr>
          <w:rFonts w:ascii="Arial" w:hAnsi="Arial"/>
          <w:b/>
          <w:sz w:val="24"/>
          <w:szCs w:val="24"/>
          <w:lang w:val="es-ES_tradnl"/>
        </w:rPr>
        <w:t xml:space="preserve">Objetivos: </w:t>
      </w:r>
    </w:p>
    <w:p w:rsidR="00086299" w:rsidRPr="00086299" w:rsidRDefault="00086299" w:rsidP="00086299">
      <w:pPr>
        <w:numPr>
          <w:ilvl w:val="0"/>
          <w:numId w:val="1"/>
        </w:numPr>
        <w:spacing w:before="120" w:after="120" w:line="360" w:lineRule="auto"/>
        <w:jc w:val="both"/>
        <w:rPr>
          <w:rFonts w:ascii="Arial" w:hAnsi="Arial"/>
          <w:sz w:val="24"/>
          <w:szCs w:val="24"/>
          <w:lang w:val="es-ES_tradnl"/>
        </w:rPr>
      </w:pPr>
      <w:r w:rsidRPr="00086299">
        <w:rPr>
          <w:rFonts w:ascii="Arial" w:hAnsi="Arial"/>
          <w:sz w:val="24"/>
          <w:szCs w:val="24"/>
          <w:lang w:val="es-ES_tradnl"/>
        </w:rPr>
        <w:t>Comprender los principios, leyes y mecanismos que rigen el estado hídrico en las plantas.</w:t>
      </w:r>
    </w:p>
    <w:p w:rsidR="00086299" w:rsidRPr="00086299" w:rsidRDefault="00086299" w:rsidP="00086299">
      <w:pPr>
        <w:numPr>
          <w:ilvl w:val="0"/>
          <w:numId w:val="1"/>
        </w:numPr>
        <w:spacing w:before="120" w:after="120" w:line="360" w:lineRule="auto"/>
        <w:jc w:val="both"/>
        <w:rPr>
          <w:rFonts w:ascii="Arial" w:hAnsi="Arial"/>
          <w:sz w:val="24"/>
          <w:szCs w:val="24"/>
          <w:lang w:val="es-ES_tradnl"/>
        </w:rPr>
      </w:pPr>
      <w:r w:rsidRPr="00086299">
        <w:rPr>
          <w:rFonts w:ascii="Arial" w:hAnsi="Arial"/>
          <w:sz w:val="24"/>
          <w:szCs w:val="24"/>
          <w:lang w:val="es-ES_tradnl"/>
        </w:rPr>
        <w:t>Distinguir los elementos esenciales en la nutrición vegetal, su clasificación y funciones en las plantas.</w:t>
      </w:r>
    </w:p>
    <w:p w:rsidR="00086299" w:rsidRPr="00086299" w:rsidRDefault="00086299" w:rsidP="00086299">
      <w:pPr>
        <w:numPr>
          <w:ilvl w:val="0"/>
          <w:numId w:val="1"/>
        </w:numPr>
        <w:spacing w:before="120" w:after="120" w:line="360" w:lineRule="auto"/>
        <w:jc w:val="both"/>
        <w:rPr>
          <w:rFonts w:ascii="Arial" w:hAnsi="Arial"/>
          <w:sz w:val="24"/>
          <w:szCs w:val="24"/>
          <w:lang w:val="es-ES_tradnl"/>
        </w:rPr>
      </w:pPr>
      <w:r w:rsidRPr="00086299">
        <w:rPr>
          <w:rFonts w:ascii="Arial" w:hAnsi="Arial"/>
          <w:sz w:val="24"/>
          <w:szCs w:val="24"/>
          <w:lang w:val="es-ES_tradnl"/>
        </w:rPr>
        <w:t>Comprender los mecanismos de absorción y transporte de los elementos minerales y los factores que lo rigen.</w:t>
      </w:r>
    </w:p>
    <w:p w:rsidR="00086299" w:rsidRPr="00086299" w:rsidRDefault="00086299" w:rsidP="00086299">
      <w:pPr>
        <w:spacing w:before="120" w:after="120" w:line="360" w:lineRule="auto"/>
        <w:jc w:val="both"/>
        <w:rPr>
          <w:rFonts w:ascii="Arial" w:hAnsi="Arial"/>
          <w:b/>
          <w:sz w:val="24"/>
          <w:szCs w:val="24"/>
          <w:lang w:val="es-ES_tradnl"/>
        </w:rPr>
      </w:pPr>
      <w:r w:rsidRPr="00086299">
        <w:rPr>
          <w:rFonts w:ascii="Arial" w:hAnsi="Arial"/>
          <w:b/>
          <w:sz w:val="24"/>
          <w:szCs w:val="24"/>
          <w:lang w:val="es-ES_tradnl"/>
        </w:rPr>
        <w:t>Contenido:</w:t>
      </w:r>
    </w:p>
    <w:p w:rsidR="00086299" w:rsidRPr="00086299" w:rsidRDefault="00086299" w:rsidP="00086299">
      <w:pPr>
        <w:spacing w:before="120" w:after="120" w:line="360" w:lineRule="auto"/>
        <w:jc w:val="both"/>
        <w:rPr>
          <w:rFonts w:ascii="Arial" w:hAnsi="Arial"/>
          <w:sz w:val="24"/>
          <w:szCs w:val="24"/>
          <w:lang w:val="es-ES"/>
        </w:rPr>
      </w:pPr>
      <w:r w:rsidRPr="00086299">
        <w:rPr>
          <w:rFonts w:ascii="Arial" w:hAnsi="Arial"/>
          <w:sz w:val="24"/>
          <w:szCs w:val="24"/>
          <w:lang w:val="es-ES"/>
        </w:rPr>
        <w:t xml:space="preserve">Importancia del agua. </w:t>
      </w:r>
      <w:r w:rsidRPr="00086299">
        <w:rPr>
          <w:rFonts w:ascii="Arial" w:hAnsi="Arial" w:cs="Arial"/>
          <w:sz w:val="24"/>
          <w:szCs w:val="24"/>
          <w:lang w:val="es-ES"/>
        </w:rPr>
        <w:t xml:space="preserve">La célula como unidad funcional. Membrana y pared celular. </w:t>
      </w:r>
      <w:r w:rsidRPr="00086299">
        <w:rPr>
          <w:rFonts w:ascii="Arial" w:hAnsi="Arial"/>
          <w:sz w:val="24"/>
          <w:szCs w:val="24"/>
          <w:lang w:val="es-ES"/>
        </w:rPr>
        <w:t xml:space="preserve">Relaciones hídricas de la célula. Difusión. Ósmosis. Potencial hídrico. Factores que afectan el potencial hídrico. Imbibición. Economía del agua en las plantas. Estados del agua en el suelo. Transpiración. Métodos para medir la transpiración. </w:t>
      </w:r>
      <w:proofErr w:type="gramStart"/>
      <w:r w:rsidRPr="00086299">
        <w:rPr>
          <w:rFonts w:ascii="Arial" w:hAnsi="Arial"/>
          <w:sz w:val="24"/>
          <w:szCs w:val="24"/>
          <w:lang w:val="es-ES"/>
        </w:rPr>
        <w:t>Los</w:t>
      </w:r>
      <w:proofErr w:type="gramEnd"/>
      <w:r w:rsidRPr="00086299">
        <w:rPr>
          <w:rFonts w:ascii="Arial" w:hAnsi="Arial"/>
          <w:sz w:val="24"/>
          <w:szCs w:val="24"/>
          <w:lang w:val="es-ES"/>
        </w:rPr>
        <w:t xml:space="preserve"> estomas y su funcionamiento. Factores que afectan la transpiración. Importancia de la transpiración. Absorción y transporte de agua por las plantas. Transporte por el xilema y por el floema. Absorción activa y pasiva. Factores que afectan la absorción radical. </w:t>
      </w:r>
      <w:r w:rsidRPr="00086299">
        <w:rPr>
          <w:rFonts w:ascii="Arial" w:hAnsi="Arial" w:cs="Arial"/>
          <w:bCs/>
          <w:sz w:val="24"/>
          <w:szCs w:val="24"/>
          <w:lang w:val="es-ES"/>
        </w:rPr>
        <w:t xml:space="preserve">Marchitez. </w:t>
      </w:r>
      <w:r w:rsidRPr="00086299">
        <w:rPr>
          <w:rFonts w:ascii="Arial" w:hAnsi="Arial"/>
          <w:sz w:val="24"/>
          <w:szCs w:val="24"/>
          <w:lang w:val="es-ES"/>
        </w:rPr>
        <w:t xml:space="preserve">Balance hídrico y productividad. </w:t>
      </w:r>
    </w:p>
    <w:p w:rsidR="00086299" w:rsidRDefault="00086299" w:rsidP="00086299">
      <w:pPr>
        <w:autoSpaceDE w:val="0"/>
        <w:autoSpaceDN w:val="0"/>
        <w:adjustRightInd w:val="0"/>
        <w:spacing w:before="120" w:after="120" w:line="360" w:lineRule="auto"/>
        <w:jc w:val="both"/>
        <w:rPr>
          <w:rFonts w:ascii="Arial" w:hAnsi="Arial"/>
          <w:sz w:val="24"/>
          <w:szCs w:val="24"/>
          <w:lang w:val="es-ES"/>
        </w:rPr>
      </w:pPr>
      <w:r w:rsidRPr="00086299">
        <w:rPr>
          <w:rFonts w:ascii="Arial" w:hAnsi="Arial"/>
          <w:sz w:val="24"/>
          <w:szCs w:val="24"/>
          <w:lang w:val="es-ES"/>
        </w:rPr>
        <w:t xml:space="preserve">Elementos esenciales. Clasificación de los elementos esenciales. Funciones y formas de absorción de los elementos minerales. Deficiencias de elementos y sus síntomas. Transporte activo y pasivo. Factores que afectan la absorción mineral.  Transporte de iones y sales. Métodos para el estudio de la nutrición mineral. Relación de la nutrición con otros procesos. </w:t>
      </w:r>
    </w:p>
    <w:p w:rsidR="00086299" w:rsidRPr="00086299" w:rsidRDefault="00086299" w:rsidP="00086299">
      <w:pPr>
        <w:spacing w:before="120" w:after="120"/>
        <w:jc w:val="both"/>
        <w:rPr>
          <w:rFonts w:ascii="Arial" w:hAnsi="Arial" w:cs="Arial"/>
          <w:b/>
          <w:sz w:val="24"/>
          <w:szCs w:val="24"/>
          <w:lang w:val="es-ES"/>
        </w:rPr>
      </w:pPr>
      <w:r w:rsidRPr="00086299">
        <w:rPr>
          <w:rFonts w:ascii="Arial" w:hAnsi="Arial" w:cs="Arial"/>
          <w:i/>
          <w:sz w:val="24"/>
          <w:szCs w:val="24"/>
          <w:u w:val="single"/>
          <w:lang w:val="es-ES"/>
        </w:rPr>
        <w:t>Seminarios</w:t>
      </w:r>
      <w:r w:rsidRPr="00086299">
        <w:rPr>
          <w:rFonts w:ascii="Arial" w:hAnsi="Arial" w:cs="Arial"/>
          <w:b/>
          <w:sz w:val="24"/>
          <w:szCs w:val="24"/>
          <w:lang w:val="es-ES"/>
        </w:rPr>
        <w:t xml:space="preserve">: </w:t>
      </w:r>
      <w:r w:rsidRPr="00086299">
        <w:rPr>
          <w:rFonts w:ascii="Arial" w:hAnsi="Arial" w:cs="Arial"/>
          <w:sz w:val="24"/>
          <w:szCs w:val="24"/>
          <w:lang w:val="es-ES"/>
        </w:rPr>
        <w:t>Estarán enfocados en la interpretación de artículos relacionado con los temas:</w:t>
      </w:r>
    </w:p>
    <w:p w:rsidR="00086299" w:rsidRPr="00086299" w:rsidRDefault="00086299" w:rsidP="00086299">
      <w:pPr>
        <w:numPr>
          <w:ilvl w:val="0"/>
          <w:numId w:val="2"/>
        </w:numPr>
        <w:spacing w:before="120" w:after="120"/>
        <w:contextualSpacing/>
        <w:jc w:val="both"/>
        <w:rPr>
          <w:rFonts w:ascii="Arial" w:hAnsi="Arial" w:cs="Arial"/>
          <w:sz w:val="24"/>
          <w:szCs w:val="24"/>
          <w:lang w:val="es-ES"/>
        </w:rPr>
      </w:pPr>
      <w:r w:rsidRPr="00086299">
        <w:rPr>
          <w:rFonts w:ascii="Arial" w:hAnsi="Arial" w:cs="Arial"/>
          <w:sz w:val="24"/>
          <w:szCs w:val="24"/>
          <w:lang w:val="es-ES"/>
        </w:rPr>
        <w:t>Importancia del potencial hídrico del suelo y de la planta, como interpretarlo y manejarlo en favor del rendimiento (1 h).</w:t>
      </w:r>
    </w:p>
    <w:p w:rsidR="00086299" w:rsidRPr="00086299" w:rsidRDefault="00086299" w:rsidP="00086299">
      <w:pPr>
        <w:numPr>
          <w:ilvl w:val="0"/>
          <w:numId w:val="2"/>
        </w:numPr>
        <w:spacing w:before="120" w:after="120"/>
        <w:contextualSpacing/>
        <w:jc w:val="both"/>
        <w:rPr>
          <w:rFonts w:ascii="Arial" w:hAnsi="Arial" w:cs="Arial"/>
          <w:sz w:val="24"/>
          <w:szCs w:val="24"/>
          <w:lang w:val="es-ES"/>
        </w:rPr>
      </w:pPr>
      <w:r w:rsidRPr="00086299">
        <w:rPr>
          <w:rFonts w:ascii="Arial" w:hAnsi="Arial" w:cs="Arial"/>
          <w:sz w:val="24"/>
          <w:szCs w:val="24"/>
          <w:lang w:val="es-ES"/>
        </w:rPr>
        <w:t>Deficiencia de los elementos minerales y sus síntomas en cultivos de importancia económica (1 h).</w:t>
      </w:r>
    </w:p>
    <w:p w:rsidR="00086299" w:rsidRPr="00086299" w:rsidRDefault="00086299" w:rsidP="00086299">
      <w:pPr>
        <w:spacing w:before="120" w:after="120"/>
        <w:jc w:val="both"/>
        <w:rPr>
          <w:rFonts w:ascii="Arial" w:hAnsi="Arial" w:cs="Arial"/>
          <w:i/>
          <w:sz w:val="24"/>
          <w:szCs w:val="24"/>
          <w:u w:val="single"/>
        </w:rPr>
      </w:pPr>
      <w:proofErr w:type="spellStart"/>
      <w:r w:rsidRPr="00086299">
        <w:rPr>
          <w:rFonts w:ascii="Arial" w:hAnsi="Arial" w:cs="Arial"/>
          <w:i/>
          <w:sz w:val="24"/>
          <w:szCs w:val="24"/>
          <w:u w:val="single"/>
        </w:rPr>
        <w:t>Práctica</w:t>
      </w:r>
      <w:proofErr w:type="spellEnd"/>
      <w:r w:rsidRPr="00086299">
        <w:rPr>
          <w:rFonts w:ascii="Arial" w:hAnsi="Arial" w:cs="Arial"/>
          <w:i/>
          <w:sz w:val="24"/>
          <w:szCs w:val="24"/>
          <w:u w:val="single"/>
        </w:rPr>
        <w:t xml:space="preserve"> de </w:t>
      </w:r>
      <w:proofErr w:type="spellStart"/>
      <w:r w:rsidRPr="00086299">
        <w:rPr>
          <w:rFonts w:ascii="Arial" w:hAnsi="Arial" w:cs="Arial"/>
          <w:i/>
          <w:sz w:val="24"/>
          <w:szCs w:val="24"/>
          <w:u w:val="single"/>
        </w:rPr>
        <w:t>Laboratorio</w:t>
      </w:r>
      <w:proofErr w:type="spellEnd"/>
      <w:r w:rsidRPr="00086299">
        <w:rPr>
          <w:rFonts w:ascii="Arial" w:hAnsi="Arial" w:cs="Arial"/>
          <w:i/>
          <w:sz w:val="24"/>
          <w:szCs w:val="24"/>
          <w:u w:val="single"/>
        </w:rPr>
        <w:t xml:space="preserve"> #1:</w:t>
      </w:r>
    </w:p>
    <w:p w:rsidR="00086299" w:rsidRPr="00086299" w:rsidRDefault="00086299" w:rsidP="00086299">
      <w:pPr>
        <w:numPr>
          <w:ilvl w:val="0"/>
          <w:numId w:val="3"/>
        </w:numPr>
        <w:spacing w:before="120" w:after="120"/>
        <w:contextualSpacing/>
        <w:jc w:val="both"/>
        <w:rPr>
          <w:rFonts w:ascii="Arial" w:hAnsi="Arial" w:cs="Arial"/>
          <w:sz w:val="24"/>
          <w:szCs w:val="24"/>
          <w:lang w:val="es-ES"/>
        </w:rPr>
      </w:pPr>
      <w:r w:rsidRPr="00086299">
        <w:rPr>
          <w:rFonts w:ascii="Arial" w:hAnsi="Arial" w:cs="Arial"/>
          <w:sz w:val="24"/>
          <w:szCs w:val="24"/>
        </w:rPr>
        <w:lastRenderedPageBreak/>
        <w:t xml:space="preserve">Características osmóticas de </w:t>
      </w:r>
      <w:proofErr w:type="spellStart"/>
      <w:proofErr w:type="gramStart"/>
      <w:r w:rsidRPr="00086299">
        <w:rPr>
          <w:rFonts w:ascii="Arial" w:hAnsi="Arial" w:cs="Arial"/>
          <w:sz w:val="24"/>
          <w:szCs w:val="24"/>
        </w:rPr>
        <w:t>la</w:t>
      </w:r>
      <w:proofErr w:type="spellEnd"/>
      <w:proofErr w:type="gramEnd"/>
      <w:r w:rsidRPr="00086299">
        <w:rPr>
          <w:rFonts w:ascii="Arial" w:hAnsi="Arial" w:cs="Arial"/>
          <w:sz w:val="24"/>
          <w:szCs w:val="24"/>
        </w:rPr>
        <w:t xml:space="preserve"> célula vegetal (4 h). </w:t>
      </w:r>
      <w:r w:rsidRPr="00086299">
        <w:rPr>
          <w:rFonts w:ascii="Arial" w:hAnsi="Arial" w:cs="Arial"/>
          <w:sz w:val="24"/>
          <w:szCs w:val="24"/>
          <w:lang w:val="es-ES"/>
        </w:rPr>
        <w:t>Los objetivos de esta práctica son:</w:t>
      </w:r>
    </w:p>
    <w:p w:rsidR="00086299" w:rsidRPr="00086299" w:rsidRDefault="00086299" w:rsidP="00086299">
      <w:pPr>
        <w:spacing w:before="120" w:after="120"/>
        <w:ind w:left="720"/>
        <w:contextualSpacing/>
        <w:jc w:val="both"/>
        <w:rPr>
          <w:rFonts w:ascii="Arial" w:hAnsi="Arial" w:cs="Arial"/>
          <w:sz w:val="24"/>
          <w:szCs w:val="24"/>
          <w:lang w:val="es-ES"/>
        </w:rPr>
      </w:pPr>
      <w:r w:rsidRPr="00086299">
        <w:rPr>
          <w:rFonts w:ascii="Arial" w:hAnsi="Arial" w:cs="Arial"/>
          <w:sz w:val="24"/>
          <w:szCs w:val="24"/>
          <w:lang w:val="es-ES"/>
        </w:rPr>
        <w:t>- Comprobar los cambios que ocurren en las células vegetales vivas al variar la concentración del medio exterior;</w:t>
      </w:r>
    </w:p>
    <w:p w:rsidR="00086299" w:rsidRPr="00086299" w:rsidRDefault="00086299" w:rsidP="00086299">
      <w:pPr>
        <w:spacing w:before="120" w:after="120"/>
        <w:ind w:left="720"/>
        <w:contextualSpacing/>
        <w:jc w:val="both"/>
        <w:rPr>
          <w:rFonts w:ascii="Arial" w:hAnsi="Arial" w:cs="Arial"/>
          <w:sz w:val="24"/>
          <w:szCs w:val="24"/>
          <w:lang w:val="es-ES"/>
        </w:rPr>
      </w:pPr>
      <w:r w:rsidRPr="00086299">
        <w:rPr>
          <w:rFonts w:ascii="Arial" w:hAnsi="Arial" w:cs="Arial"/>
          <w:sz w:val="24"/>
          <w:szCs w:val="24"/>
          <w:lang w:val="es-ES"/>
        </w:rPr>
        <w:t>- Determinar el potencial osmótico en células vegetales por el método del refractómetro de mano.</w:t>
      </w:r>
    </w:p>
    <w:p w:rsidR="00086299" w:rsidRPr="00086299" w:rsidRDefault="00086299" w:rsidP="00086299">
      <w:pPr>
        <w:spacing w:before="120" w:after="120"/>
        <w:ind w:left="720"/>
        <w:contextualSpacing/>
        <w:jc w:val="both"/>
        <w:rPr>
          <w:rFonts w:ascii="Arial" w:hAnsi="Arial" w:cs="Arial"/>
          <w:sz w:val="24"/>
          <w:szCs w:val="24"/>
          <w:lang w:val="es-ES"/>
        </w:rPr>
      </w:pPr>
      <w:r w:rsidRPr="00086299">
        <w:rPr>
          <w:rFonts w:ascii="Arial" w:hAnsi="Arial" w:cs="Arial"/>
          <w:sz w:val="24"/>
          <w:szCs w:val="24"/>
          <w:lang w:val="es-ES"/>
        </w:rPr>
        <w:t xml:space="preserve">- Determinar el estado de </w:t>
      </w:r>
      <w:proofErr w:type="gramStart"/>
      <w:r w:rsidRPr="00086299">
        <w:rPr>
          <w:rFonts w:ascii="Arial" w:hAnsi="Arial" w:cs="Arial"/>
          <w:sz w:val="24"/>
          <w:szCs w:val="24"/>
          <w:lang w:val="es-ES"/>
        </w:rPr>
        <w:t>los</w:t>
      </w:r>
      <w:proofErr w:type="gramEnd"/>
      <w:r w:rsidRPr="00086299">
        <w:rPr>
          <w:rFonts w:ascii="Arial" w:hAnsi="Arial" w:cs="Arial"/>
          <w:sz w:val="24"/>
          <w:szCs w:val="24"/>
          <w:lang w:val="es-ES"/>
        </w:rPr>
        <w:t xml:space="preserve"> estomas por el método de </w:t>
      </w:r>
      <w:proofErr w:type="spellStart"/>
      <w:r w:rsidRPr="00086299">
        <w:rPr>
          <w:rFonts w:ascii="Arial" w:hAnsi="Arial" w:cs="Arial"/>
          <w:sz w:val="24"/>
          <w:szCs w:val="24"/>
          <w:lang w:val="es-ES"/>
        </w:rPr>
        <w:t>Molish</w:t>
      </w:r>
      <w:proofErr w:type="spellEnd"/>
      <w:r w:rsidRPr="00086299">
        <w:rPr>
          <w:rFonts w:ascii="Arial" w:hAnsi="Arial" w:cs="Arial"/>
          <w:sz w:val="24"/>
          <w:szCs w:val="24"/>
          <w:lang w:val="es-ES"/>
        </w:rPr>
        <w:t>.</w:t>
      </w:r>
    </w:p>
    <w:p w:rsidR="00086299" w:rsidRPr="00086299" w:rsidRDefault="00086299" w:rsidP="00086299">
      <w:pPr>
        <w:spacing w:before="120" w:after="120"/>
        <w:ind w:left="720"/>
        <w:contextualSpacing/>
        <w:jc w:val="both"/>
        <w:rPr>
          <w:rFonts w:ascii="Arial" w:hAnsi="Arial" w:cs="Arial"/>
          <w:sz w:val="24"/>
          <w:szCs w:val="24"/>
          <w:lang w:val="es-ES"/>
        </w:rPr>
      </w:pPr>
      <w:r w:rsidRPr="00086299">
        <w:rPr>
          <w:rFonts w:ascii="Arial" w:hAnsi="Arial" w:cs="Arial"/>
          <w:sz w:val="24"/>
          <w:szCs w:val="24"/>
          <w:lang w:val="es-ES"/>
        </w:rPr>
        <w:t>- Determinar la transpiración por el haz y el envés por el método del cloruro de cobalto.</w:t>
      </w:r>
    </w:p>
    <w:p w:rsidR="00086299" w:rsidRPr="00086299" w:rsidRDefault="00086299" w:rsidP="00086299">
      <w:pPr>
        <w:spacing w:before="120" w:after="120"/>
        <w:jc w:val="both"/>
        <w:rPr>
          <w:rFonts w:ascii="Arial" w:hAnsi="Arial" w:cs="Arial"/>
          <w:sz w:val="24"/>
          <w:szCs w:val="24"/>
          <w:lang w:val="es-ES"/>
        </w:rPr>
      </w:pPr>
      <w:r w:rsidRPr="00086299">
        <w:rPr>
          <w:rFonts w:ascii="Arial" w:hAnsi="Arial" w:cs="Arial"/>
          <w:sz w:val="24"/>
          <w:szCs w:val="24"/>
          <w:lang w:val="es-ES"/>
        </w:rPr>
        <w:t>Clase práctica#1</w:t>
      </w:r>
    </w:p>
    <w:p w:rsidR="00086299" w:rsidRPr="00086299" w:rsidRDefault="00086299" w:rsidP="00086299">
      <w:pPr>
        <w:autoSpaceDE w:val="0"/>
        <w:autoSpaceDN w:val="0"/>
        <w:adjustRightInd w:val="0"/>
        <w:spacing w:before="120" w:after="120" w:line="360" w:lineRule="auto"/>
        <w:jc w:val="both"/>
        <w:rPr>
          <w:rFonts w:ascii="Times New Roman" w:hAnsi="Times New Roman"/>
          <w:bCs/>
          <w:sz w:val="24"/>
          <w:szCs w:val="24"/>
        </w:rPr>
      </w:pPr>
      <w:proofErr w:type="gramStart"/>
      <w:r w:rsidRPr="00086299">
        <w:rPr>
          <w:rFonts w:ascii="Arial" w:hAnsi="Arial" w:cs="Arial"/>
          <w:i/>
          <w:sz w:val="24"/>
          <w:szCs w:val="24"/>
          <w:u w:val="single"/>
        </w:rPr>
        <w:t>Cálculo para preparar soluciones</w:t>
      </w:r>
      <w:proofErr w:type="gramEnd"/>
      <w:r w:rsidRPr="00086299">
        <w:rPr>
          <w:rFonts w:ascii="Arial" w:hAnsi="Arial" w:cs="Arial"/>
          <w:i/>
          <w:sz w:val="24"/>
          <w:szCs w:val="24"/>
          <w:u w:val="single"/>
        </w:rPr>
        <w:t xml:space="preserve"> </w:t>
      </w:r>
      <w:proofErr w:type="spellStart"/>
      <w:r w:rsidRPr="00086299">
        <w:rPr>
          <w:rFonts w:ascii="Arial" w:hAnsi="Arial" w:cs="Arial"/>
          <w:i/>
          <w:sz w:val="24"/>
          <w:szCs w:val="24"/>
          <w:u w:val="single"/>
        </w:rPr>
        <w:t>minerales</w:t>
      </w:r>
      <w:proofErr w:type="spellEnd"/>
    </w:p>
    <w:p w:rsidR="00086299" w:rsidRPr="00086299" w:rsidRDefault="00086299" w:rsidP="00086299">
      <w:pPr>
        <w:spacing w:after="0"/>
        <w:jc w:val="both"/>
        <w:rPr>
          <w:rFonts w:ascii="Arial" w:hAnsi="Arial" w:cs="Arial"/>
          <w:b/>
          <w:sz w:val="24"/>
          <w:szCs w:val="24"/>
          <w:u w:val="single"/>
          <w:lang w:val="es-ES"/>
        </w:rPr>
      </w:pPr>
      <w:r w:rsidRPr="00086299">
        <w:rPr>
          <w:rFonts w:ascii="Arial" w:hAnsi="Arial" w:cs="Arial"/>
          <w:b/>
          <w:sz w:val="24"/>
          <w:szCs w:val="24"/>
          <w:u w:val="single"/>
          <w:lang w:val="es-ES"/>
        </w:rPr>
        <w:t>Literatura Docente Básica</w:t>
      </w:r>
    </w:p>
    <w:p w:rsidR="00086299" w:rsidRPr="00086299" w:rsidRDefault="00086299" w:rsidP="00086299">
      <w:pPr>
        <w:numPr>
          <w:ilvl w:val="0"/>
          <w:numId w:val="4"/>
        </w:numPr>
        <w:spacing w:after="0"/>
        <w:jc w:val="both"/>
        <w:rPr>
          <w:rFonts w:ascii="Arial" w:hAnsi="Arial" w:cs="Arial"/>
          <w:sz w:val="24"/>
          <w:szCs w:val="24"/>
          <w:lang w:val="es-ES"/>
        </w:rPr>
      </w:pPr>
      <w:r w:rsidRPr="00086299">
        <w:rPr>
          <w:rFonts w:ascii="Arial" w:hAnsi="Arial" w:cs="Arial"/>
          <w:bCs/>
          <w:i/>
          <w:iCs/>
          <w:sz w:val="24"/>
          <w:szCs w:val="24"/>
          <w:lang w:val="es-ES"/>
        </w:rPr>
        <w:t>Fisiología Vegetal (1995) Edith Vázquez y S. Torres</w:t>
      </w:r>
      <w:r w:rsidRPr="00086299">
        <w:rPr>
          <w:rFonts w:ascii="Arial" w:hAnsi="Arial" w:cs="Arial"/>
          <w:bCs/>
          <w:iCs/>
          <w:sz w:val="24"/>
          <w:szCs w:val="24"/>
          <w:lang w:val="es-ES"/>
        </w:rPr>
        <w:t xml:space="preserve"> </w:t>
      </w:r>
      <w:r w:rsidRPr="00086299">
        <w:rPr>
          <w:rFonts w:ascii="Arial" w:hAnsi="Arial" w:cs="Arial"/>
          <w:b/>
          <w:bCs/>
          <w:iCs/>
          <w:sz w:val="24"/>
          <w:szCs w:val="24"/>
          <w:lang w:val="es-ES"/>
        </w:rPr>
        <w:t>con reimpresión 2007</w:t>
      </w:r>
    </w:p>
    <w:p w:rsidR="00086299" w:rsidRPr="00086299" w:rsidRDefault="00086299" w:rsidP="00086299">
      <w:pPr>
        <w:spacing w:after="0"/>
        <w:jc w:val="both"/>
        <w:rPr>
          <w:rFonts w:ascii="Arial" w:hAnsi="Arial" w:cs="Arial"/>
          <w:b/>
          <w:i/>
          <w:sz w:val="24"/>
          <w:szCs w:val="24"/>
          <w:u w:val="single"/>
          <w:lang w:val="es-ES"/>
        </w:rPr>
      </w:pPr>
    </w:p>
    <w:p w:rsidR="00086299" w:rsidRPr="00086299" w:rsidRDefault="00086299" w:rsidP="00086299">
      <w:pPr>
        <w:spacing w:after="0"/>
        <w:jc w:val="both"/>
        <w:rPr>
          <w:rFonts w:ascii="Arial" w:hAnsi="Arial" w:cs="Arial"/>
          <w:b/>
          <w:i/>
          <w:sz w:val="24"/>
          <w:szCs w:val="24"/>
          <w:u w:val="single"/>
          <w:lang w:val="es-ES"/>
        </w:rPr>
      </w:pPr>
      <w:r w:rsidRPr="00086299">
        <w:rPr>
          <w:rFonts w:ascii="Arial" w:hAnsi="Arial" w:cs="Arial"/>
          <w:b/>
          <w:i/>
          <w:sz w:val="24"/>
          <w:szCs w:val="24"/>
          <w:u w:val="single"/>
          <w:lang w:val="es-ES"/>
        </w:rPr>
        <w:t>Literatura Complementaria</w:t>
      </w:r>
    </w:p>
    <w:p w:rsidR="00086299" w:rsidRPr="00086299" w:rsidRDefault="00086299" w:rsidP="00086299">
      <w:pPr>
        <w:numPr>
          <w:ilvl w:val="0"/>
          <w:numId w:val="4"/>
        </w:numPr>
        <w:autoSpaceDE w:val="0"/>
        <w:autoSpaceDN w:val="0"/>
        <w:adjustRightInd w:val="0"/>
        <w:spacing w:after="0"/>
        <w:jc w:val="both"/>
        <w:rPr>
          <w:rFonts w:ascii="Arial" w:hAnsi="Arial" w:cs="Arial"/>
          <w:sz w:val="24"/>
          <w:szCs w:val="24"/>
        </w:rPr>
      </w:pPr>
      <w:r w:rsidRPr="00086299">
        <w:rPr>
          <w:rFonts w:ascii="Arial" w:hAnsi="Arial" w:cs="Arial"/>
          <w:sz w:val="24"/>
          <w:szCs w:val="24"/>
          <w:lang w:val="es-ES"/>
        </w:rPr>
        <w:t xml:space="preserve">En soporte digitalizado, el CD de Fisiología Vegetal, posee los textos: </w:t>
      </w:r>
      <w:proofErr w:type="spellStart"/>
      <w:r w:rsidRPr="00086299">
        <w:rPr>
          <w:rFonts w:ascii="Arial" w:hAnsi="Arial" w:cs="Arial"/>
          <w:bCs/>
          <w:i/>
          <w:iCs/>
          <w:sz w:val="24"/>
          <w:szCs w:val="24"/>
          <w:lang w:val="es-ES"/>
        </w:rPr>
        <w:t>Taiz</w:t>
      </w:r>
      <w:proofErr w:type="spellEnd"/>
      <w:r w:rsidRPr="00086299">
        <w:rPr>
          <w:rFonts w:ascii="Arial" w:hAnsi="Arial" w:cs="Arial"/>
          <w:bCs/>
          <w:i/>
          <w:iCs/>
          <w:sz w:val="24"/>
          <w:szCs w:val="24"/>
          <w:lang w:val="es-ES"/>
        </w:rPr>
        <w:t xml:space="preserve"> and </w:t>
      </w:r>
      <w:proofErr w:type="spellStart"/>
      <w:r w:rsidRPr="00086299">
        <w:rPr>
          <w:rFonts w:ascii="Arial" w:hAnsi="Arial" w:cs="Arial"/>
          <w:bCs/>
          <w:i/>
          <w:iCs/>
          <w:sz w:val="24"/>
          <w:szCs w:val="24"/>
          <w:lang w:val="es-ES"/>
        </w:rPr>
        <w:t>Zieger</w:t>
      </w:r>
      <w:proofErr w:type="spellEnd"/>
      <w:r w:rsidRPr="00086299">
        <w:rPr>
          <w:rFonts w:ascii="Arial" w:hAnsi="Arial" w:cs="Arial"/>
          <w:bCs/>
          <w:i/>
          <w:iCs/>
          <w:sz w:val="24"/>
          <w:szCs w:val="24"/>
          <w:lang w:val="es-ES"/>
        </w:rPr>
        <w:t xml:space="preserve"> (2004). </w:t>
      </w:r>
      <w:r w:rsidRPr="00086299">
        <w:rPr>
          <w:rFonts w:ascii="Arial" w:hAnsi="Arial" w:cs="Arial"/>
          <w:bCs/>
          <w:i/>
          <w:iCs/>
          <w:sz w:val="24"/>
          <w:szCs w:val="24"/>
          <w:lang w:val="en-US"/>
        </w:rPr>
        <w:t>Pla</w:t>
      </w:r>
      <w:bookmarkStart w:id="0" w:name="_GoBack"/>
      <w:bookmarkEnd w:id="0"/>
      <w:r w:rsidRPr="00086299">
        <w:rPr>
          <w:rFonts w:ascii="Arial" w:hAnsi="Arial" w:cs="Arial"/>
          <w:bCs/>
          <w:i/>
          <w:iCs/>
          <w:sz w:val="24"/>
          <w:szCs w:val="24"/>
          <w:lang w:val="en-US"/>
        </w:rPr>
        <w:t>nt Physiology</w:t>
      </w:r>
      <w:r w:rsidRPr="00086299">
        <w:rPr>
          <w:rFonts w:ascii="Arial" w:hAnsi="Arial" w:cs="Arial"/>
          <w:sz w:val="24"/>
          <w:szCs w:val="24"/>
          <w:lang w:val="en-US"/>
        </w:rPr>
        <w:t xml:space="preserve"> on line. </w:t>
      </w:r>
      <w:hyperlink r:id="rId6" w:history="1">
        <w:r w:rsidRPr="00086299">
          <w:rPr>
            <w:rFonts w:ascii="Arial" w:hAnsi="Arial" w:cs="Arial"/>
            <w:color w:val="0000FF"/>
            <w:sz w:val="24"/>
            <w:szCs w:val="24"/>
            <w:lang w:val="en-GB"/>
          </w:rPr>
          <w:t>http://www.plantphys.net</w:t>
        </w:r>
      </w:hyperlink>
      <w:r w:rsidRPr="00086299">
        <w:rPr>
          <w:rFonts w:ascii="Arial" w:hAnsi="Arial" w:cs="Arial"/>
          <w:sz w:val="24"/>
          <w:szCs w:val="24"/>
          <w:lang w:val="en-GB"/>
        </w:rPr>
        <w:t xml:space="preserve">. As. </w:t>
      </w:r>
      <w:proofErr w:type="spellStart"/>
      <w:r w:rsidRPr="00086299">
        <w:rPr>
          <w:rFonts w:ascii="Arial" w:hAnsi="Arial" w:cs="Arial"/>
          <w:sz w:val="24"/>
          <w:szCs w:val="24"/>
          <w:lang w:val="en-GB"/>
        </w:rPr>
        <w:t>Sinauer</w:t>
      </w:r>
      <w:proofErr w:type="spellEnd"/>
      <w:r w:rsidRPr="00086299">
        <w:rPr>
          <w:rFonts w:ascii="Arial" w:hAnsi="Arial" w:cs="Arial"/>
          <w:sz w:val="24"/>
          <w:szCs w:val="24"/>
          <w:lang w:val="en-GB"/>
        </w:rPr>
        <w:t xml:space="preserve">. </w:t>
      </w:r>
      <w:r w:rsidRPr="00086299">
        <w:rPr>
          <w:rFonts w:ascii="Arial" w:hAnsi="Arial" w:cs="Arial"/>
          <w:sz w:val="24"/>
          <w:szCs w:val="24"/>
        </w:rPr>
        <w:t xml:space="preserve">Inc. Home Page. 2005. </w:t>
      </w:r>
    </w:p>
    <w:p w:rsidR="00086299" w:rsidRPr="00086299" w:rsidRDefault="00086299" w:rsidP="00086299">
      <w:pPr>
        <w:numPr>
          <w:ilvl w:val="0"/>
          <w:numId w:val="4"/>
        </w:numPr>
        <w:autoSpaceDE w:val="0"/>
        <w:autoSpaceDN w:val="0"/>
        <w:adjustRightInd w:val="0"/>
        <w:spacing w:after="0"/>
        <w:jc w:val="both"/>
        <w:rPr>
          <w:rFonts w:ascii="Arial" w:hAnsi="Arial" w:cs="Arial"/>
          <w:sz w:val="24"/>
          <w:szCs w:val="24"/>
        </w:rPr>
      </w:pPr>
      <w:proofErr w:type="spellStart"/>
      <w:r w:rsidRPr="00086299">
        <w:rPr>
          <w:rFonts w:ascii="Arial" w:hAnsi="Arial" w:cs="Arial"/>
          <w:sz w:val="24"/>
          <w:szCs w:val="24"/>
        </w:rPr>
        <w:t>Introducción</w:t>
      </w:r>
      <w:proofErr w:type="spellEnd"/>
      <w:r w:rsidRPr="00086299">
        <w:rPr>
          <w:rFonts w:ascii="Arial" w:hAnsi="Arial" w:cs="Arial"/>
          <w:sz w:val="24"/>
          <w:szCs w:val="24"/>
        </w:rPr>
        <w:t xml:space="preserve"> a </w:t>
      </w:r>
      <w:proofErr w:type="spellStart"/>
      <w:proofErr w:type="gramStart"/>
      <w:r w:rsidRPr="00086299">
        <w:rPr>
          <w:rFonts w:ascii="Arial" w:hAnsi="Arial" w:cs="Arial"/>
          <w:sz w:val="24"/>
          <w:szCs w:val="24"/>
        </w:rPr>
        <w:t>la</w:t>
      </w:r>
      <w:proofErr w:type="spellEnd"/>
      <w:proofErr w:type="gramEnd"/>
      <w:r w:rsidRPr="00086299">
        <w:rPr>
          <w:rFonts w:ascii="Arial" w:hAnsi="Arial" w:cs="Arial"/>
          <w:sz w:val="24"/>
          <w:szCs w:val="24"/>
        </w:rPr>
        <w:t xml:space="preserve"> Fisiologia Vegetal (1994) F. Pérez García y J. B. Martínez </w:t>
      </w:r>
      <w:proofErr w:type="spellStart"/>
      <w:r w:rsidRPr="00086299">
        <w:rPr>
          <w:rFonts w:ascii="Arial" w:hAnsi="Arial" w:cs="Arial"/>
          <w:sz w:val="24"/>
          <w:szCs w:val="24"/>
        </w:rPr>
        <w:t>Laborde</w:t>
      </w:r>
      <w:proofErr w:type="spellEnd"/>
      <w:r w:rsidRPr="00086299">
        <w:rPr>
          <w:rFonts w:ascii="Arial" w:hAnsi="Arial" w:cs="Arial"/>
          <w:sz w:val="24"/>
          <w:szCs w:val="24"/>
        </w:rPr>
        <w:t>.</w:t>
      </w:r>
    </w:p>
    <w:p w:rsidR="00086299" w:rsidRPr="00086299" w:rsidRDefault="00086299" w:rsidP="00086299">
      <w:pPr>
        <w:numPr>
          <w:ilvl w:val="0"/>
          <w:numId w:val="4"/>
        </w:numPr>
        <w:autoSpaceDE w:val="0"/>
        <w:autoSpaceDN w:val="0"/>
        <w:adjustRightInd w:val="0"/>
        <w:spacing w:after="0"/>
        <w:jc w:val="both"/>
        <w:rPr>
          <w:rFonts w:ascii="Arial" w:hAnsi="Arial" w:cs="Arial"/>
          <w:sz w:val="24"/>
          <w:szCs w:val="24"/>
          <w:lang w:val="es-ES"/>
        </w:rPr>
      </w:pPr>
      <w:r w:rsidRPr="00086299">
        <w:rPr>
          <w:rFonts w:ascii="Arial" w:hAnsi="Arial" w:cs="Arial"/>
          <w:sz w:val="24"/>
          <w:szCs w:val="24"/>
          <w:lang w:val="es-ES"/>
        </w:rPr>
        <w:t xml:space="preserve">Además el CD contiene materiales docentes sobre temas: Fisiología Vegetal y su impacto en la Agricultura de A. Torres., La Fisiología de las Relaciones Hídricas de A. Torres y B. Díaz., Consideraciones sobre la Nutrición Mineral de A. Torres y G. Hernández.,  Fisiología de la Fotosíntesis en Plantas Superiores de A. Torres y E. Héctor y Fisiología de la Respiración de Plantas de A. Torres. </w:t>
      </w:r>
    </w:p>
    <w:p w:rsidR="006B0ED4" w:rsidRPr="00086299" w:rsidRDefault="006B0ED4" w:rsidP="00086299">
      <w:pPr>
        <w:spacing w:before="120" w:after="120" w:line="360" w:lineRule="auto"/>
        <w:jc w:val="both"/>
        <w:rPr>
          <w:rFonts w:ascii="Arial" w:hAnsi="Arial" w:cs="Arial"/>
          <w:sz w:val="24"/>
          <w:szCs w:val="24"/>
        </w:rPr>
      </w:pPr>
    </w:p>
    <w:sectPr w:rsidR="006B0ED4" w:rsidRPr="00086299" w:rsidSect="00086299">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5DE"/>
    <w:multiLevelType w:val="hybridMultilevel"/>
    <w:tmpl w:val="21BA55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4C6F50"/>
    <w:multiLevelType w:val="hybridMultilevel"/>
    <w:tmpl w:val="3EF8FB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870B2F"/>
    <w:multiLevelType w:val="hybridMultilevel"/>
    <w:tmpl w:val="821CCDAA"/>
    <w:lvl w:ilvl="0" w:tplc="80A818D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F59533A"/>
    <w:multiLevelType w:val="hybridMultilevel"/>
    <w:tmpl w:val="1F043A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82"/>
    <w:rsid w:val="00086299"/>
    <w:rsid w:val="006B0ED4"/>
    <w:rsid w:val="00D82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99"/>
    <w:rPr>
      <w:rFonts w:ascii="Calibri" w:eastAsia="Calibri" w:hAnsi="Calibri" w:cs="Times New Roman"/>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99"/>
    <w:rPr>
      <w:rFonts w:ascii="Calibri" w:eastAsia="Calibri" w:hAnsi="Calibri" w:cs="Times New Roman"/>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tphy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2</cp:revision>
  <dcterms:created xsi:type="dcterms:W3CDTF">2026-02-28T17:31:00Z</dcterms:created>
  <dcterms:modified xsi:type="dcterms:W3CDTF">2026-02-28T17:36:00Z</dcterms:modified>
</cp:coreProperties>
</file>