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012B4">
      <w:pPr>
        <w:spacing w:line="360" w:lineRule="auto"/>
        <w:jc w:val="both"/>
        <w:rPr>
          <w:rFonts w:ascii="Arial" w:hAnsi="Arial" w:cs="Arial"/>
          <w:sz w:val="24"/>
          <w:szCs w:val="24"/>
          <w:lang w:val="es-ES"/>
        </w:rPr>
      </w:pPr>
    </w:p>
    <w:p w14:paraId="441676EF">
      <w:pPr>
        <w:spacing w:line="360" w:lineRule="auto"/>
        <w:jc w:val="both"/>
        <w:rPr>
          <w:rFonts w:ascii="Arial" w:hAnsi="Arial" w:cs="Arial"/>
          <w:b/>
          <w:bCs/>
          <w:sz w:val="24"/>
          <w:szCs w:val="24"/>
          <w:lang w:val="es-ES"/>
        </w:rPr>
      </w:pPr>
      <w:bookmarkStart w:id="0" w:name="_GoBack"/>
      <w:r>
        <w:rPr>
          <w:rFonts w:hint="default" w:ascii="Arial" w:hAnsi="Arial"/>
          <w:b/>
          <w:bCs/>
          <w:sz w:val="24"/>
          <w:szCs w:val="24"/>
          <w:lang w:val="es-ES"/>
        </w:rPr>
        <w:t>Tema 4 - Los Derechos Conexos</w:t>
      </w:r>
    </w:p>
    <w:bookmarkEnd w:id="0"/>
    <w:p w14:paraId="32E6D9A7">
      <w:pPr>
        <w:spacing w:line="360" w:lineRule="auto"/>
        <w:jc w:val="both"/>
        <w:rPr>
          <w:rFonts w:ascii="Arial" w:hAnsi="Arial" w:cs="Arial"/>
          <w:sz w:val="24"/>
          <w:szCs w:val="24"/>
          <w:lang w:val="es-ES"/>
        </w:rPr>
      </w:pPr>
      <w:r>
        <w:rPr>
          <w:rFonts w:ascii="Arial" w:hAnsi="Arial" w:cs="Arial"/>
          <w:sz w:val="24"/>
          <w:szCs w:val="24"/>
          <w:lang w:val="es-ES"/>
        </w:rPr>
        <w:t>Base Legal: Ley 154/2022 de los Derechos del Autor y del Artista Intérprete (Cuba).</w:t>
      </w:r>
    </w:p>
    <w:p w14:paraId="47200C2B">
      <w:pPr>
        <w:spacing w:line="360" w:lineRule="auto"/>
        <w:jc w:val="both"/>
        <w:rPr>
          <w:rFonts w:ascii="Arial" w:hAnsi="Arial" w:cs="Arial"/>
          <w:sz w:val="24"/>
          <w:szCs w:val="24"/>
          <w:lang w:val="es-ES"/>
        </w:rPr>
      </w:pPr>
      <w:r>
        <w:rPr>
          <w:rFonts w:ascii="Arial" w:hAnsi="Arial" w:cs="Arial"/>
          <w:sz w:val="24"/>
          <w:szCs w:val="24"/>
          <w:lang w:val="es-ES"/>
        </w:rPr>
        <w:t>La Ley 154/2022 no es solo una actualización; es una refundación. Fíjense que el propio título de la ley anterior (Ley 14/1977) era "Ley del Derecho de Autor", mientras que la nueva es "Ley de los Derechos del Autor y del Artista Intérprete". Este cambio de título es la puerta de entrada a nuestro primer tema: la relevancia que ganan los derechos conexos.</w:t>
      </w:r>
    </w:p>
    <w:p w14:paraId="6FEB9712">
      <w:pPr>
        <w:spacing w:line="360" w:lineRule="auto"/>
        <w:jc w:val="both"/>
        <w:rPr>
          <w:rFonts w:ascii="Arial" w:hAnsi="Arial" w:cs="Arial"/>
          <w:sz w:val="24"/>
          <w:szCs w:val="24"/>
          <w:lang w:val="es-ES"/>
        </w:rPr>
      </w:pPr>
      <w:r>
        <w:rPr>
          <w:rFonts w:ascii="Arial" w:hAnsi="Arial" w:cs="Arial"/>
          <w:b/>
          <w:sz w:val="24"/>
          <w:szCs w:val="24"/>
          <w:lang w:val="es-ES"/>
        </w:rPr>
        <w:t>Tema 4</w:t>
      </w:r>
      <w:r>
        <w:rPr>
          <w:rFonts w:ascii="Arial" w:hAnsi="Arial" w:cs="Arial"/>
          <w:sz w:val="24"/>
          <w:szCs w:val="24"/>
          <w:lang w:val="es-ES"/>
        </w:rPr>
        <w:t xml:space="preserve">: Los Derechos </w:t>
      </w:r>
      <w:r>
        <w:rPr>
          <w:rFonts w:ascii="Arial" w:hAnsi="Arial" w:cs="Arial"/>
          <w:sz w:val="24"/>
          <w:szCs w:val="24"/>
          <w:lang w:val="en-US"/>
        </w:rPr>
        <w:t xml:space="preserve"> del Artista Intérprete</w:t>
      </w:r>
    </w:p>
    <w:p w14:paraId="44148111">
      <w:pPr>
        <w:spacing w:line="360" w:lineRule="auto"/>
        <w:jc w:val="both"/>
        <w:rPr>
          <w:rFonts w:ascii="Arial" w:hAnsi="Arial" w:cs="Arial"/>
          <w:sz w:val="24"/>
          <w:szCs w:val="24"/>
          <w:lang w:val="es-ES"/>
        </w:rPr>
      </w:pPr>
      <w:r>
        <w:rPr>
          <w:rFonts w:ascii="Arial" w:hAnsi="Arial" w:cs="Arial"/>
          <w:sz w:val="24"/>
          <w:szCs w:val="24"/>
          <w:lang w:val="es-ES"/>
        </w:rPr>
        <w:t>Objetivo: Caracterizar la naturaleza jurídica de los llamados derechos conexos y precisar los que se reconocen en el plano internacional a los diferentes titulares.</w:t>
      </w:r>
    </w:p>
    <w:p w14:paraId="13AE533C">
      <w:pPr>
        <w:spacing w:line="360" w:lineRule="auto"/>
        <w:jc w:val="both"/>
        <w:rPr>
          <w:rFonts w:ascii="Arial" w:hAnsi="Arial" w:cs="Arial"/>
          <w:b/>
          <w:sz w:val="24"/>
          <w:szCs w:val="24"/>
          <w:lang w:val="es-ES"/>
        </w:rPr>
      </w:pPr>
      <w:r>
        <w:rPr>
          <w:rFonts w:ascii="Arial" w:hAnsi="Arial" w:cs="Arial"/>
          <w:b/>
          <w:sz w:val="24"/>
          <w:szCs w:val="24"/>
          <w:lang w:val="es-ES"/>
        </w:rPr>
        <w:t>¿Qué son los Derechos Conexos?</w:t>
      </w:r>
    </w:p>
    <w:p w14:paraId="3FA8317B">
      <w:pPr>
        <w:spacing w:line="360" w:lineRule="auto"/>
        <w:jc w:val="both"/>
        <w:rPr>
          <w:rFonts w:ascii="Arial" w:hAnsi="Arial" w:cs="Arial"/>
          <w:sz w:val="24"/>
          <w:szCs w:val="24"/>
        </w:rPr>
      </w:pPr>
      <w:r>
        <w:rPr>
          <w:rFonts w:ascii="Arial" w:hAnsi="Arial" w:cs="Arial"/>
          <w:sz w:val="24"/>
          <w:szCs w:val="24"/>
          <w:lang w:val="es-US"/>
        </w:rPr>
        <w:t xml:space="preserve">* Definición: Los derechos conexos </w:t>
      </w:r>
      <w:r>
        <w:rPr>
          <w:rFonts w:ascii="Arial" w:hAnsi="Arial" w:cs="Arial"/>
          <w:sz w:val="24"/>
          <w:szCs w:val="24"/>
          <w:lang w:val="es-ES"/>
        </w:rPr>
        <w:t xml:space="preserve">(también llamados "derechos vecinos" o derechos afines) </w:t>
      </w:r>
      <w:r>
        <w:rPr>
          <w:rFonts w:ascii="Arial" w:hAnsi="Arial" w:cs="Arial"/>
          <w:sz w:val="24"/>
          <w:szCs w:val="24"/>
          <w:lang w:val="es-US"/>
        </w:rPr>
        <w:t>son aquellos que protegen a las personas o entidades que, sin ser autores, contribuyen a la puesta a disposición del público de las obras o que invierten esfuerzo y capital en la creación de materiales que, aunque no son "obras" en el sentido estricto del Derecho de Autor, merecen protección.</w:t>
      </w:r>
    </w:p>
    <w:p w14:paraId="2C7670DD">
      <w:pPr>
        <w:spacing w:line="360" w:lineRule="auto"/>
        <w:jc w:val="both"/>
        <w:rPr>
          <w:rFonts w:ascii="Arial" w:hAnsi="Arial" w:cs="Arial"/>
          <w:sz w:val="24"/>
          <w:szCs w:val="24"/>
          <w:lang w:val="es-ES"/>
        </w:rPr>
      </w:pPr>
      <w:r>
        <w:rPr>
          <w:rFonts w:ascii="Arial" w:hAnsi="Arial" w:cs="Arial"/>
          <w:sz w:val="24"/>
          <w:szCs w:val="24"/>
          <w:lang w:val="es-ES"/>
        </w:rPr>
        <w:t>No protegen la obra, sino la prestación o inversión relacionada con ella.</w:t>
      </w:r>
    </w:p>
    <w:p w14:paraId="6FD442EC">
      <w:pPr>
        <w:spacing w:line="360" w:lineRule="auto"/>
        <w:jc w:val="both"/>
        <w:rPr>
          <w:rFonts w:ascii="Arial" w:hAnsi="Arial" w:cs="Arial"/>
          <w:b/>
          <w:sz w:val="24"/>
          <w:szCs w:val="24"/>
          <w:lang w:val="es-ES"/>
        </w:rPr>
      </w:pPr>
      <w:r>
        <w:rPr>
          <w:rFonts w:ascii="Arial" w:hAnsi="Arial" w:cs="Arial"/>
          <w:b/>
          <w:sz w:val="24"/>
          <w:szCs w:val="24"/>
          <w:lang w:val="es-ES"/>
        </w:rPr>
        <w:t>Surgimiento y Evolución:</w:t>
      </w:r>
    </w:p>
    <w:p w14:paraId="63F6785A">
      <w:pPr>
        <w:spacing w:line="360" w:lineRule="auto"/>
        <w:jc w:val="both"/>
        <w:rPr>
          <w:rFonts w:ascii="Arial" w:hAnsi="Arial" w:cs="Arial"/>
          <w:sz w:val="24"/>
          <w:szCs w:val="24"/>
        </w:rPr>
      </w:pPr>
      <w:r>
        <w:rPr>
          <w:rFonts w:ascii="Arial" w:hAnsi="Arial" w:cs="Arial"/>
          <w:sz w:val="24"/>
          <w:szCs w:val="24"/>
          <w:lang w:val="es-ES"/>
        </w:rPr>
        <w:t>Históricamente, el derecho de autor (Convenio de Berna) era el único reconocido. Sin embargo, con la llegada de la tecnología (el fonógrafo, la radio, el cine), surgieron nuevos actores. ¿Qué pasaba con el cantante que interpretaba la canción? ¿O con el sello discográfico que invertía para grabarla?</w:t>
      </w:r>
      <w:r>
        <w:rPr>
          <w:rFonts w:ascii="Arial" w:hAnsi="Arial" w:cs="Arial"/>
          <w:sz w:val="24"/>
          <w:szCs w:val="24"/>
          <w:lang w:val="es-US"/>
        </w:rPr>
        <w:t xml:space="preserve"> Se hizo evidente que la difusión de una obra dependía de otros actores (intérpretes, productores).</w:t>
      </w:r>
    </w:p>
    <w:p w14:paraId="1336ADD9">
      <w:pPr>
        <w:spacing w:line="360" w:lineRule="auto"/>
        <w:jc w:val="both"/>
        <w:rPr>
          <w:rFonts w:ascii="Arial" w:hAnsi="Arial" w:cs="Arial"/>
          <w:sz w:val="24"/>
          <w:szCs w:val="24"/>
        </w:rPr>
      </w:pPr>
      <w:r>
        <w:rPr>
          <w:rFonts w:ascii="Arial" w:hAnsi="Arial" w:cs="Arial"/>
          <w:sz w:val="24"/>
          <w:szCs w:val="24"/>
          <w:lang w:val="es-ES"/>
        </w:rPr>
        <w:t>Sus contribuciones necesitaban protección. Esto se consolidó internacionalmente en la Convención de Roma de 1961.</w:t>
      </w:r>
      <w:r>
        <w:rPr>
          <w:rFonts w:ascii="Arial" w:hAnsi="Arial" w:cs="Arial"/>
          <w:sz w:val="24"/>
          <w:szCs w:val="24"/>
          <w:lang w:val="es-US"/>
        </w:rPr>
        <w:t xml:space="preserve">   * Hito Clave: El Convenio de Roma de 1961 (sobre la protección de los artistas intérpretes o ejecutantes, los productores de fonogramas y los organismos de radiodifusión) marca su reconocimiento internacional formal.</w:t>
      </w:r>
    </w:p>
    <w:p w14:paraId="09827E98">
      <w:pPr>
        <w:spacing w:line="360" w:lineRule="auto"/>
        <w:jc w:val="both"/>
        <w:rPr>
          <w:rFonts w:ascii="Arial" w:hAnsi="Arial" w:cs="Arial"/>
          <w:sz w:val="24"/>
          <w:szCs w:val="24"/>
          <w:lang w:val="es-ES"/>
        </w:rPr>
      </w:pPr>
      <w:r>
        <w:rPr>
          <w:rFonts w:ascii="Arial" w:hAnsi="Arial" w:cs="Arial"/>
          <w:sz w:val="24"/>
          <w:szCs w:val="24"/>
          <w:lang w:val="es-ES"/>
        </w:rPr>
        <w:t>La Ley 154/22 de Cuba es un salto cualitativo. La antigua Ley 14/77 apenas los trataba. La nueva ley, como vimos en su título, pone al Artista Intérprete en el centro, reconociendo plenamente estos derechos.</w:t>
      </w:r>
    </w:p>
    <w:p w14:paraId="0C3DB341">
      <w:pPr>
        <w:spacing w:line="360" w:lineRule="auto"/>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sz w:val="24"/>
          <w:szCs w:val="24"/>
          <w:lang w:val="es-ES"/>
        </w:rPr>
        <w:t>Naturaleza Jurídica y Regulación</w:t>
      </w:r>
      <w:r>
        <w:rPr>
          <w:rFonts w:ascii="Arial" w:hAnsi="Arial" w:cs="Arial"/>
          <w:sz w:val="24"/>
          <w:szCs w:val="24"/>
          <w:lang w:val="es-ES"/>
        </w:rPr>
        <w:t xml:space="preserve"> </w:t>
      </w:r>
    </w:p>
    <w:p w14:paraId="7C29683D">
      <w:pPr>
        <w:spacing w:line="360" w:lineRule="auto"/>
        <w:jc w:val="both"/>
        <w:rPr>
          <w:rFonts w:ascii="Arial" w:hAnsi="Arial" w:cs="Arial"/>
          <w:sz w:val="24"/>
          <w:szCs w:val="24"/>
          <w:lang w:val="es-ES"/>
        </w:rPr>
      </w:pPr>
      <w:r>
        <w:rPr>
          <w:rFonts w:ascii="Arial" w:hAnsi="Arial" w:cs="Arial"/>
          <w:sz w:val="24"/>
          <w:szCs w:val="24"/>
          <w:lang w:val="es-ES"/>
        </w:rPr>
        <w:t>¿Cuál es su naturaleza?</w:t>
      </w:r>
    </w:p>
    <w:p w14:paraId="47C31AAE">
      <w:pPr>
        <w:spacing w:line="360" w:lineRule="auto"/>
        <w:jc w:val="both"/>
        <w:rPr>
          <w:rFonts w:ascii="Arial" w:hAnsi="Arial" w:cs="Arial"/>
          <w:sz w:val="24"/>
          <w:szCs w:val="24"/>
        </w:rPr>
      </w:pPr>
      <w:r>
        <w:rPr>
          <w:rFonts w:ascii="Arial" w:hAnsi="Arial" w:cs="Arial"/>
          <w:sz w:val="24"/>
          <w:szCs w:val="24"/>
          <w:lang w:val="es-US"/>
        </w:rPr>
        <w:t xml:space="preserve"> Son independientes, pero dependientes: Son independientes en su titularidad y gestión, pero están supeditados (o son conexos) al derecho de autor de la obra original. No pueden lesionar los derechos del autor.</w:t>
      </w:r>
    </w:p>
    <w:p w14:paraId="35D5B81F">
      <w:pPr>
        <w:spacing w:line="360" w:lineRule="auto"/>
        <w:jc w:val="both"/>
        <w:rPr>
          <w:rFonts w:ascii="Arial" w:hAnsi="Arial" w:cs="Arial"/>
          <w:sz w:val="24"/>
          <w:szCs w:val="24"/>
        </w:rPr>
      </w:pPr>
      <w:r>
        <w:rPr>
          <w:rFonts w:ascii="Arial" w:hAnsi="Arial" w:cs="Arial"/>
          <w:sz w:val="24"/>
          <w:szCs w:val="24"/>
          <w:lang w:val="es-US"/>
        </w:rPr>
        <w:t xml:space="preserve">   * Regulación en Cuba (Ley 154/22): Están regulados en el Título IV de la Ley, reafirmando el estándar internacional.</w:t>
      </w:r>
    </w:p>
    <w:p w14:paraId="57750861">
      <w:pPr>
        <w:spacing w:line="360" w:lineRule="auto"/>
        <w:jc w:val="both"/>
        <w:rPr>
          <w:rFonts w:ascii="Arial" w:hAnsi="Arial" w:cs="Arial"/>
          <w:sz w:val="24"/>
          <w:szCs w:val="24"/>
          <w:lang w:val="es-ES"/>
        </w:rPr>
      </w:pPr>
      <w:r>
        <w:rPr>
          <w:rFonts w:ascii="Arial" w:hAnsi="Arial" w:cs="Arial"/>
          <w:sz w:val="24"/>
          <w:szCs w:val="24"/>
          <w:lang w:val="es-ES"/>
        </w:rPr>
        <w:t xml:space="preserve"> Dependencia de la Obra: Generalmente (aunque no siempre), el derecho conexo necesita una obra preexistente para existir. (Ej. Se necesita una "obra" -la canción- para que el "artista" la interprete).</w:t>
      </w:r>
    </w:p>
    <w:p w14:paraId="47F1D8BA">
      <w:pPr>
        <w:spacing w:line="360" w:lineRule="auto"/>
        <w:jc w:val="both"/>
        <w:rPr>
          <w:rFonts w:ascii="Arial" w:hAnsi="Arial" w:cs="Arial"/>
          <w:b/>
          <w:sz w:val="24"/>
          <w:szCs w:val="24"/>
          <w:lang w:val="es-ES"/>
        </w:rPr>
      </w:pPr>
      <w:r>
        <w:rPr>
          <w:rFonts w:ascii="Arial" w:hAnsi="Arial" w:cs="Arial"/>
          <w:b/>
          <w:sz w:val="24"/>
          <w:szCs w:val="24"/>
          <w:lang w:val="es-ES"/>
        </w:rPr>
        <w:t xml:space="preserve">Los Titulares de Derechos Conexos </w:t>
      </w:r>
    </w:p>
    <w:p w14:paraId="6994453F">
      <w:pPr>
        <w:spacing w:line="360" w:lineRule="auto"/>
        <w:jc w:val="both"/>
        <w:rPr>
          <w:rFonts w:ascii="Arial" w:hAnsi="Arial" w:cs="Arial"/>
          <w:sz w:val="24"/>
          <w:szCs w:val="24"/>
          <w:lang w:val="es-ES"/>
        </w:rPr>
      </w:pPr>
      <w:r>
        <w:rPr>
          <w:rFonts w:ascii="Arial" w:hAnsi="Arial" w:cs="Arial"/>
          <w:sz w:val="24"/>
          <w:szCs w:val="24"/>
          <w:lang w:val="es-ES"/>
        </w:rPr>
        <w:t>La Ley 154/22 y la Convención de Roma identifican tres titulares principales.</w:t>
      </w:r>
    </w:p>
    <w:p w14:paraId="6020FA7C">
      <w:pPr>
        <w:spacing w:line="360" w:lineRule="auto"/>
        <w:jc w:val="both"/>
        <w:rPr>
          <w:rFonts w:ascii="Arial" w:hAnsi="Arial" w:cs="Arial"/>
          <w:sz w:val="24"/>
          <w:szCs w:val="24"/>
          <w:lang w:val="es-ES"/>
        </w:rPr>
      </w:pPr>
      <w:r>
        <w:rPr>
          <w:rFonts w:ascii="Arial" w:hAnsi="Arial" w:cs="Arial"/>
          <w:sz w:val="24"/>
          <w:szCs w:val="24"/>
          <w:lang w:val="es-ES"/>
        </w:rPr>
        <w:t>Ley 154/2022 los define como "titulares originarios" de sus prestaciones, al igual que el autor lo es de su obra.</w:t>
      </w:r>
    </w:p>
    <w:p w14:paraId="6B52A977">
      <w:pPr>
        <w:numPr>
          <w:ilvl w:val="0"/>
          <w:numId w:val="1"/>
        </w:numPr>
        <w:spacing w:line="360" w:lineRule="auto"/>
        <w:jc w:val="both"/>
        <w:rPr>
          <w:rFonts w:ascii="Arial" w:hAnsi="Arial" w:cs="Arial"/>
          <w:sz w:val="24"/>
          <w:szCs w:val="24"/>
          <w:lang w:val="es-ES"/>
        </w:rPr>
      </w:pPr>
      <w:r>
        <w:rPr>
          <w:rFonts w:ascii="Arial" w:hAnsi="Arial" w:cs="Arial"/>
          <w:sz w:val="24"/>
          <w:szCs w:val="24"/>
          <w:lang w:val="es-ES"/>
        </w:rPr>
        <w:t>Artistas Intérpretes y Ejecutantes (20 min)</w:t>
      </w:r>
    </w:p>
    <w:p w14:paraId="33EFB734">
      <w:pPr>
        <w:spacing w:line="360" w:lineRule="auto"/>
        <w:jc w:val="both"/>
        <w:rPr>
          <w:rFonts w:ascii="Arial" w:hAnsi="Arial" w:cs="Arial"/>
          <w:sz w:val="24"/>
          <w:szCs w:val="24"/>
          <w:lang w:val="es-ES"/>
        </w:rPr>
      </w:pPr>
      <w:r>
        <w:rPr>
          <w:rFonts w:ascii="Arial" w:hAnsi="Arial" w:cs="Arial"/>
          <w:sz w:val="24"/>
          <w:szCs w:val="24"/>
          <w:lang w:val="es-ES"/>
        </w:rPr>
        <w:t>Son el corazón de los derechos conexos.</w:t>
      </w:r>
    </w:p>
    <w:p w14:paraId="4C2A4FCC">
      <w:pPr>
        <w:spacing w:line="360" w:lineRule="auto"/>
        <w:jc w:val="both"/>
        <w:rPr>
          <w:rFonts w:ascii="Arial" w:hAnsi="Arial" w:cs="Arial"/>
          <w:sz w:val="24"/>
          <w:szCs w:val="24"/>
          <w:lang w:val="es-ES"/>
        </w:rPr>
      </w:pPr>
      <w:r>
        <w:rPr>
          <w:rFonts w:ascii="Arial" w:hAnsi="Arial" w:cs="Arial"/>
          <w:sz w:val="24"/>
          <w:szCs w:val="24"/>
          <w:lang w:val="es-ES"/>
        </w:rPr>
        <w:t xml:space="preserve"> * ¿Quiénes son? (Según Ley 154/22): El actor, cantante, músico, bailarín, director de escena, director de orquesta, y otros que interpreten o ejecuten obras.</w:t>
      </w:r>
    </w:p>
    <w:p w14:paraId="2E769341">
      <w:pPr>
        <w:spacing w:line="360" w:lineRule="auto"/>
        <w:jc w:val="both"/>
        <w:rPr>
          <w:rFonts w:ascii="Arial" w:hAnsi="Arial" w:cs="Arial"/>
          <w:sz w:val="24"/>
          <w:szCs w:val="24"/>
          <w:lang w:val="es-ES"/>
        </w:rPr>
      </w:pPr>
      <w:r>
        <w:rPr>
          <w:rFonts w:ascii="Arial" w:hAnsi="Arial" w:cs="Arial"/>
          <w:sz w:val="24"/>
          <w:szCs w:val="24"/>
          <w:lang w:val="es-ES"/>
        </w:rPr>
        <w:t xml:space="preserve"> * Derechos Morales (¡Importante!): La Ley 154/22 les reconoce derechos morales (algo que la Convención de Roma no hacía de forma tan explícita):</w:t>
      </w:r>
    </w:p>
    <w:p w14:paraId="217B51FB">
      <w:pPr>
        <w:spacing w:line="360" w:lineRule="auto"/>
        <w:jc w:val="both"/>
        <w:rPr>
          <w:rFonts w:ascii="Arial" w:hAnsi="Arial" w:cs="Arial"/>
          <w:sz w:val="24"/>
          <w:szCs w:val="24"/>
          <w:lang w:val="es-ES"/>
        </w:rPr>
      </w:pPr>
      <w:r>
        <w:rPr>
          <w:rFonts w:ascii="Arial" w:hAnsi="Arial" w:cs="Arial"/>
          <w:sz w:val="24"/>
          <w:szCs w:val="24"/>
          <w:lang w:val="es-ES"/>
        </w:rPr>
        <w:t xml:space="preserve">   * Derecho a la paternidad (ser reconocido como el intérprete).</w:t>
      </w:r>
    </w:p>
    <w:p w14:paraId="01594558">
      <w:pPr>
        <w:spacing w:line="360" w:lineRule="auto"/>
        <w:jc w:val="both"/>
        <w:rPr>
          <w:rFonts w:ascii="Arial" w:hAnsi="Arial" w:cs="Arial"/>
          <w:sz w:val="24"/>
          <w:szCs w:val="24"/>
          <w:lang w:val="es-ES"/>
        </w:rPr>
      </w:pPr>
      <w:r>
        <w:rPr>
          <w:rFonts w:ascii="Arial" w:hAnsi="Arial" w:cs="Arial"/>
          <w:sz w:val="24"/>
          <w:szCs w:val="24"/>
          <w:lang w:val="es-ES"/>
        </w:rPr>
        <w:t xml:space="preserve">   * Derecho a la integridad (oponerse a deformaciones de su actuación).</w:t>
      </w:r>
    </w:p>
    <w:p w14:paraId="616D074C">
      <w:pPr>
        <w:spacing w:line="360" w:lineRule="auto"/>
        <w:jc w:val="both"/>
        <w:rPr>
          <w:rFonts w:ascii="Arial" w:hAnsi="Arial" w:cs="Arial"/>
          <w:sz w:val="24"/>
          <w:szCs w:val="24"/>
          <w:lang w:val="es-ES"/>
        </w:rPr>
      </w:pPr>
      <w:r>
        <w:rPr>
          <w:rFonts w:ascii="Arial" w:hAnsi="Arial" w:cs="Arial"/>
          <w:sz w:val="24"/>
          <w:szCs w:val="24"/>
          <w:lang w:val="es-ES"/>
        </w:rPr>
        <w:t xml:space="preserve"> * Derechos Patrimoniales:</w:t>
      </w:r>
    </w:p>
    <w:p w14:paraId="73143831">
      <w:pPr>
        <w:spacing w:line="360" w:lineRule="auto"/>
        <w:jc w:val="both"/>
        <w:rPr>
          <w:rFonts w:ascii="Arial" w:hAnsi="Arial" w:cs="Arial"/>
          <w:sz w:val="24"/>
          <w:szCs w:val="24"/>
          <w:lang w:val="es-ES"/>
        </w:rPr>
      </w:pPr>
      <w:r>
        <w:rPr>
          <w:rFonts w:ascii="Arial" w:hAnsi="Arial" w:cs="Arial"/>
          <w:sz w:val="24"/>
          <w:szCs w:val="24"/>
          <w:lang w:val="es-ES"/>
        </w:rPr>
        <w:t xml:space="preserve">   * Fijación: Autorizar (o prohibir) la grabación (fijación) de sus interpretaciones no fijadas.</w:t>
      </w:r>
    </w:p>
    <w:p w14:paraId="5C5614CE">
      <w:pPr>
        <w:spacing w:line="360" w:lineRule="auto"/>
        <w:jc w:val="both"/>
        <w:rPr>
          <w:rFonts w:ascii="Arial" w:hAnsi="Arial" w:cs="Arial"/>
          <w:sz w:val="24"/>
          <w:szCs w:val="24"/>
          <w:lang w:val="es-ES"/>
        </w:rPr>
      </w:pPr>
      <w:r>
        <w:rPr>
          <w:rFonts w:ascii="Arial" w:hAnsi="Arial" w:cs="Arial"/>
          <w:sz w:val="24"/>
          <w:szCs w:val="24"/>
          <w:lang w:val="es-ES"/>
        </w:rPr>
        <w:t xml:space="preserve">   * Reproducción: Autorizar la copia de esas grabaciones.</w:t>
      </w:r>
    </w:p>
    <w:p w14:paraId="01A128AE">
      <w:pPr>
        <w:spacing w:line="360" w:lineRule="auto"/>
        <w:jc w:val="both"/>
        <w:rPr>
          <w:rFonts w:ascii="Arial" w:hAnsi="Arial" w:cs="Arial"/>
          <w:sz w:val="24"/>
          <w:szCs w:val="24"/>
          <w:lang w:val="es-ES"/>
        </w:rPr>
      </w:pPr>
      <w:r>
        <w:rPr>
          <w:rFonts w:ascii="Arial" w:hAnsi="Arial" w:cs="Arial"/>
          <w:sz w:val="24"/>
          <w:szCs w:val="24"/>
          <w:lang w:val="es-ES"/>
        </w:rPr>
        <w:t xml:space="preserve">   * Distribución: Autorizar la venta o alquiler.</w:t>
      </w:r>
    </w:p>
    <w:p w14:paraId="7CAC5C86">
      <w:pPr>
        <w:spacing w:line="360" w:lineRule="auto"/>
        <w:jc w:val="both"/>
        <w:rPr>
          <w:rFonts w:ascii="Arial" w:hAnsi="Arial" w:cs="Arial"/>
          <w:sz w:val="24"/>
          <w:szCs w:val="24"/>
          <w:lang w:val="es-ES"/>
        </w:rPr>
      </w:pPr>
      <w:r>
        <w:rPr>
          <w:rFonts w:ascii="Arial" w:hAnsi="Arial" w:cs="Arial"/>
          <w:sz w:val="24"/>
          <w:szCs w:val="24"/>
          <w:lang w:val="es-ES"/>
        </w:rPr>
        <w:t xml:space="preserve">   * Puesta a Disposición: Autorizar que su interpretación esté disponible en internet (ej. Spotify, YouTube).</w:t>
      </w:r>
    </w:p>
    <w:p w14:paraId="257D6CCD">
      <w:pPr>
        <w:spacing w:line="360" w:lineRule="auto"/>
        <w:jc w:val="both"/>
        <w:rPr>
          <w:rFonts w:ascii="Arial" w:hAnsi="Arial" w:cs="Arial"/>
          <w:sz w:val="24"/>
          <w:szCs w:val="24"/>
          <w:lang w:val="es-ES"/>
        </w:rPr>
      </w:pPr>
      <w:r>
        <w:rPr>
          <w:rFonts w:ascii="Arial" w:hAnsi="Arial" w:cs="Arial"/>
          <w:sz w:val="24"/>
          <w:szCs w:val="24"/>
          <w:lang w:val="es-ES"/>
        </w:rPr>
        <w:t xml:space="preserve">   * Comunicación Pública: Autorizar la radiodifusión o la comunicación en lugares públicos de sus interpretaciones (salvo las ya grabadas en fonogramas comerciales).</w:t>
      </w:r>
    </w:p>
    <w:p w14:paraId="02DC346F">
      <w:pPr>
        <w:spacing w:line="360" w:lineRule="auto"/>
        <w:jc w:val="both"/>
        <w:rPr>
          <w:rFonts w:ascii="Arial" w:hAnsi="Arial" w:cs="Arial"/>
          <w:sz w:val="24"/>
          <w:szCs w:val="24"/>
          <w:lang w:val="es-ES"/>
        </w:rPr>
      </w:pPr>
      <w:r>
        <w:rPr>
          <w:rFonts w:ascii="Arial" w:hAnsi="Arial" w:cs="Arial"/>
          <w:sz w:val="24"/>
          <w:szCs w:val="24"/>
          <w:lang w:val="es-ES"/>
        </w:rPr>
        <w:t xml:space="preserve"> * Remuneración Equitativa: Por el uso de fonogramas comerciales para la radiodifusión o comunicación pública, tienen derecho a una remuneración equitativa (que veremos en el Tema 5 cómo se gestiona).</w:t>
      </w:r>
    </w:p>
    <w:p w14:paraId="44D5D245">
      <w:pPr>
        <w:numPr>
          <w:ilvl w:val="0"/>
          <w:numId w:val="1"/>
        </w:numPr>
        <w:spacing w:line="360" w:lineRule="auto"/>
        <w:jc w:val="both"/>
        <w:rPr>
          <w:rFonts w:ascii="Arial" w:hAnsi="Arial" w:cs="Arial"/>
          <w:sz w:val="24"/>
          <w:szCs w:val="24"/>
          <w:lang w:val="es-ES"/>
        </w:rPr>
      </w:pPr>
      <w:r>
        <w:rPr>
          <w:rFonts w:ascii="Arial" w:hAnsi="Arial" w:cs="Arial"/>
          <w:sz w:val="24"/>
          <w:szCs w:val="24"/>
          <w:lang w:val="es-ES"/>
        </w:rPr>
        <w:t>Productores de Fonogramas (10 min)</w:t>
      </w:r>
    </w:p>
    <w:p w14:paraId="26CF91C3">
      <w:pPr>
        <w:spacing w:line="360" w:lineRule="auto"/>
        <w:jc w:val="both"/>
        <w:rPr>
          <w:rFonts w:ascii="Arial" w:hAnsi="Arial" w:cs="Arial"/>
          <w:sz w:val="24"/>
          <w:szCs w:val="24"/>
          <w:lang w:val="es-ES"/>
        </w:rPr>
      </w:pPr>
      <w:r>
        <w:rPr>
          <w:rFonts w:ascii="Arial" w:hAnsi="Arial" w:cs="Arial"/>
          <w:sz w:val="24"/>
          <w:szCs w:val="24"/>
          <w:lang w:val="es-ES"/>
        </w:rPr>
        <w:t xml:space="preserve"> * ¿Quiénes son? La persona (natural o jurídica) que toma la iniciativa y tiene la responsabilidad económica de la primera fijación (grabación) de los sonidos. (Ej. El sello discográfico, EGREM, Bis Music).</w:t>
      </w:r>
    </w:p>
    <w:p w14:paraId="68E4A65C">
      <w:pPr>
        <w:spacing w:line="360" w:lineRule="auto"/>
        <w:jc w:val="both"/>
        <w:rPr>
          <w:rFonts w:ascii="Arial" w:hAnsi="Arial" w:cs="Arial"/>
          <w:sz w:val="24"/>
          <w:szCs w:val="24"/>
          <w:lang w:val="es-ES"/>
        </w:rPr>
      </w:pPr>
      <w:r>
        <w:rPr>
          <w:rFonts w:ascii="Arial" w:hAnsi="Arial" w:cs="Arial"/>
          <w:sz w:val="24"/>
          <w:szCs w:val="24"/>
          <w:lang w:val="es-ES"/>
        </w:rPr>
        <w:t xml:space="preserve"> * ¿Qué protegen? No protegen la música (eso es del autor) ni la interpretación (eso es del artista). Protegen la grabación (el master).</w:t>
      </w:r>
    </w:p>
    <w:p w14:paraId="4564C1E9">
      <w:pPr>
        <w:spacing w:line="360" w:lineRule="auto"/>
        <w:jc w:val="both"/>
        <w:rPr>
          <w:rFonts w:ascii="Arial" w:hAnsi="Arial" w:cs="Arial"/>
          <w:sz w:val="24"/>
          <w:szCs w:val="24"/>
          <w:lang w:val="es-ES"/>
        </w:rPr>
      </w:pPr>
      <w:r>
        <w:rPr>
          <w:rFonts w:ascii="Arial" w:hAnsi="Arial" w:cs="Arial"/>
          <w:sz w:val="24"/>
          <w:szCs w:val="24"/>
          <w:lang w:val="es-ES"/>
        </w:rPr>
        <w:t xml:space="preserve"> * Derechos Patrimoniales:</w:t>
      </w:r>
    </w:p>
    <w:p w14:paraId="32FBDEF4">
      <w:pPr>
        <w:spacing w:line="360" w:lineRule="auto"/>
        <w:jc w:val="both"/>
        <w:rPr>
          <w:rFonts w:ascii="Arial" w:hAnsi="Arial" w:cs="Arial"/>
          <w:sz w:val="24"/>
          <w:szCs w:val="24"/>
          <w:lang w:val="es-ES"/>
        </w:rPr>
      </w:pPr>
      <w:r>
        <w:rPr>
          <w:rFonts w:ascii="Arial" w:hAnsi="Arial" w:cs="Arial"/>
          <w:sz w:val="24"/>
          <w:szCs w:val="24"/>
          <w:lang w:val="es-ES"/>
        </w:rPr>
        <w:t xml:space="preserve">   * Autorizar la reproducción (copia) de su fonograma.</w:t>
      </w:r>
    </w:p>
    <w:p w14:paraId="49E075F0">
      <w:pPr>
        <w:spacing w:line="360" w:lineRule="auto"/>
        <w:jc w:val="both"/>
        <w:rPr>
          <w:rFonts w:ascii="Arial" w:hAnsi="Arial" w:cs="Arial"/>
          <w:sz w:val="24"/>
          <w:szCs w:val="24"/>
          <w:lang w:val="es-ES"/>
        </w:rPr>
      </w:pPr>
      <w:r>
        <w:rPr>
          <w:rFonts w:ascii="Arial" w:hAnsi="Arial" w:cs="Arial"/>
          <w:sz w:val="24"/>
          <w:szCs w:val="24"/>
          <w:lang w:val="es-ES"/>
        </w:rPr>
        <w:t xml:space="preserve">   * Autorizar la distribución.</w:t>
      </w:r>
    </w:p>
    <w:p w14:paraId="31C1EE33">
      <w:pPr>
        <w:spacing w:line="360" w:lineRule="auto"/>
        <w:jc w:val="both"/>
        <w:rPr>
          <w:rFonts w:ascii="Arial" w:hAnsi="Arial" w:cs="Arial"/>
          <w:sz w:val="24"/>
          <w:szCs w:val="24"/>
          <w:lang w:val="es-ES"/>
        </w:rPr>
      </w:pPr>
      <w:r>
        <w:rPr>
          <w:rFonts w:ascii="Arial" w:hAnsi="Arial" w:cs="Arial"/>
          <w:sz w:val="24"/>
          <w:szCs w:val="24"/>
          <w:lang w:val="es-ES"/>
        </w:rPr>
        <w:t xml:space="preserve">   * Autorizar la puesta a disposición (subirlo a internet).</w:t>
      </w:r>
    </w:p>
    <w:p w14:paraId="2AC06BBD">
      <w:pPr>
        <w:spacing w:line="360" w:lineRule="auto"/>
        <w:jc w:val="both"/>
        <w:rPr>
          <w:rFonts w:ascii="Arial" w:hAnsi="Arial" w:cs="Arial"/>
          <w:sz w:val="24"/>
          <w:szCs w:val="24"/>
          <w:lang w:val="es-ES"/>
        </w:rPr>
      </w:pPr>
      <w:r>
        <w:rPr>
          <w:rFonts w:ascii="Arial" w:hAnsi="Arial" w:cs="Arial"/>
          <w:sz w:val="24"/>
          <w:szCs w:val="24"/>
          <w:lang w:val="es-ES"/>
        </w:rPr>
        <w:t xml:space="preserve">   * Derecho a una remuneración equitativa por la comunicación pública del fonograma (compartida con los artistas).</w:t>
      </w:r>
    </w:p>
    <w:p w14:paraId="17A94213">
      <w:pPr>
        <w:numPr>
          <w:ilvl w:val="0"/>
          <w:numId w:val="1"/>
        </w:numPr>
        <w:spacing w:line="360" w:lineRule="auto"/>
        <w:jc w:val="both"/>
        <w:rPr>
          <w:rFonts w:ascii="Arial" w:hAnsi="Arial" w:cs="Arial"/>
          <w:sz w:val="24"/>
          <w:szCs w:val="24"/>
          <w:lang w:val="es-ES"/>
        </w:rPr>
      </w:pPr>
      <w:r>
        <w:rPr>
          <w:rFonts w:ascii="Arial" w:hAnsi="Arial" w:cs="Arial"/>
          <w:sz w:val="24"/>
          <w:szCs w:val="24"/>
          <w:lang w:val="es-ES"/>
        </w:rPr>
        <w:t xml:space="preserve"> Organismos de Radiodifusión (10 min)</w:t>
      </w:r>
    </w:p>
    <w:p w14:paraId="6825AF2E">
      <w:pPr>
        <w:spacing w:line="360" w:lineRule="auto"/>
        <w:jc w:val="both"/>
        <w:rPr>
          <w:rFonts w:ascii="Arial" w:hAnsi="Arial" w:cs="Arial"/>
          <w:sz w:val="24"/>
          <w:szCs w:val="24"/>
          <w:lang w:val="es-ES"/>
        </w:rPr>
      </w:pPr>
      <w:r>
        <w:rPr>
          <w:rFonts w:ascii="Arial" w:hAnsi="Arial" w:cs="Arial"/>
          <w:sz w:val="24"/>
          <w:szCs w:val="24"/>
          <w:lang w:val="es-ES"/>
        </w:rPr>
        <w:t xml:space="preserve"> * ¿Quiénes son? Las entidades que emiten señales de radio o televisión (Ej. ICRT).</w:t>
      </w:r>
    </w:p>
    <w:p w14:paraId="7B50727B">
      <w:pPr>
        <w:spacing w:line="360" w:lineRule="auto"/>
        <w:jc w:val="both"/>
        <w:rPr>
          <w:rFonts w:ascii="Arial" w:hAnsi="Arial" w:cs="Arial"/>
          <w:sz w:val="24"/>
          <w:szCs w:val="24"/>
          <w:lang w:val="es-ES"/>
        </w:rPr>
      </w:pPr>
      <w:r>
        <w:rPr>
          <w:rFonts w:ascii="Arial" w:hAnsi="Arial" w:cs="Arial"/>
          <w:sz w:val="24"/>
          <w:szCs w:val="24"/>
          <w:lang w:val="es-ES"/>
        </w:rPr>
        <w:t xml:space="preserve"> * ¿Qué protegen? Protegen su emisión (la señal), no el contenido que va dentro de ella.</w:t>
      </w:r>
    </w:p>
    <w:p w14:paraId="042DD424">
      <w:pPr>
        <w:spacing w:line="360" w:lineRule="auto"/>
        <w:jc w:val="both"/>
        <w:rPr>
          <w:rFonts w:ascii="Arial" w:hAnsi="Arial" w:cs="Arial"/>
          <w:sz w:val="24"/>
          <w:szCs w:val="24"/>
          <w:lang w:val="es-ES"/>
        </w:rPr>
      </w:pPr>
      <w:r>
        <w:rPr>
          <w:rFonts w:ascii="Arial" w:hAnsi="Arial" w:cs="Arial"/>
          <w:sz w:val="24"/>
          <w:szCs w:val="24"/>
          <w:lang w:val="es-ES"/>
        </w:rPr>
        <w:t xml:space="preserve"> * Derechos Patrimoniales:</w:t>
      </w:r>
    </w:p>
    <w:p w14:paraId="2A5E4D85">
      <w:pPr>
        <w:spacing w:line="360" w:lineRule="auto"/>
        <w:jc w:val="both"/>
        <w:rPr>
          <w:rFonts w:ascii="Arial" w:hAnsi="Arial" w:cs="Arial"/>
          <w:sz w:val="24"/>
          <w:szCs w:val="24"/>
          <w:lang w:val="es-ES"/>
        </w:rPr>
      </w:pPr>
      <w:r>
        <w:rPr>
          <w:rFonts w:ascii="Arial" w:hAnsi="Arial" w:cs="Arial"/>
          <w:sz w:val="24"/>
          <w:szCs w:val="24"/>
          <w:lang w:val="es-ES"/>
        </w:rPr>
        <w:t xml:space="preserve">   * Autorizar la retransmisión de sus emisiones.</w:t>
      </w:r>
    </w:p>
    <w:p w14:paraId="69F596DE">
      <w:pPr>
        <w:spacing w:line="360" w:lineRule="auto"/>
        <w:jc w:val="both"/>
        <w:rPr>
          <w:rFonts w:ascii="Arial" w:hAnsi="Arial" w:cs="Arial"/>
          <w:sz w:val="24"/>
          <w:szCs w:val="24"/>
          <w:lang w:val="es-ES"/>
        </w:rPr>
      </w:pPr>
      <w:r>
        <w:rPr>
          <w:rFonts w:ascii="Arial" w:hAnsi="Arial" w:cs="Arial"/>
          <w:sz w:val="24"/>
          <w:szCs w:val="24"/>
          <w:lang w:val="es-ES"/>
        </w:rPr>
        <w:t xml:space="preserve">   * Autorizar la fijación (grabación) de sus emisiones.</w:t>
      </w:r>
    </w:p>
    <w:p w14:paraId="10D9B0E6">
      <w:pPr>
        <w:spacing w:line="360" w:lineRule="auto"/>
        <w:jc w:val="both"/>
        <w:rPr>
          <w:rFonts w:ascii="Arial" w:hAnsi="Arial" w:cs="Arial"/>
          <w:sz w:val="24"/>
          <w:szCs w:val="24"/>
          <w:lang w:val="es-ES"/>
        </w:rPr>
      </w:pPr>
      <w:r>
        <w:rPr>
          <w:rFonts w:ascii="Arial" w:hAnsi="Arial" w:cs="Arial"/>
          <w:sz w:val="24"/>
          <w:szCs w:val="24"/>
          <w:lang w:val="es-ES"/>
        </w:rPr>
        <w:t xml:space="preserve">   * Autorizar la reproducción de dichas fijaciones.</w:t>
      </w:r>
    </w:p>
    <w:p w14:paraId="0F1CD8CB">
      <w:pPr>
        <w:spacing w:line="360" w:lineRule="auto"/>
        <w:jc w:val="both"/>
        <w:rPr>
          <w:rFonts w:ascii="Arial" w:hAnsi="Arial" w:cs="Arial"/>
          <w:sz w:val="24"/>
          <w:szCs w:val="24"/>
          <w:lang w:val="es-ES"/>
        </w:rPr>
      </w:pPr>
      <w:r>
        <w:rPr>
          <w:rFonts w:ascii="Arial" w:hAnsi="Arial" w:cs="Arial"/>
          <w:sz w:val="24"/>
          <w:szCs w:val="24"/>
          <w:lang w:val="es-ES"/>
        </w:rPr>
        <w:t xml:space="preserve">   * Autorizar la comunicación pública de sus emisiones de TV si se hace en lugares con costo de entrada.</w:t>
      </w:r>
    </w:p>
    <w:p w14:paraId="780FB8BD">
      <w:pPr>
        <w:spacing w:line="360" w:lineRule="auto"/>
        <w:jc w:val="both"/>
        <w:rPr>
          <w:rFonts w:ascii="Arial" w:hAnsi="Arial" w:cs="Arial"/>
          <w:sz w:val="24"/>
          <w:szCs w:val="24"/>
          <w:lang w:val="es-ES"/>
        </w:rPr>
      </w:pPr>
      <w:r>
        <w:rPr>
          <w:rFonts w:ascii="Arial" w:hAnsi="Arial" w:cs="Arial"/>
          <w:sz w:val="24"/>
          <w:szCs w:val="24"/>
          <w:u w:val="single"/>
          <w:lang w:val="es-ES"/>
        </w:rPr>
        <w:t>Nota</w:t>
      </w:r>
      <w:r>
        <w:rPr>
          <w:rFonts w:ascii="Arial" w:hAnsi="Arial" w:cs="Arial"/>
          <w:sz w:val="24"/>
          <w:szCs w:val="24"/>
          <w:lang w:val="es-ES"/>
        </w:rPr>
        <w:t>: La Ley 154/22 también menciona otros titulares que, aunque no son los 3 "clásicos" de Roma, tienen derechos reconocidos, como los productores de obras audiovisuales o los editores sobre las ediciones singulares, pero estos tres son el núcleo de los derechos conexos</w:t>
      </w:r>
    </w:p>
    <w:p w14:paraId="7C3E7969">
      <w:pPr>
        <w:spacing w:line="360" w:lineRule="auto"/>
        <w:jc w:val="both"/>
        <w:rPr>
          <w:rFonts w:ascii="Arial" w:hAnsi="Arial" w:cs="Arial"/>
          <w:b/>
          <w:sz w:val="24"/>
          <w:szCs w:val="24"/>
          <w:lang w:val="es-US"/>
        </w:rPr>
      </w:pPr>
      <w:r>
        <w:rPr>
          <w:rFonts w:ascii="Arial" w:hAnsi="Arial" w:cs="Arial"/>
          <w:b/>
          <w:sz w:val="24"/>
          <w:szCs w:val="24"/>
          <w:lang w:val="es-US"/>
        </w:rPr>
        <w:t xml:space="preserve">Otros Titulares de Derechos Conexos </w:t>
      </w:r>
    </w:p>
    <w:p w14:paraId="48C55082">
      <w:pPr>
        <w:spacing w:line="360" w:lineRule="auto"/>
        <w:jc w:val="both"/>
        <w:rPr>
          <w:rFonts w:ascii="Arial" w:hAnsi="Arial" w:cs="Arial"/>
          <w:sz w:val="24"/>
          <w:szCs w:val="24"/>
        </w:rPr>
      </w:pPr>
      <w:r>
        <w:rPr>
          <w:rFonts w:ascii="Arial" w:hAnsi="Arial" w:cs="Arial"/>
          <w:sz w:val="24"/>
          <w:szCs w:val="24"/>
          <w:lang w:val="es-US"/>
        </w:rPr>
        <w:t xml:space="preserve"> * Productores de Grabaciones Audiovisuales (Art. 148): Se les reconoce derechos similares a los productores de fonogramas sobre la explotación de sus grabaciones.</w:t>
      </w:r>
    </w:p>
    <w:p w14:paraId="7EE62BE0">
      <w:pPr>
        <w:spacing w:line="360" w:lineRule="auto"/>
        <w:jc w:val="both"/>
        <w:rPr>
          <w:rFonts w:ascii="Arial" w:hAnsi="Arial" w:cs="Arial"/>
          <w:sz w:val="24"/>
          <w:szCs w:val="24"/>
        </w:rPr>
      </w:pPr>
      <w:r>
        <w:rPr>
          <w:rFonts w:ascii="Arial" w:hAnsi="Arial" w:cs="Arial"/>
          <w:sz w:val="24"/>
          <w:szCs w:val="24"/>
          <w:lang w:val="es-US"/>
        </w:rPr>
        <w:t xml:space="preserve"> * Editores de Obras no Protegidas (Art. 150): Se les da una protección similar a la de los derechos conexos a quienes publiquen por primera vez, legalmente, una obra que nunca ha sido publicada y cuyo plazo de protección ya haya expirado (ej. un manuscrito antiguo).</w:t>
      </w:r>
    </w:p>
    <w:p w14:paraId="738C497E">
      <w:pPr>
        <w:spacing w:line="360" w:lineRule="auto"/>
        <w:jc w:val="both"/>
        <w:rPr>
          <w:rFonts w:ascii="Arial" w:hAnsi="Arial" w:cs="Arial"/>
          <w:sz w:val="24"/>
          <w:szCs w:val="24"/>
        </w:rPr>
      </w:pPr>
      <w:r>
        <w:rPr>
          <w:rFonts w:ascii="Arial" w:hAnsi="Arial" w:cs="Arial"/>
          <w:sz w:val="24"/>
          <w:szCs w:val="24"/>
          <w:lang w:val="es-US"/>
        </w:rPr>
        <w:t xml:space="preserve"> * Editores de Publicaciones Periódicas (Art. 151): Derecho a la indemnización por la reproducción de sus publicaciones por proveedores de servicios de la sociedad de la información.</w:t>
      </w:r>
    </w:p>
    <w:p w14:paraId="0A58D192">
      <w:pPr>
        <w:spacing w:line="360" w:lineRule="auto"/>
        <w:jc w:val="both"/>
        <w:rPr>
          <w:rFonts w:ascii="Arial" w:hAnsi="Arial" w:cs="Arial"/>
          <w:sz w:val="24"/>
          <w:szCs w:val="24"/>
          <w:lang w:val="es-ES"/>
        </w:rPr>
      </w:pPr>
    </w:p>
    <w:p w14:paraId="6FE9FC47">
      <w:pPr>
        <w:spacing w:line="360" w:lineRule="auto"/>
        <w:jc w:val="both"/>
        <w:rPr>
          <w:rFonts w:ascii="Arial" w:hAnsi="Arial" w:cs="Arial"/>
          <w:sz w:val="24"/>
          <w:szCs w:val="24"/>
          <w:lang w:val="es-ES"/>
        </w:rPr>
      </w:pPr>
    </w:p>
    <w:p w14:paraId="7E8F3510">
      <w:pPr>
        <w:spacing w:line="360" w:lineRule="auto"/>
        <w:jc w:val="both"/>
        <w:rPr>
          <w:rFonts w:ascii="Arial" w:hAnsi="Arial" w:cs="Arial"/>
          <w:sz w:val="24"/>
          <w:szCs w:val="24"/>
          <w:lang w:val="es-ES"/>
        </w:rPr>
      </w:pPr>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TrackMoves/>
  <w:documentProtection w:enforcement="0"/>
  <w:defaultTabStop w:val="720"/>
  <w:drawingGridHorizontalSpacing w:val="110"/>
  <w:displayHorizontalDrawingGridEvery w:val="2"/>
  <w:doNotShadeFormData w:val="1"/>
  <w:characterSpacingControl w:val="doNotCompress"/>
  <w:doNotValidateAgainstSchema/>
  <w:doNotDemarcateInvalidXml/>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97E8C"/>
    <w:rsid w:val="23560CA0"/>
    <w:rsid w:val="706A3579"/>
  </w:rsids>
  <m:mathPr>
    <m:mathFont m:val="Cambria Math"/>
    <m:brkBin m:val="before"/>
    <m:brkBinSub m:val="--"/>
    <m:smallFrac m:val="1"/>
    <m:dispDef/>
    <m:lMargin m:val="0"/>
    <m:rMargin m:val="0"/>
    <m:defJc m:val="centerGroup"/>
    <m:wrapIndent m:val="1440"/>
    <m:intLim m:val="subSup"/>
    <m:naryLim m:val="undOvr"/>
  </m:mathPr>
  <w:doNotAutoCompressPictures/>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qFormat/>
    <w:uiPriority w:val="1"/>
  </w:style>
  <w:style w:type="table" w:default="1" w:styleId="3">
    <w:name w:val="Normal Table"/>
    <w:qFormat/>
    <w:uiPriority w:val="99"/>
    <w:tblPr>
      <w:tblCellMar>
        <w:top w:w="0" w:type="dxa"/>
        <w:left w:w="108" w:type="dxa"/>
        <w:bottom w:w="0" w:type="dxa"/>
        <w:right w:w="108" w:type="dxa"/>
      </w:tblCellMar>
    </w:tblPr>
  </w:style>
  <w:style w:type="paragraph" w:styleId="4">
    <w:name w:val="Title"/>
    <w:basedOn w:val="1"/>
    <w:next w:val="1"/>
    <w:link w:val="5"/>
    <w:qFormat/>
    <w:uiPriority w:val="10"/>
    <w:pPr>
      <w:pBdr>
        <w:bottom w:val="single" w:color="4F81BD" w:sz="8" w:space="4"/>
      </w:pBdr>
      <w:spacing w:after="300" w:line="240" w:lineRule="auto"/>
      <w:contextualSpacing/>
    </w:pPr>
    <w:rPr>
      <w:rFonts w:ascii="Cambria" w:hAnsi="Cambria" w:eastAsia="SimSun" w:cs="SimSun"/>
      <w:color w:val="17365D"/>
      <w:spacing w:val="5"/>
      <w:kern w:val="28"/>
      <w:sz w:val="52"/>
      <w:szCs w:val="52"/>
    </w:rPr>
  </w:style>
  <w:style w:type="character" w:customStyle="1" w:styleId="5">
    <w:name w:val="Título Car"/>
    <w:basedOn w:val="2"/>
    <w:link w:val="4"/>
    <w:qFormat/>
    <w:uiPriority w:val="10"/>
    <w:rPr>
      <w:rFonts w:ascii="Cambria" w:hAnsi="Cambria" w:eastAsia="SimSun" w:cs="SimSun"/>
      <w:color w:val="17365D"/>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71E67-4EB8-4BD3-B27F-4DB62726F4A1}">
  <ds:schemaRefs/>
</ds:datastoreItem>
</file>

<file path=docProps/app.xml><?xml version="1.0" encoding="utf-8"?>
<Properties xmlns="http://schemas.openxmlformats.org/officeDocument/2006/extended-properties" xmlns:vt="http://schemas.openxmlformats.org/officeDocument/2006/docPropsVTypes">
  <Template>Normal.dotm</Template>
  <Pages>4</Pages>
  <Words>964</Words>
  <Characters>5239</Characters>
  <Paragraphs>58</Paragraphs>
  <TotalTime>148</TotalTime>
  <ScaleCrop>false</ScaleCrop>
  <LinksUpToDate>false</LinksUpToDate>
  <CharactersWithSpaces>6220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2025-11-14T16:53:00Z</dcterms:created>
  <dc:creator>SM-A065M</dc:creator>
  <cp:lastModifiedBy>Yuliesky Amador Echevarria</cp:lastModifiedBy>
  <dcterms:modified xsi:type="dcterms:W3CDTF">2026-03-03T14:58:03Z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C90CF93201404546B86145E0C5448B1C_13</vt:lpwstr>
  </property>
  <property fmtid="{D5CDD505-2E9C-101B-9397-08002B2CF9AE}" pid="3" name="KSOProductBuildVer">
    <vt:lpwstr>3082-12.2.0.23196</vt:lpwstr>
  </property>
</Properties>
</file>