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89D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US"/>
        </w:rPr>
        <w:t>Tema 7: Protección Internacional</w:t>
      </w:r>
      <w:r>
        <w:rPr>
          <w:rFonts w:ascii="Arial" w:hAnsi="Arial" w:cs="Arial"/>
          <w:sz w:val="24"/>
          <w:szCs w:val="24"/>
          <w:lang w:val="es-US"/>
        </w:rPr>
        <w:t xml:space="preserve"> (Los Grandes Convenios)</w:t>
      </w:r>
    </w:p>
    <w:p w14:paraId="6FB870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Esta sección es el corazón del Derecho de Autor internacional.</w:t>
      </w:r>
    </w:p>
    <w:p w14:paraId="281564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El Convenio de Berna (1886) - Derecho de Autor</w:t>
      </w:r>
    </w:p>
    <w:p w14:paraId="244D60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Creado para ofrecer una protección recíproca de las obras literarias y artísticas a nivel internacional.</w:t>
      </w:r>
    </w:p>
    <w:p w14:paraId="28B05B48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es-US"/>
        </w:rPr>
        <w:t>Principios Fundamentales:</w:t>
      </w:r>
    </w:p>
    <w:p w14:paraId="1D9DA3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  * Trato Nacional: La obra extranjera debe recibir la misma protección que la obra nacional.</w:t>
      </w:r>
    </w:p>
    <w:p w14:paraId="4EEB55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  * Protección Automática (Principio de No Formalidad): El goce y ejercicio de los derechos no están subordinados a ninguna formalidad (registro, depósito, etc.). La protección nace con la creación.</w:t>
      </w:r>
    </w:p>
    <w:p w14:paraId="00C17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  * Independencia de la Protección: La protección en el país de origen no condiciona la protección en los demás países de la Unión.</w:t>
      </w:r>
    </w:p>
    <w:p w14:paraId="645E0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* Principales Regulaciones: Reconocimiento de los derechos de reproducción, adaptación, comunicación pública, y derechos morales (paternidad e integridad).</w:t>
      </w:r>
    </w:p>
    <w:p w14:paraId="239E96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* Evolución: Desde el Acta de Berlín (1908) hasta el Acta de París (1971), adaptándose a nuevos medios (radio, cine).</w:t>
      </w:r>
    </w:p>
    <w:p w14:paraId="0C684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  * Organismo Administrador: Organización Mundial de la Propiedad Intelectual (OMPI).</w:t>
      </w:r>
    </w:p>
    <w:p w14:paraId="044557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es-US"/>
        </w:rPr>
        <w:t>El Convenio de Roma (1961)</w:t>
      </w:r>
      <w:r>
        <w:rPr>
          <w:rFonts w:ascii="Arial" w:hAnsi="Arial" w:cs="Arial"/>
          <w:sz w:val="24"/>
          <w:szCs w:val="24"/>
          <w:lang w:val="es-US"/>
        </w:rPr>
        <w:t xml:space="preserve"> - Derechos Conexos</w:t>
      </w:r>
    </w:p>
    <w:p w14:paraId="386C3F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Contexto: El primer convenio para proteger a los sujetos que no son autores, sino que participan en la divulgación de las obras.</w:t>
      </w:r>
    </w:p>
    <w:p w14:paraId="7DF64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  <w:lang w:val="es-US"/>
        </w:rPr>
        <w:t>Principios:</w:t>
      </w:r>
      <w:r>
        <w:rPr>
          <w:rFonts w:ascii="Arial" w:hAnsi="Arial" w:cs="Arial"/>
          <w:sz w:val="24"/>
          <w:szCs w:val="24"/>
          <w:lang w:val="es-US"/>
        </w:rPr>
        <w:t xml:space="preserve"> Se aplica el principio de Trato Nacional, pero a tres categorías específicas:</w:t>
      </w:r>
    </w:p>
    <w:p w14:paraId="2ECF4D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Artistas, Intérpretes o Ejecutantes: Protege su actuación (fijación, reproducción y comunicación al público).</w:t>
      </w:r>
    </w:p>
    <w:p w14:paraId="79088D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Productores de Fonogramas: Protege sus grabaciones sonoras (derecho de reproducción).</w:t>
      </w:r>
    </w:p>
    <w:p w14:paraId="537D92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Organismos de Radiodifusión: Protege sus emisiones (retransmisión y fijación).</w:t>
      </w:r>
    </w:p>
    <w:p w14:paraId="4EDD70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Relación con Berna: Los derechos conexos no deben interpretarse de manera que perjudiquen la protección de los derechos de autor (siempre prevalece el autor).</w:t>
      </w:r>
    </w:p>
    <w:p w14:paraId="032736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  <w:lang w:val="es-US"/>
        </w:rPr>
        <w:t>Los ADPIC</w:t>
      </w:r>
      <w:r>
        <w:rPr>
          <w:rFonts w:ascii="Arial" w:hAnsi="Arial" w:cs="Arial"/>
          <w:sz w:val="24"/>
          <w:szCs w:val="24"/>
          <w:lang w:val="es-US"/>
        </w:rPr>
        <w:t xml:space="preserve"> (Acuerdo sobre los Aspectos de los Derechos de Propiedad Intelectual relacionados con el Comercio) - OMC, 1995</w:t>
      </w:r>
    </w:p>
    <w:p w14:paraId="701B15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Integra la Propiedad Intelectual dentro del sistema de comercio internacional (Organización Mundial del Comercio - OMC).</w:t>
      </w:r>
    </w:p>
    <w:p w14:paraId="1CAEB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Por primera vez, se introducen mecanismos de ejecución y observancia de los derechos de PI con la amenaza de sanciones comerciales.</w:t>
      </w:r>
    </w:p>
    <w:p w14:paraId="547C7CEB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  <w:lang w:val="es-US"/>
        </w:rPr>
        <w:t>Aportes Clave:</w:t>
      </w:r>
    </w:p>
    <w:p w14:paraId="5640F0BE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lang w:val="es-US"/>
        </w:rPr>
        <w:t>Establece estándares mínimos de protección (reafirmando Berna y Roma).</w:t>
      </w:r>
    </w:p>
    <w:p w14:paraId="59F51C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Exige a los países miembros de la OMC establecer procedimientos y recursos efectivos contra las violaciones (penales, civiles y fronterizos).</w:t>
      </w:r>
    </w:p>
    <w:p w14:paraId="6B65E8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Introdujo la protección para el software y las bases de datos como obras literarias.</w:t>
      </w:r>
    </w:p>
    <w:p w14:paraId="17E2E5ED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US"/>
        </w:rPr>
      </w:pPr>
      <w:r>
        <w:rPr>
          <w:rFonts w:ascii="Arial" w:hAnsi="Arial" w:cs="Arial"/>
          <w:i/>
          <w:sz w:val="24"/>
          <w:szCs w:val="24"/>
          <w:u w:val="single"/>
          <w:lang w:val="es-US"/>
        </w:rPr>
        <w:t xml:space="preserve">Conclusiones </w:t>
      </w:r>
    </w:p>
    <w:p w14:paraId="112A48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La Dualidad Ilicitud/Protección: Las violaciones (piratería, plagio) son el motor que impulsa la necesidad de las vías de protección (penal, civil, administrativa).</w:t>
      </w:r>
    </w:p>
    <w:p w14:paraId="79D176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El Pilar Internacional: Berna protege al Creador (Autor), Roma protege a los Intermediarios (Conexos), y ADPIC asegura la Ejecución y el cumplimiento de la protección global.</w:t>
      </w:r>
    </w:p>
    <w:p w14:paraId="73E310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7F1F66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468A"/>
    <w:rsid w:val="62A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2026-03-03T15:03:00Z</dcterms:created>
  <dc:creator>Yuliesky Amador Echevarria</dc:creator>
  <cp:lastModifiedBy>Yuliesky Amador Echevarria</cp:lastModifiedBy>
  <dcterms:modified xsi:type="dcterms:W3CDTF">2026-03-03T15:06:27Z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1D63D0071A0F40398AB820126664769F_11</vt:lpwstr>
  </property>
</Properties>
</file>