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D79" w:rsidRPr="00100BBA" w:rsidRDefault="00BD5D79" w:rsidP="00100BBA">
      <w:pPr>
        <w:pStyle w:val="Sinespaciado"/>
        <w:jc w:val="center"/>
        <w:rPr>
          <w:rFonts w:eastAsia="Calibri"/>
          <w:b/>
          <w:lang w:eastAsia="en-US"/>
        </w:rPr>
      </w:pPr>
      <w:r w:rsidRPr="00100BBA">
        <w:rPr>
          <w:rFonts w:eastAsia="Calibri"/>
          <w:b/>
          <w:lang w:eastAsia="en-US"/>
        </w:rPr>
        <w:t>UNIVERSIDAD DE ARTEMISA</w:t>
      </w:r>
    </w:p>
    <w:p w:rsidR="00BD5D79" w:rsidRPr="00100BBA" w:rsidRDefault="00BD5D79" w:rsidP="00100BBA">
      <w:pPr>
        <w:pStyle w:val="Sinespaciado"/>
        <w:jc w:val="center"/>
        <w:rPr>
          <w:rFonts w:eastAsia="Calibri"/>
          <w:b/>
          <w:lang w:eastAsia="en-US"/>
        </w:rPr>
      </w:pPr>
      <w:r w:rsidRPr="00100BBA">
        <w:rPr>
          <w:rFonts w:eastAsia="Calibri"/>
          <w:b/>
          <w:lang w:eastAsia="en-US"/>
        </w:rPr>
        <w:t>“JULIO DÍAZ GONZÁLEZ”</w:t>
      </w:r>
    </w:p>
    <w:p w:rsidR="00BD5D79" w:rsidRPr="00100BBA" w:rsidRDefault="00BD5D79" w:rsidP="00100BBA">
      <w:pPr>
        <w:pStyle w:val="Sinespaciado"/>
        <w:jc w:val="center"/>
        <w:rPr>
          <w:rFonts w:eastAsia="Calibri"/>
          <w:b/>
          <w:lang w:eastAsia="en-US"/>
        </w:rPr>
      </w:pPr>
      <w:r w:rsidRPr="00100BBA">
        <w:rPr>
          <w:rFonts w:eastAsia="Calibri"/>
          <w:b/>
          <w:lang w:eastAsia="en-US"/>
        </w:rPr>
        <w:t>FACULTAD DE CIENCIAS AGROPECUARIAS, TÉCNICAS Y ECONÓMICAS</w:t>
      </w:r>
    </w:p>
    <w:p w:rsidR="00BD5D79" w:rsidRPr="00100BBA" w:rsidRDefault="00BD5D79" w:rsidP="00100BBA">
      <w:pPr>
        <w:pStyle w:val="Sinespaciado"/>
        <w:jc w:val="center"/>
        <w:rPr>
          <w:rFonts w:eastAsia="Calibri"/>
          <w:b/>
          <w:lang w:eastAsia="en-US"/>
        </w:rPr>
      </w:pPr>
      <w:r w:rsidRPr="00100BBA">
        <w:rPr>
          <w:rFonts w:eastAsia="Calibri"/>
          <w:b/>
          <w:lang w:eastAsia="en-US"/>
        </w:rPr>
        <w:t>DEPARTAMENTO DE CIENCIAS ECONÓMICAS</w:t>
      </w:r>
    </w:p>
    <w:p w:rsidR="00BD5D79" w:rsidRPr="00100BBA" w:rsidRDefault="00BD5D79" w:rsidP="00100BBA">
      <w:pPr>
        <w:pStyle w:val="Sinespaciado"/>
        <w:rPr>
          <w:rFonts w:eastAsia="Calibri"/>
          <w:b/>
          <w:lang w:eastAsia="en-US"/>
        </w:rPr>
      </w:pPr>
    </w:p>
    <w:p w:rsidR="00BD5D79" w:rsidRPr="00100BBA" w:rsidRDefault="00BD5D79" w:rsidP="00100BBA">
      <w:pPr>
        <w:pStyle w:val="Sinespaciado"/>
        <w:rPr>
          <w:rFonts w:eastAsia="Calibri"/>
          <w:b/>
          <w:lang w:eastAsia="en-US"/>
        </w:rPr>
      </w:pPr>
      <w:r w:rsidRPr="00100BBA">
        <w:rPr>
          <w:rFonts w:eastAsia="Calibri"/>
          <w:b/>
          <w:lang w:eastAsia="en-US"/>
        </w:rPr>
        <w:t>PROGRAMA DE LA ASIGNATURA</w:t>
      </w:r>
    </w:p>
    <w:p w:rsidR="00BD5D79" w:rsidRPr="00100BBA" w:rsidRDefault="00BD5D79" w:rsidP="00100BBA">
      <w:pPr>
        <w:pStyle w:val="Sinespaciado"/>
        <w:rPr>
          <w:rFonts w:eastAsia="Calibri"/>
          <w:b/>
          <w:lang w:eastAsia="en-US"/>
        </w:rPr>
      </w:pPr>
      <w:r w:rsidRPr="00100BBA">
        <w:rPr>
          <w:rFonts w:eastAsia="Calibri"/>
          <w:b/>
          <w:lang w:eastAsia="en-US"/>
        </w:rPr>
        <w:t xml:space="preserve">PLAN DE ESTUDIO: E </w:t>
      </w:r>
    </w:p>
    <w:p w:rsidR="00100BBA" w:rsidRPr="00100BBA" w:rsidRDefault="00100BBA" w:rsidP="00100BBA">
      <w:pPr>
        <w:pStyle w:val="Sinespaciado"/>
        <w:rPr>
          <w:b/>
          <w:color w:val="auto"/>
          <w:lang w:val="es-ES_tradnl"/>
        </w:rPr>
      </w:pPr>
      <w:r w:rsidRPr="00100BBA">
        <w:rPr>
          <w:b/>
          <w:color w:val="auto"/>
          <w:lang w:val="es-ES_tradnl"/>
        </w:rPr>
        <w:t xml:space="preserve">DISCIPLINA: </w:t>
      </w:r>
      <w:r w:rsidRPr="00100BBA">
        <w:rPr>
          <w:rFonts w:eastAsia="Calibri"/>
          <w:b/>
          <w:lang w:eastAsia="en-US"/>
        </w:rPr>
        <w:t xml:space="preserve">FINANZAS </w:t>
      </w:r>
    </w:p>
    <w:p w:rsidR="00BD5D79" w:rsidRPr="00100BBA" w:rsidRDefault="00BD5D79" w:rsidP="00100BBA">
      <w:pPr>
        <w:pStyle w:val="Sinespaciado"/>
        <w:rPr>
          <w:rFonts w:eastAsia="Calibri"/>
          <w:b/>
          <w:lang w:eastAsia="en-US"/>
        </w:rPr>
      </w:pPr>
      <w:r w:rsidRPr="00100BBA">
        <w:rPr>
          <w:rFonts w:eastAsia="Calibri"/>
          <w:b/>
          <w:lang w:eastAsia="en-US"/>
        </w:rPr>
        <w:t xml:space="preserve">ASIGNATURA: </w:t>
      </w:r>
      <w:r w:rsidR="00063274" w:rsidRPr="00100BBA">
        <w:rPr>
          <w:rFonts w:eastAsia="Calibri"/>
          <w:b/>
          <w:lang w:eastAsia="en-US"/>
        </w:rPr>
        <w:t xml:space="preserve">SISTEMA FINANCIERO </w:t>
      </w:r>
      <w:r w:rsidRPr="00100BBA">
        <w:rPr>
          <w:rFonts w:eastAsia="Calibri"/>
          <w:b/>
          <w:lang w:eastAsia="en-US"/>
        </w:rPr>
        <w:t xml:space="preserve"> </w:t>
      </w:r>
    </w:p>
    <w:p w:rsidR="00100BBA" w:rsidRPr="00100BBA" w:rsidRDefault="00BD5D79" w:rsidP="00100BBA">
      <w:pPr>
        <w:pStyle w:val="Sinespaciado"/>
        <w:rPr>
          <w:rFonts w:eastAsia="Calibri"/>
          <w:b/>
          <w:lang w:eastAsia="en-US"/>
        </w:rPr>
      </w:pPr>
      <w:r w:rsidRPr="00100BBA">
        <w:rPr>
          <w:rFonts w:eastAsia="Calibri"/>
          <w:b/>
          <w:lang w:eastAsia="en-US"/>
        </w:rPr>
        <w:t xml:space="preserve">TIPO DE CURSO: CURSO DIURNO </w:t>
      </w:r>
    </w:p>
    <w:p w:rsidR="00BD5D79" w:rsidRPr="00100BBA" w:rsidRDefault="00BD5D79" w:rsidP="00100BBA">
      <w:pPr>
        <w:pStyle w:val="Sinespaciado"/>
        <w:rPr>
          <w:rFonts w:eastAsia="Calibri"/>
          <w:b/>
          <w:lang w:eastAsia="en-US"/>
        </w:rPr>
      </w:pPr>
      <w:r w:rsidRPr="00100BBA">
        <w:rPr>
          <w:rFonts w:eastAsia="Calibri"/>
          <w:b/>
          <w:lang w:eastAsia="en-US"/>
        </w:rPr>
        <w:t>CARRERA: CONTABILIDAD Y FINANZAS</w:t>
      </w:r>
    </w:p>
    <w:p w:rsidR="00100BBA" w:rsidRPr="00100BBA" w:rsidRDefault="00100BBA" w:rsidP="00100BBA">
      <w:pPr>
        <w:pStyle w:val="Sinespaciado"/>
        <w:rPr>
          <w:b/>
        </w:rPr>
      </w:pPr>
      <w:r w:rsidRPr="00100BBA">
        <w:rPr>
          <w:b/>
        </w:rPr>
        <w:t xml:space="preserve">SEMESTRE: </w:t>
      </w:r>
      <w:r w:rsidRPr="00100BBA">
        <w:rPr>
          <w:b/>
          <w:color w:val="auto"/>
        </w:rPr>
        <w:t xml:space="preserve">2 </w:t>
      </w:r>
    </w:p>
    <w:p w:rsidR="00100BBA" w:rsidRPr="00100BBA" w:rsidRDefault="00100BBA" w:rsidP="00100BBA">
      <w:pPr>
        <w:pStyle w:val="Sinespaciado"/>
        <w:rPr>
          <w:b/>
        </w:rPr>
      </w:pPr>
      <w:r w:rsidRPr="00100BBA">
        <w:rPr>
          <w:b/>
        </w:rPr>
        <w:t xml:space="preserve">TOTAL DE HORAS: </w:t>
      </w:r>
      <w:r w:rsidRPr="00100BBA">
        <w:rPr>
          <w:b/>
          <w:color w:val="auto"/>
        </w:rPr>
        <w:t xml:space="preserve">48 </w:t>
      </w:r>
      <w:r w:rsidRPr="00100BBA">
        <w:rPr>
          <w:b/>
        </w:rPr>
        <w:t>HORAS</w:t>
      </w:r>
    </w:p>
    <w:p w:rsidR="00BD5D79" w:rsidRPr="00100BBA" w:rsidRDefault="00BD5D79" w:rsidP="00100BBA">
      <w:pPr>
        <w:pStyle w:val="Sinespaciado"/>
        <w:rPr>
          <w:rFonts w:eastAsia="Calibri"/>
          <w:b/>
          <w:lang w:val="es-US" w:eastAsia="en-US"/>
        </w:rPr>
      </w:pPr>
    </w:p>
    <w:p w:rsidR="00BD5D79" w:rsidRPr="00BD5D79" w:rsidRDefault="00BD5D79" w:rsidP="00BD5D79">
      <w:pPr>
        <w:rPr>
          <w:rFonts w:eastAsia="Calibri"/>
          <w:b/>
          <w:lang w:eastAsia="en-US"/>
        </w:rPr>
      </w:pPr>
      <w:r w:rsidRPr="00BD5D79">
        <w:rPr>
          <w:rFonts w:eastAsia="Calibri"/>
          <w:b/>
          <w:lang w:eastAsia="en-US"/>
        </w:rPr>
        <w:t>FUNDAMENTACIÓN DE LA ASIGNATURA</w:t>
      </w:r>
    </w:p>
    <w:p w:rsidR="00BD5D79" w:rsidRDefault="00BD5D79" w:rsidP="00100BBA">
      <w:pPr>
        <w:rPr>
          <w:sz w:val="20"/>
          <w:szCs w:val="20"/>
        </w:rPr>
      </w:pPr>
      <w:r>
        <w:rPr>
          <w:rFonts w:eastAsia="Arial"/>
        </w:rPr>
        <w:t>Las transformaciones ocurridas en la economía cubana, han creado en sí una demanda de productos y servicios financieros más amplios, universales y complejos. Además, al descentralizarse la gestión económica, tanto de la administración del Estado como del sector empresarial, y surgir nuevas relaciones de propiedad en el país, se crea la necesidad imperiosa de contar, como complemento de los mecanismos de regulación fiscal y cambiaria, con nuevos instrumentos de política monetaria, mediante los cuales se pueda influir directamente en la actividad de los sectores no estatales, orientándolos al cumplimiento de los objetivos estratégicos de la nación en la actualidad.</w:t>
      </w:r>
    </w:p>
    <w:p w:rsidR="00BD5D79" w:rsidRDefault="00BD5D79" w:rsidP="00100BBA">
      <w:pPr>
        <w:rPr>
          <w:sz w:val="20"/>
          <w:szCs w:val="20"/>
        </w:rPr>
      </w:pPr>
      <w:r>
        <w:rPr>
          <w:rFonts w:eastAsiaTheme="minorHAnsi"/>
          <w:lang w:eastAsia="en-US"/>
        </w:rPr>
        <w:t>Por otra parte, las relaciones financieras en el mundo han alcanzado un desarrollo</w:t>
      </w:r>
      <w:r w:rsidR="00100BBA">
        <w:rPr>
          <w:rFonts w:eastAsiaTheme="minorHAnsi"/>
          <w:lang w:eastAsia="en-US"/>
        </w:rPr>
        <w:t xml:space="preserve"> </w:t>
      </w:r>
      <w:r>
        <w:rPr>
          <w:rFonts w:eastAsiaTheme="minorHAnsi"/>
          <w:lang w:eastAsia="en-US"/>
        </w:rPr>
        <w:t>tal, basado en la complejidad y rapidez de sus operaciones, que para el acceso a</w:t>
      </w:r>
      <w:r w:rsidR="00100BBA">
        <w:rPr>
          <w:rFonts w:eastAsiaTheme="minorHAnsi"/>
          <w:lang w:eastAsia="en-US"/>
        </w:rPr>
        <w:t xml:space="preserve"> </w:t>
      </w:r>
      <w:r>
        <w:rPr>
          <w:rFonts w:eastAsiaTheme="minorHAnsi"/>
          <w:lang w:eastAsia="en-US"/>
        </w:rPr>
        <w:t>los productos y servicios que brindan es imprescindible la creación de entidades</w:t>
      </w:r>
      <w:r w:rsidR="00100BBA">
        <w:rPr>
          <w:rFonts w:eastAsiaTheme="minorHAnsi"/>
          <w:lang w:eastAsia="en-US"/>
        </w:rPr>
        <w:t xml:space="preserve"> </w:t>
      </w:r>
      <w:r>
        <w:rPr>
          <w:rFonts w:eastAsiaTheme="minorHAnsi"/>
          <w:lang w:eastAsia="en-US"/>
        </w:rPr>
        <w:t>bancarias con alto grado de flexibilidad y eficiencia y de instituciones financieras</w:t>
      </w:r>
      <w:r w:rsidR="00100BBA">
        <w:rPr>
          <w:rFonts w:eastAsiaTheme="minorHAnsi"/>
          <w:lang w:eastAsia="en-US"/>
        </w:rPr>
        <w:t xml:space="preserve"> </w:t>
      </w:r>
      <w:r>
        <w:rPr>
          <w:rFonts w:eastAsiaTheme="minorHAnsi"/>
          <w:lang w:eastAsia="en-US"/>
        </w:rPr>
        <w:t>especializadas, las cuales puedan gestionar los flujos financieros, tanto en la</w:t>
      </w:r>
      <w:r w:rsidR="00100BBA">
        <w:rPr>
          <w:rFonts w:eastAsiaTheme="minorHAnsi"/>
          <w:lang w:eastAsia="en-US"/>
        </w:rPr>
        <w:t xml:space="preserve"> </w:t>
      </w:r>
      <w:r>
        <w:rPr>
          <w:rFonts w:eastAsiaTheme="minorHAnsi"/>
          <w:lang w:eastAsia="en-US"/>
        </w:rPr>
        <w:t>economía doméstica, como en sus relaciones con el exterior. Se requiere de un</w:t>
      </w:r>
      <w:r w:rsidR="00100BBA">
        <w:rPr>
          <w:rFonts w:eastAsiaTheme="minorHAnsi"/>
          <w:lang w:eastAsia="en-US"/>
        </w:rPr>
        <w:t xml:space="preserve"> </w:t>
      </w:r>
      <w:r>
        <w:rPr>
          <w:rFonts w:eastAsiaTheme="minorHAnsi"/>
          <w:lang w:eastAsia="en-US"/>
        </w:rPr>
        <w:t>Sistema Financiero capaz de insertarse en los mercados internacionales, lograr la</w:t>
      </w:r>
      <w:r w:rsidR="00100BBA">
        <w:rPr>
          <w:rFonts w:eastAsiaTheme="minorHAnsi"/>
          <w:lang w:eastAsia="en-US"/>
        </w:rPr>
        <w:t xml:space="preserve"> </w:t>
      </w:r>
      <w:r>
        <w:rPr>
          <w:rFonts w:eastAsiaTheme="minorHAnsi"/>
          <w:lang w:eastAsia="en-US"/>
        </w:rPr>
        <w:t>ampliación de las fuentes externas de financiación y movilizar los ahorros internos</w:t>
      </w:r>
      <w:r w:rsidR="00100BBA">
        <w:rPr>
          <w:rFonts w:eastAsiaTheme="minorHAnsi"/>
          <w:lang w:eastAsia="en-US"/>
        </w:rPr>
        <w:t xml:space="preserve"> </w:t>
      </w:r>
      <w:r>
        <w:rPr>
          <w:rFonts w:eastAsiaTheme="minorHAnsi"/>
          <w:lang w:eastAsia="en-US"/>
        </w:rPr>
        <w:t>hacia los proyectos de mayor impacto económico y lógicamente graduados que</w:t>
      </w:r>
      <w:r w:rsidR="00100BBA">
        <w:rPr>
          <w:rFonts w:eastAsiaTheme="minorHAnsi"/>
          <w:lang w:eastAsia="en-US"/>
        </w:rPr>
        <w:t xml:space="preserve"> </w:t>
      </w:r>
      <w:r>
        <w:rPr>
          <w:rFonts w:eastAsiaTheme="minorHAnsi"/>
          <w:lang w:eastAsia="en-US"/>
        </w:rPr>
        <w:t>sepan manejar dicho sistema.</w:t>
      </w:r>
    </w:p>
    <w:p w:rsidR="00BD5D79" w:rsidRPr="00BD5D79" w:rsidRDefault="00BD5D79" w:rsidP="00BD5D79">
      <w:pPr>
        <w:rPr>
          <w:rFonts w:eastAsiaTheme="minorHAnsi" w:cstheme="minorBidi"/>
          <w:b/>
          <w:lang w:eastAsia="en-US"/>
        </w:rPr>
      </w:pPr>
      <w:r w:rsidRPr="00BD5D79">
        <w:rPr>
          <w:rFonts w:eastAsiaTheme="minorHAnsi" w:cstheme="minorBidi"/>
          <w:b/>
          <w:lang w:eastAsia="en-US"/>
        </w:rPr>
        <w:t>OBJETIVOS GENERALES DE LA ASIGNATURA</w:t>
      </w:r>
    </w:p>
    <w:p w:rsidR="00BD5D79" w:rsidRDefault="00BD5D79" w:rsidP="00100BBA">
      <w:pPr>
        <w:rPr>
          <w:sz w:val="20"/>
          <w:szCs w:val="20"/>
        </w:rPr>
      </w:pPr>
      <w:r>
        <w:rPr>
          <w:rFonts w:eastAsia="Arial"/>
        </w:rPr>
        <w:t>Explicar el papel del sistema financiero en el desarrollo próspero y sostenible de la economía cubana.</w:t>
      </w:r>
    </w:p>
    <w:p w:rsidR="00BD5D79" w:rsidRPr="00BD5D79" w:rsidRDefault="00BD5D79" w:rsidP="00BD5D79">
      <w:pPr>
        <w:rPr>
          <w:rFonts w:eastAsiaTheme="minorHAnsi" w:cstheme="minorBidi"/>
          <w:b/>
          <w:lang w:eastAsia="en-US"/>
        </w:rPr>
      </w:pPr>
      <w:r w:rsidRPr="00BD5D79">
        <w:rPr>
          <w:rFonts w:eastAsiaTheme="minorHAnsi" w:cstheme="minorBidi"/>
          <w:b/>
          <w:lang w:eastAsia="en-US"/>
        </w:rPr>
        <w:t>PLAN TEMÁTICO</w:t>
      </w:r>
      <w:r w:rsidR="00100BBA">
        <w:rPr>
          <w:rFonts w:eastAsiaTheme="minorHAnsi" w:cstheme="minorBidi"/>
          <w:b/>
          <w:lang w:eastAsia="en-US"/>
        </w:rPr>
        <w:t xml:space="preserve">: </w:t>
      </w:r>
      <w:r w:rsidRPr="00BD5D79">
        <w:rPr>
          <w:rFonts w:eastAsiaTheme="minorHAnsi" w:cstheme="minorBidi"/>
          <w:b/>
          <w:lang w:eastAsia="en-US"/>
        </w:rPr>
        <w:t>CURSO DIURNO</w:t>
      </w:r>
    </w:p>
    <w:tbl>
      <w:tblPr>
        <w:tblStyle w:val="Tablaconcuadrcula"/>
        <w:tblW w:w="0" w:type="auto"/>
        <w:tblLook w:val="04A0" w:firstRow="1" w:lastRow="0" w:firstColumn="1" w:lastColumn="0" w:noHBand="0" w:noVBand="1"/>
      </w:tblPr>
      <w:tblGrid>
        <w:gridCol w:w="4486"/>
        <w:gridCol w:w="483"/>
        <w:gridCol w:w="896"/>
        <w:gridCol w:w="683"/>
        <w:gridCol w:w="803"/>
      </w:tblGrid>
      <w:tr w:rsidR="00100BBA" w:rsidTr="000E05BE">
        <w:tc>
          <w:tcPr>
            <w:tcW w:w="0" w:type="auto"/>
          </w:tcPr>
          <w:p w:rsidR="00100BBA" w:rsidRPr="000E05BE" w:rsidRDefault="00100BBA" w:rsidP="000E05BE">
            <w:pPr>
              <w:pStyle w:val="Sinespaciado"/>
              <w:rPr>
                <w:b/>
              </w:rPr>
            </w:pPr>
            <w:r w:rsidRPr="000E05BE">
              <w:rPr>
                <w:rFonts w:eastAsia="Arial"/>
                <w:b/>
              </w:rPr>
              <w:t>TEMAS</w:t>
            </w:r>
          </w:p>
        </w:tc>
        <w:tc>
          <w:tcPr>
            <w:tcW w:w="0" w:type="auto"/>
          </w:tcPr>
          <w:p w:rsidR="00100BBA" w:rsidRPr="000E05BE" w:rsidRDefault="00100BBA" w:rsidP="000E05BE">
            <w:pPr>
              <w:pStyle w:val="Sinespaciado"/>
              <w:rPr>
                <w:b/>
              </w:rPr>
            </w:pPr>
            <w:r w:rsidRPr="000E05BE">
              <w:rPr>
                <w:rFonts w:eastAsia="Arial"/>
                <w:b/>
              </w:rPr>
              <w:t>H</w:t>
            </w:r>
          </w:p>
        </w:tc>
        <w:tc>
          <w:tcPr>
            <w:tcW w:w="0" w:type="auto"/>
          </w:tcPr>
          <w:p w:rsidR="00100BBA" w:rsidRPr="000E05BE" w:rsidRDefault="00100BBA" w:rsidP="000E05BE">
            <w:pPr>
              <w:pStyle w:val="Sinespaciado"/>
              <w:rPr>
                <w:b/>
              </w:rPr>
            </w:pPr>
            <w:r w:rsidRPr="000E05BE">
              <w:rPr>
                <w:rFonts w:eastAsia="Arial"/>
                <w:b/>
              </w:rPr>
              <w:t>CONF</w:t>
            </w:r>
          </w:p>
        </w:tc>
        <w:tc>
          <w:tcPr>
            <w:tcW w:w="0" w:type="auto"/>
          </w:tcPr>
          <w:p w:rsidR="00100BBA" w:rsidRPr="000E05BE" w:rsidRDefault="00100BBA" w:rsidP="000E05BE">
            <w:pPr>
              <w:pStyle w:val="Sinespaciado"/>
              <w:rPr>
                <w:b/>
              </w:rPr>
            </w:pPr>
            <w:r w:rsidRPr="000E05BE">
              <w:rPr>
                <w:rFonts w:eastAsia="Arial"/>
                <w:b/>
              </w:rPr>
              <w:t>C.P.</w:t>
            </w:r>
          </w:p>
        </w:tc>
        <w:tc>
          <w:tcPr>
            <w:tcW w:w="0" w:type="auto"/>
          </w:tcPr>
          <w:p w:rsidR="00100BBA" w:rsidRPr="000E05BE" w:rsidRDefault="00100BBA" w:rsidP="000E05BE">
            <w:pPr>
              <w:pStyle w:val="Sinespaciado"/>
              <w:rPr>
                <w:b/>
              </w:rPr>
            </w:pPr>
            <w:r w:rsidRPr="000E05BE">
              <w:rPr>
                <w:b/>
              </w:rPr>
              <w:t>SEM.</w:t>
            </w:r>
          </w:p>
        </w:tc>
      </w:tr>
      <w:tr w:rsidR="00100BBA" w:rsidTr="000E05BE">
        <w:tc>
          <w:tcPr>
            <w:tcW w:w="0" w:type="auto"/>
          </w:tcPr>
          <w:p w:rsidR="00100BBA" w:rsidRDefault="000E05BE" w:rsidP="000E05BE">
            <w:pPr>
              <w:pStyle w:val="Sinespaciado"/>
            </w:pPr>
            <w:r>
              <w:rPr>
                <w:rFonts w:eastAsia="Arial"/>
              </w:rPr>
              <w:t xml:space="preserve">I. </w:t>
            </w:r>
            <w:r w:rsidRPr="00100BBA">
              <w:rPr>
                <w:rFonts w:eastAsia="Arial"/>
              </w:rPr>
              <w:t>Instituciones financieras bancarias.</w:t>
            </w:r>
          </w:p>
        </w:tc>
        <w:tc>
          <w:tcPr>
            <w:tcW w:w="0" w:type="auto"/>
          </w:tcPr>
          <w:p w:rsidR="00100BBA" w:rsidRDefault="000E05BE" w:rsidP="000E05BE">
            <w:pPr>
              <w:pStyle w:val="Sinespaciado"/>
              <w:jc w:val="center"/>
            </w:pPr>
            <w:r>
              <w:t>26</w:t>
            </w:r>
          </w:p>
        </w:tc>
        <w:tc>
          <w:tcPr>
            <w:tcW w:w="0" w:type="auto"/>
          </w:tcPr>
          <w:p w:rsidR="00100BBA" w:rsidRDefault="000E05BE" w:rsidP="000E05BE">
            <w:pPr>
              <w:pStyle w:val="Sinespaciado"/>
              <w:jc w:val="center"/>
            </w:pPr>
            <w:r>
              <w:t>12</w:t>
            </w:r>
          </w:p>
        </w:tc>
        <w:tc>
          <w:tcPr>
            <w:tcW w:w="0" w:type="auto"/>
          </w:tcPr>
          <w:p w:rsidR="00100BBA" w:rsidRDefault="006F08A2" w:rsidP="000E05BE">
            <w:pPr>
              <w:pStyle w:val="Sinespaciado"/>
              <w:jc w:val="center"/>
            </w:pPr>
            <w:r>
              <w:t>8</w:t>
            </w:r>
          </w:p>
        </w:tc>
        <w:tc>
          <w:tcPr>
            <w:tcW w:w="0" w:type="auto"/>
          </w:tcPr>
          <w:p w:rsidR="00100BBA" w:rsidRDefault="006F08A2" w:rsidP="000E05BE">
            <w:pPr>
              <w:pStyle w:val="Sinespaciado"/>
              <w:jc w:val="center"/>
            </w:pPr>
            <w:r>
              <w:t>6</w:t>
            </w:r>
          </w:p>
        </w:tc>
      </w:tr>
      <w:tr w:rsidR="00100BBA" w:rsidTr="000E05BE">
        <w:tc>
          <w:tcPr>
            <w:tcW w:w="0" w:type="auto"/>
          </w:tcPr>
          <w:p w:rsidR="00100BBA" w:rsidRDefault="000E05BE" w:rsidP="000E05BE">
            <w:pPr>
              <w:pStyle w:val="Sinespaciado"/>
            </w:pPr>
            <w:r>
              <w:rPr>
                <w:rFonts w:eastAsia="Arial"/>
              </w:rPr>
              <w:t xml:space="preserve">II. </w:t>
            </w:r>
            <w:r w:rsidRPr="00100BBA">
              <w:rPr>
                <w:rFonts w:eastAsia="Arial"/>
              </w:rPr>
              <w:t>Instituciones financieras no bancarias</w:t>
            </w:r>
          </w:p>
        </w:tc>
        <w:tc>
          <w:tcPr>
            <w:tcW w:w="0" w:type="auto"/>
          </w:tcPr>
          <w:p w:rsidR="00100BBA" w:rsidRDefault="000E05BE" w:rsidP="000E05BE">
            <w:pPr>
              <w:pStyle w:val="Sinespaciado"/>
              <w:jc w:val="center"/>
            </w:pPr>
            <w:r>
              <w:t>12</w:t>
            </w:r>
          </w:p>
        </w:tc>
        <w:tc>
          <w:tcPr>
            <w:tcW w:w="0" w:type="auto"/>
          </w:tcPr>
          <w:p w:rsidR="00100BBA" w:rsidRDefault="000E05BE" w:rsidP="000E05BE">
            <w:pPr>
              <w:pStyle w:val="Sinespaciado"/>
              <w:jc w:val="center"/>
            </w:pPr>
            <w:r>
              <w:t>6</w:t>
            </w:r>
          </w:p>
        </w:tc>
        <w:tc>
          <w:tcPr>
            <w:tcW w:w="0" w:type="auto"/>
          </w:tcPr>
          <w:p w:rsidR="00100BBA" w:rsidRDefault="00100BBA" w:rsidP="000E05BE">
            <w:pPr>
              <w:pStyle w:val="Sinespaciado"/>
              <w:jc w:val="center"/>
            </w:pPr>
          </w:p>
        </w:tc>
        <w:tc>
          <w:tcPr>
            <w:tcW w:w="0" w:type="auto"/>
          </w:tcPr>
          <w:p w:rsidR="00100BBA" w:rsidRDefault="000E05BE" w:rsidP="000E05BE">
            <w:pPr>
              <w:pStyle w:val="Sinespaciado"/>
              <w:jc w:val="center"/>
            </w:pPr>
            <w:r>
              <w:t>6</w:t>
            </w:r>
          </w:p>
        </w:tc>
      </w:tr>
      <w:tr w:rsidR="00100BBA" w:rsidTr="000E05BE">
        <w:tc>
          <w:tcPr>
            <w:tcW w:w="0" w:type="auto"/>
          </w:tcPr>
          <w:p w:rsidR="00100BBA" w:rsidRDefault="000E05BE" w:rsidP="000E05BE">
            <w:pPr>
              <w:pStyle w:val="Sinespaciado"/>
            </w:pPr>
            <w:r>
              <w:rPr>
                <w:rFonts w:eastAsia="Arial"/>
              </w:rPr>
              <w:t xml:space="preserve">III. </w:t>
            </w:r>
            <w:r w:rsidRPr="00100BBA">
              <w:rPr>
                <w:rFonts w:eastAsia="Arial"/>
              </w:rPr>
              <w:t>Mercados financieros.</w:t>
            </w:r>
          </w:p>
        </w:tc>
        <w:tc>
          <w:tcPr>
            <w:tcW w:w="0" w:type="auto"/>
          </w:tcPr>
          <w:p w:rsidR="00100BBA" w:rsidRDefault="000E05BE" w:rsidP="000E05BE">
            <w:pPr>
              <w:pStyle w:val="Sinespaciado"/>
              <w:jc w:val="center"/>
            </w:pPr>
            <w:r>
              <w:t>10</w:t>
            </w:r>
          </w:p>
        </w:tc>
        <w:tc>
          <w:tcPr>
            <w:tcW w:w="0" w:type="auto"/>
          </w:tcPr>
          <w:p w:rsidR="00100BBA" w:rsidRDefault="000E05BE" w:rsidP="000E05BE">
            <w:pPr>
              <w:pStyle w:val="Sinespaciado"/>
              <w:jc w:val="center"/>
            </w:pPr>
            <w:r>
              <w:t>4</w:t>
            </w:r>
          </w:p>
        </w:tc>
        <w:tc>
          <w:tcPr>
            <w:tcW w:w="0" w:type="auto"/>
          </w:tcPr>
          <w:p w:rsidR="00100BBA" w:rsidRDefault="000E05BE" w:rsidP="000E05BE">
            <w:pPr>
              <w:pStyle w:val="Sinespaciado"/>
              <w:jc w:val="center"/>
            </w:pPr>
            <w:r>
              <w:t>6</w:t>
            </w:r>
          </w:p>
        </w:tc>
        <w:tc>
          <w:tcPr>
            <w:tcW w:w="0" w:type="auto"/>
          </w:tcPr>
          <w:p w:rsidR="00100BBA" w:rsidRDefault="00100BBA" w:rsidP="000E05BE">
            <w:pPr>
              <w:pStyle w:val="Sinespaciado"/>
              <w:jc w:val="center"/>
            </w:pPr>
          </w:p>
        </w:tc>
      </w:tr>
      <w:tr w:rsidR="00100BBA" w:rsidTr="000E05BE">
        <w:tc>
          <w:tcPr>
            <w:tcW w:w="0" w:type="auto"/>
          </w:tcPr>
          <w:p w:rsidR="00100BBA" w:rsidRPr="000E05BE" w:rsidRDefault="000E05BE" w:rsidP="000E05BE">
            <w:pPr>
              <w:pStyle w:val="Sinespaciado"/>
              <w:rPr>
                <w:b/>
              </w:rPr>
            </w:pPr>
            <w:r w:rsidRPr="000E05BE">
              <w:rPr>
                <w:rFonts w:eastAsia="Arial"/>
                <w:b/>
              </w:rPr>
              <w:t>TOTALES</w:t>
            </w:r>
          </w:p>
        </w:tc>
        <w:tc>
          <w:tcPr>
            <w:tcW w:w="0" w:type="auto"/>
          </w:tcPr>
          <w:p w:rsidR="00100BBA" w:rsidRPr="000E05BE" w:rsidRDefault="000E05BE" w:rsidP="000E05BE">
            <w:pPr>
              <w:pStyle w:val="Sinespaciado"/>
              <w:jc w:val="center"/>
              <w:rPr>
                <w:b/>
              </w:rPr>
            </w:pPr>
            <w:r w:rsidRPr="000E05BE">
              <w:rPr>
                <w:b/>
              </w:rPr>
              <w:t>48</w:t>
            </w:r>
          </w:p>
        </w:tc>
        <w:tc>
          <w:tcPr>
            <w:tcW w:w="0" w:type="auto"/>
          </w:tcPr>
          <w:p w:rsidR="00100BBA" w:rsidRPr="000E05BE" w:rsidRDefault="000E05BE" w:rsidP="000E05BE">
            <w:pPr>
              <w:pStyle w:val="Sinespaciado"/>
              <w:jc w:val="center"/>
              <w:rPr>
                <w:b/>
              </w:rPr>
            </w:pPr>
            <w:r w:rsidRPr="000E05BE">
              <w:rPr>
                <w:b/>
              </w:rPr>
              <w:t>2</w:t>
            </w:r>
            <w:r>
              <w:rPr>
                <w:b/>
              </w:rPr>
              <w:t>2</w:t>
            </w:r>
          </w:p>
        </w:tc>
        <w:tc>
          <w:tcPr>
            <w:tcW w:w="0" w:type="auto"/>
          </w:tcPr>
          <w:p w:rsidR="00100BBA" w:rsidRPr="000E05BE" w:rsidRDefault="000E05BE" w:rsidP="000E05BE">
            <w:pPr>
              <w:pStyle w:val="Sinespaciado"/>
              <w:jc w:val="center"/>
              <w:rPr>
                <w:b/>
              </w:rPr>
            </w:pPr>
            <w:r>
              <w:rPr>
                <w:b/>
              </w:rPr>
              <w:t>12</w:t>
            </w:r>
          </w:p>
        </w:tc>
        <w:tc>
          <w:tcPr>
            <w:tcW w:w="0" w:type="auto"/>
          </w:tcPr>
          <w:p w:rsidR="00100BBA" w:rsidRPr="000E05BE" w:rsidRDefault="000E05BE" w:rsidP="000E05BE">
            <w:pPr>
              <w:pStyle w:val="Sinespaciado"/>
              <w:jc w:val="center"/>
              <w:rPr>
                <w:b/>
              </w:rPr>
            </w:pPr>
            <w:r>
              <w:rPr>
                <w:b/>
              </w:rPr>
              <w:t>12</w:t>
            </w:r>
          </w:p>
        </w:tc>
      </w:tr>
    </w:tbl>
    <w:p w:rsidR="00100BBA" w:rsidRDefault="00100BBA" w:rsidP="00BD5D79"/>
    <w:p w:rsidR="00100BBA" w:rsidRDefault="00100BBA" w:rsidP="00BD5D79"/>
    <w:p w:rsidR="00100BBA" w:rsidRDefault="00100BBA" w:rsidP="00BD5D79"/>
    <w:p w:rsidR="00100BBA" w:rsidRDefault="00100BBA" w:rsidP="00BD5D79"/>
    <w:p w:rsidR="00D905AD" w:rsidRPr="00D905AD" w:rsidRDefault="00D905AD" w:rsidP="00D905AD">
      <w:pPr>
        <w:rPr>
          <w:rFonts w:eastAsiaTheme="minorHAnsi" w:cstheme="minorBidi"/>
          <w:b/>
          <w:lang w:eastAsia="en-US"/>
        </w:rPr>
      </w:pPr>
      <w:bookmarkStart w:id="0" w:name="page348"/>
      <w:bookmarkEnd w:id="0"/>
      <w:r w:rsidRPr="00D905AD">
        <w:rPr>
          <w:rFonts w:eastAsiaTheme="minorHAnsi" w:cstheme="minorBidi"/>
          <w:b/>
          <w:lang w:eastAsia="en-US"/>
        </w:rPr>
        <w:lastRenderedPageBreak/>
        <w:t>SISTEMA DE CONOCIMIENTOS, OBJETIVOS Y HABILIDADES POR TEMAS.</w:t>
      </w:r>
    </w:p>
    <w:p w:rsidR="00BD5D79" w:rsidRPr="002409BC" w:rsidRDefault="00BD5D79" w:rsidP="002409BC">
      <w:pPr>
        <w:rPr>
          <w:b/>
          <w:sz w:val="20"/>
          <w:szCs w:val="20"/>
        </w:rPr>
      </w:pPr>
      <w:r w:rsidRPr="002409BC">
        <w:rPr>
          <w:rFonts w:eastAsia="Arial"/>
          <w:b/>
          <w:sz w:val="23"/>
          <w:szCs w:val="23"/>
        </w:rPr>
        <w:t>C</w:t>
      </w:r>
      <w:r w:rsidRPr="002409BC">
        <w:rPr>
          <w:rFonts w:eastAsia="Arial"/>
          <w:b/>
        </w:rPr>
        <w:t>ONOCIMIENTOS ESENCIALES A ADQUIRIR</w:t>
      </w:r>
    </w:p>
    <w:p w:rsidR="00BD5D79" w:rsidRDefault="00BD5D79" w:rsidP="00BD5D79">
      <w:pPr>
        <w:spacing w:line="126" w:lineRule="exact"/>
        <w:rPr>
          <w:sz w:val="20"/>
          <w:szCs w:val="20"/>
        </w:rPr>
      </w:pPr>
    </w:p>
    <w:p w:rsidR="00BD5D79" w:rsidRDefault="00BD5D79" w:rsidP="002409BC">
      <w:pPr>
        <w:rPr>
          <w:sz w:val="20"/>
          <w:szCs w:val="20"/>
        </w:rPr>
      </w:pPr>
      <w:r>
        <w:rPr>
          <w:rFonts w:eastAsia="Arial"/>
        </w:rPr>
        <w:t xml:space="preserve">Organización, funciones y estructura de los sistemas financieros en el mundo contemporáneo: los activos financieros a corto y largo plazo, características y necesidades financieras que satisfacen. Las instituciones financieras bancarias. Clasificación de los bancos. El banco central y sus funciones. Mecanismos para la implementación de la política monetaria. Los acuerdos de Basilea. Los bancos comerciales y sus principales operaciones activas y pasivas. </w:t>
      </w:r>
      <w:r w:rsidRPr="00B62C3D">
        <w:rPr>
          <w:rFonts w:eastAsia="Arial"/>
        </w:rPr>
        <w:t>Casos prácticos sobre la operatoria de los depósitos; la amortización de los préstamos por los métodos americanos, de cuotas constantes y francés; el funcionamiento de las líneas de crédito revolvente; y la operatoria de los descuentos bancarios.</w:t>
      </w:r>
      <w:r>
        <w:rPr>
          <w:rFonts w:eastAsia="Arial"/>
        </w:rPr>
        <w:t xml:space="preserve"> Las instituciones financieras no bancarias. El papel y la clasificación de los mercados financieros. La bolsa de valores y su funcionamiento y los índices bursátiles.</w:t>
      </w:r>
    </w:p>
    <w:p w:rsidR="00BD5D79" w:rsidRDefault="00BD5D79" w:rsidP="00BD5D79">
      <w:pPr>
        <w:spacing w:line="71" w:lineRule="exact"/>
        <w:rPr>
          <w:sz w:val="20"/>
          <w:szCs w:val="20"/>
        </w:rPr>
      </w:pPr>
    </w:p>
    <w:p w:rsidR="00BD5D79" w:rsidRPr="002409BC" w:rsidRDefault="00BD5D79" w:rsidP="002409BC">
      <w:pPr>
        <w:rPr>
          <w:b/>
          <w:sz w:val="20"/>
          <w:szCs w:val="20"/>
        </w:rPr>
      </w:pPr>
      <w:r w:rsidRPr="002409BC">
        <w:rPr>
          <w:rFonts w:eastAsia="Arial"/>
          <w:b/>
          <w:sz w:val="23"/>
          <w:szCs w:val="23"/>
        </w:rPr>
        <w:t>H</w:t>
      </w:r>
      <w:r w:rsidRPr="002409BC">
        <w:rPr>
          <w:rFonts w:eastAsia="Arial"/>
          <w:b/>
        </w:rPr>
        <w:t>ABILIDADES PRINCIPALES A DOMINAR</w:t>
      </w:r>
      <w:bookmarkStart w:id="1" w:name="_GoBack"/>
      <w:bookmarkEnd w:id="1"/>
    </w:p>
    <w:p w:rsidR="00BD5D79" w:rsidRPr="002409BC" w:rsidRDefault="00BD5D79" w:rsidP="002409BC">
      <w:pPr>
        <w:pStyle w:val="Prrafodelista"/>
        <w:numPr>
          <w:ilvl w:val="0"/>
          <w:numId w:val="3"/>
        </w:numPr>
        <w:ind w:left="360"/>
        <w:rPr>
          <w:rFonts w:eastAsia="Arial"/>
        </w:rPr>
      </w:pPr>
      <w:r w:rsidRPr="002409BC">
        <w:rPr>
          <w:rFonts w:eastAsia="Arial"/>
        </w:rPr>
        <w:t>Describir el sistema financiero, sus funciones, características y estructura.</w:t>
      </w:r>
    </w:p>
    <w:p w:rsidR="00BD5D79" w:rsidRPr="002409BC" w:rsidRDefault="00BD5D79" w:rsidP="002409BC">
      <w:pPr>
        <w:pStyle w:val="Prrafodelista"/>
        <w:numPr>
          <w:ilvl w:val="0"/>
          <w:numId w:val="3"/>
        </w:numPr>
        <w:ind w:left="360"/>
        <w:rPr>
          <w:rFonts w:eastAsia="Arial"/>
        </w:rPr>
      </w:pPr>
      <w:r w:rsidRPr="002409BC">
        <w:rPr>
          <w:rFonts w:eastAsia="Arial"/>
        </w:rPr>
        <w:t>Explicar las funciones de la banca central y los bancos comerciales.</w:t>
      </w:r>
    </w:p>
    <w:p w:rsidR="00BD5D79" w:rsidRPr="002409BC" w:rsidRDefault="00BD5D79" w:rsidP="002409BC">
      <w:pPr>
        <w:pStyle w:val="Prrafodelista"/>
        <w:numPr>
          <w:ilvl w:val="0"/>
          <w:numId w:val="3"/>
        </w:numPr>
        <w:ind w:left="360"/>
        <w:rPr>
          <w:rFonts w:eastAsia="Arial"/>
        </w:rPr>
      </w:pPr>
      <w:r w:rsidRPr="002409BC">
        <w:rPr>
          <w:rFonts w:eastAsia="Arial"/>
        </w:rPr>
        <w:t>Evaluar el papel del sistema bancario en el desarrollo de la economía cubana.</w:t>
      </w:r>
    </w:p>
    <w:p w:rsidR="00BD5D79" w:rsidRPr="002409BC" w:rsidRDefault="00BD5D79" w:rsidP="002409BC">
      <w:pPr>
        <w:pStyle w:val="Prrafodelista"/>
        <w:numPr>
          <w:ilvl w:val="0"/>
          <w:numId w:val="3"/>
        </w:numPr>
        <w:ind w:left="360"/>
        <w:rPr>
          <w:rFonts w:eastAsia="Arial"/>
        </w:rPr>
      </w:pPr>
      <w:r w:rsidRPr="002409BC">
        <w:rPr>
          <w:rFonts w:eastAsia="Arial"/>
        </w:rPr>
        <w:t>Realizar las principales operaciones pasivas y activas que ejecutan los bancos comerciales.</w:t>
      </w:r>
    </w:p>
    <w:p w:rsidR="00BD5D79" w:rsidRPr="002409BC" w:rsidRDefault="00BD5D79" w:rsidP="002409BC">
      <w:pPr>
        <w:pStyle w:val="Prrafodelista"/>
        <w:numPr>
          <w:ilvl w:val="0"/>
          <w:numId w:val="3"/>
        </w:numPr>
        <w:ind w:left="360"/>
        <w:rPr>
          <w:rFonts w:eastAsia="Arial"/>
        </w:rPr>
      </w:pPr>
      <w:r w:rsidRPr="002409BC">
        <w:rPr>
          <w:rFonts w:eastAsia="Arial"/>
        </w:rPr>
        <w:t>Explicar el papel de las instituciones financieras no bancarias en la economía nacional.</w:t>
      </w:r>
    </w:p>
    <w:p w:rsidR="00BD5D79" w:rsidRPr="002409BC" w:rsidRDefault="00BD5D79" w:rsidP="002409BC">
      <w:pPr>
        <w:pStyle w:val="Prrafodelista"/>
        <w:numPr>
          <w:ilvl w:val="0"/>
          <w:numId w:val="3"/>
        </w:numPr>
        <w:ind w:left="360"/>
        <w:rPr>
          <w:rFonts w:eastAsia="Arial"/>
        </w:rPr>
      </w:pPr>
      <w:bookmarkStart w:id="2" w:name="page349"/>
      <w:bookmarkEnd w:id="2"/>
      <w:r w:rsidRPr="002409BC">
        <w:rPr>
          <w:rFonts w:eastAsia="Arial"/>
        </w:rPr>
        <w:t>Explicar la organización, funcionamiento y principales operaciones de los mercados financieros monetarios y de capitales.</w:t>
      </w:r>
    </w:p>
    <w:p w:rsidR="00BD5D79" w:rsidRPr="002409BC" w:rsidRDefault="00BD5D79" w:rsidP="002409BC">
      <w:pPr>
        <w:pStyle w:val="Prrafodelista"/>
        <w:numPr>
          <w:ilvl w:val="0"/>
          <w:numId w:val="3"/>
        </w:numPr>
        <w:ind w:left="360"/>
        <w:rPr>
          <w:rFonts w:eastAsia="Arial"/>
        </w:rPr>
      </w:pPr>
      <w:r w:rsidRPr="002409BC">
        <w:rPr>
          <w:rFonts w:eastAsia="Arial"/>
        </w:rPr>
        <w:t>Argumentar el papel de los mercados financieros en la economía nacional.</w:t>
      </w:r>
    </w:p>
    <w:p w:rsidR="00BD5D79" w:rsidRPr="002409BC" w:rsidRDefault="00BD5D79" w:rsidP="002409BC">
      <w:pPr>
        <w:rPr>
          <w:b/>
          <w:sz w:val="20"/>
          <w:szCs w:val="20"/>
        </w:rPr>
      </w:pPr>
      <w:r w:rsidRPr="002409BC">
        <w:rPr>
          <w:rFonts w:eastAsia="Arial"/>
          <w:b/>
          <w:sz w:val="23"/>
          <w:szCs w:val="23"/>
        </w:rPr>
        <w:t>V</w:t>
      </w:r>
      <w:r w:rsidRPr="002409BC">
        <w:rPr>
          <w:rFonts w:eastAsia="Arial"/>
          <w:b/>
        </w:rPr>
        <w:t>ALORES FUNDAMENTALES A LOS QUE TRIBUTA</w:t>
      </w:r>
    </w:p>
    <w:p w:rsidR="00BD5D79" w:rsidRDefault="00BD5D79" w:rsidP="002409BC">
      <w:pPr>
        <w:rPr>
          <w:sz w:val="20"/>
          <w:szCs w:val="20"/>
        </w:rPr>
      </w:pPr>
      <w:r>
        <w:rPr>
          <w:rFonts w:eastAsia="Arial"/>
        </w:rPr>
        <w:t xml:space="preserve">El desarrollo de valores en la asignatura se enfoca en primer lugar hacia la </w:t>
      </w:r>
      <w:r>
        <w:rPr>
          <w:rFonts w:eastAsia="Arial"/>
          <w:i/>
          <w:iCs/>
        </w:rPr>
        <w:t>profesionalidad,</w:t>
      </w:r>
      <w:r>
        <w:rPr>
          <w:rFonts w:eastAsia="Arial"/>
        </w:rPr>
        <w:t xml:space="preserve"> velando por el cumplimiento de la ley, por la rigurosidad en la</w:t>
      </w:r>
      <w:r>
        <w:rPr>
          <w:rFonts w:eastAsia="Arial"/>
          <w:i/>
          <w:iCs/>
        </w:rPr>
        <w:t xml:space="preserve"> </w:t>
      </w:r>
      <w:r>
        <w:rPr>
          <w:rFonts w:eastAsia="Arial"/>
        </w:rPr>
        <w:t xml:space="preserve">presentación de la información y la exactitud de los informes financieros. También se potencia el desarrollo de habilidades que promuevan el </w:t>
      </w:r>
      <w:r>
        <w:rPr>
          <w:rFonts w:eastAsia="Arial"/>
          <w:i/>
          <w:iCs/>
        </w:rPr>
        <w:t>humanismo y el patriotismo</w:t>
      </w:r>
      <w:r>
        <w:rPr>
          <w:rFonts w:eastAsia="Arial"/>
        </w:rPr>
        <w:t xml:space="preserve"> a través de la concepción martiana y la esencia del pensamiento</w:t>
      </w:r>
      <w:r>
        <w:rPr>
          <w:rFonts w:eastAsia="Arial"/>
          <w:i/>
          <w:iCs/>
        </w:rPr>
        <w:t xml:space="preserve"> </w:t>
      </w:r>
      <w:r>
        <w:rPr>
          <w:rFonts w:eastAsia="Arial"/>
        </w:rPr>
        <w:t>marxista, de forma tal que los estudiantes sean capaces de interpretar y transformar, con carácter revolucionario, la realidad económica y social del país.</w:t>
      </w:r>
    </w:p>
    <w:p w:rsidR="00BD5D79" w:rsidRDefault="00BD5D79" w:rsidP="002409BC">
      <w:pPr>
        <w:rPr>
          <w:sz w:val="20"/>
          <w:szCs w:val="20"/>
        </w:rPr>
      </w:pPr>
      <w:r>
        <w:rPr>
          <w:rFonts w:eastAsia="Arial"/>
        </w:rPr>
        <w:t xml:space="preserve">Se favorecen técnicas de estudio que preparan al egresado para enfrentarse, con </w:t>
      </w:r>
      <w:r>
        <w:rPr>
          <w:rFonts w:eastAsia="Arial"/>
          <w:i/>
          <w:iCs/>
        </w:rPr>
        <w:t>creatividad e independencia,</w:t>
      </w:r>
      <w:r>
        <w:rPr>
          <w:rFonts w:eastAsia="Arial"/>
        </w:rPr>
        <w:t xml:space="preserve"> a</w:t>
      </w:r>
      <w:r w:rsidR="002409BC">
        <w:rPr>
          <w:rFonts w:eastAsia="Arial"/>
        </w:rPr>
        <w:t xml:space="preserve"> </w:t>
      </w:r>
      <w:r>
        <w:rPr>
          <w:rFonts w:eastAsia="Arial"/>
        </w:rPr>
        <w:t>la solución de problemas concretos de la práctica</w:t>
      </w:r>
      <w:r>
        <w:rPr>
          <w:rFonts w:eastAsia="Arial"/>
          <w:i/>
          <w:iCs/>
        </w:rPr>
        <w:t xml:space="preserve"> </w:t>
      </w:r>
      <w:r>
        <w:rPr>
          <w:rFonts w:eastAsia="Arial"/>
        </w:rPr>
        <w:t xml:space="preserve">en las organizaciones del país. Además, las herramientas que se enseñan al estudiante, los instruye sobre la necesidad de utilizar la información financiera con </w:t>
      </w:r>
      <w:r>
        <w:rPr>
          <w:rFonts w:eastAsia="Arial"/>
          <w:i/>
          <w:iCs/>
        </w:rPr>
        <w:t>honestidad</w:t>
      </w:r>
      <w:r>
        <w:rPr>
          <w:rFonts w:eastAsia="Arial"/>
        </w:rPr>
        <w:t xml:space="preserve"> y contribuye a la </w:t>
      </w:r>
      <w:r>
        <w:rPr>
          <w:rFonts w:eastAsia="Arial"/>
          <w:i/>
          <w:iCs/>
        </w:rPr>
        <w:t>colaboración</w:t>
      </w:r>
      <w:r>
        <w:rPr>
          <w:rFonts w:eastAsia="Arial"/>
        </w:rPr>
        <w:t xml:space="preserve"> al desarrollar trabajos grupales.</w:t>
      </w:r>
    </w:p>
    <w:p w:rsidR="00BD5D79" w:rsidRPr="00D905AD" w:rsidRDefault="00BD5D79" w:rsidP="002409BC">
      <w:pPr>
        <w:rPr>
          <w:b/>
        </w:rPr>
      </w:pPr>
      <w:r w:rsidRPr="00D905AD">
        <w:rPr>
          <w:rFonts w:eastAsia="Arial" w:cs="Arial"/>
          <w:b/>
          <w:sz w:val="23"/>
          <w:szCs w:val="23"/>
        </w:rPr>
        <w:t>INDICACIONES METODOLÓGICAS Y DE ORGANIZACIÓN</w:t>
      </w:r>
    </w:p>
    <w:p w:rsidR="00BD5D79" w:rsidRDefault="00BD5D79" w:rsidP="002409BC">
      <w:pPr>
        <w:rPr>
          <w:sz w:val="20"/>
          <w:szCs w:val="20"/>
        </w:rPr>
      </w:pPr>
      <w:r>
        <w:rPr>
          <w:rFonts w:eastAsia="Arial"/>
        </w:rPr>
        <w:t>La asignatura abarca el estudio de la actividad de las instituciones que integran el sistema financiero tomando de manera más profunda el estudio de las operaciones bancarias. Los antecedentes directos más importantes para la impartición de la asignatura están constituidos por las Matemáticas Financieras, el Derecho y la Teoría Económica, además de aquellos propios del ejercicio de la profesión. Se requiere un conocimiento de las técnicas de computación a los efectos de su utilización en la asignatura.</w:t>
      </w:r>
    </w:p>
    <w:p w:rsidR="00BD5D79" w:rsidRDefault="00BD5D79" w:rsidP="002409BC">
      <w:pPr>
        <w:rPr>
          <w:sz w:val="20"/>
          <w:szCs w:val="20"/>
        </w:rPr>
      </w:pPr>
      <w:r>
        <w:rPr>
          <w:rFonts w:eastAsia="Arial"/>
        </w:rPr>
        <w:t xml:space="preserve">La lógica de la asignatura se basa en tratar: en primer lugar las características generales y el funcionamiento de las instituciones financieras bancarias y no bancarias en el contexto internacional y nacional, propiciando la creación de habilidades que permitan resolver los </w:t>
      </w:r>
      <w:r>
        <w:rPr>
          <w:rFonts w:eastAsia="Arial"/>
        </w:rPr>
        <w:lastRenderedPageBreak/>
        <w:t>problemas profesionales dadas las condiciones concretas del sistema financiero nacional; en segundo lugar, garantizar que el estudiante alcance un conocimiento acerca de la organización, funcionamiento y principales operaciones de las instituciones financieras.</w:t>
      </w:r>
    </w:p>
    <w:p w:rsidR="00BD5D79" w:rsidRDefault="00BD5D79" w:rsidP="002409BC">
      <w:pPr>
        <w:rPr>
          <w:sz w:val="20"/>
          <w:szCs w:val="20"/>
        </w:rPr>
      </w:pPr>
      <w:r>
        <w:rPr>
          <w:rFonts w:eastAsia="Arial"/>
        </w:rPr>
        <w:t>Es importante puntualizar que en el tema II se hará referencia a los aspectos vinculados a la problemática de la defensa civil, específicamente abordando las entidades aseguradoras como complemento y ayuda al Estado cubano para indemnizar en casos de desastres naturales en nuestro país. La introducción de estos elementos contribuye a la formación que brinda la disciplina Preparación para la Defensa.</w:t>
      </w:r>
    </w:p>
    <w:p w:rsidR="00BD5D79" w:rsidRPr="002409BC" w:rsidRDefault="00BD5D79" w:rsidP="002409BC">
      <w:pPr>
        <w:rPr>
          <w:b/>
          <w:sz w:val="20"/>
          <w:szCs w:val="20"/>
        </w:rPr>
      </w:pPr>
      <w:bookmarkStart w:id="3" w:name="page350"/>
      <w:bookmarkEnd w:id="3"/>
      <w:r w:rsidRPr="002409BC">
        <w:rPr>
          <w:rFonts w:eastAsia="Arial"/>
          <w:b/>
          <w:sz w:val="23"/>
          <w:szCs w:val="23"/>
        </w:rPr>
        <w:t>S</w:t>
      </w:r>
      <w:r w:rsidRPr="002409BC">
        <w:rPr>
          <w:rFonts w:eastAsia="Arial"/>
          <w:b/>
        </w:rPr>
        <w:t>ISTEMA DE EVALUACIÓN</w:t>
      </w:r>
    </w:p>
    <w:p w:rsidR="00BD5D79" w:rsidRDefault="00BD5D79" w:rsidP="002409BC">
      <w:pPr>
        <w:rPr>
          <w:sz w:val="20"/>
          <w:szCs w:val="20"/>
        </w:rPr>
      </w:pPr>
      <w:r>
        <w:rPr>
          <w:rFonts w:eastAsia="Arial"/>
        </w:rPr>
        <w:t>Evaluación sistemática del trabajo en clases y prueba parcial.</w:t>
      </w:r>
    </w:p>
    <w:p w:rsidR="00BD5D79" w:rsidRPr="002409BC" w:rsidRDefault="00BD5D79" w:rsidP="002409BC">
      <w:pPr>
        <w:rPr>
          <w:b/>
          <w:sz w:val="20"/>
          <w:szCs w:val="20"/>
        </w:rPr>
      </w:pPr>
      <w:r w:rsidRPr="002409BC">
        <w:rPr>
          <w:rFonts w:eastAsia="Arial"/>
          <w:b/>
        </w:rPr>
        <w:t>BIBLIOGRAFÍA</w:t>
      </w:r>
    </w:p>
    <w:p w:rsidR="00BD5D79" w:rsidRDefault="00BD5D79" w:rsidP="00BD5D79">
      <w:pPr>
        <w:spacing w:line="141" w:lineRule="exact"/>
        <w:rPr>
          <w:sz w:val="20"/>
          <w:szCs w:val="20"/>
        </w:rPr>
      </w:pPr>
    </w:p>
    <w:p w:rsidR="00BD5D79" w:rsidRPr="002409BC" w:rsidRDefault="00BD5D79" w:rsidP="002409BC">
      <w:pPr>
        <w:pStyle w:val="Prrafodelista"/>
        <w:numPr>
          <w:ilvl w:val="0"/>
          <w:numId w:val="4"/>
        </w:numPr>
        <w:ind w:left="360"/>
        <w:rPr>
          <w:sz w:val="20"/>
          <w:szCs w:val="20"/>
        </w:rPr>
      </w:pPr>
      <w:r w:rsidRPr="002409BC">
        <w:rPr>
          <w:rFonts w:eastAsia="Arial"/>
        </w:rPr>
        <w:t>Borrás F. “La banca comercial: productos y servicios. Ed. Félix Varela, 2013.</w:t>
      </w:r>
    </w:p>
    <w:p w:rsidR="00BD5D79" w:rsidRPr="002409BC" w:rsidRDefault="00BD5D79" w:rsidP="002409BC">
      <w:pPr>
        <w:pStyle w:val="Prrafodelista"/>
        <w:numPr>
          <w:ilvl w:val="0"/>
          <w:numId w:val="4"/>
        </w:numPr>
        <w:ind w:left="360"/>
        <w:rPr>
          <w:sz w:val="20"/>
          <w:szCs w:val="20"/>
        </w:rPr>
      </w:pPr>
      <w:r w:rsidRPr="002409BC">
        <w:rPr>
          <w:rFonts w:eastAsia="Arial"/>
        </w:rPr>
        <w:t>Borrás F. “Cuba: Banca y Seguros. Una aproximación al mundo empresarial”, CAM, Alicante. 1998.</w:t>
      </w:r>
    </w:p>
    <w:p w:rsidR="00BD5D79" w:rsidRPr="002409BC" w:rsidRDefault="00BD5D79" w:rsidP="002409BC">
      <w:pPr>
        <w:pStyle w:val="Prrafodelista"/>
        <w:numPr>
          <w:ilvl w:val="0"/>
          <w:numId w:val="4"/>
        </w:numPr>
        <w:ind w:left="360"/>
        <w:rPr>
          <w:sz w:val="20"/>
          <w:szCs w:val="20"/>
        </w:rPr>
      </w:pPr>
      <w:r w:rsidRPr="002409BC">
        <w:rPr>
          <w:rFonts w:eastAsia="Arial"/>
        </w:rPr>
        <w:t>Cuervo, L., Rodríguez y J. A. Parejo Gamir. Manual de Sistema Financiero Español (5ta. edición revisada y actualizada). Ediciones Ariel Economía, Madrid, 1992.</w:t>
      </w:r>
    </w:p>
    <w:p w:rsidR="00BD5D79" w:rsidRDefault="00BD5D79"/>
    <w:p w:rsidR="009633E6" w:rsidRDefault="009633E6"/>
    <w:p w:rsidR="009633E6" w:rsidRDefault="009633E6" w:rsidP="009633E6">
      <w:pPr>
        <w:rPr>
          <w:rFonts w:eastAsia="Calibri"/>
          <w:b/>
          <w:lang w:eastAsia="en-US"/>
        </w:rPr>
      </w:pPr>
      <w:r w:rsidRPr="009060E5">
        <w:rPr>
          <w:rFonts w:eastAsia="Calibri"/>
          <w:b/>
          <w:lang w:eastAsia="en-US"/>
        </w:rPr>
        <w:t>FIRMAS, PIE DE FIRMAS Y FECHAS.</w:t>
      </w:r>
    </w:p>
    <w:tbl>
      <w:tblPr>
        <w:tblW w:w="0" w:type="auto"/>
        <w:tblLook w:val="04A0" w:firstRow="1" w:lastRow="0" w:firstColumn="1" w:lastColumn="0" w:noHBand="0" w:noVBand="1"/>
      </w:tblPr>
      <w:tblGrid>
        <w:gridCol w:w="4397"/>
        <w:gridCol w:w="4441"/>
      </w:tblGrid>
      <w:tr w:rsidR="009633E6" w:rsidRPr="009633E6" w:rsidTr="00093B7B">
        <w:tc>
          <w:tcPr>
            <w:tcW w:w="4397" w:type="dxa"/>
            <w:shd w:val="clear" w:color="auto" w:fill="auto"/>
          </w:tcPr>
          <w:p w:rsidR="009633E6" w:rsidRPr="009633E6" w:rsidRDefault="009633E6" w:rsidP="009633E6">
            <w:pPr>
              <w:rPr>
                <w:rFonts w:eastAsia="Calibri" w:cs="Arial"/>
                <w:b/>
                <w:sz w:val="22"/>
                <w:lang w:eastAsia="en-US"/>
              </w:rPr>
            </w:pPr>
            <w:r w:rsidRPr="009633E6">
              <w:rPr>
                <w:rFonts w:eastAsia="Calibri" w:cs="Arial"/>
                <w:b/>
                <w:sz w:val="22"/>
                <w:lang w:eastAsia="en-US"/>
              </w:rPr>
              <w:t>Elaborado por:</w:t>
            </w:r>
          </w:p>
        </w:tc>
        <w:tc>
          <w:tcPr>
            <w:tcW w:w="4441" w:type="dxa"/>
            <w:shd w:val="clear" w:color="auto" w:fill="auto"/>
          </w:tcPr>
          <w:p w:rsidR="009633E6" w:rsidRPr="009633E6" w:rsidRDefault="009633E6" w:rsidP="009633E6">
            <w:pPr>
              <w:rPr>
                <w:rFonts w:eastAsia="Calibri" w:cs="Arial"/>
                <w:sz w:val="22"/>
                <w:lang w:eastAsia="en-US"/>
              </w:rPr>
            </w:pPr>
            <w:r w:rsidRPr="009633E6">
              <w:rPr>
                <w:rFonts w:eastAsia="Calibri" w:cs="Arial"/>
                <w:sz w:val="22"/>
                <w:lang w:eastAsia="en-US"/>
              </w:rPr>
              <w:t>MsC: Beatriz Fernández Pérez</w:t>
            </w:r>
          </w:p>
          <w:p w:rsidR="009633E6" w:rsidRPr="009633E6" w:rsidRDefault="009633E6" w:rsidP="009633E6">
            <w:pPr>
              <w:rPr>
                <w:rFonts w:eastAsia="Calibri" w:cs="Arial"/>
                <w:sz w:val="22"/>
                <w:lang w:eastAsia="en-US"/>
              </w:rPr>
            </w:pPr>
            <w:r w:rsidRPr="009633E6">
              <w:rPr>
                <w:rFonts w:eastAsia="Calibri" w:cs="Arial"/>
                <w:sz w:val="22"/>
                <w:lang w:eastAsia="en-US"/>
              </w:rPr>
              <w:t>Profesor Auxiliar</w:t>
            </w:r>
          </w:p>
          <w:p w:rsidR="009633E6" w:rsidRPr="009633E6" w:rsidRDefault="009633E6" w:rsidP="009633E6">
            <w:pPr>
              <w:rPr>
                <w:rFonts w:eastAsia="Calibri" w:cs="Arial"/>
                <w:sz w:val="22"/>
                <w:lang w:eastAsia="en-US"/>
              </w:rPr>
            </w:pPr>
          </w:p>
        </w:tc>
      </w:tr>
      <w:tr w:rsidR="009633E6" w:rsidRPr="009633E6" w:rsidTr="00093B7B">
        <w:trPr>
          <w:trHeight w:val="628"/>
        </w:trPr>
        <w:tc>
          <w:tcPr>
            <w:tcW w:w="4397" w:type="dxa"/>
            <w:shd w:val="clear" w:color="auto" w:fill="auto"/>
          </w:tcPr>
          <w:p w:rsidR="009633E6" w:rsidRPr="009633E6" w:rsidRDefault="009633E6" w:rsidP="009633E6">
            <w:pPr>
              <w:rPr>
                <w:rFonts w:eastAsia="Calibri" w:cs="Arial"/>
                <w:sz w:val="22"/>
                <w:lang w:eastAsia="en-US"/>
              </w:rPr>
            </w:pPr>
            <w:r w:rsidRPr="009633E6">
              <w:rPr>
                <w:rFonts w:eastAsia="Calibri" w:cs="Arial"/>
                <w:b/>
                <w:sz w:val="22"/>
                <w:lang w:eastAsia="en-US"/>
              </w:rPr>
              <w:t>Aprobado por:</w:t>
            </w:r>
          </w:p>
        </w:tc>
        <w:tc>
          <w:tcPr>
            <w:tcW w:w="4441" w:type="dxa"/>
            <w:shd w:val="clear" w:color="auto" w:fill="auto"/>
          </w:tcPr>
          <w:p w:rsidR="009633E6" w:rsidRPr="009633E6" w:rsidRDefault="009633E6" w:rsidP="009633E6">
            <w:pPr>
              <w:rPr>
                <w:rFonts w:eastAsia="Calibri" w:cs="Arial"/>
                <w:sz w:val="22"/>
                <w:lang w:eastAsia="en-US"/>
              </w:rPr>
            </w:pPr>
          </w:p>
          <w:p w:rsidR="009633E6" w:rsidRPr="009633E6" w:rsidRDefault="009633E6" w:rsidP="009633E6">
            <w:pPr>
              <w:rPr>
                <w:rFonts w:eastAsia="Calibri" w:cs="Arial"/>
                <w:sz w:val="22"/>
                <w:lang w:eastAsia="en-US"/>
              </w:rPr>
            </w:pPr>
            <w:r w:rsidRPr="009633E6">
              <w:rPr>
                <w:rFonts w:eastAsia="Calibri" w:cs="Arial"/>
                <w:sz w:val="22"/>
                <w:lang w:eastAsia="en-US"/>
              </w:rPr>
              <w:t xml:space="preserve">Jefe del Departamento. </w:t>
            </w:r>
          </w:p>
        </w:tc>
      </w:tr>
      <w:tr w:rsidR="009633E6" w:rsidRPr="009633E6" w:rsidTr="00093B7B">
        <w:tc>
          <w:tcPr>
            <w:tcW w:w="8838" w:type="dxa"/>
            <w:gridSpan w:val="2"/>
            <w:shd w:val="clear" w:color="auto" w:fill="auto"/>
          </w:tcPr>
          <w:p w:rsidR="009633E6" w:rsidRPr="009633E6" w:rsidRDefault="009633E6" w:rsidP="009633E6">
            <w:pPr>
              <w:jc w:val="center"/>
              <w:rPr>
                <w:rFonts w:eastAsia="Calibri" w:cs="Arial"/>
                <w:sz w:val="22"/>
                <w:lang w:eastAsia="en-US"/>
              </w:rPr>
            </w:pPr>
          </w:p>
          <w:p w:rsidR="009633E6" w:rsidRPr="009633E6" w:rsidRDefault="009633E6" w:rsidP="009633E6">
            <w:pPr>
              <w:jc w:val="center"/>
              <w:rPr>
                <w:rFonts w:eastAsia="Calibri" w:cs="Arial"/>
                <w:sz w:val="22"/>
                <w:lang w:eastAsia="en-US"/>
              </w:rPr>
            </w:pPr>
            <w:r w:rsidRPr="009633E6">
              <w:rPr>
                <w:rFonts w:eastAsia="Calibri" w:cs="Arial"/>
                <w:sz w:val="22"/>
                <w:lang w:eastAsia="en-US"/>
              </w:rPr>
              <w:t>febrero del 2025.</w:t>
            </w:r>
          </w:p>
        </w:tc>
      </w:tr>
    </w:tbl>
    <w:p w:rsidR="009633E6" w:rsidRDefault="009633E6"/>
    <w:sectPr w:rsidR="009633E6" w:rsidSect="00BD5D79">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6FE" w:rsidRDefault="001606FE" w:rsidP="000E05BE">
      <w:pPr>
        <w:spacing w:after="0"/>
      </w:pPr>
      <w:r>
        <w:separator/>
      </w:r>
    </w:p>
  </w:endnote>
  <w:endnote w:type="continuationSeparator" w:id="0">
    <w:p w:rsidR="001606FE" w:rsidRDefault="001606FE" w:rsidP="000E05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6FE" w:rsidRDefault="001606FE" w:rsidP="000E05BE">
      <w:pPr>
        <w:spacing w:after="0"/>
      </w:pPr>
      <w:r>
        <w:separator/>
      </w:r>
    </w:p>
  </w:footnote>
  <w:footnote w:type="continuationSeparator" w:id="0">
    <w:p w:rsidR="001606FE" w:rsidRDefault="001606FE" w:rsidP="000E05BE">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500BA"/>
    <w:multiLevelType w:val="hybridMultilevel"/>
    <w:tmpl w:val="377E70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12D20E4"/>
    <w:multiLevelType w:val="hybridMultilevel"/>
    <w:tmpl w:val="02AA8A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9C74CF"/>
    <w:multiLevelType w:val="hybridMultilevel"/>
    <w:tmpl w:val="48707654"/>
    <w:lvl w:ilvl="0" w:tplc="F44CC1D0">
      <w:start w:val="6"/>
      <w:numFmt w:val="decimal"/>
      <w:lvlText w:val="%1."/>
      <w:lvlJc w:val="left"/>
    </w:lvl>
    <w:lvl w:ilvl="1" w:tplc="CDA0EAF2">
      <w:numFmt w:val="decimal"/>
      <w:lvlText w:val=""/>
      <w:lvlJc w:val="left"/>
    </w:lvl>
    <w:lvl w:ilvl="2" w:tplc="EF10E7E6">
      <w:numFmt w:val="decimal"/>
      <w:lvlText w:val=""/>
      <w:lvlJc w:val="left"/>
    </w:lvl>
    <w:lvl w:ilvl="3" w:tplc="160C15DC">
      <w:numFmt w:val="decimal"/>
      <w:lvlText w:val=""/>
      <w:lvlJc w:val="left"/>
    </w:lvl>
    <w:lvl w:ilvl="4" w:tplc="016CD3D0">
      <w:numFmt w:val="decimal"/>
      <w:lvlText w:val=""/>
      <w:lvlJc w:val="left"/>
    </w:lvl>
    <w:lvl w:ilvl="5" w:tplc="8AFE98AA">
      <w:numFmt w:val="decimal"/>
      <w:lvlText w:val=""/>
      <w:lvlJc w:val="left"/>
    </w:lvl>
    <w:lvl w:ilvl="6" w:tplc="3F808BD2">
      <w:numFmt w:val="decimal"/>
      <w:lvlText w:val=""/>
      <w:lvlJc w:val="left"/>
    </w:lvl>
    <w:lvl w:ilvl="7" w:tplc="5C661486">
      <w:numFmt w:val="decimal"/>
      <w:lvlText w:val=""/>
      <w:lvlJc w:val="left"/>
    </w:lvl>
    <w:lvl w:ilvl="8" w:tplc="D166C014">
      <w:numFmt w:val="decimal"/>
      <w:lvlText w:val=""/>
      <w:lvlJc w:val="left"/>
    </w:lvl>
  </w:abstractNum>
  <w:abstractNum w:abstractNumId="3" w15:restartNumberingAfterBreak="0">
    <w:nsid w:val="4B232EE3"/>
    <w:multiLevelType w:val="hybridMultilevel"/>
    <w:tmpl w:val="3D1E34F8"/>
    <w:lvl w:ilvl="0" w:tplc="5FEA0A20">
      <w:start w:val="1"/>
      <w:numFmt w:val="decimal"/>
      <w:lvlText w:val="%1."/>
      <w:lvlJc w:val="left"/>
    </w:lvl>
    <w:lvl w:ilvl="1" w:tplc="AABC72FE">
      <w:numFmt w:val="decimal"/>
      <w:lvlText w:val=""/>
      <w:lvlJc w:val="left"/>
    </w:lvl>
    <w:lvl w:ilvl="2" w:tplc="06D68B52">
      <w:numFmt w:val="decimal"/>
      <w:lvlText w:val=""/>
      <w:lvlJc w:val="left"/>
    </w:lvl>
    <w:lvl w:ilvl="3" w:tplc="3B766FE6">
      <w:numFmt w:val="decimal"/>
      <w:lvlText w:val=""/>
      <w:lvlJc w:val="left"/>
    </w:lvl>
    <w:lvl w:ilvl="4" w:tplc="67AC8CF4">
      <w:numFmt w:val="decimal"/>
      <w:lvlText w:val=""/>
      <w:lvlJc w:val="left"/>
    </w:lvl>
    <w:lvl w:ilvl="5" w:tplc="197E7074">
      <w:numFmt w:val="decimal"/>
      <w:lvlText w:val=""/>
      <w:lvlJc w:val="left"/>
    </w:lvl>
    <w:lvl w:ilvl="6" w:tplc="6BD2E014">
      <w:numFmt w:val="decimal"/>
      <w:lvlText w:val=""/>
      <w:lvlJc w:val="left"/>
    </w:lvl>
    <w:lvl w:ilvl="7" w:tplc="20FE0604">
      <w:numFmt w:val="decimal"/>
      <w:lvlText w:val=""/>
      <w:lvlJc w:val="left"/>
    </w:lvl>
    <w:lvl w:ilvl="8" w:tplc="4398B4B0">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A25"/>
    <w:rsid w:val="00063274"/>
    <w:rsid w:val="000E05BE"/>
    <w:rsid w:val="00100BBA"/>
    <w:rsid w:val="001606FE"/>
    <w:rsid w:val="002409BC"/>
    <w:rsid w:val="00465112"/>
    <w:rsid w:val="00516817"/>
    <w:rsid w:val="00677832"/>
    <w:rsid w:val="006F08A2"/>
    <w:rsid w:val="007106C9"/>
    <w:rsid w:val="009633E6"/>
    <w:rsid w:val="009F0661"/>
    <w:rsid w:val="00A06A25"/>
    <w:rsid w:val="00B13BE7"/>
    <w:rsid w:val="00B62C3D"/>
    <w:rsid w:val="00BD5D79"/>
    <w:rsid w:val="00D23CB4"/>
    <w:rsid w:val="00D905AD"/>
    <w:rsid w:val="00F751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9ED681-1CF5-4CAE-948B-79118CE10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BBA"/>
    <w:pPr>
      <w:spacing w:after="120" w:line="240" w:lineRule="auto"/>
      <w:jc w:val="both"/>
    </w:pPr>
    <w:rPr>
      <w:rFonts w:ascii="Arial" w:eastAsiaTheme="minorEastAsia" w:hAnsi="Arial" w:cs="Times New Roman"/>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00BBA"/>
    <w:pPr>
      <w:tabs>
        <w:tab w:val="left" w:pos="708"/>
      </w:tabs>
      <w:suppressAutoHyphens/>
      <w:spacing w:after="0" w:line="240" w:lineRule="auto"/>
    </w:pPr>
    <w:rPr>
      <w:rFonts w:ascii="Arial" w:eastAsia="Times New Roman" w:hAnsi="Arial" w:cs="Arial"/>
      <w:color w:val="000000"/>
      <w:sz w:val="24"/>
      <w:szCs w:val="24"/>
      <w:lang w:eastAsia="es-ES"/>
    </w:rPr>
  </w:style>
  <w:style w:type="table" w:styleId="Tablaconcuadrcula">
    <w:name w:val="Table Grid"/>
    <w:basedOn w:val="Tablanormal"/>
    <w:uiPriority w:val="39"/>
    <w:rsid w:val="00100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E05BE"/>
    <w:pPr>
      <w:tabs>
        <w:tab w:val="center" w:pos="4252"/>
        <w:tab w:val="right" w:pos="8504"/>
      </w:tabs>
      <w:spacing w:after="0"/>
    </w:pPr>
  </w:style>
  <w:style w:type="character" w:customStyle="1" w:styleId="EncabezadoCar">
    <w:name w:val="Encabezado Car"/>
    <w:basedOn w:val="Fuentedeprrafopredeter"/>
    <w:link w:val="Encabezado"/>
    <w:uiPriority w:val="99"/>
    <w:rsid w:val="000E05BE"/>
    <w:rPr>
      <w:rFonts w:ascii="Arial" w:eastAsiaTheme="minorEastAsia" w:hAnsi="Arial" w:cs="Times New Roman"/>
      <w:sz w:val="24"/>
      <w:lang w:eastAsia="es-ES"/>
    </w:rPr>
  </w:style>
  <w:style w:type="paragraph" w:styleId="Piedepgina">
    <w:name w:val="footer"/>
    <w:basedOn w:val="Normal"/>
    <w:link w:val="PiedepginaCar"/>
    <w:uiPriority w:val="99"/>
    <w:unhideWhenUsed/>
    <w:rsid w:val="000E05BE"/>
    <w:pPr>
      <w:tabs>
        <w:tab w:val="center" w:pos="4252"/>
        <w:tab w:val="right" w:pos="8504"/>
      </w:tabs>
      <w:spacing w:after="0"/>
    </w:pPr>
  </w:style>
  <w:style w:type="character" w:customStyle="1" w:styleId="PiedepginaCar">
    <w:name w:val="Pie de página Car"/>
    <w:basedOn w:val="Fuentedeprrafopredeter"/>
    <w:link w:val="Piedepgina"/>
    <w:uiPriority w:val="99"/>
    <w:rsid w:val="000E05BE"/>
    <w:rPr>
      <w:rFonts w:ascii="Arial" w:eastAsiaTheme="minorEastAsia" w:hAnsi="Arial" w:cs="Times New Roman"/>
      <w:sz w:val="24"/>
      <w:lang w:eastAsia="es-ES"/>
    </w:rPr>
  </w:style>
  <w:style w:type="paragraph" w:styleId="Prrafodelista">
    <w:name w:val="List Paragraph"/>
    <w:basedOn w:val="Normal"/>
    <w:uiPriority w:val="34"/>
    <w:qFormat/>
    <w:rsid w:val="002409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E2BD1-ABD1-4401-AE7B-8DBC9E0A7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Pages>
  <Words>1051</Words>
  <Characters>5785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Fernandez</dc:creator>
  <cp:keywords/>
  <dc:description/>
  <cp:lastModifiedBy>Beatriz Fernandez</cp:lastModifiedBy>
  <cp:revision>11</cp:revision>
  <dcterms:created xsi:type="dcterms:W3CDTF">2025-01-30T01:26:00Z</dcterms:created>
  <dcterms:modified xsi:type="dcterms:W3CDTF">2025-05-02T15:39:00Z</dcterms:modified>
</cp:coreProperties>
</file>