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C5" w:rsidRPr="003C702F" w:rsidRDefault="000651C5" w:rsidP="000651C5">
      <w:pPr>
        <w:pStyle w:val="Ttulo1"/>
        <w:spacing w:before="0" w:line="240" w:lineRule="atLeast"/>
        <w:ind w:right="-57"/>
        <w:jc w:val="both"/>
        <w:rPr>
          <w:rFonts w:asciiTheme="minorHAnsi" w:hAnsiTheme="minorHAnsi" w:cstheme="minorHAnsi"/>
          <w:color w:val="auto"/>
          <w:sz w:val="24"/>
          <w:szCs w:val="24"/>
          <w:u w:val="single"/>
        </w:rPr>
      </w:pPr>
      <w:r w:rsidRPr="003C702F">
        <w:rPr>
          <w:rFonts w:asciiTheme="minorHAnsi" w:hAnsiTheme="minorHAnsi" w:cstheme="minorHAnsi"/>
          <w:color w:val="auto"/>
          <w:sz w:val="24"/>
          <w:szCs w:val="24"/>
          <w:u w:val="single"/>
        </w:rPr>
        <w:t xml:space="preserve">LA TEORÍA CRÍTICA </w:t>
      </w:r>
    </w:p>
    <w:p w:rsidR="003C702F" w:rsidRPr="003C702F" w:rsidRDefault="003C702F" w:rsidP="003C702F">
      <w:pPr>
        <w:pStyle w:val="NormalWeb"/>
        <w:jc w:val="both"/>
        <w:rPr>
          <w:rFonts w:asciiTheme="minorHAnsi" w:hAnsiTheme="minorHAnsi" w:cstheme="minorHAnsi"/>
        </w:rPr>
      </w:pPr>
      <w:r w:rsidRPr="003C702F">
        <w:rPr>
          <w:rFonts w:asciiTheme="minorHAnsi" w:hAnsiTheme="minorHAnsi" w:cstheme="minorHAnsi"/>
        </w:rPr>
        <w:t xml:space="preserve">Por </w:t>
      </w:r>
      <w:r w:rsidRPr="003C702F">
        <w:rPr>
          <w:rStyle w:val="Textoennegrita"/>
          <w:rFonts w:asciiTheme="minorHAnsi" w:eastAsiaTheme="majorEastAsia" w:hAnsiTheme="minorHAnsi" w:cstheme="minorHAnsi"/>
        </w:rPr>
        <w:t>Escuela de Frankfurt</w:t>
      </w:r>
      <w:r w:rsidRPr="003C702F">
        <w:rPr>
          <w:rFonts w:asciiTheme="minorHAnsi" w:hAnsiTheme="minorHAnsi" w:cstheme="minorHAnsi"/>
        </w:rPr>
        <w:t xml:space="preserve"> se conoce a un grupo de filósofos alemanes, científicos sociales y críticos culturales asociados con el Instituto para la Investigación Social fundado en la ciudad alemana de Frankfurt en 1923. El proyecto que impulsaron estos intelectuales era construir una “teoría crítica de la sociedad”. Las figuras más destacadas de la Escuela de Frankfurt son: Max Horkheimer, Theodor Adorno, Herbert Marcuse, Erich Fromm y Jürgen Habermas y más tarde Walter Benjamin.</w:t>
      </w:r>
    </w:p>
    <w:p w:rsidR="003C702F" w:rsidRPr="003C702F" w:rsidRDefault="003C702F" w:rsidP="003C702F">
      <w:pPr>
        <w:pStyle w:val="NormalWeb"/>
        <w:jc w:val="both"/>
        <w:rPr>
          <w:rFonts w:asciiTheme="minorHAnsi" w:hAnsiTheme="minorHAnsi" w:cstheme="minorHAnsi"/>
          <w:color w:val="000000"/>
        </w:rPr>
      </w:pPr>
      <w:r w:rsidRPr="003C702F">
        <w:rPr>
          <w:rFonts w:asciiTheme="minorHAnsi" w:hAnsiTheme="minorHAnsi" w:cstheme="minorHAnsi"/>
        </w:rPr>
        <w:t>El programa de este grupo de intelectuales consistía, en última instancia, en vincular la teoría con la práctica, para proveer ideas y de esta forma ayudar a las personas a cambiar las condiciones de opresión en las que viven y alcanzar la emancipación humana. Se preocuparon por entender y explicar “el estado de barbarie” en el que había caído la humanidad.</w:t>
      </w:r>
    </w:p>
    <w:p w:rsidR="003C702F" w:rsidRPr="003C702F" w:rsidRDefault="003C702F" w:rsidP="003C702F">
      <w:pPr>
        <w:pStyle w:val="NormalWeb"/>
        <w:jc w:val="both"/>
        <w:rPr>
          <w:rFonts w:asciiTheme="minorHAnsi" w:hAnsiTheme="minorHAnsi" w:cstheme="minorHAnsi"/>
          <w:color w:val="000000"/>
        </w:rPr>
      </w:pPr>
      <w:r w:rsidRPr="003C702F">
        <w:rPr>
          <w:rFonts w:asciiTheme="minorHAnsi" w:hAnsiTheme="minorHAnsi" w:cstheme="minorHAnsi"/>
        </w:rPr>
        <w:t>Desde los años veinte hasta el estallido de la segunda guerra mundial los exponentes de la Escuela de Frankfurt compartieron tres experiencias que han marcado su reflexión: el proceso de burocratización en la Unión Soviética, la consolidación de los regímenes fascistas (en Alemania y en Italia) y la potencia integradora del capitalismo en la “sociedad de consumo”.</w:t>
      </w:r>
    </w:p>
    <w:p w:rsidR="003C702F" w:rsidRPr="003C702F" w:rsidRDefault="003C702F" w:rsidP="003C702F">
      <w:pPr>
        <w:pStyle w:val="NormalWeb"/>
        <w:jc w:val="both"/>
        <w:rPr>
          <w:rFonts w:asciiTheme="minorHAnsi" w:hAnsiTheme="minorHAnsi" w:cstheme="minorHAnsi"/>
          <w:color w:val="000000"/>
        </w:rPr>
      </w:pPr>
      <w:r w:rsidRPr="003C702F">
        <w:rPr>
          <w:rStyle w:val="Textoennegrita"/>
          <w:rFonts w:asciiTheme="minorHAnsi" w:eastAsiaTheme="majorEastAsia" w:hAnsiTheme="minorHAnsi" w:cstheme="minorHAnsi"/>
        </w:rPr>
        <w:t>Alienación y manipulación:</w:t>
      </w:r>
      <w:r w:rsidRPr="003C702F">
        <w:rPr>
          <w:rFonts w:asciiTheme="minorHAnsi" w:hAnsiTheme="minorHAnsi" w:cstheme="minorHAnsi"/>
        </w:rPr>
        <w:t xml:space="preserve"> son dos conceptos fundamentales en la teoría crítica. Un individuo está alienado cuando deja de pensar por sí mismo, en sus propios intereses, no actúa con juicio racional, es decir “pierde la conciencia”. El “loco” está alienado, fuera de sí.</w:t>
      </w:r>
      <w:r w:rsidRPr="003C702F">
        <w:rPr>
          <w:rFonts w:asciiTheme="minorHAnsi" w:hAnsiTheme="minorHAnsi" w:cstheme="minorHAnsi"/>
        </w:rPr>
        <w:br/>
        <w:t>El concepto de manipulación está ligado a “manejar”, controlar la voluntad de otras personas a</w:t>
      </w:r>
      <w:r w:rsidRPr="003C702F">
        <w:rPr>
          <w:rFonts w:asciiTheme="minorHAnsi" w:hAnsiTheme="minorHAnsi" w:cstheme="minorHAnsi"/>
        </w:rPr>
        <w:br/>
        <w:t>través del uso de ciertos instrumentos tales como los medios de comunicación.</w:t>
      </w:r>
      <w:r w:rsidRPr="003C702F">
        <w:rPr>
          <w:rFonts w:asciiTheme="minorHAnsi" w:hAnsiTheme="minorHAnsi" w:cstheme="minorHAnsi"/>
        </w:rPr>
        <w:br/>
        <w:t>Alienación y manipulación describen en realidad un mismo fenómeno: El emisor manipula, el receptor está alienado.</w:t>
      </w:r>
    </w:p>
    <w:p w:rsidR="003C702F" w:rsidRPr="003C702F" w:rsidRDefault="003C702F" w:rsidP="003C702F">
      <w:pPr>
        <w:pStyle w:val="NormalWeb"/>
        <w:jc w:val="both"/>
        <w:rPr>
          <w:rFonts w:asciiTheme="minorHAnsi" w:hAnsiTheme="minorHAnsi" w:cstheme="minorHAnsi"/>
        </w:rPr>
      </w:pPr>
      <w:r w:rsidRPr="003C702F">
        <w:rPr>
          <w:rFonts w:asciiTheme="minorHAnsi" w:hAnsiTheme="minorHAnsi" w:cstheme="minorHAnsi"/>
        </w:rPr>
        <w:t>En el momento que el partido nazi se consolida en Alemania, llegando al poder, los integrantes del grupo se ven en la necesidad de marcharse del país. En un primer momento intentarán encontrar “refugio” en otros países del continente europeo, pero, ante el auge de Hitler y sus ansias de destrucción, llegan a Estados Unidos. Esto supone que el mencionado grupo se acabe asentando en Nueva York.</w:t>
      </w:r>
    </w:p>
    <w:p w:rsidR="003C702F" w:rsidRPr="003C702F" w:rsidRDefault="003C702F" w:rsidP="003C702F">
      <w:pPr>
        <w:pStyle w:val="NormalWeb"/>
        <w:jc w:val="both"/>
        <w:rPr>
          <w:rFonts w:asciiTheme="minorHAnsi" w:hAnsiTheme="minorHAnsi" w:cstheme="minorHAnsi"/>
        </w:rPr>
      </w:pPr>
      <w:r w:rsidRPr="003C702F">
        <w:rPr>
          <w:rFonts w:asciiTheme="minorHAnsi" w:hAnsiTheme="minorHAnsi" w:cstheme="minorHAnsi"/>
        </w:rPr>
        <w:t xml:space="preserve">Durante los primeros trabajos y estudios que sus filósofos realizaron en tierras norteamericanas contaron con el respaldo de importantes entidades como sería el caso, por ejemplo, de la Fundación Rockefeller, desarrollaron  un </w:t>
      </w:r>
      <w:r w:rsidRPr="003C702F">
        <w:rPr>
          <w:rStyle w:val="Textoennegrita"/>
          <w:rFonts w:asciiTheme="minorHAnsi" w:eastAsiaTheme="majorEastAsia" w:hAnsiTheme="minorHAnsi" w:cstheme="minorHAnsi"/>
        </w:rPr>
        <w:t>nuevo cuerpo teórico</w:t>
      </w:r>
      <w:r w:rsidRPr="003C702F">
        <w:rPr>
          <w:rFonts w:asciiTheme="minorHAnsi" w:hAnsiTheme="minorHAnsi" w:cstheme="minorHAnsi"/>
        </w:rPr>
        <w:t xml:space="preserve">, calificado por algunos autores como </w:t>
      </w:r>
      <w:r w:rsidRPr="003C702F">
        <w:rPr>
          <w:rStyle w:val="Textoennegrita"/>
          <w:rFonts w:asciiTheme="minorHAnsi" w:eastAsiaTheme="majorEastAsia" w:hAnsiTheme="minorHAnsi" w:cstheme="minorHAnsi"/>
        </w:rPr>
        <w:t>neomarxista</w:t>
      </w:r>
      <w:r w:rsidRPr="003C702F">
        <w:rPr>
          <w:rFonts w:asciiTheme="minorHAnsi" w:hAnsiTheme="minorHAnsi" w:cstheme="minorHAnsi"/>
        </w:rPr>
        <w:t xml:space="preserve">. </w:t>
      </w:r>
      <w:r w:rsidRPr="003C702F">
        <w:rPr>
          <w:rFonts w:asciiTheme="minorHAnsi" w:hAnsiTheme="minorHAnsi" w:cstheme="minorHAnsi"/>
          <w:color w:val="000000"/>
        </w:rPr>
        <w:t xml:space="preserve">Aunque mantenían una postura adversa a las principales corrientes de pensamiento presentes (que tuvieron sus inicios en los siglos pasados), los investigadores se fundamentaban en la </w:t>
      </w:r>
      <w:r w:rsidRPr="003C702F">
        <w:rPr>
          <w:rFonts w:asciiTheme="minorHAnsi" w:hAnsiTheme="minorHAnsi" w:cstheme="minorHAnsi"/>
          <w:b/>
          <w:color w:val="000000"/>
        </w:rPr>
        <w:t>teoría crítica</w:t>
      </w:r>
      <w:r w:rsidRPr="003C702F">
        <w:rPr>
          <w:rFonts w:asciiTheme="minorHAnsi" w:hAnsiTheme="minorHAnsi" w:cstheme="minorHAnsi"/>
          <w:color w:val="000000"/>
        </w:rPr>
        <w:t xml:space="preserve"> del marxismo. </w:t>
      </w:r>
      <w:r w:rsidRPr="003C702F">
        <w:rPr>
          <w:rFonts w:asciiTheme="minorHAnsi" w:hAnsiTheme="minorHAnsi" w:cstheme="minorHAnsi"/>
        </w:rPr>
        <w:t xml:space="preserve"> </w:t>
      </w:r>
      <w:r w:rsidRPr="003C702F">
        <w:rPr>
          <w:rFonts w:asciiTheme="minorHAnsi" w:hAnsiTheme="minorHAnsi" w:cstheme="minorHAnsi"/>
          <w:color w:val="000000"/>
        </w:rPr>
        <w:t xml:space="preserve">Se inclinaban por el idealismo y hasta el existencialismo para el desarrollo de sus postulados. Dejaban de lado pensamientos como el </w:t>
      </w:r>
      <w:hyperlink r:id="rId7" w:tgtFrame="_blank" w:history="1">
        <w:r w:rsidRPr="003C702F">
          <w:rPr>
            <w:rStyle w:val="Hipervnculo"/>
            <w:rFonts w:asciiTheme="minorHAnsi" w:hAnsiTheme="minorHAnsi" w:cstheme="minorHAnsi"/>
            <w:color w:val="auto"/>
            <w:u w:val="none"/>
          </w:rPr>
          <w:t>positivismo</w:t>
        </w:r>
      </w:hyperlink>
      <w:r w:rsidRPr="003C702F">
        <w:rPr>
          <w:rFonts w:asciiTheme="minorHAnsi" w:hAnsiTheme="minorHAnsi" w:cstheme="minorHAnsi"/>
        </w:rPr>
        <w:t xml:space="preserve"> o</w:t>
      </w:r>
      <w:r w:rsidRPr="003C702F">
        <w:rPr>
          <w:rFonts w:asciiTheme="minorHAnsi" w:hAnsiTheme="minorHAnsi" w:cstheme="minorHAnsi"/>
          <w:color w:val="000000"/>
        </w:rPr>
        <w:t xml:space="preserve"> el materialismo. Desarrollaron su propio concepto de crítica como manera de abordar y complementar el pensamiento anterior. Se basaban en la filosofía crítica propuesta por </w:t>
      </w:r>
      <w:hyperlink r:id="rId8" w:tgtFrame="_blank" w:history="1">
        <w:r w:rsidRPr="003C702F">
          <w:rPr>
            <w:rStyle w:val="Hipervnculo"/>
            <w:rFonts w:asciiTheme="minorHAnsi" w:hAnsiTheme="minorHAnsi" w:cstheme="minorHAnsi"/>
            <w:color w:val="auto"/>
            <w:u w:val="none"/>
          </w:rPr>
          <w:t>Kant</w:t>
        </w:r>
      </w:hyperlink>
      <w:r w:rsidRPr="003C702F">
        <w:rPr>
          <w:rFonts w:asciiTheme="minorHAnsi" w:hAnsiTheme="minorHAnsi" w:cstheme="minorHAnsi"/>
        </w:rPr>
        <w:t xml:space="preserve"> </w:t>
      </w:r>
      <w:r w:rsidRPr="003C702F">
        <w:rPr>
          <w:rFonts w:asciiTheme="minorHAnsi" w:hAnsiTheme="minorHAnsi" w:cstheme="minorHAnsi"/>
          <w:color w:val="000000"/>
        </w:rPr>
        <w:t>tiempo atrás; la dialéctica y la contradicción como propiedades intelectuales.</w:t>
      </w:r>
    </w:p>
    <w:p w:rsidR="003C702F" w:rsidRPr="003C702F" w:rsidRDefault="003C702F" w:rsidP="003C702F">
      <w:pPr>
        <w:pStyle w:val="NormalWeb"/>
        <w:jc w:val="both"/>
        <w:rPr>
          <w:rFonts w:asciiTheme="minorHAnsi" w:hAnsiTheme="minorHAnsi" w:cstheme="minorHAnsi"/>
          <w:b/>
        </w:rPr>
      </w:pPr>
      <w:r w:rsidRPr="003C702F">
        <w:rPr>
          <w:rFonts w:asciiTheme="minorHAnsi" w:hAnsiTheme="minorHAnsi" w:cstheme="minorHAnsi"/>
        </w:rPr>
        <w:t xml:space="preserve">Como término general, </w:t>
      </w:r>
      <w:r w:rsidRPr="003C702F">
        <w:rPr>
          <w:rFonts w:asciiTheme="minorHAnsi" w:hAnsiTheme="minorHAnsi" w:cstheme="minorHAnsi"/>
          <w:b/>
        </w:rPr>
        <w:t>“teoría crítica”</w:t>
      </w:r>
      <w:r w:rsidRPr="003C702F">
        <w:rPr>
          <w:rFonts w:asciiTheme="minorHAnsi" w:hAnsiTheme="minorHAnsi" w:cstheme="minorHAnsi"/>
        </w:rPr>
        <w:t xml:space="preserve"> designa aquellas teorías que son críticas del capitalismo y de la dominación.  Introducen el concepto de  </w:t>
      </w:r>
      <w:r w:rsidRPr="003C702F">
        <w:rPr>
          <w:rFonts w:asciiTheme="minorHAnsi" w:hAnsiTheme="minorHAnsi" w:cstheme="minorHAnsi"/>
          <w:b/>
          <w:u w:val="single"/>
        </w:rPr>
        <w:t>industria cultural en 1947</w:t>
      </w:r>
      <w:r w:rsidRPr="003C702F">
        <w:rPr>
          <w:rFonts w:asciiTheme="minorHAnsi" w:hAnsiTheme="minorHAnsi" w:cstheme="minorHAnsi"/>
          <w:b/>
        </w:rPr>
        <w:t xml:space="preserve">, </w:t>
      </w:r>
      <w:r w:rsidRPr="003C702F">
        <w:rPr>
          <w:rFonts w:asciiTheme="minorHAnsi" w:hAnsiTheme="minorHAnsi" w:cstheme="minorHAnsi"/>
        </w:rPr>
        <w:t xml:space="preserve">así se denominó al sistema de </w:t>
      </w:r>
      <w:r w:rsidRPr="003C702F">
        <w:rPr>
          <w:rFonts w:asciiTheme="minorHAnsi" w:hAnsiTheme="minorHAnsi" w:cstheme="minorHAnsi"/>
          <w:b/>
        </w:rPr>
        <w:t>producción de bienes culturales</w:t>
      </w:r>
      <w:r w:rsidRPr="003C702F">
        <w:rPr>
          <w:rFonts w:asciiTheme="minorHAnsi" w:hAnsiTheme="minorHAnsi" w:cstheme="minorHAnsi"/>
        </w:rPr>
        <w:t xml:space="preserve"> que, fundamentalmente </w:t>
      </w:r>
      <w:r w:rsidRPr="003C702F">
        <w:rPr>
          <w:rFonts w:asciiTheme="minorHAnsi" w:hAnsiTheme="minorHAnsi" w:cstheme="minorHAnsi"/>
          <w:b/>
        </w:rPr>
        <w:t>a través de los medios masivos,</w:t>
      </w:r>
      <w:r w:rsidRPr="003C702F">
        <w:rPr>
          <w:rFonts w:asciiTheme="minorHAnsi" w:hAnsiTheme="minorHAnsi" w:cstheme="minorHAnsi"/>
        </w:rPr>
        <w:t xml:space="preserve"> se</w:t>
      </w:r>
      <w:r>
        <w:rPr>
          <w:rFonts w:asciiTheme="minorHAnsi" w:hAnsiTheme="minorHAnsi" w:cstheme="minorHAnsi"/>
        </w:rPr>
        <w:t xml:space="preserve"> </w:t>
      </w:r>
      <w:r w:rsidRPr="003C702F">
        <w:rPr>
          <w:rFonts w:asciiTheme="minorHAnsi" w:hAnsiTheme="minorHAnsi" w:cstheme="minorHAnsi"/>
        </w:rPr>
        <w:t xml:space="preserve">convirtió en el dominante de nuestra cultura durante el siglo XX.  La cultura se </w:t>
      </w:r>
      <w:r w:rsidRPr="003C702F">
        <w:rPr>
          <w:rFonts w:asciiTheme="minorHAnsi" w:hAnsiTheme="minorHAnsi" w:cstheme="minorHAnsi"/>
        </w:rPr>
        <w:lastRenderedPageBreak/>
        <w:t xml:space="preserve">concibe como mercancía (es decir, </w:t>
      </w:r>
      <w:r w:rsidRPr="003C702F">
        <w:rPr>
          <w:rFonts w:asciiTheme="minorHAnsi" w:hAnsiTheme="minorHAnsi" w:cstheme="minorHAnsi"/>
          <w:b/>
        </w:rPr>
        <w:t>no se concibe y produce como un bien</w:t>
      </w:r>
      <w:r w:rsidRPr="003C702F">
        <w:rPr>
          <w:rFonts w:asciiTheme="minorHAnsi" w:hAnsiTheme="minorHAnsi" w:cstheme="minorHAnsi"/>
        </w:rPr>
        <w:t xml:space="preserve"> </w:t>
      </w:r>
      <w:r w:rsidRPr="003C702F">
        <w:rPr>
          <w:rFonts w:asciiTheme="minorHAnsi" w:hAnsiTheme="minorHAnsi" w:cstheme="minorHAnsi"/>
          <w:b/>
        </w:rPr>
        <w:t>en sí mismo sino como valor de cambio</w:t>
      </w:r>
      <w:r w:rsidRPr="003C702F">
        <w:rPr>
          <w:rFonts w:asciiTheme="minorHAnsi" w:hAnsiTheme="minorHAnsi" w:cstheme="minorHAnsi"/>
        </w:rPr>
        <w:t xml:space="preserve">) </w:t>
      </w:r>
      <w:r w:rsidRPr="003C702F">
        <w:rPr>
          <w:rFonts w:asciiTheme="minorHAnsi" w:hAnsiTheme="minorHAnsi" w:cstheme="minorHAnsi"/>
          <w:b/>
        </w:rPr>
        <w:t>estandariza los gustos</w:t>
      </w:r>
      <w:r w:rsidRPr="003C702F">
        <w:rPr>
          <w:rFonts w:asciiTheme="minorHAnsi" w:hAnsiTheme="minorHAnsi" w:cstheme="minorHAnsi"/>
        </w:rPr>
        <w:t xml:space="preserve"> del público, les </w:t>
      </w:r>
      <w:r w:rsidRPr="003C702F">
        <w:rPr>
          <w:rFonts w:asciiTheme="minorHAnsi" w:hAnsiTheme="minorHAnsi" w:cstheme="minorHAnsi"/>
          <w:b/>
        </w:rPr>
        <w:t>ofrece estereotipos</w:t>
      </w:r>
      <w:r w:rsidRPr="003C702F">
        <w:rPr>
          <w:rFonts w:asciiTheme="minorHAnsi" w:hAnsiTheme="minorHAnsi" w:cstheme="minorHAnsi"/>
        </w:rPr>
        <w:t xml:space="preserve"> y baja calidad, </w:t>
      </w:r>
      <w:r w:rsidRPr="003C702F">
        <w:rPr>
          <w:rFonts w:asciiTheme="minorHAnsi" w:hAnsiTheme="minorHAnsi" w:cstheme="minorHAnsi"/>
          <w:b/>
        </w:rPr>
        <w:t>determina el consumo</w:t>
      </w:r>
      <w:r w:rsidRPr="003C702F">
        <w:rPr>
          <w:rFonts w:asciiTheme="minorHAnsi" w:hAnsiTheme="minorHAnsi" w:cstheme="minorHAnsi"/>
        </w:rPr>
        <w:t xml:space="preserve"> y elimina riesgos: como consecuencia de este dominio no declarado, el </w:t>
      </w:r>
      <w:r w:rsidRPr="003C702F">
        <w:rPr>
          <w:rFonts w:asciiTheme="minorHAnsi" w:hAnsiTheme="minorHAnsi" w:cstheme="minorHAnsi"/>
          <w:b/>
        </w:rPr>
        <w:t>individuo es manipulado</w:t>
      </w:r>
      <w:r w:rsidRPr="003C702F">
        <w:rPr>
          <w:rFonts w:asciiTheme="minorHAnsi" w:hAnsiTheme="minorHAnsi" w:cstheme="minorHAnsi"/>
        </w:rPr>
        <w:t xml:space="preserve"> </w:t>
      </w:r>
      <w:r w:rsidRPr="003C702F">
        <w:rPr>
          <w:rFonts w:asciiTheme="minorHAnsi" w:hAnsiTheme="minorHAnsi" w:cstheme="minorHAnsi"/>
          <w:b/>
        </w:rPr>
        <w:t>por los medios</w:t>
      </w:r>
      <w:r w:rsidRPr="003C702F">
        <w:rPr>
          <w:rFonts w:asciiTheme="minorHAnsi" w:hAnsiTheme="minorHAnsi" w:cstheme="minorHAnsi"/>
        </w:rPr>
        <w:t xml:space="preserve"> y </w:t>
      </w:r>
      <w:r w:rsidRPr="003C702F">
        <w:rPr>
          <w:rFonts w:asciiTheme="minorHAnsi" w:hAnsiTheme="minorHAnsi" w:cstheme="minorHAnsi"/>
          <w:b/>
        </w:rPr>
        <w:t>termina por adherir de manera acrítica a los valores impuestos por el sistema imperante.</w:t>
      </w:r>
    </w:p>
    <w:p w:rsidR="003C702F" w:rsidRPr="003C702F" w:rsidRDefault="003C702F" w:rsidP="003C702F">
      <w:pPr>
        <w:pStyle w:val="NormalWeb"/>
        <w:spacing w:before="0" w:beforeAutospacing="0" w:after="0" w:afterAutospacing="0" w:line="240" w:lineRule="atLeast"/>
        <w:jc w:val="both"/>
        <w:rPr>
          <w:rFonts w:asciiTheme="minorHAnsi" w:hAnsiTheme="minorHAnsi" w:cstheme="minorHAnsi"/>
        </w:rPr>
      </w:pPr>
      <w:r w:rsidRPr="003C702F">
        <w:rPr>
          <w:rFonts w:asciiTheme="minorHAnsi" w:hAnsiTheme="minorHAnsi" w:cstheme="minorHAnsi"/>
        </w:rPr>
        <w:t>Entre otras intenciones, el concepto pretende superar la noción de cultura de masas, como si la cultura que surge en los grandes conglomerados fuera algo que se origina naturalmente en ellos.</w:t>
      </w:r>
      <w:r w:rsidRPr="003C702F">
        <w:rPr>
          <w:rFonts w:asciiTheme="minorHAnsi" w:hAnsiTheme="minorHAnsi" w:cstheme="minorHAnsi"/>
        </w:rPr>
        <w:br/>
        <w:t>Podríamos afirmar que "</w:t>
      </w:r>
      <w:r w:rsidRPr="00DA2BEC">
        <w:rPr>
          <w:rFonts w:asciiTheme="minorHAnsi" w:hAnsiTheme="minorHAnsi" w:cstheme="minorHAnsi"/>
          <w:b/>
          <w:sz w:val="32"/>
          <w:szCs w:val="32"/>
          <w:u w:val="single"/>
        </w:rPr>
        <w:t>cultura de las masas</w:t>
      </w:r>
      <w:r w:rsidRPr="00DA2BEC">
        <w:rPr>
          <w:rFonts w:asciiTheme="minorHAnsi" w:hAnsiTheme="minorHAnsi" w:cstheme="minorHAnsi"/>
          <w:b/>
          <w:sz w:val="32"/>
          <w:szCs w:val="32"/>
        </w:rPr>
        <w:t>" es la cultura que hace la gente, la verdadera cultura popular, mientras que "</w:t>
      </w:r>
      <w:r w:rsidRPr="00DA2BEC">
        <w:rPr>
          <w:rFonts w:asciiTheme="minorHAnsi" w:hAnsiTheme="minorHAnsi" w:cstheme="minorHAnsi"/>
          <w:b/>
          <w:sz w:val="32"/>
          <w:szCs w:val="32"/>
          <w:u w:val="single"/>
        </w:rPr>
        <w:t>cultura de masas</w:t>
      </w:r>
      <w:r w:rsidRPr="00DA2BEC">
        <w:rPr>
          <w:rFonts w:asciiTheme="minorHAnsi" w:hAnsiTheme="minorHAnsi" w:cstheme="minorHAnsi"/>
          <w:b/>
          <w:sz w:val="32"/>
          <w:szCs w:val="32"/>
        </w:rPr>
        <w:t>" es la producida por el sistema para manipular a la gente, es decir "industria cultural"</w:t>
      </w:r>
      <w:r w:rsidRPr="003C702F">
        <w:rPr>
          <w:rFonts w:asciiTheme="minorHAnsi" w:hAnsiTheme="minorHAnsi" w:cstheme="minorHAnsi"/>
        </w:rPr>
        <w:t xml:space="preserve">. </w:t>
      </w:r>
    </w:p>
    <w:p w:rsidR="00DA2BEC" w:rsidRDefault="00DA2BEC" w:rsidP="003C702F">
      <w:pPr>
        <w:spacing w:after="0" w:line="240" w:lineRule="atLeast"/>
        <w:jc w:val="both"/>
        <w:rPr>
          <w:rFonts w:eastAsia="Times New Roman" w:cstheme="minorHAnsi"/>
          <w:sz w:val="24"/>
          <w:szCs w:val="24"/>
        </w:rPr>
      </w:pPr>
    </w:p>
    <w:p w:rsidR="003C702F" w:rsidRPr="003C702F" w:rsidRDefault="003C702F" w:rsidP="003C702F">
      <w:pPr>
        <w:spacing w:after="0" w:line="240" w:lineRule="atLeast"/>
        <w:jc w:val="both"/>
        <w:rPr>
          <w:rFonts w:eastAsia="Times New Roman" w:cstheme="minorHAnsi"/>
          <w:sz w:val="24"/>
          <w:szCs w:val="24"/>
        </w:rPr>
      </w:pPr>
      <w:r w:rsidRPr="003C702F">
        <w:rPr>
          <w:rFonts w:eastAsia="Times New Roman" w:cstheme="minorHAnsi"/>
          <w:sz w:val="24"/>
          <w:szCs w:val="24"/>
        </w:rPr>
        <w:t>Adorno y Horkheimer describieron cómo los hechos culturales, al convertirse en mercancías, empiezan a producirse en serie, de la misma manera en que se fabrican heladeras o caramelos. Además, se los fabrica para ser consumidos: El músico compone para vender miles de compactos. Si no logra que su canción sea consumida, su obra “no existe” en términos de la industria cultural.</w:t>
      </w:r>
    </w:p>
    <w:p w:rsidR="003C702F" w:rsidRPr="003C702F" w:rsidRDefault="003C702F" w:rsidP="003C702F">
      <w:pPr>
        <w:spacing w:after="0" w:line="240" w:lineRule="atLeast"/>
        <w:jc w:val="center"/>
        <w:rPr>
          <w:rFonts w:eastAsia="Times New Roman" w:cstheme="minorHAnsi"/>
          <w:sz w:val="24"/>
          <w:szCs w:val="24"/>
        </w:rPr>
      </w:pPr>
      <w:r w:rsidRPr="003C702F">
        <w:rPr>
          <w:rFonts w:eastAsia="Times New Roman" w:cstheme="minorHAnsi"/>
          <w:sz w:val="24"/>
          <w:szCs w:val="24"/>
        </w:rPr>
        <w:br/>
        <w:t>Industria Cultural ------------ Consumidor</w:t>
      </w:r>
      <w:r w:rsidRPr="003C702F">
        <w:rPr>
          <w:rFonts w:eastAsia="Times New Roman" w:cstheme="minorHAnsi"/>
          <w:sz w:val="24"/>
          <w:szCs w:val="24"/>
        </w:rPr>
        <w:br/>
        <w:t>Emisor ---------------------------&gt; Receptor</w:t>
      </w:r>
      <w:r w:rsidRPr="003C702F">
        <w:rPr>
          <w:rFonts w:eastAsia="Times New Roman" w:cstheme="minorHAnsi"/>
          <w:sz w:val="24"/>
          <w:szCs w:val="24"/>
        </w:rPr>
        <w:br/>
        <w:t>Manipulación ------------ Alienación</w:t>
      </w:r>
    </w:p>
    <w:p w:rsidR="003C702F" w:rsidRPr="003C702F" w:rsidRDefault="003C702F" w:rsidP="003C702F">
      <w:pPr>
        <w:spacing w:after="0" w:line="240" w:lineRule="atLeast"/>
        <w:jc w:val="both"/>
        <w:rPr>
          <w:rFonts w:eastAsia="Times New Roman" w:cstheme="minorHAnsi"/>
          <w:sz w:val="24"/>
          <w:szCs w:val="24"/>
        </w:rPr>
      </w:pPr>
      <w:r w:rsidRPr="003C702F">
        <w:rPr>
          <w:rFonts w:eastAsia="Times New Roman" w:cstheme="minorHAnsi"/>
          <w:sz w:val="24"/>
          <w:szCs w:val="24"/>
        </w:rPr>
        <w:br/>
        <w:t>Otro aspecto que la teoría crítica destaca es que la industria cultural invade el tiempo de ocio, de recreación del individuo y lo asimila a las formas propias del mundo del trabajo. Las personas programan su tiempo de ocio con la misma lógica instrumental y consumista que opera en el mundo del trabajo. Ir al cine, caminar por el shopping, escuchar música, comer en un restaurant determinado o mirar televisión suelen ser las respuestas de la mayoría de las personas a quienes se les pregunta sobre qué hacen en su tiempo libre. De modo tal que aquel espacio donde podía ejercerse la solidaridad colectiva, la creatividad y la libertad, la reflexión y la crítica, se disuelve en un entretenimiento enajenante.</w:t>
      </w:r>
    </w:p>
    <w:p w:rsidR="003C702F" w:rsidRPr="003C702F" w:rsidRDefault="003C702F" w:rsidP="003C702F">
      <w:pPr>
        <w:spacing w:after="0" w:line="240" w:lineRule="auto"/>
        <w:rPr>
          <w:rFonts w:eastAsia="Times New Roman" w:cstheme="minorHAnsi"/>
          <w:sz w:val="24"/>
          <w:szCs w:val="24"/>
        </w:rPr>
      </w:pPr>
    </w:p>
    <w:p w:rsidR="003C702F" w:rsidRPr="003C702F" w:rsidRDefault="003C702F" w:rsidP="003C702F">
      <w:pPr>
        <w:spacing w:after="0" w:line="240" w:lineRule="auto"/>
        <w:jc w:val="both"/>
        <w:rPr>
          <w:rFonts w:eastAsia="Times New Roman" w:cstheme="minorHAnsi"/>
          <w:sz w:val="24"/>
          <w:szCs w:val="24"/>
        </w:rPr>
      </w:pPr>
      <w:r w:rsidRPr="003C702F">
        <w:rPr>
          <w:rFonts w:eastAsia="Times New Roman" w:cstheme="minorHAnsi"/>
          <w:sz w:val="24"/>
          <w:szCs w:val="24"/>
        </w:rPr>
        <w:t>La industria cultural no es más que una de las expresiones del desarrollo de la concentración del capital y del dominio tecno-burocrático de los diversos sistemas de producción cultural. Sin embargo, la industria cultural no sólo juega un papel fundamental en la acumulación capitalista, también genera un proceso de conformismo y de subordinación de las masas hacia el régimen establecido.</w:t>
      </w:r>
    </w:p>
    <w:p w:rsidR="003C702F" w:rsidRPr="003C702F" w:rsidRDefault="003C702F" w:rsidP="003C702F">
      <w:pPr>
        <w:spacing w:after="0" w:line="240" w:lineRule="auto"/>
        <w:rPr>
          <w:rFonts w:eastAsia="Times New Roman" w:cstheme="minorHAnsi"/>
          <w:sz w:val="24"/>
          <w:szCs w:val="24"/>
        </w:rPr>
      </w:pPr>
      <w:r w:rsidRPr="003C702F">
        <w:rPr>
          <w:rFonts w:eastAsia="Times New Roman" w:cstheme="minorHAnsi"/>
          <w:sz w:val="24"/>
          <w:szCs w:val="24"/>
        </w:rPr>
        <w:br/>
      </w:r>
      <w:r w:rsidRPr="003C702F">
        <w:rPr>
          <w:rFonts w:eastAsia="Times New Roman" w:cstheme="minorHAnsi"/>
          <w:b/>
          <w:bCs/>
          <w:sz w:val="24"/>
          <w:szCs w:val="24"/>
        </w:rPr>
        <w:t xml:space="preserve">Tres tipos de cultura: </w:t>
      </w:r>
    </w:p>
    <w:p w:rsidR="003C702F" w:rsidRPr="003C702F" w:rsidRDefault="003C702F" w:rsidP="003C702F">
      <w:pPr>
        <w:spacing w:after="0" w:line="240" w:lineRule="auto"/>
        <w:rPr>
          <w:rFonts w:eastAsia="Times New Roman" w:cstheme="minorHAnsi"/>
          <w:b/>
          <w:bCs/>
          <w:sz w:val="24"/>
          <w:szCs w:val="24"/>
        </w:rPr>
      </w:pPr>
      <w:r w:rsidRPr="003C702F">
        <w:rPr>
          <w:rFonts w:eastAsia="Times New Roman" w:cstheme="minorHAnsi"/>
          <w:sz w:val="24"/>
          <w:szCs w:val="24"/>
        </w:rPr>
        <w:t>La escuela de Frankfurt distinguió culturas con características distintivas:</w:t>
      </w:r>
    </w:p>
    <w:p w:rsidR="003C702F" w:rsidRPr="003C702F" w:rsidRDefault="003C702F" w:rsidP="003C702F">
      <w:pPr>
        <w:pStyle w:val="Prrafodelista"/>
        <w:numPr>
          <w:ilvl w:val="0"/>
          <w:numId w:val="2"/>
        </w:numPr>
        <w:spacing w:after="0" w:line="240" w:lineRule="auto"/>
        <w:rPr>
          <w:rFonts w:eastAsia="Times New Roman" w:cstheme="minorHAnsi"/>
          <w:sz w:val="24"/>
          <w:szCs w:val="24"/>
        </w:rPr>
      </w:pPr>
      <w:r w:rsidRPr="003C702F">
        <w:rPr>
          <w:rFonts w:eastAsia="Times New Roman" w:cstheme="minorHAnsi"/>
          <w:b/>
          <w:bCs/>
          <w:sz w:val="24"/>
          <w:szCs w:val="24"/>
        </w:rPr>
        <w:t>Cultura Popular:</w:t>
      </w:r>
      <w:r w:rsidRPr="003C702F">
        <w:rPr>
          <w:rFonts w:eastAsia="Times New Roman" w:cstheme="minorHAnsi"/>
          <w:sz w:val="24"/>
          <w:szCs w:val="24"/>
        </w:rPr>
        <w:t xml:space="preserve"> Son hechos culturales producto de la propia actividad de una determinada comunidad (sin intervención de la industria). Por ejemplo compartir un mate o jugar a las bochas.</w:t>
      </w:r>
    </w:p>
    <w:p w:rsidR="003C702F" w:rsidRPr="003C702F" w:rsidRDefault="003C702F" w:rsidP="003C702F">
      <w:pPr>
        <w:pStyle w:val="Prrafodelista"/>
        <w:numPr>
          <w:ilvl w:val="0"/>
          <w:numId w:val="2"/>
        </w:numPr>
        <w:spacing w:after="0" w:line="240" w:lineRule="auto"/>
        <w:rPr>
          <w:rFonts w:eastAsia="Times New Roman" w:cstheme="minorHAnsi"/>
          <w:sz w:val="24"/>
          <w:szCs w:val="24"/>
        </w:rPr>
      </w:pPr>
      <w:r w:rsidRPr="003C702F">
        <w:rPr>
          <w:rFonts w:eastAsia="Times New Roman" w:cstheme="minorHAnsi"/>
          <w:b/>
          <w:bCs/>
          <w:sz w:val="24"/>
          <w:szCs w:val="24"/>
        </w:rPr>
        <w:t>Cultura de Elite:</w:t>
      </w:r>
      <w:r w:rsidRPr="003C702F">
        <w:rPr>
          <w:rFonts w:eastAsia="Times New Roman" w:cstheme="minorHAnsi"/>
          <w:sz w:val="24"/>
          <w:szCs w:val="24"/>
        </w:rPr>
        <w:t xml:space="preserve"> Fruto de un estudio sistemático en instituciones apropiadas. Un congreso de neurocirugía o las reglas de ceremonial y protocolo son parte de la cultura de elite.</w:t>
      </w:r>
    </w:p>
    <w:p w:rsidR="003C702F" w:rsidRPr="003C702F" w:rsidRDefault="003C702F" w:rsidP="003C702F">
      <w:pPr>
        <w:pStyle w:val="Prrafodelista"/>
        <w:numPr>
          <w:ilvl w:val="0"/>
          <w:numId w:val="2"/>
        </w:numPr>
        <w:spacing w:after="0" w:line="240" w:lineRule="auto"/>
        <w:rPr>
          <w:rFonts w:eastAsia="Times New Roman" w:cstheme="minorHAnsi"/>
          <w:sz w:val="24"/>
          <w:szCs w:val="24"/>
        </w:rPr>
      </w:pPr>
      <w:r w:rsidRPr="003C702F">
        <w:rPr>
          <w:rFonts w:eastAsia="Times New Roman" w:cstheme="minorHAnsi"/>
          <w:b/>
          <w:bCs/>
          <w:sz w:val="24"/>
          <w:szCs w:val="24"/>
        </w:rPr>
        <w:lastRenderedPageBreak/>
        <w:t>Cultura de Masas:</w:t>
      </w:r>
      <w:r w:rsidRPr="003C702F">
        <w:rPr>
          <w:rFonts w:eastAsia="Times New Roman" w:cstheme="minorHAnsi"/>
          <w:sz w:val="24"/>
          <w:szCs w:val="24"/>
        </w:rPr>
        <w:t xml:space="preserve"> Fruto de la Industria Cultural.</w:t>
      </w:r>
    </w:p>
    <w:p w:rsidR="003C702F" w:rsidRPr="003C702F" w:rsidRDefault="003C702F" w:rsidP="003C702F">
      <w:pPr>
        <w:pStyle w:val="Prrafodelista"/>
        <w:spacing w:after="0" w:line="240" w:lineRule="auto"/>
        <w:rPr>
          <w:rFonts w:eastAsia="Times New Roman" w:cstheme="minorHAnsi"/>
          <w:sz w:val="24"/>
          <w:szCs w:val="24"/>
        </w:rPr>
      </w:pPr>
    </w:p>
    <w:p w:rsidR="000651C5" w:rsidRPr="003C702F" w:rsidRDefault="000651C5" w:rsidP="000651C5">
      <w:pPr>
        <w:spacing w:after="0" w:line="240" w:lineRule="atLeast"/>
        <w:ind w:right="-57"/>
        <w:jc w:val="both"/>
        <w:rPr>
          <w:rFonts w:cstheme="minorHAnsi"/>
          <w:sz w:val="24"/>
          <w:szCs w:val="24"/>
        </w:rPr>
      </w:pPr>
    </w:p>
    <w:p w:rsidR="000651C5" w:rsidRPr="003C702F" w:rsidRDefault="000651C5" w:rsidP="00561B5A">
      <w:pPr>
        <w:spacing w:after="0" w:line="240" w:lineRule="atLeast"/>
        <w:ind w:right="-57"/>
        <w:jc w:val="both"/>
        <w:rPr>
          <w:rFonts w:cstheme="minorHAnsi"/>
          <w:sz w:val="24"/>
          <w:szCs w:val="24"/>
        </w:rPr>
      </w:pPr>
      <w:r w:rsidRPr="003C702F">
        <w:rPr>
          <w:rFonts w:cstheme="minorHAnsi"/>
          <w:sz w:val="24"/>
          <w:szCs w:val="24"/>
        </w:rPr>
        <w:t xml:space="preserve"> </w:t>
      </w:r>
    </w:p>
    <w:p w:rsidR="000651C5" w:rsidRPr="00DA2BEC" w:rsidRDefault="000651C5" w:rsidP="00DA2BEC">
      <w:pPr>
        <w:pStyle w:val="Textoindependiente2"/>
        <w:spacing w:line="240" w:lineRule="atLeast"/>
        <w:ind w:left="0" w:right="-57" w:firstLine="20"/>
        <w:jc w:val="both"/>
        <w:rPr>
          <w:rFonts w:asciiTheme="minorHAnsi" w:hAnsiTheme="minorHAnsi" w:cstheme="minorHAnsi"/>
          <w:szCs w:val="24"/>
          <w:u w:val="single"/>
          <w:lang w:val="es-ES"/>
        </w:rPr>
      </w:pPr>
      <w:r w:rsidRPr="003C702F">
        <w:rPr>
          <w:rFonts w:asciiTheme="minorHAnsi" w:hAnsiTheme="minorHAnsi" w:cstheme="minorHAnsi"/>
          <w:szCs w:val="24"/>
          <w:u w:val="single"/>
          <w:lang w:val="es-ES"/>
        </w:rPr>
        <w:t>Caracterización General de la Teoría:</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•Se plantea la tarea de revigorizar la teoría marxista.</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Está interesada en transformar el orden social.</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Sus principales fuentes teóricas son el Marxismo y el Psicoanálisis de Freud.</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Se interesan por el análisis de las nuevas temáticas que recogen las dinámicas propias de la Sociedad de la época, como son el autoritarismo, la industria  cultural y la transformación de los conflictos en las sociedades altamente   industrializadas.</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No se limitan a describir y clasificar los datos, pretenden efectuar una valoración crítica de la propia elaboración científica.</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Se proponen el análisis crítico de la sociedad, en la que atribuyen un lugar  estratégico a la cultura.</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Se niegan a reducir los fenómenos culturales a un reflejo ideológico de los intereses  de clase, por lo que la reflexión se extiende al examen de la dinámica económica del  capitalismo.</w:t>
      </w:r>
    </w:p>
    <w:p w:rsidR="000651C5" w:rsidRPr="003C702F" w:rsidRDefault="000651C5" w:rsidP="000651C5">
      <w:pPr>
        <w:spacing w:after="0" w:line="240" w:lineRule="atLeast"/>
        <w:ind w:right="-57"/>
        <w:jc w:val="both"/>
        <w:rPr>
          <w:rFonts w:cstheme="minorHAnsi"/>
          <w:sz w:val="24"/>
          <w:szCs w:val="24"/>
        </w:rPr>
      </w:pPr>
    </w:p>
    <w:p w:rsidR="000651C5" w:rsidRPr="003C702F" w:rsidRDefault="000651C5" w:rsidP="000651C5">
      <w:pPr>
        <w:pStyle w:val="Textoindependiente2"/>
        <w:spacing w:line="240" w:lineRule="atLeast"/>
        <w:ind w:left="0" w:right="-57" w:firstLine="20"/>
        <w:jc w:val="both"/>
        <w:rPr>
          <w:rFonts w:asciiTheme="minorHAnsi" w:hAnsiTheme="minorHAnsi" w:cstheme="minorHAnsi"/>
          <w:b/>
          <w:szCs w:val="24"/>
        </w:rPr>
      </w:pPr>
      <w:r w:rsidRPr="003C702F">
        <w:rPr>
          <w:rFonts w:asciiTheme="minorHAnsi" w:hAnsiTheme="minorHAnsi" w:cstheme="minorHAnsi"/>
          <w:b/>
          <w:szCs w:val="24"/>
        </w:rPr>
        <w:t>Crítica de la “Cultura de Masas”</w:t>
      </w:r>
      <w:r w:rsidR="00561B5A" w:rsidRPr="003C702F">
        <w:rPr>
          <w:rFonts w:asciiTheme="minorHAnsi" w:hAnsiTheme="minorHAnsi" w:cstheme="minorHAnsi"/>
          <w:b/>
          <w:szCs w:val="24"/>
        </w:rPr>
        <w:t>: “</w:t>
      </w:r>
      <w:r w:rsidRPr="003C702F">
        <w:rPr>
          <w:rFonts w:asciiTheme="minorHAnsi" w:hAnsiTheme="minorHAnsi" w:cstheme="minorHAnsi"/>
          <w:b/>
          <w:szCs w:val="24"/>
        </w:rPr>
        <w:t>La Industria Cultural”</w:t>
      </w:r>
    </w:p>
    <w:p w:rsidR="000651C5" w:rsidRPr="003C702F" w:rsidRDefault="000651C5" w:rsidP="000651C5">
      <w:pPr>
        <w:spacing w:after="0" w:line="240" w:lineRule="atLeast"/>
        <w:ind w:right="-57"/>
        <w:jc w:val="both"/>
        <w:rPr>
          <w:rFonts w:cstheme="minorHAnsi"/>
          <w:sz w:val="24"/>
          <w:szCs w:val="24"/>
        </w:rPr>
      </w:pP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xml:space="preserve">Un concepto clave que introduce esta perspectiva es el de: </w:t>
      </w:r>
      <w:r w:rsidRPr="003C702F">
        <w:rPr>
          <w:rFonts w:cstheme="minorHAnsi"/>
          <w:b/>
          <w:sz w:val="24"/>
          <w:szCs w:val="24"/>
        </w:rPr>
        <w:t>Industria cultural</w:t>
      </w:r>
      <w:r w:rsidRPr="003C702F">
        <w:rPr>
          <w:rFonts w:cstheme="minorHAnsi"/>
          <w:sz w:val="24"/>
          <w:szCs w:val="24"/>
        </w:rPr>
        <w:t>,  término que sustituye al de “Cultura de Masas”, para eliminar el riesgo de que  pueda interpretarse como una cultura que surge espontáneamente de las propias  masas, como forma contemporánea de arte popular.</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La industria cultural, en su aparente dispersión y fragmentación responde en  realidad a una lógica y dinámica que se califica como “unidad de sistema”. La lógica industrial rige el funcionamiento del sistema y determina:</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xml:space="preserve">   • La producción en serie (estandarización y masificación) </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xml:space="preserve">   • La imbricación entre producción de cosas y producción de necesidades.</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 xml:space="preserve"> Se trata de un círculo de manipulación y de necesidad que se deriva de él, donde la  unidad del sistema se estrecha cada vez más.</w:t>
      </w:r>
    </w:p>
    <w:p w:rsidR="000651C5" w:rsidRPr="003C702F" w:rsidRDefault="000651C5" w:rsidP="000651C5">
      <w:pPr>
        <w:spacing w:after="0" w:line="240" w:lineRule="atLeast"/>
        <w:ind w:right="-57"/>
        <w:jc w:val="both"/>
        <w:rPr>
          <w:rFonts w:cstheme="minorHAnsi"/>
          <w:sz w:val="24"/>
          <w:szCs w:val="24"/>
        </w:rPr>
      </w:pPr>
    </w:p>
    <w:p w:rsidR="000651C5" w:rsidRPr="003C702F" w:rsidRDefault="000651C5" w:rsidP="000651C5">
      <w:pPr>
        <w:pStyle w:val="Textoindependiente2"/>
        <w:spacing w:line="240" w:lineRule="atLeast"/>
        <w:ind w:left="0" w:right="-57" w:firstLine="20"/>
        <w:jc w:val="both"/>
        <w:rPr>
          <w:rFonts w:asciiTheme="minorHAnsi" w:hAnsiTheme="minorHAnsi" w:cstheme="minorHAnsi"/>
          <w:szCs w:val="24"/>
          <w:u w:val="single"/>
        </w:rPr>
      </w:pPr>
    </w:p>
    <w:p w:rsidR="000651C5" w:rsidRPr="003C702F" w:rsidRDefault="000651C5" w:rsidP="000651C5">
      <w:pPr>
        <w:pStyle w:val="Textoindependiente2"/>
        <w:spacing w:line="240" w:lineRule="atLeast"/>
        <w:ind w:left="0" w:right="-57" w:firstLine="20"/>
        <w:jc w:val="both"/>
        <w:rPr>
          <w:rFonts w:asciiTheme="minorHAnsi" w:hAnsiTheme="minorHAnsi" w:cstheme="minorHAnsi"/>
          <w:szCs w:val="24"/>
          <w:u w:val="single"/>
        </w:rPr>
      </w:pPr>
      <w:r w:rsidRPr="003C702F">
        <w:rPr>
          <w:rFonts w:asciiTheme="minorHAnsi" w:hAnsiTheme="minorHAnsi" w:cstheme="minorHAnsi"/>
          <w:szCs w:val="24"/>
          <w:u w:val="single"/>
        </w:rPr>
        <w:t>El consumo y los efectos de los medios.</w:t>
      </w:r>
    </w:p>
    <w:p w:rsidR="000651C5" w:rsidRPr="003C702F" w:rsidRDefault="000651C5" w:rsidP="000651C5">
      <w:pPr>
        <w:spacing w:after="0" w:line="240" w:lineRule="atLeast"/>
        <w:ind w:right="-57" w:firstLine="20"/>
        <w:jc w:val="both"/>
        <w:rPr>
          <w:rFonts w:cstheme="minorHAnsi"/>
          <w:sz w:val="24"/>
          <w:szCs w:val="24"/>
        </w:rPr>
      </w:pPr>
    </w:p>
    <w:p w:rsidR="000651C5" w:rsidRPr="003C702F" w:rsidRDefault="000651C5" w:rsidP="000651C5">
      <w:pPr>
        <w:pStyle w:val="Textoindependiente2"/>
        <w:spacing w:line="240" w:lineRule="atLeast"/>
        <w:ind w:left="0" w:right="-57" w:firstLine="20"/>
        <w:jc w:val="both"/>
        <w:rPr>
          <w:rFonts w:asciiTheme="minorHAnsi" w:hAnsiTheme="minorHAnsi" w:cstheme="minorHAnsi"/>
          <w:szCs w:val="24"/>
        </w:rPr>
      </w:pPr>
      <w:r w:rsidRPr="003C702F">
        <w:rPr>
          <w:rFonts w:asciiTheme="minorHAnsi" w:hAnsiTheme="minorHAnsi" w:cstheme="minorHAnsi"/>
          <w:szCs w:val="24"/>
        </w:rPr>
        <w:t xml:space="preserve">Para Adorno (citado por Wolf, 1987:95): “El consumidor no es soberano, como la industria cultural desearía hacer creer, no es su sujeto sino su objeto”.  </w:t>
      </w:r>
    </w:p>
    <w:p w:rsidR="000651C5" w:rsidRPr="003C702F" w:rsidRDefault="000651C5" w:rsidP="000651C5">
      <w:pPr>
        <w:tabs>
          <w:tab w:val="left" w:pos="45"/>
        </w:tabs>
        <w:spacing w:after="0" w:line="240" w:lineRule="atLeast"/>
        <w:ind w:right="-57" w:hanging="142"/>
        <w:jc w:val="both"/>
        <w:rPr>
          <w:rFonts w:cstheme="minorHAnsi"/>
          <w:sz w:val="24"/>
          <w:szCs w:val="24"/>
        </w:rPr>
      </w:pP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El consumo de los productos culturales es otra dimensión que expresa, según los teóricos críticos,</w:t>
      </w:r>
    </w:p>
    <w:p w:rsidR="000651C5" w:rsidRPr="003C702F" w:rsidRDefault="000651C5" w:rsidP="000651C5">
      <w:pPr>
        <w:spacing w:after="0" w:line="240" w:lineRule="atLeast"/>
        <w:ind w:right="-57"/>
        <w:jc w:val="both"/>
        <w:rPr>
          <w:rFonts w:cstheme="minorHAnsi"/>
          <w:sz w:val="24"/>
          <w:szCs w:val="24"/>
        </w:rPr>
      </w:pPr>
      <w:r w:rsidRPr="003C702F">
        <w:rPr>
          <w:rFonts w:cstheme="minorHAnsi"/>
          <w:sz w:val="24"/>
          <w:szCs w:val="24"/>
        </w:rPr>
        <w:t>la unidad del sistema: la degradación de la cultura en industria de la diversión.  Cuanto más diferenciado y difuso parece ser el público de los modernos mass  media,  más estos últimos tienden a obtener la integración de dicho público.</w:t>
      </w:r>
    </w:p>
    <w:p w:rsidR="000651C5" w:rsidRPr="003C702F" w:rsidRDefault="000651C5" w:rsidP="000651C5">
      <w:pPr>
        <w:spacing w:after="0" w:line="240" w:lineRule="atLeast"/>
        <w:ind w:right="-57"/>
        <w:jc w:val="both"/>
        <w:rPr>
          <w:rFonts w:cstheme="minorHAnsi"/>
          <w:sz w:val="24"/>
          <w:szCs w:val="24"/>
        </w:rPr>
      </w:pPr>
    </w:p>
    <w:p w:rsidR="000651C5" w:rsidRPr="003C702F" w:rsidRDefault="000651C5" w:rsidP="000651C5">
      <w:pPr>
        <w:pStyle w:val="Textoindependiente2"/>
        <w:spacing w:line="240" w:lineRule="atLeast"/>
        <w:ind w:left="0" w:right="-57" w:firstLine="20"/>
        <w:jc w:val="both"/>
        <w:rPr>
          <w:rFonts w:asciiTheme="minorHAnsi" w:hAnsiTheme="minorHAnsi" w:cstheme="minorHAnsi"/>
          <w:szCs w:val="24"/>
          <w:u w:val="single"/>
        </w:rPr>
      </w:pPr>
      <w:r w:rsidRPr="003C702F">
        <w:rPr>
          <w:rFonts w:asciiTheme="minorHAnsi" w:hAnsiTheme="minorHAnsi" w:cstheme="minorHAnsi"/>
          <w:szCs w:val="24"/>
          <w:u w:val="single"/>
        </w:rPr>
        <w:t>Concepciones sobre los efectos de los medios.</w:t>
      </w:r>
    </w:p>
    <w:p w:rsidR="000651C5" w:rsidRPr="003C702F" w:rsidRDefault="000651C5" w:rsidP="000651C5">
      <w:pPr>
        <w:spacing w:after="0" w:line="240" w:lineRule="atLeast"/>
        <w:ind w:right="-57" w:firstLine="20"/>
        <w:jc w:val="both"/>
        <w:rPr>
          <w:rFonts w:cstheme="minorHAnsi"/>
          <w:sz w:val="24"/>
          <w:szCs w:val="24"/>
        </w:rPr>
      </w:pPr>
    </w:p>
    <w:p w:rsidR="000651C5" w:rsidRPr="003C702F" w:rsidRDefault="000651C5" w:rsidP="000651C5">
      <w:pPr>
        <w:pStyle w:val="Textoindependiente3"/>
        <w:spacing w:line="240" w:lineRule="atLeast"/>
        <w:ind w:right="-57" w:firstLine="160"/>
        <w:jc w:val="both"/>
        <w:rPr>
          <w:rFonts w:asciiTheme="minorHAnsi" w:hAnsiTheme="minorHAnsi" w:cstheme="minorHAnsi"/>
          <w:szCs w:val="24"/>
        </w:rPr>
      </w:pPr>
      <w:r w:rsidRPr="003C702F">
        <w:rPr>
          <w:rFonts w:asciiTheme="minorHAnsi" w:hAnsiTheme="minorHAnsi" w:cstheme="minorHAnsi"/>
          <w:szCs w:val="24"/>
        </w:rPr>
        <w:t xml:space="preserve"> Consideran la estructura  multiestratificada de los mensajes que refleja la estrategia  de manipulación de la industria cultural. Asimismo, proponen la existencia de mensajes ocultos o </w:t>
      </w:r>
      <w:r w:rsidRPr="003C702F">
        <w:rPr>
          <w:rFonts w:asciiTheme="minorHAnsi" w:hAnsiTheme="minorHAnsi" w:cstheme="minorHAnsi"/>
          <w:szCs w:val="24"/>
        </w:rPr>
        <w:lastRenderedPageBreak/>
        <w:t>latentes, mensajes que fingen ser frívolos; mientras que a nivel   inconsciente ratifican el estado de sujeción del individuo.</w:t>
      </w:r>
    </w:p>
    <w:p w:rsidR="00561B5A" w:rsidRPr="003C702F" w:rsidRDefault="00561B5A" w:rsidP="000651C5">
      <w:pPr>
        <w:pStyle w:val="Textoindependiente3"/>
        <w:spacing w:line="240" w:lineRule="atLeast"/>
        <w:ind w:right="-57" w:firstLine="160"/>
        <w:jc w:val="both"/>
        <w:rPr>
          <w:rFonts w:asciiTheme="minorHAnsi" w:hAnsiTheme="minorHAnsi" w:cstheme="minorHAnsi"/>
          <w:szCs w:val="24"/>
        </w:rPr>
      </w:pPr>
    </w:p>
    <w:p w:rsidR="000651C5" w:rsidRPr="003C702F" w:rsidRDefault="000651C5" w:rsidP="000651C5">
      <w:pPr>
        <w:pStyle w:val="Piedepgina"/>
        <w:widowControl/>
        <w:tabs>
          <w:tab w:val="clear" w:pos="4419"/>
          <w:tab w:val="clear" w:pos="8838"/>
        </w:tabs>
        <w:spacing w:line="240" w:lineRule="atLeast"/>
        <w:ind w:right="-57" w:firstLine="160"/>
        <w:jc w:val="both"/>
        <w:rPr>
          <w:rFonts w:asciiTheme="minorHAnsi" w:hAnsiTheme="minorHAnsi" w:cstheme="minorHAnsi"/>
          <w:szCs w:val="24"/>
        </w:rPr>
      </w:pPr>
      <w:r w:rsidRPr="003C702F">
        <w:rPr>
          <w:rFonts w:asciiTheme="minorHAnsi" w:hAnsiTheme="minorHAnsi" w:cstheme="minorHAnsi"/>
          <w:kern w:val="28"/>
          <w:szCs w:val="24"/>
          <w:lang w:val="es-ES" w:eastAsia="en-US"/>
        </w:rPr>
        <w:t xml:space="preserve"> La mayoría de los mensajes tienden a crear mediocridad, inercia intelectual, </w:t>
      </w:r>
      <w:r w:rsidRPr="003C702F">
        <w:rPr>
          <w:rFonts w:asciiTheme="minorHAnsi" w:hAnsiTheme="minorHAnsi" w:cstheme="minorHAnsi"/>
          <w:szCs w:val="24"/>
        </w:rPr>
        <w:t>credulidad, que armonizan con el carácter totalitario del sistema, aunque el mensaje  explícito o aparente sea antitotalitario.</w:t>
      </w:r>
    </w:p>
    <w:p w:rsidR="00561B5A" w:rsidRPr="003C702F" w:rsidRDefault="00561B5A" w:rsidP="000651C5">
      <w:pPr>
        <w:pStyle w:val="Piedepgina"/>
        <w:widowControl/>
        <w:tabs>
          <w:tab w:val="clear" w:pos="4419"/>
          <w:tab w:val="clear" w:pos="8838"/>
        </w:tabs>
        <w:spacing w:line="240" w:lineRule="atLeast"/>
        <w:ind w:right="-57" w:firstLine="160"/>
        <w:jc w:val="both"/>
        <w:rPr>
          <w:rFonts w:asciiTheme="minorHAnsi" w:hAnsiTheme="minorHAnsi" w:cstheme="minorHAnsi"/>
          <w:szCs w:val="24"/>
        </w:rPr>
      </w:pPr>
    </w:p>
    <w:p w:rsidR="000651C5" w:rsidRPr="003C702F" w:rsidRDefault="000651C5" w:rsidP="000651C5">
      <w:pPr>
        <w:pStyle w:val="Lista"/>
        <w:spacing w:line="240" w:lineRule="atLeast"/>
        <w:ind w:left="0" w:firstLine="0"/>
        <w:jc w:val="both"/>
        <w:rPr>
          <w:rFonts w:asciiTheme="minorHAnsi" w:hAnsiTheme="minorHAnsi" w:cstheme="minorHAnsi"/>
          <w:bCs/>
          <w:szCs w:val="24"/>
        </w:rPr>
      </w:pPr>
      <w:r w:rsidRPr="003C702F">
        <w:rPr>
          <w:rFonts w:asciiTheme="minorHAnsi" w:hAnsiTheme="minorHAnsi" w:cstheme="minorHAnsi"/>
          <w:szCs w:val="24"/>
        </w:rPr>
        <w:t>El término de Industria cultural, acuñado por Theodor Adorno y Max Horkhaimer ¨ha recorrido un largo camino de despojamiento de sus iniciales connotaciones nostálgicas o peyorativas, para quedar internacionalmente reconocido por su carácter descriptivo y ser utilizado hoy tanto</w:t>
      </w:r>
      <w:r w:rsidRPr="003C702F">
        <w:rPr>
          <w:rFonts w:asciiTheme="minorHAnsi" w:hAnsiTheme="minorHAnsi" w:cstheme="minorHAnsi"/>
          <w:bCs/>
          <w:szCs w:val="24"/>
        </w:rPr>
        <w:t xml:space="preserve"> en investigaciones críticas como en análisis funcionalistas¨. (Bustamante et al, 2003).</w:t>
      </w:r>
    </w:p>
    <w:p w:rsidR="000651C5" w:rsidRPr="003C702F" w:rsidRDefault="000651C5" w:rsidP="000651C5">
      <w:pPr>
        <w:spacing w:after="0" w:line="240" w:lineRule="atLeast"/>
        <w:rPr>
          <w:rFonts w:eastAsia="Times New Roman" w:cstheme="minorHAnsi"/>
          <w:sz w:val="24"/>
          <w:szCs w:val="24"/>
        </w:rPr>
      </w:pPr>
    </w:p>
    <w:p w:rsidR="004A55B1" w:rsidRPr="003C702F" w:rsidRDefault="004A55B1" w:rsidP="000651C5">
      <w:pPr>
        <w:spacing w:after="0" w:line="240" w:lineRule="atLeast"/>
        <w:rPr>
          <w:rFonts w:eastAsia="Times New Roman" w:cstheme="minorHAnsi"/>
          <w:sz w:val="24"/>
          <w:szCs w:val="24"/>
        </w:rPr>
      </w:pPr>
      <w:r w:rsidRPr="003C702F">
        <w:rPr>
          <w:rFonts w:eastAsia="Times New Roman" w:cstheme="minorHAnsi"/>
          <w:sz w:val="24"/>
          <w:szCs w:val="24"/>
        </w:rPr>
        <w:t xml:space="preserve">De este modo, </w:t>
      </w:r>
      <w:r w:rsidRPr="003C702F">
        <w:rPr>
          <w:rFonts w:eastAsia="Times New Roman" w:cstheme="minorHAnsi"/>
          <w:b/>
          <w:bCs/>
          <w:sz w:val="24"/>
          <w:szCs w:val="24"/>
        </w:rPr>
        <w:t>la industria cultural masifica la entrega de productos que antes parecían vedados para pequeñas minorías</w:t>
      </w:r>
      <w:r w:rsidRPr="003C702F">
        <w:rPr>
          <w:rFonts w:eastAsia="Times New Roman" w:cstheme="minorHAnsi"/>
          <w:sz w:val="24"/>
          <w:szCs w:val="24"/>
        </w:rPr>
        <w:t>, pero no es menos cierto afirmar que al momento ese potencial no es explotado en función de la creatividad y el desarrollo libre sino para la ampliación de los márgenes de ganancia.</w:t>
      </w:r>
    </w:p>
    <w:p w:rsidR="000651C5" w:rsidRPr="003C702F" w:rsidRDefault="000651C5" w:rsidP="000651C5">
      <w:pPr>
        <w:spacing w:after="0" w:line="240" w:lineRule="atLeast"/>
        <w:outlineLvl w:val="1"/>
        <w:rPr>
          <w:rFonts w:eastAsia="Times New Roman" w:cstheme="minorHAnsi"/>
          <w:b/>
          <w:bCs/>
          <w:sz w:val="24"/>
          <w:szCs w:val="24"/>
        </w:rPr>
      </w:pPr>
    </w:p>
    <w:p w:rsidR="004A55B1" w:rsidRPr="003C702F" w:rsidRDefault="004A55B1" w:rsidP="000651C5">
      <w:pPr>
        <w:spacing w:after="0" w:line="240" w:lineRule="atLeast"/>
        <w:outlineLvl w:val="1"/>
        <w:rPr>
          <w:rFonts w:eastAsia="Times New Roman" w:cstheme="minorHAnsi"/>
          <w:b/>
          <w:bCs/>
          <w:sz w:val="24"/>
          <w:szCs w:val="24"/>
        </w:rPr>
      </w:pPr>
      <w:r w:rsidRPr="003C702F">
        <w:rPr>
          <w:rFonts w:eastAsia="Times New Roman" w:cstheme="minorHAnsi"/>
          <w:b/>
          <w:bCs/>
          <w:sz w:val="24"/>
          <w:szCs w:val="24"/>
        </w:rPr>
        <w:t>Ejemplos de industria cultural</w:t>
      </w:r>
    </w:p>
    <w:p w:rsidR="004A55B1" w:rsidRPr="003C702F" w:rsidRDefault="004A55B1" w:rsidP="000651C5">
      <w:pPr>
        <w:spacing w:after="0" w:line="240" w:lineRule="atLeast"/>
        <w:rPr>
          <w:rFonts w:eastAsia="Times New Roman" w:cstheme="minorHAnsi"/>
          <w:sz w:val="24"/>
          <w:szCs w:val="24"/>
        </w:rPr>
      </w:pPr>
      <w:r w:rsidRPr="003C702F">
        <w:rPr>
          <w:rFonts w:eastAsia="Times New Roman" w:cstheme="minorHAnsi"/>
          <w:sz w:val="24"/>
          <w:szCs w:val="24"/>
        </w:rPr>
        <w:t>La industria cultural, entonces, incluye al conjunto de servicios integrados para que los contenidos de tipo cultural sean de calidad, y estandarizados para su distribución masiva. La siguiente lista incluye algunos ejemplos de esas industrias:</w:t>
      </w:r>
    </w:p>
    <w:p w:rsidR="000651C5" w:rsidRPr="003C702F" w:rsidRDefault="000651C5" w:rsidP="000651C5">
      <w:pPr>
        <w:spacing w:after="0" w:line="240" w:lineRule="atLeast"/>
        <w:rPr>
          <w:rFonts w:eastAsia="Times New Roman" w:cstheme="minorHAnsi"/>
          <w:sz w:val="24"/>
          <w:szCs w:val="24"/>
        </w:rPr>
      </w:pP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Producción cinematográfica.</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Contenido multimedia.</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Diseñadores, realizadores y técnicos de teatros.</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Coreógrafos.</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Editor de libros.</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Representante de músicos.</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Proveedores de servicios para tv: cámaras, luces, sonidos, edición.</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Distribuidor de libros.</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Programadores de festivales, muestras o redes de teatro o cine.</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Editor de publicaciones electrónicas.</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Ilustrador de revistas.</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Sello discográfico.</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Diseñador lúdico de videojuegos.</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Producción de series de televisión.</w:t>
      </w:r>
    </w:p>
    <w:p w:rsidR="004A55B1" w:rsidRPr="003C702F" w:rsidRDefault="004A55B1" w:rsidP="000651C5">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Revistas culturales.</w:t>
      </w:r>
    </w:p>
    <w:p w:rsidR="004A55B1" w:rsidRPr="003C702F" w:rsidRDefault="004A55B1" w:rsidP="00F93C6D">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Programación de videojuegos.</w:t>
      </w:r>
    </w:p>
    <w:p w:rsidR="004A55B1" w:rsidRPr="003C702F" w:rsidRDefault="004A55B1" w:rsidP="00F93C6D">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Testeo de videojuegos.</w:t>
      </w:r>
      <w:bookmarkStart w:id="0" w:name="_GoBack"/>
      <w:bookmarkEnd w:id="0"/>
    </w:p>
    <w:p w:rsidR="004A55B1" w:rsidRPr="003C702F" w:rsidRDefault="004A55B1" w:rsidP="00F93C6D">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Editorial de libros.</w:t>
      </w:r>
    </w:p>
    <w:p w:rsidR="004A55B1" w:rsidRPr="003C702F" w:rsidRDefault="004A55B1" w:rsidP="00F93C6D">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Diseño y publicidad.</w:t>
      </w:r>
    </w:p>
    <w:p w:rsidR="004A55B1" w:rsidRPr="003C702F" w:rsidRDefault="004A55B1" w:rsidP="00F93C6D">
      <w:pPr>
        <w:numPr>
          <w:ilvl w:val="0"/>
          <w:numId w:val="1"/>
        </w:numPr>
        <w:spacing w:after="0" w:line="240" w:lineRule="atLeast"/>
        <w:ind w:left="0" w:firstLine="0"/>
        <w:rPr>
          <w:rFonts w:eastAsia="Times New Roman" w:cstheme="minorHAnsi"/>
          <w:sz w:val="24"/>
          <w:szCs w:val="24"/>
        </w:rPr>
      </w:pPr>
      <w:r w:rsidRPr="003C702F">
        <w:rPr>
          <w:rFonts w:eastAsia="Times New Roman" w:cstheme="minorHAnsi"/>
          <w:sz w:val="24"/>
          <w:szCs w:val="24"/>
        </w:rPr>
        <w:t>Productora de música.</w:t>
      </w:r>
    </w:p>
    <w:p w:rsidR="004A55B1" w:rsidRPr="003C702F" w:rsidRDefault="004A55B1" w:rsidP="000651C5">
      <w:pPr>
        <w:shd w:val="clear" w:color="auto" w:fill="FFFFFF"/>
        <w:spacing w:after="0" w:line="240" w:lineRule="atLeast"/>
        <w:rPr>
          <w:rFonts w:eastAsia="Times New Roman" w:cstheme="minorHAnsi"/>
          <w:color w:val="000000"/>
          <w:sz w:val="24"/>
          <w:szCs w:val="24"/>
        </w:rPr>
      </w:pPr>
    </w:p>
    <w:p w:rsidR="00583D88" w:rsidRPr="003C702F" w:rsidRDefault="00583D88" w:rsidP="000651C5">
      <w:pPr>
        <w:spacing w:after="0" w:line="240" w:lineRule="atLeast"/>
        <w:rPr>
          <w:rFonts w:cstheme="minorHAnsi"/>
          <w:sz w:val="24"/>
          <w:szCs w:val="24"/>
        </w:rPr>
      </w:pPr>
    </w:p>
    <w:sectPr w:rsidR="00583D88" w:rsidRPr="003C702F" w:rsidSect="000651C5">
      <w:pgSz w:w="11906" w:h="16838"/>
      <w:pgMar w:top="1417" w:right="849"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3E5" w:rsidRDefault="005513E5" w:rsidP="000651C5">
      <w:pPr>
        <w:spacing w:after="0" w:line="240" w:lineRule="auto"/>
      </w:pPr>
      <w:r>
        <w:separator/>
      </w:r>
    </w:p>
  </w:endnote>
  <w:endnote w:type="continuationSeparator" w:id="0">
    <w:p w:rsidR="005513E5" w:rsidRDefault="005513E5" w:rsidP="0006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ffany Lt B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3E5" w:rsidRDefault="005513E5" w:rsidP="000651C5">
      <w:pPr>
        <w:spacing w:after="0" w:line="240" w:lineRule="auto"/>
      </w:pPr>
      <w:r>
        <w:separator/>
      </w:r>
    </w:p>
  </w:footnote>
  <w:footnote w:type="continuationSeparator" w:id="0">
    <w:p w:rsidR="005513E5" w:rsidRDefault="005513E5" w:rsidP="000651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22AB3"/>
    <w:multiLevelType w:val="multilevel"/>
    <w:tmpl w:val="A302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5F366F"/>
    <w:multiLevelType w:val="hybridMultilevel"/>
    <w:tmpl w:val="D9006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55B1"/>
    <w:rsid w:val="000651C5"/>
    <w:rsid w:val="003C702F"/>
    <w:rsid w:val="004A55B1"/>
    <w:rsid w:val="005513E5"/>
    <w:rsid w:val="00561B5A"/>
    <w:rsid w:val="00583D88"/>
    <w:rsid w:val="00B16BF1"/>
    <w:rsid w:val="00B876F4"/>
    <w:rsid w:val="00BB060B"/>
    <w:rsid w:val="00D51B07"/>
    <w:rsid w:val="00DA2BEC"/>
    <w:rsid w:val="00F2633A"/>
    <w:rsid w:val="00F93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96C40-9100-49B0-A1EB-2395F018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6F4"/>
  </w:style>
  <w:style w:type="paragraph" w:styleId="Ttulo1">
    <w:name w:val="heading 1"/>
    <w:basedOn w:val="Normal"/>
    <w:next w:val="Normal"/>
    <w:link w:val="Ttulo1Car"/>
    <w:uiPriority w:val="9"/>
    <w:qFormat/>
    <w:rsid w:val="000651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A55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A55B1"/>
    <w:rPr>
      <w:rFonts w:ascii="Times New Roman" w:eastAsia="Times New Roman" w:hAnsi="Times New Roman" w:cs="Times New Roman"/>
      <w:b/>
      <w:bCs/>
      <w:sz w:val="36"/>
      <w:szCs w:val="36"/>
    </w:rPr>
  </w:style>
  <w:style w:type="paragraph" w:styleId="NormalWeb">
    <w:name w:val="Normal (Web)"/>
    <w:basedOn w:val="Normal"/>
    <w:uiPriority w:val="99"/>
    <w:unhideWhenUsed/>
    <w:rsid w:val="004A55B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A55B1"/>
    <w:rPr>
      <w:b/>
      <w:bCs/>
    </w:rPr>
  </w:style>
  <w:style w:type="character" w:styleId="Hipervnculo">
    <w:name w:val="Hyperlink"/>
    <w:basedOn w:val="Fuentedeprrafopredeter"/>
    <w:uiPriority w:val="99"/>
    <w:semiHidden/>
    <w:unhideWhenUsed/>
    <w:rsid w:val="004A55B1"/>
    <w:rPr>
      <w:color w:val="0000FF"/>
      <w:u w:val="single"/>
    </w:rPr>
  </w:style>
  <w:style w:type="character" w:customStyle="1" w:styleId="Ttulo1Car">
    <w:name w:val="Título 1 Car"/>
    <w:basedOn w:val="Fuentedeprrafopredeter"/>
    <w:link w:val="Ttulo1"/>
    <w:uiPriority w:val="9"/>
    <w:rsid w:val="000651C5"/>
    <w:rPr>
      <w:rFonts w:asciiTheme="majorHAnsi" w:eastAsiaTheme="majorEastAsia" w:hAnsiTheme="majorHAnsi" w:cstheme="majorBidi"/>
      <w:b/>
      <w:bCs/>
      <w:color w:val="365F91" w:themeColor="accent1" w:themeShade="BF"/>
      <w:sz w:val="28"/>
      <w:szCs w:val="28"/>
    </w:rPr>
  </w:style>
  <w:style w:type="paragraph" w:styleId="Textoindependiente2">
    <w:name w:val="Body Text 2"/>
    <w:basedOn w:val="Normal"/>
    <w:link w:val="Textoindependiente2Car"/>
    <w:rsid w:val="000651C5"/>
    <w:pPr>
      <w:widowControl w:val="0"/>
      <w:tabs>
        <w:tab w:val="left" w:pos="-851"/>
        <w:tab w:val="left" w:pos="-426"/>
        <w:tab w:val="left" w:pos="45"/>
      </w:tabs>
      <w:spacing w:after="0" w:line="240" w:lineRule="auto"/>
      <w:ind w:left="2268" w:hanging="2268"/>
    </w:pPr>
    <w:rPr>
      <w:rFonts w:ascii="Tiffany Lt BT" w:eastAsia="Times New Roman" w:hAnsi="Tiffany Lt BT" w:cs="Times New Roman"/>
      <w:sz w:val="24"/>
      <w:szCs w:val="20"/>
      <w:lang w:val="es-ES_tradnl"/>
    </w:rPr>
  </w:style>
  <w:style w:type="character" w:customStyle="1" w:styleId="Textoindependiente2Car">
    <w:name w:val="Texto independiente 2 Car"/>
    <w:basedOn w:val="Fuentedeprrafopredeter"/>
    <w:link w:val="Textoindependiente2"/>
    <w:rsid w:val="000651C5"/>
    <w:rPr>
      <w:rFonts w:ascii="Tiffany Lt BT" w:eastAsia="Times New Roman" w:hAnsi="Tiffany Lt BT" w:cs="Times New Roman"/>
      <w:sz w:val="24"/>
      <w:szCs w:val="20"/>
      <w:lang w:val="es-ES_tradnl"/>
    </w:rPr>
  </w:style>
  <w:style w:type="paragraph" w:styleId="Piedepgina">
    <w:name w:val="footer"/>
    <w:basedOn w:val="Normal"/>
    <w:link w:val="PiedepginaCar"/>
    <w:rsid w:val="000651C5"/>
    <w:pPr>
      <w:widowControl w:val="0"/>
      <w:tabs>
        <w:tab w:val="center" w:pos="4419"/>
        <w:tab w:val="right" w:pos="8838"/>
      </w:tabs>
      <w:spacing w:after="0" w:line="240" w:lineRule="auto"/>
    </w:pPr>
    <w:rPr>
      <w:rFonts w:ascii="Times New Roman" w:eastAsia="Times New Roman" w:hAnsi="Times New Roman" w:cs="Times New Roman"/>
      <w:sz w:val="24"/>
      <w:szCs w:val="20"/>
      <w:lang w:val="es-ES_tradnl"/>
    </w:rPr>
  </w:style>
  <w:style w:type="character" w:customStyle="1" w:styleId="PiedepginaCar">
    <w:name w:val="Pie de página Car"/>
    <w:basedOn w:val="Fuentedeprrafopredeter"/>
    <w:link w:val="Piedepgina"/>
    <w:rsid w:val="000651C5"/>
    <w:rPr>
      <w:rFonts w:ascii="Times New Roman" w:eastAsia="Times New Roman" w:hAnsi="Times New Roman" w:cs="Times New Roman"/>
      <w:sz w:val="24"/>
      <w:szCs w:val="20"/>
      <w:lang w:val="es-ES_tradnl"/>
    </w:rPr>
  </w:style>
  <w:style w:type="paragraph" w:styleId="Lista">
    <w:name w:val="List"/>
    <w:basedOn w:val="Normal"/>
    <w:rsid w:val="000651C5"/>
    <w:pPr>
      <w:widowControl w:val="0"/>
      <w:spacing w:after="0" w:line="240" w:lineRule="auto"/>
      <w:ind w:left="283" w:hanging="283"/>
    </w:pPr>
    <w:rPr>
      <w:rFonts w:ascii="Times New Roman" w:eastAsia="Times New Roman" w:hAnsi="Times New Roman" w:cs="Times New Roman"/>
      <w:sz w:val="24"/>
      <w:szCs w:val="20"/>
      <w:lang w:val="es-ES_tradnl"/>
    </w:rPr>
  </w:style>
  <w:style w:type="paragraph" w:styleId="Textoindependiente3">
    <w:name w:val="Body Text 3"/>
    <w:basedOn w:val="Normal"/>
    <w:link w:val="Textoindependiente3Car"/>
    <w:rsid w:val="000651C5"/>
    <w:pPr>
      <w:widowControl w:val="0"/>
      <w:spacing w:after="0" w:line="240" w:lineRule="auto"/>
      <w:ind w:right="-621"/>
    </w:pPr>
    <w:rPr>
      <w:rFonts w:ascii="Arial" w:eastAsia="Times New Roman" w:hAnsi="Arial" w:cs="Times New Roman"/>
      <w:sz w:val="24"/>
      <w:szCs w:val="20"/>
      <w:lang w:val="es-MX"/>
    </w:rPr>
  </w:style>
  <w:style w:type="character" w:customStyle="1" w:styleId="Textoindependiente3Car">
    <w:name w:val="Texto independiente 3 Car"/>
    <w:basedOn w:val="Fuentedeprrafopredeter"/>
    <w:link w:val="Textoindependiente3"/>
    <w:rsid w:val="000651C5"/>
    <w:rPr>
      <w:rFonts w:ascii="Arial" w:eastAsia="Times New Roman" w:hAnsi="Arial" w:cs="Times New Roman"/>
      <w:sz w:val="24"/>
      <w:szCs w:val="20"/>
      <w:lang w:val="es-MX"/>
    </w:rPr>
  </w:style>
  <w:style w:type="character" w:styleId="Refdenotaalpie">
    <w:name w:val="footnote reference"/>
    <w:semiHidden/>
    <w:rsid w:val="000651C5"/>
    <w:rPr>
      <w:sz w:val="20"/>
      <w:vertAlign w:val="superscript"/>
    </w:rPr>
  </w:style>
  <w:style w:type="paragraph" w:styleId="Textonotapie">
    <w:name w:val="footnote text"/>
    <w:basedOn w:val="Normal"/>
    <w:link w:val="TextonotapieCar"/>
    <w:semiHidden/>
    <w:rsid w:val="000651C5"/>
    <w:pPr>
      <w:widowControl w:val="0"/>
      <w:spacing w:after="0" w:line="240" w:lineRule="auto"/>
    </w:pPr>
    <w:rPr>
      <w:rFonts w:ascii="Times New Roman" w:eastAsia="Times New Roman" w:hAnsi="Times New Roman" w:cs="Times New Roman"/>
      <w:sz w:val="20"/>
      <w:szCs w:val="20"/>
      <w:lang w:eastAsia="it-IT"/>
    </w:rPr>
  </w:style>
  <w:style w:type="character" w:customStyle="1" w:styleId="TextonotapieCar">
    <w:name w:val="Texto nota pie Car"/>
    <w:basedOn w:val="Fuentedeprrafopredeter"/>
    <w:link w:val="Textonotapie"/>
    <w:semiHidden/>
    <w:rsid w:val="000651C5"/>
    <w:rPr>
      <w:rFonts w:ascii="Times New Roman" w:eastAsia="Times New Roman" w:hAnsi="Times New Roman" w:cs="Times New Roman"/>
      <w:sz w:val="20"/>
      <w:szCs w:val="20"/>
      <w:lang w:eastAsia="it-IT"/>
    </w:rPr>
  </w:style>
  <w:style w:type="paragraph" w:styleId="Prrafodelista">
    <w:name w:val="List Paragraph"/>
    <w:basedOn w:val="Normal"/>
    <w:uiPriority w:val="34"/>
    <w:qFormat/>
    <w:rsid w:val="003C7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0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der.com/deontologismo-immanuel-kant/" TargetMode="External"/><Relationship Id="rId3" Type="http://schemas.openxmlformats.org/officeDocument/2006/relationships/settings" Target="settings.xml"/><Relationship Id="rId7" Type="http://schemas.openxmlformats.org/officeDocument/2006/relationships/hyperlink" Target="https://www.lifeder.com/positivis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1688</Words>
  <Characters>9286</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ALOIMA</cp:lastModifiedBy>
  <cp:revision>9</cp:revision>
  <dcterms:created xsi:type="dcterms:W3CDTF">2020-03-11T02:21:00Z</dcterms:created>
  <dcterms:modified xsi:type="dcterms:W3CDTF">2024-05-25T22:44:00Z</dcterms:modified>
</cp:coreProperties>
</file>