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1028" w14:textId="36D4D766" w:rsidR="00090E94" w:rsidRDefault="00FF79F8">
      <w:r>
        <w:rPr>
          <w:noProof/>
        </w:rPr>
        <w:drawing>
          <wp:inline distT="0" distB="0" distL="0" distR="0" wp14:anchorId="26083A80" wp14:editId="3ED6EBC1">
            <wp:extent cx="2933700" cy="2647830"/>
            <wp:effectExtent l="0" t="0" r="0" b="635"/>
            <wp:docPr id="8993341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2646" cy="2655905"/>
                    </a:xfrm>
                    <a:prstGeom prst="rect">
                      <a:avLst/>
                    </a:prstGeom>
                    <a:noFill/>
                  </pic:spPr>
                </pic:pic>
              </a:graphicData>
            </a:graphic>
          </wp:inline>
        </w:drawing>
      </w:r>
    </w:p>
    <w:p w14:paraId="33347353" w14:textId="77777777" w:rsidR="00FF79F8" w:rsidRDefault="00FF79F8"/>
    <w:p w14:paraId="234A2AE0" w14:textId="77777777" w:rsidR="00FF79F8" w:rsidRPr="00FF79F8" w:rsidRDefault="00FF79F8" w:rsidP="00FF79F8">
      <w:pPr>
        <w:spacing w:before="100" w:beforeAutospacing="1" w:after="100" w:afterAutospacing="1" w:line="240" w:lineRule="auto"/>
        <w:outlineLvl w:val="0"/>
        <w:rPr>
          <w:rFonts w:ascii="Montserrat" w:eastAsia="Times New Roman" w:hAnsi="Montserrat" w:cs="Times New Roman"/>
          <w:b/>
          <w:bCs/>
          <w:color w:val="990000"/>
          <w:kern w:val="36"/>
          <w:sz w:val="48"/>
          <w:szCs w:val="48"/>
          <w:lang w:eastAsia="es-ES"/>
          <w14:ligatures w14:val="none"/>
        </w:rPr>
      </w:pPr>
      <w:r w:rsidRPr="00FF79F8">
        <w:rPr>
          <w:rFonts w:ascii="Montserrat" w:eastAsia="Times New Roman" w:hAnsi="Montserrat" w:cs="Times New Roman"/>
          <w:b/>
          <w:bCs/>
          <w:color w:val="990000"/>
          <w:kern w:val="36"/>
          <w:sz w:val="48"/>
          <w:szCs w:val="48"/>
          <w:lang w:eastAsia="es-ES"/>
          <w14:ligatures w14:val="none"/>
        </w:rPr>
        <w:t>Innovación ¿Qué modelos existen?</w:t>
      </w:r>
    </w:p>
    <w:p w14:paraId="6F5B8B92" w14:textId="77777777" w:rsidR="00FF79F8" w:rsidRPr="00FF79F8" w:rsidRDefault="00FF79F8" w:rsidP="00FF79F8">
      <w:pPr>
        <w:shd w:val="clear" w:color="auto" w:fill="FFFFFF"/>
        <w:spacing w:before="100" w:beforeAutospacing="1" w:after="100" w:afterAutospacing="1" w:line="240" w:lineRule="auto"/>
        <w:jc w:val="both"/>
        <w:outlineLvl w:val="1"/>
        <w:rPr>
          <w:rFonts w:ascii="Montserrat" w:eastAsia="Times New Roman" w:hAnsi="Montserrat" w:cs="Times New Roman"/>
          <w:b/>
          <w:bCs/>
          <w:color w:val="777777"/>
          <w:kern w:val="0"/>
          <w:sz w:val="36"/>
          <w:szCs w:val="36"/>
          <w:lang w:eastAsia="es-ES"/>
          <w14:ligatures w14:val="none"/>
        </w:rPr>
      </w:pPr>
      <w:r w:rsidRPr="00FF79F8">
        <w:rPr>
          <w:rFonts w:ascii="Montserrat" w:eastAsia="Times New Roman" w:hAnsi="Montserrat" w:cs="Times New Roman"/>
          <w:b/>
          <w:bCs/>
          <w:color w:val="777777"/>
          <w:kern w:val="0"/>
          <w:sz w:val="36"/>
          <w:szCs w:val="36"/>
          <w:lang w:eastAsia="es-ES"/>
          <w14:ligatures w14:val="none"/>
        </w:rPr>
        <w:t>Modelos lineales y modelos interactivos</w:t>
      </w:r>
    </w:p>
    <w:p w14:paraId="260642B9" w14:textId="77777777" w:rsidR="00FF79F8" w:rsidRPr="00FF79F8" w:rsidRDefault="00FF79F8" w:rsidP="00FF79F8">
      <w:pPr>
        <w:shd w:val="clear" w:color="auto" w:fill="FFFFFF"/>
        <w:spacing w:after="0" w:line="240" w:lineRule="auto"/>
        <w:rPr>
          <w:rFonts w:ascii="Montserrat" w:eastAsia="Times New Roman" w:hAnsi="Montserrat" w:cs="Times New Roman"/>
          <w:color w:val="000000"/>
          <w:kern w:val="0"/>
          <w:sz w:val="24"/>
          <w:szCs w:val="24"/>
          <w:lang w:eastAsia="es-ES"/>
          <w14:ligatures w14:val="none"/>
        </w:rPr>
      </w:pPr>
      <w:r w:rsidRPr="00FF79F8">
        <w:rPr>
          <w:rFonts w:ascii="Montserrat" w:eastAsia="Times New Roman" w:hAnsi="Montserrat" w:cs="Times New Roman"/>
          <w:color w:val="000000"/>
          <w:kern w:val="0"/>
          <w:sz w:val="24"/>
          <w:szCs w:val="24"/>
          <w:lang w:eastAsia="es-ES"/>
          <w14:ligatures w14:val="none"/>
        </w:rPr>
        <w:t>Publicado por </w:t>
      </w:r>
      <w:proofErr w:type="spellStart"/>
      <w:r w:rsidRPr="00FF79F8">
        <w:rPr>
          <w:rFonts w:ascii="Montserrat" w:eastAsia="Times New Roman" w:hAnsi="Montserrat" w:cs="Times New Roman"/>
          <w:b/>
          <w:bCs/>
          <w:color w:val="000000"/>
          <w:kern w:val="0"/>
          <w:sz w:val="24"/>
          <w:szCs w:val="24"/>
          <w:lang w:eastAsia="es-ES"/>
          <w14:ligatures w14:val="none"/>
        </w:rPr>
        <w:fldChar w:fldCharType="begin"/>
      </w:r>
      <w:r w:rsidRPr="00FF79F8">
        <w:rPr>
          <w:rFonts w:ascii="Montserrat" w:eastAsia="Times New Roman" w:hAnsi="Montserrat" w:cs="Times New Roman"/>
          <w:b/>
          <w:bCs/>
          <w:color w:val="000000"/>
          <w:kern w:val="0"/>
          <w:sz w:val="24"/>
          <w:szCs w:val="24"/>
          <w:lang w:eastAsia="es-ES"/>
          <w14:ligatures w14:val="none"/>
        </w:rPr>
        <w:instrText>HYPERLINK "https://ceeialcoi.emprenemjunts.es/?op=52&amp;id=155682" \o "CarmenDiaz"</w:instrText>
      </w:r>
      <w:r w:rsidRPr="00FF79F8">
        <w:rPr>
          <w:rFonts w:ascii="Montserrat" w:eastAsia="Times New Roman" w:hAnsi="Montserrat" w:cs="Times New Roman"/>
          <w:b/>
          <w:bCs/>
          <w:color w:val="000000"/>
          <w:kern w:val="0"/>
          <w:sz w:val="24"/>
          <w:szCs w:val="24"/>
          <w:lang w:eastAsia="es-ES"/>
          <w14:ligatures w14:val="none"/>
        </w:rPr>
      </w:r>
      <w:r w:rsidRPr="00FF79F8">
        <w:rPr>
          <w:rFonts w:ascii="Montserrat" w:eastAsia="Times New Roman" w:hAnsi="Montserrat" w:cs="Times New Roman"/>
          <w:b/>
          <w:bCs/>
          <w:color w:val="000000"/>
          <w:kern w:val="0"/>
          <w:sz w:val="24"/>
          <w:szCs w:val="24"/>
          <w:lang w:eastAsia="es-ES"/>
          <w14:ligatures w14:val="none"/>
        </w:rPr>
        <w:fldChar w:fldCharType="separate"/>
      </w:r>
      <w:r w:rsidRPr="00FF79F8">
        <w:rPr>
          <w:rFonts w:ascii="Montserrat" w:eastAsia="Times New Roman" w:hAnsi="Montserrat" w:cs="Times New Roman"/>
          <w:b/>
          <w:bCs/>
          <w:color w:val="0000FF"/>
          <w:kern w:val="0"/>
          <w:sz w:val="24"/>
          <w:szCs w:val="24"/>
          <w:u w:val="single"/>
          <w:lang w:eastAsia="es-ES"/>
          <w14:ligatures w14:val="none"/>
        </w:rPr>
        <w:t>CarmenDiaz</w:t>
      </w:r>
      <w:proofErr w:type="spellEnd"/>
      <w:r w:rsidRPr="00FF79F8">
        <w:rPr>
          <w:rFonts w:ascii="Montserrat" w:eastAsia="Times New Roman" w:hAnsi="Montserrat" w:cs="Times New Roman"/>
          <w:b/>
          <w:bCs/>
          <w:color w:val="000000"/>
          <w:kern w:val="0"/>
          <w:sz w:val="24"/>
          <w:szCs w:val="24"/>
          <w:lang w:eastAsia="es-ES"/>
          <w14:ligatures w14:val="none"/>
        </w:rPr>
        <w:fldChar w:fldCharType="end"/>
      </w:r>
      <w:r w:rsidRPr="00FF79F8">
        <w:rPr>
          <w:rFonts w:ascii="Montserrat" w:eastAsia="Times New Roman" w:hAnsi="Montserrat" w:cs="Times New Roman"/>
          <w:color w:val="000000"/>
          <w:kern w:val="0"/>
          <w:sz w:val="24"/>
          <w:szCs w:val="24"/>
          <w:lang w:eastAsia="es-ES"/>
          <w14:ligatures w14:val="none"/>
        </w:rPr>
        <w:br/>
        <w:t>domingo, 31 de mayo de 2020 a las 20:27</w:t>
      </w:r>
    </w:p>
    <w:p w14:paraId="31C9CA81" w14:textId="10210E3A" w:rsidR="00FF79F8" w:rsidRPr="00FF79F8" w:rsidRDefault="00FF79F8" w:rsidP="00FF79F8">
      <w:pPr>
        <w:shd w:val="clear" w:color="auto" w:fill="FFFFFF"/>
        <w:spacing w:after="0" w:line="240" w:lineRule="auto"/>
        <w:rPr>
          <w:rFonts w:ascii="Montserrat" w:eastAsia="Times New Roman" w:hAnsi="Montserrat" w:cs="Times New Roman"/>
          <w:color w:val="000000"/>
          <w:kern w:val="0"/>
          <w:sz w:val="24"/>
          <w:szCs w:val="24"/>
          <w:lang w:eastAsia="es-ES"/>
          <w14:ligatures w14:val="none"/>
        </w:rPr>
      </w:pPr>
    </w:p>
    <w:p w14:paraId="256A86D0" w14:textId="77777777" w:rsidR="00FF79F8" w:rsidRPr="00FF79F8" w:rsidRDefault="00FF79F8" w:rsidP="00FF79F8">
      <w:pPr>
        <w:shd w:val="clear" w:color="auto" w:fill="FFFFFF"/>
        <w:spacing w:after="0" w:line="240" w:lineRule="auto"/>
        <w:rPr>
          <w:rFonts w:ascii="Montserrat" w:eastAsia="Times New Roman" w:hAnsi="Montserrat" w:cs="Times New Roman"/>
          <w:color w:val="777777"/>
          <w:kern w:val="0"/>
          <w:sz w:val="24"/>
          <w:szCs w:val="24"/>
          <w:lang w:eastAsia="es-ES"/>
          <w14:ligatures w14:val="none"/>
        </w:rPr>
      </w:pPr>
      <w:r w:rsidRPr="00FF79F8">
        <w:rPr>
          <w:rFonts w:ascii="Montserrat" w:eastAsia="Times New Roman" w:hAnsi="Montserrat" w:cs="Times New Roman"/>
          <w:color w:val="777777"/>
          <w:kern w:val="0"/>
          <w:sz w:val="24"/>
          <w:szCs w:val="24"/>
          <w:lang w:eastAsia="es-ES"/>
          <w14:ligatures w14:val="none"/>
        </w:rPr>
        <w:t>Innovación.</w:t>
      </w:r>
    </w:p>
    <w:p w14:paraId="02C2AC23" w14:textId="77777777" w:rsidR="00FF79F8" w:rsidRPr="00FF79F8" w:rsidRDefault="00FF79F8" w:rsidP="00FF79F8">
      <w:pPr>
        <w:shd w:val="clear" w:color="auto" w:fill="FFFFFF"/>
        <w:spacing w:before="100" w:beforeAutospacing="1" w:after="10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Para detectar las condiciones generales que facilitan la innovación en los territorios (países y regiones) y empresas, en este apartado se mostrarán diferentes modelos que tratan de analizar la forma en que se produce la innovación, es decir, el proceso de innovación. Se habla de “proceso” por el carácter dinámico e iterativo (de camino, de persistencia) que sigue la actividad innovadora. La innovación no es un acto único ni aislado, sino una cadena de acciones en la que intervienen diferentes actores. Es, por tanto, también, un proceso interactivo.</w:t>
      </w:r>
    </w:p>
    <w:p w14:paraId="015274A3" w14:textId="77777777" w:rsidR="00FF79F8" w:rsidRPr="00FF79F8" w:rsidRDefault="00FF79F8" w:rsidP="00FF79F8">
      <w:pPr>
        <w:shd w:val="clear" w:color="auto" w:fill="FFFFFF"/>
        <w:spacing w:before="100" w:beforeAutospacing="1" w:after="10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La competitividad de los países depende de su capacidad para organizar un entorno adecuado para la ciencia, la tecnología y la innovación. De ahí la importancia de identificar los elementos clave que componen el proceso de innovación.</w:t>
      </w:r>
    </w:p>
    <w:p w14:paraId="5351545A" w14:textId="77777777" w:rsidR="00FF79F8" w:rsidRPr="00FF79F8" w:rsidRDefault="00FF79F8" w:rsidP="00FF79F8">
      <w:pPr>
        <w:shd w:val="clear" w:color="auto" w:fill="FFFFFF"/>
        <w:spacing w:beforeAutospacing="1" w:after="0" w:afterAutospacing="1" w:line="348" w:lineRule="atLeast"/>
        <w:jc w:val="center"/>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b/>
          <w:bCs/>
          <w:color w:val="800080"/>
          <w:kern w:val="0"/>
          <w:sz w:val="28"/>
          <w:szCs w:val="28"/>
          <w:lang w:eastAsia="es-ES"/>
          <w14:ligatures w14:val="none"/>
        </w:rPr>
        <w:t>MODELOS LINEALES</w:t>
      </w:r>
    </w:p>
    <w:p w14:paraId="721DE7F0" w14:textId="77777777" w:rsidR="00FF79F8" w:rsidRPr="00FF79F8" w:rsidRDefault="00FF79F8" w:rsidP="00FF79F8">
      <w:pPr>
        <w:shd w:val="clear" w:color="auto" w:fill="FFFFFF"/>
        <w:spacing w:before="100" w:beforeAutospacing="1" w:after="10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lastRenderedPageBreak/>
        <w:t>El enfoque lineal del modelo de innovación es una de las aproximaciones teóricas más difundidas. Comprende diversas etapas organizadas de forma consecutiva. Este enfoque tiene la ventaja de introducir de forma global diversos elementos que forman parte del proceso, pero no es del todo realista.</w:t>
      </w:r>
    </w:p>
    <w:p w14:paraId="0057DAD4" w14:textId="77777777" w:rsidR="00FF79F8" w:rsidRPr="00FF79F8" w:rsidRDefault="00FF79F8" w:rsidP="00FF79F8">
      <w:pPr>
        <w:shd w:val="clear" w:color="auto" w:fill="FFFFFF"/>
        <w:spacing w:beforeAutospacing="1" w:after="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b/>
          <w:bCs/>
          <w:color w:val="800080"/>
          <w:kern w:val="0"/>
          <w:sz w:val="24"/>
          <w:szCs w:val="24"/>
          <w:lang w:eastAsia="es-ES"/>
          <w14:ligatures w14:val="none"/>
        </w:rPr>
        <w:t xml:space="preserve">El modelo </w:t>
      </w:r>
      <w:proofErr w:type="spellStart"/>
      <w:r w:rsidRPr="00FF79F8">
        <w:rPr>
          <w:rFonts w:ascii="Montserrat" w:eastAsia="Times New Roman" w:hAnsi="Montserrat" w:cs="Times New Roman"/>
          <w:b/>
          <w:bCs/>
          <w:color w:val="800080"/>
          <w:kern w:val="0"/>
          <w:sz w:val="24"/>
          <w:szCs w:val="24"/>
          <w:lang w:eastAsia="es-ES"/>
          <w14:ligatures w14:val="none"/>
        </w:rPr>
        <w:t>science</w:t>
      </w:r>
      <w:proofErr w:type="spellEnd"/>
      <w:r w:rsidRPr="00FF79F8">
        <w:rPr>
          <w:rFonts w:ascii="Montserrat" w:eastAsia="Times New Roman" w:hAnsi="Montserrat" w:cs="Times New Roman"/>
          <w:b/>
          <w:bCs/>
          <w:color w:val="800080"/>
          <w:kern w:val="0"/>
          <w:sz w:val="24"/>
          <w:szCs w:val="24"/>
          <w:lang w:eastAsia="es-ES"/>
          <w14:ligatures w14:val="none"/>
        </w:rPr>
        <w:t xml:space="preserve"> </w:t>
      </w:r>
      <w:proofErr w:type="spellStart"/>
      <w:r w:rsidRPr="00FF79F8">
        <w:rPr>
          <w:rFonts w:ascii="Montserrat" w:eastAsia="Times New Roman" w:hAnsi="Montserrat" w:cs="Times New Roman"/>
          <w:b/>
          <w:bCs/>
          <w:color w:val="800080"/>
          <w:kern w:val="0"/>
          <w:sz w:val="24"/>
          <w:szCs w:val="24"/>
          <w:lang w:eastAsia="es-ES"/>
          <w14:ligatures w14:val="none"/>
        </w:rPr>
        <w:t>push</w:t>
      </w:r>
      <w:proofErr w:type="spellEnd"/>
      <w:r w:rsidRPr="00FF79F8">
        <w:rPr>
          <w:rFonts w:ascii="Montserrat" w:eastAsia="Times New Roman" w:hAnsi="Montserrat" w:cs="Times New Roman"/>
          <w:b/>
          <w:bCs/>
          <w:color w:val="800080"/>
          <w:kern w:val="0"/>
          <w:sz w:val="24"/>
          <w:szCs w:val="24"/>
          <w:lang w:eastAsia="es-ES"/>
          <w14:ligatures w14:val="none"/>
        </w:rPr>
        <w:t>:</w:t>
      </w:r>
    </w:p>
    <w:p w14:paraId="45729536" w14:textId="77777777" w:rsidR="00FF79F8" w:rsidRPr="00FF79F8" w:rsidRDefault="00FF79F8" w:rsidP="00FF79F8">
      <w:pPr>
        <w:shd w:val="clear" w:color="auto" w:fill="FFFFFF"/>
        <w:spacing w:before="100" w:beforeAutospacing="1" w:after="10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Para lograr más innovaciones la investigación científica debería ser apoyada por el sector público</w:t>
      </w:r>
    </w:p>
    <w:p w14:paraId="57D31A2D" w14:textId="77777777" w:rsidR="00FF79F8" w:rsidRPr="00FF79F8" w:rsidRDefault="00FF79F8" w:rsidP="00FF79F8">
      <w:pPr>
        <w:shd w:val="clear" w:color="auto" w:fill="FFFFFF"/>
        <w:spacing w:beforeAutospacing="1" w:after="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b/>
          <w:bCs/>
          <w:color w:val="993366"/>
          <w:kern w:val="0"/>
          <w:sz w:val="24"/>
          <w:szCs w:val="24"/>
          <w:lang w:eastAsia="es-ES"/>
          <w14:ligatures w14:val="none"/>
        </w:rPr>
        <w:t>Modelo enfocado en el Mercado:</w:t>
      </w:r>
    </w:p>
    <w:p w14:paraId="58A0053D" w14:textId="77777777" w:rsidR="00FF79F8" w:rsidRPr="00FF79F8" w:rsidRDefault="00FF79F8" w:rsidP="00FF79F8">
      <w:pPr>
        <w:shd w:val="clear" w:color="auto" w:fill="FFFFFF"/>
        <w:spacing w:before="100" w:beforeAutospacing="1" w:after="10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Las críticas a este modelo lineal se centran, de un lado, en la dificultad de las empresas para detectar las necesidades insatisfechas del mercado. De otro lado, se señalan los problemas que las propias empresas tienen para acceder a metodologías y tecnologías que permitan satisfacer de forma adecuada las demandas y necesidades del mercado. </w:t>
      </w:r>
    </w:p>
    <w:p w14:paraId="0DF5EDA6" w14:textId="77777777" w:rsidR="00FF79F8" w:rsidRPr="00FF79F8" w:rsidRDefault="00FF79F8" w:rsidP="00FF79F8">
      <w:pPr>
        <w:shd w:val="clear" w:color="auto" w:fill="FFFFFF"/>
        <w:spacing w:beforeAutospacing="1" w:after="0" w:afterAutospacing="1" w:line="348" w:lineRule="atLeast"/>
        <w:jc w:val="center"/>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b/>
          <w:bCs/>
          <w:color w:val="800080"/>
          <w:kern w:val="0"/>
          <w:sz w:val="28"/>
          <w:szCs w:val="28"/>
          <w:lang w:eastAsia="es-ES"/>
          <w14:ligatures w14:val="none"/>
        </w:rPr>
        <w:t> MODELOS INTERACTIVOS </w:t>
      </w:r>
    </w:p>
    <w:p w14:paraId="2EAAAFC7" w14:textId="77777777" w:rsidR="00FF79F8" w:rsidRPr="00FF79F8" w:rsidRDefault="00FF79F8" w:rsidP="00FF79F8">
      <w:pPr>
        <w:shd w:val="clear" w:color="auto" w:fill="FFFFFF"/>
        <w:spacing w:before="100" w:beforeAutospacing="1" w:after="10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Los modelos interactivos explican el proceso de innovación como un complejo conjunto de interrelaciones en el que las innovaciones pueden surgir en cualquier etapa del proceso.</w:t>
      </w:r>
    </w:p>
    <w:p w14:paraId="65264127" w14:textId="77777777" w:rsidR="00FF79F8" w:rsidRPr="00FF79F8" w:rsidRDefault="00FF79F8" w:rsidP="00FF79F8">
      <w:pPr>
        <w:shd w:val="clear" w:color="auto" w:fill="FFFFFF"/>
        <w:spacing w:beforeAutospacing="1" w:after="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b/>
          <w:bCs/>
          <w:color w:val="800080"/>
          <w:kern w:val="0"/>
          <w:sz w:val="24"/>
          <w:szCs w:val="24"/>
          <w:lang w:eastAsia="es-ES"/>
          <w14:ligatures w14:val="none"/>
        </w:rPr>
        <w:t>Modelo de enlaces en Cadena</w:t>
      </w:r>
    </w:p>
    <w:p w14:paraId="079E6989" w14:textId="77777777" w:rsidR="00FF79F8" w:rsidRPr="00FF79F8" w:rsidRDefault="00FF79F8" w:rsidP="00FF79F8">
      <w:pPr>
        <w:shd w:val="clear" w:color="auto" w:fill="FFFFFF"/>
        <w:spacing w:before="100" w:beforeAutospacing="1" w:after="10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En este modelo se pueden destacar tres elementos o trayectorias que conducen a la innovación:</w:t>
      </w:r>
    </w:p>
    <w:p w14:paraId="6343639D" w14:textId="77777777" w:rsidR="00FF79F8" w:rsidRPr="00FF79F8" w:rsidRDefault="00FF79F8" w:rsidP="00FF79F8">
      <w:pPr>
        <w:numPr>
          <w:ilvl w:val="0"/>
          <w:numId w:val="1"/>
        </w:numPr>
        <w:shd w:val="clear" w:color="auto" w:fill="FFFFFF"/>
        <w:spacing w:before="96" w:after="96" w:line="348" w:lineRule="atLeast"/>
        <w:ind w:left="960"/>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Camino central de la innovación: empieza con una idea que se traduce en un invento o diseño analítico, el cual responde a una necesidad de mercado.</w:t>
      </w:r>
    </w:p>
    <w:p w14:paraId="2B517CBE" w14:textId="77777777" w:rsidR="00FF79F8" w:rsidRPr="00FF79F8" w:rsidRDefault="00FF79F8" w:rsidP="00FF79F8">
      <w:pPr>
        <w:numPr>
          <w:ilvl w:val="0"/>
          <w:numId w:val="1"/>
        </w:numPr>
        <w:shd w:val="clear" w:color="auto" w:fill="FFFFFF"/>
        <w:spacing w:before="96" w:after="96" w:line="348" w:lineRule="atLeast"/>
        <w:ind w:left="960"/>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Retroalimentaciones (</w:t>
      </w:r>
      <w:proofErr w:type="spellStart"/>
      <w:r w:rsidRPr="00FF79F8">
        <w:rPr>
          <w:rFonts w:ascii="Montserrat" w:eastAsia="Times New Roman" w:hAnsi="Montserrat" w:cs="Times New Roman"/>
          <w:color w:val="444444"/>
          <w:kern w:val="0"/>
          <w:sz w:val="24"/>
          <w:szCs w:val="24"/>
          <w:lang w:eastAsia="es-ES"/>
          <w14:ligatures w14:val="none"/>
        </w:rPr>
        <w:t>feedback</w:t>
      </w:r>
      <w:proofErr w:type="spellEnd"/>
      <w:r w:rsidRPr="00FF79F8">
        <w:rPr>
          <w:rFonts w:ascii="Montserrat" w:eastAsia="Times New Roman" w:hAnsi="Montserrat" w:cs="Times New Roman"/>
          <w:color w:val="444444"/>
          <w:kern w:val="0"/>
          <w:sz w:val="24"/>
          <w:szCs w:val="24"/>
          <w:lang w:eastAsia="es-ES"/>
          <w14:ligatures w14:val="none"/>
        </w:rPr>
        <w:t xml:space="preserve"> links): se dan entre cada etapa del camino central y su etapa anterior, desde el producto final a las anteriores, y desde el producto final hasta el mercado potencial.</w:t>
      </w:r>
    </w:p>
    <w:p w14:paraId="702B3E6A" w14:textId="77777777" w:rsidR="00FF79F8" w:rsidRPr="00FF79F8" w:rsidRDefault="00FF79F8" w:rsidP="00FF79F8">
      <w:pPr>
        <w:numPr>
          <w:ilvl w:val="0"/>
          <w:numId w:val="1"/>
        </w:numPr>
        <w:shd w:val="clear" w:color="auto" w:fill="FFFFFF"/>
        <w:spacing w:before="96" w:after="96" w:line="348" w:lineRule="atLeast"/>
        <w:ind w:left="960"/>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 xml:space="preserve">Otras conexiones: existen, además, conexiones entre los conocimientos existentes y la innovación; entre la investigación </w:t>
      </w:r>
      <w:r w:rsidRPr="00FF79F8">
        <w:rPr>
          <w:rFonts w:ascii="Montserrat" w:eastAsia="Times New Roman" w:hAnsi="Montserrat" w:cs="Times New Roman"/>
          <w:color w:val="444444"/>
          <w:kern w:val="0"/>
          <w:sz w:val="24"/>
          <w:szCs w:val="24"/>
          <w:lang w:eastAsia="es-ES"/>
          <w14:ligatures w14:val="none"/>
        </w:rPr>
        <w:lastRenderedPageBreak/>
        <w:t>y la innovación y conexiones directas entre los productos y la investigación.</w:t>
      </w:r>
    </w:p>
    <w:p w14:paraId="46066DF4" w14:textId="77777777" w:rsidR="00FF79F8" w:rsidRPr="00FF79F8" w:rsidRDefault="00FF79F8" w:rsidP="00FF79F8">
      <w:pPr>
        <w:shd w:val="clear" w:color="auto" w:fill="FFFFFF"/>
        <w:spacing w:beforeAutospacing="1" w:after="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b/>
          <w:bCs/>
          <w:color w:val="800080"/>
          <w:kern w:val="0"/>
          <w:sz w:val="24"/>
          <w:szCs w:val="24"/>
          <w:lang w:eastAsia="es-ES"/>
          <w14:ligatures w14:val="none"/>
        </w:rPr>
        <w:t>Sistema de Innovación</w:t>
      </w:r>
    </w:p>
    <w:p w14:paraId="7FB516CF" w14:textId="77777777" w:rsidR="00FF79F8" w:rsidRPr="00FF79F8" w:rsidRDefault="00FF79F8" w:rsidP="00FF79F8">
      <w:pPr>
        <w:shd w:val="clear" w:color="auto" w:fill="FFFFFF"/>
        <w:spacing w:before="100" w:beforeAutospacing="1" w:after="10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Son redes de empresas e instituciones en el sector privado y público cuyas actividades e interacciones inician, transmiten, modifican, y difunden nuevas tecnologías </w:t>
      </w:r>
    </w:p>
    <w:p w14:paraId="6138F5FD" w14:textId="77777777" w:rsidR="00FF79F8" w:rsidRPr="00FF79F8" w:rsidRDefault="00FF79F8" w:rsidP="00FF79F8">
      <w:pPr>
        <w:shd w:val="clear" w:color="auto" w:fill="FFFFFF"/>
        <w:spacing w:beforeAutospacing="1" w:after="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b/>
          <w:bCs/>
          <w:color w:val="800080"/>
          <w:kern w:val="0"/>
          <w:sz w:val="24"/>
          <w:szCs w:val="24"/>
          <w:lang w:eastAsia="es-ES"/>
          <w14:ligatures w14:val="none"/>
        </w:rPr>
        <w:t>Modelo de la Triple Hélice</w:t>
      </w:r>
    </w:p>
    <w:p w14:paraId="6141CF3D" w14:textId="77777777" w:rsidR="00FF79F8" w:rsidRPr="00FF79F8" w:rsidRDefault="00FF79F8" w:rsidP="00FF79F8">
      <w:pPr>
        <w:shd w:val="clear" w:color="auto" w:fill="FFFFFF"/>
        <w:spacing w:before="100" w:beforeAutospacing="1" w:after="10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El modelo de la Triple Hélice toma como punto de partida el hecho de que las condiciones para el proceso de innovación se determinan a partir de la relación de tres tipos de agentes:</w:t>
      </w:r>
    </w:p>
    <w:p w14:paraId="34B83951" w14:textId="77777777" w:rsidR="00FF79F8" w:rsidRPr="00FF79F8" w:rsidRDefault="00FF79F8" w:rsidP="00FF79F8">
      <w:pPr>
        <w:numPr>
          <w:ilvl w:val="0"/>
          <w:numId w:val="2"/>
        </w:numPr>
        <w:shd w:val="clear" w:color="auto" w:fill="FFFFFF"/>
        <w:spacing w:before="96" w:after="96" w:line="348" w:lineRule="atLeast"/>
        <w:ind w:left="960"/>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 Academia (Ciencia o Universidades)</w:t>
      </w:r>
    </w:p>
    <w:p w14:paraId="1A7BB052" w14:textId="77777777" w:rsidR="00FF79F8" w:rsidRPr="00FF79F8" w:rsidRDefault="00FF79F8" w:rsidP="00FF79F8">
      <w:pPr>
        <w:numPr>
          <w:ilvl w:val="0"/>
          <w:numId w:val="2"/>
        </w:numPr>
        <w:shd w:val="clear" w:color="auto" w:fill="FFFFFF"/>
        <w:spacing w:before="96" w:after="96" w:line="348" w:lineRule="atLeast"/>
        <w:ind w:left="960"/>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 Industria (o Empresas)</w:t>
      </w:r>
    </w:p>
    <w:p w14:paraId="1627EFBE" w14:textId="77777777" w:rsidR="00FF79F8" w:rsidRPr="00FF79F8" w:rsidRDefault="00FF79F8" w:rsidP="00FF79F8">
      <w:pPr>
        <w:numPr>
          <w:ilvl w:val="0"/>
          <w:numId w:val="2"/>
        </w:numPr>
        <w:shd w:val="clear" w:color="auto" w:fill="FFFFFF"/>
        <w:spacing w:before="96" w:after="96" w:line="348" w:lineRule="atLeast"/>
        <w:ind w:left="960"/>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 Estado (Gobierno o Sector Público)</w:t>
      </w:r>
    </w:p>
    <w:p w14:paraId="1524F71C" w14:textId="77777777" w:rsidR="00FF79F8" w:rsidRPr="00FF79F8" w:rsidRDefault="00FF79F8" w:rsidP="00FF79F8">
      <w:pPr>
        <w:shd w:val="clear" w:color="auto" w:fill="FFFFFF"/>
        <w:spacing w:beforeAutospacing="1" w:after="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b/>
          <w:bCs/>
          <w:color w:val="993366"/>
          <w:kern w:val="0"/>
          <w:sz w:val="24"/>
          <w:szCs w:val="24"/>
          <w:lang w:eastAsia="es-ES"/>
          <w14:ligatures w14:val="none"/>
        </w:rPr>
        <w:t>Innovación Abierta</w:t>
      </w:r>
    </w:p>
    <w:p w14:paraId="4628B1A8" w14:textId="77777777" w:rsidR="00FF79F8" w:rsidRPr="00FF79F8" w:rsidRDefault="00FF79F8" w:rsidP="00FF79F8">
      <w:pPr>
        <w:shd w:val="clear" w:color="auto" w:fill="FFFFFF"/>
        <w:spacing w:before="100" w:beforeAutospacing="1" w:after="10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Este modelo permite detectar las elevadas potencialidades que se abren para la innovación por contraste con el modelo de Innovación Cerrada. </w:t>
      </w:r>
    </w:p>
    <w:p w14:paraId="2234549F" w14:textId="77777777" w:rsidR="00FF79F8" w:rsidRPr="00FF79F8" w:rsidRDefault="00FF79F8" w:rsidP="00FF79F8">
      <w:pPr>
        <w:shd w:val="clear" w:color="auto" w:fill="FFFFFF"/>
        <w:spacing w:beforeAutospacing="1" w:after="0" w:afterAutospacing="1" w:line="348" w:lineRule="atLeast"/>
        <w:jc w:val="both"/>
        <w:rPr>
          <w:rFonts w:ascii="Montserrat" w:eastAsia="Times New Roman" w:hAnsi="Montserrat" w:cs="Times New Roman"/>
          <w:color w:val="444444"/>
          <w:kern w:val="0"/>
          <w:sz w:val="24"/>
          <w:szCs w:val="24"/>
          <w:lang w:eastAsia="es-ES"/>
          <w14:ligatures w14:val="none"/>
        </w:rPr>
      </w:pPr>
      <w:r w:rsidRPr="00FF79F8">
        <w:rPr>
          <w:rFonts w:ascii="Montserrat" w:eastAsia="Times New Roman" w:hAnsi="Montserrat" w:cs="Times New Roman"/>
          <w:color w:val="444444"/>
          <w:kern w:val="0"/>
          <w:sz w:val="24"/>
          <w:szCs w:val="24"/>
          <w:lang w:eastAsia="es-ES"/>
          <w14:ligatures w14:val="none"/>
        </w:rPr>
        <w:t>Para más información puedes descargar el Manual  </w:t>
      </w:r>
      <w:hyperlink r:id="rId6" w:history="1">
        <w:r w:rsidRPr="00FF79F8">
          <w:rPr>
            <w:rFonts w:ascii="Montserrat" w:eastAsia="Times New Roman" w:hAnsi="Montserrat" w:cs="Times New Roman"/>
            <w:b/>
            <w:bCs/>
            <w:color w:val="0000FF"/>
            <w:kern w:val="0"/>
            <w:sz w:val="24"/>
            <w:szCs w:val="24"/>
            <w:u w:val="single"/>
            <w:lang w:eastAsia="es-ES"/>
            <w14:ligatures w14:val="none"/>
          </w:rPr>
          <w:t>La Innovación como Factor Clave de Competitividad</w:t>
        </w:r>
      </w:hyperlink>
      <w:r w:rsidRPr="00FF79F8">
        <w:rPr>
          <w:rFonts w:ascii="Montserrat" w:eastAsia="Times New Roman" w:hAnsi="Montserrat" w:cs="Times New Roman"/>
          <w:b/>
          <w:bCs/>
          <w:color w:val="444444"/>
          <w:kern w:val="0"/>
          <w:sz w:val="24"/>
          <w:szCs w:val="24"/>
          <w:lang w:eastAsia="es-ES"/>
          <w14:ligatures w14:val="none"/>
        </w:rPr>
        <w:t> </w:t>
      </w:r>
      <w:r w:rsidRPr="00FF79F8">
        <w:rPr>
          <w:rFonts w:ascii="Montserrat" w:eastAsia="Times New Roman" w:hAnsi="Montserrat" w:cs="Times New Roman"/>
          <w:color w:val="444444"/>
          <w:kern w:val="0"/>
          <w:sz w:val="24"/>
          <w:szCs w:val="24"/>
          <w:lang w:eastAsia="es-ES"/>
          <w14:ligatures w14:val="none"/>
        </w:rPr>
        <w:t>También puedes</w:t>
      </w:r>
      <w:r w:rsidRPr="00FF79F8">
        <w:rPr>
          <w:rFonts w:ascii="Montserrat" w:eastAsia="Times New Roman" w:hAnsi="Montserrat" w:cs="Times New Roman"/>
          <w:b/>
          <w:bCs/>
          <w:color w:val="444444"/>
          <w:kern w:val="0"/>
          <w:sz w:val="24"/>
          <w:szCs w:val="24"/>
          <w:lang w:eastAsia="es-ES"/>
          <w14:ligatures w14:val="none"/>
        </w:rPr>
        <w:t> </w:t>
      </w:r>
      <w:hyperlink r:id="rId7" w:history="1">
        <w:r w:rsidRPr="00FF79F8">
          <w:rPr>
            <w:rFonts w:ascii="Montserrat" w:eastAsia="Times New Roman" w:hAnsi="Montserrat" w:cs="Times New Roman"/>
            <w:b/>
            <w:bCs/>
            <w:color w:val="0000FF"/>
            <w:kern w:val="0"/>
            <w:sz w:val="24"/>
            <w:szCs w:val="24"/>
            <w:u w:val="single"/>
            <w:lang w:eastAsia="es-ES"/>
            <w14:ligatures w14:val="none"/>
          </w:rPr>
          <w:t>cumplimentar un test</w:t>
        </w:r>
      </w:hyperlink>
      <w:r w:rsidRPr="00FF79F8">
        <w:rPr>
          <w:rFonts w:ascii="Montserrat" w:eastAsia="Times New Roman" w:hAnsi="Montserrat" w:cs="Times New Roman"/>
          <w:b/>
          <w:bCs/>
          <w:color w:val="0000FF"/>
          <w:kern w:val="0"/>
          <w:sz w:val="24"/>
          <w:szCs w:val="24"/>
          <w:lang w:eastAsia="es-ES"/>
          <w14:ligatures w14:val="none"/>
        </w:rPr>
        <w:t> </w:t>
      </w:r>
      <w:r w:rsidRPr="00FF79F8">
        <w:rPr>
          <w:rFonts w:ascii="Montserrat" w:eastAsia="Times New Roman" w:hAnsi="Montserrat" w:cs="Times New Roman"/>
          <w:color w:val="444444"/>
          <w:kern w:val="0"/>
          <w:sz w:val="24"/>
          <w:szCs w:val="24"/>
          <w:lang w:eastAsia="es-ES"/>
          <w14:ligatures w14:val="none"/>
        </w:rPr>
        <w:t>y tendrás una primera valoración de la madurez de tu idea. </w:t>
      </w:r>
    </w:p>
    <w:p w14:paraId="6AAD52B8" w14:textId="77777777" w:rsidR="00FF79F8" w:rsidRDefault="00FF79F8"/>
    <w:sectPr w:rsidR="00FF79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918"/>
    <w:multiLevelType w:val="multilevel"/>
    <w:tmpl w:val="09BE1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F73C3"/>
    <w:multiLevelType w:val="multilevel"/>
    <w:tmpl w:val="BAA29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831243">
    <w:abstractNumId w:val="1"/>
  </w:num>
  <w:num w:numId="2" w16cid:durableId="115834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FD"/>
    <w:rsid w:val="00090E94"/>
    <w:rsid w:val="000C1CFD"/>
    <w:rsid w:val="000D2AC1"/>
    <w:rsid w:val="00F54850"/>
    <w:rsid w:val="00FF79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1AC3"/>
  <w15:chartTrackingRefBased/>
  <w15:docId w15:val="{AD3130D4-D6C6-4B83-9A24-7D261153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1C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C1C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C1CF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C1CF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C1CF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C1C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1C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1C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1C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CF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C1CF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C1CF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C1CF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C1CF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C1C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1C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1C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1CFD"/>
    <w:rPr>
      <w:rFonts w:eastAsiaTheme="majorEastAsia" w:cstheme="majorBidi"/>
      <w:color w:val="272727" w:themeColor="text1" w:themeTint="D8"/>
    </w:rPr>
  </w:style>
  <w:style w:type="paragraph" w:styleId="Ttulo">
    <w:name w:val="Title"/>
    <w:basedOn w:val="Normal"/>
    <w:next w:val="Normal"/>
    <w:link w:val="TtuloCar"/>
    <w:uiPriority w:val="10"/>
    <w:qFormat/>
    <w:rsid w:val="000C1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1C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1C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1C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1CFD"/>
    <w:pPr>
      <w:spacing w:before="160"/>
      <w:jc w:val="center"/>
    </w:pPr>
    <w:rPr>
      <w:i/>
      <w:iCs/>
      <w:color w:val="404040" w:themeColor="text1" w:themeTint="BF"/>
    </w:rPr>
  </w:style>
  <w:style w:type="character" w:customStyle="1" w:styleId="CitaCar">
    <w:name w:val="Cita Car"/>
    <w:basedOn w:val="Fuentedeprrafopredeter"/>
    <w:link w:val="Cita"/>
    <w:uiPriority w:val="29"/>
    <w:rsid w:val="000C1CFD"/>
    <w:rPr>
      <w:i/>
      <w:iCs/>
      <w:color w:val="404040" w:themeColor="text1" w:themeTint="BF"/>
    </w:rPr>
  </w:style>
  <w:style w:type="paragraph" w:styleId="Prrafodelista">
    <w:name w:val="List Paragraph"/>
    <w:basedOn w:val="Normal"/>
    <w:uiPriority w:val="34"/>
    <w:qFormat/>
    <w:rsid w:val="000C1CFD"/>
    <w:pPr>
      <w:ind w:left="720"/>
      <w:contextualSpacing/>
    </w:pPr>
  </w:style>
  <w:style w:type="character" w:styleId="nfasisintenso">
    <w:name w:val="Intense Emphasis"/>
    <w:basedOn w:val="Fuentedeprrafopredeter"/>
    <w:uiPriority w:val="21"/>
    <w:qFormat/>
    <w:rsid w:val="000C1CFD"/>
    <w:rPr>
      <w:i/>
      <w:iCs/>
      <w:color w:val="2F5496" w:themeColor="accent1" w:themeShade="BF"/>
    </w:rPr>
  </w:style>
  <w:style w:type="paragraph" w:styleId="Citadestacada">
    <w:name w:val="Intense Quote"/>
    <w:basedOn w:val="Normal"/>
    <w:next w:val="Normal"/>
    <w:link w:val="CitadestacadaCar"/>
    <w:uiPriority w:val="30"/>
    <w:qFormat/>
    <w:rsid w:val="000C1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C1CFD"/>
    <w:rPr>
      <w:i/>
      <w:iCs/>
      <w:color w:val="2F5496" w:themeColor="accent1" w:themeShade="BF"/>
    </w:rPr>
  </w:style>
  <w:style w:type="character" w:styleId="Referenciaintensa">
    <w:name w:val="Intense Reference"/>
    <w:basedOn w:val="Fuentedeprrafopredeter"/>
    <w:uiPriority w:val="32"/>
    <w:qFormat/>
    <w:rsid w:val="000C1C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eialcoi.emprenemjunts.es/index.php?op=63&amp;mn=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eialcoi.emprenemjunts.es/?op=13&amp;n=891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3126</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Julia</dc:creator>
  <cp:keywords/>
  <dc:description/>
  <cp:lastModifiedBy>María Julia</cp:lastModifiedBy>
  <cp:revision>2</cp:revision>
  <dcterms:created xsi:type="dcterms:W3CDTF">2026-03-08T18:37:00Z</dcterms:created>
  <dcterms:modified xsi:type="dcterms:W3CDTF">2026-03-08T18:41:00Z</dcterms:modified>
</cp:coreProperties>
</file>