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9B" w:rsidRPr="0083355C" w:rsidRDefault="00DA499B" w:rsidP="00DA499B">
      <w:pPr>
        <w:spacing w:line="360" w:lineRule="auto"/>
        <w:jc w:val="both"/>
        <w:rPr>
          <w:rFonts w:ascii="Arial" w:hAnsi="Arial" w:cs="Arial"/>
          <w:b/>
        </w:rPr>
      </w:pPr>
      <w:r w:rsidRPr="0083355C">
        <w:rPr>
          <w:rFonts w:ascii="Arial" w:hAnsi="Arial" w:cs="Arial"/>
          <w:b/>
        </w:rPr>
        <w:t xml:space="preserve">Evolución de </w:t>
      </w:r>
      <w:smartTag w:uri="urn:schemas-microsoft-com:office:smarttags" w:element="PersonName">
        <w:smartTagPr>
          <w:attr w:name="tabIndex" w:val="0"/>
          <w:attr w:name="style" w:val="BACKGROUND-POSITION: left bottom; BACKGROUND-IMAGE: url(res://ietag.dll/#34/#1001); BACKGROUND-REPEAT: repeat-x"/>
          <w:attr w:name="ProductID" w:val="la Agricultura"/>
        </w:smartTagPr>
        <w:r w:rsidRPr="0083355C">
          <w:rPr>
            <w:rFonts w:ascii="Arial" w:hAnsi="Arial" w:cs="Arial"/>
            <w:b/>
          </w:rPr>
          <w:t>la Agricultura</w:t>
        </w:r>
      </w:smartTag>
      <w:r w:rsidRPr="0083355C">
        <w:rPr>
          <w:rFonts w:ascii="Arial" w:hAnsi="Arial" w:cs="Arial"/>
          <w:b/>
        </w:rPr>
        <w:t xml:space="preserve"> cubana. Formas organizativas de producción </w:t>
      </w:r>
    </w:p>
    <w:p w:rsidR="0049666D" w:rsidRDefault="00DA499B">
      <w:r>
        <w:t xml:space="preserve"> </w:t>
      </w:r>
    </w:p>
    <w:p w:rsidR="00DA499B" w:rsidRPr="0083355C" w:rsidRDefault="00DA499B" w:rsidP="00DA499B">
      <w:pPr>
        <w:spacing w:line="360" w:lineRule="auto"/>
        <w:jc w:val="both"/>
        <w:rPr>
          <w:rFonts w:ascii="Arial" w:hAnsi="Arial" w:cs="Arial"/>
          <w:b/>
        </w:rPr>
      </w:pPr>
      <w:r w:rsidRPr="0083355C">
        <w:rPr>
          <w:rFonts w:ascii="Arial" w:hAnsi="Arial" w:cs="Arial"/>
          <w:b/>
        </w:rPr>
        <w:t>Introducción</w:t>
      </w:r>
    </w:p>
    <w:p w:rsidR="00DA499B" w:rsidRPr="0083355C" w:rsidRDefault="00DA499B" w:rsidP="00DA499B">
      <w:pPr>
        <w:spacing w:line="360" w:lineRule="auto"/>
        <w:jc w:val="both"/>
        <w:rPr>
          <w:rFonts w:ascii="Arial" w:hAnsi="Arial" w:cs="Arial"/>
        </w:rPr>
      </w:pPr>
    </w:p>
    <w:p w:rsidR="00DA499B" w:rsidRPr="0083355C" w:rsidRDefault="00DA499B" w:rsidP="00DA499B">
      <w:pPr>
        <w:spacing w:line="360" w:lineRule="auto"/>
        <w:jc w:val="both"/>
        <w:rPr>
          <w:rFonts w:ascii="Arial" w:hAnsi="Arial" w:cs="Arial"/>
        </w:rPr>
      </w:pPr>
      <w:r w:rsidRPr="0083355C">
        <w:rPr>
          <w:rFonts w:ascii="Arial" w:hAnsi="Arial" w:cs="Arial"/>
        </w:rPr>
        <w:t xml:space="preserve">Para el estudio de los sistemas de </w:t>
      </w:r>
      <w:r w:rsidRPr="00DA499B">
        <w:rPr>
          <w:rFonts w:ascii="Arial" w:hAnsi="Arial" w:cs="Arial"/>
          <w:b/>
        </w:rPr>
        <w:t>Producción Agrícola en Cuba</w:t>
      </w:r>
      <w:r w:rsidRPr="0083355C">
        <w:rPr>
          <w:rFonts w:ascii="Arial" w:hAnsi="Arial" w:cs="Arial"/>
        </w:rPr>
        <w:t>, es necesario tener en cuenta el desarrollo evolutivo que ha tenido la agricultura, que va desde el período de la conquista y la colonización y más aún desde la comunidad primitiva con su carácter de colectividad hasta nuestros días.  De los diferentes momentos históricos, han devenido distintas formas organizativas, con las que contamos en la actualidad (CPA, CCS, UBPC, Granjas Estatales, etc.), que teniendo como punto de partida el elemento contextual y agro sistémico con un enfoque holístico – analítico y por  demás un enfoque sistémico, permite  una mayor comprensión de los Sistemas de Producción Agrícola en su sentido más amplio. Es por eso, que en el manejo de los diferentes Sistemas Integrados de Cultivos ya sea frutícola, hortícola, raíces y tubérculos, granos o caña de azúcar, el resultado de la interacción suelo – planta – clima – hombre le concede al Sistema de Producción Agrícola un nivel superior. En este capítulo se abordan los aspectos relacionados con la evolución histórica de la agricultura cubana, las formas organizativas de producción, la conceptualización y características de los Sistemas de Producción, la extensión de los sistemas de producción y además  se describen los elementos restrictivos del Sistema de Producción Agrícola.</w:t>
      </w:r>
    </w:p>
    <w:p w:rsidR="00DA499B" w:rsidRDefault="00DA499B"/>
    <w:p w:rsidR="00DA499B" w:rsidRPr="0083355C" w:rsidRDefault="00DA499B" w:rsidP="00DA499B">
      <w:pPr>
        <w:spacing w:line="360" w:lineRule="auto"/>
        <w:jc w:val="both"/>
        <w:rPr>
          <w:rFonts w:ascii="Arial" w:hAnsi="Arial" w:cs="Arial"/>
        </w:rPr>
      </w:pPr>
      <w:r w:rsidRPr="00DA499B">
        <w:rPr>
          <w:rFonts w:ascii="Arial" w:hAnsi="Arial" w:cs="Arial"/>
          <w:b/>
        </w:rPr>
        <w:t>La evolución de la agricultura  en Cuba</w:t>
      </w:r>
      <w:r w:rsidRPr="0083355C">
        <w:rPr>
          <w:rFonts w:ascii="Arial" w:hAnsi="Arial" w:cs="Arial"/>
        </w:rPr>
        <w:t xml:space="preserve"> se enmarca a partir del siglo XVI durante el período de la conquista y la colonización  española. En este período no sólo  comienza el desarrollo de la industria azucarera y la ganadería como consecuencia de la escasa población y las abundantes tierras que posibilitaron que en los siglos XVI, XVII y parte del XVIII se crearan grandes haciendas ganaderas.  </w:t>
      </w:r>
    </w:p>
    <w:p w:rsidR="00DA499B" w:rsidRPr="0083355C" w:rsidRDefault="00DA499B" w:rsidP="00DA499B">
      <w:pPr>
        <w:spacing w:line="360" w:lineRule="auto"/>
        <w:jc w:val="both"/>
        <w:rPr>
          <w:rFonts w:ascii="Arial" w:hAnsi="Arial" w:cs="Arial"/>
        </w:rPr>
      </w:pPr>
      <w:r w:rsidRPr="0083355C">
        <w:rPr>
          <w:rFonts w:ascii="Arial" w:hAnsi="Arial" w:cs="Arial"/>
        </w:rPr>
        <w:t>En la primera mitad del siglo XIX,  existían 90 700 fincas, ya en las postrimerías del siglo, finalizando la guerra de independencia, predominaban aquellas fincas con una superficie menor de 1 caballería (</w:t>
      </w:r>
      <w:smartTag w:uri="urn:schemas-microsoft-com:office:smarttags" w:element="metricconverter">
        <w:smartTagPr>
          <w:attr w:name="tabIndex" w:val="0"/>
          <w:attr w:name="style" w:val="BACKGROUND-POSITION: left bottom; BACKGROUND-IMAGE: url(res://ietag.dll/#34/#1001); BACKGROUND-REPEAT: repeat-x"/>
          <w:attr w:name="ProductID" w:val="13,4 ha"/>
        </w:smartTagPr>
        <w:r w:rsidRPr="0083355C">
          <w:rPr>
            <w:rFonts w:ascii="Arial" w:hAnsi="Arial" w:cs="Arial"/>
          </w:rPr>
          <w:t>13,4 ha</w:t>
        </w:r>
      </w:smartTag>
      <w:r w:rsidRPr="0083355C">
        <w:rPr>
          <w:rFonts w:ascii="Arial" w:hAnsi="Arial" w:cs="Arial"/>
        </w:rPr>
        <w:t>)  que representaban el 50 % de las áreas agrícolas del país, seguido de las fincas de más de 10 caballerías (</w:t>
      </w:r>
      <w:smartTag w:uri="urn:schemas-microsoft-com:office:smarttags" w:element="metricconverter">
        <w:smartTagPr>
          <w:attr w:name="tabIndex" w:val="0"/>
          <w:attr w:name="style" w:val="BACKGROUND-POSITION: left bottom; BACKGROUND-IMAGE: url(res://ietag.dll/#34/#1001); BACKGROUND-REPEAT: repeat-x"/>
          <w:attr w:name="ProductID" w:val="134 ha"/>
        </w:smartTagPr>
        <w:r w:rsidRPr="0083355C">
          <w:rPr>
            <w:rFonts w:ascii="Arial" w:hAnsi="Arial" w:cs="Arial"/>
          </w:rPr>
          <w:t>134 ha</w:t>
        </w:r>
      </w:smartTag>
      <w:r w:rsidRPr="0083355C">
        <w:rPr>
          <w:rFonts w:ascii="Arial" w:hAnsi="Arial" w:cs="Arial"/>
        </w:rPr>
        <w:t xml:space="preserve">) dedicadas generalmente al cultivo de la caña de azúcar, sin embargo, </w:t>
      </w:r>
      <w:r w:rsidRPr="0083355C">
        <w:rPr>
          <w:rFonts w:ascii="Arial" w:hAnsi="Arial" w:cs="Arial"/>
        </w:rPr>
        <w:lastRenderedPageBreak/>
        <w:t>es necesario destacar que en este período la diversificación agrícola caracterizó a está época donde los ingenios azucareros dedicaban el 50% de sus tierras al cultivo de la caña de azúcar, un 25 % para potreros y el resto (25%) para la producción de alimentos.</w:t>
      </w:r>
    </w:p>
    <w:p w:rsidR="00DA499B" w:rsidRPr="0083355C" w:rsidRDefault="00DA499B" w:rsidP="00DA499B">
      <w:pPr>
        <w:spacing w:line="360" w:lineRule="auto"/>
        <w:jc w:val="both"/>
        <w:rPr>
          <w:rFonts w:ascii="Arial" w:hAnsi="Arial" w:cs="Arial"/>
        </w:rPr>
      </w:pPr>
    </w:p>
    <w:p w:rsidR="00DA499B" w:rsidRPr="0083355C" w:rsidRDefault="00DA499B" w:rsidP="00DA499B">
      <w:pPr>
        <w:spacing w:line="360" w:lineRule="auto"/>
        <w:jc w:val="both"/>
        <w:rPr>
          <w:rFonts w:ascii="Arial" w:hAnsi="Arial" w:cs="Arial"/>
        </w:rPr>
      </w:pPr>
      <w:r w:rsidRPr="0083355C">
        <w:rPr>
          <w:rFonts w:ascii="Arial" w:hAnsi="Arial" w:cs="Arial"/>
        </w:rPr>
        <w:t xml:space="preserve">En el siglo XX, fundamentalmente en la década del XXX  existían solamente 38 180 fincas, el 40% de los cubanos habían perdido sus tierras,  por lo tanto, se crea el momento propicio para la entrada del capital extranjero. Sin embargo, con el desarrollo ganadero, la tendencia latifundista continuó ampliándose; </w:t>
      </w:r>
      <w:r w:rsidRPr="0083355C">
        <w:rPr>
          <w:rFonts w:ascii="Arial" w:hAnsi="Arial" w:cs="Arial"/>
          <w:color w:val="000000"/>
        </w:rPr>
        <w:t>igualmente,</w:t>
      </w:r>
      <w:r w:rsidRPr="0083355C">
        <w:rPr>
          <w:rFonts w:ascii="Arial" w:hAnsi="Arial" w:cs="Arial"/>
        </w:rPr>
        <w:t xml:space="preserve"> en 1940 con el cultivo del arroz y el correspondiente empobrecimiento del campesino y el trabajador agrícola, que en 1958 alcanzaban el 56% de la población del país y se registraba una elevada concentración de la propiedad de la tierra, donde el 9,4% de los propietarios poseían el 73,3% de la tierra cultivada.</w:t>
      </w:r>
    </w:p>
    <w:p w:rsidR="00DA499B" w:rsidRPr="0083355C" w:rsidRDefault="00DA499B" w:rsidP="00DA499B">
      <w:pPr>
        <w:spacing w:line="360" w:lineRule="auto"/>
        <w:jc w:val="both"/>
        <w:rPr>
          <w:rFonts w:ascii="Arial" w:hAnsi="Arial" w:cs="Arial"/>
        </w:rPr>
      </w:pPr>
    </w:p>
    <w:p w:rsidR="00DA499B" w:rsidRPr="0083355C" w:rsidRDefault="00DA499B" w:rsidP="00DA499B">
      <w:pPr>
        <w:spacing w:line="360" w:lineRule="auto"/>
        <w:jc w:val="both"/>
        <w:rPr>
          <w:rFonts w:ascii="Arial" w:hAnsi="Arial" w:cs="Arial"/>
        </w:rPr>
      </w:pPr>
      <w:r w:rsidRPr="0083355C">
        <w:rPr>
          <w:rFonts w:ascii="Arial" w:hAnsi="Arial" w:cs="Arial"/>
        </w:rPr>
        <w:t>En concordancia con lo anterior, Fidel Castro en su alegato “</w:t>
      </w:r>
      <w:smartTag w:uri="urn:schemas-microsoft-com:office:smarttags" w:element="PersonName">
        <w:smartTagPr>
          <w:attr w:name="tabIndex" w:val="0"/>
          <w:attr w:name="style" w:val="BACKGROUND-POSITION: left bottom; BACKGROUND-IMAGE: url(res://ietag.dll/#34/#1001); BACKGROUND-REPEAT: repeat-x"/>
          <w:attr w:name="ProductID" w:val="La Historia"/>
        </w:smartTagPr>
        <w:r w:rsidRPr="0083355C">
          <w:rPr>
            <w:rFonts w:ascii="Arial" w:hAnsi="Arial" w:cs="Arial"/>
          </w:rPr>
          <w:t>La Historia</w:t>
        </w:r>
      </w:smartTag>
      <w:r w:rsidRPr="0083355C">
        <w:rPr>
          <w:rFonts w:ascii="Arial" w:hAnsi="Arial" w:cs="Arial"/>
        </w:rPr>
        <w:t xml:space="preserve"> me Absolverá”. 1953, expresó: </w:t>
      </w:r>
    </w:p>
    <w:p w:rsidR="00DA499B" w:rsidRPr="0083355C" w:rsidRDefault="00DA499B" w:rsidP="00DA499B">
      <w:pPr>
        <w:spacing w:line="360" w:lineRule="auto"/>
        <w:jc w:val="both"/>
        <w:rPr>
          <w:rFonts w:ascii="Arial" w:hAnsi="Arial" w:cs="Arial"/>
        </w:rPr>
      </w:pPr>
    </w:p>
    <w:p w:rsidR="00DA499B" w:rsidRPr="0083355C" w:rsidRDefault="00DA499B" w:rsidP="00DA499B">
      <w:pPr>
        <w:numPr>
          <w:ilvl w:val="0"/>
          <w:numId w:val="1"/>
        </w:numPr>
        <w:spacing w:line="360" w:lineRule="auto"/>
        <w:jc w:val="both"/>
        <w:rPr>
          <w:rFonts w:ascii="Arial" w:hAnsi="Arial" w:cs="Arial"/>
        </w:rPr>
      </w:pPr>
      <w:r w:rsidRPr="0083355C">
        <w:rPr>
          <w:rFonts w:ascii="Arial" w:hAnsi="Arial" w:cs="Arial"/>
        </w:rPr>
        <w:t>El 85 % de los pequeños agricultores cubanos están   pagando renta y viven  bajo la perenne amenaza del  desalojo   de sus parcelas.</w:t>
      </w:r>
    </w:p>
    <w:p w:rsidR="00DA499B" w:rsidRPr="0083355C" w:rsidRDefault="00DA499B" w:rsidP="00DA499B">
      <w:pPr>
        <w:numPr>
          <w:ilvl w:val="0"/>
          <w:numId w:val="1"/>
        </w:numPr>
        <w:spacing w:line="360" w:lineRule="auto"/>
        <w:jc w:val="both"/>
        <w:rPr>
          <w:rFonts w:ascii="Arial" w:hAnsi="Arial" w:cs="Arial"/>
        </w:rPr>
      </w:pPr>
      <w:r w:rsidRPr="0083355C">
        <w:rPr>
          <w:rFonts w:ascii="Arial" w:hAnsi="Arial" w:cs="Arial"/>
        </w:rPr>
        <w:t>Más de la mitad de las mejores tierras están en manos  extranjeras.</w:t>
      </w:r>
    </w:p>
    <w:p w:rsidR="00DA499B" w:rsidRPr="0083355C" w:rsidRDefault="00DA499B" w:rsidP="00DA499B">
      <w:pPr>
        <w:numPr>
          <w:ilvl w:val="0"/>
          <w:numId w:val="1"/>
        </w:numPr>
        <w:spacing w:line="360" w:lineRule="auto"/>
        <w:jc w:val="both"/>
        <w:rPr>
          <w:rFonts w:ascii="Arial" w:hAnsi="Arial" w:cs="Arial"/>
        </w:rPr>
      </w:pPr>
      <w:r w:rsidRPr="0083355C">
        <w:rPr>
          <w:rFonts w:ascii="Arial" w:hAnsi="Arial" w:cs="Arial"/>
        </w:rPr>
        <w:t>Más de 4 millones de hectáreas de tierras productivas       permanecen  sin cultivar en manos de poderosos intereses.</w:t>
      </w:r>
    </w:p>
    <w:p w:rsidR="00DA499B" w:rsidRPr="0083355C" w:rsidRDefault="00DA499B" w:rsidP="00DA499B">
      <w:pPr>
        <w:numPr>
          <w:ilvl w:val="0"/>
          <w:numId w:val="1"/>
        </w:numPr>
        <w:spacing w:line="360" w:lineRule="auto"/>
        <w:jc w:val="both"/>
        <w:rPr>
          <w:rFonts w:ascii="Arial" w:hAnsi="Arial" w:cs="Arial"/>
        </w:rPr>
      </w:pPr>
      <w:r w:rsidRPr="0083355C">
        <w:rPr>
          <w:rFonts w:ascii="Arial" w:hAnsi="Arial" w:cs="Arial"/>
        </w:rPr>
        <w:t>Más de 200 mil familias campesinas no tienen una vara     de tierra  donde sembrar unas viandas para sus hambrientos hijos.</w:t>
      </w:r>
    </w:p>
    <w:p w:rsidR="00DA499B" w:rsidRPr="0083355C" w:rsidRDefault="00DA499B" w:rsidP="00DA499B">
      <w:pPr>
        <w:spacing w:line="360" w:lineRule="auto"/>
        <w:jc w:val="both"/>
        <w:rPr>
          <w:rFonts w:ascii="Arial" w:hAnsi="Arial" w:cs="Arial"/>
        </w:rPr>
      </w:pPr>
    </w:p>
    <w:p w:rsidR="00DA499B" w:rsidRPr="0083355C" w:rsidRDefault="00DA499B" w:rsidP="00DA499B">
      <w:pPr>
        <w:spacing w:line="360" w:lineRule="auto"/>
        <w:jc w:val="both"/>
        <w:rPr>
          <w:rFonts w:ascii="Arial" w:hAnsi="Arial" w:cs="Arial"/>
        </w:rPr>
      </w:pPr>
      <w:r w:rsidRPr="0083355C">
        <w:rPr>
          <w:rFonts w:ascii="Arial" w:hAnsi="Arial" w:cs="Arial"/>
        </w:rPr>
        <w:t xml:space="preserve">Tal situación condujo a </w:t>
      </w:r>
      <w:smartTag w:uri="urn:schemas-microsoft-com:office:smarttags" w:element="PersonName">
        <w:smartTagPr>
          <w:attr w:name="tabIndex" w:val="0"/>
          <w:attr w:name="style" w:val="BACKGROUND-POSITION: left bottom; BACKGROUND-IMAGE: url(res://ietag.dll/#34/#1001); BACKGROUND-REPEAT: repeat-x"/>
          <w:attr w:name="ProductID" w:val="la Ley"/>
        </w:smartTagPr>
        <w:r w:rsidRPr="0083355C">
          <w:rPr>
            <w:rFonts w:ascii="Arial" w:hAnsi="Arial" w:cs="Arial"/>
          </w:rPr>
          <w:t>la Ley</w:t>
        </w:r>
      </w:smartTag>
      <w:r w:rsidRPr="0083355C">
        <w:rPr>
          <w:rFonts w:ascii="Arial" w:hAnsi="Arial" w:cs="Arial"/>
        </w:rPr>
        <w:t xml:space="preserve"> no. 3 del Ejército Rebelde, la </w:t>
      </w:r>
      <w:r w:rsidR="00651109" w:rsidRPr="0083355C">
        <w:rPr>
          <w:rFonts w:ascii="Arial" w:hAnsi="Arial" w:cs="Arial"/>
        </w:rPr>
        <w:t>cual</w:t>
      </w:r>
      <w:bookmarkStart w:id="0" w:name="_GoBack"/>
      <w:bookmarkEnd w:id="0"/>
      <w:r w:rsidRPr="0083355C">
        <w:rPr>
          <w:rFonts w:ascii="Arial" w:hAnsi="Arial" w:cs="Arial"/>
        </w:rPr>
        <w:t xml:space="preserve"> significó cambios sustantivos en cuanto a la tenencia y uso de la tierra en aquellas zonas liberadas por el Ejército Rebelde en el Oriente del país. Ya con el Triunfo de </w:t>
      </w:r>
      <w:smartTag w:uri="urn:schemas-microsoft-com:office:smarttags" w:element="PersonName">
        <w:smartTagPr>
          <w:attr w:name="tabIndex" w:val="0"/>
          <w:attr w:name="style" w:val="BACKGROUND-POSITION: left bottom; BACKGROUND-IMAGE: url(res://ietag.dll/#34/#1001); BACKGROUND-REPEAT: repeat-x"/>
          <w:attr w:name="ProductID" w:val="la Revoluci?n"/>
        </w:smartTagPr>
        <w:r w:rsidRPr="0083355C">
          <w:rPr>
            <w:rFonts w:ascii="Arial" w:hAnsi="Arial" w:cs="Arial"/>
          </w:rPr>
          <w:t>la Revolución</w:t>
        </w:r>
      </w:smartTag>
      <w:r w:rsidRPr="0083355C">
        <w:rPr>
          <w:rFonts w:ascii="Arial" w:hAnsi="Arial" w:cs="Arial"/>
        </w:rPr>
        <w:t xml:space="preserve"> son dictadas </w:t>
      </w:r>
      <w:smartTag w:uri="urn:schemas-microsoft-com:office:smarttags" w:element="PersonName">
        <w:smartTagPr>
          <w:attr w:name="tabIndex" w:val="0"/>
          <w:attr w:name="style" w:val="BACKGROUND-POSITION: left bottom; BACKGROUND-IMAGE: url(res://ietag.dll/#34/#1001); BACKGROUND-REPEAT: repeat-x"/>
          <w:attr w:name="ProductID" w:val="La  Primera"/>
        </w:smartTagPr>
        <w:r w:rsidRPr="0083355C">
          <w:rPr>
            <w:rFonts w:ascii="Arial" w:hAnsi="Arial" w:cs="Arial"/>
          </w:rPr>
          <w:t>La  Primera</w:t>
        </w:r>
      </w:smartTag>
      <w:r w:rsidRPr="0083355C">
        <w:rPr>
          <w:rFonts w:ascii="Arial" w:hAnsi="Arial" w:cs="Arial"/>
        </w:rPr>
        <w:t xml:space="preserve"> y Segunda Ley de Reforma Agraria, el 17 de Mayo de 1959 y el 3 de Octubre de 1963 respectivamente. </w:t>
      </w:r>
    </w:p>
    <w:p w:rsidR="00DA499B" w:rsidRPr="0083355C" w:rsidRDefault="00DA499B" w:rsidP="00DA499B">
      <w:pPr>
        <w:spacing w:line="360" w:lineRule="auto"/>
        <w:jc w:val="both"/>
        <w:rPr>
          <w:rFonts w:ascii="Arial" w:hAnsi="Arial" w:cs="Arial"/>
        </w:rPr>
      </w:pPr>
    </w:p>
    <w:p w:rsidR="00DA499B" w:rsidRPr="0083355C" w:rsidRDefault="00DA499B" w:rsidP="00DA499B">
      <w:pPr>
        <w:spacing w:line="360" w:lineRule="auto"/>
        <w:jc w:val="both"/>
        <w:rPr>
          <w:rFonts w:ascii="Arial" w:hAnsi="Arial" w:cs="Arial"/>
        </w:rPr>
      </w:pPr>
      <w:r w:rsidRPr="0083355C">
        <w:rPr>
          <w:rFonts w:ascii="Arial" w:hAnsi="Arial" w:cs="Arial"/>
        </w:rPr>
        <w:t xml:space="preserve">La primera Ley limitó la tenencia de la tierra a   </w:t>
      </w:r>
      <w:smartTag w:uri="urn:schemas-microsoft-com:office:smarttags" w:element="metricconverter">
        <w:smartTagPr>
          <w:attr w:name="tabIndex" w:val="0"/>
          <w:attr w:name="style" w:val="BACKGROUND-POSITION: left bottom; BACKGROUND-IMAGE: url(res://ietag.dll/#34/#1001); BACKGROUND-REPEAT: repeat-x"/>
          <w:attr w:name="ProductID" w:val="402,6 ha"/>
        </w:smartTagPr>
        <w:r w:rsidRPr="0083355C">
          <w:rPr>
            <w:rFonts w:ascii="Arial" w:hAnsi="Arial" w:cs="Arial"/>
          </w:rPr>
          <w:t>402,6 ha</w:t>
        </w:r>
      </w:smartTag>
      <w:r w:rsidRPr="0083355C">
        <w:rPr>
          <w:rFonts w:ascii="Arial" w:hAnsi="Arial" w:cs="Arial"/>
        </w:rPr>
        <w:t xml:space="preserve">, mientras que la segunda consignó el máximo de superficie por tenedor de tierra a </w:t>
      </w:r>
      <w:smartTag w:uri="urn:schemas-microsoft-com:office:smarttags" w:element="metricconverter">
        <w:smartTagPr>
          <w:attr w:name="tabIndex" w:val="0"/>
          <w:attr w:name="style" w:val="BACKGROUND-POSITION: left bottom; BACKGROUND-IMAGE: url(res://ietag.dll/#34/#1001); BACKGROUND-REPEAT: repeat-x"/>
          <w:attr w:name="ProductID" w:val="67,1 ha"/>
        </w:smartTagPr>
        <w:r w:rsidRPr="0083355C">
          <w:rPr>
            <w:rFonts w:ascii="Arial" w:hAnsi="Arial" w:cs="Arial"/>
          </w:rPr>
          <w:t>67,1 ha</w:t>
        </w:r>
      </w:smartTag>
      <w:r w:rsidRPr="0083355C">
        <w:rPr>
          <w:rFonts w:ascii="Arial" w:hAnsi="Arial" w:cs="Arial"/>
        </w:rPr>
        <w:t>.</w:t>
      </w:r>
    </w:p>
    <w:p w:rsidR="00DA499B" w:rsidRPr="0083355C" w:rsidRDefault="00DA499B" w:rsidP="00DA499B">
      <w:pPr>
        <w:spacing w:line="360" w:lineRule="auto"/>
        <w:jc w:val="both"/>
        <w:rPr>
          <w:rFonts w:ascii="Arial" w:hAnsi="Arial" w:cs="Arial"/>
        </w:rPr>
      </w:pPr>
    </w:p>
    <w:p w:rsidR="00DA499B" w:rsidRPr="0083355C" w:rsidRDefault="00DA499B" w:rsidP="00DA499B">
      <w:pPr>
        <w:spacing w:line="360" w:lineRule="auto"/>
        <w:jc w:val="both"/>
        <w:rPr>
          <w:rFonts w:ascii="Arial" w:hAnsi="Arial" w:cs="Arial"/>
          <w:color w:val="000000"/>
        </w:rPr>
      </w:pPr>
      <w:r w:rsidRPr="0083355C">
        <w:rPr>
          <w:rFonts w:ascii="Arial" w:hAnsi="Arial" w:cs="Arial"/>
        </w:rPr>
        <w:t xml:space="preserve">Prácticamente 100 000 campesinos fueron beneficiados con la entrega de la tierra, eliminando por tanto el latifundio y pasando a propiedad estatal alrededor del 70 % de las tierras del país, </w:t>
      </w:r>
      <w:r w:rsidRPr="0083355C">
        <w:rPr>
          <w:rFonts w:ascii="Arial" w:hAnsi="Arial" w:cs="Arial"/>
          <w:b/>
          <w:bCs/>
          <w:color w:val="000000"/>
          <w:lang w:val="es-MX"/>
        </w:rPr>
        <w:t xml:space="preserve"> </w:t>
      </w:r>
      <w:r w:rsidRPr="0083355C">
        <w:rPr>
          <w:rFonts w:ascii="Arial" w:hAnsi="Arial" w:cs="Arial"/>
          <w:bCs/>
          <w:lang w:val="es-MX"/>
        </w:rPr>
        <w:t>fortaleciéndose el sector de los pequeños agricultores, propietarios y usufructuarios de tierras,</w:t>
      </w:r>
      <w:r w:rsidRPr="0083355C">
        <w:rPr>
          <w:rFonts w:ascii="Arial" w:hAnsi="Arial" w:cs="Arial"/>
          <w:color w:val="000000"/>
        </w:rPr>
        <w:t xml:space="preserve"> ello posibilitó:</w:t>
      </w:r>
    </w:p>
    <w:p w:rsidR="00DA499B" w:rsidRPr="0083355C" w:rsidRDefault="00DA499B" w:rsidP="00DA499B">
      <w:pPr>
        <w:spacing w:line="360" w:lineRule="auto"/>
        <w:jc w:val="both"/>
        <w:rPr>
          <w:rFonts w:ascii="Arial" w:hAnsi="Arial" w:cs="Arial"/>
          <w:color w:val="000000"/>
        </w:rPr>
      </w:pPr>
    </w:p>
    <w:p w:rsidR="00DA499B" w:rsidRPr="0083355C" w:rsidRDefault="00DA499B" w:rsidP="00DA499B">
      <w:pPr>
        <w:numPr>
          <w:ilvl w:val="0"/>
          <w:numId w:val="2"/>
        </w:numPr>
        <w:spacing w:line="360" w:lineRule="auto"/>
        <w:jc w:val="both"/>
        <w:rPr>
          <w:rFonts w:ascii="Arial" w:hAnsi="Arial" w:cs="Arial"/>
          <w:color w:val="000000"/>
        </w:rPr>
      </w:pPr>
      <w:r w:rsidRPr="0083355C">
        <w:rPr>
          <w:rFonts w:ascii="Arial" w:hAnsi="Arial" w:cs="Arial"/>
          <w:color w:val="000000"/>
        </w:rPr>
        <w:t>Modificar la estructura agraria, mediante la proscripción del latifundio, la supresión de formas de explotación indirecta como el arrendamiento y la aparcería y el otorgamiento de la propiedad de la tierra a sus poseedores.</w:t>
      </w:r>
    </w:p>
    <w:p w:rsidR="00DA499B" w:rsidRPr="0083355C" w:rsidRDefault="00DA499B" w:rsidP="00DA499B">
      <w:pPr>
        <w:numPr>
          <w:ilvl w:val="0"/>
          <w:numId w:val="2"/>
        </w:numPr>
        <w:spacing w:line="360" w:lineRule="auto"/>
        <w:jc w:val="both"/>
        <w:rPr>
          <w:rFonts w:ascii="Arial" w:hAnsi="Arial" w:cs="Arial"/>
          <w:color w:val="000000"/>
        </w:rPr>
      </w:pPr>
      <w:r w:rsidRPr="0083355C">
        <w:rPr>
          <w:rFonts w:ascii="Arial" w:hAnsi="Arial" w:cs="Arial"/>
          <w:color w:val="000000"/>
        </w:rPr>
        <w:t>Impedir la enajenación futura del patrimonio rústico nacional por extranjeros.</w:t>
      </w:r>
    </w:p>
    <w:p w:rsidR="00DA499B" w:rsidRPr="0083355C" w:rsidRDefault="00DA499B" w:rsidP="00DA499B">
      <w:pPr>
        <w:spacing w:line="360" w:lineRule="auto"/>
        <w:jc w:val="both"/>
        <w:rPr>
          <w:rFonts w:ascii="Arial" w:hAnsi="Arial" w:cs="Arial"/>
          <w:color w:val="000000"/>
        </w:rPr>
      </w:pPr>
    </w:p>
    <w:p w:rsidR="00DA499B" w:rsidRPr="0083355C" w:rsidRDefault="00DA499B" w:rsidP="00DA499B">
      <w:pPr>
        <w:numPr>
          <w:ilvl w:val="0"/>
          <w:numId w:val="2"/>
        </w:numPr>
        <w:spacing w:line="360" w:lineRule="auto"/>
        <w:jc w:val="both"/>
        <w:rPr>
          <w:rFonts w:ascii="Arial" w:hAnsi="Arial" w:cs="Arial"/>
          <w:lang w:val="es-ES_tradnl"/>
        </w:rPr>
      </w:pPr>
      <w:r w:rsidRPr="0083355C">
        <w:rPr>
          <w:rFonts w:ascii="Arial" w:hAnsi="Arial" w:cs="Arial"/>
          <w:color w:val="000000"/>
        </w:rPr>
        <w:t>Sustituir preferentemente la producción latí fundaría  por formas de producción más técnicas y eficientes como las cooperativas.</w:t>
      </w:r>
    </w:p>
    <w:p w:rsidR="00DA499B" w:rsidRPr="0083355C" w:rsidRDefault="00DA499B" w:rsidP="00DA499B">
      <w:pPr>
        <w:numPr>
          <w:ilvl w:val="0"/>
          <w:numId w:val="2"/>
        </w:numPr>
        <w:spacing w:line="360" w:lineRule="auto"/>
        <w:jc w:val="both"/>
        <w:rPr>
          <w:rFonts w:ascii="Arial" w:hAnsi="Arial" w:cs="Arial"/>
          <w:color w:val="000000"/>
        </w:rPr>
      </w:pPr>
      <w:r w:rsidRPr="0083355C">
        <w:rPr>
          <w:rFonts w:ascii="Arial" w:hAnsi="Arial" w:cs="Arial"/>
          <w:color w:val="000000"/>
        </w:rPr>
        <w:t>Elevar y diversificar el producto agrícola, asegurar el incremento de las exportaciones, abasto de materias primas a la industria nacional, cubrir las necesidades del consumo y eliminar la dependencia del monocultivo agrícola.</w:t>
      </w:r>
    </w:p>
    <w:p w:rsidR="00DA499B" w:rsidRPr="0083355C" w:rsidRDefault="00DA499B" w:rsidP="00DA499B">
      <w:pPr>
        <w:numPr>
          <w:ilvl w:val="0"/>
          <w:numId w:val="2"/>
        </w:numPr>
        <w:spacing w:line="360" w:lineRule="auto"/>
        <w:jc w:val="both"/>
        <w:rPr>
          <w:rFonts w:ascii="Arial" w:hAnsi="Arial" w:cs="Arial"/>
          <w:color w:val="000000"/>
        </w:rPr>
      </w:pPr>
      <w:r w:rsidRPr="0083355C">
        <w:rPr>
          <w:rFonts w:ascii="Arial" w:hAnsi="Arial" w:cs="Arial"/>
          <w:color w:val="000000"/>
        </w:rPr>
        <w:t>Crear un organismo capaz de aplicar la ley y asegurar el desarrollo económico y social en la agricultura.</w:t>
      </w:r>
    </w:p>
    <w:p w:rsidR="00DA499B" w:rsidRPr="0083355C" w:rsidRDefault="00DA499B" w:rsidP="00DA499B">
      <w:pPr>
        <w:spacing w:line="360" w:lineRule="auto"/>
        <w:jc w:val="both"/>
        <w:rPr>
          <w:rFonts w:ascii="Arial" w:hAnsi="Arial" w:cs="Arial"/>
          <w:color w:val="000000"/>
        </w:rPr>
      </w:pPr>
    </w:p>
    <w:p w:rsidR="00DA499B" w:rsidRPr="0083355C" w:rsidRDefault="00DA499B" w:rsidP="00DA499B">
      <w:pPr>
        <w:spacing w:line="360" w:lineRule="auto"/>
        <w:jc w:val="both"/>
        <w:rPr>
          <w:rFonts w:ascii="Arial" w:hAnsi="Arial" w:cs="Arial"/>
          <w:color w:val="000000"/>
        </w:rPr>
      </w:pPr>
      <w:r w:rsidRPr="0083355C">
        <w:rPr>
          <w:rFonts w:ascii="Arial" w:hAnsi="Arial" w:cs="Arial"/>
          <w:color w:val="000000"/>
        </w:rPr>
        <w:t xml:space="preserve">Sin dudas, el proceso de sociabilización de la tierra en Cuba, representado por la repartición y tenencia de nuevos propietarios y la apropiación por parte del Estado de un por ciento  considerable de las mismas, generó desde sus inicios formas diversas de cooperación tanto en el sector estatal como en el privado entre ellas fueron reorganizadas las Asociaciones Campesinas (AC) y creadas las Cooperativas Integrales de Producción (CIP). Es justo señalar que aunque las asociaciones campesinas tuvieron su surgimiento en el período prerrevolucionario, con el triunfo de la revolución y la promulgación de la primera Ley de Reforma Agraria, toman auge sobre todo en algunas zonas del país convirtiéndose en un instrumento político para la defensa de los intereses del campesinado; por su parte las CIP, representaron la primera forma superior </w:t>
      </w:r>
      <w:r w:rsidRPr="0083355C">
        <w:rPr>
          <w:rFonts w:ascii="Arial" w:hAnsi="Arial" w:cs="Arial"/>
          <w:color w:val="000000"/>
        </w:rPr>
        <w:lastRenderedPageBreak/>
        <w:t xml:space="preserve">de cooperación de las economías campesinas que surgió en Cuba. (Alemán, S et al; 2005).  </w:t>
      </w:r>
    </w:p>
    <w:p w:rsidR="00DA499B" w:rsidRPr="0083355C" w:rsidRDefault="00DA499B" w:rsidP="00DA499B">
      <w:pPr>
        <w:spacing w:line="360" w:lineRule="auto"/>
        <w:jc w:val="both"/>
        <w:rPr>
          <w:rFonts w:ascii="Arial" w:hAnsi="Arial" w:cs="Arial"/>
          <w:color w:val="000000"/>
        </w:rPr>
      </w:pPr>
    </w:p>
    <w:p w:rsidR="00DA499B" w:rsidRPr="0083355C" w:rsidRDefault="00DA499B" w:rsidP="00DA499B">
      <w:pPr>
        <w:spacing w:line="360" w:lineRule="auto"/>
        <w:jc w:val="both"/>
        <w:rPr>
          <w:rFonts w:ascii="Arial" w:hAnsi="Arial" w:cs="Arial"/>
          <w:color w:val="000000"/>
        </w:rPr>
      </w:pPr>
      <w:r w:rsidRPr="0083355C">
        <w:rPr>
          <w:rFonts w:ascii="Arial" w:hAnsi="Arial" w:cs="Arial"/>
          <w:color w:val="000000"/>
        </w:rPr>
        <w:t xml:space="preserve">A partir de la creación en el año 1961 de </w:t>
      </w:r>
      <w:smartTag w:uri="urn:schemas-microsoft-com:office:smarttags" w:element="PersonName">
        <w:smartTagPr>
          <w:attr w:name="tabIndex" w:val="0"/>
          <w:attr w:name="style" w:val="BACKGROUND-POSITION: left bottom; BACKGROUND-IMAGE: url(res://ietag.dll/#34/#1001); BACKGROUND-REPEAT: repeat-x"/>
          <w:attr w:name="ProductID" w:val="la Asociaci?n Nacional"/>
        </w:smartTagPr>
        <w:smartTag w:uri="urn:schemas-microsoft-com:office:smarttags" w:element="PersonName">
          <w:smartTagPr>
            <w:attr w:name="style" w:val="BACKGROUND-POSITION: left bottom; BACKGROUND-IMAGE: url(res://ietag.dll/#34/#1001); BACKGROUND-REPEAT: repeat-x"/>
            <w:attr w:name="tabIndex" w:val="0"/>
            <w:attr w:name="ProductID" w:val="la Asociaci?n"/>
          </w:smartTagPr>
          <w:r w:rsidRPr="0083355C">
            <w:rPr>
              <w:rFonts w:ascii="Arial" w:hAnsi="Arial" w:cs="Arial"/>
              <w:color w:val="000000"/>
            </w:rPr>
            <w:t>la Asociación</w:t>
          </w:r>
        </w:smartTag>
        <w:r w:rsidRPr="0083355C">
          <w:rPr>
            <w:rFonts w:ascii="Arial" w:hAnsi="Arial" w:cs="Arial"/>
            <w:color w:val="000000"/>
          </w:rPr>
          <w:t xml:space="preserve"> Nacional</w:t>
        </w:r>
      </w:smartTag>
      <w:r w:rsidRPr="0083355C">
        <w:rPr>
          <w:rFonts w:ascii="Arial" w:hAnsi="Arial" w:cs="Arial"/>
          <w:color w:val="000000"/>
        </w:rPr>
        <w:t xml:space="preserve"> de Agricultores Pequeños (ANAP), toman impulso las Cooperativas de Créditos y Servicios (CCS) y las Sociedades Agropecuarias  (SA)</w:t>
      </w:r>
    </w:p>
    <w:p w:rsidR="00DA499B" w:rsidRPr="0083355C" w:rsidRDefault="00DA499B" w:rsidP="00DA499B">
      <w:pPr>
        <w:numPr>
          <w:ilvl w:val="0"/>
          <w:numId w:val="3"/>
        </w:numPr>
        <w:tabs>
          <w:tab w:val="num" w:pos="360"/>
        </w:tabs>
        <w:spacing w:line="360" w:lineRule="auto"/>
        <w:ind w:left="0" w:firstLine="0"/>
        <w:jc w:val="both"/>
        <w:rPr>
          <w:rFonts w:ascii="Arial" w:hAnsi="Arial" w:cs="Arial"/>
          <w:color w:val="000000"/>
        </w:rPr>
      </w:pPr>
      <w:r w:rsidRPr="0083355C">
        <w:rPr>
          <w:rFonts w:ascii="Arial" w:hAnsi="Arial" w:cs="Arial"/>
          <w:color w:val="000000"/>
        </w:rPr>
        <w:t xml:space="preserve">(CCS) como formas simples de cooperación y las Sociedades Agropecuarias </w:t>
      </w:r>
    </w:p>
    <w:p w:rsidR="00DA499B" w:rsidRPr="0083355C" w:rsidRDefault="00DA499B" w:rsidP="00DA499B">
      <w:pPr>
        <w:numPr>
          <w:ilvl w:val="0"/>
          <w:numId w:val="3"/>
        </w:numPr>
        <w:tabs>
          <w:tab w:val="num" w:pos="360"/>
        </w:tabs>
        <w:spacing w:line="360" w:lineRule="auto"/>
        <w:ind w:hanging="720"/>
        <w:jc w:val="both"/>
        <w:rPr>
          <w:rFonts w:ascii="Arial" w:hAnsi="Arial" w:cs="Arial"/>
          <w:color w:val="000000"/>
        </w:rPr>
      </w:pPr>
      <w:r w:rsidRPr="0083355C">
        <w:rPr>
          <w:rFonts w:ascii="Arial" w:hAnsi="Arial" w:cs="Arial"/>
          <w:color w:val="000000"/>
        </w:rPr>
        <w:t>(SA) como formas superiores.</w:t>
      </w:r>
    </w:p>
    <w:p w:rsidR="00DA499B" w:rsidRPr="0083355C" w:rsidRDefault="00DA499B" w:rsidP="00DA499B">
      <w:pPr>
        <w:spacing w:line="360" w:lineRule="auto"/>
        <w:jc w:val="both"/>
        <w:rPr>
          <w:rFonts w:ascii="Arial" w:hAnsi="Arial" w:cs="Arial"/>
          <w:color w:val="000000"/>
        </w:rPr>
      </w:pPr>
      <w:r w:rsidRPr="0083355C">
        <w:rPr>
          <w:rFonts w:ascii="Arial" w:hAnsi="Arial" w:cs="Arial"/>
          <w:color w:val="000000"/>
        </w:rPr>
        <w:t>Tanto las Asociaciones Campesinas como las Cooperativas de Créditos y Servicios y las Sociedades Agropecuarias son consideradas los elementos que marcaron el rumbo hacia la cooperativización agraria, creándose posteriormente las Cooperativas de Producción Agropecuarias (CPA) con los siguientes principios:</w:t>
      </w:r>
    </w:p>
    <w:p w:rsidR="00DA499B" w:rsidRPr="0083355C" w:rsidRDefault="00DA499B" w:rsidP="00DA499B">
      <w:pPr>
        <w:spacing w:line="360" w:lineRule="auto"/>
        <w:jc w:val="both"/>
        <w:rPr>
          <w:rFonts w:ascii="Arial" w:hAnsi="Arial" w:cs="Arial"/>
        </w:rPr>
      </w:pPr>
    </w:p>
    <w:p w:rsidR="00DA499B" w:rsidRPr="0083355C" w:rsidRDefault="00DA499B" w:rsidP="00DA499B">
      <w:pPr>
        <w:numPr>
          <w:ilvl w:val="0"/>
          <w:numId w:val="4"/>
        </w:numPr>
        <w:spacing w:line="360" w:lineRule="auto"/>
        <w:jc w:val="both"/>
        <w:rPr>
          <w:rFonts w:ascii="Arial" w:hAnsi="Arial" w:cs="Arial"/>
        </w:rPr>
      </w:pPr>
      <w:r w:rsidRPr="0083355C">
        <w:rPr>
          <w:rFonts w:ascii="Arial" w:hAnsi="Arial" w:cs="Arial"/>
        </w:rPr>
        <w:t>La integración libre y voluntaria de cada campesino.</w:t>
      </w:r>
    </w:p>
    <w:p w:rsidR="00DA499B" w:rsidRPr="0083355C" w:rsidRDefault="00DA499B" w:rsidP="00DA499B">
      <w:pPr>
        <w:numPr>
          <w:ilvl w:val="0"/>
          <w:numId w:val="5"/>
        </w:numPr>
        <w:spacing w:line="360" w:lineRule="auto"/>
        <w:jc w:val="both"/>
        <w:rPr>
          <w:rFonts w:ascii="Arial" w:hAnsi="Arial" w:cs="Arial"/>
          <w:lang w:val="es-ES_tradnl"/>
        </w:rPr>
      </w:pPr>
      <w:r w:rsidRPr="0083355C">
        <w:rPr>
          <w:rFonts w:ascii="Arial" w:hAnsi="Arial" w:cs="Arial"/>
          <w:lang w:val="es-ES_tradnl"/>
        </w:rPr>
        <w:t>El aporte de sus tierras y demás bienes, los que serían pagados a partir de un por ciento de las utilidades.</w:t>
      </w:r>
    </w:p>
    <w:p w:rsidR="00DA499B" w:rsidRPr="0083355C" w:rsidRDefault="00DA499B" w:rsidP="00DA499B">
      <w:pPr>
        <w:numPr>
          <w:ilvl w:val="0"/>
          <w:numId w:val="6"/>
        </w:numPr>
        <w:spacing w:line="360" w:lineRule="auto"/>
        <w:jc w:val="both"/>
        <w:rPr>
          <w:rFonts w:ascii="Arial" w:hAnsi="Arial" w:cs="Arial"/>
        </w:rPr>
      </w:pPr>
      <w:r w:rsidRPr="0083355C">
        <w:rPr>
          <w:rFonts w:ascii="Arial" w:hAnsi="Arial" w:cs="Arial"/>
        </w:rPr>
        <w:t>La constitución de una Asamblea General de cooperativas como máximo órgano de dirección de la cooperativa.</w:t>
      </w:r>
    </w:p>
    <w:p w:rsidR="00DA499B" w:rsidRPr="0083355C" w:rsidRDefault="00DA499B" w:rsidP="00DA499B">
      <w:pPr>
        <w:numPr>
          <w:ilvl w:val="0"/>
          <w:numId w:val="7"/>
        </w:numPr>
        <w:spacing w:line="360" w:lineRule="auto"/>
        <w:jc w:val="both"/>
        <w:rPr>
          <w:rFonts w:ascii="Arial" w:hAnsi="Arial" w:cs="Arial"/>
        </w:rPr>
      </w:pPr>
      <w:smartTag w:uri="urn:schemas-microsoft-com:office:smarttags" w:element="PersonName">
        <w:smartTagPr>
          <w:attr w:name="tabIndex" w:val="0"/>
          <w:attr w:name="style" w:val="BACKGROUND-POSITION: left bottom; BACKGROUND-IMAGE: url(res://ietag.dll/#34/#1001); BACKGROUND-REPEAT: repeat-x"/>
          <w:attr w:name="ProductID" w:val="La Constituci?n"/>
        </w:smartTagPr>
        <w:r w:rsidRPr="0083355C">
          <w:rPr>
            <w:rFonts w:ascii="Arial" w:hAnsi="Arial" w:cs="Arial"/>
          </w:rPr>
          <w:t>La Constitución</w:t>
        </w:r>
      </w:smartTag>
      <w:r w:rsidRPr="0083355C">
        <w:rPr>
          <w:rFonts w:ascii="Arial" w:hAnsi="Arial" w:cs="Arial"/>
        </w:rPr>
        <w:t xml:space="preserve"> de una Junta Directiva encabezada por un Presidente elegido por </w:t>
      </w:r>
      <w:smartTag w:uri="urn:schemas-microsoft-com:office:smarttags" w:element="PersonName">
        <w:smartTagPr>
          <w:attr w:name="tabIndex" w:val="0"/>
          <w:attr w:name="style" w:val="BACKGROUND-POSITION: left bottom; BACKGROUND-IMAGE: url(res://ietag.dll/#34/#1001); BACKGROUND-REPEAT: repeat-x"/>
          <w:attr w:name="ProductID" w:val="la Asamblea General"/>
        </w:smartTagPr>
        <w:r w:rsidRPr="0083355C">
          <w:rPr>
            <w:rFonts w:ascii="Arial" w:hAnsi="Arial" w:cs="Arial"/>
          </w:rPr>
          <w:t>la Asamblea General</w:t>
        </w:r>
      </w:smartTag>
      <w:r w:rsidRPr="0083355C">
        <w:rPr>
          <w:rFonts w:ascii="Arial" w:hAnsi="Arial" w:cs="Arial"/>
        </w:rPr>
        <w:t xml:space="preserve"> para la dirección y administración de la cooperativa.</w:t>
      </w:r>
    </w:p>
    <w:p w:rsidR="00DA499B" w:rsidRPr="0083355C" w:rsidRDefault="00DA499B" w:rsidP="00DA499B">
      <w:pPr>
        <w:numPr>
          <w:ilvl w:val="0"/>
          <w:numId w:val="8"/>
        </w:numPr>
        <w:spacing w:line="360" w:lineRule="auto"/>
        <w:jc w:val="both"/>
        <w:rPr>
          <w:rFonts w:ascii="Arial" w:hAnsi="Arial" w:cs="Arial"/>
        </w:rPr>
      </w:pPr>
      <w:r w:rsidRPr="0083355C">
        <w:rPr>
          <w:rFonts w:ascii="Arial" w:hAnsi="Arial" w:cs="Arial"/>
        </w:rPr>
        <w:t>La creación de fondos separados para las actividades productivas y para las actividades sociales de las cooperativas.</w:t>
      </w:r>
    </w:p>
    <w:p w:rsidR="00DA499B" w:rsidRPr="0083355C" w:rsidRDefault="00DA499B" w:rsidP="00DA499B">
      <w:pPr>
        <w:numPr>
          <w:ilvl w:val="0"/>
          <w:numId w:val="9"/>
        </w:numPr>
        <w:spacing w:line="360" w:lineRule="auto"/>
        <w:jc w:val="both"/>
        <w:rPr>
          <w:rFonts w:ascii="Arial" w:hAnsi="Arial" w:cs="Arial"/>
        </w:rPr>
      </w:pPr>
      <w:r w:rsidRPr="0083355C">
        <w:rPr>
          <w:rFonts w:ascii="Arial" w:hAnsi="Arial" w:cs="Arial"/>
        </w:rPr>
        <w:t>La institucionalización de un régimen de seguridad social para los cooperativistas.</w:t>
      </w:r>
    </w:p>
    <w:p w:rsidR="00DA499B" w:rsidRPr="0083355C" w:rsidRDefault="00DA499B" w:rsidP="00DA499B">
      <w:pPr>
        <w:numPr>
          <w:ilvl w:val="0"/>
          <w:numId w:val="10"/>
        </w:numPr>
        <w:spacing w:line="360" w:lineRule="auto"/>
        <w:jc w:val="both"/>
        <w:rPr>
          <w:rFonts w:ascii="Arial" w:hAnsi="Arial" w:cs="Arial"/>
        </w:rPr>
      </w:pPr>
      <w:r w:rsidRPr="0083355C">
        <w:rPr>
          <w:rFonts w:ascii="Arial" w:hAnsi="Arial" w:cs="Arial"/>
        </w:rPr>
        <w:t>El apoyo del estado a la producción cooperativa y la entrega de tierras estatales en usufructo a las cooperativas que las necesitasen.</w:t>
      </w:r>
    </w:p>
    <w:p w:rsidR="00DA499B" w:rsidRPr="0083355C" w:rsidRDefault="00DA499B" w:rsidP="00DA499B">
      <w:pPr>
        <w:spacing w:line="360" w:lineRule="auto"/>
        <w:jc w:val="both"/>
        <w:rPr>
          <w:rFonts w:ascii="Arial" w:hAnsi="Arial" w:cs="Arial"/>
          <w:color w:val="000000"/>
        </w:rPr>
      </w:pPr>
    </w:p>
    <w:p w:rsidR="00DA499B" w:rsidRPr="0083355C" w:rsidRDefault="00DA499B" w:rsidP="00DA499B">
      <w:pPr>
        <w:spacing w:line="360" w:lineRule="auto"/>
        <w:jc w:val="both"/>
        <w:rPr>
          <w:rFonts w:ascii="Arial" w:hAnsi="Arial" w:cs="Arial"/>
          <w:bCs/>
          <w:lang w:val="es-MX"/>
        </w:rPr>
      </w:pPr>
      <w:r w:rsidRPr="0083355C">
        <w:rPr>
          <w:rFonts w:ascii="Arial" w:hAnsi="Arial" w:cs="Arial"/>
          <w:color w:val="000000"/>
        </w:rPr>
        <w:t xml:space="preserve">Si bien el Instituto Nacional de Reforma Agraria (INRA) constituyó el organismo impulsor y catalizador del movimiento cooperativo y del campesinado en general en Cuba durante la primera década del triunfo revolucionario, ya en el </w:t>
      </w:r>
      <w:r w:rsidRPr="0083355C">
        <w:rPr>
          <w:rFonts w:ascii="Arial" w:hAnsi="Arial" w:cs="Arial"/>
          <w:color w:val="000000"/>
        </w:rPr>
        <w:lastRenderedPageBreak/>
        <w:t xml:space="preserve">período 1970 – 1990 e impulsada por la necesaria institucionalización del país, se crean  los dos Ministerios estrechamente relacionados con el agro cubano: Ministerio de </w:t>
      </w:r>
      <w:smartTag w:uri="urn:schemas-microsoft-com:office:smarttags" w:element="PersonName">
        <w:smartTagPr>
          <w:attr w:name="tabIndex" w:val="0"/>
          <w:attr w:name="style" w:val="BACKGROUND-POSITION: left bottom; BACKGROUND-IMAGE: url(res://ietag.dll/#34/#1001); BACKGROUND-REPEAT: repeat-x"/>
          <w:attr w:name="ProductID" w:val="la Agricultura"/>
        </w:smartTagPr>
        <w:r w:rsidRPr="0083355C">
          <w:rPr>
            <w:rFonts w:ascii="Arial" w:hAnsi="Arial" w:cs="Arial"/>
            <w:color w:val="000000"/>
          </w:rPr>
          <w:t>la Agricultura</w:t>
        </w:r>
      </w:smartTag>
      <w:r w:rsidRPr="0083355C">
        <w:rPr>
          <w:rFonts w:ascii="Arial" w:hAnsi="Arial" w:cs="Arial"/>
          <w:color w:val="000000"/>
        </w:rPr>
        <w:t xml:space="preserve"> (MINAG) y el Ministerio del Azúcar (MINAZ) encargado este último no sólo de la parte industrial  sino también de la parte agrícola (producción, investigación y extensionismo de la caña de azúcar). Mientras que el MINAG atendía el resto de las actividades del agro y micro presas en cuanto a su producción y acondicionamiento. De igual forma dentro de este Ministerio se incluye la actividad Forestal y Ganadera. Dentro de las acciones de este Ministerio han estado la de potenciar grandes planes estatales de: cítricos, arroz, avícolas, porcinos, forestales, lecheros, cafetaleros y por otra parte, el </w:t>
      </w:r>
      <w:r w:rsidRPr="0083355C">
        <w:rPr>
          <w:rFonts w:ascii="Arial" w:hAnsi="Arial" w:cs="Arial"/>
          <w:bCs/>
          <w:lang w:val="es-MX"/>
        </w:rPr>
        <w:t>fortalecimiento del sector tabacalero, la organización del servicios de sanidad vegetal y medicina veterinaria y la creación de 25 instituciones científicas en el sector agrario.</w:t>
      </w:r>
    </w:p>
    <w:p w:rsidR="00DA499B" w:rsidRPr="0083355C" w:rsidRDefault="00DA499B" w:rsidP="00DA499B">
      <w:pPr>
        <w:spacing w:line="360" w:lineRule="auto"/>
        <w:jc w:val="both"/>
        <w:rPr>
          <w:rFonts w:ascii="Arial" w:hAnsi="Arial" w:cs="Arial"/>
          <w:bCs/>
          <w:lang w:val="es-MX"/>
        </w:rPr>
      </w:pPr>
    </w:p>
    <w:p w:rsidR="00DA499B" w:rsidRPr="0083355C" w:rsidRDefault="00DA499B" w:rsidP="00DA499B">
      <w:pPr>
        <w:spacing w:line="360" w:lineRule="auto"/>
        <w:jc w:val="both"/>
        <w:rPr>
          <w:rFonts w:ascii="Arial" w:hAnsi="Arial" w:cs="Arial"/>
          <w:bCs/>
        </w:rPr>
      </w:pPr>
      <w:r w:rsidRPr="0083355C">
        <w:rPr>
          <w:rFonts w:ascii="Arial" w:hAnsi="Arial" w:cs="Arial"/>
          <w:bCs/>
        </w:rPr>
        <w:t xml:space="preserve"> En los momentos  actuales surge </w:t>
      </w:r>
      <w:smartTag w:uri="urn:schemas-microsoft-com:office:smarttags" w:element="PersonName">
        <w:smartTagPr>
          <w:attr w:name="tabIndex" w:val="0"/>
          <w:attr w:name="style" w:val="BACKGROUND-POSITION: left bottom; BACKGROUND-IMAGE: url(res://ietag.dll/#34/#1001); BACKGROUND-REPEAT: repeat-x"/>
          <w:attr w:name="ProductID" w:val="La Agricultura Urbana"/>
        </w:smartTagPr>
        <w:smartTag w:uri="urn:schemas-microsoft-com:office:smarttags" w:element="PersonName">
          <w:smartTagPr>
            <w:attr w:name="style" w:val="BACKGROUND-POSITION: left bottom; BACKGROUND-IMAGE: url(res://ietag.dll/#34/#1001); BACKGROUND-REPEAT: repeat-x"/>
            <w:attr w:name="tabIndex" w:val="0"/>
            <w:attr w:name="ProductID" w:val="la Agricultura"/>
          </w:smartTagPr>
          <w:r w:rsidRPr="0083355C">
            <w:rPr>
              <w:rFonts w:ascii="Arial" w:hAnsi="Arial" w:cs="Arial"/>
              <w:bCs/>
            </w:rPr>
            <w:t>la Agricultura</w:t>
          </w:r>
        </w:smartTag>
        <w:r w:rsidRPr="0083355C">
          <w:rPr>
            <w:rFonts w:ascii="Arial" w:hAnsi="Arial" w:cs="Arial"/>
            <w:bCs/>
          </w:rPr>
          <w:t xml:space="preserve"> Urbana</w:t>
        </w:r>
      </w:smartTag>
      <w:r w:rsidRPr="0083355C">
        <w:rPr>
          <w:rFonts w:ascii="Arial" w:hAnsi="Arial" w:cs="Arial"/>
          <w:bCs/>
        </w:rPr>
        <w:t xml:space="preserve"> como Movimiento Productivo EXTENSIONISTA, el cual constituye un “órgano” auxiliar del Estado para impulsar la producción de alimentos en las ciudades y asentamientos poblacionales y su periferia.</w:t>
      </w:r>
    </w:p>
    <w:p w:rsidR="00DA499B" w:rsidRPr="0083355C" w:rsidRDefault="00DA499B" w:rsidP="00DA499B">
      <w:pPr>
        <w:spacing w:line="360" w:lineRule="auto"/>
        <w:jc w:val="both"/>
        <w:rPr>
          <w:rFonts w:ascii="Arial" w:hAnsi="Arial" w:cs="Arial"/>
          <w:bCs/>
        </w:rPr>
      </w:pPr>
      <w:r w:rsidRPr="0083355C">
        <w:rPr>
          <w:rFonts w:ascii="Arial" w:hAnsi="Arial" w:cs="Arial"/>
          <w:bCs/>
        </w:rPr>
        <w:t xml:space="preserve"> Está dirigido por el Ministerio de </w:t>
      </w:r>
      <w:smartTag w:uri="urn:schemas-microsoft-com:office:smarttags" w:element="PersonName">
        <w:smartTagPr>
          <w:attr w:name="tabIndex" w:val="0"/>
          <w:attr w:name="style" w:val="BACKGROUND-POSITION: left bottom; BACKGROUND-IMAGE: url(res://ietag.dll/#34/#1001); BACKGROUND-REPEAT: repeat-x"/>
          <w:attr w:name="ProductID" w:val="la Agricultura"/>
        </w:smartTagPr>
        <w:r w:rsidRPr="0083355C">
          <w:rPr>
            <w:rFonts w:ascii="Arial" w:hAnsi="Arial" w:cs="Arial"/>
            <w:bCs/>
          </w:rPr>
          <w:t>la Agricultura</w:t>
        </w:r>
      </w:smartTag>
      <w:r w:rsidRPr="0083355C">
        <w:rPr>
          <w:rFonts w:ascii="Arial" w:hAnsi="Arial" w:cs="Arial"/>
          <w:bCs/>
        </w:rPr>
        <w:t xml:space="preserve"> y coordinado por el INIFAT, a través de un Grupo Nacional integrado por especialistas de 6 ministerios y 20 instituciones científicas, productivas y de servicios; siendo fuente de empleos que propende además la igualdad de género.</w:t>
      </w:r>
    </w:p>
    <w:p w:rsidR="00DA499B" w:rsidRPr="0083355C" w:rsidRDefault="00DA499B" w:rsidP="00DA499B">
      <w:pPr>
        <w:spacing w:line="360" w:lineRule="auto"/>
        <w:jc w:val="both"/>
        <w:rPr>
          <w:rFonts w:ascii="Arial" w:hAnsi="Arial" w:cs="Arial"/>
          <w:bCs/>
        </w:rPr>
      </w:pPr>
    </w:p>
    <w:p w:rsidR="00DA499B" w:rsidRPr="0083355C" w:rsidRDefault="00DA499B" w:rsidP="00DA499B">
      <w:pPr>
        <w:spacing w:line="360" w:lineRule="auto"/>
        <w:jc w:val="both"/>
        <w:rPr>
          <w:rFonts w:ascii="Arial" w:hAnsi="Arial" w:cs="Arial"/>
          <w:bCs/>
        </w:rPr>
      </w:pPr>
      <w:r w:rsidRPr="0083355C">
        <w:rPr>
          <w:rFonts w:ascii="Arial" w:hAnsi="Arial" w:cs="Arial"/>
          <w:bCs/>
        </w:rPr>
        <w:t xml:space="preserve"> El principal componente de la estrategia agraria implementada  a partir de 1993 y a tenor del Decreto Ley No. 142 del 20 de Septiembre de ese año se dispuso la creación dentro de las estructuras empresariales del MINAG de </w:t>
      </w:r>
      <w:smartTag w:uri="urn:schemas-microsoft-com:office:smarttags" w:element="PersonName">
        <w:smartTagPr>
          <w:attr w:name="tabIndex" w:val="0"/>
          <w:attr w:name="style" w:val="BACKGROUND-POSITION: left bottom; BACKGROUND-IMAGE: url(res://ietag.dll/#34/#1001); BACKGROUND-REPEAT: repeat-x"/>
          <w:attr w:name="ProductID" w:val="la Unidades B￡sicas"/>
        </w:smartTagPr>
        <w:r w:rsidRPr="0083355C">
          <w:rPr>
            <w:rFonts w:ascii="Arial" w:hAnsi="Arial" w:cs="Arial"/>
            <w:bCs/>
          </w:rPr>
          <w:t>la Unidades Básicas</w:t>
        </w:r>
      </w:smartTag>
      <w:r w:rsidRPr="0083355C">
        <w:rPr>
          <w:rFonts w:ascii="Arial" w:hAnsi="Arial" w:cs="Arial"/>
          <w:bCs/>
        </w:rPr>
        <w:t xml:space="preserve"> de Producción Cooperativas (UBPC) lo cual se realizó teniendo en cuenta tres elementos:</w:t>
      </w:r>
    </w:p>
    <w:p w:rsidR="00DA499B" w:rsidRPr="0083355C" w:rsidRDefault="00DA499B" w:rsidP="00DA499B">
      <w:pPr>
        <w:numPr>
          <w:ilvl w:val="0"/>
          <w:numId w:val="11"/>
        </w:numPr>
        <w:spacing w:line="360" w:lineRule="auto"/>
        <w:jc w:val="both"/>
        <w:rPr>
          <w:rFonts w:ascii="Arial" w:hAnsi="Arial" w:cs="Arial"/>
          <w:bCs/>
        </w:rPr>
      </w:pPr>
      <w:r w:rsidRPr="0083355C">
        <w:rPr>
          <w:rFonts w:ascii="Arial" w:hAnsi="Arial" w:cs="Arial"/>
          <w:bCs/>
        </w:rPr>
        <w:t xml:space="preserve"> La entrega de tierra en usufructo.</w:t>
      </w:r>
    </w:p>
    <w:p w:rsidR="00DA499B" w:rsidRPr="0083355C" w:rsidRDefault="00DA499B" w:rsidP="00DA499B">
      <w:pPr>
        <w:numPr>
          <w:ilvl w:val="0"/>
          <w:numId w:val="11"/>
        </w:numPr>
        <w:spacing w:line="360" w:lineRule="auto"/>
        <w:jc w:val="both"/>
        <w:rPr>
          <w:rFonts w:ascii="Arial" w:hAnsi="Arial" w:cs="Arial"/>
          <w:bCs/>
        </w:rPr>
      </w:pPr>
      <w:r w:rsidRPr="0083355C">
        <w:rPr>
          <w:rFonts w:ascii="Arial" w:hAnsi="Arial" w:cs="Arial"/>
          <w:bCs/>
        </w:rPr>
        <w:t xml:space="preserve">Traspaso de los medios de producción e instalaciones. </w:t>
      </w:r>
    </w:p>
    <w:p w:rsidR="00DA499B" w:rsidRPr="0083355C" w:rsidRDefault="00DA499B" w:rsidP="00DA499B">
      <w:pPr>
        <w:numPr>
          <w:ilvl w:val="0"/>
          <w:numId w:val="11"/>
        </w:numPr>
        <w:spacing w:line="360" w:lineRule="auto"/>
        <w:jc w:val="both"/>
        <w:rPr>
          <w:rFonts w:ascii="Arial" w:hAnsi="Arial" w:cs="Arial"/>
          <w:bCs/>
        </w:rPr>
      </w:pPr>
      <w:r w:rsidRPr="0083355C">
        <w:rPr>
          <w:rFonts w:ascii="Arial" w:hAnsi="Arial" w:cs="Arial"/>
          <w:bCs/>
        </w:rPr>
        <w:t>Organización de la misma en base al reglamento general dictado al efecto.</w:t>
      </w:r>
    </w:p>
    <w:p w:rsidR="00DA499B" w:rsidRPr="0083355C" w:rsidRDefault="00DA499B" w:rsidP="00DA499B">
      <w:pPr>
        <w:spacing w:line="360" w:lineRule="auto"/>
        <w:jc w:val="both"/>
        <w:rPr>
          <w:rFonts w:ascii="Arial" w:hAnsi="Arial" w:cs="Arial"/>
          <w:bCs/>
        </w:rPr>
      </w:pPr>
    </w:p>
    <w:p w:rsidR="00DA499B" w:rsidRPr="0083355C" w:rsidRDefault="00DA499B" w:rsidP="00DA499B">
      <w:pPr>
        <w:spacing w:line="360" w:lineRule="auto"/>
        <w:jc w:val="both"/>
        <w:rPr>
          <w:rFonts w:ascii="Arial" w:hAnsi="Arial" w:cs="Arial"/>
          <w:bCs/>
        </w:rPr>
      </w:pPr>
      <w:r w:rsidRPr="0083355C">
        <w:rPr>
          <w:rFonts w:ascii="Arial" w:hAnsi="Arial" w:cs="Arial"/>
          <w:bCs/>
        </w:rPr>
        <w:lastRenderedPageBreak/>
        <w:t xml:space="preserve">Entre los principios fundamentales definidos por el Decreto Ley para sustentar el funcionamiento de </w:t>
      </w:r>
      <w:smartTag w:uri="urn:schemas-microsoft-com:office:smarttags" w:element="PersonName">
        <w:smartTagPr>
          <w:attr w:name="tabIndex" w:val="0"/>
          <w:attr w:name="style" w:val="BACKGROUND-POSITION: left bottom; BACKGROUND-IMAGE: url(res://ietag.dll/#34/#1001); BACKGROUND-REPEAT: repeat-x"/>
          <w:attr w:name="ProductID" w:val="la UBPC"/>
        </w:smartTagPr>
        <w:r w:rsidRPr="0083355C">
          <w:rPr>
            <w:rFonts w:ascii="Arial" w:hAnsi="Arial" w:cs="Arial"/>
            <w:bCs/>
          </w:rPr>
          <w:t>la UBPC</w:t>
        </w:r>
      </w:smartTag>
      <w:r w:rsidRPr="0083355C">
        <w:rPr>
          <w:rFonts w:ascii="Arial" w:hAnsi="Arial" w:cs="Arial"/>
          <w:bCs/>
        </w:rPr>
        <w:t xml:space="preserve"> están:</w:t>
      </w:r>
    </w:p>
    <w:p w:rsidR="00DA499B" w:rsidRPr="0083355C" w:rsidRDefault="00DA499B" w:rsidP="00DA499B">
      <w:pPr>
        <w:spacing w:line="360" w:lineRule="auto"/>
        <w:jc w:val="both"/>
        <w:rPr>
          <w:rFonts w:ascii="Arial" w:hAnsi="Arial" w:cs="Arial"/>
          <w:bCs/>
        </w:rPr>
      </w:pPr>
    </w:p>
    <w:p w:rsidR="00DA499B" w:rsidRPr="0083355C" w:rsidRDefault="00DA499B" w:rsidP="00DA499B">
      <w:pPr>
        <w:numPr>
          <w:ilvl w:val="0"/>
          <w:numId w:val="12"/>
        </w:numPr>
        <w:spacing w:line="360" w:lineRule="auto"/>
        <w:jc w:val="both"/>
        <w:rPr>
          <w:rFonts w:ascii="Arial" w:hAnsi="Arial" w:cs="Arial"/>
          <w:bCs/>
        </w:rPr>
      </w:pPr>
      <w:r w:rsidRPr="0083355C">
        <w:rPr>
          <w:rFonts w:ascii="Arial" w:hAnsi="Arial" w:cs="Arial"/>
          <w:bCs/>
        </w:rPr>
        <w:t>La vinculación del hombre al área como forma de estimular su interés por el trabajo y su sentido concreto de responsabilidad individual y colectiva.</w:t>
      </w:r>
    </w:p>
    <w:p w:rsidR="00DA499B" w:rsidRPr="0083355C" w:rsidRDefault="00DA499B" w:rsidP="00DA499B">
      <w:pPr>
        <w:numPr>
          <w:ilvl w:val="0"/>
          <w:numId w:val="12"/>
        </w:numPr>
        <w:spacing w:line="360" w:lineRule="auto"/>
        <w:jc w:val="both"/>
        <w:rPr>
          <w:rFonts w:ascii="Arial" w:hAnsi="Arial" w:cs="Arial"/>
          <w:bCs/>
        </w:rPr>
      </w:pPr>
      <w:r w:rsidRPr="0083355C">
        <w:rPr>
          <w:rFonts w:ascii="Arial" w:hAnsi="Arial" w:cs="Arial"/>
          <w:bCs/>
        </w:rPr>
        <w:t>El autoabastecimiento del colectivo obrero y sus familiares con esfuerzo cooperado, así como mejorar progresivamente las condiciones de la vivienda y otros aspectos relacionados con la atención al hombre.</w:t>
      </w:r>
    </w:p>
    <w:p w:rsidR="00DA499B" w:rsidRPr="0083355C" w:rsidRDefault="00DA499B" w:rsidP="00DA499B">
      <w:pPr>
        <w:numPr>
          <w:ilvl w:val="0"/>
          <w:numId w:val="12"/>
        </w:numPr>
        <w:spacing w:line="360" w:lineRule="auto"/>
        <w:jc w:val="both"/>
        <w:rPr>
          <w:rFonts w:ascii="Arial" w:hAnsi="Arial" w:cs="Arial"/>
          <w:bCs/>
        </w:rPr>
      </w:pPr>
      <w:r w:rsidRPr="0083355C">
        <w:rPr>
          <w:rFonts w:ascii="Arial" w:hAnsi="Arial" w:cs="Arial"/>
          <w:bCs/>
        </w:rPr>
        <w:t>Asociar rigurosamente los ingresos de los trabajadores a la producción alcanzada.</w:t>
      </w:r>
    </w:p>
    <w:p w:rsidR="00DA499B" w:rsidRPr="0083355C" w:rsidRDefault="00DA499B" w:rsidP="00DA499B">
      <w:pPr>
        <w:numPr>
          <w:ilvl w:val="0"/>
          <w:numId w:val="12"/>
        </w:numPr>
        <w:spacing w:line="360" w:lineRule="auto"/>
        <w:jc w:val="both"/>
        <w:rPr>
          <w:rFonts w:ascii="Arial" w:hAnsi="Arial" w:cs="Arial"/>
          <w:bCs/>
        </w:rPr>
      </w:pPr>
      <w:r w:rsidRPr="0083355C">
        <w:rPr>
          <w:rFonts w:ascii="Arial" w:hAnsi="Arial" w:cs="Arial"/>
          <w:bCs/>
        </w:rPr>
        <w:t xml:space="preserve">Desarrollar ampliamente la autonomía de la gestión administrando sus recursos y haciéndose autosuficiente en el orden productivo. </w:t>
      </w:r>
    </w:p>
    <w:p w:rsidR="00DA499B" w:rsidRPr="0083355C" w:rsidRDefault="00DA499B" w:rsidP="00DA499B">
      <w:pPr>
        <w:spacing w:line="360" w:lineRule="auto"/>
        <w:jc w:val="both"/>
        <w:rPr>
          <w:rFonts w:ascii="Arial" w:hAnsi="Arial" w:cs="Arial"/>
          <w:b/>
          <w:color w:val="000000"/>
        </w:rPr>
      </w:pPr>
    </w:p>
    <w:p w:rsidR="00DA499B" w:rsidRPr="0083355C" w:rsidRDefault="00DA499B" w:rsidP="00DA499B">
      <w:pPr>
        <w:spacing w:line="360" w:lineRule="auto"/>
        <w:jc w:val="both"/>
        <w:rPr>
          <w:rFonts w:ascii="Arial" w:hAnsi="Arial" w:cs="Arial"/>
          <w:color w:val="000000"/>
          <w:lang w:val="es-MX"/>
        </w:rPr>
      </w:pPr>
      <w:r w:rsidRPr="0083355C">
        <w:rPr>
          <w:rFonts w:ascii="Arial" w:hAnsi="Arial" w:cs="Arial"/>
          <w:color w:val="000000"/>
        </w:rPr>
        <w:t>El</w:t>
      </w:r>
      <w:r w:rsidRPr="0083355C">
        <w:rPr>
          <w:rFonts w:ascii="Arial" w:hAnsi="Arial" w:cs="Arial"/>
          <w:color w:val="000000"/>
          <w:lang w:val="es-MX"/>
        </w:rPr>
        <w:t xml:space="preserve"> acuerdo estableció además las características de las nuevas unidades productivas:</w:t>
      </w:r>
    </w:p>
    <w:p w:rsidR="00DA499B" w:rsidRPr="0083355C" w:rsidRDefault="00DA499B" w:rsidP="00DA499B">
      <w:pPr>
        <w:spacing w:line="360" w:lineRule="auto"/>
        <w:jc w:val="both"/>
        <w:rPr>
          <w:rFonts w:ascii="Arial" w:hAnsi="Arial" w:cs="Arial"/>
          <w:color w:val="000000"/>
          <w:lang w:val="es-MX"/>
        </w:rPr>
      </w:pPr>
    </w:p>
    <w:p w:rsidR="00DA499B" w:rsidRPr="0083355C" w:rsidRDefault="00DA499B" w:rsidP="00DA499B">
      <w:pPr>
        <w:numPr>
          <w:ilvl w:val="0"/>
          <w:numId w:val="13"/>
        </w:numPr>
        <w:tabs>
          <w:tab w:val="left" w:pos="426"/>
          <w:tab w:val="left" w:pos="851"/>
        </w:tabs>
        <w:spacing w:line="360" w:lineRule="auto"/>
        <w:jc w:val="both"/>
        <w:rPr>
          <w:rFonts w:ascii="Arial" w:hAnsi="Arial" w:cs="Arial"/>
          <w:color w:val="000000"/>
          <w:lang w:val="es-MX"/>
        </w:rPr>
      </w:pPr>
      <w:r w:rsidRPr="0083355C">
        <w:rPr>
          <w:rFonts w:ascii="Arial" w:hAnsi="Arial" w:cs="Arial"/>
          <w:color w:val="000000"/>
          <w:lang w:val="es-MX"/>
        </w:rPr>
        <w:t>La tierra de propiedad estatal le será concedida en usufructo  indefinido.</w:t>
      </w:r>
    </w:p>
    <w:p w:rsidR="00DA499B" w:rsidRPr="0083355C" w:rsidRDefault="00DA499B" w:rsidP="00DA499B">
      <w:pPr>
        <w:numPr>
          <w:ilvl w:val="0"/>
          <w:numId w:val="13"/>
        </w:numPr>
        <w:spacing w:line="360" w:lineRule="auto"/>
        <w:jc w:val="both"/>
        <w:rPr>
          <w:rFonts w:ascii="Arial" w:hAnsi="Arial" w:cs="Arial"/>
          <w:color w:val="000000"/>
          <w:lang w:val="es-MX"/>
        </w:rPr>
      </w:pPr>
      <w:r w:rsidRPr="0083355C">
        <w:rPr>
          <w:rFonts w:ascii="Arial" w:hAnsi="Arial" w:cs="Arial"/>
          <w:color w:val="000000"/>
          <w:lang w:val="es-MX"/>
        </w:rPr>
        <w:t>Son los dueños de la producción que obtengan, la que venderán al estado.</w:t>
      </w:r>
    </w:p>
    <w:p w:rsidR="00DA499B" w:rsidRPr="0083355C" w:rsidRDefault="00DA499B" w:rsidP="00DA499B">
      <w:pPr>
        <w:numPr>
          <w:ilvl w:val="0"/>
          <w:numId w:val="13"/>
        </w:numPr>
        <w:spacing w:line="360" w:lineRule="auto"/>
        <w:jc w:val="both"/>
        <w:rPr>
          <w:rFonts w:ascii="Arial" w:hAnsi="Arial" w:cs="Arial"/>
          <w:color w:val="000000"/>
          <w:lang w:val="es-MX"/>
        </w:rPr>
      </w:pPr>
      <w:r w:rsidRPr="0083355C">
        <w:rPr>
          <w:rFonts w:ascii="Arial" w:hAnsi="Arial" w:cs="Arial"/>
          <w:color w:val="000000"/>
          <w:lang w:val="es-MX"/>
        </w:rPr>
        <w:t>Pagarán el aseguramiento técnico material.</w:t>
      </w:r>
    </w:p>
    <w:p w:rsidR="00DA499B" w:rsidRPr="0083355C" w:rsidRDefault="00DA499B" w:rsidP="00DA499B">
      <w:pPr>
        <w:numPr>
          <w:ilvl w:val="0"/>
          <w:numId w:val="13"/>
        </w:numPr>
        <w:spacing w:line="360" w:lineRule="auto"/>
        <w:jc w:val="both"/>
        <w:rPr>
          <w:rFonts w:ascii="Arial" w:hAnsi="Arial" w:cs="Arial"/>
          <w:color w:val="000000"/>
          <w:lang w:val="es-MX"/>
        </w:rPr>
      </w:pPr>
      <w:r w:rsidRPr="0083355C">
        <w:rPr>
          <w:rFonts w:ascii="Arial" w:hAnsi="Arial" w:cs="Arial"/>
          <w:color w:val="000000"/>
          <w:lang w:val="es-MX"/>
        </w:rPr>
        <w:t>Operarán cuentas bancarias.</w:t>
      </w:r>
    </w:p>
    <w:p w:rsidR="00DA499B" w:rsidRPr="0083355C" w:rsidRDefault="00DA499B" w:rsidP="00DA499B">
      <w:pPr>
        <w:numPr>
          <w:ilvl w:val="0"/>
          <w:numId w:val="13"/>
        </w:numPr>
        <w:spacing w:line="360" w:lineRule="auto"/>
        <w:jc w:val="both"/>
        <w:rPr>
          <w:rFonts w:ascii="Arial" w:hAnsi="Arial" w:cs="Arial"/>
          <w:color w:val="000000"/>
          <w:lang w:val="es-MX"/>
        </w:rPr>
      </w:pPr>
      <w:r w:rsidRPr="0083355C">
        <w:rPr>
          <w:rFonts w:ascii="Arial" w:hAnsi="Arial" w:cs="Arial"/>
          <w:color w:val="000000"/>
          <w:lang w:val="es-MX"/>
        </w:rPr>
        <w:t>Comprarán a crédito los medios fundamentales de producción, por   tanto, los tendrán en propiedad.</w:t>
      </w:r>
    </w:p>
    <w:p w:rsidR="00DA499B" w:rsidRPr="0083355C" w:rsidRDefault="00DA499B" w:rsidP="00DA499B">
      <w:pPr>
        <w:numPr>
          <w:ilvl w:val="0"/>
          <w:numId w:val="13"/>
        </w:numPr>
        <w:spacing w:line="360" w:lineRule="auto"/>
        <w:jc w:val="both"/>
        <w:rPr>
          <w:rFonts w:ascii="Arial" w:hAnsi="Arial" w:cs="Arial"/>
          <w:color w:val="000000"/>
          <w:lang w:val="es-MX"/>
        </w:rPr>
      </w:pPr>
      <w:r w:rsidRPr="0083355C">
        <w:rPr>
          <w:rFonts w:ascii="Arial" w:hAnsi="Arial" w:cs="Arial"/>
          <w:color w:val="000000"/>
          <w:lang w:val="es-MX"/>
        </w:rPr>
        <w:t xml:space="preserve">Elegirán a su colectivo de dirección y éste rendirá cuentas periódicamente ante sus miembros. </w:t>
      </w:r>
    </w:p>
    <w:p w:rsidR="00DA499B" w:rsidRPr="0083355C" w:rsidRDefault="00DA499B" w:rsidP="00DA499B">
      <w:pPr>
        <w:numPr>
          <w:ilvl w:val="0"/>
          <w:numId w:val="13"/>
        </w:numPr>
        <w:spacing w:line="360" w:lineRule="auto"/>
        <w:jc w:val="both"/>
        <w:rPr>
          <w:rFonts w:ascii="Arial" w:hAnsi="Arial" w:cs="Arial"/>
          <w:color w:val="000000"/>
          <w:lang w:val="es-MX"/>
        </w:rPr>
      </w:pPr>
      <w:r w:rsidRPr="0083355C">
        <w:rPr>
          <w:rFonts w:ascii="Arial" w:hAnsi="Arial" w:cs="Arial"/>
          <w:color w:val="000000"/>
          <w:lang w:val="es-MX"/>
        </w:rPr>
        <w:t>Cumplirán las obligaciones fiscales que le correspondan como contribución a los gastos generales de la nación.</w:t>
      </w:r>
    </w:p>
    <w:p w:rsidR="00DA499B" w:rsidRPr="0083355C" w:rsidRDefault="00DA499B" w:rsidP="00DA499B">
      <w:pPr>
        <w:spacing w:line="360" w:lineRule="auto"/>
        <w:jc w:val="both"/>
        <w:rPr>
          <w:rFonts w:ascii="Arial" w:hAnsi="Arial" w:cs="Arial"/>
          <w:color w:val="000000"/>
          <w:lang w:val="es-MX"/>
        </w:rPr>
      </w:pPr>
    </w:p>
    <w:p w:rsidR="00DA499B" w:rsidRPr="0083355C" w:rsidRDefault="00DA499B" w:rsidP="00DA499B">
      <w:pPr>
        <w:spacing w:line="360" w:lineRule="auto"/>
        <w:jc w:val="both"/>
        <w:rPr>
          <w:rFonts w:ascii="Arial" w:hAnsi="Arial" w:cs="Arial"/>
          <w:color w:val="000000"/>
          <w:lang w:val="es-MX"/>
        </w:rPr>
      </w:pPr>
      <w:r w:rsidRPr="0083355C">
        <w:rPr>
          <w:rFonts w:ascii="Arial" w:hAnsi="Arial" w:cs="Arial"/>
          <w:color w:val="000000"/>
          <w:lang w:val="es-MX"/>
        </w:rPr>
        <w:t>Una vez determinado el saldo resultante final, de existir utilidades, se determinará hasta el 70% del mismo para la distribución entre sus miembros, el resto se dedicará al fondo de reserva para su utilización en los siguientes conceptos:</w:t>
      </w:r>
    </w:p>
    <w:p w:rsidR="00DA499B" w:rsidRPr="0083355C" w:rsidRDefault="00DA499B" w:rsidP="00DA499B">
      <w:pPr>
        <w:spacing w:line="360" w:lineRule="auto"/>
        <w:jc w:val="both"/>
        <w:rPr>
          <w:rFonts w:ascii="Arial" w:hAnsi="Arial" w:cs="Arial"/>
          <w:color w:val="000000"/>
          <w:lang w:val="es-MX"/>
        </w:rPr>
      </w:pPr>
    </w:p>
    <w:p w:rsidR="00DA499B" w:rsidRPr="0083355C" w:rsidRDefault="00DA499B" w:rsidP="00DA499B">
      <w:pPr>
        <w:numPr>
          <w:ilvl w:val="0"/>
          <w:numId w:val="14"/>
        </w:numPr>
        <w:spacing w:line="360" w:lineRule="auto"/>
        <w:jc w:val="both"/>
        <w:rPr>
          <w:rFonts w:ascii="Arial" w:hAnsi="Arial" w:cs="Arial"/>
          <w:color w:val="000000"/>
          <w:lang w:val="es-MX"/>
        </w:rPr>
      </w:pPr>
      <w:r w:rsidRPr="0083355C">
        <w:rPr>
          <w:rFonts w:ascii="Arial" w:hAnsi="Arial" w:cs="Arial"/>
          <w:color w:val="000000"/>
          <w:lang w:val="es-MX"/>
        </w:rPr>
        <w:lastRenderedPageBreak/>
        <w:t>Contingencias</w:t>
      </w:r>
    </w:p>
    <w:p w:rsidR="00DA499B" w:rsidRPr="0083355C" w:rsidRDefault="00DA499B" w:rsidP="00DA499B">
      <w:pPr>
        <w:numPr>
          <w:ilvl w:val="0"/>
          <w:numId w:val="14"/>
        </w:numPr>
        <w:spacing w:line="360" w:lineRule="auto"/>
        <w:jc w:val="both"/>
        <w:rPr>
          <w:rFonts w:ascii="Arial" w:hAnsi="Arial" w:cs="Arial"/>
          <w:color w:val="000000"/>
          <w:lang w:val="es-MX"/>
        </w:rPr>
      </w:pPr>
      <w:r w:rsidRPr="0083355C">
        <w:rPr>
          <w:rFonts w:ascii="Arial" w:hAnsi="Arial" w:cs="Arial"/>
          <w:color w:val="000000"/>
          <w:lang w:val="es-MX"/>
        </w:rPr>
        <w:t>Adquisición de medios básicos y de rotación.</w:t>
      </w:r>
    </w:p>
    <w:p w:rsidR="00DA499B" w:rsidRPr="0083355C" w:rsidRDefault="00DA499B" w:rsidP="00DA499B">
      <w:pPr>
        <w:numPr>
          <w:ilvl w:val="0"/>
          <w:numId w:val="14"/>
        </w:numPr>
        <w:spacing w:line="360" w:lineRule="auto"/>
        <w:jc w:val="both"/>
        <w:rPr>
          <w:rFonts w:ascii="Arial" w:hAnsi="Arial" w:cs="Arial"/>
          <w:color w:val="000000"/>
          <w:lang w:val="es-MX"/>
        </w:rPr>
      </w:pPr>
      <w:r w:rsidRPr="0083355C">
        <w:rPr>
          <w:rFonts w:ascii="Arial" w:hAnsi="Arial" w:cs="Arial"/>
          <w:color w:val="000000"/>
          <w:lang w:val="es-MX"/>
        </w:rPr>
        <w:t>Construcción de viviendas.</w:t>
      </w:r>
    </w:p>
    <w:p w:rsidR="00DA499B" w:rsidRPr="0083355C" w:rsidRDefault="00DA499B" w:rsidP="00DA499B">
      <w:pPr>
        <w:numPr>
          <w:ilvl w:val="0"/>
          <w:numId w:val="14"/>
        </w:numPr>
        <w:spacing w:line="360" w:lineRule="auto"/>
        <w:jc w:val="both"/>
        <w:rPr>
          <w:rFonts w:ascii="Arial" w:hAnsi="Arial" w:cs="Arial"/>
          <w:color w:val="000000"/>
          <w:lang w:val="es-MX"/>
        </w:rPr>
      </w:pPr>
      <w:r w:rsidRPr="0083355C">
        <w:rPr>
          <w:rFonts w:ascii="Arial" w:hAnsi="Arial" w:cs="Arial"/>
          <w:color w:val="000000"/>
          <w:lang w:val="es-MX"/>
        </w:rPr>
        <w:t>Construcción de instalaciones productivas y sociales.</w:t>
      </w:r>
    </w:p>
    <w:p w:rsidR="00DA499B" w:rsidRPr="0083355C" w:rsidRDefault="00DA499B" w:rsidP="00DA499B">
      <w:pPr>
        <w:numPr>
          <w:ilvl w:val="0"/>
          <w:numId w:val="14"/>
        </w:numPr>
        <w:spacing w:line="360" w:lineRule="auto"/>
        <w:jc w:val="both"/>
        <w:rPr>
          <w:rFonts w:ascii="Arial" w:hAnsi="Arial" w:cs="Arial"/>
          <w:color w:val="000000"/>
          <w:lang w:val="es-MX"/>
        </w:rPr>
      </w:pPr>
      <w:r w:rsidRPr="0083355C">
        <w:rPr>
          <w:rFonts w:ascii="Arial" w:hAnsi="Arial" w:cs="Arial"/>
          <w:color w:val="000000"/>
          <w:lang w:val="es-MX"/>
        </w:rPr>
        <w:t xml:space="preserve">Otros, previa aprobación de </w:t>
      </w:r>
      <w:smartTag w:uri="urn:schemas-microsoft-com:office:smarttags" w:element="PersonName">
        <w:smartTagPr>
          <w:attr w:name="tabIndex" w:val="0"/>
          <w:attr w:name="style" w:val="BACKGROUND-POSITION: left bottom; BACKGROUND-IMAGE: url(res://ietag.dll/#34/#1001); BACKGROUND-REPEAT: repeat-x"/>
          <w:attr w:name="ProductID" w:val="la Asamblea General."/>
        </w:smartTagPr>
        <w:r w:rsidRPr="0083355C">
          <w:rPr>
            <w:rFonts w:ascii="Arial" w:hAnsi="Arial" w:cs="Arial"/>
            <w:color w:val="000000"/>
            <w:lang w:val="es-MX"/>
          </w:rPr>
          <w:t>la Asamblea General.</w:t>
        </w:r>
      </w:smartTag>
    </w:p>
    <w:p w:rsidR="00DA499B" w:rsidRPr="0083355C" w:rsidRDefault="00DA499B" w:rsidP="00DA499B">
      <w:pPr>
        <w:spacing w:line="360" w:lineRule="auto"/>
        <w:jc w:val="both"/>
        <w:rPr>
          <w:rFonts w:ascii="Arial" w:hAnsi="Arial" w:cs="Arial"/>
          <w:color w:val="000000"/>
          <w:lang w:val="es-MX"/>
        </w:rPr>
      </w:pPr>
    </w:p>
    <w:p w:rsidR="00DA499B" w:rsidRPr="0083355C" w:rsidRDefault="00DA499B" w:rsidP="00DA499B">
      <w:pPr>
        <w:spacing w:line="360" w:lineRule="auto"/>
        <w:jc w:val="both"/>
        <w:rPr>
          <w:rFonts w:ascii="Arial" w:hAnsi="Arial" w:cs="Arial"/>
          <w:bCs/>
        </w:rPr>
      </w:pPr>
      <w:r w:rsidRPr="0083355C">
        <w:rPr>
          <w:rFonts w:ascii="Arial" w:hAnsi="Arial" w:cs="Arial"/>
          <w:bCs/>
        </w:rPr>
        <w:t>Esta forma organizativa de la producción abarca el 42% de la superficie agrícola y el 47,6 % del área cultivada.</w:t>
      </w:r>
    </w:p>
    <w:p w:rsidR="00DA499B" w:rsidRPr="0083355C" w:rsidRDefault="00DA499B" w:rsidP="00DA499B">
      <w:pPr>
        <w:spacing w:line="360" w:lineRule="auto"/>
        <w:jc w:val="both"/>
        <w:rPr>
          <w:rFonts w:ascii="Arial" w:hAnsi="Arial" w:cs="Arial"/>
          <w:bCs/>
        </w:rPr>
      </w:pPr>
      <w:r w:rsidRPr="0083355C">
        <w:rPr>
          <w:rFonts w:ascii="Arial" w:hAnsi="Arial" w:cs="Arial"/>
          <w:bCs/>
        </w:rPr>
        <w:t>Las diferentes formas organizativas, el total de trabajadores y géneros  aparecen reflejadas en la tabla1.</w:t>
      </w:r>
    </w:p>
    <w:p w:rsidR="00DA499B" w:rsidRPr="0083355C" w:rsidRDefault="00DA499B" w:rsidP="00DA499B">
      <w:pPr>
        <w:spacing w:line="360" w:lineRule="auto"/>
        <w:jc w:val="both"/>
        <w:rPr>
          <w:rFonts w:ascii="Arial" w:hAnsi="Arial" w:cs="Arial"/>
          <w:b/>
          <w:bCs/>
        </w:rPr>
      </w:pPr>
      <w:r w:rsidRPr="0083355C">
        <w:rPr>
          <w:rFonts w:ascii="Arial" w:hAnsi="Arial" w:cs="Arial"/>
          <w:b/>
          <w:bCs/>
        </w:rPr>
        <w:t>Tabla 1. Formas Organizativas de Producción</w:t>
      </w:r>
    </w:p>
    <w:p w:rsidR="00DA499B" w:rsidRPr="0083355C" w:rsidRDefault="00DA499B" w:rsidP="00DA499B">
      <w:pPr>
        <w:spacing w:line="360" w:lineRule="auto"/>
        <w:jc w:val="both"/>
        <w:rPr>
          <w:rFonts w:ascii="Arial" w:hAnsi="Arial" w:cs="Arial"/>
          <w:bCs/>
        </w:rPr>
      </w:pPr>
    </w:p>
    <w:tbl>
      <w:tblPr>
        <w:tblpPr w:leftFromText="141" w:rightFromText="141" w:vertAnchor="text" w:horzAnchor="margin" w:tblpY="182"/>
        <w:tblW w:w="8899" w:type="dxa"/>
        <w:tblCellSpacing w:w="0" w:type="dxa"/>
        <w:tblBorders>
          <w:top w:val="single" w:sz="24" w:space="0" w:color="auto"/>
          <w:left w:val="single" w:sz="24" w:space="0" w:color="auto"/>
          <w:bottom w:val="single" w:sz="24" w:space="0" w:color="auto"/>
          <w:right w:val="single" w:sz="24" w:space="0" w:color="auto"/>
          <w:insideH w:val="single" w:sz="24" w:space="0" w:color="auto"/>
          <w:insideV w:val="dashDotStroked" w:sz="24" w:space="0" w:color="auto"/>
        </w:tblBorders>
        <w:tblCellMar>
          <w:left w:w="0" w:type="dxa"/>
          <w:right w:w="0" w:type="dxa"/>
        </w:tblCellMar>
        <w:tblLook w:val="0000" w:firstRow="0" w:lastRow="0" w:firstColumn="0" w:lastColumn="0" w:noHBand="0" w:noVBand="0"/>
      </w:tblPr>
      <w:tblGrid>
        <w:gridCol w:w="3117"/>
        <w:gridCol w:w="2891"/>
        <w:gridCol w:w="1988"/>
        <w:gridCol w:w="903"/>
      </w:tblGrid>
      <w:tr w:rsidR="00DA499B" w:rsidRPr="0083355C" w:rsidTr="00AB1AA4">
        <w:trPr>
          <w:trHeight w:val="396"/>
          <w:tblCellSpacing w:w="0" w:type="dxa"/>
        </w:trPr>
        <w:tc>
          <w:tcPr>
            <w:tcW w:w="3117"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360" w:lineRule="auto"/>
              <w:jc w:val="center"/>
              <w:rPr>
                <w:rFonts w:ascii="Arial" w:hAnsi="Arial" w:cs="Arial"/>
                <w:b/>
                <w:bCs/>
                <w:color w:val="000000"/>
                <w:sz w:val="22"/>
                <w:szCs w:val="22"/>
              </w:rPr>
            </w:pPr>
          </w:p>
          <w:p w:rsidR="00DA499B" w:rsidRPr="0083355C" w:rsidRDefault="00DA499B" w:rsidP="00AB1AA4">
            <w:pPr>
              <w:spacing w:line="360" w:lineRule="auto"/>
              <w:jc w:val="center"/>
              <w:rPr>
                <w:rFonts w:ascii="Arial" w:hAnsi="Arial" w:cs="Arial"/>
                <w:color w:val="000000"/>
                <w:sz w:val="22"/>
                <w:szCs w:val="22"/>
              </w:rPr>
            </w:pPr>
            <w:r w:rsidRPr="0083355C">
              <w:rPr>
                <w:rFonts w:ascii="Arial" w:hAnsi="Arial" w:cs="Arial"/>
                <w:b/>
                <w:bCs/>
                <w:color w:val="000000"/>
                <w:sz w:val="22"/>
                <w:szCs w:val="22"/>
                <w:lang w:val="es-MX"/>
              </w:rPr>
              <w:t>FORMAS DE PRODUCCION</w:t>
            </w:r>
          </w:p>
        </w:tc>
        <w:tc>
          <w:tcPr>
            <w:tcW w:w="2891"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360" w:lineRule="auto"/>
              <w:jc w:val="center"/>
              <w:rPr>
                <w:rFonts w:ascii="Arial" w:hAnsi="Arial" w:cs="Arial"/>
                <w:b/>
                <w:bCs/>
                <w:color w:val="000000"/>
                <w:sz w:val="22"/>
                <w:szCs w:val="22"/>
                <w:lang w:val="es-MX"/>
              </w:rPr>
            </w:pPr>
            <w:r w:rsidRPr="0083355C">
              <w:rPr>
                <w:rFonts w:ascii="Arial" w:hAnsi="Arial" w:cs="Arial"/>
                <w:b/>
                <w:bCs/>
                <w:color w:val="000000"/>
                <w:sz w:val="22"/>
                <w:szCs w:val="22"/>
                <w:lang w:val="es-MX"/>
              </w:rPr>
              <w:t>TOTAL DE</w:t>
            </w:r>
          </w:p>
          <w:p w:rsidR="00DA499B" w:rsidRPr="0083355C" w:rsidRDefault="00DA499B" w:rsidP="00AB1AA4">
            <w:pPr>
              <w:spacing w:line="360" w:lineRule="auto"/>
              <w:jc w:val="center"/>
              <w:rPr>
                <w:rFonts w:ascii="Arial" w:hAnsi="Arial" w:cs="Arial"/>
                <w:color w:val="000000"/>
                <w:sz w:val="22"/>
                <w:szCs w:val="22"/>
              </w:rPr>
            </w:pPr>
            <w:r w:rsidRPr="0083355C">
              <w:rPr>
                <w:rFonts w:ascii="Arial" w:hAnsi="Arial" w:cs="Arial"/>
                <w:b/>
                <w:bCs/>
                <w:color w:val="000000"/>
                <w:sz w:val="22"/>
                <w:szCs w:val="22"/>
                <w:lang w:val="es-MX"/>
              </w:rPr>
              <w:t>TRABAJADORES</w:t>
            </w:r>
          </w:p>
        </w:tc>
        <w:tc>
          <w:tcPr>
            <w:tcW w:w="1988"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360" w:lineRule="auto"/>
              <w:jc w:val="center"/>
              <w:rPr>
                <w:rFonts w:ascii="Arial" w:hAnsi="Arial" w:cs="Arial"/>
                <w:b/>
                <w:bCs/>
                <w:color w:val="000000"/>
                <w:sz w:val="22"/>
                <w:szCs w:val="22"/>
                <w:lang w:val="es-MX"/>
              </w:rPr>
            </w:pPr>
            <w:r w:rsidRPr="0083355C">
              <w:rPr>
                <w:rFonts w:ascii="Arial" w:hAnsi="Arial" w:cs="Arial"/>
                <w:b/>
                <w:bCs/>
                <w:color w:val="000000"/>
                <w:sz w:val="22"/>
                <w:szCs w:val="22"/>
                <w:lang w:val="es-MX"/>
              </w:rPr>
              <w:t>DE ELLOS:</w:t>
            </w:r>
          </w:p>
          <w:p w:rsidR="00DA499B" w:rsidRPr="0083355C" w:rsidRDefault="00DA499B" w:rsidP="00AB1AA4">
            <w:pPr>
              <w:spacing w:line="360" w:lineRule="auto"/>
              <w:jc w:val="center"/>
              <w:rPr>
                <w:rFonts w:ascii="Arial" w:hAnsi="Arial" w:cs="Arial"/>
                <w:color w:val="000000"/>
                <w:sz w:val="22"/>
                <w:szCs w:val="22"/>
              </w:rPr>
            </w:pPr>
            <w:r w:rsidRPr="0083355C">
              <w:rPr>
                <w:rFonts w:ascii="Arial" w:hAnsi="Arial" w:cs="Arial"/>
                <w:b/>
                <w:bCs/>
                <w:color w:val="000000"/>
                <w:sz w:val="22"/>
                <w:szCs w:val="22"/>
                <w:lang w:val="es-MX"/>
              </w:rPr>
              <w:t>MUJERES</w:t>
            </w:r>
          </w:p>
        </w:tc>
        <w:tc>
          <w:tcPr>
            <w:tcW w:w="903"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360" w:lineRule="auto"/>
              <w:jc w:val="center"/>
              <w:rPr>
                <w:rFonts w:ascii="Arial" w:hAnsi="Arial" w:cs="Arial"/>
                <w:b/>
                <w:bCs/>
                <w:color w:val="000000"/>
                <w:sz w:val="22"/>
                <w:szCs w:val="22"/>
                <w:lang w:val="es-MX"/>
              </w:rPr>
            </w:pPr>
          </w:p>
          <w:p w:rsidR="00DA499B" w:rsidRPr="0083355C" w:rsidRDefault="00DA499B" w:rsidP="00AB1AA4">
            <w:pPr>
              <w:spacing w:line="360" w:lineRule="auto"/>
              <w:jc w:val="center"/>
              <w:rPr>
                <w:rFonts w:ascii="Arial" w:hAnsi="Arial" w:cs="Arial"/>
                <w:color w:val="000000"/>
                <w:sz w:val="22"/>
                <w:szCs w:val="22"/>
              </w:rPr>
            </w:pPr>
            <w:r w:rsidRPr="0083355C">
              <w:rPr>
                <w:rFonts w:ascii="Arial" w:hAnsi="Arial" w:cs="Arial"/>
                <w:b/>
                <w:bCs/>
                <w:color w:val="000000"/>
                <w:sz w:val="22"/>
                <w:szCs w:val="22"/>
                <w:lang w:val="es-MX"/>
              </w:rPr>
              <w:t>%</w:t>
            </w:r>
          </w:p>
        </w:tc>
      </w:tr>
      <w:tr w:rsidR="00DA499B" w:rsidRPr="0083355C" w:rsidTr="00AB1AA4">
        <w:trPr>
          <w:trHeight w:val="164"/>
          <w:tblCellSpacing w:w="0" w:type="dxa"/>
        </w:trPr>
        <w:tc>
          <w:tcPr>
            <w:tcW w:w="3117"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rPr>
                <w:rFonts w:ascii="Arial" w:hAnsi="Arial" w:cs="Arial"/>
                <w:color w:val="000000"/>
                <w:sz w:val="22"/>
                <w:szCs w:val="22"/>
              </w:rPr>
            </w:pPr>
            <w:r w:rsidRPr="0083355C">
              <w:rPr>
                <w:rFonts w:ascii="Arial" w:hAnsi="Arial" w:cs="Arial"/>
                <w:bCs/>
                <w:i/>
                <w:iCs/>
                <w:color w:val="000000"/>
                <w:sz w:val="22"/>
                <w:szCs w:val="22"/>
                <w:lang w:val="es-MX"/>
              </w:rPr>
              <w:t>SISTEMA ESTATAL EMPRESARIAL</w:t>
            </w:r>
          </w:p>
        </w:tc>
        <w:tc>
          <w:tcPr>
            <w:tcW w:w="2891"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353 016</w:t>
            </w:r>
          </w:p>
        </w:tc>
        <w:tc>
          <w:tcPr>
            <w:tcW w:w="1988"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101 668</w:t>
            </w:r>
          </w:p>
        </w:tc>
        <w:tc>
          <w:tcPr>
            <w:tcW w:w="903"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28.8</w:t>
            </w:r>
          </w:p>
        </w:tc>
      </w:tr>
      <w:tr w:rsidR="00DA499B" w:rsidRPr="0083355C" w:rsidTr="00AB1AA4">
        <w:trPr>
          <w:trHeight w:val="164"/>
          <w:tblCellSpacing w:w="0" w:type="dxa"/>
        </w:trPr>
        <w:tc>
          <w:tcPr>
            <w:tcW w:w="3117"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rPr>
                <w:rFonts w:ascii="Arial" w:hAnsi="Arial" w:cs="Arial"/>
                <w:color w:val="000000"/>
                <w:sz w:val="22"/>
                <w:szCs w:val="22"/>
              </w:rPr>
            </w:pPr>
            <w:r w:rsidRPr="0083355C">
              <w:rPr>
                <w:rFonts w:ascii="Arial" w:hAnsi="Arial" w:cs="Arial"/>
                <w:bCs/>
                <w:i/>
                <w:iCs/>
                <w:color w:val="000000"/>
                <w:sz w:val="22"/>
                <w:szCs w:val="22"/>
                <w:lang w:val="es-MX"/>
              </w:rPr>
              <w:t>UBPC</w:t>
            </w:r>
          </w:p>
        </w:tc>
        <w:tc>
          <w:tcPr>
            <w:tcW w:w="2891"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115 118</w:t>
            </w:r>
          </w:p>
        </w:tc>
        <w:tc>
          <w:tcPr>
            <w:tcW w:w="1988"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20 376</w:t>
            </w:r>
          </w:p>
        </w:tc>
        <w:tc>
          <w:tcPr>
            <w:tcW w:w="903"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17.7</w:t>
            </w:r>
          </w:p>
        </w:tc>
      </w:tr>
      <w:tr w:rsidR="00DA499B" w:rsidRPr="0083355C" w:rsidTr="00AB1AA4">
        <w:trPr>
          <w:trHeight w:val="158"/>
          <w:tblCellSpacing w:w="0" w:type="dxa"/>
        </w:trPr>
        <w:tc>
          <w:tcPr>
            <w:tcW w:w="3117"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58" w:lineRule="atLeast"/>
              <w:rPr>
                <w:rFonts w:ascii="Arial" w:hAnsi="Arial" w:cs="Arial"/>
                <w:color w:val="000000"/>
                <w:sz w:val="22"/>
                <w:szCs w:val="22"/>
              </w:rPr>
            </w:pPr>
            <w:r w:rsidRPr="0083355C">
              <w:rPr>
                <w:rFonts w:ascii="Arial" w:hAnsi="Arial" w:cs="Arial"/>
                <w:bCs/>
                <w:i/>
                <w:iCs/>
                <w:color w:val="000000"/>
                <w:sz w:val="22"/>
                <w:szCs w:val="22"/>
                <w:lang w:val="es-MX"/>
              </w:rPr>
              <w:t>CPA</w:t>
            </w:r>
          </w:p>
        </w:tc>
        <w:tc>
          <w:tcPr>
            <w:tcW w:w="2891"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58" w:lineRule="atLeast"/>
              <w:jc w:val="center"/>
              <w:rPr>
                <w:rFonts w:ascii="Arial" w:hAnsi="Arial" w:cs="Arial"/>
                <w:color w:val="000000"/>
                <w:sz w:val="22"/>
                <w:szCs w:val="22"/>
              </w:rPr>
            </w:pPr>
            <w:r w:rsidRPr="0083355C">
              <w:rPr>
                <w:rFonts w:ascii="Arial" w:hAnsi="Arial" w:cs="Arial"/>
                <w:bCs/>
                <w:color w:val="000000"/>
                <w:sz w:val="22"/>
                <w:szCs w:val="22"/>
                <w:lang w:val="es-MX"/>
              </w:rPr>
              <w:t>33 099</w:t>
            </w:r>
          </w:p>
        </w:tc>
        <w:tc>
          <w:tcPr>
            <w:tcW w:w="1988"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58" w:lineRule="atLeast"/>
              <w:jc w:val="center"/>
              <w:rPr>
                <w:rFonts w:ascii="Arial" w:hAnsi="Arial" w:cs="Arial"/>
                <w:color w:val="000000"/>
                <w:sz w:val="22"/>
                <w:szCs w:val="22"/>
              </w:rPr>
            </w:pPr>
            <w:r w:rsidRPr="0083355C">
              <w:rPr>
                <w:rFonts w:ascii="Arial" w:hAnsi="Arial" w:cs="Arial"/>
                <w:bCs/>
                <w:color w:val="000000"/>
                <w:sz w:val="22"/>
                <w:szCs w:val="22"/>
                <w:lang w:val="es-MX"/>
              </w:rPr>
              <w:t>5 984</w:t>
            </w:r>
          </w:p>
        </w:tc>
        <w:tc>
          <w:tcPr>
            <w:tcW w:w="903"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58" w:lineRule="atLeast"/>
              <w:jc w:val="center"/>
              <w:rPr>
                <w:rFonts w:ascii="Arial" w:hAnsi="Arial" w:cs="Arial"/>
                <w:color w:val="000000"/>
                <w:sz w:val="22"/>
                <w:szCs w:val="22"/>
              </w:rPr>
            </w:pPr>
            <w:r w:rsidRPr="0083355C">
              <w:rPr>
                <w:rFonts w:ascii="Arial" w:hAnsi="Arial" w:cs="Arial"/>
                <w:bCs/>
                <w:color w:val="000000"/>
                <w:sz w:val="22"/>
                <w:szCs w:val="22"/>
                <w:lang w:val="es-MX"/>
              </w:rPr>
              <w:t>18.0</w:t>
            </w:r>
          </w:p>
        </w:tc>
      </w:tr>
      <w:tr w:rsidR="00DA499B" w:rsidRPr="0083355C" w:rsidTr="00AB1AA4">
        <w:trPr>
          <w:trHeight w:val="152"/>
          <w:tblCellSpacing w:w="0" w:type="dxa"/>
        </w:trPr>
        <w:tc>
          <w:tcPr>
            <w:tcW w:w="3117"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52" w:lineRule="atLeast"/>
              <w:rPr>
                <w:rFonts w:ascii="Arial" w:hAnsi="Arial" w:cs="Arial"/>
                <w:color w:val="000000"/>
                <w:sz w:val="22"/>
                <w:szCs w:val="22"/>
              </w:rPr>
            </w:pPr>
            <w:r w:rsidRPr="0083355C">
              <w:rPr>
                <w:rFonts w:ascii="Arial" w:hAnsi="Arial" w:cs="Arial"/>
                <w:bCs/>
                <w:i/>
                <w:iCs/>
                <w:color w:val="000000"/>
                <w:sz w:val="22"/>
                <w:szCs w:val="22"/>
                <w:lang w:val="es-MX"/>
              </w:rPr>
              <w:t>USUFRUCTUARIOS</w:t>
            </w:r>
          </w:p>
        </w:tc>
        <w:tc>
          <w:tcPr>
            <w:tcW w:w="2891"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52" w:lineRule="atLeast"/>
              <w:jc w:val="center"/>
              <w:rPr>
                <w:rFonts w:ascii="Arial" w:hAnsi="Arial" w:cs="Arial"/>
                <w:color w:val="000000"/>
                <w:sz w:val="22"/>
                <w:szCs w:val="22"/>
              </w:rPr>
            </w:pPr>
            <w:r w:rsidRPr="0083355C">
              <w:rPr>
                <w:rFonts w:ascii="Arial" w:hAnsi="Arial" w:cs="Arial"/>
                <w:bCs/>
                <w:color w:val="000000"/>
                <w:sz w:val="22"/>
                <w:szCs w:val="22"/>
                <w:lang w:val="es-MX"/>
              </w:rPr>
              <w:t>100 992</w:t>
            </w:r>
          </w:p>
        </w:tc>
        <w:tc>
          <w:tcPr>
            <w:tcW w:w="1988"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52" w:lineRule="atLeast"/>
              <w:jc w:val="center"/>
              <w:rPr>
                <w:rFonts w:ascii="Arial" w:hAnsi="Arial" w:cs="Arial"/>
                <w:color w:val="000000"/>
                <w:sz w:val="22"/>
                <w:szCs w:val="22"/>
              </w:rPr>
            </w:pPr>
            <w:r w:rsidRPr="0083355C">
              <w:rPr>
                <w:rFonts w:ascii="Arial" w:hAnsi="Arial" w:cs="Arial"/>
                <w:bCs/>
                <w:color w:val="000000"/>
                <w:sz w:val="22"/>
                <w:szCs w:val="22"/>
                <w:lang w:val="es-MX"/>
              </w:rPr>
              <w:t>7 776</w:t>
            </w:r>
          </w:p>
        </w:tc>
        <w:tc>
          <w:tcPr>
            <w:tcW w:w="903"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52" w:lineRule="atLeast"/>
              <w:jc w:val="center"/>
              <w:rPr>
                <w:rFonts w:ascii="Arial" w:hAnsi="Arial" w:cs="Arial"/>
                <w:color w:val="000000"/>
                <w:sz w:val="22"/>
                <w:szCs w:val="22"/>
              </w:rPr>
            </w:pPr>
            <w:r w:rsidRPr="0083355C">
              <w:rPr>
                <w:rFonts w:ascii="Arial" w:hAnsi="Arial" w:cs="Arial"/>
                <w:bCs/>
                <w:color w:val="000000"/>
                <w:sz w:val="22"/>
                <w:szCs w:val="22"/>
                <w:lang w:val="es-MX"/>
              </w:rPr>
              <w:t>7.7</w:t>
            </w:r>
          </w:p>
        </w:tc>
      </w:tr>
      <w:tr w:rsidR="00DA499B" w:rsidRPr="0083355C" w:rsidTr="00AB1AA4">
        <w:trPr>
          <w:trHeight w:val="164"/>
          <w:tblCellSpacing w:w="0" w:type="dxa"/>
        </w:trPr>
        <w:tc>
          <w:tcPr>
            <w:tcW w:w="3117"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rPr>
                <w:rFonts w:ascii="Arial" w:hAnsi="Arial" w:cs="Arial"/>
                <w:color w:val="000000"/>
                <w:sz w:val="22"/>
                <w:szCs w:val="22"/>
              </w:rPr>
            </w:pPr>
            <w:r w:rsidRPr="0083355C">
              <w:rPr>
                <w:rFonts w:ascii="Arial" w:hAnsi="Arial" w:cs="Arial"/>
                <w:bCs/>
                <w:i/>
                <w:iCs/>
                <w:color w:val="000000"/>
                <w:sz w:val="22"/>
                <w:szCs w:val="22"/>
                <w:lang w:val="es-MX"/>
              </w:rPr>
              <w:t>CCS</w:t>
            </w:r>
          </w:p>
        </w:tc>
        <w:tc>
          <w:tcPr>
            <w:tcW w:w="2891"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145 229</w:t>
            </w:r>
          </w:p>
        </w:tc>
        <w:tc>
          <w:tcPr>
            <w:tcW w:w="1988"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13 526</w:t>
            </w:r>
          </w:p>
        </w:tc>
        <w:tc>
          <w:tcPr>
            <w:tcW w:w="903"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9.3</w:t>
            </w:r>
          </w:p>
        </w:tc>
      </w:tr>
      <w:tr w:rsidR="00DA499B" w:rsidRPr="0083355C" w:rsidTr="00AB1AA4">
        <w:trPr>
          <w:trHeight w:val="164"/>
          <w:tblCellSpacing w:w="0" w:type="dxa"/>
        </w:trPr>
        <w:tc>
          <w:tcPr>
            <w:tcW w:w="3117"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rPr>
                <w:rFonts w:ascii="Arial" w:hAnsi="Arial" w:cs="Arial"/>
                <w:color w:val="000000"/>
                <w:sz w:val="22"/>
                <w:szCs w:val="22"/>
              </w:rPr>
            </w:pPr>
            <w:r w:rsidRPr="0083355C">
              <w:rPr>
                <w:rFonts w:ascii="Arial" w:hAnsi="Arial" w:cs="Arial"/>
                <w:bCs/>
                <w:i/>
                <w:iCs/>
                <w:color w:val="000000"/>
                <w:sz w:val="22"/>
                <w:szCs w:val="22"/>
                <w:lang w:val="es-MX"/>
              </w:rPr>
              <w:t>AGRICULTURA URBANA</w:t>
            </w:r>
          </w:p>
        </w:tc>
        <w:tc>
          <w:tcPr>
            <w:tcW w:w="2891"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201 562</w:t>
            </w:r>
          </w:p>
        </w:tc>
        <w:tc>
          <w:tcPr>
            <w:tcW w:w="1988"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24 491</w:t>
            </w:r>
          </w:p>
        </w:tc>
        <w:tc>
          <w:tcPr>
            <w:tcW w:w="903"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12.2</w:t>
            </w:r>
          </w:p>
        </w:tc>
      </w:tr>
      <w:tr w:rsidR="00DA499B" w:rsidRPr="0083355C" w:rsidTr="00AB1AA4">
        <w:trPr>
          <w:trHeight w:val="264"/>
          <w:tblCellSpacing w:w="0" w:type="dxa"/>
        </w:trPr>
        <w:tc>
          <w:tcPr>
            <w:tcW w:w="3117"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360" w:lineRule="auto"/>
              <w:rPr>
                <w:rFonts w:ascii="Arial" w:hAnsi="Arial" w:cs="Arial"/>
                <w:color w:val="000000"/>
                <w:sz w:val="22"/>
                <w:szCs w:val="22"/>
              </w:rPr>
            </w:pPr>
            <w:r w:rsidRPr="0083355C">
              <w:rPr>
                <w:rFonts w:ascii="Arial" w:hAnsi="Arial" w:cs="Arial"/>
                <w:bCs/>
                <w:i/>
                <w:iCs/>
                <w:color w:val="000000"/>
                <w:sz w:val="22"/>
                <w:szCs w:val="22"/>
                <w:lang w:val="es-MX"/>
              </w:rPr>
              <w:t>OTROS CAMPESINOS Y FUERZAS ADJUNTAS</w:t>
            </w:r>
          </w:p>
        </w:tc>
        <w:tc>
          <w:tcPr>
            <w:tcW w:w="2891"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360" w:lineRule="auto"/>
              <w:jc w:val="center"/>
              <w:rPr>
                <w:rFonts w:ascii="Arial" w:hAnsi="Arial" w:cs="Arial"/>
                <w:color w:val="000000"/>
                <w:sz w:val="22"/>
                <w:szCs w:val="22"/>
              </w:rPr>
            </w:pPr>
            <w:r w:rsidRPr="0083355C">
              <w:rPr>
                <w:rFonts w:ascii="Arial" w:hAnsi="Arial" w:cs="Arial"/>
                <w:bCs/>
                <w:color w:val="000000"/>
                <w:sz w:val="22"/>
                <w:szCs w:val="22"/>
                <w:lang w:val="es-MX"/>
              </w:rPr>
              <w:t>196 556</w:t>
            </w:r>
          </w:p>
        </w:tc>
        <w:tc>
          <w:tcPr>
            <w:tcW w:w="1988"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360" w:lineRule="auto"/>
              <w:jc w:val="center"/>
              <w:rPr>
                <w:rFonts w:ascii="Arial" w:hAnsi="Arial" w:cs="Arial"/>
                <w:color w:val="000000"/>
                <w:sz w:val="22"/>
                <w:szCs w:val="22"/>
              </w:rPr>
            </w:pPr>
            <w:r w:rsidRPr="0083355C">
              <w:rPr>
                <w:rFonts w:ascii="Arial" w:hAnsi="Arial" w:cs="Arial"/>
                <w:bCs/>
                <w:color w:val="000000"/>
                <w:sz w:val="22"/>
                <w:szCs w:val="22"/>
                <w:lang w:val="es-MX"/>
              </w:rPr>
              <w:t>49 139</w:t>
            </w:r>
          </w:p>
        </w:tc>
        <w:tc>
          <w:tcPr>
            <w:tcW w:w="903"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360" w:lineRule="auto"/>
              <w:jc w:val="center"/>
              <w:rPr>
                <w:rFonts w:ascii="Arial" w:hAnsi="Arial" w:cs="Arial"/>
                <w:color w:val="000000"/>
                <w:sz w:val="22"/>
                <w:szCs w:val="22"/>
              </w:rPr>
            </w:pPr>
            <w:r w:rsidRPr="0083355C">
              <w:rPr>
                <w:rFonts w:ascii="Arial" w:hAnsi="Arial" w:cs="Arial"/>
                <w:bCs/>
                <w:color w:val="000000"/>
                <w:sz w:val="22"/>
                <w:szCs w:val="22"/>
                <w:lang w:val="es-MX"/>
              </w:rPr>
              <w:t>25.0</w:t>
            </w:r>
          </w:p>
        </w:tc>
      </w:tr>
      <w:tr w:rsidR="00DA499B" w:rsidRPr="0083355C" w:rsidTr="00AB1AA4">
        <w:trPr>
          <w:trHeight w:val="164"/>
          <w:tblCellSpacing w:w="0" w:type="dxa"/>
        </w:trPr>
        <w:tc>
          <w:tcPr>
            <w:tcW w:w="3117"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rPr>
                <w:rFonts w:ascii="Arial" w:hAnsi="Arial" w:cs="Arial"/>
                <w:color w:val="000000"/>
                <w:sz w:val="22"/>
                <w:szCs w:val="22"/>
              </w:rPr>
            </w:pPr>
            <w:r w:rsidRPr="0083355C">
              <w:rPr>
                <w:rFonts w:ascii="Arial" w:hAnsi="Arial" w:cs="Arial"/>
                <w:bCs/>
                <w:i/>
                <w:iCs/>
                <w:color w:val="000000"/>
                <w:sz w:val="22"/>
                <w:szCs w:val="22"/>
                <w:lang w:val="es-MX"/>
              </w:rPr>
              <w:t>ESFERA PRESUPUESTADA</w:t>
            </w:r>
          </w:p>
        </w:tc>
        <w:tc>
          <w:tcPr>
            <w:tcW w:w="2891"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14 431</w:t>
            </w:r>
          </w:p>
        </w:tc>
        <w:tc>
          <w:tcPr>
            <w:tcW w:w="1988"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4 963</w:t>
            </w:r>
          </w:p>
        </w:tc>
        <w:tc>
          <w:tcPr>
            <w:tcW w:w="903" w:type="dxa"/>
            <w:tcBorders>
              <w:top w:val="single" w:sz="24" w:space="0" w:color="auto"/>
              <w:left w:val="single" w:sz="24" w:space="0" w:color="auto"/>
              <w:bottom w:val="single" w:sz="24" w:space="0" w:color="auto"/>
              <w:right w:val="single" w:sz="24" w:space="0" w:color="auto"/>
            </w:tcBorders>
          </w:tcPr>
          <w:p w:rsidR="00DA499B" w:rsidRPr="0083355C" w:rsidRDefault="00DA499B" w:rsidP="00AB1AA4">
            <w:pPr>
              <w:spacing w:line="164" w:lineRule="atLeast"/>
              <w:jc w:val="center"/>
              <w:rPr>
                <w:rFonts w:ascii="Arial" w:hAnsi="Arial" w:cs="Arial"/>
                <w:color w:val="000000"/>
                <w:sz w:val="22"/>
                <w:szCs w:val="22"/>
              </w:rPr>
            </w:pPr>
            <w:r w:rsidRPr="0083355C">
              <w:rPr>
                <w:rFonts w:ascii="Arial" w:hAnsi="Arial" w:cs="Arial"/>
                <w:bCs/>
                <w:color w:val="000000"/>
                <w:sz w:val="22"/>
                <w:szCs w:val="22"/>
                <w:lang w:val="es-MX"/>
              </w:rPr>
              <w:t>34.4</w:t>
            </w:r>
          </w:p>
        </w:tc>
      </w:tr>
    </w:tbl>
    <w:p w:rsidR="00DA499B" w:rsidRDefault="00DA499B"/>
    <w:p w:rsidR="00DA499B" w:rsidRDefault="00DA499B" w:rsidP="00DA499B">
      <w:pPr>
        <w:spacing w:line="360" w:lineRule="auto"/>
        <w:jc w:val="both"/>
        <w:rPr>
          <w:rFonts w:ascii="Arial" w:hAnsi="Arial" w:cs="Arial"/>
          <w:bCs/>
        </w:rPr>
      </w:pPr>
      <w:r w:rsidRPr="0083355C">
        <w:rPr>
          <w:rFonts w:ascii="Arial" w:hAnsi="Arial" w:cs="Arial"/>
          <w:bCs/>
        </w:rPr>
        <w:t xml:space="preserve">Un acercamiento al  Sistema Organizativo del Ministerio de </w:t>
      </w:r>
      <w:smartTag w:uri="urn:schemas-microsoft-com:office:smarttags" w:element="PersonName">
        <w:smartTagPr>
          <w:attr w:name="tabIndex" w:val="0"/>
          <w:attr w:name="style" w:val="BACKGROUND-POSITION: left bottom; BACKGROUND-IMAGE: url(res://ietag.dll/#34/#1001); BACKGROUND-REPEAT: repeat-x"/>
          <w:attr w:name="ProductID" w:val="la Agricultura"/>
        </w:smartTagPr>
        <w:r w:rsidRPr="0083355C">
          <w:rPr>
            <w:rFonts w:ascii="Arial" w:hAnsi="Arial" w:cs="Arial"/>
            <w:bCs/>
          </w:rPr>
          <w:t>la Agricultura</w:t>
        </w:r>
      </w:smartTag>
      <w:r w:rsidRPr="0083355C">
        <w:rPr>
          <w:rFonts w:ascii="Arial" w:hAnsi="Arial" w:cs="Arial"/>
          <w:bCs/>
        </w:rPr>
        <w:t xml:space="preserve">  aparece reflejado en </w:t>
      </w:r>
      <w:smartTag w:uri="urn:schemas-microsoft-com:office:smarttags" w:element="PersonName">
        <w:smartTagPr>
          <w:attr w:name="tabIndex" w:val="0"/>
          <w:attr w:name="style" w:val="BACKGROUND-POSITION: left bottom; BACKGROUND-IMAGE: url(res://ietag.dll/#34/#1001); BACKGROUND-REPEAT: repeat-x"/>
          <w:attr w:name="ProductID" w:val="la Fig"/>
        </w:smartTagPr>
        <w:r w:rsidRPr="0083355C">
          <w:rPr>
            <w:rFonts w:ascii="Arial" w:hAnsi="Arial" w:cs="Arial"/>
            <w:bCs/>
          </w:rPr>
          <w:t>la Fig</w:t>
        </w:r>
      </w:smartTag>
      <w:r w:rsidRPr="0083355C">
        <w:rPr>
          <w:rFonts w:ascii="Arial" w:hAnsi="Arial" w:cs="Arial"/>
          <w:bCs/>
        </w:rPr>
        <w:t xml:space="preserve"> 1.</w:t>
      </w:r>
    </w:p>
    <w:p w:rsidR="00DA499B" w:rsidRDefault="00DA499B" w:rsidP="00DA499B">
      <w:pPr>
        <w:spacing w:line="360" w:lineRule="auto"/>
        <w:jc w:val="both"/>
        <w:rPr>
          <w:rFonts w:ascii="Arial" w:hAnsi="Arial" w:cs="Arial"/>
          <w:bCs/>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232410</wp:posOffset>
                </wp:positionV>
                <wp:extent cx="4113530" cy="373380"/>
                <wp:effectExtent l="22225" t="22860" r="26670" b="22860"/>
                <wp:wrapNone/>
                <wp:docPr id="2" name="Rectángulo 2">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373380"/>
                        </a:xfrm>
                        <a:prstGeom prst="rect">
                          <a:avLst/>
                        </a:prstGeom>
                        <a:gradFill rotWithShape="0">
                          <a:gsLst>
                            <a:gs pos="0">
                              <a:srgbClr val="FFFFFF"/>
                            </a:gs>
                            <a:gs pos="100000">
                              <a:srgbClr val="00CC66"/>
                            </a:gs>
                          </a:gsLst>
                          <a:path path="shape">
                            <a:fillToRect l="50000" t="50000" r="50000" b="50000"/>
                          </a:path>
                        </a:gradFill>
                        <a:ln w="38100" cmpd="dbl">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6145"/>
                            </w:tblGrid>
                            <w:tr w:rsidR="00DA499B">
                              <w:trPr>
                                <w:tblCellSpacing w:w="0" w:type="dxa"/>
                              </w:trPr>
                              <w:tc>
                                <w:tcPr>
                                  <w:tcW w:w="0" w:type="auto"/>
                                  <w:vAlign w:val="center"/>
                                </w:tcPr>
                                <w:p w:rsidR="00DA499B" w:rsidRDefault="00DA499B">
                                  <w:pPr>
                                    <w:adjustRightInd w:val="0"/>
                                    <w:jc w:val="center"/>
                                    <w:rPr>
                                      <w:color w:val="000000"/>
                                      <w:sz w:val="40"/>
                                      <w:szCs w:val="40"/>
                                      <w:lang w:val="es-ES_tradnl"/>
                                    </w:rPr>
                                  </w:pPr>
                                  <w:r>
                                    <w:rPr>
                                      <w:b/>
                                      <w:bCs/>
                                      <w:i/>
                                      <w:iCs/>
                                      <w:color w:val="003300"/>
                                      <w:sz w:val="40"/>
                                      <w:szCs w:val="40"/>
                                      <w:lang w:val="es-ES_tradnl"/>
                                    </w:rPr>
                                    <w:t>SISTEMA ORGANIZATIVO DEL MINAG</w:t>
                                  </w:r>
                                </w:p>
                              </w:tc>
                            </w:tr>
                          </w:tbl>
                          <w:p w:rsidR="00DA499B" w:rsidRDefault="00DA499B" w:rsidP="00DA499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href="#361,31,Diapositiva 31" style="position:absolute;left:0;text-align:left;margin-left:43pt;margin-top:18.3pt;width:323.9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" o:button="t" strokeweight="3pt">
                <v:fill color2="#0c6" o:detectmouseclick="t" focusposition=".5,.5" focussize="" focus="100%" type="gradientRadial"/>
                <v:stroke linestyle="thinThin"/>
                <v:textbox>
                  <w:txbxContent>
                    <w:tbl>
                      <w:tblPr>
                        <w:tblW w:w="5000" w:type="pct"/>
                        <w:tblCellSpacing w:w="0" w:type="dxa"/>
                        <w:tblCellMar>
                          <w:left w:w="0" w:type="dxa"/>
                          <w:right w:w="0" w:type="dxa"/>
                        </w:tblCellMar>
                        <w:tblLook w:val="0000" w:firstRow="0" w:lastRow="0" w:firstColumn="0" w:lastColumn="0" w:noHBand="0" w:noVBand="0"/>
                      </w:tblPr>
                      <w:tblGrid>
                        <w:gridCol w:w="6145"/>
                      </w:tblGrid>
                      <w:tr w:rsidR="00DA499B">
                        <w:trPr>
                          <w:tblCellSpacing w:w="0" w:type="dxa"/>
                        </w:trPr>
                        <w:tc>
                          <w:tcPr>
                            <w:tcW w:w="0" w:type="auto"/>
                            <w:vAlign w:val="center"/>
                          </w:tcPr>
                          <w:p w:rsidR="00DA499B" w:rsidRDefault="00DA499B">
                            <w:pPr>
                              <w:adjustRightInd w:val="0"/>
                              <w:jc w:val="center"/>
                              <w:rPr>
                                <w:color w:val="000000"/>
                                <w:sz w:val="40"/>
                                <w:szCs w:val="40"/>
                                <w:lang w:val="es-ES_tradnl"/>
                              </w:rPr>
                            </w:pPr>
                            <w:r>
                              <w:rPr>
                                <w:b/>
                                <w:bCs/>
                                <w:i/>
                                <w:iCs/>
                                <w:color w:val="003300"/>
                                <w:sz w:val="40"/>
                                <w:szCs w:val="40"/>
                                <w:lang w:val="es-ES_tradnl"/>
                              </w:rPr>
                              <w:t>SISTEMA ORGANIZATIVO DEL MINAG</w:t>
                            </w:r>
                          </w:p>
                        </w:tc>
                      </w:tr>
                    </w:tbl>
                    <w:p w:rsidR="00DA499B" w:rsidRDefault="00DA499B" w:rsidP="00DA499B"/>
                  </w:txbxContent>
                </v:textbox>
              </v:rect>
            </w:pict>
          </mc:Fallback>
        </mc:AlternateContent>
      </w:r>
    </w:p>
    <w:p w:rsidR="00DA499B" w:rsidRDefault="00DA499B" w:rsidP="00DA499B">
      <w:pPr>
        <w:spacing w:line="360" w:lineRule="auto"/>
        <w:jc w:val="both"/>
        <w:rPr>
          <w:rFonts w:ascii="Arial" w:hAnsi="Arial" w:cs="Arial"/>
          <w:bCs/>
        </w:rPr>
      </w:pPr>
    </w:p>
    <w:p w:rsidR="00DA499B" w:rsidRPr="0083355C" w:rsidRDefault="00DA499B" w:rsidP="00DA499B">
      <w:pPr>
        <w:spacing w:line="360" w:lineRule="auto"/>
        <w:jc w:val="both"/>
        <w:rPr>
          <w:rFonts w:ascii="Arial" w:hAnsi="Arial" w:cs="Arial"/>
          <w:bCs/>
        </w:rPr>
      </w:pPr>
    </w:p>
    <w:p w:rsidR="00B6673C" w:rsidRDefault="00B6673C" w:rsidP="00DA499B">
      <w:pPr>
        <w:rPr>
          <w:rFonts w:ascii="Arial" w:hAnsi="Arial" w:cs="Arial"/>
          <w:bCs/>
        </w:rPr>
      </w:pPr>
    </w:p>
    <w:p w:rsidR="00B6673C" w:rsidRDefault="00DA499B" w:rsidP="00DA499B">
      <w:pPr>
        <w:rPr>
          <w:rFonts w:ascii="Arial" w:hAnsi="Arial" w:cs="Arial"/>
          <w:bCs/>
        </w:rPr>
      </w:pPr>
      <w:r>
        <w:rPr>
          <w:rFonts w:ascii="Arial" w:hAnsi="Arial" w:cs="Arial"/>
          <w:noProof/>
        </w:rPr>
        <w:lastRenderedPageBreak/>
        <w:drawing>
          <wp:inline distT="0" distB="0" distL="0" distR="0">
            <wp:extent cx="6067425" cy="4000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7425" cy="4000500"/>
                    </a:xfrm>
                    <a:prstGeom prst="rect">
                      <a:avLst/>
                    </a:prstGeom>
                    <a:noFill/>
                    <a:ln>
                      <a:noFill/>
                    </a:ln>
                  </pic:spPr>
                </pic:pic>
              </a:graphicData>
            </a:graphic>
          </wp:inline>
        </w:drawing>
      </w:r>
    </w:p>
    <w:p w:rsidR="00B6673C" w:rsidRDefault="00B6673C" w:rsidP="00DA499B">
      <w:pPr>
        <w:rPr>
          <w:rFonts w:ascii="Arial" w:hAnsi="Arial" w:cs="Arial"/>
          <w:bCs/>
        </w:rPr>
      </w:pPr>
    </w:p>
    <w:p w:rsidR="00B6673C" w:rsidRPr="0083355C" w:rsidRDefault="00B6673C" w:rsidP="00B6673C">
      <w:pPr>
        <w:spacing w:line="360" w:lineRule="auto"/>
        <w:jc w:val="both"/>
        <w:rPr>
          <w:rFonts w:ascii="Arial" w:hAnsi="Arial" w:cs="Arial"/>
          <w:b/>
          <w:color w:val="000000"/>
        </w:rPr>
      </w:pPr>
      <w:r w:rsidRPr="0083355C">
        <w:rPr>
          <w:rFonts w:ascii="Arial" w:hAnsi="Arial" w:cs="Arial"/>
          <w:b/>
          <w:color w:val="000000"/>
        </w:rPr>
        <w:t>Fig 1. Sistema Organizativo del MINAG</w:t>
      </w:r>
    </w:p>
    <w:p w:rsidR="00B6673C" w:rsidRPr="0083355C" w:rsidRDefault="00B6673C" w:rsidP="00B6673C">
      <w:pPr>
        <w:overflowPunct w:val="0"/>
        <w:autoSpaceDE w:val="0"/>
        <w:autoSpaceDN w:val="0"/>
        <w:adjustRightInd w:val="0"/>
        <w:spacing w:line="360" w:lineRule="auto"/>
        <w:jc w:val="both"/>
        <w:rPr>
          <w:rFonts w:ascii="Arial" w:hAnsi="Arial" w:cs="Arial"/>
          <w:color w:val="000000"/>
        </w:rPr>
      </w:pPr>
    </w:p>
    <w:p w:rsidR="00B6673C" w:rsidRPr="0083355C" w:rsidRDefault="00B6673C" w:rsidP="00B6673C">
      <w:pPr>
        <w:overflowPunct w:val="0"/>
        <w:autoSpaceDE w:val="0"/>
        <w:autoSpaceDN w:val="0"/>
        <w:adjustRightInd w:val="0"/>
        <w:spacing w:line="360" w:lineRule="auto"/>
        <w:jc w:val="both"/>
        <w:rPr>
          <w:rFonts w:ascii="Arial" w:hAnsi="Arial" w:cs="Arial"/>
          <w:color w:val="000000"/>
        </w:rPr>
      </w:pPr>
      <w:r w:rsidRPr="0083355C">
        <w:rPr>
          <w:rFonts w:ascii="Arial" w:hAnsi="Arial" w:cs="Arial"/>
          <w:color w:val="000000"/>
        </w:rPr>
        <w:t xml:space="preserve">Las Delegaciones ostentan la representación del Ministerio de </w:t>
      </w:r>
      <w:smartTag w:uri="urn:schemas-microsoft-com:office:smarttags" w:element="PersonName">
        <w:smartTagPr>
          <w:attr w:name="ProductID" w:val="la Agricultura"/>
          <w:attr w:name="style" w:val="BACKGROUND-POSITION: left bottom; BACKGROUND-IMAGE: url(res://ietag.dll/#34/#1001); BACKGROUND-REPEAT: repeat-x"/>
          <w:attr w:name="tabIndex" w:val="0"/>
        </w:smartTagPr>
        <w:r w:rsidRPr="0083355C">
          <w:rPr>
            <w:rFonts w:ascii="Arial" w:hAnsi="Arial" w:cs="Arial"/>
            <w:color w:val="000000"/>
          </w:rPr>
          <w:t>la Agricultura</w:t>
        </w:r>
      </w:smartTag>
      <w:r w:rsidRPr="0083355C">
        <w:rPr>
          <w:rFonts w:ascii="Arial" w:hAnsi="Arial" w:cs="Arial"/>
          <w:color w:val="000000"/>
        </w:rPr>
        <w:t xml:space="preserve"> en el territorio bajo su jurisdicción, ejerciendo en el mismo las funciones de aplicación y control de la legislación y demás disposiciones vigentes, tanto propias del Organismo, como aquellas otras que está obligado a cumplir, así como el control estatal de las actividades productivas agrícolas no cañeras, pecuarias, forestales y de aseguramiento a las mismas enclavadas en el territorio, además de:</w:t>
      </w:r>
    </w:p>
    <w:p w:rsidR="00B6673C" w:rsidRPr="0083355C" w:rsidRDefault="00B6673C" w:rsidP="00B6673C">
      <w:pPr>
        <w:overflowPunct w:val="0"/>
        <w:autoSpaceDE w:val="0"/>
        <w:autoSpaceDN w:val="0"/>
        <w:adjustRightInd w:val="0"/>
        <w:spacing w:line="360" w:lineRule="auto"/>
        <w:jc w:val="both"/>
        <w:rPr>
          <w:rFonts w:ascii="Arial" w:hAnsi="Arial" w:cs="Arial"/>
          <w:color w:val="FF0000"/>
        </w:rPr>
      </w:pPr>
    </w:p>
    <w:p w:rsidR="00B6673C" w:rsidRPr="0083355C" w:rsidRDefault="00B6673C" w:rsidP="00B6673C">
      <w:pPr>
        <w:numPr>
          <w:ilvl w:val="0"/>
          <w:numId w:val="15"/>
        </w:numPr>
        <w:tabs>
          <w:tab w:val="left" w:pos="360"/>
        </w:tabs>
        <w:overflowPunct w:val="0"/>
        <w:adjustRightInd w:val="0"/>
        <w:spacing w:line="360" w:lineRule="auto"/>
        <w:jc w:val="both"/>
        <w:textAlignment w:val="baseline"/>
        <w:rPr>
          <w:rFonts w:ascii="Arial" w:hAnsi="Arial" w:cs="Arial"/>
          <w:i/>
          <w:color w:val="000000"/>
        </w:rPr>
      </w:pPr>
      <w:r w:rsidRPr="0083355C">
        <w:rPr>
          <w:rFonts w:ascii="Arial" w:hAnsi="Arial" w:cs="Arial"/>
          <w:i/>
          <w:color w:val="000000"/>
        </w:rPr>
        <w:t>Orientar y controlar la aplicación de la política estatal que se ha definido para el desarrollo de la producción agropecuaria y forestal del territorio para satisfacer las necesidades alimentarías de la población.</w:t>
      </w:r>
    </w:p>
    <w:p w:rsidR="00B6673C" w:rsidRPr="0083355C" w:rsidRDefault="00B6673C" w:rsidP="00B6673C">
      <w:pPr>
        <w:numPr>
          <w:ilvl w:val="0"/>
          <w:numId w:val="15"/>
        </w:numPr>
        <w:tabs>
          <w:tab w:val="left" w:pos="360"/>
        </w:tabs>
        <w:overflowPunct w:val="0"/>
        <w:adjustRightInd w:val="0"/>
        <w:spacing w:line="360" w:lineRule="auto"/>
        <w:jc w:val="both"/>
        <w:textAlignment w:val="baseline"/>
        <w:rPr>
          <w:rFonts w:ascii="Arial" w:hAnsi="Arial" w:cs="Arial"/>
          <w:i/>
          <w:color w:val="000000"/>
        </w:rPr>
      </w:pPr>
      <w:r w:rsidRPr="0083355C">
        <w:rPr>
          <w:rFonts w:ascii="Arial" w:hAnsi="Arial" w:cs="Arial"/>
          <w:i/>
          <w:color w:val="000000"/>
        </w:rPr>
        <w:t>Controlar el fondo de tierra agropecuario y forestal y la aplicación sobre las disposiciones legales de la propiedad, posesión y uso de la tierra.</w:t>
      </w:r>
    </w:p>
    <w:p w:rsidR="00B6673C" w:rsidRPr="0083355C" w:rsidRDefault="00B6673C" w:rsidP="00B6673C">
      <w:pPr>
        <w:numPr>
          <w:ilvl w:val="0"/>
          <w:numId w:val="15"/>
        </w:numPr>
        <w:tabs>
          <w:tab w:val="left" w:pos="360"/>
        </w:tabs>
        <w:overflowPunct w:val="0"/>
        <w:adjustRightInd w:val="0"/>
        <w:spacing w:line="360" w:lineRule="auto"/>
        <w:jc w:val="both"/>
        <w:textAlignment w:val="baseline"/>
        <w:rPr>
          <w:rFonts w:ascii="Arial" w:hAnsi="Arial" w:cs="Arial"/>
          <w:i/>
          <w:color w:val="000000"/>
        </w:rPr>
      </w:pPr>
      <w:r w:rsidRPr="0083355C">
        <w:rPr>
          <w:rFonts w:ascii="Arial" w:hAnsi="Arial" w:cs="Arial"/>
          <w:i/>
          <w:color w:val="000000"/>
        </w:rPr>
        <w:t xml:space="preserve">Orientar y controlar la protección del medio ambiente cumpliendo las disposiciones legales y demás normas en materia de sanidad vegetal, </w:t>
      </w:r>
      <w:r w:rsidRPr="0083355C">
        <w:rPr>
          <w:rFonts w:ascii="Arial" w:hAnsi="Arial" w:cs="Arial"/>
          <w:i/>
          <w:color w:val="000000"/>
        </w:rPr>
        <w:lastRenderedPageBreak/>
        <w:t>medicina veterinaria, semillas, uso y conservación de los suelos y del agua, del patrimonio forestal, fauna silvestre y los recursos melíferos.</w:t>
      </w:r>
    </w:p>
    <w:p w:rsidR="00B6673C" w:rsidRPr="0083355C" w:rsidRDefault="00B6673C" w:rsidP="00B6673C">
      <w:pPr>
        <w:numPr>
          <w:ilvl w:val="0"/>
          <w:numId w:val="15"/>
        </w:numPr>
        <w:tabs>
          <w:tab w:val="left" w:pos="360"/>
        </w:tabs>
        <w:overflowPunct w:val="0"/>
        <w:adjustRightInd w:val="0"/>
        <w:spacing w:line="360" w:lineRule="auto"/>
        <w:jc w:val="both"/>
        <w:textAlignment w:val="baseline"/>
        <w:rPr>
          <w:rFonts w:ascii="Arial" w:hAnsi="Arial" w:cs="Arial"/>
          <w:i/>
          <w:color w:val="000000"/>
        </w:rPr>
      </w:pPr>
      <w:r w:rsidRPr="0083355C">
        <w:rPr>
          <w:rFonts w:ascii="Arial" w:hAnsi="Arial" w:cs="Arial"/>
          <w:i/>
          <w:color w:val="000000"/>
        </w:rPr>
        <w:t>Orientar y controlar la aplicación de la política estatal sobre la mecanización y el riego.</w:t>
      </w:r>
    </w:p>
    <w:p w:rsidR="00B6673C" w:rsidRPr="0083355C" w:rsidRDefault="00B6673C" w:rsidP="00B6673C">
      <w:pPr>
        <w:numPr>
          <w:ilvl w:val="0"/>
          <w:numId w:val="15"/>
        </w:numPr>
        <w:overflowPunct w:val="0"/>
        <w:adjustRightInd w:val="0"/>
        <w:spacing w:line="360" w:lineRule="auto"/>
        <w:jc w:val="both"/>
        <w:textAlignment w:val="baseline"/>
        <w:rPr>
          <w:rFonts w:ascii="Arial" w:hAnsi="Arial" w:cs="Arial"/>
          <w:i/>
          <w:color w:val="000000"/>
        </w:rPr>
      </w:pPr>
      <w:r w:rsidRPr="0083355C">
        <w:rPr>
          <w:rFonts w:ascii="Arial" w:hAnsi="Arial" w:cs="Arial"/>
          <w:i/>
          <w:color w:val="000000"/>
        </w:rPr>
        <w:t>Orientar y controlar la aplicación de las funciones y atribuciones estatales de las  Delegaciones Municipales y del Consejo de Cooperación a ese nivel.</w:t>
      </w:r>
    </w:p>
    <w:p w:rsidR="00B6673C" w:rsidRPr="0083355C" w:rsidRDefault="00B6673C" w:rsidP="00B6673C">
      <w:pPr>
        <w:numPr>
          <w:ilvl w:val="0"/>
          <w:numId w:val="15"/>
        </w:numPr>
        <w:overflowPunct w:val="0"/>
        <w:adjustRightInd w:val="0"/>
        <w:spacing w:line="360" w:lineRule="auto"/>
        <w:jc w:val="both"/>
        <w:textAlignment w:val="baseline"/>
        <w:rPr>
          <w:rFonts w:ascii="Arial" w:hAnsi="Arial" w:cs="Arial"/>
          <w:i/>
          <w:color w:val="000000"/>
        </w:rPr>
      </w:pPr>
      <w:r w:rsidRPr="0083355C">
        <w:rPr>
          <w:rFonts w:ascii="Arial" w:hAnsi="Arial" w:cs="Arial"/>
          <w:i/>
          <w:color w:val="000000"/>
        </w:rPr>
        <w:t>Promover la transferencia de tecnología a los productores, en particular a los de escasos recursos no vinculados a organizaciones económicas y a la producción familiar, para alcanzar producciones necesarias al municipio.</w:t>
      </w:r>
    </w:p>
    <w:p w:rsidR="00B6673C" w:rsidRPr="0083355C" w:rsidRDefault="00B6673C" w:rsidP="00B6673C">
      <w:pPr>
        <w:overflowPunct w:val="0"/>
        <w:adjustRightInd w:val="0"/>
        <w:spacing w:line="360" w:lineRule="auto"/>
        <w:jc w:val="both"/>
        <w:textAlignment w:val="baseline"/>
        <w:rPr>
          <w:rFonts w:ascii="Arial" w:hAnsi="Arial" w:cs="Arial"/>
          <w:color w:val="000000"/>
        </w:rPr>
      </w:pPr>
    </w:p>
    <w:p w:rsidR="00B6673C" w:rsidRPr="0083355C" w:rsidRDefault="00B6673C" w:rsidP="00B6673C">
      <w:pPr>
        <w:overflowPunct w:val="0"/>
        <w:adjustRightInd w:val="0"/>
        <w:spacing w:line="360" w:lineRule="auto"/>
        <w:jc w:val="both"/>
        <w:textAlignment w:val="baseline"/>
        <w:rPr>
          <w:rFonts w:ascii="Arial" w:hAnsi="Arial" w:cs="Arial"/>
          <w:color w:val="000000"/>
        </w:rPr>
      </w:pPr>
      <w:r w:rsidRPr="0083355C">
        <w:rPr>
          <w:rFonts w:ascii="Arial" w:hAnsi="Arial" w:cs="Arial"/>
          <w:color w:val="000000"/>
        </w:rPr>
        <w:t xml:space="preserve">En la búsqueda de una mayor eficiencia tanto de los sistemas agrícolas empleados,  como del sector agrario en general, estas instancias de base deberán ir cobrando cada día un papel  más protagónico en el proceso agroproductivo lo que pudiera implicar para los próximos años cambios en la concepción estructural. </w:t>
      </w:r>
    </w:p>
    <w:p w:rsidR="00B6673C" w:rsidRPr="0083355C" w:rsidRDefault="00B6673C" w:rsidP="00B6673C">
      <w:pPr>
        <w:spacing w:line="360" w:lineRule="auto"/>
        <w:jc w:val="both"/>
        <w:rPr>
          <w:rFonts w:ascii="Arial" w:hAnsi="Arial" w:cs="Arial"/>
          <w:bCs/>
          <w:color w:val="000000"/>
          <w:lang w:val="es-ES_tradnl"/>
        </w:rPr>
      </w:pPr>
      <w:r w:rsidRPr="0083355C">
        <w:rPr>
          <w:rFonts w:ascii="Arial" w:hAnsi="Arial" w:cs="Arial"/>
          <w:bCs/>
          <w:color w:val="000000"/>
          <w:lang w:val="es-ES_tradnl"/>
        </w:rPr>
        <w:t xml:space="preserve">Entre los centros e instituciones científicas responsabilizados en rectorar diferentes eslabones de la agricultura se encuentran: </w:t>
      </w:r>
    </w:p>
    <w:p w:rsidR="00B6673C" w:rsidRPr="0083355C" w:rsidRDefault="00B6673C" w:rsidP="00B6673C">
      <w:pPr>
        <w:spacing w:line="360" w:lineRule="auto"/>
        <w:jc w:val="both"/>
        <w:rPr>
          <w:rFonts w:ascii="Arial" w:hAnsi="Arial" w:cs="Arial"/>
          <w:bCs/>
          <w:color w:val="000000"/>
          <w:lang w:val="es-ES_tradnl"/>
        </w:rPr>
      </w:pPr>
      <w:r w:rsidRPr="0083355C">
        <w:rPr>
          <w:rFonts w:ascii="Arial" w:hAnsi="Arial" w:cs="Arial"/>
          <w:bCs/>
          <w:color w:val="000000"/>
          <w:lang w:val="es-ES_tradnl"/>
        </w:rPr>
        <w:t xml:space="preserve"> </w:t>
      </w:r>
    </w:p>
    <w:p w:rsidR="00B6673C" w:rsidRPr="0083355C" w:rsidRDefault="00B6673C" w:rsidP="00B6673C">
      <w:pPr>
        <w:spacing w:line="360" w:lineRule="auto"/>
        <w:jc w:val="both"/>
        <w:rPr>
          <w:rFonts w:ascii="Arial" w:hAnsi="Arial" w:cs="Arial"/>
          <w:bCs/>
          <w:color w:val="000000"/>
          <w:lang w:val="es-ES_tradnl"/>
        </w:rPr>
      </w:pPr>
      <w:r w:rsidRPr="0083355C">
        <w:rPr>
          <w:rFonts w:ascii="Arial" w:hAnsi="Arial" w:cs="Arial"/>
          <w:bCs/>
          <w:color w:val="000000"/>
          <w:lang w:val="es-ES_tradnl"/>
        </w:rPr>
        <w:t xml:space="preserve">El Instituto de Investigaciones Fundamentales de Agricultura Tropical (INIFAT). Es </w:t>
      </w:r>
      <w:smartTag w:uri="urn:schemas-microsoft-com:office:smarttags" w:element="PersonName">
        <w:smartTagPr>
          <w:attr w:name="ProductID" w:val="la Instituci?n"/>
          <w:attr w:name="style" w:val="BACKGROUND-POSITION: left bottom; BACKGROUND-IMAGE: url(res://ietag.dll/#34/#1001); BACKGROUND-REPEAT: repeat-x"/>
          <w:attr w:name="tabIndex" w:val="0"/>
        </w:smartTagPr>
        <w:r w:rsidRPr="0083355C">
          <w:rPr>
            <w:rFonts w:ascii="Arial" w:hAnsi="Arial" w:cs="Arial"/>
            <w:bCs/>
            <w:color w:val="000000"/>
            <w:lang w:val="es-ES_tradnl"/>
          </w:rPr>
          <w:t>la Institución</w:t>
        </w:r>
      </w:smartTag>
      <w:r w:rsidRPr="0083355C">
        <w:rPr>
          <w:rFonts w:ascii="Arial" w:hAnsi="Arial" w:cs="Arial"/>
          <w:bCs/>
          <w:color w:val="000000"/>
          <w:lang w:val="es-ES_tradnl"/>
        </w:rPr>
        <w:t xml:space="preserve"> encargada de investigaciones básicas y aplicadas en cultivos agrícolas, la preservación y desarrollo de los recursos fitogenéticos y de </w:t>
      </w:r>
      <w:smartTag w:uri="urn:schemas-microsoft-com:office:smarttags" w:element="PersonName">
        <w:smartTagPr>
          <w:attr w:name="ProductID" w:val="la Agricultura Urbana."/>
          <w:attr w:name="style" w:val="BACKGROUND-POSITION: left bottom; BACKGROUND-IMAGE: url(res://ietag.dll/#34/#1001); BACKGROUND-REPEAT: repeat-x"/>
          <w:attr w:name="tabIndex" w:val="0"/>
        </w:smartTagPr>
        <w:r w:rsidRPr="0083355C">
          <w:rPr>
            <w:rFonts w:ascii="Arial" w:hAnsi="Arial" w:cs="Arial"/>
            <w:bCs/>
            <w:color w:val="000000"/>
            <w:lang w:val="es-ES_tradnl"/>
          </w:rPr>
          <w:t>la Agricultura Urbana.</w:t>
        </w:r>
      </w:smartTag>
      <w:r w:rsidRPr="0083355C">
        <w:rPr>
          <w:rFonts w:ascii="Arial" w:hAnsi="Arial" w:cs="Arial"/>
          <w:bCs/>
          <w:color w:val="000000"/>
          <w:lang w:val="es-ES_tradnl"/>
        </w:rPr>
        <w:t xml:space="preserve">  Cuenta con una sede Central y tres Estaciones dedicadas fundamentalmente a la producción de semilla original y básica, en los que laboran 540 trabajadores, de ellos 100 investigadores.</w:t>
      </w:r>
    </w:p>
    <w:p w:rsidR="00B6673C" w:rsidRPr="0083355C" w:rsidRDefault="00B6673C" w:rsidP="00B6673C">
      <w:pPr>
        <w:spacing w:line="360" w:lineRule="auto"/>
        <w:jc w:val="both"/>
        <w:rPr>
          <w:rFonts w:ascii="Arial" w:hAnsi="Arial" w:cs="Arial"/>
          <w:color w:val="000000"/>
          <w:lang w:val="es-ES_tradnl"/>
        </w:rPr>
      </w:pPr>
    </w:p>
    <w:p w:rsidR="00B6673C" w:rsidRPr="0083355C" w:rsidRDefault="00B6673C" w:rsidP="00B6673C">
      <w:pPr>
        <w:spacing w:line="360" w:lineRule="auto"/>
        <w:jc w:val="both"/>
        <w:rPr>
          <w:rFonts w:ascii="Arial" w:hAnsi="Arial" w:cs="Arial"/>
          <w:bCs/>
          <w:color w:val="000000"/>
          <w:lang w:val="es-ES_tradnl"/>
        </w:rPr>
      </w:pPr>
      <w:r w:rsidRPr="0083355C">
        <w:rPr>
          <w:rFonts w:ascii="Arial" w:hAnsi="Arial" w:cs="Arial"/>
          <w:bCs/>
          <w:color w:val="000000"/>
          <w:lang w:val="es-ES_tradnl"/>
        </w:rPr>
        <w:t xml:space="preserve">El Instituto de Suelos. Tiene a su cargo la aplicación de </w:t>
      </w:r>
      <w:smartTag w:uri="urn:schemas-microsoft-com:office:smarttags" w:element="PersonName">
        <w:smartTagPr>
          <w:attr w:name="ProductID" w:val="la Ley"/>
          <w:attr w:name="style" w:val="BACKGROUND-POSITION: left bottom; BACKGROUND-IMAGE: url(res://ietag.dll/#34/#1001); BACKGROUND-REPEAT: repeat-x"/>
          <w:attr w:name="tabIndex" w:val="0"/>
        </w:smartTagPr>
        <w:r w:rsidRPr="0083355C">
          <w:rPr>
            <w:rFonts w:ascii="Arial" w:hAnsi="Arial" w:cs="Arial"/>
            <w:bCs/>
            <w:color w:val="000000"/>
            <w:lang w:val="es-ES_tradnl"/>
          </w:rPr>
          <w:t>la Ley</w:t>
        </w:r>
      </w:smartTag>
      <w:r w:rsidRPr="0083355C">
        <w:rPr>
          <w:rFonts w:ascii="Arial" w:hAnsi="Arial" w:cs="Arial"/>
          <w:bCs/>
          <w:color w:val="000000"/>
          <w:lang w:val="es-ES_tradnl"/>
        </w:rPr>
        <w:t xml:space="preserve"> de Suelos y su Reglamento con el fin de velar por el adecuado uso de las tierras, en la agricultura cañera y no cañera.  Cuenta con una sede central, estaciones experimentales en 4 provincias y laboratorios territoriales para la actividad de control y de prestación de servicio analítico de suelos, plantas y agua.  Cuenta con 655 trabajadores, de ellos el 56% son técnicos.</w:t>
      </w:r>
    </w:p>
    <w:p w:rsidR="00B6673C" w:rsidRDefault="00B6673C" w:rsidP="00DA499B">
      <w:pPr>
        <w:rPr>
          <w:rFonts w:ascii="Arial" w:hAnsi="Arial" w:cs="Arial"/>
          <w:bCs/>
        </w:rPr>
      </w:pPr>
    </w:p>
    <w:p w:rsidR="00B6673C" w:rsidRDefault="00B6673C" w:rsidP="00DA499B">
      <w:pPr>
        <w:rPr>
          <w:rFonts w:ascii="Arial" w:hAnsi="Arial" w:cs="Arial"/>
          <w:bCs/>
        </w:rPr>
      </w:pPr>
    </w:p>
    <w:p w:rsidR="00B6673C" w:rsidRPr="0083355C" w:rsidRDefault="00B6673C" w:rsidP="00B6673C">
      <w:pPr>
        <w:spacing w:line="360" w:lineRule="auto"/>
        <w:jc w:val="both"/>
        <w:rPr>
          <w:rFonts w:ascii="Arial" w:hAnsi="Arial" w:cs="Arial"/>
          <w:bCs/>
          <w:color w:val="000000"/>
          <w:lang w:val="es-ES_tradnl"/>
        </w:rPr>
      </w:pPr>
      <w:r w:rsidRPr="0083355C">
        <w:rPr>
          <w:rFonts w:ascii="Arial" w:hAnsi="Arial" w:cs="Arial"/>
          <w:bCs/>
          <w:color w:val="000000"/>
          <w:lang w:val="es-ES_tradnl"/>
        </w:rPr>
        <w:t>EL Instituto de Medicina Veterinaria (IMV) es el órgano rector para la salud animal del país, desarrolla las actividades y medidas preventivas, asistenciales y sanitario - veterinarias dirigidas a proteger la salud de los animales, así como las óptimas condiciones de los alimentos de origen animal, teniendo como objetivo final coadyuvar o garantizar la salud y el bienestar del hombre.</w:t>
      </w:r>
    </w:p>
    <w:p w:rsidR="00B6673C" w:rsidRPr="0083355C" w:rsidRDefault="00B6673C" w:rsidP="00B6673C">
      <w:pPr>
        <w:spacing w:line="360" w:lineRule="auto"/>
        <w:jc w:val="both"/>
        <w:rPr>
          <w:rFonts w:ascii="Arial" w:hAnsi="Arial" w:cs="Arial"/>
          <w:bCs/>
          <w:color w:val="000000"/>
          <w:lang w:val="es-ES_tradnl"/>
        </w:rPr>
      </w:pPr>
      <w:r w:rsidRPr="0083355C">
        <w:rPr>
          <w:rFonts w:ascii="Arial" w:hAnsi="Arial" w:cs="Arial"/>
          <w:bCs/>
          <w:color w:val="000000"/>
          <w:lang w:val="es-ES_tradnl"/>
        </w:rPr>
        <w:t>Tiene una estructura vertical. En su núcleo cuenta con 5 Centros Nacionales, una red de laboratorios (67), clínicas y consultorios (201) a todo lo largo del país. Tiene una plantilla de 5354 trabajadores, de ellas, el 71% son técnicos.</w:t>
      </w:r>
    </w:p>
    <w:p w:rsidR="00DA499B" w:rsidRDefault="00DA499B" w:rsidP="00DA499B">
      <w:r w:rsidRPr="0083355C">
        <w:rPr>
          <w:rFonts w:ascii="Arial" w:hAnsi="Arial" w:cs="Arial"/>
          <w:bCs/>
        </w:rPr>
        <w:br w:type="page"/>
      </w:r>
    </w:p>
    <w:sectPr w:rsidR="00DA49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8DA"/>
    <w:multiLevelType w:val="hybridMultilevel"/>
    <w:tmpl w:val="89BA4636"/>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EB200F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3D0AC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50614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6C027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BD7651"/>
    <w:multiLevelType w:val="hybridMultilevel"/>
    <w:tmpl w:val="CA9A101E"/>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41AB7270"/>
    <w:multiLevelType w:val="hybridMultilevel"/>
    <w:tmpl w:val="F196AD74"/>
    <w:lvl w:ilvl="0" w:tplc="F1D66816">
      <w:start w:val="1"/>
      <w:numFmt w:val="bullet"/>
      <w:lvlText w:val="•"/>
      <w:lvlJc w:val="left"/>
      <w:pPr>
        <w:tabs>
          <w:tab w:val="num" w:pos="720"/>
        </w:tabs>
        <w:ind w:left="720" w:hanging="360"/>
      </w:pPr>
      <w:rPr>
        <w:rFonts w:ascii="Times New Roman" w:hAnsi="Times New Roman" w:cs="Times New Roman" w:hint="default"/>
      </w:rPr>
    </w:lvl>
    <w:lvl w:ilvl="1" w:tplc="907C8080">
      <w:start w:val="1"/>
      <w:numFmt w:val="decimal"/>
      <w:lvlText w:val="%2."/>
      <w:lvlJc w:val="left"/>
      <w:pPr>
        <w:tabs>
          <w:tab w:val="num" w:pos="1440"/>
        </w:tabs>
        <w:ind w:left="1440" w:hanging="360"/>
      </w:pPr>
    </w:lvl>
    <w:lvl w:ilvl="2" w:tplc="3A24F812">
      <w:start w:val="1"/>
      <w:numFmt w:val="decimal"/>
      <w:lvlText w:val="%3."/>
      <w:lvlJc w:val="left"/>
      <w:pPr>
        <w:tabs>
          <w:tab w:val="num" w:pos="2160"/>
        </w:tabs>
        <w:ind w:left="2160" w:hanging="360"/>
      </w:pPr>
    </w:lvl>
    <w:lvl w:ilvl="3" w:tplc="874E1CF8">
      <w:start w:val="1"/>
      <w:numFmt w:val="decimal"/>
      <w:lvlText w:val="%4."/>
      <w:lvlJc w:val="left"/>
      <w:pPr>
        <w:tabs>
          <w:tab w:val="num" w:pos="2880"/>
        </w:tabs>
        <w:ind w:left="2880" w:hanging="360"/>
      </w:pPr>
    </w:lvl>
    <w:lvl w:ilvl="4" w:tplc="97E6DD50">
      <w:start w:val="1"/>
      <w:numFmt w:val="decimal"/>
      <w:lvlText w:val="%5."/>
      <w:lvlJc w:val="left"/>
      <w:pPr>
        <w:tabs>
          <w:tab w:val="num" w:pos="3600"/>
        </w:tabs>
        <w:ind w:left="3600" w:hanging="360"/>
      </w:pPr>
    </w:lvl>
    <w:lvl w:ilvl="5" w:tplc="05ACEB10">
      <w:start w:val="1"/>
      <w:numFmt w:val="decimal"/>
      <w:lvlText w:val="%6."/>
      <w:lvlJc w:val="left"/>
      <w:pPr>
        <w:tabs>
          <w:tab w:val="num" w:pos="4320"/>
        </w:tabs>
        <w:ind w:left="4320" w:hanging="360"/>
      </w:pPr>
    </w:lvl>
    <w:lvl w:ilvl="6" w:tplc="4DDA2C22">
      <w:start w:val="1"/>
      <w:numFmt w:val="decimal"/>
      <w:lvlText w:val="%7."/>
      <w:lvlJc w:val="left"/>
      <w:pPr>
        <w:tabs>
          <w:tab w:val="num" w:pos="5040"/>
        </w:tabs>
        <w:ind w:left="5040" w:hanging="360"/>
      </w:pPr>
    </w:lvl>
    <w:lvl w:ilvl="7" w:tplc="896A357E">
      <w:start w:val="1"/>
      <w:numFmt w:val="decimal"/>
      <w:lvlText w:val="%8."/>
      <w:lvlJc w:val="left"/>
      <w:pPr>
        <w:tabs>
          <w:tab w:val="num" w:pos="5760"/>
        </w:tabs>
        <w:ind w:left="5760" w:hanging="360"/>
      </w:pPr>
    </w:lvl>
    <w:lvl w:ilvl="8" w:tplc="69568CAE">
      <w:start w:val="1"/>
      <w:numFmt w:val="decimal"/>
      <w:lvlText w:val="%9."/>
      <w:lvlJc w:val="left"/>
      <w:pPr>
        <w:tabs>
          <w:tab w:val="num" w:pos="6480"/>
        </w:tabs>
        <w:ind w:left="6480" w:hanging="360"/>
      </w:pPr>
    </w:lvl>
  </w:abstractNum>
  <w:abstractNum w:abstractNumId="7" w15:restartNumberingAfterBreak="0">
    <w:nsid w:val="55C93EF0"/>
    <w:multiLevelType w:val="hybridMultilevel"/>
    <w:tmpl w:val="1B26D162"/>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59B409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7300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3A46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4EC59AF"/>
    <w:multiLevelType w:val="hybridMultilevel"/>
    <w:tmpl w:val="8F1821B4"/>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7A5604BC"/>
    <w:multiLevelType w:val="hybridMultilevel"/>
    <w:tmpl w:val="7A20910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AB66BE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D02A3E"/>
    <w:multiLevelType w:val="hybridMultilevel"/>
    <w:tmpl w:val="52E69928"/>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13"/>
  </w:num>
  <w:num w:numId="7">
    <w:abstractNumId w:val="10"/>
  </w:num>
  <w:num w:numId="8">
    <w:abstractNumId w:val="2"/>
  </w:num>
  <w:num w:numId="9">
    <w:abstractNumId w:val="3"/>
  </w:num>
  <w:num w:numId="10">
    <w:abstractNumId w:val="8"/>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9B"/>
    <w:rsid w:val="0049666D"/>
    <w:rsid w:val="00651109"/>
    <w:rsid w:val="00B6673C"/>
    <w:rsid w:val="00DA4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A91D74DF-EA29-428F-A59E-EC4D9796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99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499B"/>
    <w:rPr>
      <w:rFonts w:ascii="Tahoma" w:hAnsi="Tahoma" w:cs="Tahoma"/>
      <w:sz w:val="16"/>
      <w:szCs w:val="16"/>
    </w:rPr>
  </w:style>
  <w:style w:type="character" w:customStyle="1" w:styleId="TextodegloboCar">
    <w:name w:val="Texto de globo Car"/>
    <w:basedOn w:val="Fuentedeprrafopredeter"/>
    <w:link w:val="Textodeglobo"/>
    <w:uiPriority w:val="99"/>
    <w:semiHidden/>
    <w:rsid w:val="00DA499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361,31,Diapositiva 31"/><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2439</Words>
  <Characters>13416</Characters>
  <Application>Microsoft Office Word</Application>
  <DocSecurity>0</DocSecurity>
  <Lines>111</Lines>
  <Paragraphs>31</Paragraphs>
  <ScaleCrop>false</ScaleCrop>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JOVEN CLUB</dc:creator>
  <cp:lastModifiedBy>BASAL</cp:lastModifiedBy>
  <cp:revision>3</cp:revision>
  <dcterms:created xsi:type="dcterms:W3CDTF">2021-10-04T09:08:00Z</dcterms:created>
  <dcterms:modified xsi:type="dcterms:W3CDTF">2023-11-26T17:34:00Z</dcterms:modified>
</cp:coreProperties>
</file>