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B7" w:rsidRPr="00153DB7" w:rsidRDefault="00153DB7" w:rsidP="00153DB7">
      <w:pPr>
        <w:pStyle w:val="Ttulo4"/>
        <w:rPr>
          <w:smallCaps/>
        </w:rPr>
      </w:pPr>
      <w:bookmarkStart w:id="0" w:name="_Toc500769627"/>
      <w:bookmarkStart w:id="1" w:name="_Toc488094003"/>
      <w:r w:rsidRPr="00153DB7">
        <w:rPr>
          <w:smallCaps/>
        </w:rPr>
        <w:t>Asignatura: Derechos Reales</w:t>
      </w:r>
      <w:bookmarkEnd w:id="0"/>
    </w:p>
    <w:p w:rsidR="00153DB7" w:rsidRPr="00153DB7" w:rsidRDefault="00153DB7" w:rsidP="00153DB7">
      <w:pPr>
        <w:widowControl w:val="0"/>
        <w:jc w:val="both"/>
        <w:rPr>
          <w:rFonts w:ascii="Arial" w:hAnsi="Arial" w:cs="Arial"/>
          <w:b/>
          <w:bCs/>
          <w:color w:val="000000"/>
          <w:w w:val="102"/>
          <w:sz w:val="24"/>
          <w:szCs w:val="24"/>
          <w:lang w:eastAsia="es-DO"/>
        </w:rPr>
      </w:pPr>
    </w:p>
    <w:p w:rsidR="00153DB7" w:rsidRPr="00153DB7" w:rsidRDefault="00153DB7" w:rsidP="00153DB7">
      <w:pPr>
        <w:widowControl w:val="0"/>
        <w:jc w:val="both"/>
        <w:rPr>
          <w:rFonts w:ascii="Arial" w:hAnsi="Arial" w:cs="Arial"/>
          <w:b/>
          <w:bCs/>
          <w:color w:val="000000"/>
          <w:w w:val="102"/>
          <w:sz w:val="24"/>
          <w:szCs w:val="24"/>
          <w:lang w:eastAsia="es-DO"/>
        </w:rPr>
      </w:pPr>
      <w:r w:rsidRPr="00153DB7">
        <w:rPr>
          <w:rFonts w:ascii="Arial" w:hAnsi="Arial" w:cs="Arial"/>
          <w:b/>
          <w:bCs/>
          <w:color w:val="000000"/>
          <w:w w:val="102"/>
          <w:sz w:val="24"/>
          <w:szCs w:val="24"/>
          <w:lang w:eastAsia="es-DO"/>
        </w:rPr>
        <w:t>DATOS PRELIMINARES</w:t>
      </w:r>
    </w:p>
    <w:tbl>
      <w:tblPr>
        <w:tblStyle w:val="Tablaconcuadrcula"/>
        <w:tblW w:w="8784" w:type="dxa"/>
        <w:tblLook w:val="04A0"/>
      </w:tblPr>
      <w:tblGrid>
        <w:gridCol w:w="3833"/>
        <w:gridCol w:w="697"/>
        <w:gridCol w:w="858"/>
        <w:gridCol w:w="977"/>
        <w:gridCol w:w="728"/>
        <w:gridCol w:w="843"/>
        <w:gridCol w:w="848"/>
      </w:tblGrid>
      <w:tr w:rsidR="00153DB7" w:rsidRPr="00153DB7" w:rsidTr="00BE4AE5">
        <w:tc>
          <w:tcPr>
            <w:tcW w:w="8784" w:type="dxa"/>
            <w:gridSpan w:val="7"/>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Curso Diurno</w:t>
            </w: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 xml:space="preserve">Temas </w:t>
            </w:r>
          </w:p>
        </w:tc>
        <w:tc>
          <w:tcPr>
            <w:tcW w:w="697"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b/>
                <w:smallCaps/>
                <w:sz w:val="24"/>
                <w:szCs w:val="24"/>
              </w:rPr>
            </w:pPr>
            <w:r w:rsidRPr="00153DB7">
              <w:rPr>
                <w:rFonts w:cs="Arial"/>
                <w:b/>
                <w:smallCaps/>
                <w:sz w:val="24"/>
                <w:szCs w:val="24"/>
              </w:rPr>
              <w:t>H.</w:t>
            </w:r>
          </w:p>
        </w:tc>
        <w:tc>
          <w:tcPr>
            <w:tcW w:w="858"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b/>
                <w:smallCaps/>
                <w:sz w:val="24"/>
                <w:szCs w:val="24"/>
              </w:rPr>
            </w:pPr>
            <w:r w:rsidRPr="00153DB7">
              <w:rPr>
                <w:rFonts w:cs="Arial"/>
                <w:b/>
                <w:smallCaps/>
                <w:sz w:val="24"/>
                <w:szCs w:val="24"/>
              </w:rPr>
              <w:t>Conf.</w:t>
            </w:r>
          </w:p>
        </w:tc>
        <w:tc>
          <w:tcPr>
            <w:tcW w:w="977"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C.P.</w:t>
            </w:r>
          </w:p>
        </w:tc>
        <w:tc>
          <w:tcPr>
            <w:tcW w:w="728"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Sem</w:t>
            </w:r>
            <w:proofErr w:type="spellEnd"/>
            <w:r w:rsidRPr="00153DB7">
              <w:rPr>
                <w:rFonts w:eastAsia="MS Mincho" w:cs="Arial"/>
                <w:b/>
                <w:bCs/>
                <w:smallCaps/>
                <w:snapToGrid w:val="0"/>
                <w:sz w:val="24"/>
                <w:szCs w:val="24"/>
              </w:rPr>
              <w:t>.</w:t>
            </w:r>
          </w:p>
        </w:tc>
        <w:tc>
          <w:tcPr>
            <w:tcW w:w="84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Lab</w:t>
            </w:r>
            <w:proofErr w:type="spellEnd"/>
            <w:r w:rsidRPr="00153DB7">
              <w:rPr>
                <w:rFonts w:eastAsia="MS Mincho" w:cs="Arial"/>
                <w:b/>
                <w:bCs/>
                <w:smallCaps/>
                <w:snapToGrid w:val="0"/>
                <w:sz w:val="24"/>
                <w:szCs w:val="24"/>
              </w:rPr>
              <w:t>.</w:t>
            </w:r>
          </w:p>
        </w:tc>
        <w:tc>
          <w:tcPr>
            <w:tcW w:w="848"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eval</w:t>
            </w:r>
            <w:proofErr w:type="spellEnd"/>
            <w:r w:rsidRPr="00153DB7">
              <w:rPr>
                <w:rFonts w:eastAsia="MS Mincho" w:cs="Arial"/>
                <w:b/>
                <w:bCs/>
                <w:smallCaps/>
                <w:snapToGrid w:val="0"/>
                <w:sz w:val="24"/>
                <w:szCs w:val="24"/>
              </w:rPr>
              <w:t>.</w:t>
            </w: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1. Derecho sobre bienes. Generalidades.</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 xml:space="preserve">2. La propiedad y el dominio. Contenido, Protección, límites y limitaciones. Situaciones de </w:t>
            </w:r>
            <w:proofErr w:type="spellStart"/>
            <w:r w:rsidRPr="00153DB7">
              <w:rPr>
                <w:rFonts w:cs="Arial"/>
                <w:sz w:val="24"/>
                <w:szCs w:val="24"/>
              </w:rPr>
              <w:t>Cotitularidad</w:t>
            </w:r>
            <w:proofErr w:type="spellEnd"/>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8</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3. Modos de adquirir la propiedad</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 Derechos reales de aprovechamiento</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5. Derechos reales de garantía. La Hipoteca</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6. Derechos reales de Adquisición preferente</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7. Particularidades del sistema inmobiliario Cubano</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8. Régimen jurídico de la vivienda en Cuba</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8</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9. Propiedad Horizontal</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eastAsia="Times New Roman" w:cs="Arial"/>
                <w:sz w:val="24"/>
                <w:szCs w:val="24"/>
              </w:rPr>
              <w:t>10. Publicidad Inmobiliaria</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EP</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r>
      <w:tr w:rsidR="00153DB7" w:rsidRPr="00153DB7" w:rsidTr="00BE4AE5">
        <w:tc>
          <w:tcPr>
            <w:tcW w:w="383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Totales</w:t>
            </w:r>
          </w:p>
        </w:tc>
        <w:tc>
          <w:tcPr>
            <w:tcW w:w="69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 xml:space="preserve">54 </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 xml:space="preserve">28 </w:t>
            </w:r>
          </w:p>
        </w:tc>
        <w:tc>
          <w:tcPr>
            <w:tcW w:w="977"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eastAsia="MS Mincho" w:cs="Arial"/>
                <w:bCs/>
                <w:snapToGrid w:val="0"/>
                <w:sz w:val="24"/>
                <w:szCs w:val="24"/>
              </w:rPr>
            </w:pPr>
            <w:r w:rsidRPr="00153DB7">
              <w:rPr>
                <w:rFonts w:eastAsia="MS Mincho" w:cs="Arial"/>
                <w:bCs/>
                <w:snapToGrid w:val="0"/>
                <w:sz w:val="24"/>
                <w:szCs w:val="24"/>
              </w:rPr>
              <w:t xml:space="preserve">12 </w:t>
            </w: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eastAsia="MS Mincho" w:cs="Arial"/>
                <w:bCs/>
                <w:snapToGrid w:val="0"/>
                <w:sz w:val="24"/>
                <w:szCs w:val="24"/>
              </w:rPr>
            </w:pPr>
            <w:r w:rsidRPr="00153DB7">
              <w:rPr>
                <w:rFonts w:eastAsia="MS Mincho" w:cs="Arial"/>
                <w:bCs/>
                <w:snapToGrid w:val="0"/>
                <w:sz w:val="24"/>
                <w:szCs w:val="24"/>
              </w:rPr>
              <w:t xml:space="preserve">10 </w:t>
            </w: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eastAsia="MS Mincho" w:cs="Arial"/>
                <w:bCs/>
                <w:snapToGrid w:val="0"/>
                <w:sz w:val="24"/>
                <w:szCs w:val="24"/>
              </w:rPr>
            </w:pPr>
            <w:r w:rsidRPr="00153DB7">
              <w:rPr>
                <w:rFonts w:eastAsia="MS Mincho" w:cs="Arial"/>
                <w:bCs/>
                <w:snapToGrid w:val="0"/>
                <w:sz w:val="24"/>
                <w:szCs w:val="24"/>
              </w:rPr>
              <w:t>2</w:t>
            </w:r>
          </w:p>
        </w:tc>
      </w:tr>
    </w:tbl>
    <w:p w:rsidR="00153DB7" w:rsidRPr="00153DB7" w:rsidRDefault="00153DB7" w:rsidP="00153DB7">
      <w:pPr>
        <w:jc w:val="both"/>
        <w:rPr>
          <w:rFonts w:ascii="Arial" w:hAnsi="Arial" w:cs="Arial"/>
          <w:sz w:val="24"/>
          <w:szCs w:val="24"/>
        </w:rPr>
      </w:pPr>
    </w:p>
    <w:tbl>
      <w:tblPr>
        <w:tblStyle w:val="Tablaconcuadrcula"/>
        <w:tblW w:w="8784" w:type="dxa"/>
        <w:tblLook w:val="04A0"/>
      </w:tblPr>
      <w:tblGrid>
        <w:gridCol w:w="3823"/>
        <w:gridCol w:w="705"/>
        <w:gridCol w:w="858"/>
        <w:gridCol w:w="976"/>
        <w:gridCol w:w="728"/>
        <w:gridCol w:w="843"/>
        <w:gridCol w:w="851"/>
      </w:tblGrid>
      <w:tr w:rsidR="00153DB7" w:rsidRPr="00153DB7" w:rsidTr="00BE4AE5">
        <w:tc>
          <w:tcPr>
            <w:tcW w:w="8784" w:type="dxa"/>
            <w:gridSpan w:val="7"/>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Curso por Encuentros</w:t>
            </w: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 xml:space="preserve">Temas </w:t>
            </w:r>
          </w:p>
        </w:tc>
        <w:tc>
          <w:tcPr>
            <w:tcW w:w="705"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b/>
                <w:smallCaps/>
                <w:sz w:val="24"/>
                <w:szCs w:val="24"/>
              </w:rPr>
            </w:pPr>
            <w:r w:rsidRPr="00153DB7">
              <w:rPr>
                <w:rFonts w:cs="Arial"/>
                <w:b/>
                <w:smallCaps/>
                <w:sz w:val="24"/>
                <w:szCs w:val="24"/>
              </w:rPr>
              <w:t>H.</w:t>
            </w:r>
          </w:p>
        </w:tc>
        <w:tc>
          <w:tcPr>
            <w:tcW w:w="858"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b/>
                <w:smallCaps/>
                <w:sz w:val="24"/>
                <w:szCs w:val="24"/>
              </w:rPr>
            </w:pPr>
            <w:r w:rsidRPr="00153DB7">
              <w:rPr>
                <w:rFonts w:cs="Arial"/>
                <w:b/>
                <w:smallCaps/>
                <w:sz w:val="24"/>
                <w:szCs w:val="24"/>
              </w:rPr>
              <w:t>C.E.</w:t>
            </w:r>
          </w:p>
        </w:tc>
        <w:tc>
          <w:tcPr>
            <w:tcW w:w="976"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t>C.P.</w:t>
            </w:r>
          </w:p>
        </w:tc>
        <w:tc>
          <w:tcPr>
            <w:tcW w:w="728"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Sem</w:t>
            </w:r>
            <w:proofErr w:type="spellEnd"/>
            <w:r w:rsidRPr="00153DB7">
              <w:rPr>
                <w:rFonts w:eastAsia="MS Mincho" w:cs="Arial"/>
                <w:b/>
                <w:bCs/>
                <w:smallCaps/>
                <w:snapToGrid w:val="0"/>
                <w:sz w:val="24"/>
                <w:szCs w:val="24"/>
              </w:rPr>
              <w:t>.</w:t>
            </w:r>
          </w:p>
        </w:tc>
        <w:tc>
          <w:tcPr>
            <w:tcW w:w="84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Lab</w:t>
            </w:r>
            <w:proofErr w:type="spellEnd"/>
            <w:r w:rsidRPr="00153DB7">
              <w:rPr>
                <w:rFonts w:eastAsia="MS Mincho" w:cs="Arial"/>
                <w:b/>
                <w:bCs/>
                <w:smallCaps/>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proofErr w:type="spellStart"/>
            <w:r w:rsidRPr="00153DB7">
              <w:rPr>
                <w:rFonts w:eastAsia="MS Mincho" w:cs="Arial"/>
                <w:b/>
                <w:bCs/>
                <w:smallCaps/>
                <w:snapToGrid w:val="0"/>
                <w:sz w:val="24"/>
                <w:szCs w:val="24"/>
              </w:rPr>
              <w:t>eval</w:t>
            </w:r>
            <w:proofErr w:type="spellEnd"/>
            <w:r w:rsidRPr="00153DB7">
              <w:rPr>
                <w:rFonts w:eastAsia="MS Mincho" w:cs="Arial"/>
                <w:b/>
                <w:bCs/>
                <w:smallCaps/>
                <w:snapToGrid w:val="0"/>
                <w:sz w:val="24"/>
                <w:szCs w:val="24"/>
              </w:rPr>
              <w:t>.</w:t>
            </w: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1. Derecho sobre bienes. Generalidades.</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 xml:space="preserve">2. La propiedad y el dominio. Contenido, Protección, límites y limitaciones. Situaciones de </w:t>
            </w:r>
            <w:proofErr w:type="spellStart"/>
            <w:r w:rsidRPr="00153DB7">
              <w:rPr>
                <w:rFonts w:cs="Arial"/>
                <w:sz w:val="24"/>
                <w:szCs w:val="24"/>
              </w:rPr>
              <w:t>Cotitularidad</w:t>
            </w:r>
            <w:proofErr w:type="spellEnd"/>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3. Modos de adquirir la propiedad</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4. Derechos reales de aprovechamiento</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5. Derechos reales de garantía. La Hipoteca. Derechos reales de Adquisición preferente.</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6. Particularidades del sistema inmobiliario Cubano</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7. Régimen jurídico de la vivienda en Cuba</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8. Publicidad Inmobiliaria</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r w:rsidR="00153DB7" w:rsidRPr="00153DB7" w:rsidTr="00BE4AE5">
        <w:tc>
          <w:tcPr>
            <w:tcW w:w="3823" w:type="dxa"/>
            <w:tcBorders>
              <w:top w:val="single" w:sz="4" w:space="0" w:color="auto"/>
              <w:left w:val="single" w:sz="4" w:space="0" w:color="auto"/>
              <w:bottom w:val="single" w:sz="4" w:space="0" w:color="auto"/>
              <w:right w:val="single" w:sz="4" w:space="0" w:color="auto"/>
            </w:tcBorders>
            <w:hideMark/>
          </w:tcPr>
          <w:p w:rsidR="00153DB7" w:rsidRPr="00153DB7" w:rsidRDefault="00153DB7" w:rsidP="00153DB7">
            <w:pPr>
              <w:jc w:val="both"/>
              <w:rPr>
                <w:rFonts w:cs="Arial"/>
                <w:sz w:val="24"/>
                <w:szCs w:val="24"/>
              </w:rPr>
            </w:pPr>
            <w:r w:rsidRPr="00153DB7">
              <w:rPr>
                <w:rFonts w:eastAsia="MS Mincho" w:cs="Arial"/>
                <w:b/>
                <w:bCs/>
                <w:smallCaps/>
                <w:snapToGrid w:val="0"/>
                <w:sz w:val="24"/>
                <w:szCs w:val="24"/>
              </w:rPr>
              <w:lastRenderedPageBreak/>
              <w:t>Totales</w:t>
            </w:r>
          </w:p>
        </w:tc>
        <w:tc>
          <w:tcPr>
            <w:tcW w:w="705"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16</w:t>
            </w:r>
          </w:p>
        </w:tc>
        <w:tc>
          <w:tcPr>
            <w:tcW w:w="85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r w:rsidRPr="00153DB7">
              <w:rPr>
                <w:rFonts w:cs="Arial"/>
                <w:sz w:val="24"/>
                <w:szCs w:val="24"/>
              </w:rPr>
              <w:t>16</w:t>
            </w:r>
          </w:p>
        </w:tc>
        <w:tc>
          <w:tcPr>
            <w:tcW w:w="976"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728"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43"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153DB7" w:rsidRPr="00153DB7" w:rsidRDefault="00153DB7" w:rsidP="00153DB7">
            <w:pPr>
              <w:jc w:val="both"/>
              <w:rPr>
                <w:rFonts w:cs="Arial"/>
                <w:sz w:val="24"/>
                <w:szCs w:val="24"/>
              </w:rPr>
            </w:pPr>
          </w:p>
        </w:tc>
      </w:tr>
    </w:tbl>
    <w:p w:rsidR="00153DB7" w:rsidRPr="00153DB7" w:rsidRDefault="00153DB7" w:rsidP="00153DB7">
      <w:pPr>
        <w:jc w:val="both"/>
        <w:rPr>
          <w:rFonts w:ascii="Arial" w:hAnsi="Arial" w:cs="Arial"/>
          <w:sz w:val="24"/>
          <w:szCs w:val="24"/>
        </w:rPr>
      </w:pPr>
    </w:p>
    <w:bookmarkEnd w:id="1"/>
    <w:p w:rsidR="00153DB7" w:rsidRPr="00153DB7" w:rsidRDefault="00153DB7" w:rsidP="00153DB7">
      <w:pPr>
        <w:jc w:val="both"/>
        <w:rPr>
          <w:rFonts w:ascii="Arial" w:hAnsi="Arial" w:cs="Arial"/>
          <w:b/>
          <w:sz w:val="24"/>
          <w:szCs w:val="24"/>
          <w:u w:val="single"/>
        </w:rPr>
      </w:pPr>
      <w:r w:rsidRPr="00153DB7">
        <w:rPr>
          <w:rFonts w:ascii="Arial" w:hAnsi="Arial" w:cs="Arial"/>
          <w:b/>
          <w:sz w:val="24"/>
          <w:szCs w:val="24"/>
        </w:rPr>
        <w:t>FUNDAMENTACIÓN</w:t>
      </w:r>
    </w:p>
    <w:p w:rsidR="00153DB7" w:rsidRPr="00153DB7" w:rsidRDefault="00153DB7" w:rsidP="00153DB7">
      <w:pPr>
        <w:spacing w:after="240"/>
        <w:jc w:val="both"/>
        <w:rPr>
          <w:rFonts w:ascii="Arial" w:hAnsi="Arial" w:cs="Arial"/>
          <w:sz w:val="24"/>
          <w:szCs w:val="24"/>
        </w:rPr>
      </w:pPr>
      <w:r w:rsidRPr="00153DB7">
        <w:rPr>
          <w:rFonts w:ascii="Arial" w:hAnsi="Arial" w:cs="Arial"/>
          <w:sz w:val="24"/>
          <w:szCs w:val="24"/>
        </w:rPr>
        <w:t xml:space="preserve">La asignatura Derechos Reales constituye núcleo fundamental del Derecho Civil patrimonial, ocupando un destacado lugar en el estudio de toda la Disciplina. Se fundamenta en el análisis de las relaciones jurídicas reales, dentro de las cuales corresponde a la propiedad un papel esencial. Para cualquier jurista, es imprescindible el dominio de las cuestiones básicas relacionadas con la propiedad y los restantes derechos reales, toda vez que el tráfico jurídico se fundamenta especialmente en tales instituciones. Además de las categorías esenciales propias del contenido antes esbozado, se debe dedicar un espacio al análisis de la propiedad inmueble en particular, destacando desde el punto de vista doctrinal y práctico los aspectos relativos a la vivienda y su devenir en nuestro país. Es loable destacar que la publicidad registral representa un importante papel en la seguridad jurídica, por ello su estudio también se aborda en esta materia como parte de los conocimientos primarios que deben poseer nuestros estudiantes. </w:t>
      </w:r>
    </w:p>
    <w:p w:rsidR="00153DB7" w:rsidRPr="00153DB7" w:rsidRDefault="00153DB7" w:rsidP="00153DB7">
      <w:pPr>
        <w:spacing w:after="240"/>
        <w:jc w:val="both"/>
        <w:rPr>
          <w:rFonts w:ascii="Arial" w:hAnsi="Arial" w:cs="Arial"/>
          <w:b/>
          <w:sz w:val="24"/>
          <w:szCs w:val="24"/>
          <w:lang w:eastAsia="es-DO"/>
        </w:rPr>
      </w:pPr>
      <w:r w:rsidRPr="00153DB7">
        <w:rPr>
          <w:rFonts w:ascii="Arial" w:hAnsi="Arial" w:cs="Arial"/>
          <w:b/>
          <w:sz w:val="24"/>
          <w:szCs w:val="24"/>
          <w:lang w:eastAsia="es-DO"/>
        </w:rPr>
        <w:t>OBJETIVOS GENERALES DE LA ASIGNATURA</w:t>
      </w:r>
    </w:p>
    <w:p w:rsidR="00153DB7" w:rsidRPr="00153DB7" w:rsidRDefault="00153DB7" w:rsidP="00153DB7">
      <w:pPr>
        <w:numPr>
          <w:ilvl w:val="0"/>
          <w:numId w:val="1"/>
        </w:numPr>
        <w:spacing w:before="120" w:after="240" w:line="240" w:lineRule="auto"/>
        <w:ind w:left="426"/>
        <w:jc w:val="both"/>
        <w:rPr>
          <w:rFonts w:ascii="Arial" w:hAnsi="Arial" w:cs="Arial"/>
          <w:sz w:val="24"/>
          <w:szCs w:val="24"/>
        </w:rPr>
      </w:pPr>
      <w:r w:rsidRPr="00153DB7">
        <w:rPr>
          <w:rFonts w:ascii="Arial" w:hAnsi="Arial" w:cs="Arial"/>
          <w:sz w:val="24"/>
          <w:szCs w:val="24"/>
        </w:rPr>
        <w:t xml:space="preserve">Determinar los fundamentos políticos y económicos de la propiedad, como apropiación de la riqueza social, determinados por su contenido clasista a partir de los diferentes enfoques jurídicos del Derecho real, haciendo énfasis en la definición socialista del ordenamiento jurídico cubano. </w:t>
      </w:r>
    </w:p>
    <w:p w:rsidR="00153DB7" w:rsidRPr="00153DB7" w:rsidRDefault="00153DB7" w:rsidP="00153DB7">
      <w:pPr>
        <w:numPr>
          <w:ilvl w:val="0"/>
          <w:numId w:val="1"/>
        </w:numPr>
        <w:spacing w:before="120" w:after="240" w:line="240" w:lineRule="auto"/>
        <w:ind w:left="426"/>
        <w:jc w:val="both"/>
        <w:rPr>
          <w:rFonts w:ascii="Arial" w:hAnsi="Arial" w:cs="Arial"/>
          <w:sz w:val="24"/>
          <w:szCs w:val="24"/>
        </w:rPr>
      </w:pPr>
      <w:r w:rsidRPr="00153DB7">
        <w:rPr>
          <w:rFonts w:ascii="Arial" w:hAnsi="Arial" w:cs="Arial"/>
          <w:sz w:val="24"/>
          <w:szCs w:val="24"/>
        </w:rPr>
        <w:t>Analizar críticamente los principios, instituciones y relaciones jurídicas vinculadas a los Derechos Reales, incluyendo su dinámica registral, partiendo del tratamiento doctrinal, histórico y normativo del asunto dentro del sistema jurídico cubano; así como incluyendo referencias al Derecho Comparado, así como solucionar casos partiendo de los conocimientos teóricos del programa y los precedentes y afines, lo cual acercará al estudiante a los hechos prácticos de interpretación y aplicación de las normas jurídicas.</w:t>
      </w:r>
    </w:p>
    <w:p w:rsidR="00153DB7" w:rsidRPr="00153DB7" w:rsidRDefault="00153DB7" w:rsidP="00153DB7">
      <w:pPr>
        <w:spacing w:after="240"/>
        <w:jc w:val="both"/>
        <w:rPr>
          <w:rFonts w:ascii="Arial" w:hAnsi="Arial" w:cs="Arial"/>
          <w:b/>
          <w:sz w:val="24"/>
          <w:szCs w:val="24"/>
          <w:lang w:eastAsia="es-DO"/>
        </w:rPr>
      </w:pPr>
      <w:r w:rsidRPr="00153DB7">
        <w:rPr>
          <w:rFonts w:ascii="Arial" w:hAnsi="Arial" w:cs="Arial"/>
          <w:b/>
          <w:sz w:val="24"/>
          <w:szCs w:val="24"/>
          <w:lang w:eastAsia="es-DO"/>
        </w:rPr>
        <w:t>CONTENIDOS BÁSICOS DE LA ASIGNATURA</w:t>
      </w:r>
    </w:p>
    <w:p w:rsidR="00153DB7" w:rsidRPr="00153DB7" w:rsidRDefault="00153DB7" w:rsidP="00153DB7">
      <w:pPr>
        <w:spacing w:after="240"/>
        <w:jc w:val="both"/>
        <w:rPr>
          <w:rFonts w:ascii="Arial" w:hAnsi="Arial" w:cs="Arial"/>
          <w:b/>
          <w:smallCaps/>
          <w:sz w:val="24"/>
          <w:szCs w:val="24"/>
        </w:rPr>
      </w:pPr>
      <w:r w:rsidRPr="00153DB7">
        <w:rPr>
          <w:rFonts w:ascii="Arial" w:hAnsi="Arial" w:cs="Arial"/>
          <w:b/>
          <w:smallCaps/>
          <w:sz w:val="24"/>
          <w:szCs w:val="24"/>
        </w:rPr>
        <w:t>Conocimientos esenciales a adquirir</w:t>
      </w:r>
    </w:p>
    <w:p w:rsidR="00153DB7" w:rsidRPr="00153DB7" w:rsidRDefault="00153DB7" w:rsidP="00153DB7">
      <w:pPr>
        <w:spacing w:after="240"/>
        <w:jc w:val="both"/>
        <w:rPr>
          <w:rFonts w:ascii="Arial" w:hAnsi="Arial" w:cs="Arial"/>
          <w:sz w:val="24"/>
          <w:szCs w:val="24"/>
        </w:rPr>
      </w:pPr>
      <w:r w:rsidRPr="00153DB7">
        <w:rPr>
          <w:rFonts w:ascii="Arial" w:hAnsi="Arial" w:cs="Arial"/>
          <w:sz w:val="24"/>
          <w:szCs w:val="24"/>
        </w:rPr>
        <w:t>Estudio teórico doctrinal de la relación jurídica sobre bienes en todas sus manifestaciones desde el punto de vista de las concepciones teóricas, las regulaciones normativas y el Derecho Comparado. Los principios, conceptos y categorías fundamentales de la publicidad registral inmobiliaria y el régimen jurídico de la vivienda en Cuba</w:t>
      </w:r>
    </w:p>
    <w:p w:rsidR="00153DB7" w:rsidRPr="00153DB7" w:rsidRDefault="00153DB7" w:rsidP="00153DB7">
      <w:pPr>
        <w:jc w:val="both"/>
        <w:rPr>
          <w:rFonts w:ascii="Arial" w:hAnsi="Arial" w:cs="Arial"/>
          <w:b/>
          <w:smallCaps/>
          <w:sz w:val="24"/>
          <w:szCs w:val="24"/>
        </w:rPr>
      </w:pPr>
      <w:r w:rsidRPr="00153DB7">
        <w:rPr>
          <w:rFonts w:ascii="Arial" w:hAnsi="Arial" w:cs="Arial"/>
          <w:b/>
          <w:smallCaps/>
          <w:sz w:val="24"/>
          <w:szCs w:val="24"/>
        </w:rPr>
        <w:t>Habilidades principales a dominar</w:t>
      </w:r>
    </w:p>
    <w:p w:rsidR="00153DB7" w:rsidRPr="00153DB7" w:rsidRDefault="00153DB7" w:rsidP="00153DB7">
      <w:pPr>
        <w:numPr>
          <w:ilvl w:val="0"/>
          <w:numId w:val="2"/>
        </w:numPr>
        <w:spacing w:before="120" w:after="0" w:line="240" w:lineRule="auto"/>
        <w:ind w:left="426"/>
        <w:jc w:val="both"/>
        <w:rPr>
          <w:rFonts w:ascii="Arial" w:hAnsi="Arial" w:cs="Arial"/>
          <w:sz w:val="24"/>
          <w:szCs w:val="24"/>
        </w:rPr>
      </w:pPr>
      <w:r w:rsidRPr="00153DB7">
        <w:rPr>
          <w:rFonts w:ascii="Arial" w:hAnsi="Arial" w:cs="Arial"/>
          <w:sz w:val="24"/>
          <w:szCs w:val="24"/>
        </w:rPr>
        <w:lastRenderedPageBreak/>
        <w:t>Utilizar adecuadamente los conceptos, instituciones y doctrinas relativos a la teoría de los Derechos Reales en el ordenamiento jurídico cubano.</w:t>
      </w:r>
    </w:p>
    <w:p w:rsidR="00153DB7" w:rsidRPr="00153DB7" w:rsidRDefault="00153DB7" w:rsidP="00153DB7">
      <w:pPr>
        <w:numPr>
          <w:ilvl w:val="0"/>
          <w:numId w:val="2"/>
        </w:numPr>
        <w:spacing w:before="120" w:after="0" w:line="240" w:lineRule="auto"/>
        <w:ind w:left="426"/>
        <w:jc w:val="both"/>
        <w:rPr>
          <w:rFonts w:ascii="Arial" w:hAnsi="Arial" w:cs="Arial"/>
          <w:sz w:val="24"/>
          <w:szCs w:val="24"/>
        </w:rPr>
      </w:pPr>
      <w:r w:rsidRPr="00153DB7">
        <w:rPr>
          <w:rFonts w:ascii="Arial" w:hAnsi="Arial" w:cs="Arial"/>
          <w:sz w:val="24"/>
          <w:szCs w:val="24"/>
        </w:rPr>
        <w:t>Seleccionar correctamente las normas jurídicas, y criterios doctrinales aplicables a temas de análisis determinados y ofrecer soluciones lógicas y razonadas.</w:t>
      </w:r>
    </w:p>
    <w:p w:rsidR="00153DB7" w:rsidRPr="00153DB7" w:rsidRDefault="00153DB7" w:rsidP="00153DB7">
      <w:pPr>
        <w:numPr>
          <w:ilvl w:val="0"/>
          <w:numId w:val="2"/>
        </w:numPr>
        <w:spacing w:before="120" w:after="0" w:line="240" w:lineRule="auto"/>
        <w:ind w:left="426"/>
        <w:jc w:val="both"/>
        <w:rPr>
          <w:rFonts w:ascii="Arial" w:hAnsi="Arial" w:cs="Arial"/>
          <w:sz w:val="24"/>
          <w:szCs w:val="24"/>
        </w:rPr>
      </w:pPr>
      <w:r w:rsidRPr="00153DB7">
        <w:rPr>
          <w:rFonts w:ascii="Arial" w:hAnsi="Arial" w:cs="Arial"/>
          <w:sz w:val="24"/>
          <w:szCs w:val="24"/>
        </w:rPr>
        <w:t>Dictaminar y resolver casos prácticos de manera ordenada y razonada, fundamentándose en las fuentes legales y los estudios de la literatura de la Disciplina.</w:t>
      </w:r>
    </w:p>
    <w:p w:rsidR="00153DB7" w:rsidRPr="00153DB7" w:rsidRDefault="00153DB7" w:rsidP="00153DB7">
      <w:pPr>
        <w:numPr>
          <w:ilvl w:val="0"/>
          <w:numId w:val="2"/>
        </w:numPr>
        <w:spacing w:before="120" w:after="0" w:line="240" w:lineRule="auto"/>
        <w:ind w:left="426"/>
        <w:jc w:val="both"/>
        <w:rPr>
          <w:rFonts w:ascii="Arial" w:hAnsi="Arial" w:cs="Arial"/>
          <w:sz w:val="24"/>
          <w:szCs w:val="24"/>
        </w:rPr>
      </w:pPr>
      <w:r w:rsidRPr="00153DB7">
        <w:rPr>
          <w:rFonts w:ascii="Arial" w:hAnsi="Arial" w:cs="Arial"/>
          <w:sz w:val="24"/>
          <w:szCs w:val="24"/>
        </w:rPr>
        <w:t xml:space="preserve">Identificar los principios de funcionamiento de la publicidad registral inmobiliaria, teniendo en cuenta la legislación nacional y las tendencias doctrinales modernas. </w:t>
      </w:r>
    </w:p>
    <w:p w:rsidR="00153DB7" w:rsidRPr="00153DB7" w:rsidRDefault="00153DB7" w:rsidP="00153DB7">
      <w:pPr>
        <w:numPr>
          <w:ilvl w:val="0"/>
          <w:numId w:val="2"/>
        </w:numPr>
        <w:spacing w:before="120" w:after="0" w:line="240" w:lineRule="auto"/>
        <w:ind w:left="426"/>
        <w:jc w:val="both"/>
        <w:rPr>
          <w:rFonts w:ascii="Arial" w:hAnsi="Arial" w:cs="Arial"/>
          <w:sz w:val="24"/>
          <w:szCs w:val="24"/>
        </w:rPr>
      </w:pPr>
      <w:r w:rsidRPr="00153DB7">
        <w:rPr>
          <w:rFonts w:ascii="Arial" w:hAnsi="Arial" w:cs="Arial"/>
          <w:sz w:val="24"/>
          <w:szCs w:val="24"/>
        </w:rPr>
        <w:t>Desarrollar y potenciar una correcta expresión oral y escrita y una interdisciplinariedad del contenido de la asignatura con otras ramas del derecho.</w:t>
      </w:r>
    </w:p>
    <w:p w:rsidR="00153DB7" w:rsidRPr="00153DB7" w:rsidRDefault="00153DB7" w:rsidP="00153DB7">
      <w:pPr>
        <w:jc w:val="both"/>
        <w:rPr>
          <w:rFonts w:ascii="Arial" w:hAnsi="Arial" w:cs="Arial"/>
          <w:b/>
          <w:smallCaps/>
          <w:sz w:val="24"/>
          <w:szCs w:val="24"/>
        </w:rPr>
      </w:pPr>
      <w:r w:rsidRPr="00153DB7">
        <w:rPr>
          <w:rFonts w:ascii="Arial" w:hAnsi="Arial" w:cs="Arial"/>
          <w:b/>
          <w:smallCaps/>
          <w:sz w:val="24"/>
          <w:szCs w:val="24"/>
        </w:rPr>
        <w:t>Valores fundamentales de la carrera a los que tributa</w:t>
      </w:r>
    </w:p>
    <w:p w:rsidR="00153DB7" w:rsidRPr="00153DB7" w:rsidRDefault="00153DB7" w:rsidP="00153DB7">
      <w:pPr>
        <w:spacing w:after="240"/>
        <w:jc w:val="both"/>
        <w:rPr>
          <w:rFonts w:ascii="Arial" w:hAnsi="Arial" w:cs="Arial"/>
          <w:sz w:val="24"/>
          <w:szCs w:val="24"/>
        </w:rPr>
      </w:pPr>
      <w:r w:rsidRPr="00153DB7">
        <w:rPr>
          <w:rFonts w:ascii="Arial" w:hAnsi="Arial" w:cs="Arial"/>
          <w:sz w:val="24"/>
          <w:szCs w:val="24"/>
        </w:rPr>
        <w:t xml:space="preserve">La asignatura deberá contribuir a formar los valores profesionales del Licenciado en Derecho, como la responsabilidad, la ética, el compromiso político y social acorde con el papel que debe desempeñar el jurista en nuestra sociedad a través de ejemplos que demanden su análisis y conocimiento relacionado con el Derecho, con especial énfasis en los valores de honestidad, justicia, honradez, compromiso con la Revolución, </w:t>
      </w:r>
      <w:proofErr w:type="spellStart"/>
      <w:r w:rsidRPr="00153DB7">
        <w:rPr>
          <w:rFonts w:ascii="Arial" w:hAnsi="Arial" w:cs="Arial"/>
          <w:sz w:val="24"/>
          <w:szCs w:val="24"/>
        </w:rPr>
        <w:t>antimperialismo</w:t>
      </w:r>
      <w:proofErr w:type="spellEnd"/>
      <w:r w:rsidRPr="00153DB7">
        <w:rPr>
          <w:rFonts w:ascii="Arial" w:hAnsi="Arial" w:cs="Arial"/>
          <w:sz w:val="24"/>
          <w:szCs w:val="24"/>
        </w:rPr>
        <w:t xml:space="preserve"> y solidaridad.</w:t>
      </w:r>
    </w:p>
    <w:p w:rsidR="00153DB7" w:rsidRPr="00153DB7" w:rsidRDefault="00153DB7" w:rsidP="00153DB7">
      <w:pPr>
        <w:widowControl w:val="0"/>
        <w:spacing w:after="240"/>
        <w:ind w:left="14"/>
        <w:jc w:val="both"/>
        <w:rPr>
          <w:rFonts w:ascii="Arial" w:hAnsi="Arial" w:cs="Arial"/>
          <w:b/>
          <w:bCs/>
          <w:color w:val="000000"/>
          <w:w w:val="102"/>
          <w:sz w:val="24"/>
          <w:szCs w:val="24"/>
          <w:lang w:eastAsia="es-DO"/>
        </w:rPr>
      </w:pPr>
      <w:r w:rsidRPr="00153DB7">
        <w:rPr>
          <w:rFonts w:ascii="Arial" w:hAnsi="Arial" w:cs="Arial"/>
          <w:b/>
          <w:bCs/>
          <w:color w:val="000000"/>
          <w:w w:val="102"/>
          <w:sz w:val="24"/>
          <w:szCs w:val="24"/>
          <w:lang w:eastAsia="es-DO"/>
        </w:rPr>
        <w:t>INDIC</w:t>
      </w:r>
      <w:r w:rsidRPr="00153DB7">
        <w:rPr>
          <w:rFonts w:ascii="Arial" w:hAnsi="Arial" w:cs="Arial"/>
          <w:b/>
          <w:bCs/>
          <w:color w:val="000000"/>
          <w:spacing w:val="-4"/>
          <w:w w:val="102"/>
          <w:sz w:val="24"/>
          <w:szCs w:val="24"/>
          <w:lang w:eastAsia="es-DO"/>
        </w:rPr>
        <w:t>A</w:t>
      </w:r>
      <w:r w:rsidRPr="00153DB7">
        <w:rPr>
          <w:rFonts w:ascii="Arial" w:hAnsi="Arial" w:cs="Arial"/>
          <w:b/>
          <w:bCs/>
          <w:color w:val="000000"/>
          <w:w w:val="102"/>
          <w:sz w:val="24"/>
          <w:szCs w:val="24"/>
          <w:lang w:eastAsia="es-DO"/>
        </w:rPr>
        <w:t>CIONES METODOLÓGIC</w:t>
      </w:r>
      <w:r w:rsidRPr="00153DB7">
        <w:rPr>
          <w:rFonts w:ascii="Arial" w:hAnsi="Arial" w:cs="Arial"/>
          <w:b/>
          <w:bCs/>
          <w:color w:val="000000"/>
          <w:spacing w:val="-7"/>
          <w:w w:val="102"/>
          <w:sz w:val="24"/>
          <w:szCs w:val="24"/>
          <w:lang w:eastAsia="es-DO"/>
        </w:rPr>
        <w:t>A</w:t>
      </w:r>
      <w:r w:rsidRPr="00153DB7">
        <w:rPr>
          <w:rFonts w:ascii="Arial" w:hAnsi="Arial" w:cs="Arial"/>
          <w:b/>
          <w:bCs/>
          <w:color w:val="000000"/>
          <w:w w:val="102"/>
          <w:sz w:val="24"/>
          <w:szCs w:val="24"/>
          <w:lang w:eastAsia="es-DO"/>
        </w:rPr>
        <w:t>S Y DE ORG</w:t>
      </w:r>
      <w:r w:rsidRPr="00153DB7">
        <w:rPr>
          <w:rFonts w:ascii="Arial" w:hAnsi="Arial" w:cs="Arial"/>
          <w:b/>
          <w:bCs/>
          <w:color w:val="000000"/>
          <w:spacing w:val="-4"/>
          <w:w w:val="102"/>
          <w:sz w:val="24"/>
          <w:szCs w:val="24"/>
          <w:lang w:eastAsia="es-DO"/>
        </w:rPr>
        <w:t>A</w:t>
      </w:r>
      <w:r w:rsidRPr="00153DB7">
        <w:rPr>
          <w:rFonts w:ascii="Arial" w:hAnsi="Arial" w:cs="Arial"/>
          <w:b/>
          <w:bCs/>
          <w:color w:val="000000"/>
          <w:w w:val="102"/>
          <w:sz w:val="24"/>
          <w:szCs w:val="24"/>
          <w:lang w:eastAsia="es-DO"/>
        </w:rPr>
        <w:t>NI</w:t>
      </w:r>
      <w:r w:rsidRPr="00153DB7">
        <w:rPr>
          <w:rFonts w:ascii="Arial" w:hAnsi="Arial" w:cs="Arial"/>
          <w:b/>
          <w:bCs/>
          <w:color w:val="000000"/>
          <w:spacing w:val="4"/>
          <w:w w:val="102"/>
          <w:sz w:val="24"/>
          <w:szCs w:val="24"/>
          <w:lang w:eastAsia="es-DO"/>
        </w:rPr>
        <w:t>Z</w:t>
      </w:r>
      <w:r w:rsidRPr="00153DB7">
        <w:rPr>
          <w:rFonts w:ascii="Arial" w:hAnsi="Arial" w:cs="Arial"/>
          <w:b/>
          <w:bCs/>
          <w:color w:val="000000"/>
          <w:spacing w:val="-4"/>
          <w:w w:val="102"/>
          <w:sz w:val="24"/>
          <w:szCs w:val="24"/>
          <w:lang w:eastAsia="es-DO"/>
        </w:rPr>
        <w:t>A</w:t>
      </w:r>
      <w:r w:rsidRPr="00153DB7">
        <w:rPr>
          <w:rFonts w:ascii="Arial" w:hAnsi="Arial" w:cs="Arial"/>
          <w:b/>
          <w:bCs/>
          <w:color w:val="000000"/>
          <w:w w:val="102"/>
          <w:sz w:val="24"/>
          <w:szCs w:val="24"/>
          <w:lang w:eastAsia="es-DO"/>
        </w:rPr>
        <w:t>CIÓN DE L</w:t>
      </w:r>
      <w:r w:rsidRPr="00153DB7">
        <w:rPr>
          <w:rFonts w:ascii="Arial" w:hAnsi="Arial" w:cs="Arial"/>
          <w:b/>
          <w:bCs/>
          <w:color w:val="000000"/>
          <w:spacing w:val="-4"/>
          <w:w w:val="102"/>
          <w:sz w:val="24"/>
          <w:szCs w:val="24"/>
          <w:lang w:eastAsia="es-DO"/>
        </w:rPr>
        <w:t>A A</w:t>
      </w:r>
      <w:r w:rsidRPr="00153DB7">
        <w:rPr>
          <w:rFonts w:ascii="Arial" w:hAnsi="Arial" w:cs="Arial"/>
          <w:b/>
          <w:bCs/>
          <w:color w:val="000000"/>
          <w:w w:val="102"/>
          <w:sz w:val="24"/>
          <w:szCs w:val="24"/>
          <w:lang w:eastAsia="es-DO"/>
        </w:rPr>
        <w:t>SIG</w:t>
      </w:r>
      <w:r w:rsidRPr="00153DB7">
        <w:rPr>
          <w:rFonts w:ascii="Arial" w:hAnsi="Arial" w:cs="Arial"/>
          <w:b/>
          <w:bCs/>
          <w:color w:val="000000"/>
          <w:spacing w:val="4"/>
          <w:w w:val="102"/>
          <w:sz w:val="24"/>
          <w:szCs w:val="24"/>
          <w:lang w:eastAsia="es-DO"/>
        </w:rPr>
        <w:t>N</w:t>
      </w:r>
      <w:r w:rsidRPr="00153DB7">
        <w:rPr>
          <w:rFonts w:ascii="Arial" w:hAnsi="Arial" w:cs="Arial"/>
          <w:b/>
          <w:bCs/>
          <w:color w:val="000000"/>
          <w:spacing w:val="-4"/>
          <w:w w:val="102"/>
          <w:sz w:val="24"/>
          <w:szCs w:val="24"/>
          <w:lang w:eastAsia="es-DO"/>
        </w:rPr>
        <w:t>A</w:t>
      </w:r>
      <w:r w:rsidRPr="00153DB7">
        <w:rPr>
          <w:rFonts w:ascii="Arial" w:hAnsi="Arial" w:cs="Arial"/>
          <w:b/>
          <w:bCs/>
          <w:color w:val="000000"/>
          <w:w w:val="102"/>
          <w:sz w:val="24"/>
          <w:szCs w:val="24"/>
          <w:lang w:eastAsia="es-DO"/>
        </w:rPr>
        <w:t>TU</w:t>
      </w:r>
      <w:r w:rsidRPr="00153DB7">
        <w:rPr>
          <w:rFonts w:ascii="Arial" w:hAnsi="Arial" w:cs="Arial"/>
          <w:b/>
          <w:bCs/>
          <w:color w:val="000000"/>
          <w:spacing w:val="4"/>
          <w:w w:val="102"/>
          <w:sz w:val="24"/>
          <w:szCs w:val="24"/>
          <w:lang w:eastAsia="es-DO"/>
        </w:rPr>
        <w:t>RA</w:t>
      </w:r>
    </w:p>
    <w:p w:rsidR="00153DB7" w:rsidRPr="00153DB7" w:rsidRDefault="00153DB7" w:rsidP="00153DB7">
      <w:pPr>
        <w:spacing w:after="240"/>
        <w:jc w:val="both"/>
        <w:rPr>
          <w:rFonts w:ascii="Arial" w:hAnsi="Arial" w:cs="Arial"/>
          <w:sz w:val="24"/>
          <w:szCs w:val="24"/>
        </w:rPr>
      </w:pPr>
      <w:r w:rsidRPr="00153DB7">
        <w:rPr>
          <w:rFonts w:ascii="Arial" w:hAnsi="Arial" w:cs="Arial"/>
          <w:sz w:val="24"/>
          <w:szCs w:val="24"/>
        </w:rPr>
        <w:t>Esta asignatura se impartirá en el segundo bloque del segundo año de la carrera, conjuntamente con Derecho de Obligaciones y luego de haber vencido Derecho Civil. Parte General, en el primer bloque del propio año.</w:t>
      </w:r>
    </w:p>
    <w:p w:rsidR="00153DB7" w:rsidRPr="00153DB7" w:rsidRDefault="00153DB7" w:rsidP="00153DB7">
      <w:pPr>
        <w:jc w:val="both"/>
        <w:rPr>
          <w:rFonts w:ascii="Arial" w:hAnsi="Arial" w:cs="Arial"/>
          <w:sz w:val="24"/>
          <w:szCs w:val="24"/>
        </w:rPr>
      </w:pPr>
      <w:r w:rsidRPr="00153DB7">
        <w:rPr>
          <w:rFonts w:ascii="Arial" w:hAnsi="Arial" w:cs="Arial"/>
          <w:sz w:val="24"/>
          <w:szCs w:val="24"/>
        </w:rPr>
        <w:t xml:space="preserve">Para el logro de los objetivos planteados se utilizarán diversos métodos de enseñanza, tanto de carácter reproductivos como productivos que privilegien la actividad independiente de los alumnos y desarrollen los diferentes niveles de </w:t>
      </w:r>
      <w:proofErr w:type="spellStart"/>
      <w:r w:rsidRPr="00153DB7">
        <w:rPr>
          <w:rFonts w:ascii="Arial" w:hAnsi="Arial" w:cs="Arial"/>
          <w:sz w:val="24"/>
          <w:szCs w:val="24"/>
        </w:rPr>
        <w:t>autoaprendizaje</w:t>
      </w:r>
      <w:proofErr w:type="spellEnd"/>
      <w:r w:rsidRPr="00153DB7">
        <w:rPr>
          <w:rFonts w:ascii="Arial" w:hAnsi="Arial" w:cs="Arial"/>
          <w:sz w:val="24"/>
          <w:szCs w:val="24"/>
        </w:rPr>
        <w:t xml:space="preserve">, tales como: exposición dialogada, exposición </w:t>
      </w:r>
      <w:proofErr w:type="spellStart"/>
      <w:r w:rsidRPr="00153DB7">
        <w:rPr>
          <w:rFonts w:ascii="Arial" w:hAnsi="Arial" w:cs="Arial"/>
          <w:sz w:val="24"/>
          <w:szCs w:val="24"/>
        </w:rPr>
        <w:t>problémica</w:t>
      </w:r>
      <w:proofErr w:type="spellEnd"/>
      <w:r w:rsidRPr="00153DB7">
        <w:rPr>
          <w:rFonts w:ascii="Arial" w:hAnsi="Arial" w:cs="Arial"/>
          <w:sz w:val="24"/>
          <w:szCs w:val="24"/>
        </w:rPr>
        <w:t>, conversación heurística, estudio de casos, investigativo, entre otros.</w:t>
      </w:r>
    </w:p>
    <w:p w:rsidR="00153DB7" w:rsidRPr="00153DB7" w:rsidRDefault="00153DB7" w:rsidP="00153DB7">
      <w:pPr>
        <w:jc w:val="both"/>
        <w:rPr>
          <w:rFonts w:ascii="Arial" w:hAnsi="Arial" w:cs="Arial"/>
          <w:sz w:val="24"/>
          <w:szCs w:val="24"/>
        </w:rPr>
      </w:pPr>
      <w:r w:rsidRPr="00153DB7">
        <w:rPr>
          <w:rFonts w:ascii="Arial" w:hAnsi="Arial" w:cs="Arial"/>
          <w:sz w:val="24"/>
          <w:szCs w:val="24"/>
        </w:rPr>
        <w:t>El sistema de actividades docentes de la asignatura comprende la utilización de conferencias para presentar los contenidos básicos, así como las doctrinas y soluciones jurídicas más importantes de cada tema de estudio, orientar la bibliografía y legislación a consultar e identificar las tareas del estudiante para clases mixtas, clases prácticas o seminarios.</w:t>
      </w:r>
    </w:p>
    <w:p w:rsidR="00153DB7" w:rsidRPr="00153DB7" w:rsidRDefault="00153DB7" w:rsidP="00153DB7">
      <w:pPr>
        <w:jc w:val="both"/>
        <w:rPr>
          <w:rFonts w:ascii="Arial" w:hAnsi="Arial" w:cs="Arial"/>
          <w:sz w:val="24"/>
          <w:szCs w:val="24"/>
        </w:rPr>
      </w:pPr>
      <w:r w:rsidRPr="00153DB7">
        <w:rPr>
          <w:rFonts w:ascii="Arial" w:hAnsi="Arial" w:cs="Arial"/>
          <w:sz w:val="24"/>
          <w:szCs w:val="24"/>
        </w:rPr>
        <w:t xml:space="preserve">La clase mixta es el momento oportuno para ampliar las informaciones ofrecidas en las conferencias y confrontar las ideas surgidas de la revisión bibliográfica y legislativa en el estudio individual. Las clases prácticas, por su </w:t>
      </w:r>
      <w:r w:rsidRPr="00153DB7">
        <w:rPr>
          <w:rFonts w:ascii="Arial" w:hAnsi="Arial" w:cs="Arial"/>
          <w:sz w:val="24"/>
          <w:szCs w:val="24"/>
        </w:rPr>
        <w:lastRenderedPageBreak/>
        <w:t xml:space="preserve">parte, persiguen el logro de habilidades en el manejo de las fuentes del Derecho y la identificación de doctrinas aplicables a casos concretos, tanto como la capacidad de organizar, lógica y lingüísticamente, respuestas correctamente expresadas. El seminario es la actividad propiamente concebida para la recapitulación crítica y sintética del tema y para la comprobación y evaluación del aprendizaje de los objetivos. Puede organizarse en forma de paneles, ponencias, preguntas u otras variantes a decisión del colectivo de profesores de la asignatura. </w:t>
      </w:r>
    </w:p>
    <w:p w:rsidR="00153DB7" w:rsidRPr="00153DB7" w:rsidRDefault="00153DB7" w:rsidP="00153DB7">
      <w:pPr>
        <w:jc w:val="both"/>
        <w:rPr>
          <w:rFonts w:ascii="Arial" w:hAnsi="Arial" w:cs="Arial"/>
          <w:sz w:val="24"/>
          <w:szCs w:val="24"/>
        </w:rPr>
      </w:pPr>
      <w:r w:rsidRPr="00153DB7">
        <w:rPr>
          <w:rFonts w:ascii="Arial" w:hAnsi="Arial" w:cs="Arial"/>
          <w:sz w:val="24"/>
          <w:szCs w:val="24"/>
        </w:rPr>
        <w:t xml:space="preserve">Esta asignatura tributa a la Disciplina Preparación para la Defensa, en sus dos vertientes principales: El diferendo Cuba </w:t>
      </w:r>
      <w:r w:rsidRPr="00153DB7">
        <w:rPr>
          <w:rFonts w:ascii="Arial" w:hAnsi="Arial" w:cs="Arial"/>
          <w:i/>
          <w:sz w:val="24"/>
          <w:szCs w:val="24"/>
        </w:rPr>
        <w:t xml:space="preserve">vs </w:t>
      </w:r>
      <w:r w:rsidRPr="00153DB7">
        <w:rPr>
          <w:rFonts w:ascii="Arial" w:hAnsi="Arial" w:cs="Arial"/>
          <w:sz w:val="24"/>
          <w:szCs w:val="24"/>
        </w:rPr>
        <w:t xml:space="preserve">Estados Unidos y  al estudiar la defensa de la protección de la propiedad en Cuba;  explicando la teoría de la función social de la propiedad; mediante el análisis del fundamento legislativo del nuevo Derecho inmobiliario cubano, a partir de los presupuestos de las leyes de Reforma Urbana y de Nacionalización de los años 1960 y 1961 respectivamente; explicando los efectos que tienen los asientos registrales nacidos de la publicidad inmobiliaria, frente a la opinión esgrimida por los Estados Unidos en cuanto a su validez respecto a los bienes que supuestamente mantienen en Cuba. </w:t>
      </w:r>
    </w:p>
    <w:p w:rsidR="00153DB7" w:rsidRPr="00153DB7" w:rsidRDefault="00153DB7" w:rsidP="00153DB7">
      <w:pPr>
        <w:jc w:val="both"/>
        <w:rPr>
          <w:rFonts w:ascii="Arial" w:hAnsi="Arial" w:cs="Arial"/>
          <w:snapToGrid w:val="0"/>
          <w:sz w:val="24"/>
          <w:szCs w:val="24"/>
        </w:rPr>
      </w:pPr>
      <w:r w:rsidRPr="00153DB7">
        <w:rPr>
          <w:rFonts w:ascii="Arial" w:hAnsi="Arial" w:cs="Arial"/>
          <w:snapToGrid w:val="0"/>
          <w:sz w:val="24"/>
          <w:szCs w:val="24"/>
        </w:rPr>
        <w:t xml:space="preserve">Se tributa a la estrategia de prevención en lo referido a: Irregularidades con el régimen de propiedad sobre la vivienda. </w:t>
      </w:r>
    </w:p>
    <w:p w:rsidR="00153DB7" w:rsidRPr="00153DB7" w:rsidRDefault="00153DB7" w:rsidP="00153DB7">
      <w:pPr>
        <w:jc w:val="both"/>
        <w:rPr>
          <w:rFonts w:ascii="Arial" w:hAnsi="Arial" w:cs="Arial"/>
          <w:snapToGrid w:val="0"/>
          <w:sz w:val="24"/>
          <w:szCs w:val="24"/>
        </w:rPr>
      </w:pPr>
      <w:r w:rsidRPr="00153DB7">
        <w:rPr>
          <w:rFonts w:ascii="Arial" w:hAnsi="Arial" w:cs="Arial"/>
          <w:snapToGrid w:val="0"/>
          <w:sz w:val="24"/>
          <w:szCs w:val="24"/>
        </w:rPr>
        <w:t>Todos sus temas tributan a la estrategia económica, pues es la asignatura patrimonial por excelencia en materia civil y fundamenta la protección jurídica, social y económica de los derechos sobre bienes, su dinámica y estática en la sociedad cubana actual.</w:t>
      </w:r>
    </w:p>
    <w:p w:rsidR="00153DB7" w:rsidRPr="00153DB7" w:rsidRDefault="00153DB7" w:rsidP="00153DB7">
      <w:pPr>
        <w:jc w:val="both"/>
        <w:rPr>
          <w:rFonts w:ascii="Arial" w:hAnsi="Arial" w:cs="Arial"/>
          <w:snapToGrid w:val="0"/>
          <w:sz w:val="24"/>
          <w:szCs w:val="24"/>
        </w:rPr>
      </w:pPr>
      <w:r w:rsidRPr="00153DB7">
        <w:rPr>
          <w:rFonts w:ascii="Arial" w:hAnsi="Arial" w:cs="Arial"/>
          <w:snapToGrid w:val="0"/>
          <w:sz w:val="24"/>
          <w:szCs w:val="24"/>
        </w:rPr>
        <w:t>Se emplea en la asignatura el uso de las técnicas de información, incluyendo la búsqueda, manejo y utilización de materiales en las redes de computación, el uso del idioma extranjero (inglés) contribuyendo de esta forma a las estrategias de computación e Idioma.</w:t>
      </w:r>
    </w:p>
    <w:p w:rsidR="00153DB7" w:rsidRPr="00153DB7" w:rsidRDefault="00153DB7" w:rsidP="00153DB7">
      <w:pPr>
        <w:pStyle w:val="Prrafonormal"/>
        <w:spacing w:after="0"/>
        <w:rPr>
          <w:rFonts w:ascii="Arial" w:hAnsi="Arial" w:cs="Arial"/>
          <w:b/>
          <w:smallCaps/>
        </w:rPr>
      </w:pPr>
      <w:r w:rsidRPr="00153DB7">
        <w:rPr>
          <w:rFonts w:ascii="Arial" w:hAnsi="Arial" w:cs="Arial"/>
          <w:b/>
          <w:smallCaps/>
        </w:rPr>
        <w:t>Sistema de evaluación</w:t>
      </w:r>
    </w:p>
    <w:p w:rsidR="00153DB7" w:rsidRPr="00153DB7" w:rsidRDefault="00153DB7" w:rsidP="00153DB7">
      <w:pPr>
        <w:spacing w:after="240"/>
        <w:jc w:val="both"/>
        <w:rPr>
          <w:rFonts w:ascii="Arial" w:hAnsi="Arial" w:cs="Arial"/>
          <w:sz w:val="24"/>
          <w:szCs w:val="24"/>
        </w:rPr>
      </w:pPr>
      <w:r w:rsidRPr="00153DB7">
        <w:rPr>
          <w:rFonts w:ascii="Arial" w:hAnsi="Arial" w:cs="Arial"/>
          <w:sz w:val="24"/>
          <w:szCs w:val="24"/>
        </w:rPr>
        <w:t xml:space="preserve">Tanto las clases mixtas como las clases prácticas pueden ser evaluativas a decisión del colectivo de la asignatura. Pueden orientarse trabajos extra clases monotemático e integrales respecto a las materias de la Disciplina de Derecho Civil y de Familia. Se podrán realizar evaluaciones parciales de forma escrita en aquellos temas que el colectivo de asignatura decida su necesidad atendiendo al desarrollo del curso. La asignatura realizará Examen Final escrito. </w:t>
      </w:r>
    </w:p>
    <w:p w:rsidR="00153DB7" w:rsidRPr="00153DB7" w:rsidRDefault="00153DB7" w:rsidP="00153DB7">
      <w:pPr>
        <w:spacing w:after="240"/>
        <w:jc w:val="both"/>
        <w:rPr>
          <w:rFonts w:ascii="Arial" w:hAnsi="Arial" w:cs="Arial"/>
          <w:b/>
          <w:bCs/>
          <w:sz w:val="24"/>
          <w:szCs w:val="24"/>
        </w:rPr>
      </w:pPr>
      <w:r w:rsidRPr="00153DB7">
        <w:rPr>
          <w:rFonts w:ascii="Arial" w:hAnsi="Arial" w:cs="Arial"/>
          <w:b/>
          <w:bCs/>
          <w:sz w:val="24"/>
          <w:szCs w:val="24"/>
        </w:rPr>
        <w:t>BIBLIOGRAFÍA</w:t>
      </w:r>
    </w:p>
    <w:p w:rsidR="00153DB7" w:rsidRPr="00153DB7" w:rsidRDefault="00153DB7" w:rsidP="00153DB7">
      <w:pPr>
        <w:pStyle w:val="Prrafodelista"/>
        <w:numPr>
          <w:ilvl w:val="0"/>
          <w:numId w:val="3"/>
        </w:numPr>
        <w:autoSpaceDE/>
        <w:autoSpaceDN/>
        <w:adjustRightInd/>
        <w:spacing w:before="120" w:after="240"/>
        <w:ind w:left="284"/>
        <w:contextualSpacing w:val="0"/>
        <w:rPr>
          <w:rFonts w:ascii="Arial" w:hAnsi="Arial" w:cs="Arial"/>
          <w:b/>
        </w:rPr>
      </w:pPr>
      <w:r w:rsidRPr="00153DB7">
        <w:rPr>
          <w:rFonts w:ascii="Arial" w:hAnsi="Arial" w:cs="Arial"/>
          <w:smallCaps/>
        </w:rPr>
        <w:lastRenderedPageBreak/>
        <w:t>Pérez Gallardo,</w:t>
      </w:r>
      <w:r w:rsidRPr="00153DB7">
        <w:rPr>
          <w:rFonts w:ascii="Arial" w:hAnsi="Arial" w:cs="Arial"/>
        </w:rPr>
        <w:t xml:space="preserve"> Leonardo B. (coordinador), </w:t>
      </w:r>
      <w:r w:rsidRPr="00153DB7">
        <w:rPr>
          <w:rFonts w:ascii="Arial" w:hAnsi="Arial" w:cs="Arial"/>
          <w:i/>
        </w:rPr>
        <w:t>et al</w:t>
      </w:r>
      <w:r w:rsidRPr="00153DB7">
        <w:rPr>
          <w:rFonts w:ascii="Arial" w:hAnsi="Arial" w:cs="Arial"/>
        </w:rPr>
        <w:t>, Comentarios al Código Civil cubano, Tomo II Derecho de Propiedad y otros derechos sobre bienes, Volumen I, II, III Editorial Universitaria Félix Varela, La Habana, 2016.</w:t>
      </w:r>
    </w:p>
    <w:p w:rsidR="00153DB7" w:rsidRPr="00153DB7" w:rsidRDefault="00153DB7" w:rsidP="00153DB7">
      <w:pPr>
        <w:pStyle w:val="Prrafodelista"/>
        <w:numPr>
          <w:ilvl w:val="0"/>
          <w:numId w:val="3"/>
        </w:numPr>
        <w:autoSpaceDE/>
        <w:autoSpaceDN/>
        <w:adjustRightInd/>
        <w:spacing w:before="120"/>
        <w:ind w:left="284"/>
        <w:contextualSpacing w:val="0"/>
        <w:rPr>
          <w:rFonts w:ascii="Arial" w:hAnsi="Arial" w:cs="Arial"/>
        </w:rPr>
      </w:pPr>
      <w:r w:rsidRPr="00153DB7">
        <w:rPr>
          <w:rFonts w:ascii="Arial" w:hAnsi="Arial" w:cs="Arial"/>
          <w:smallCaps/>
        </w:rPr>
        <w:t>Rivero Valdés</w:t>
      </w:r>
      <w:r w:rsidRPr="00153DB7">
        <w:rPr>
          <w:rFonts w:ascii="Arial" w:hAnsi="Arial" w:cs="Arial"/>
        </w:rPr>
        <w:t xml:space="preserve">, Orlando (coordinador), </w:t>
      </w:r>
      <w:r w:rsidRPr="00153DB7">
        <w:rPr>
          <w:rFonts w:ascii="Arial" w:hAnsi="Arial" w:cs="Arial"/>
          <w:i/>
        </w:rPr>
        <w:t xml:space="preserve">et al, </w:t>
      </w:r>
      <w:r w:rsidRPr="00153DB7">
        <w:rPr>
          <w:rFonts w:ascii="Arial" w:hAnsi="Arial" w:cs="Arial"/>
        </w:rPr>
        <w:t>Temas de Derechos Reales</w:t>
      </w:r>
      <w:r w:rsidRPr="00153DB7">
        <w:rPr>
          <w:rFonts w:ascii="Arial" w:hAnsi="Arial" w:cs="Arial"/>
          <w:i/>
        </w:rPr>
        <w:t>,</w:t>
      </w:r>
      <w:r w:rsidRPr="00153DB7">
        <w:rPr>
          <w:rFonts w:ascii="Arial" w:hAnsi="Arial" w:cs="Arial"/>
        </w:rPr>
        <w:t xml:space="preserve"> Editorial Félix Varela, La Habana, 2001.</w:t>
      </w:r>
    </w:p>
    <w:p w:rsidR="00241648" w:rsidRPr="00153DB7" w:rsidRDefault="00241648" w:rsidP="00153DB7">
      <w:pPr>
        <w:jc w:val="both"/>
        <w:rPr>
          <w:rFonts w:ascii="Arial" w:hAnsi="Arial" w:cs="Arial"/>
          <w:sz w:val="24"/>
          <w:szCs w:val="24"/>
        </w:rPr>
      </w:pPr>
    </w:p>
    <w:sectPr w:rsidR="00241648" w:rsidRPr="00153D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50CC7"/>
    <w:multiLevelType w:val="hybridMultilevel"/>
    <w:tmpl w:val="E6307498"/>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0E0555"/>
    <w:multiLevelType w:val="hybridMultilevel"/>
    <w:tmpl w:val="8BEA0726"/>
    <w:lvl w:ilvl="0" w:tplc="0C0A000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B0300D9"/>
    <w:multiLevelType w:val="hybridMultilevel"/>
    <w:tmpl w:val="57CE07D0"/>
    <w:lvl w:ilvl="0" w:tplc="0C0A000F">
      <w:numFmt w:val="bullet"/>
      <w:lvlText w:val="-"/>
      <w:lvlJc w:val="left"/>
      <w:pPr>
        <w:ind w:left="720" w:hanging="360"/>
      </w:pPr>
      <w:rPr>
        <w:rFonts w:ascii="Arial" w:eastAsia="Calibri" w:hAnsi="Arial" w:cs="Arial" w:hint="default"/>
      </w:rPr>
    </w:lvl>
    <w:lvl w:ilvl="1" w:tplc="1C0A0019" w:tentative="1">
      <w:start w:val="1"/>
      <w:numFmt w:val="bullet"/>
      <w:lvlText w:val="o"/>
      <w:lvlJc w:val="left"/>
      <w:pPr>
        <w:ind w:left="1440" w:hanging="360"/>
      </w:pPr>
      <w:rPr>
        <w:rFonts w:ascii="Courier New" w:hAnsi="Courier New" w:cs="Courier New" w:hint="default"/>
      </w:rPr>
    </w:lvl>
    <w:lvl w:ilvl="2" w:tplc="1C0A001B" w:tentative="1">
      <w:start w:val="1"/>
      <w:numFmt w:val="bullet"/>
      <w:lvlText w:val=""/>
      <w:lvlJc w:val="left"/>
      <w:pPr>
        <w:ind w:left="2160" w:hanging="360"/>
      </w:pPr>
      <w:rPr>
        <w:rFonts w:ascii="Wingdings" w:hAnsi="Wingdings" w:hint="default"/>
      </w:rPr>
    </w:lvl>
    <w:lvl w:ilvl="3" w:tplc="1C0A000F" w:tentative="1">
      <w:start w:val="1"/>
      <w:numFmt w:val="bullet"/>
      <w:lvlText w:val=""/>
      <w:lvlJc w:val="left"/>
      <w:pPr>
        <w:ind w:left="2880" w:hanging="360"/>
      </w:pPr>
      <w:rPr>
        <w:rFonts w:ascii="Symbol" w:hAnsi="Symbol" w:hint="default"/>
      </w:rPr>
    </w:lvl>
    <w:lvl w:ilvl="4" w:tplc="1C0A0019" w:tentative="1">
      <w:start w:val="1"/>
      <w:numFmt w:val="bullet"/>
      <w:lvlText w:val="o"/>
      <w:lvlJc w:val="left"/>
      <w:pPr>
        <w:ind w:left="3600" w:hanging="360"/>
      </w:pPr>
      <w:rPr>
        <w:rFonts w:ascii="Courier New" w:hAnsi="Courier New" w:cs="Courier New" w:hint="default"/>
      </w:rPr>
    </w:lvl>
    <w:lvl w:ilvl="5" w:tplc="1C0A001B" w:tentative="1">
      <w:start w:val="1"/>
      <w:numFmt w:val="bullet"/>
      <w:lvlText w:val=""/>
      <w:lvlJc w:val="left"/>
      <w:pPr>
        <w:ind w:left="4320" w:hanging="360"/>
      </w:pPr>
      <w:rPr>
        <w:rFonts w:ascii="Wingdings" w:hAnsi="Wingdings" w:hint="default"/>
      </w:rPr>
    </w:lvl>
    <w:lvl w:ilvl="6" w:tplc="1C0A000F" w:tentative="1">
      <w:start w:val="1"/>
      <w:numFmt w:val="bullet"/>
      <w:lvlText w:val=""/>
      <w:lvlJc w:val="left"/>
      <w:pPr>
        <w:ind w:left="5040" w:hanging="360"/>
      </w:pPr>
      <w:rPr>
        <w:rFonts w:ascii="Symbol" w:hAnsi="Symbol" w:hint="default"/>
      </w:rPr>
    </w:lvl>
    <w:lvl w:ilvl="7" w:tplc="1C0A0019" w:tentative="1">
      <w:start w:val="1"/>
      <w:numFmt w:val="bullet"/>
      <w:lvlText w:val="o"/>
      <w:lvlJc w:val="left"/>
      <w:pPr>
        <w:ind w:left="5760" w:hanging="360"/>
      </w:pPr>
      <w:rPr>
        <w:rFonts w:ascii="Courier New" w:hAnsi="Courier New" w:cs="Courier New" w:hint="default"/>
      </w:rPr>
    </w:lvl>
    <w:lvl w:ilvl="8" w:tplc="1C0A001B"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useFELayout/>
  </w:compat>
  <w:rsids>
    <w:rsidRoot w:val="00153DB7"/>
    <w:rsid w:val="00153DB7"/>
    <w:rsid w:val="002416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153DB7"/>
    <w:pPr>
      <w:keepNext/>
      <w:keepLines/>
      <w:autoSpaceDE w:val="0"/>
      <w:autoSpaceDN w:val="0"/>
      <w:adjustRightInd w:val="0"/>
      <w:spacing w:before="120" w:after="0" w:line="240" w:lineRule="auto"/>
      <w:jc w:val="both"/>
      <w:outlineLvl w:val="3"/>
    </w:pPr>
    <w:rPr>
      <w:rFonts w:ascii="Arial" w:eastAsiaTheme="majorEastAsia" w:hAnsi="Arial" w:cs="Arial"/>
      <w:b/>
      <w:i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53DB7"/>
    <w:rPr>
      <w:rFonts w:ascii="Arial" w:eastAsiaTheme="majorEastAsia" w:hAnsi="Arial" w:cs="Arial"/>
      <w:b/>
      <w:iCs/>
      <w:sz w:val="24"/>
      <w:szCs w:val="24"/>
      <w:lang w:eastAsia="es-CO"/>
    </w:rPr>
  </w:style>
  <w:style w:type="paragraph" w:styleId="Prrafodelista">
    <w:name w:val="List Paragraph"/>
    <w:basedOn w:val="Normal"/>
    <w:uiPriority w:val="34"/>
    <w:qFormat/>
    <w:rsid w:val="00153DB7"/>
    <w:pPr>
      <w:autoSpaceDE w:val="0"/>
      <w:autoSpaceDN w:val="0"/>
      <w:adjustRightInd w:val="0"/>
      <w:spacing w:after="0" w:line="240" w:lineRule="auto"/>
      <w:ind w:left="720"/>
      <w:contextualSpacing/>
      <w:jc w:val="both"/>
    </w:pPr>
    <w:rPr>
      <w:rFonts w:ascii="Times New Roman" w:eastAsia="Times New Roman" w:hAnsi="Times New Roman" w:cs="Times New Roman"/>
      <w:sz w:val="24"/>
      <w:szCs w:val="24"/>
    </w:rPr>
  </w:style>
  <w:style w:type="table" w:styleId="Tablaconcuadrcula">
    <w:name w:val="Table Grid"/>
    <w:basedOn w:val="Tablanormal"/>
    <w:uiPriority w:val="59"/>
    <w:rsid w:val="00153DB7"/>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normal">
    <w:name w:val="Párrafo normal"/>
    <w:basedOn w:val="Normal"/>
    <w:link w:val="PrrafonormalCar"/>
    <w:uiPriority w:val="99"/>
    <w:rsid w:val="00153DB7"/>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character" w:customStyle="1" w:styleId="PrrafonormalCar">
    <w:name w:val="Párrafo normal Car"/>
    <w:basedOn w:val="Fuentedeprrafopredeter"/>
    <w:link w:val="Prrafonormal"/>
    <w:uiPriority w:val="99"/>
    <w:locked/>
    <w:rsid w:val="00153D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7518</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 de las Traviesas Moreno</dc:creator>
  <cp:keywords/>
  <dc:description/>
  <cp:lastModifiedBy>Antonio M. de las Traviesas Moreno</cp:lastModifiedBy>
  <cp:revision>2</cp:revision>
  <dcterms:created xsi:type="dcterms:W3CDTF">2019-07-15T22:44:00Z</dcterms:created>
  <dcterms:modified xsi:type="dcterms:W3CDTF">2019-07-15T22:44:00Z</dcterms:modified>
</cp:coreProperties>
</file>