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45A" w:rsidRPr="007E045A" w:rsidRDefault="007E045A" w:rsidP="007E045A">
      <w:pPr>
        <w:spacing w:after="0" w:line="240" w:lineRule="auto"/>
        <w:jc w:val="center"/>
        <w:rPr>
          <w:rFonts w:ascii="Times New Roman" w:eastAsia="Times New Roman" w:hAnsi="Times New Roman" w:cs="Times New Roman"/>
          <w:i/>
          <w:iCs/>
          <w:sz w:val="24"/>
          <w:szCs w:val="24"/>
          <w:lang w:eastAsia="es-ES"/>
        </w:rPr>
      </w:pPr>
      <w:r w:rsidRPr="007E045A">
        <w:rPr>
          <w:rFonts w:ascii="Times New Roman" w:eastAsia="Times New Roman" w:hAnsi="Times New Roman" w:cs="Times New Roman"/>
          <w:i/>
          <w:iCs/>
          <w:color w:val="3F77FF"/>
          <w:sz w:val="36"/>
          <w:szCs w:val="36"/>
          <w:lang w:eastAsia="es-ES"/>
        </w:rPr>
        <w:t>PRODUCTIVIDAD BIOLÓGICA Y</w:t>
      </w:r>
      <w:r w:rsidRPr="007E045A">
        <w:rPr>
          <w:rFonts w:ascii="Times New Roman" w:eastAsia="Times New Roman" w:hAnsi="Times New Roman" w:cs="Times New Roman"/>
          <w:i/>
          <w:iCs/>
          <w:color w:val="3F77FF"/>
          <w:sz w:val="36"/>
          <w:szCs w:val="36"/>
          <w:lang w:eastAsia="es-ES"/>
        </w:rPr>
        <w:br/>
        <w:t>RENDIMIENTO ECONÓMICO</w:t>
      </w:r>
    </w:p>
    <w:p w:rsidR="007E045A" w:rsidRPr="007E045A" w:rsidRDefault="007E045A" w:rsidP="007E045A">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mc:AlternateContent>
          <mc:Choice Requires="wps">
            <w:drawing>
              <wp:inline distT="0" distB="0" distL="0" distR="0">
                <wp:extent cx="304800" cy="304800"/>
                <wp:effectExtent l="0" t="0" r="0" b="0"/>
                <wp:docPr id="2" name="Rectángulo 2" descr="http://www.eurosur.org/medio_ambiente/line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Descripción: http://www.eurosur.org/medio_ambiente/linea.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TtUoR4gIAAPE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El enfoque tradicional en el análisis de la productividad ha considerado, por mucho tiempo, a la tierra como una caja negra, es decir, un sistema en el cual se incorporan insumos y se obtienen productos, asumiendo una relación mecánica entre incrementos de insumos y aumentos de producción. Este planteamiento, si bien válido en el sector manufacturero, donde una máquina transforma un material por acciones físicas o químicas, no se adapta al caso de la tierra, ya que ésta puede responder de diferente manera a los estímulos a los que se le somete mediante la adición de insumos o las modificaciones de los parámetros ambientales.</w:t>
      </w:r>
    </w:p>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En la agricultura el factor de producción fundamental es la tierra o, más específicamente, el suelo, que es en sí mismo un sistema de producción con elementos vivos y que, utilizando energía y otros insumos, produce biomasa; este proceso productivo se realiza regularmente con o sin intervención humana y tiene, por lo tanto, una productividad propia independiente de aquella del sistema económico; la productividad biológica, que puede ser primaria o secundaria.</w:t>
      </w:r>
    </w:p>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La productividad primaria se define como la tasa a la cual la energía radiante es almacenada por la actividad fotosintética en forma de materia orgánica, que p</w:t>
      </w:r>
      <w:r w:rsidR="00B50DDC">
        <w:rPr>
          <w:rFonts w:ascii="Times New Roman" w:eastAsia="Times New Roman" w:hAnsi="Times New Roman" w:cs="Times New Roman"/>
          <w:sz w:val="24"/>
          <w:szCs w:val="24"/>
          <w:lang w:eastAsia="es-ES"/>
        </w:rPr>
        <w:t>uede ser utilizada como alimento</w:t>
      </w:r>
      <w:r w:rsidR="00B50DDC">
        <w:rPr>
          <w:rFonts w:ascii="Times New Roman" w:eastAsia="Times New Roman" w:hAnsi="Times New Roman" w:cs="Times New Roman"/>
          <w:color w:val="0000FF"/>
          <w:sz w:val="24"/>
          <w:szCs w:val="24"/>
          <w:u w:val="single"/>
          <w:vertAlign w:val="superscript"/>
          <w:lang w:eastAsia="es-ES"/>
        </w:rPr>
        <w:t xml:space="preserve"> </w:t>
      </w:r>
      <w:r w:rsidRPr="007E045A">
        <w:rPr>
          <w:rFonts w:ascii="Times New Roman" w:eastAsia="Times New Roman" w:hAnsi="Times New Roman" w:cs="Times New Roman"/>
          <w:sz w:val="24"/>
          <w:szCs w:val="24"/>
          <w:lang w:eastAsia="es-ES"/>
        </w:rPr>
        <w:t xml:space="preserve">en otros términos, es la tasa de conversión de energía radiante en energía química y materia orgánica. Se suele distinguir entre productividad primaria bruta y productividad primaria neta: la primera se refiere al total de la actividad fotosintética, incluyendo aquella parte de energía radiante captada pero usada en el proceso de respiración. La productividad primaria neta es la tasa de energía realmente incorporada a los tejidos de la planta. La productividad secundaria se refiere a la tasa de acumulación de energía en los niveles de consumidores o </w:t>
      </w:r>
      <w:r w:rsidR="00B50DDC" w:rsidRPr="007E045A">
        <w:rPr>
          <w:rFonts w:ascii="Times New Roman" w:eastAsia="Times New Roman" w:hAnsi="Times New Roman" w:cs="Times New Roman"/>
          <w:sz w:val="24"/>
          <w:szCs w:val="24"/>
          <w:lang w:eastAsia="es-ES"/>
        </w:rPr>
        <w:t>niveles heterotróficos superiores y convertidos en diferentes tejidos</w:t>
      </w:r>
      <w:r w:rsidRPr="007E045A">
        <w:rPr>
          <w:rFonts w:ascii="Times New Roman" w:eastAsia="Times New Roman" w:hAnsi="Times New Roman" w:cs="Times New Roman"/>
          <w:sz w:val="24"/>
          <w:szCs w:val="24"/>
          <w:lang w:eastAsia="es-ES"/>
        </w:rPr>
        <w:t>.</w:t>
      </w:r>
    </w:p>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Obviamente, las productividades biológicas y económicas, y por consiguiente la relación entre ambas, no viene determinada exclusivamente por la variedad o cultivo solamente, dependerá también de las condiciones físicas, biológicas, químicas, y en general ambientales, en la cuales el cultivo crece, o por las características de cada especie o variedad de especie en particular, ya que cada especie tiene diferente capacidad fotosintética. Ciertas plantas conocidas como C</w:t>
      </w:r>
      <w:r w:rsidRPr="007E045A">
        <w:rPr>
          <w:rFonts w:ascii="Times New Roman" w:eastAsia="Times New Roman" w:hAnsi="Times New Roman" w:cs="Times New Roman"/>
          <w:sz w:val="24"/>
          <w:szCs w:val="24"/>
          <w:vertAlign w:val="subscript"/>
          <w:lang w:eastAsia="es-ES"/>
        </w:rPr>
        <w:t>4</w:t>
      </w:r>
      <w:r w:rsidRPr="007E045A">
        <w:rPr>
          <w:rFonts w:ascii="Times New Roman" w:eastAsia="Times New Roman" w:hAnsi="Times New Roman" w:cs="Times New Roman"/>
          <w:sz w:val="24"/>
          <w:szCs w:val="24"/>
          <w:lang w:eastAsia="es-ES"/>
        </w:rPr>
        <w:t xml:space="preserve"> han desarrollado modificaciones biológicas y morfológicas que reducen el impacto de la reacción del oxígeno responsable de la pérdida de eficiencia fotosintética, aumentando la respiración. Entre ese tipo de plantas, que pierden por lo tanto menos energía durante el proceso fotosintético, se encuentran el maíz, el sorgo, la caña de azúcar y el mijo. Aquellas plantas que no son capaces de suprimir la reacción </w:t>
      </w:r>
      <w:proofErr w:type="spellStart"/>
      <w:r w:rsidRPr="007E045A">
        <w:rPr>
          <w:rFonts w:ascii="Times New Roman" w:eastAsia="Times New Roman" w:hAnsi="Times New Roman" w:cs="Times New Roman"/>
          <w:sz w:val="24"/>
          <w:szCs w:val="24"/>
          <w:lang w:eastAsia="es-ES"/>
        </w:rPr>
        <w:t>oxigenasa</w:t>
      </w:r>
      <w:proofErr w:type="spellEnd"/>
      <w:r w:rsidRPr="007E045A">
        <w:rPr>
          <w:rFonts w:ascii="Times New Roman" w:eastAsia="Times New Roman" w:hAnsi="Times New Roman" w:cs="Times New Roman"/>
          <w:sz w:val="24"/>
          <w:szCs w:val="24"/>
          <w:lang w:eastAsia="es-ES"/>
        </w:rPr>
        <w:t xml:space="preserve"> se llaman plantas C</w:t>
      </w:r>
      <w:r w:rsidRPr="007E045A">
        <w:rPr>
          <w:rFonts w:ascii="Times New Roman" w:eastAsia="Times New Roman" w:hAnsi="Times New Roman" w:cs="Times New Roman"/>
          <w:sz w:val="24"/>
          <w:szCs w:val="24"/>
          <w:vertAlign w:val="subscript"/>
          <w:lang w:eastAsia="es-ES"/>
        </w:rPr>
        <w:t>3</w:t>
      </w:r>
      <w:r w:rsidRPr="007E045A">
        <w:rPr>
          <w:rFonts w:ascii="Times New Roman" w:eastAsia="Times New Roman" w:hAnsi="Times New Roman" w:cs="Times New Roman"/>
          <w:sz w:val="24"/>
          <w:szCs w:val="24"/>
          <w:lang w:eastAsia="es-ES"/>
        </w:rPr>
        <w:t xml:space="preserve"> y entre ellas se encuentran el trigo, la soya, el algodón, la remolacha, el tabaco y el arroz, que son menos eficientes que las anteriores en la conversión de energía solar. Además, se sabe que las plantas C</w:t>
      </w:r>
      <w:r w:rsidRPr="007E045A">
        <w:rPr>
          <w:rFonts w:ascii="Times New Roman" w:eastAsia="Times New Roman" w:hAnsi="Times New Roman" w:cs="Times New Roman"/>
          <w:sz w:val="24"/>
          <w:szCs w:val="24"/>
          <w:vertAlign w:val="subscript"/>
          <w:lang w:eastAsia="es-ES"/>
        </w:rPr>
        <w:t xml:space="preserve">4 </w:t>
      </w:r>
      <w:r w:rsidRPr="007E045A">
        <w:rPr>
          <w:rFonts w:ascii="Times New Roman" w:eastAsia="Times New Roman" w:hAnsi="Times New Roman" w:cs="Times New Roman"/>
          <w:sz w:val="24"/>
          <w:szCs w:val="24"/>
          <w:lang w:eastAsia="es-ES"/>
        </w:rPr>
        <w:t>usan en forma más eficiente tanto nitrógeno como agua durante la fotosíntesis. De aquí se deduce que se puede aumentar la eficiencia en el uso del agua por el simple expediente de usar más plantas del tipo C</w:t>
      </w:r>
      <w:r w:rsidRPr="007E045A">
        <w:rPr>
          <w:rFonts w:ascii="Times New Roman" w:eastAsia="Times New Roman" w:hAnsi="Times New Roman" w:cs="Times New Roman"/>
          <w:sz w:val="24"/>
          <w:szCs w:val="24"/>
          <w:vertAlign w:val="subscript"/>
          <w:lang w:eastAsia="es-ES"/>
        </w:rPr>
        <w:t>4</w:t>
      </w:r>
      <w:r w:rsidRPr="007E045A">
        <w:rPr>
          <w:rFonts w:ascii="Times New Roman" w:eastAsia="Times New Roman" w:hAnsi="Times New Roman" w:cs="Times New Roman"/>
          <w:sz w:val="24"/>
          <w:szCs w:val="24"/>
          <w:lang w:eastAsia="es-ES"/>
        </w:rPr>
        <w:t xml:space="preserve"> en ambientes cálidos de regiones áridas o semiáridas. </w:t>
      </w:r>
    </w:p>
    <w:p w:rsidR="00D420B0" w:rsidRDefault="007E045A" w:rsidP="007E045A">
      <w:pPr>
        <w:jc w:val="center"/>
        <w:rPr>
          <w:b/>
          <w:bCs/>
        </w:rPr>
      </w:pPr>
      <w:bookmarkStart w:id="0" w:name="1"/>
      <w:r>
        <w:rPr>
          <w:b/>
          <w:bCs/>
        </w:rPr>
        <w:lastRenderedPageBreak/>
        <w:t xml:space="preserve">Tasas de fotosíntesis neta en </w:t>
      </w:r>
      <w:proofErr w:type="gramStart"/>
      <w:r>
        <w:rPr>
          <w:b/>
          <w:bCs/>
        </w:rPr>
        <w:t xml:space="preserve">la hojas de algunas especies </w:t>
      </w:r>
      <w:r>
        <w:rPr>
          <w:b/>
          <w:bCs/>
        </w:rPr>
        <w:br/>
        <w:t>en</w:t>
      </w:r>
      <w:proofErr w:type="gramEnd"/>
      <w:r>
        <w:rPr>
          <w:b/>
          <w:bCs/>
        </w:rPr>
        <w:t xml:space="preserve"> condiciones de elevada luminosidad y con </w:t>
      </w:r>
      <w:r>
        <w:rPr>
          <w:b/>
          <w:bCs/>
        </w:rPr>
        <w:br/>
        <w:t>300 ppm de CO</w:t>
      </w:r>
      <w:r>
        <w:rPr>
          <w:b/>
          <w:bCs/>
          <w:vertAlign w:val="subscript"/>
        </w:rPr>
        <w:t>2</w:t>
      </w:r>
      <w:r>
        <w:rPr>
          <w:b/>
          <w:bCs/>
        </w:rPr>
        <w:t xml:space="preserve"> en el aire</w:t>
      </w:r>
      <w:bookmarkEnd w:id="0"/>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8"/>
        <w:gridCol w:w="4896"/>
      </w:tblGrid>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Fotosíntesis neta</w:t>
            </w:r>
            <w:r w:rsidRPr="007E045A">
              <w:rPr>
                <w:rFonts w:ascii="Times New Roman" w:eastAsia="Times New Roman" w:hAnsi="Times New Roman" w:cs="Times New Roman"/>
                <w:b/>
                <w:bCs/>
                <w:sz w:val="24"/>
                <w:szCs w:val="24"/>
                <w:lang w:eastAsia="es-ES"/>
              </w:rPr>
              <w:br/>
              <w:t>mg de CO</w:t>
            </w:r>
            <w:r w:rsidRPr="007E045A">
              <w:rPr>
                <w:rFonts w:ascii="Times New Roman" w:eastAsia="Times New Roman" w:hAnsi="Times New Roman" w:cs="Times New Roman"/>
                <w:b/>
                <w:bCs/>
                <w:sz w:val="24"/>
                <w:szCs w:val="24"/>
                <w:vertAlign w:val="subscript"/>
                <w:lang w:eastAsia="es-ES"/>
              </w:rPr>
              <w:t>2</w:t>
            </w:r>
            <w:r w:rsidRPr="007E045A">
              <w:rPr>
                <w:rFonts w:ascii="Times New Roman" w:eastAsia="Times New Roman" w:hAnsi="Times New Roman" w:cs="Times New Roman"/>
                <w:b/>
                <w:bCs/>
                <w:sz w:val="24"/>
                <w:szCs w:val="24"/>
                <w:lang w:eastAsia="es-ES"/>
              </w:rPr>
              <w:t>/dm</w:t>
            </w:r>
            <w:r w:rsidRPr="007E045A">
              <w:rPr>
                <w:rFonts w:ascii="Times New Roman" w:eastAsia="Times New Roman" w:hAnsi="Times New Roman" w:cs="Times New Roman"/>
                <w:b/>
                <w:bCs/>
                <w:sz w:val="24"/>
                <w:szCs w:val="24"/>
                <w:vertAlign w:val="superscript"/>
                <w:lang w:eastAsia="es-ES"/>
              </w:rPr>
              <w:t>2</w:t>
            </w:r>
            <w:r w:rsidRPr="007E045A">
              <w:rPr>
                <w:rFonts w:ascii="Times New Roman" w:eastAsia="Times New Roman" w:hAnsi="Times New Roman" w:cs="Times New Roman"/>
                <w:b/>
                <w:bCs/>
                <w:sz w:val="24"/>
                <w:szCs w:val="24"/>
                <w:lang w:eastAsia="es-ES"/>
              </w:rPr>
              <w:t>/hora</w:t>
            </w:r>
          </w:p>
        </w:tc>
      </w:tr>
      <w:tr w:rsidR="007E045A" w:rsidRPr="007E045A" w:rsidTr="007E045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Plantas C4</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Maíz</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46-63</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Sorgo</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55</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Caña de azúcar</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42-49</w:t>
            </w:r>
          </w:p>
        </w:tc>
      </w:tr>
      <w:tr w:rsidR="007E045A" w:rsidRPr="007E045A" w:rsidTr="007E045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Plantas C3</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Trigo</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17-31</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Remolacha</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24-28</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Tabaco</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16-21</w:t>
            </w:r>
          </w:p>
        </w:tc>
      </w:tr>
    </w:tbl>
    <w:p w:rsidR="007E045A" w:rsidRDefault="007E045A" w:rsidP="007E045A">
      <w:pPr>
        <w:jc w:val="center"/>
        <w:rPr>
          <w:sz w:val="20"/>
          <w:szCs w:val="20"/>
          <w:lang w:val="en-US"/>
        </w:rPr>
      </w:pPr>
      <w:r w:rsidRPr="007E045A">
        <w:rPr>
          <w:b/>
          <w:bCs/>
          <w:sz w:val="20"/>
          <w:szCs w:val="20"/>
          <w:lang w:val="en-US"/>
        </w:rPr>
        <w:t>Fuentes</w:t>
      </w:r>
      <w:r w:rsidRPr="007E045A">
        <w:rPr>
          <w:sz w:val="20"/>
          <w:szCs w:val="20"/>
          <w:lang w:val="en-US"/>
        </w:rPr>
        <w:t xml:space="preserve">: Y. </w:t>
      </w:r>
      <w:proofErr w:type="spellStart"/>
      <w:r w:rsidRPr="007E045A">
        <w:rPr>
          <w:sz w:val="20"/>
          <w:szCs w:val="20"/>
          <w:lang w:val="en-US"/>
        </w:rPr>
        <w:t>Zelitch</w:t>
      </w:r>
      <w:proofErr w:type="spellEnd"/>
      <w:r w:rsidRPr="007E045A">
        <w:rPr>
          <w:sz w:val="20"/>
          <w:szCs w:val="20"/>
          <w:lang w:val="en-US"/>
        </w:rPr>
        <w:t xml:space="preserve">, </w:t>
      </w:r>
      <w:r w:rsidRPr="007E045A">
        <w:rPr>
          <w:i/>
          <w:iCs/>
          <w:sz w:val="20"/>
          <w:szCs w:val="20"/>
          <w:lang w:val="en-US"/>
        </w:rPr>
        <w:t>Photosynthesis, photorespiration and plant productivity,</w:t>
      </w:r>
      <w:r w:rsidRPr="007E045A">
        <w:rPr>
          <w:sz w:val="20"/>
          <w:szCs w:val="20"/>
          <w:lang w:val="en-US"/>
        </w:rPr>
        <w:t xml:space="preserve"> Academic Press, </w:t>
      </w:r>
      <w:proofErr w:type="spellStart"/>
      <w:r w:rsidRPr="007E045A">
        <w:rPr>
          <w:sz w:val="20"/>
          <w:szCs w:val="20"/>
          <w:lang w:val="en-US"/>
        </w:rPr>
        <w:t>Londres</w:t>
      </w:r>
      <w:proofErr w:type="spellEnd"/>
      <w:r w:rsidRPr="007E045A">
        <w:rPr>
          <w:sz w:val="20"/>
          <w:szCs w:val="20"/>
          <w:lang w:val="en-US"/>
        </w:rPr>
        <w:t>, 1971.</w:t>
      </w:r>
    </w:p>
    <w:p w:rsidR="007E045A" w:rsidRDefault="007E045A" w:rsidP="007E045A">
      <w:pPr>
        <w:pStyle w:val="NormalWeb"/>
      </w:pPr>
      <w:r>
        <w:t>La productividad biológica no coincide con la productividad económica. A la sociedad le interesa maximizar la cantidad de material orgánico que posee valor económico, un valor de cambio, además de su valor de uso, que permita su transacción en el mercado. En este caso la producción y la productividad se mide con relación al producto económico producido por unidad de tiempo, habitualmente un año o el periodo o estación del cultivo en cuestión; con relación al factor de producción escaso, por lo general tierra o mano de obra; así se tendrán medidas de rendimientos agrícolas por unidad de área cultivada o por persona ocupada.</w:t>
      </w:r>
    </w:p>
    <w:p w:rsidR="007E045A" w:rsidRDefault="007E045A" w:rsidP="007E045A">
      <w:pPr>
        <w:pStyle w:val="NormalWeb"/>
      </w:pPr>
      <w:r>
        <w:t>El producto económico es sólo una parte de la biomasa producida por la planta, puede ser el fruto, los granos, los tubérculos, las raíces o aun las flores y hojas; pero cualquiera que sea, es siempre sólo una parte del total de materia orgánica o biomasa producida. El desarrollo de las variedades de alto rendimiento apunta a maximizar lo primero; ello no necesariamente aumenta la producción total de biomasa, simplemente redistribuye la materia orgánica producida, de manera que una mayor cantidad vaya a los granos o, en general, al producto económicamente deseado, y menos a las hojas, los tallos o las raíces.</w:t>
      </w:r>
    </w:p>
    <w:p w:rsidR="007E045A" w:rsidRDefault="007E045A" w:rsidP="007E045A">
      <w:pPr>
        <w:pStyle w:val="NormalWeb"/>
      </w:pPr>
      <w:r>
        <w:t>Además, el periodo de tiempo en el cual se mide la productividad es distinto; la productividad biológica se mide por la cantidad de energía fijada en un tiempo determinado, la económica o rendimiento económico se calcula cuando se ha producido la cantidad del material orgánico deseada, por ejemplo granos, y allí se da por concluido el proceso productivo. Pero puede suceder que la producción máxima de material orgánico económicamente deseado, por ejemplo granos, se logre en una etapa de la vida de la planta anterior a la de su máxima producción neta medida en términos de biomasa o materia orgánica seca.</w:t>
      </w:r>
    </w:p>
    <w:p w:rsidR="007E045A" w:rsidRDefault="007E045A" w:rsidP="007E045A">
      <w:pPr>
        <w:pStyle w:val="NormalWeb"/>
      </w:pPr>
      <w:r>
        <w:t xml:space="preserve">En el gráfico adjunto se ilustra esta situación y permite observar que la producción máxima de granos se da, en este ejemplo hipotético, alrededor de los cinco meses y medio, pero en ese momento la producción de biomasa total está aún en pleno </w:t>
      </w:r>
      <w:r>
        <w:lastRenderedPageBreak/>
        <w:t>crecimiento; sin embargo, a partir de los cinco meses y medio la producción de granos tiende a disminuir de manera que a los cinco y medio meses representaba 45% del total de biomasa (granos más paja), en el séptimo mes sólo representa 17%. Desde la perspectiva económica, el proceso productivo termina cuando se ha maximizado la parte de la planta con valor económico y se procede a su cosecha. Por consiguiente, el proceso puede resultar en una menor producción biológica por dos conceptos: porque la planta produce relativamente menos paja que granos, y porque se interrumpe el proceso de crecimiento de la producción biológica en una etapa anterior a su nivel máximo.</w:t>
      </w:r>
    </w:p>
    <w:p w:rsidR="007E045A" w:rsidRDefault="007E045A" w:rsidP="007E045A">
      <w:pPr>
        <w:jc w:val="center"/>
      </w:pPr>
      <w:r>
        <w:rPr>
          <w:noProof/>
          <w:lang w:eastAsia="es-ES"/>
        </w:rPr>
        <w:drawing>
          <wp:inline distT="0" distB="0" distL="0" distR="0">
            <wp:extent cx="3315970" cy="4460875"/>
            <wp:effectExtent l="0" t="0" r="0" b="0"/>
            <wp:docPr id="3" name="Imagen 3" descr="C:\Users\Instructores\Desktop\p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structores\Desktop\pg38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5970" cy="4460875"/>
                    </a:xfrm>
                    <a:prstGeom prst="rect">
                      <a:avLst/>
                    </a:prstGeom>
                    <a:noFill/>
                    <a:ln>
                      <a:noFill/>
                    </a:ln>
                  </pic:spPr>
                </pic:pic>
              </a:graphicData>
            </a:graphic>
          </wp:inline>
        </w:drawing>
      </w:r>
    </w:p>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La diferencia entre la productividad biológica y la productividad económica es habitualmente medida por el «índice de cosecha» (</w:t>
      </w:r>
      <w:proofErr w:type="spellStart"/>
      <w:r w:rsidRPr="007E045A">
        <w:rPr>
          <w:rFonts w:ascii="Times New Roman" w:eastAsia="Times New Roman" w:hAnsi="Times New Roman" w:cs="Times New Roman"/>
          <w:i/>
          <w:iCs/>
          <w:sz w:val="24"/>
          <w:szCs w:val="24"/>
          <w:lang w:eastAsia="es-ES"/>
        </w:rPr>
        <w:t>harvest</w:t>
      </w:r>
      <w:proofErr w:type="spellEnd"/>
      <w:r w:rsidRPr="007E045A">
        <w:rPr>
          <w:rFonts w:ascii="Times New Roman" w:eastAsia="Times New Roman" w:hAnsi="Times New Roman" w:cs="Times New Roman"/>
          <w:i/>
          <w:iCs/>
          <w:sz w:val="24"/>
          <w:szCs w:val="24"/>
          <w:lang w:eastAsia="es-ES"/>
        </w:rPr>
        <w:t xml:space="preserve"> </w:t>
      </w:r>
      <w:proofErr w:type="spellStart"/>
      <w:r w:rsidRPr="007E045A">
        <w:rPr>
          <w:rFonts w:ascii="Times New Roman" w:eastAsia="Times New Roman" w:hAnsi="Times New Roman" w:cs="Times New Roman"/>
          <w:i/>
          <w:iCs/>
          <w:sz w:val="24"/>
          <w:szCs w:val="24"/>
          <w:lang w:eastAsia="es-ES"/>
        </w:rPr>
        <w:t>index</w:t>
      </w:r>
      <w:proofErr w:type="spellEnd"/>
      <w:r w:rsidRPr="007E045A">
        <w:rPr>
          <w:rFonts w:ascii="Times New Roman" w:eastAsia="Times New Roman" w:hAnsi="Times New Roman" w:cs="Times New Roman"/>
          <w:sz w:val="24"/>
          <w:szCs w:val="24"/>
          <w:lang w:eastAsia="es-ES"/>
        </w:rPr>
        <w:t>), esto es, la fracción entre el rendimiento o productividad económica, y el rendimiento o productividad biológica multiplicada por cien:</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286"/>
        <w:gridCol w:w="5278"/>
      </w:tblGrid>
      <w:tr w:rsidR="007E045A" w:rsidRPr="007E045A" w:rsidTr="007E045A">
        <w:trPr>
          <w:tblCellSpacing w:w="0" w:type="dxa"/>
        </w:trPr>
        <w:tc>
          <w:tcPr>
            <w:tcW w:w="0" w:type="auto"/>
            <w:vAlign w:val="center"/>
            <w:hideMark/>
          </w:tcPr>
          <w:p w:rsidR="007E045A" w:rsidRPr="007E045A" w:rsidRDefault="007E045A" w:rsidP="007E045A">
            <w:pPr>
              <w:spacing w:before="100" w:beforeAutospacing="1" w:after="100" w:afterAutospacing="1" w:line="240" w:lineRule="auto"/>
              <w:jc w:val="right"/>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índice de cosecha=</w:t>
            </w:r>
          </w:p>
        </w:tc>
        <w:tc>
          <w:tcPr>
            <w:tcW w:w="0" w:type="auto"/>
            <w:vAlign w:val="center"/>
            <w:hideMark/>
          </w:tcPr>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u w:val="single"/>
                <w:lang w:eastAsia="es-ES"/>
              </w:rPr>
              <w:t>productividad económica x100</w:t>
            </w:r>
            <w:r w:rsidRPr="007E045A">
              <w:rPr>
                <w:rFonts w:ascii="Times New Roman" w:eastAsia="Times New Roman" w:hAnsi="Times New Roman" w:cs="Times New Roman"/>
                <w:sz w:val="24"/>
                <w:szCs w:val="24"/>
                <w:lang w:eastAsia="es-ES"/>
              </w:rPr>
              <w:br/>
              <w:t>productividad biológica</w:t>
            </w:r>
          </w:p>
        </w:tc>
      </w:tr>
    </w:tbl>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Este índice representa, por lo tanto, la eficiencia del cultivo de una determinada especie vegetal, o variedad dentro de una especie, en la conversión fotosintética en materia orgánica económicamente útil. Desde una perspectiva diferente, no es más que la distribución relativa de la biomasa total de la planta hacia aquellas partes económicamente valoradas.</w:t>
      </w:r>
      <w:hyperlink r:id="rId6" w:anchor="8" w:tgtFrame="notas" w:history="1">
        <w:r w:rsidRPr="007E045A">
          <w:rPr>
            <w:rFonts w:ascii="Times New Roman" w:eastAsia="Times New Roman" w:hAnsi="Times New Roman" w:cs="Times New Roman"/>
            <w:color w:val="0000FF"/>
            <w:sz w:val="24"/>
            <w:szCs w:val="24"/>
            <w:u w:val="single"/>
            <w:vertAlign w:val="superscript"/>
            <w:lang w:eastAsia="es-ES"/>
          </w:rPr>
          <w:t>117</w:t>
        </w:r>
      </w:hyperlink>
      <w:r w:rsidRPr="007E045A">
        <w:rPr>
          <w:rFonts w:ascii="Times New Roman" w:eastAsia="Times New Roman" w:hAnsi="Times New Roman" w:cs="Times New Roman"/>
          <w:sz w:val="24"/>
          <w:szCs w:val="24"/>
          <w:lang w:eastAsia="es-ES"/>
        </w:rPr>
        <w:t xml:space="preserve"> Así, por ejemplo, el índice indicaría para el caso de los cereales, la proporción del peso de los granos en el peso total de la planta, mientras que </w:t>
      </w:r>
      <w:r w:rsidRPr="007E045A">
        <w:rPr>
          <w:rFonts w:ascii="Times New Roman" w:eastAsia="Times New Roman" w:hAnsi="Times New Roman" w:cs="Times New Roman"/>
          <w:sz w:val="24"/>
          <w:szCs w:val="24"/>
          <w:lang w:eastAsia="es-ES"/>
        </w:rPr>
        <w:lastRenderedPageBreak/>
        <w:t>en el caso de tubérculos o raíces representaría la proporción del peso de los tubérculos, o las raíces, en el peso total de la biomasa total producida por la planta.</w:t>
      </w:r>
    </w:p>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Para ilustrar este hecho se pueden comparar diferentes índices de cosecha (</w:t>
      </w:r>
      <w:proofErr w:type="spellStart"/>
      <w:r w:rsidRPr="007E045A">
        <w:rPr>
          <w:rFonts w:ascii="Times New Roman" w:eastAsia="Times New Roman" w:hAnsi="Times New Roman" w:cs="Times New Roman"/>
          <w:i/>
          <w:iCs/>
          <w:sz w:val="24"/>
          <w:szCs w:val="24"/>
          <w:lang w:eastAsia="es-ES"/>
        </w:rPr>
        <w:t>harvest</w:t>
      </w:r>
      <w:proofErr w:type="spellEnd"/>
      <w:r w:rsidRPr="007E045A">
        <w:rPr>
          <w:rFonts w:ascii="Times New Roman" w:eastAsia="Times New Roman" w:hAnsi="Times New Roman" w:cs="Times New Roman"/>
          <w:i/>
          <w:iCs/>
          <w:sz w:val="24"/>
          <w:szCs w:val="24"/>
          <w:lang w:eastAsia="es-ES"/>
        </w:rPr>
        <w:t xml:space="preserve"> </w:t>
      </w:r>
      <w:proofErr w:type="spellStart"/>
      <w:r w:rsidRPr="007E045A">
        <w:rPr>
          <w:rFonts w:ascii="Times New Roman" w:eastAsia="Times New Roman" w:hAnsi="Times New Roman" w:cs="Times New Roman"/>
          <w:i/>
          <w:iCs/>
          <w:sz w:val="24"/>
          <w:szCs w:val="24"/>
          <w:lang w:eastAsia="es-ES"/>
        </w:rPr>
        <w:t>index</w:t>
      </w:r>
      <w:proofErr w:type="spellEnd"/>
      <w:r w:rsidRPr="007E045A">
        <w:rPr>
          <w:rFonts w:ascii="Times New Roman" w:eastAsia="Times New Roman" w:hAnsi="Times New Roman" w:cs="Times New Roman"/>
          <w:sz w:val="24"/>
          <w:szCs w:val="24"/>
          <w:lang w:eastAsia="es-ES"/>
        </w:rPr>
        <w:t xml:space="preserve">), que relacionan el rendimiento en granos con la productividad biológica entre diferentes variedades de trigo cultivadas en Holanda entre los periodo 1902-1932 y 1953-1955; se comprueba que el </w:t>
      </w:r>
      <w:proofErr w:type="spellStart"/>
      <w:r w:rsidRPr="007E045A">
        <w:rPr>
          <w:rFonts w:ascii="Times New Roman" w:eastAsia="Times New Roman" w:hAnsi="Times New Roman" w:cs="Times New Roman"/>
          <w:i/>
          <w:iCs/>
          <w:sz w:val="24"/>
          <w:szCs w:val="24"/>
          <w:lang w:eastAsia="es-ES"/>
        </w:rPr>
        <w:t>harvest</w:t>
      </w:r>
      <w:proofErr w:type="spellEnd"/>
      <w:r w:rsidRPr="007E045A">
        <w:rPr>
          <w:rFonts w:ascii="Times New Roman" w:eastAsia="Times New Roman" w:hAnsi="Times New Roman" w:cs="Times New Roman"/>
          <w:i/>
          <w:iCs/>
          <w:sz w:val="24"/>
          <w:szCs w:val="24"/>
          <w:lang w:eastAsia="es-ES"/>
        </w:rPr>
        <w:t xml:space="preserve"> </w:t>
      </w:r>
      <w:proofErr w:type="spellStart"/>
      <w:r w:rsidRPr="007E045A">
        <w:rPr>
          <w:rFonts w:ascii="Times New Roman" w:eastAsia="Times New Roman" w:hAnsi="Times New Roman" w:cs="Times New Roman"/>
          <w:i/>
          <w:iCs/>
          <w:sz w:val="24"/>
          <w:szCs w:val="24"/>
          <w:lang w:eastAsia="es-ES"/>
        </w:rPr>
        <w:t>index</w:t>
      </w:r>
      <w:proofErr w:type="spellEnd"/>
      <w:r w:rsidRPr="007E045A">
        <w:rPr>
          <w:rFonts w:ascii="Times New Roman" w:eastAsia="Times New Roman" w:hAnsi="Times New Roman" w:cs="Times New Roman"/>
          <w:sz w:val="24"/>
          <w:szCs w:val="24"/>
          <w:lang w:eastAsia="es-ES"/>
        </w:rPr>
        <w:t xml:space="preserve"> ha aumentado de 0.51 en el periodo con la variedad de trigo </w:t>
      </w:r>
      <w:proofErr w:type="spellStart"/>
      <w:r w:rsidRPr="007E045A">
        <w:rPr>
          <w:rFonts w:ascii="Times New Roman" w:eastAsia="Times New Roman" w:hAnsi="Times New Roman" w:cs="Times New Roman"/>
          <w:sz w:val="24"/>
          <w:szCs w:val="24"/>
          <w:lang w:eastAsia="es-ES"/>
        </w:rPr>
        <w:t>Wilhiemina</w:t>
      </w:r>
      <w:proofErr w:type="spellEnd"/>
      <w:r w:rsidRPr="007E045A">
        <w:rPr>
          <w:rFonts w:ascii="Times New Roman" w:eastAsia="Times New Roman" w:hAnsi="Times New Roman" w:cs="Times New Roman"/>
          <w:sz w:val="24"/>
          <w:szCs w:val="24"/>
          <w:lang w:eastAsia="es-ES"/>
        </w:rPr>
        <w:t xml:space="preserve">, a 0.66 con la variedad </w:t>
      </w:r>
      <w:proofErr w:type="spellStart"/>
      <w:r w:rsidRPr="007E045A">
        <w:rPr>
          <w:rFonts w:ascii="Times New Roman" w:eastAsia="Times New Roman" w:hAnsi="Times New Roman" w:cs="Times New Roman"/>
          <w:sz w:val="24"/>
          <w:szCs w:val="24"/>
          <w:lang w:eastAsia="es-ES"/>
        </w:rPr>
        <w:t>Heines</w:t>
      </w:r>
      <w:proofErr w:type="spellEnd"/>
      <w:r w:rsidRPr="007E045A">
        <w:rPr>
          <w:rFonts w:ascii="Times New Roman" w:eastAsia="Times New Roman" w:hAnsi="Times New Roman" w:cs="Times New Roman"/>
          <w:sz w:val="24"/>
          <w:szCs w:val="24"/>
          <w:lang w:eastAsia="es-ES"/>
        </w:rPr>
        <w:t xml:space="preserve"> VII.</w:t>
      </w:r>
      <w:hyperlink r:id="rId7" w:anchor="9" w:tgtFrame="notas" w:history="1">
        <w:r w:rsidRPr="007E045A">
          <w:rPr>
            <w:rFonts w:ascii="Times New Roman" w:eastAsia="Times New Roman" w:hAnsi="Times New Roman" w:cs="Times New Roman"/>
            <w:color w:val="0000FF"/>
            <w:sz w:val="24"/>
            <w:szCs w:val="24"/>
            <w:u w:val="single"/>
            <w:vertAlign w:val="superscript"/>
            <w:lang w:eastAsia="es-ES"/>
          </w:rPr>
          <w:t>118</w:t>
        </w:r>
      </w:hyperlink>
      <w:r w:rsidRPr="007E045A">
        <w:rPr>
          <w:rFonts w:ascii="Times New Roman" w:eastAsia="Times New Roman" w:hAnsi="Times New Roman" w:cs="Times New Roman"/>
          <w:sz w:val="24"/>
          <w:szCs w:val="24"/>
          <w:lang w:eastAsia="es-ES"/>
        </w:rPr>
        <w:t xml:space="preserve"> Esto se logra obteniendo variedades en las cuales la arquitectura de la planta se ha modificado de manera que se maximizan sus funciones: menos hojas pero distribuidas en una forma que maximizan su función fotosintética, tallos más cortos, y por modificaciones que permiten que la planta canalice más energía a la formación de granos, que es a fin de cuentas lo que tiene valor en el mercado, antes que a la formación de las otras partes de la planta. Pero esto se traduce en una menor producción de biomasa, es decir, en una menor producción biológica. Así, en el caso holandés, examinado por </w:t>
      </w:r>
      <w:proofErr w:type="spellStart"/>
      <w:r w:rsidRPr="007E045A">
        <w:rPr>
          <w:rFonts w:ascii="Times New Roman" w:eastAsia="Times New Roman" w:hAnsi="Times New Roman" w:cs="Times New Roman"/>
          <w:sz w:val="24"/>
          <w:szCs w:val="24"/>
          <w:lang w:eastAsia="es-ES"/>
        </w:rPr>
        <w:t>Odum</w:t>
      </w:r>
      <w:proofErr w:type="spellEnd"/>
      <w:r w:rsidRPr="007E045A">
        <w:rPr>
          <w:rFonts w:ascii="Times New Roman" w:eastAsia="Times New Roman" w:hAnsi="Times New Roman" w:cs="Times New Roman"/>
          <w:sz w:val="24"/>
          <w:szCs w:val="24"/>
          <w:lang w:eastAsia="es-ES"/>
        </w:rPr>
        <w:t xml:space="preserve">, se observa que con la variedad </w:t>
      </w:r>
      <w:proofErr w:type="spellStart"/>
      <w:r w:rsidRPr="007E045A">
        <w:rPr>
          <w:rFonts w:ascii="Times New Roman" w:eastAsia="Times New Roman" w:hAnsi="Times New Roman" w:cs="Times New Roman"/>
          <w:sz w:val="24"/>
          <w:szCs w:val="24"/>
          <w:lang w:eastAsia="es-ES"/>
        </w:rPr>
        <w:t>Wilhiemina</w:t>
      </w:r>
      <w:proofErr w:type="spellEnd"/>
      <w:r w:rsidRPr="007E045A">
        <w:rPr>
          <w:rFonts w:ascii="Times New Roman" w:eastAsia="Times New Roman" w:hAnsi="Times New Roman" w:cs="Times New Roman"/>
          <w:sz w:val="24"/>
          <w:szCs w:val="24"/>
          <w:lang w:eastAsia="es-ES"/>
        </w:rPr>
        <w:t xml:space="preserve"> se producían 12 600 toneladas de materia seca, de las cuales 6 426 eran granos y 6 174 paja, con la consiguiente ya citada relación granos a paja de 0.51; en cambio, la variedad </w:t>
      </w:r>
      <w:proofErr w:type="spellStart"/>
      <w:r w:rsidRPr="007E045A">
        <w:rPr>
          <w:rFonts w:ascii="Times New Roman" w:eastAsia="Times New Roman" w:hAnsi="Times New Roman" w:cs="Times New Roman"/>
          <w:sz w:val="24"/>
          <w:szCs w:val="24"/>
          <w:lang w:eastAsia="es-ES"/>
        </w:rPr>
        <w:t>Heines</w:t>
      </w:r>
      <w:proofErr w:type="spellEnd"/>
      <w:r w:rsidRPr="007E045A">
        <w:rPr>
          <w:rFonts w:ascii="Times New Roman" w:eastAsia="Times New Roman" w:hAnsi="Times New Roman" w:cs="Times New Roman"/>
          <w:sz w:val="24"/>
          <w:szCs w:val="24"/>
          <w:lang w:eastAsia="es-ES"/>
        </w:rPr>
        <w:t xml:space="preserve"> VII tiene un rendimiento de biomasa de sólo 11 860 en materia seca, es decir 740 kilos menos, pero la producción de granos aumenta de 6 426 a 7 228 kilos, o sea en 1 402 kilos, o casi 22%, siendo por consiguiente la relación granos a paja de 0.66. El cuadro siguiente presenta la comparación con otras variedades.</w:t>
      </w:r>
    </w:p>
    <w:p w:rsidR="007E045A" w:rsidRDefault="007E045A" w:rsidP="007E045A">
      <w:pPr>
        <w:jc w:val="center"/>
        <w:rPr>
          <w:b/>
          <w:bCs/>
        </w:rPr>
      </w:pPr>
      <w:bookmarkStart w:id="1" w:name="2"/>
      <w:r>
        <w:rPr>
          <w:b/>
          <w:bCs/>
        </w:rPr>
        <w:t xml:space="preserve">Alimentos de rendimientos del trigo de invierno en </w:t>
      </w:r>
      <w:proofErr w:type="spellStart"/>
      <w:r>
        <w:rPr>
          <w:b/>
          <w:bCs/>
        </w:rPr>
        <w:t>Holada</w:t>
      </w:r>
      <w:proofErr w:type="spellEnd"/>
      <w:r>
        <w:rPr>
          <w:b/>
          <w:bCs/>
        </w:rPr>
        <w:t xml:space="preserve"> por selección </w:t>
      </w:r>
      <w:r>
        <w:rPr>
          <w:b/>
          <w:bCs/>
        </w:rPr>
        <w:br/>
        <w:t xml:space="preserve">de variedades con creciente relación grano/paja pero sin incrementos en la </w:t>
      </w:r>
      <w:r>
        <w:rPr>
          <w:b/>
          <w:bCs/>
        </w:rPr>
        <w:br/>
        <w:t>producción total de materia seca</w:t>
      </w:r>
      <w:bookmarkEnd w:id="1"/>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88"/>
        <w:gridCol w:w="1163"/>
        <w:gridCol w:w="980"/>
        <w:gridCol w:w="1112"/>
        <w:gridCol w:w="823"/>
        <w:gridCol w:w="2828"/>
      </w:tblGrid>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proofErr w:type="spellStart"/>
            <w:r w:rsidRPr="007E045A">
              <w:rPr>
                <w:rFonts w:ascii="Times New Roman" w:eastAsia="Times New Roman" w:hAnsi="Times New Roman" w:cs="Times New Roman"/>
                <w:b/>
                <w:bCs/>
                <w:sz w:val="24"/>
                <w:szCs w:val="24"/>
                <w:lang w:eastAsia="es-ES"/>
              </w:rPr>
              <w:t>ariedad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Periodo</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Granos</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Paja</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Relación grano/paja</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proofErr w:type="spellStart"/>
            <w:r w:rsidRPr="007E045A">
              <w:rPr>
                <w:rFonts w:ascii="Times New Roman" w:eastAsia="Times New Roman" w:hAnsi="Times New Roman" w:cs="Times New Roman"/>
                <w:b/>
                <w:bCs/>
                <w:sz w:val="24"/>
                <w:szCs w:val="24"/>
                <w:lang w:eastAsia="es-ES"/>
              </w:rPr>
              <w:t>Wilhiemina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1902-32</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12 600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6 426</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6 174</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0 51</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Juliana</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1934-47</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12 430</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6 836</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5 594</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0 51</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proofErr w:type="spellStart"/>
            <w:r w:rsidRPr="007E045A">
              <w:rPr>
                <w:rFonts w:ascii="Times New Roman" w:eastAsia="Times New Roman" w:hAnsi="Times New Roman" w:cs="Times New Roman"/>
                <w:b/>
                <w:bCs/>
                <w:sz w:val="24"/>
                <w:szCs w:val="24"/>
                <w:lang w:eastAsia="es-ES"/>
              </w:rPr>
              <w:t>Staring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1948-61</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13 900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8 201</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5 699</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0 59</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proofErr w:type="spellStart"/>
            <w:r w:rsidRPr="007E045A">
              <w:rPr>
                <w:rFonts w:ascii="Times New Roman" w:eastAsia="Times New Roman" w:hAnsi="Times New Roman" w:cs="Times New Roman"/>
                <w:b/>
                <w:bCs/>
                <w:sz w:val="24"/>
                <w:szCs w:val="24"/>
                <w:lang w:eastAsia="es-ES"/>
              </w:rPr>
              <w:t>Felix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1958-61</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12 830</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7 698</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5 132</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0 60</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proofErr w:type="spellStart"/>
            <w:r w:rsidRPr="007E045A">
              <w:rPr>
                <w:rFonts w:ascii="Times New Roman" w:eastAsia="Times New Roman" w:hAnsi="Times New Roman" w:cs="Times New Roman"/>
                <w:b/>
                <w:bCs/>
                <w:sz w:val="24"/>
                <w:szCs w:val="24"/>
                <w:lang w:eastAsia="es-ES"/>
              </w:rPr>
              <w:t>Heines</w:t>
            </w:r>
            <w:proofErr w:type="spellEnd"/>
            <w:r w:rsidRPr="007E045A">
              <w:rPr>
                <w:rFonts w:ascii="Times New Roman" w:eastAsia="Times New Roman" w:hAnsi="Times New Roman" w:cs="Times New Roman"/>
                <w:b/>
                <w:bCs/>
                <w:sz w:val="24"/>
                <w:szCs w:val="24"/>
                <w:lang w:eastAsia="es-ES"/>
              </w:rPr>
              <w:t xml:space="preserve"> VII</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1953-55</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11 860</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7 828</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4 032</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0 66</w:t>
            </w:r>
          </w:p>
        </w:tc>
      </w:tr>
    </w:tbl>
    <w:p w:rsidR="007E045A" w:rsidRDefault="007E045A" w:rsidP="007E045A">
      <w:pPr>
        <w:jc w:val="center"/>
      </w:pPr>
    </w:p>
    <w:p w:rsidR="007E045A" w:rsidRPr="007E045A" w:rsidRDefault="007E045A" w:rsidP="007E045A">
      <w:pPr>
        <w:pStyle w:val="NormalWeb"/>
        <w:rPr>
          <w:sz w:val="20"/>
          <w:szCs w:val="20"/>
          <w:lang w:val="en-US"/>
        </w:rPr>
      </w:pPr>
      <w:r w:rsidRPr="007E045A">
        <w:rPr>
          <w:b/>
          <w:bCs/>
          <w:sz w:val="20"/>
          <w:szCs w:val="20"/>
          <w:lang w:val="en-US"/>
        </w:rPr>
        <w:t>Fuentes</w:t>
      </w:r>
      <w:r w:rsidRPr="007E045A">
        <w:rPr>
          <w:sz w:val="20"/>
          <w:szCs w:val="20"/>
          <w:lang w:val="en-US"/>
        </w:rPr>
        <w:t xml:space="preserve">: ODUM, </w:t>
      </w:r>
      <w:r w:rsidRPr="007E045A">
        <w:rPr>
          <w:i/>
          <w:iCs/>
          <w:sz w:val="20"/>
          <w:szCs w:val="20"/>
          <w:lang w:val="en-US"/>
        </w:rPr>
        <w:t>Fundamentals of ecology</w:t>
      </w:r>
      <w:r w:rsidRPr="007E045A">
        <w:rPr>
          <w:sz w:val="20"/>
          <w:szCs w:val="20"/>
          <w:lang w:val="en-US"/>
        </w:rPr>
        <w:t xml:space="preserve">. </w:t>
      </w:r>
      <w:proofErr w:type="gramStart"/>
      <w:r w:rsidRPr="007E045A">
        <w:rPr>
          <w:i/>
          <w:iCs/>
          <w:sz w:val="20"/>
          <w:szCs w:val="20"/>
          <w:lang w:val="en-US"/>
        </w:rPr>
        <w:t>op</w:t>
      </w:r>
      <w:proofErr w:type="gramEnd"/>
      <w:r w:rsidRPr="007E045A">
        <w:rPr>
          <w:i/>
          <w:iCs/>
          <w:sz w:val="20"/>
          <w:szCs w:val="20"/>
          <w:lang w:val="en-US"/>
        </w:rPr>
        <w:t>. cit.</w:t>
      </w:r>
    </w:p>
    <w:p w:rsidR="007E045A" w:rsidRDefault="007E045A" w:rsidP="007E045A">
      <w:pPr>
        <w:pStyle w:val="NormalWeb"/>
      </w:pPr>
      <w:r>
        <w:t>Swaminathan</w:t>
      </w:r>
      <w:hyperlink r:id="rId8" w:anchor="10" w:tgtFrame="notas" w:history="1">
        <w:r>
          <w:rPr>
            <w:rStyle w:val="Hipervnculo"/>
            <w:vertAlign w:val="superscript"/>
          </w:rPr>
          <w:t>119</w:t>
        </w:r>
      </w:hyperlink>
      <w:r>
        <w:t xml:space="preserve"> nos revela lo mismo para el caso del arroz, en este caso las reducciones en los rendimientos biológicos son aún más espectaculares. En el cuadro se observa que el arroz inundado tradicional, con una productividad biológica de 23.2 toneladas por hectárea, proporciona 2.23 toneladas de granos, con lo que resulta un índice de cosecha de 0.10.; la variedad Indica reduce la productividad biológica a 6.13, aumentando la producción de granos a 2.39 y el índice a 0.39. Pero la variedad Indica enana aumenta el rendimiento en granos a 5.03 toneladas, más que duplica por lo tanto el del arroz inundado tradicional con una producción de biomasa de 9 toneladas, curiosamente mayor que en el caso indica alto, y un índice de cosecha 5.6 veces superior que el arroz inundado tradicional.</w:t>
      </w:r>
    </w:p>
    <w:p w:rsidR="007E045A" w:rsidRDefault="007E045A" w:rsidP="007E045A">
      <w:pPr>
        <w:pStyle w:val="NormalWeb"/>
      </w:pPr>
      <w:r>
        <w:lastRenderedPageBreak/>
        <w:t xml:space="preserve">Es interesante, sin embargo, observar que, comparando las variedades de trigo cepa alta y </w:t>
      </w:r>
      <w:proofErr w:type="spellStart"/>
      <w:r>
        <w:t>semienana</w:t>
      </w:r>
      <w:proofErr w:type="spellEnd"/>
      <w:r>
        <w:t xml:space="preserve">, la productividad biológica aumenta de 11.04 a 12.54 conjuntamente con un aumento del rendimiento en granos de 2.92 a 4.89, que es proporcionalmente mayor, lo que explica un índice de cosecha más favorable para la variedad </w:t>
      </w:r>
      <w:proofErr w:type="spellStart"/>
      <w:r>
        <w:t>semienana</w:t>
      </w:r>
      <w:proofErr w:type="spellEnd"/>
      <w:r>
        <w:t>. Algo similar ocurre comparando los tipos de variedad e híbrido de maíz (véase cuadro). Esto quiere decir que el mayor rendimiento no se ha hecho necesariamente a expensas del rendimiento biológico, sino gracias a la capacidad de la planta para canalizar más energía a la formación de granos.</w:t>
      </w:r>
    </w:p>
    <w:p w:rsidR="007E045A" w:rsidRDefault="007E045A" w:rsidP="007E045A">
      <w:pPr>
        <w:pStyle w:val="NormalWeb"/>
      </w:pPr>
      <w:r>
        <w:t>En síntesis, el desarrollo científico-tecnológico, respondiendo a la racionalidad económica imperante, se ha orientado a maximizar la producción de los elementos económicos de la planta; así, en las variedades híbridas de alto rendimiento se ha tratado de influir en el crecimiento de la parte económica de la planta, ya sea canalizando la mayor cantidad posible de energía a la producción de esas partes o modificando los factores determinantes del índice de cosecha, tales como la arquitectura de la planta, de manera que aumente la eficiencia fotosintética general, o actuando sobre aquellos mecanismos de la planta que le permiten, sacar el mayor provecho de condiciones ambientales favorables o le confieren capacidad para resistir o tolerar factores adversos.</w:t>
      </w:r>
    </w:p>
    <w:p w:rsidR="007E045A" w:rsidRDefault="007E045A" w:rsidP="007E045A">
      <w:pPr>
        <w:pStyle w:val="NormalWeb"/>
      </w:pPr>
      <w:r>
        <w:t>Las trayectorias tecnológicas descritas, que se pueden identificar con las innovaciones de mecanización, químicas y biológicas, no han estado separadas; probablemente cada una de ellas caracterizó un cierto periodo de la historia de la agricultura, pero en una perspectiva histórica amplia se observa su mutua complementariedad y reforzamiento, en una trayectoria convergente hacia la integración de un paquete tecnológico perfectamente articulado.</w:t>
      </w:r>
    </w:p>
    <w:p w:rsidR="007E045A" w:rsidRDefault="007E045A" w:rsidP="007E045A">
      <w:pPr>
        <w:pStyle w:val="NormalWeb"/>
      </w:pPr>
      <w:r>
        <w:t xml:space="preserve">Cuando parecía que el desarrollo de la mecanización había llegado a su «techo» o que su trayectoria tecnológica llegaba a su término, la aplicación masiva de fertilizantes y los aumentos de rendimientos dieron nuevos impulsos a la mecanización, y cuando parecía que la trayectoria de las innovaciones mecánicas y químicas se terminaba, surgieron las variedades híbridas, y dieron nuevos impulsos tanto a las tecnologías mecánicas como a las químicas. </w:t>
      </w:r>
      <w:r w:rsidRPr="007E045A">
        <w:rPr>
          <w:lang w:val="en-US"/>
        </w:rPr>
        <w:t xml:space="preserve">Este </w:t>
      </w:r>
      <w:proofErr w:type="spellStart"/>
      <w:r w:rsidRPr="007E045A">
        <w:rPr>
          <w:lang w:val="en-US"/>
        </w:rPr>
        <w:t>fenómeno</w:t>
      </w:r>
      <w:proofErr w:type="spellEnd"/>
      <w:r w:rsidRPr="007E045A">
        <w:rPr>
          <w:lang w:val="en-US"/>
        </w:rPr>
        <w:t xml:space="preserve"> </w:t>
      </w:r>
      <w:proofErr w:type="spellStart"/>
      <w:r w:rsidRPr="007E045A">
        <w:rPr>
          <w:lang w:val="en-US"/>
        </w:rPr>
        <w:t>queda</w:t>
      </w:r>
      <w:proofErr w:type="spellEnd"/>
      <w:r w:rsidRPr="007E045A">
        <w:rPr>
          <w:lang w:val="en-US"/>
        </w:rPr>
        <w:t xml:space="preserve"> </w:t>
      </w:r>
      <w:proofErr w:type="spellStart"/>
      <w:r w:rsidRPr="007E045A">
        <w:rPr>
          <w:lang w:val="en-US"/>
        </w:rPr>
        <w:t>resumido</w:t>
      </w:r>
      <w:proofErr w:type="spellEnd"/>
      <w:r w:rsidRPr="007E045A">
        <w:rPr>
          <w:lang w:val="en-US"/>
        </w:rPr>
        <w:t xml:space="preserve"> en la </w:t>
      </w:r>
      <w:proofErr w:type="spellStart"/>
      <w:r w:rsidRPr="007E045A">
        <w:rPr>
          <w:lang w:val="en-US"/>
        </w:rPr>
        <w:t>siguiente</w:t>
      </w:r>
      <w:proofErr w:type="spellEnd"/>
      <w:r w:rsidRPr="007E045A">
        <w:rPr>
          <w:lang w:val="en-US"/>
        </w:rPr>
        <w:t xml:space="preserve"> </w:t>
      </w:r>
      <w:proofErr w:type="spellStart"/>
      <w:r w:rsidRPr="007E045A">
        <w:rPr>
          <w:lang w:val="en-US"/>
        </w:rPr>
        <w:t>afirmación</w:t>
      </w:r>
      <w:proofErr w:type="spellEnd"/>
      <w:r w:rsidRPr="007E045A">
        <w:rPr>
          <w:lang w:val="en-US"/>
        </w:rPr>
        <w:t>: «machines are not made to harvest crops; in reality crops must be designed to be harvested by machines».</w:t>
      </w:r>
      <w:hyperlink r:id="rId9" w:anchor="11" w:tgtFrame="notas" w:history="1">
        <w:r>
          <w:rPr>
            <w:rStyle w:val="Hipervnculo"/>
            <w:vertAlign w:val="superscript"/>
          </w:rPr>
          <w:t>120</w:t>
        </w:r>
      </w:hyperlink>
      <w:r>
        <w:t xml:space="preserve"> Así, en el mundo tecnificado de hoy no se diseñan máquinas conforme a las características de las plantas a cosechar, sino al revés, se modifican las plantas para adaptarlas a los requerimientos de una eficiente mecanización.</w:t>
      </w:r>
      <w:hyperlink r:id="rId10" w:anchor="12" w:tgtFrame="notas" w:history="1">
        <w:r>
          <w:rPr>
            <w:rStyle w:val="Hipervnculo"/>
            <w:vertAlign w:val="superscript"/>
          </w:rPr>
          <w:t>121</w:t>
        </w:r>
      </w:hyperlink>
    </w:p>
    <w:p w:rsidR="007E045A" w:rsidRDefault="007E045A" w:rsidP="007E045A">
      <w:pPr>
        <w:jc w:val="center"/>
        <w:rPr>
          <w:b/>
          <w:bCs/>
        </w:rPr>
      </w:pPr>
      <w:bookmarkStart w:id="2" w:name="3"/>
      <w:r>
        <w:rPr>
          <w:b/>
          <w:bCs/>
        </w:rPr>
        <w:t>Rendimientos de cultivos (toneladas/</w:t>
      </w:r>
      <w:proofErr w:type="spellStart"/>
      <w:r>
        <w:rPr>
          <w:b/>
          <w:bCs/>
        </w:rPr>
        <w:t>ha</w:t>
      </w:r>
      <w:proofErr w:type="spellEnd"/>
      <w:r>
        <w:rPr>
          <w:b/>
          <w:bCs/>
        </w:rPr>
        <w:t>)</w:t>
      </w:r>
      <w:bookmarkEnd w:id="2"/>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46"/>
        <w:gridCol w:w="2240"/>
        <w:gridCol w:w="2302"/>
        <w:gridCol w:w="2006"/>
      </w:tblGrid>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C</w:t>
            </w:r>
            <w:r w:rsidRPr="007E045A">
              <w:rPr>
                <w:rFonts w:ascii="Times New Roman" w:eastAsia="Times New Roman" w:hAnsi="Times New Roman" w:cs="Times New Roman"/>
                <w:b/>
                <w:bCs/>
                <w:sz w:val="24"/>
                <w:szCs w:val="24"/>
                <w:lang w:eastAsia="es-ES"/>
              </w:rPr>
              <w:t>ultivo y variedad</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Rendimiento biológico</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Rendimiento en granos</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7E045A">
              <w:rPr>
                <w:rFonts w:ascii="Times New Roman" w:eastAsia="Times New Roman" w:hAnsi="Times New Roman" w:cs="Times New Roman"/>
                <w:b/>
                <w:bCs/>
                <w:sz w:val="24"/>
                <w:szCs w:val="24"/>
                <w:lang w:eastAsia="es-ES"/>
              </w:rPr>
              <w:t>Indice</w:t>
            </w:r>
            <w:proofErr w:type="spellEnd"/>
            <w:r w:rsidRPr="007E045A">
              <w:rPr>
                <w:rFonts w:ascii="Times New Roman" w:eastAsia="Times New Roman" w:hAnsi="Times New Roman" w:cs="Times New Roman"/>
                <w:b/>
                <w:bCs/>
                <w:sz w:val="24"/>
                <w:szCs w:val="24"/>
                <w:lang w:eastAsia="es-ES"/>
              </w:rPr>
              <w:t xml:space="preserve"> de </w:t>
            </w:r>
            <w:proofErr w:type="spellStart"/>
            <w:r w:rsidRPr="007E045A">
              <w:rPr>
                <w:rFonts w:ascii="Times New Roman" w:eastAsia="Times New Roman" w:hAnsi="Times New Roman" w:cs="Times New Roman"/>
                <w:b/>
                <w:bCs/>
                <w:sz w:val="24"/>
                <w:szCs w:val="24"/>
                <w:lang w:eastAsia="es-ES"/>
              </w:rPr>
              <w:t>osecha</w:t>
            </w:r>
            <w:proofErr w:type="spellEnd"/>
            <w:r w:rsidRPr="007E045A">
              <w:rPr>
                <w:rFonts w:ascii="Times New Roman" w:eastAsia="Times New Roman" w:hAnsi="Times New Roman" w:cs="Times New Roman"/>
                <w:b/>
                <w:bCs/>
                <w:sz w:val="24"/>
                <w:szCs w:val="24"/>
                <w:lang w:eastAsia="es-ES"/>
              </w:rPr>
              <w:t xml:space="preserve"> (%)</w:t>
            </w:r>
          </w:p>
        </w:tc>
      </w:tr>
      <w:tr w:rsidR="007E045A" w:rsidRPr="007E045A" w:rsidTr="007E045A">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Arroz</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 Inundado</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23 2</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2 23</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0 10</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 Alto indica (MTV)</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6 13</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2 39</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0 39</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Enano indica (TN-1)</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9 00</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5 03</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0 56</w:t>
            </w:r>
          </w:p>
        </w:tc>
      </w:tr>
      <w:tr w:rsidR="007E045A" w:rsidRPr="007E045A" w:rsidTr="007E045A">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lastRenderedPageBreak/>
              <w:t>Trigo</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Tallo alto</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11 04</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2 92</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0 24</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7E045A">
              <w:rPr>
                <w:rFonts w:ascii="Times New Roman" w:eastAsia="Times New Roman" w:hAnsi="Times New Roman" w:cs="Times New Roman"/>
                <w:b/>
                <w:bCs/>
                <w:sz w:val="24"/>
                <w:szCs w:val="24"/>
                <w:lang w:eastAsia="es-ES"/>
              </w:rPr>
              <w:t>Semienano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12 54</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4 89</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0 39</w:t>
            </w:r>
          </w:p>
        </w:tc>
      </w:tr>
      <w:tr w:rsidR="007E045A" w:rsidRPr="007E045A" w:rsidTr="007E045A">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after="0" w:line="240" w:lineRule="auto"/>
              <w:rPr>
                <w:rFonts w:ascii="Times New Roman" w:eastAsia="Times New Roman" w:hAnsi="Times New Roman" w:cs="Times New Roman"/>
                <w:sz w:val="24"/>
                <w:szCs w:val="24"/>
                <w:lang w:eastAsia="es-ES"/>
              </w:rPr>
            </w:pPr>
            <w:proofErr w:type="spellStart"/>
            <w:r w:rsidRPr="007E045A">
              <w:rPr>
                <w:rFonts w:ascii="Times New Roman" w:eastAsia="Times New Roman" w:hAnsi="Times New Roman" w:cs="Times New Roman"/>
                <w:b/>
                <w:bCs/>
                <w:sz w:val="24"/>
                <w:szCs w:val="24"/>
                <w:lang w:eastAsia="es-ES"/>
              </w:rPr>
              <w:t>Maiz</w:t>
            </w:r>
            <w:proofErr w:type="spellEnd"/>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Variedad</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15 2</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3 7</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0 24</w:t>
            </w:r>
          </w:p>
        </w:tc>
      </w:tr>
      <w:tr w:rsidR="007E045A" w:rsidRPr="007E045A" w:rsidTr="007E04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b/>
                <w:bCs/>
                <w:sz w:val="24"/>
                <w:szCs w:val="24"/>
                <w:lang w:eastAsia="es-ES"/>
              </w:rPr>
              <w:t>Híbrido</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15 5</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6 8</w:t>
            </w:r>
          </w:p>
        </w:tc>
        <w:tc>
          <w:tcPr>
            <w:tcW w:w="0" w:type="auto"/>
            <w:tcBorders>
              <w:top w:val="outset" w:sz="6" w:space="0" w:color="auto"/>
              <w:left w:val="outset" w:sz="6" w:space="0" w:color="auto"/>
              <w:bottom w:val="outset" w:sz="6" w:space="0" w:color="auto"/>
              <w:right w:val="outset" w:sz="6" w:space="0" w:color="auto"/>
            </w:tcBorders>
            <w:vAlign w:val="center"/>
            <w:hideMark/>
          </w:tcPr>
          <w:p w:rsidR="007E045A" w:rsidRPr="007E045A" w:rsidRDefault="007E045A" w:rsidP="007E04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E045A">
              <w:rPr>
                <w:rFonts w:ascii="Times New Roman" w:eastAsia="Times New Roman" w:hAnsi="Times New Roman" w:cs="Times New Roman"/>
                <w:sz w:val="24"/>
                <w:szCs w:val="24"/>
                <w:lang w:eastAsia="es-ES"/>
              </w:rPr>
              <w:t>0 44</w:t>
            </w:r>
          </w:p>
        </w:tc>
      </w:tr>
    </w:tbl>
    <w:p w:rsidR="007E045A" w:rsidRPr="007E045A" w:rsidRDefault="007E045A" w:rsidP="007E045A">
      <w:pPr>
        <w:spacing w:before="100" w:beforeAutospacing="1" w:after="100" w:afterAutospacing="1" w:line="240" w:lineRule="auto"/>
        <w:rPr>
          <w:rFonts w:ascii="Times New Roman" w:eastAsia="Times New Roman" w:hAnsi="Times New Roman" w:cs="Times New Roman"/>
          <w:sz w:val="20"/>
          <w:szCs w:val="20"/>
          <w:lang w:eastAsia="es-ES"/>
        </w:rPr>
      </w:pPr>
      <w:r w:rsidRPr="007E045A">
        <w:rPr>
          <w:rFonts w:ascii="Times New Roman" w:eastAsia="Times New Roman" w:hAnsi="Times New Roman" w:cs="Times New Roman"/>
          <w:sz w:val="20"/>
          <w:szCs w:val="20"/>
          <w:lang w:eastAsia="es-ES"/>
        </w:rPr>
        <w:t> </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0"/>
          <w:szCs w:val="20"/>
          <w:lang w:val="en-US" w:eastAsia="es-ES"/>
        </w:rPr>
      </w:pPr>
      <w:r w:rsidRPr="004A3B52">
        <w:rPr>
          <w:rFonts w:ascii="Times New Roman" w:eastAsia="Times New Roman" w:hAnsi="Times New Roman" w:cs="Times New Roman"/>
          <w:b/>
          <w:bCs/>
          <w:sz w:val="20"/>
          <w:szCs w:val="20"/>
          <w:lang w:val="en-US" w:eastAsia="es-ES"/>
        </w:rPr>
        <w:t>Fuentes</w:t>
      </w:r>
      <w:r w:rsidRPr="004A3B52">
        <w:rPr>
          <w:rFonts w:ascii="Times New Roman" w:eastAsia="Times New Roman" w:hAnsi="Times New Roman" w:cs="Times New Roman"/>
          <w:sz w:val="20"/>
          <w:szCs w:val="20"/>
          <w:lang w:val="en-US" w:eastAsia="es-ES"/>
        </w:rPr>
        <w:t xml:space="preserve">: M.S. </w:t>
      </w:r>
      <w:proofErr w:type="spellStart"/>
      <w:r w:rsidRPr="004A3B52">
        <w:rPr>
          <w:rFonts w:ascii="Times New Roman" w:eastAsia="Times New Roman" w:hAnsi="Times New Roman" w:cs="Times New Roman"/>
          <w:sz w:val="20"/>
          <w:szCs w:val="20"/>
          <w:lang w:val="en-US" w:eastAsia="es-ES"/>
        </w:rPr>
        <w:t>Swaminathan</w:t>
      </w:r>
      <w:proofErr w:type="spellEnd"/>
      <w:r w:rsidRPr="004A3B52">
        <w:rPr>
          <w:rFonts w:ascii="Times New Roman" w:eastAsia="Times New Roman" w:hAnsi="Times New Roman" w:cs="Times New Roman"/>
          <w:sz w:val="20"/>
          <w:szCs w:val="20"/>
          <w:lang w:val="en-US" w:eastAsia="es-ES"/>
        </w:rPr>
        <w:t>,</w:t>
      </w:r>
      <w:r w:rsidRPr="004A3B52">
        <w:rPr>
          <w:rFonts w:ascii="Times New Roman" w:eastAsia="Times New Roman" w:hAnsi="Times New Roman" w:cs="Times New Roman"/>
          <w:i/>
          <w:iCs/>
          <w:sz w:val="20"/>
          <w:szCs w:val="20"/>
          <w:lang w:val="en-US" w:eastAsia="es-ES"/>
        </w:rPr>
        <w:t xml:space="preserve"> Integration of the tools of </w:t>
      </w:r>
      <w:proofErr w:type="spellStart"/>
      <w:r w:rsidRPr="004A3B52">
        <w:rPr>
          <w:rFonts w:ascii="Times New Roman" w:eastAsia="Times New Roman" w:hAnsi="Times New Roman" w:cs="Times New Roman"/>
          <w:i/>
          <w:iCs/>
          <w:sz w:val="20"/>
          <w:szCs w:val="20"/>
          <w:lang w:val="en-US" w:eastAsia="es-ES"/>
        </w:rPr>
        <w:t>Mendelian</w:t>
      </w:r>
      <w:proofErr w:type="spellEnd"/>
      <w:r w:rsidRPr="004A3B52">
        <w:rPr>
          <w:rFonts w:ascii="Times New Roman" w:eastAsia="Times New Roman" w:hAnsi="Times New Roman" w:cs="Times New Roman"/>
          <w:i/>
          <w:iCs/>
          <w:sz w:val="20"/>
          <w:szCs w:val="20"/>
          <w:lang w:val="en-US" w:eastAsia="es-ES"/>
        </w:rPr>
        <w:t xml:space="preserve"> and molecular genetics in crop improvement in genetic manipulation of crops</w:t>
      </w:r>
      <w:r w:rsidRPr="004A3B52">
        <w:rPr>
          <w:rFonts w:ascii="Times New Roman" w:eastAsia="Times New Roman" w:hAnsi="Times New Roman" w:cs="Times New Roman"/>
          <w:sz w:val="20"/>
          <w:szCs w:val="20"/>
          <w:lang w:val="en-US" w:eastAsia="es-ES"/>
        </w:rPr>
        <w:t xml:space="preserve">, International Rice Research Institute (IRRI), </w:t>
      </w:r>
      <w:proofErr w:type="spellStart"/>
      <w:r w:rsidRPr="004A3B52">
        <w:rPr>
          <w:rFonts w:ascii="Times New Roman" w:eastAsia="Times New Roman" w:hAnsi="Times New Roman" w:cs="Times New Roman"/>
          <w:sz w:val="20"/>
          <w:szCs w:val="20"/>
          <w:lang w:val="en-US" w:eastAsia="es-ES"/>
        </w:rPr>
        <w:t>Cassell</w:t>
      </w:r>
      <w:proofErr w:type="spellEnd"/>
      <w:r w:rsidRPr="004A3B52">
        <w:rPr>
          <w:rFonts w:ascii="Times New Roman" w:eastAsia="Times New Roman" w:hAnsi="Times New Roman" w:cs="Times New Roman"/>
          <w:sz w:val="20"/>
          <w:szCs w:val="20"/>
          <w:lang w:val="en-US" w:eastAsia="es-ES"/>
        </w:rPr>
        <w:t xml:space="preserve">- </w:t>
      </w:r>
      <w:proofErr w:type="spellStart"/>
      <w:r w:rsidRPr="004A3B52">
        <w:rPr>
          <w:rFonts w:ascii="Times New Roman" w:eastAsia="Times New Roman" w:hAnsi="Times New Roman" w:cs="Times New Roman"/>
          <w:sz w:val="20"/>
          <w:szCs w:val="20"/>
          <w:lang w:val="en-US" w:eastAsia="es-ES"/>
        </w:rPr>
        <w:t>Tycooly</w:t>
      </w:r>
      <w:proofErr w:type="spellEnd"/>
      <w:r w:rsidRPr="004A3B52">
        <w:rPr>
          <w:rFonts w:ascii="Times New Roman" w:eastAsia="Times New Roman" w:hAnsi="Times New Roman" w:cs="Times New Roman"/>
          <w:sz w:val="20"/>
          <w:szCs w:val="20"/>
          <w:lang w:val="en-US" w:eastAsia="es-ES"/>
        </w:rPr>
        <w:t xml:space="preserve">, </w:t>
      </w:r>
      <w:proofErr w:type="spellStart"/>
      <w:r w:rsidRPr="004A3B52">
        <w:rPr>
          <w:rFonts w:ascii="Times New Roman" w:eastAsia="Times New Roman" w:hAnsi="Times New Roman" w:cs="Times New Roman"/>
          <w:sz w:val="20"/>
          <w:szCs w:val="20"/>
          <w:lang w:val="en-US" w:eastAsia="es-ES"/>
        </w:rPr>
        <w:t>Londres</w:t>
      </w:r>
      <w:proofErr w:type="spellEnd"/>
      <w:r w:rsidRPr="004A3B52">
        <w:rPr>
          <w:rFonts w:ascii="Times New Roman" w:eastAsia="Times New Roman" w:hAnsi="Times New Roman" w:cs="Times New Roman"/>
          <w:sz w:val="20"/>
          <w:szCs w:val="20"/>
          <w:lang w:val="en-US" w:eastAsia="es-ES"/>
        </w:rPr>
        <w:t>, 1988.</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0"/>
          <w:szCs w:val="20"/>
          <w:lang w:val="en-US" w:eastAsia="es-ES"/>
        </w:rPr>
      </w:pPr>
      <w:r w:rsidRPr="004A3B52">
        <w:rPr>
          <w:rFonts w:ascii="Times New Roman" w:eastAsia="Times New Roman" w:hAnsi="Times New Roman" w:cs="Times New Roman"/>
          <w:sz w:val="20"/>
          <w:szCs w:val="20"/>
          <w:lang w:val="en-US" w:eastAsia="es-ES"/>
        </w:rPr>
        <w:t> </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 xml:space="preserve">El ejemplo ya clásico de este paquete tecnológico, cuyas ventajas y desventajas son tema de debate, es el asociado a las nuevas variedades híbridas de alto rendimiento, cuya aplicación masiva en diversos países se conoce comúnmente como «revolución verde». Es indudable que ésta ha contribuido </w:t>
      </w:r>
      <w:r w:rsidR="00B50DDC" w:rsidRPr="004A3B52">
        <w:rPr>
          <w:rFonts w:ascii="Times New Roman" w:eastAsia="Times New Roman" w:hAnsi="Times New Roman" w:cs="Times New Roman"/>
          <w:sz w:val="24"/>
          <w:szCs w:val="24"/>
          <w:lang w:eastAsia="es-ES"/>
        </w:rPr>
        <w:t>a</w:t>
      </w:r>
      <w:r w:rsidRPr="004A3B52">
        <w:rPr>
          <w:rFonts w:ascii="Times New Roman" w:eastAsia="Times New Roman" w:hAnsi="Times New Roman" w:cs="Times New Roman"/>
          <w:sz w:val="24"/>
          <w:szCs w:val="24"/>
          <w:lang w:eastAsia="es-ES"/>
        </w:rPr>
        <w:t xml:space="preserve"> aumentar notablemente la producción de alimentos a nivel mundial, permitiendo abastecer las necesidades de una población creciente. En México, país donde se inició la aplicación de las nuevas variedades de alto rendimiento, la producción de trigo se triplicó en veinticinco años, contribuyendo a aumentar el consumo de alimentos en 40%.</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 xml:space="preserve">A las nuevas variedades de maíz y trigo se agregaron las de arroz enano, conocido como IR8, y más tarde las variedades IR20; IR26; IR28, etc., lo que permitió a fines de los años sesenta el autoabastecimiento de arroz en países como Filipinas, mientras que en India, en sólo siete años, se logró aumentar la producción de trigo de 11 a 27 millones de toneladas, expansión que no tiene precedente en la historia. Más aún, a comienzos de los años setenta, India destinó más de dos millones de sus reservas a alimentar 10 millones de refugiados </w:t>
      </w:r>
      <w:proofErr w:type="spellStart"/>
      <w:r w:rsidRPr="004A3B52">
        <w:rPr>
          <w:rFonts w:ascii="Times New Roman" w:eastAsia="Times New Roman" w:hAnsi="Times New Roman" w:cs="Times New Roman"/>
          <w:sz w:val="24"/>
          <w:szCs w:val="24"/>
          <w:lang w:eastAsia="es-ES"/>
        </w:rPr>
        <w:t>bengalies</w:t>
      </w:r>
      <w:proofErr w:type="spellEnd"/>
      <w:r w:rsidRPr="004A3B52">
        <w:rPr>
          <w:rFonts w:ascii="Times New Roman" w:eastAsia="Times New Roman" w:hAnsi="Times New Roman" w:cs="Times New Roman"/>
          <w:sz w:val="24"/>
          <w:szCs w:val="24"/>
          <w:lang w:eastAsia="es-ES"/>
        </w:rPr>
        <w:t xml:space="preserve"> y a proporcionar ayuda alimentaria a Bangladesh.</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El área cultivada con variedades de alto rendimiento aumentó notablemente en los países en desarrollo en el breve lapso de seis años. Entre 1965-1966 y 1972-1973 las superficies sembradas con nuevas variedades de trigo y arroz aumentaron de 9 300 y 49 000 hectáreas a 14 179 600 y 13 413 800 hectáreas respectivamente.</w:t>
      </w:r>
      <w:hyperlink r:id="rId11" w:anchor="13" w:tgtFrame="notas" w:history="1">
        <w:r w:rsidRPr="004A3B52">
          <w:rPr>
            <w:rFonts w:ascii="Times New Roman" w:eastAsia="Times New Roman" w:hAnsi="Times New Roman" w:cs="Times New Roman"/>
            <w:color w:val="0000FF"/>
            <w:sz w:val="24"/>
            <w:szCs w:val="24"/>
            <w:u w:val="single"/>
            <w:vertAlign w:val="superscript"/>
            <w:lang w:eastAsia="es-ES"/>
          </w:rPr>
          <w:t>122</w:t>
        </w:r>
      </w:hyperlink>
      <w:r w:rsidRPr="004A3B52">
        <w:rPr>
          <w:rFonts w:ascii="Times New Roman" w:eastAsia="Times New Roman" w:hAnsi="Times New Roman" w:cs="Times New Roman"/>
          <w:sz w:val="24"/>
          <w:szCs w:val="24"/>
          <w:lang w:eastAsia="es-ES"/>
        </w:rPr>
        <w:t xml:space="preserve"> Los elementos básicos de la revolución verde son la utilización de variedades genéticas nuevas que, asociadas a un uso intensivo de fertilizantes, pesticidas y adecuados sistemas de riego, resultan en elevados rendimientos por hectárea.</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 xml:space="preserve">Si bien lo anterior aparece a primera vista como una solución óptima, no hay que despreciar el hecho de que al reducirse la producción de paja disminuye el rastrojo, habitualmente devuelto a la tierra o utilizado para alimentar ganado. Dos implicaciones </w:t>
      </w:r>
      <w:proofErr w:type="gramStart"/>
      <w:r w:rsidRPr="004A3B52">
        <w:rPr>
          <w:rFonts w:ascii="Times New Roman" w:eastAsia="Times New Roman" w:hAnsi="Times New Roman" w:cs="Times New Roman"/>
          <w:sz w:val="24"/>
          <w:szCs w:val="24"/>
          <w:lang w:eastAsia="es-ES"/>
        </w:rPr>
        <w:t>tiene</w:t>
      </w:r>
      <w:proofErr w:type="gramEnd"/>
      <w:r w:rsidRPr="004A3B52">
        <w:rPr>
          <w:rFonts w:ascii="Times New Roman" w:eastAsia="Times New Roman" w:hAnsi="Times New Roman" w:cs="Times New Roman"/>
          <w:sz w:val="24"/>
          <w:szCs w:val="24"/>
          <w:lang w:eastAsia="es-ES"/>
        </w:rPr>
        <w:t xml:space="preserve"> este hecho. Una es que el no devolver al suelo la materia orgánica equivale a una extracción neta de nutrientes; la explotación es similar a una explotación minera, se extraen nutrientes (en el caso minero, minerales), con lo cual disminuyen las existencias del mismo en la tierra, de allí la expresión inglesa «</w:t>
      </w:r>
      <w:proofErr w:type="spellStart"/>
      <w:r w:rsidRPr="004A3B52">
        <w:rPr>
          <w:rFonts w:ascii="Times New Roman" w:eastAsia="Times New Roman" w:hAnsi="Times New Roman" w:cs="Times New Roman"/>
          <w:sz w:val="24"/>
          <w:szCs w:val="24"/>
          <w:lang w:eastAsia="es-ES"/>
        </w:rPr>
        <w:t>mining</w:t>
      </w:r>
      <w:proofErr w:type="spellEnd"/>
      <w:r w:rsidRPr="004A3B52">
        <w:rPr>
          <w:rFonts w:ascii="Times New Roman" w:eastAsia="Times New Roman" w:hAnsi="Times New Roman" w:cs="Times New Roman"/>
          <w:sz w:val="24"/>
          <w:szCs w:val="24"/>
          <w:lang w:eastAsia="es-ES"/>
        </w:rPr>
        <w:t xml:space="preserve"> </w:t>
      </w:r>
      <w:proofErr w:type="spellStart"/>
      <w:r w:rsidRPr="004A3B52">
        <w:rPr>
          <w:rFonts w:ascii="Times New Roman" w:eastAsia="Times New Roman" w:hAnsi="Times New Roman" w:cs="Times New Roman"/>
          <w:sz w:val="24"/>
          <w:szCs w:val="24"/>
          <w:lang w:eastAsia="es-ES"/>
        </w:rPr>
        <w:t>the</w:t>
      </w:r>
      <w:proofErr w:type="spellEnd"/>
      <w:r w:rsidRPr="004A3B52">
        <w:rPr>
          <w:rFonts w:ascii="Times New Roman" w:eastAsia="Times New Roman" w:hAnsi="Times New Roman" w:cs="Times New Roman"/>
          <w:sz w:val="24"/>
          <w:szCs w:val="24"/>
          <w:lang w:eastAsia="es-ES"/>
        </w:rPr>
        <w:t xml:space="preserve"> </w:t>
      </w:r>
      <w:proofErr w:type="spellStart"/>
      <w:r w:rsidRPr="004A3B52">
        <w:rPr>
          <w:rFonts w:ascii="Times New Roman" w:eastAsia="Times New Roman" w:hAnsi="Times New Roman" w:cs="Times New Roman"/>
          <w:sz w:val="24"/>
          <w:szCs w:val="24"/>
          <w:lang w:eastAsia="es-ES"/>
        </w:rPr>
        <w:t>soils</w:t>
      </w:r>
      <w:proofErr w:type="spellEnd"/>
      <w:r w:rsidRPr="004A3B52">
        <w:rPr>
          <w:rFonts w:ascii="Times New Roman" w:eastAsia="Times New Roman" w:hAnsi="Times New Roman" w:cs="Times New Roman"/>
          <w:sz w:val="24"/>
          <w:szCs w:val="24"/>
          <w:lang w:eastAsia="es-ES"/>
        </w:rPr>
        <w:t xml:space="preserve">». Mantener la productividad de la tierra requerirá así aplicaciones adicionales de nutrientes, en </w:t>
      </w:r>
      <w:r w:rsidRPr="004A3B52">
        <w:rPr>
          <w:rFonts w:ascii="Times New Roman" w:eastAsia="Times New Roman" w:hAnsi="Times New Roman" w:cs="Times New Roman"/>
          <w:sz w:val="24"/>
          <w:szCs w:val="24"/>
          <w:lang w:eastAsia="es-ES"/>
        </w:rPr>
        <w:lastRenderedPageBreak/>
        <w:t>términos de mayor cantidad de fertilizantes, a fin de compensar aquellos nutrientes extraídos por los cultivos y no regresados a través de los rastrojos.</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La otra consecuencia es la disminución de forraje para la alimentación animal, ya que los rastrojos son en general un subproducto del cultivo que permite alimentar los animales que se poseen para trabajar la tierra y proveer alimento. Esto puede ser importante al nivel de pequeños y medianos propietarios agrícolas, para quienes la combinación de explotación agrícola con la existencia de un rebaño supone no sólo diversificar su producción alimentaria, sino también contar con animales de tiro, necesarios para diversas faenas del campo, por ejemplo la roturación. En este caso no sólo hay que compensar los mayores nutrientes extraídos, sino además hay que recurrir a la compra de forraje, ya que la producción del predio se vuelve insuficiente. Si el campesino enajena sus animales y cambia a alguna forma de mecanización en pequeña escala, nuevamente reduce su producción interna de fertilizante orgánico y aumenta su dependencia del abastecimiento de fertilizantes industriales, siempre que su capacidad económica permita su adquisición. Las implicaciones económicas para los campesinos pequeños y aun medianos son obvias y explica algunos casos, como el de Egipto, donde estos consideraban que pese a su mayor rendimiento, las variedades mejoradas no eran convenientes desde el punto de vista económico.</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Ambos efectos se traducen en mayores requerimientos energéticos: fertilizantes, mecanización y plaguicidas, las nuevas variedades no disponen por lo general de mecanismos de defensa contra plagas de insectos o enfermedades locales; es necesario, por lo tanto, adoptar medidas de control de plagas que se basan primordialmente en agroquímicos. La agricultura se hace más intensiva en uso de energía.</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Algunos autores señalan la conveniencia de considerar los logros de la revolución verde dentro de las perspectivas más reales de sus bondades y defectos, así como de los factores que permitieron su rápido éxito.</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 xml:space="preserve">Por un lado, aun cuando las nuevas variedades de grano han permitido la rápida expansión de la producción </w:t>
      </w:r>
      <w:proofErr w:type="spellStart"/>
      <w:r w:rsidRPr="004A3B52">
        <w:rPr>
          <w:rFonts w:ascii="Times New Roman" w:eastAsia="Times New Roman" w:hAnsi="Times New Roman" w:cs="Times New Roman"/>
          <w:sz w:val="24"/>
          <w:szCs w:val="24"/>
          <w:lang w:eastAsia="es-ES"/>
        </w:rPr>
        <w:t>cerealera</w:t>
      </w:r>
      <w:proofErr w:type="spellEnd"/>
      <w:r w:rsidRPr="004A3B52">
        <w:rPr>
          <w:rFonts w:ascii="Times New Roman" w:eastAsia="Times New Roman" w:hAnsi="Times New Roman" w:cs="Times New Roman"/>
          <w:sz w:val="24"/>
          <w:szCs w:val="24"/>
          <w:lang w:eastAsia="es-ES"/>
        </w:rPr>
        <w:t>, ha sido a expensas de costos sociales, económicos y ecológicos que la práctica económica tradicional no ha evaluado en profundidad. Entre los costos económicos, es preciso tener en cuenta que la utilización de estas variedades genéticas requiere sistemas de riego de cierta envergadura, aplicación intensiva de fertilizantes y pesticidas y posibilidad de disponer de las variedades mismas. La mayor parte de los países en desarrollo tiene dificultades para acceder a fertilizantes nitrogenados y pesticidas, con lo cual la implantación de nuevas variedades se ha traducido en fuertes presiones sobre la balanza de pagos.</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 xml:space="preserve">Los aspectos anteriores llevan automáticamente a otros de orden social. La aplicación de nuevas variedades es un programa orientado a aumentar la producción y los rendimientos, con escasa consideración de sus impactos sobre la equidad social o la distribución de la renta y la riqueza. Así, siendo un programa que requiere una base financiera de cierta envergadura, se ha llevado a la práctica fundamentalmente en los grandes predios. </w:t>
      </w:r>
      <w:proofErr w:type="gramStart"/>
      <w:r w:rsidRPr="004A3B52">
        <w:rPr>
          <w:rFonts w:ascii="Times New Roman" w:eastAsia="Times New Roman" w:hAnsi="Times New Roman" w:cs="Times New Roman"/>
          <w:sz w:val="24"/>
          <w:szCs w:val="24"/>
          <w:lang w:eastAsia="es-ES"/>
        </w:rPr>
        <w:t>éstos</w:t>
      </w:r>
      <w:proofErr w:type="gramEnd"/>
      <w:r w:rsidRPr="004A3B52">
        <w:rPr>
          <w:rFonts w:ascii="Times New Roman" w:eastAsia="Times New Roman" w:hAnsi="Times New Roman" w:cs="Times New Roman"/>
          <w:sz w:val="24"/>
          <w:szCs w:val="24"/>
          <w:lang w:eastAsia="es-ES"/>
        </w:rPr>
        <w:t xml:space="preserve"> se beneficiaron de la ventaja económica, que a la larga se tradujo en un negativo efecto redistributivo de la riqueza en el sector agrario, efecto que tendió a acentuarse a través de la política crediticia y de precios.</w:t>
      </w:r>
      <w:hyperlink r:id="rId12" w:anchor="14" w:tgtFrame="notas" w:history="1">
        <w:r w:rsidRPr="004A3B52">
          <w:rPr>
            <w:rFonts w:ascii="Times New Roman" w:eastAsia="Times New Roman" w:hAnsi="Times New Roman" w:cs="Times New Roman"/>
            <w:color w:val="0000FF"/>
            <w:sz w:val="24"/>
            <w:szCs w:val="24"/>
            <w:u w:val="single"/>
            <w:vertAlign w:val="superscript"/>
            <w:lang w:eastAsia="es-ES"/>
          </w:rPr>
          <w:t>123</w:t>
        </w:r>
      </w:hyperlink>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lastRenderedPageBreak/>
        <w:t xml:space="preserve">Desde el punto de vista ecológico, la revolución verde es la expresión más clara del proceso de </w:t>
      </w:r>
      <w:proofErr w:type="spellStart"/>
      <w:r w:rsidRPr="004A3B52">
        <w:rPr>
          <w:rFonts w:ascii="Times New Roman" w:eastAsia="Times New Roman" w:hAnsi="Times New Roman" w:cs="Times New Roman"/>
          <w:sz w:val="24"/>
          <w:szCs w:val="24"/>
          <w:lang w:eastAsia="es-ES"/>
        </w:rPr>
        <w:t>artificialización</w:t>
      </w:r>
      <w:proofErr w:type="spellEnd"/>
      <w:r w:rsidRPr="004A3B52">
        <w:rPr>
          <w:rFonts w:ascii="Times New Roman" w:eastAsia="Times New Roman" w:hAnsi="Times New Roman" w:cs="Times New Roman"/>
          <w:sz w:val="24"/>
          <w:szCs w:val="24"/>
          <w:lang w:eastAsia="es-ES"/>
        </w:rPr>
        <w:t xml:space="preserve"> del ecosistema natural. Uno de sus aspectos fundamentales es la intensidad en el uso de la energía que, además del impacto económico, tiene un impacto ecológico y otro, la pérdida de diversidad del ecosistema.</w:t>
      </w:r>
    </w:p>
    <w:p w:rsidR="004A3B52" w:rsidRPr="004A3B52" w:rsidRDefault="004A3B52" w:rsidP="004A3B52">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Las variedades tradicionales son el resultado de un proceso de selección que en algunos casos puede estimarse en miles de años. Algunas de ellas están adaptadas a condiciones regionales muy precisas y tienen en general una base genética relativamente amplia. Todo ello les confiere, frente a las variedades de alto rendimiento, una mayor tolerancia a los cambios meteorológicos y una mayor resistencia a las plagas. Es un hecho reconocido que las nuevas variedades de alto rendimiento adolecen de un alto grado de vulnerabilidad. Además, ciertas pruebas han puesto de manifiesto que algunos nutrientes empiezan a agotarse en los suelos, lo cual requiere subsidios energéticos cada vez mayores y más diversificados. Tal es el caso del fósforo en la región de Punjab en India.</w:t>
      </w:r>
      <w:bookmarkStart w:id="3" w:name="_GoBack"/>
      <w:bookmarkEnd w:id="3"/>
    </w:p>
    <w:p w:rsidR="00D617BE" w:rsidRDefault="004A3B52" w:rsidP="00D617BE">
      <w:pPr>
        <w:spacing w:before="100" w:beforeAutospacing="1" w:after="100" w:afterAutospacing="1" w:line="240" w:lineRule="auto"/>
        <w:rPr>
          <w:rFonts w:ascii="Times New Roman" w:eastAsia="Times New Roman" w:hAnsi="Times New Roman" w:cs="Times New Roman"/>
          <w:sz w:val="24"/>
          <w:szCs w:val="24"/>
          <w:lang w:eastAsia="es-ES"/>
        </w:rPr>
      </w:pPr>
      <w:r w:rsidRPr="004A3B52">
        <w:rPr>
          <w:rFonts w:ascii="Times New Roman" w:eastAsia="Times New Roman" w:hAnsi="Times New Roman" w:cs="Times New Roman"/>
          <w:sz w:val="24"/>
          <w:szCs w:val="24"/>
          <w:lang w:eastAsia="es-ES"/>
        </w:rPr>
        <w:t>Otros autores han hecho notar que los altos rendimientos de los primeros años no pueden atribuirse exclusivamente a las nuevas variedades de granos, pues éstas se sembraron en las mejores tierras en cuanto a riego y calidad, y ello magnificó los resultados de su aplicación.</w:t>
      </w:r>
    </w:p>
    <w:p w:rsidR="004A3B52" w:rsidRPr="004A3B52" w:rsidRDefault="00D617BE" w:rsidP="00D617BE">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Página Web  </w:t>
      </w:r>
      <w:r w:rsidRPr="00D617BE">
        <w:rPr>
          <w:rFonts w:ascii="Times New Roman" w:eastAsia="Times New Roman" w:hAnsi="Times New Roman" w:cs="Times New Roman"/>
          <w:sz w:val="24"/>
          <w:szCs w:val="24"/>
          <w:lang w:eastAsia="es-ES"/>
        </w:rPr>
        <w:t>http://www.eurosur.org/medio_ambiente/bif68.htm</w:t>
      </w:r>
      <w:r w:rsidR="004A3B52">
        <w:rPr>
          <w:rFonts w:ascii="Times New Roman" w:eastAsia="Times New Roman" w:hAnsi="Times New Roman" w:cs="Times New Roman"/>
          <w:noProof/>
          <w:color w:val="0000FF"/>
          <w:sz w:val="24"/>
          <w:szCs w:val="24"/>
          <w:lang w:eastAsia="es-ES"/>
        </w:rPr>
        <mc:AlternateContent>
          <mc:Choice Requires="wps">
            <w:drawing>
              <wp:inline distT="0" distB="0" distL="0" distR="0" wp14:anchorId="4AC6C754" wp14:editId="46D9C1E0">
                <wp:extent cx="609600" cy="544830"/>
                <wp:effectExtent l="0" t="0" r="0" b="0"/>
                <wp:docPr id="4" name="Rectángulo 4" descr="http://www.eurosur.org/medio_ambiente/atras.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4" o:spid="_x0000_s1026" alt="Descripción: http://www.eurosur.org/medio_ambiente/atras.gif" href="javascript:history.go(-1)" style="width:48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" o:button="t" filled="f" stroked="f">
                <v:fill o:detectmouseclick="t"/>
                <o:lock v:ext="edit" aspectratio="t"/>
                <w10:anchorlock/>
              </v:rect>
            </w:pict>
          </mc:Fallback>
        </mc:AlternateContent>
      </w:r>
    </w:p>
    <w:p w:rsidR="007E045A" w:rsidRPr="00D617BE" w:rsidRDefault="007E045A" w:rsidP="007E045A">
      <w:pPr>
        <w:jc w:val="center"/>
      </w:pPr>
    </w:p>
    <w:sectPr w:rsidR="007E045A" w:rsidRPr="00D617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5A"/>
    <w:rsid w:val="004A3B52"/>
    <w:rsid w:val="007E045A"/>
    <w:rsid w:val="00B50DDC"/>
    <w:rsid w:val="00D420B0"/>
    <w:rsid w:val="00D617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04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E045A"/>
    <w:rPr>
      <w:color w:val="0000FF"/>
      <w:u w:val="single"/>
    </w:rPr>
  </w:style>
  <w:style w:type="paragraph" w:styleId="Textodeglobo">
    <w:name w:val="Balloon Text"/>
    <w:basedOn w:val="Normal"/>
    <w:link w:val="TextodegloboCar"/>
    <w:uiPriority w:val="99"/>
    <w:semiHidden/>
    <w:unhideWhenUsed/>
    <w:rsid w:val="007E04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4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04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E045A"/>
    <w:rPr>
      <w:color w:val="0000FF"/>
      <w:u w:val="single"/>
    </w:rPr>
  </w:style>
  <w:style w:type="paragraph" w:styleId="Textodeglobo">
    <w:name w:val="Balloon Text"/>
    <w:basedOn w:val="Normal"/>
    <w:link w:val="TextodegloboCar"/>
    <w:uiPriority w:val="99"/>
    <w:semiHidden/>
    <w:unhideWhenUsed/>
    <w:rsid w:val="007E04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4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7650">
      <w:bodyDiv w:val="1"/>
      <w:marLeft w:val="0"/>
      <w:marRight w:val="0"/>
      <w:marTop w:val="0"/>
      <w:marBottom w:val="0"/>
      <w:divBdr>
        <w:top w:val="none" w:sz="0" w:space="0" w:color="auto"/>
        <w:left w:val="none" w:sz="0" w:space="0" w:color="auto"/>
        <w:bottom w:val="none" w:sz="0" w:space="0" w:color="auto"/>
        <w:right w:val="none" w:sz="0" w:space="0" w:color="auto"/>
      </w:divBdr>
    </w:div>
    <w:div w:id="266427333">
      <w:bodyDiv w:val="1"/>
      <w:marLeft w:val="0"/>
      <w:marRight w:val="0"/>
      <w:marTop w:val="0"/>
      <w:marBottom w:val="0"/>
      <w:divBdr>
        <w:top w:val="none" w:sz="0" w:space="0" w:color="auto"/>
        <w:left w:val="none" w:sz="0" w:space="0" w:color="auto"/>
        <w:bottom w:val="none" w:sz="0" w:space="0" w:color="auto"/>
        <w:right w:val="none" w:sz="0" w:space="0" w:color="auto"/>
      </w:divBdr>
    </w:div>
    <w:div w:id="360134116">
      <w:bodyDiv w:val="1"/>
      <w:marLeft w:val="0"/>
      <w:marRight w:val="0"/>
      <w:marTop w:val="0"/>
      <w:marBottom w:val="0"/>
      <w:divBdr>
        <w:top w:val="none" w:sz="0" w:space="0" w:color="auto"/>
        <w:left w:val="none" w:sz="0" w:space="0" w:color="auto"/>
        <w:bottom w:val="none" w:sz="0" w:space="0" w:color="auto"/>
        <w:right w:val="none" w:sz="0" w:space="0" w:color="auto"/>
      </w:divBdr>
    </w:div>
    <w:div w:id="397437285">
      <w:bodyDiv w:val="1"/>
      <w:marLeft w:val="0"/>
      <w:marRight w:val="0"/>
      <w:marTop w:val="0"/>
      <w:marBottom w:val="0"/>
      <w:divBdr>
        <w:top w:val="none" w:sz="0" w:space="0" w:color="auto"/>
        <w:left w:val="none" w:sz="0" w:space="0" w:color="auto"/>
        <w:bottom w:val="none" w:sz="0" w:space="0" w:color="auto"/>
        <w:right w:val="none" w:sz="0" w:space="0" w:color="auto"/>
      </w:divBdr>
    </w:div>
    <w:div w:id="477378962">
      <w:bodyDiv w:val="1"/>
      <w:marLeft w:val="0"/>
      <w:marRight w:val="0"/>
      <w:marTop w:val="0"/>
      <w:marBottom w:val="0"/>
      <w:divBdr>
        <w:top w:val="none" w:sz="0" w:space="0" w:color="auto"/>
        <w:left w:val="none" w:sz="0" w:space="0" w:color="auto"/>
        <w:bottom w:val="none" w:sz="0" w:space="0" w:color="auto"/>
        <w:right w:val="none" w:sz="0" w:space="0" w:color="auto"/>
      </w:divBdr>
    </w:div>
    <w:div w:id="527986129">
      <w:bodyDiv w:val="1"/>
      <w:marLeft w:val="0"/>
      <w:marRight w:val="0"/>
      <w:marTop w:val="0"/>
      <w:marBottom w:val="0"/>
      <w:divBdr>
        <w:top w:val="none" w:sz="0" w:space="0" w:color="auto"/>
        <w:left w:val="none" w:sz="0" w:space="0" w:color="auto"/>
        <w:bottom w:val="none" w:sz="0" w:space="0" w:color="auto"/>
        <w:right w:val="none" w:sz="0" w:space="0" w:color="auto"/>
      </w:divBdr>
    </w:div>
    <w:div w:id="1053118981">
      <w:bodyDiv w:val="1"/>
      <w:marLeft w:val="0"/>
      <w:marRight w:val="0"/>
      <w:marTop w:val="0"/>
      <w:marBottom w:val="0"/>
      <w:divBdr>
        <w:top w:val="none" w:sz="0" w:space="0" w:color="auto"/>
        <w:left w:val="none" w:sz="0" w:space="0" w:color="auto"/>
        <w:bottom w:val="none" w:sz="0" w:space="0" w:color="auto"/>
        <w:right w:val="none" w:sz="0" w:space="0" w:color="auto"/>
      </w:divBdr>
    </w:div>
    <w:div w:id="1169517367">
      <w:bodyDiv w:val="1"/>
      <w:marLeft w:val="0"/>
      <w:marRight w:val="0"/>
      <w:marTop w:val="0"/>
      <w:marBottom w:val="0"/>
      <w:divBdr>
        <w:top w:val="none" w:sz="0" w:space="0" w:color="auto"/>
        <w:left w:val="none" w:sz="0" w:space="0" w:color="auto"/>
        <w:bottom w:val="none" w:sz="0" w:space="0" w:color="auto"/>
        <w:right w:val="none" w:sz="0" w:space="0" w:color="auto"/>
      </w:divBdr>
    </w:div>
    <w:div w:id="1173375064">
      <w:bodyDiv w:val="1"/>
      <w:marLeft w:val="0"/>
      <w:marRight w:val="0"/>
      <w:marTop w:val="0"/>
      <w:marBottom w:val="0"/>
      <w:divBdr>
        <w:top w:val="none" w:sz="0" w:space="0" w:color="auto"/>
        <w:left w:val="none" w:sz="0" w:space="0" w:color="auto"/>
        <w:bottom w:val="none" w:sz="0" w:space="0" w:color="auto"/>
        <w:right w:val="none" w:sz="0" w:space="0" w:color="auto"/>
      </w:divBdr>
    </w:div>
    <w:div w:id="1700472073">
      <w:bodyDiv w:val="1"/>
      <w:marLeft w:val="0"/>
      <w:marRight w:val="0"/>
      <w:marTop w:val="0"/>
      <w:marBottom w:val="0"/>
      <w:divBdr>
        <w:top w:val="none" w:sz="0" w:space="0" w:color="auto"/>
        <w:left w:val="none" w:sz="0" w:space="0" w:color="auto"/>
        <w:bottom w:val="none" w:sz="0" w:space="0" w:color="auto"/>
        <w:right w:val="none" w:sz="0" w:space="0" w:color="auto"/>
      </w:divBdr>
    </w:div>
    <w:div w:id="20915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sur.org/medio_ambiente/not6.htm" TargetMode="External"/><Relationship Id="rId13" Type="http://schemas.openxmlformats.org/officeDocument/2006/relationships/hyperlink" Target="javascript:history.go(-1)" TargetMode="External"/><Relationship Id="rId3" Type="http://schemas.openxmlformats.org/officeDocument/2006/relationships/settings" Target="settings.xml"/><Relationship Id="rId7" Type="http://schemas.openxmlformats.org/officeDocument/2006/relationships/hyperlink" Target="http://www.eurosur.org/medio_ambiente/not6.htm" TargetMode="External"/><Relationship Id="rId12" Type="http://schemas.openxmlformats.org/officeDocument/2006/relationships/hyperlink" Target="http://www.eurosur.org/medio_ambiente/not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urosur.org/medio_ambiente/not6.htm" TargetMode="External"/><Relationship Id="rId11" Type="http://schemas.openxmlformats.org/officeDocument/2006/relationships/hyperlink" Target="http://www.eurosur.org/medio_ambiente/not6.ht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eurosur.org/medio_ambiente/not6.htm" TargetMode="External"/><Relationship Id="rId4" Type="http://schemas.openxmlformats.org/officeDocument/2006/relationships/webSettings" Target="webSettings.xml"/><Relationship Id="rId9" Type="http://schemas.openxmlformats.org/officeDocument/2006/relationships/hyperlink" Target="http://www.eurosur.org/medio_ambiente/not6.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3324</Words>
  <Characters>18286</Characters>
  <Application>Microsoft Office Word</Application>
  <DocSecurity>0</DocSecurity>
  <Lines>152</Lines>
  <Paragraphs>43</Paragraphs>
  <ScaleCrop>false</ScaleCrop>
  <Company/>
  <LinksUpToDate>false</LinksUpToDate>
  <CharactersWithSpaces>21567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Instructores</cp:lastModifiedBy>
  <cp:revision>4</cp:revision>
  <dcterms:created xsi:type="dcterms:W3CDTF">2021-03-06T09:39:00Z</dcterms:created>
  <dcterms:modified xsi:type="dcterms:W3CDTF">2021-04-03T09:21:00Z</dcterms:modified>
</cp:coreProperties>
</file>