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21" w:rsidRPr="00A413B6" w:rsidRDefault="00200D21" w:rsidP="00200D21">
      <w:pPr>
        <w:keepNext/>
        <w:keepLines/>
        <w:spacing w:after="0" w:line="240" w:lineRule="auto"/>
        <w:outlineLvl w:val="1"/>
        <w:rPr>
          <w:rFonts w:ascii="Arial" w:hAnsi="Arial" w:cs="Arial"/>
          <w:b/>
          <w:sz w:val="24"/>
          <w:szCs w:val="24"/>
          <w:lang w:eastAsia="es-ES"/>
        </w:rPr>
      </w:pPr>
      <w:bookmarkStart w:id="0" w:name="_GoBack"/>
      <w:bookmarkEnd w:id="0"/>
      <w:r w:rsidRPr="00A413B6">
        <w:rPr>
          <w:rFonts w:ascii="Arial" w:hAnsi="Arial" w:cs="Arial"/>
          <w:b/>
          <w:sz w:val="24"/>
          <w:szCs w:val="24"/>
          <w:lang w:eastAsia="es-ES"/>
        </w:rPr>
        <w:t>LENGUAJE ORAL, NO VERBAL Y VISUAL</w:t>
      </w:r>
    </w:p>
    <w:p w:rsidR="00200D21" w:rsidRPr="00A413B6" w:rsidRDefault="00200D21" w:rsidP="00200D21">
      <w:pPr>
        <w:spacing w:after="0" w:line="240" w:lineRule="auto"/>
        <w:jc w:val="both"/>
        <w:rPr>
          <w:rFonts w:ascii="Arial" w:eastAsia="Calibri" w:hAnsi="Arial" w:cs="Arial"/>
          <w:b/>
          <w:sz w:val="24"/>
          <w:szCs w:val="24"/>
          <w:lang w:eastAsia="es-ES"/>
        </w:rPr>
      </w:pPr>
      <w:r w:rsidRPr="00A413B6">
        <w:rPr>
          <w:rFonts w:ascii="Arial" w:eastAsia="Calibri" w:hAnsi="Arial" w:cs="Arial"/>
          <w:b/>
          <w:sz w:val="24"/>
          <w:szCs w:val="24"/>
          <w:lang w:eastAsia="es-ES"/>
        </w:rPr>
        <w:t>CURRICULO PROPIO</w:t>
      </w:r>
    </w:p>
    <w:p w:rsidR="00200D21" w:rsidRPr="00A413B6" w:rsidRDefault="00200D21" w:rsidP="00200D21">
      <w:pPr>
        <w:spacing w:after="0" w:line="240" w:lineRule="auto"/>
        <w:jc w:val="both"/>
        <w:rPr>
          <w:rFonts w:ascii="Arial" w:eastAsia="Calibri" w:hAnsi="Arial" w:cs="Arial"/>
          <w:b/>
          <w:sz w:val="24"/>
          <w:szCs w:val="24"/>
        </w:rPr>
      </w:pPr>
      <w:r w:rsidRPr="00A413B6">
        <w:rPr>
          <w:rFonts w:ascii="Arial" w:eastAsia="Calibri" w:hAnsi="Arial" w:cs="Arial"/>
          <w:b/>
          <w:smallCaps/>
          <w:sz w:val="24"/>
          <w:szCs w:val="24"/>
        </w:rPr>
        <w:t>Horas totales:</w:t>
      </w:r>
      <w:r w:rsidRPr="00A413B6">
        <w:rPr>
          <w:rFonts w:ascii="Arial" w:eastAsia="Calibri" w:hAnsi="Arial" w:cs="Arial"/>
          <w:b/>
          <w:sz w:val="24"/>
          <w:szCs w:val="24"/>
        </w:rPr>
        <w:t xml:space="preserve"> 92 horas</w:t>
      </w:r>
    </w:p>
    <w:p w:rsidR="00200D21" w:rsidRPr="00A413B6" w:rsidRDefault="00200D21" w:rsidP="00200D21">
      <w:pPr>
        <w:spacing w:after="0" w:line="240" w:lineRule="auto"/>
        <w:jc w:val="both"/>
        <w:rPr>
          <w:rFonts w:ascii="Arial" w:eastAsia="Calibri" w:hAnsi="Arial" w:cs="Arial"/>
          <w:b/>
          <w:sz w:val="24"/>
          <w:szCs w:val="24"/>
        </w:rPr>
      </w:pPr>
      <w:r w:rsidRPr="00A413B6">
        <w:rPr>
          <w:rFonts w:ascii="Arial" w:eastAsia="Calibri" w:hAnsi="Arial" w:cs="Arial"/>
          <w:b/>
          <w:smallCaps/>
          <w:sz w:val="24"/>
          <w:szCs w:val="24"/>
        </w:rPr>
        <w:t>De ellas</w:t>
      </w:r>
      <w:r w:rsidRPr="00A413B6">
        <w:rPr>
          <w:rFonts w:ascii="Arial" w:eastAsia="Calibri" w:hAnsi="Arial" w:cs="Arial"/>
          <w:b/>
          <w:sz w:val="24"/>
          <w:szCs w:val="24"/>
        </w:rPr>
        <w:t>: 92 horas de clases.</w:t>
      </w:r>
    </w:p>
    <w:p w:rsidR="00200D21" w:rsidRPr="00A413B6" w:rsidRDefault="00200D21" w:rsidP="00200D21">
      <w:pPr>
        <w:keepNext/>
        <w:keepLines/>
        <w:spacing w:before="120" w:after="120" w:line="240" w:lineRule="auto"/>
        <w:outlineLvl w:val="2"/>
        <w:rPr>
          <w:rFonts w:ascii="Arial" w:eastAsia="Calibri" w:hAnsi="Arial" w:cs="Arial"/>
          <w:smallCaps/>
          <w:sz w:val="24"/>
          <w:szCs w:val="24"/>
          <w:lang w:eastAsia="x-none"/>
        </w:rPr>
      </w:pPr>
      <w:bookmarkStart w:id="1" w:name="_Toc475321179"/>
      <w:bookmarkStart w:id="2" w:name="_Toc482637911"/>
      <w:r w:rsidRPr="00A413B6">
        <w:rPr>
          <w:rFonts w:ascii="Arial" w:eastAsia="Calibri" w:hAnsi="Arial" w:cs="Arial"/>
          <w:smallCaps/>
          <w:sz w:val="24"/>
          <w:szCs w:val="24"/>
          <w:lang w:eastAsia="x-none"/>
        </w:rPr>
        <w:t>Datos preliminares</w:t>
      </w:r>
      <w:bookmarkEnd w:id="1"/>
      <w:bookmarkEnd w:id="2"/>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991"/>
        <w:gridCol w:w="707"/>
        <w:gridCol w:w="728"/>
        <w:gridCol w:w="850"/>
        <w:gridCol w:w="843"/>
      </w:tblGrid>
      <w:tr w:rsidR="00200D21" w:rsidRPr="00A413B6" w:rsidTr="0057426B">
        <w:tc>
          <w:tcPr>
            <w:tcW w:w="2812" w:type="dxa"/>
            <w:tcBorders>
              <w:top w:val="nil"/>
              <w:left w:val="nil"/>
              <w:right w:val="nil"/>
            </w:tcBorders>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p>
        </w:tc>
        <w:tc>
          <w:tcPr>
            <w:tcW w:w="3276" w:type="dxa"/>
            <w:gridSpan w:val="4"/>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Horas</w:t>
            </w:r>
          </w:p>
        </w:tc>
        <w:tc>
          <w:tcPr>
            <w:tcW w:w="843" w:type="dxa"/>
            <w:tcBorders>
              <w:top w:val="nil"/>
              <w:right w:val="nil"/>
            </w:tcBorders>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p>
        </w:tc>
      </w:tr>
      <w:tr w:rsidR="00200D21" w:rsidRPr="00A413B6" w:rsidTr="0057426B">
        <w:tc>
          <w:tcPr>
            <w:tcW w:w="2812" w:type="dxa"/>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Temas</w:t>
            </w:r>
          </w:p>
        </w:tc>
        <w:tc>
          <w:tcPr>
            <w:tcW w:w="991" w:type="dxa"/>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Conf.</w:t>
            </w:r>
          </w:p>
        </w:tc>
        <w:tc>
          <w:tcPr>
            <w:tcW w:w="707" w:type="dxa"/>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CP</w:t>
            </w:r>
          </w:p>
        </w:tc>
        <w:tc>
          <w:tcPr>
            <w:tcW w:w="728" w:type="dxa"/>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proofErr w:type="spellStart"/>
            <w:r w:rsidRPr="00A413B6">
              <w:rPr>
                <w:rFonts w:ascii="Arial" w:eastAsia="Calibri" w:hAnsi="Arial" w:cs="Arial"/>
                <w:b/>
                <w:smallCaps/>
                <w:sz w:val="24"/>
                <w:szCs w:val="24"/>
              </w:rPr>
              <w:t>Sem</w:t>
            </w:r>
            <w:proofErr w:type="spellEnd"/>
            <w:r w:rsidRPr="00A413B6">
              <w:rPr>
                <w:rFonts w:ascii="Arial" w:eastAsia="Calibri" w:hAnsi="Arial" w:cs="Arial"/>
                <w:b/>
                <w:smallCaps/>
                <w:sz w:val="24"/>
                <w:szCs w:val="24"/>
              </w:rPr>
              <w:t>.</w:t>
            </w:r>
          </w:p>
        </w:tc>
        <w:tc>
          <w:tcPr>
            <w:tcW w:w="850" w:type="dxa"/>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proofErr w:type="spellStart"/>
            <w:r w:rsidRPr="00A413B6">
              <w:rPr>
                <w:rFonts w:ascii="Arial" w:eastAsia="Calibri" w:hAnsi="Arial" w:cs="Arial"/>
                <w:b/>
                <w:smallCaps/>
                <w:sz w:val="24"/>
                <w:szCs w:val="24"/>
              </w:rPr>
              <w:t>Lab</w:t>
            </w:r>
            <w:proofErr w:type="spellEnd"/>
            <w:r w:rsidRPr="00A413B6">
              <w:rPr>
                <w:rFonts w:ascii="Arial" w:eastAsia="Calibri" w:hAnsi="Arial" w:cs="Arial"/>
                <w:b/>
                <w:smallCaps/>
                <w:sz w:val="24"/>
                <w:szCs w:val="24"/>
              </w:rPr>
              <w:t>.</w:t>
            </w:r>
          </w:p>
        </w:tc>
        <w:tc>
          <w:tcPr>
            <w:tcW w:w="843" w:type="dxa"/>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proofErr w:type="spellStart"/>
            <w:r w:rsidRPr="00A413B6">
              <w:rPr>
                <w:rFonts w:ascii="Arial" w:eastAsia="Calibri" w:hAnsi="Arial" w:cs="Arial"/>
                <w:b/>
                <w:smallCaps/>
                <w:sz w:val="24"/>
                <w:szCs w:val="24"/>
              </w:rPr>
              <w:t>Eval</w:t>
            </w:r>
            <w:proofErr w:type="spellEnd"/>
          </w:p>
        </w:tc>
      </w:tr>
      <w:tr w:rsidR="00200D21" w:rsidRPr="00A413B6" w:rsidTr="0057426B">
        <w:tc>
          <w:tcPr>
            <w:tcW w:w="2812"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Tema I</w:t>
            </w:r>
          </w:p>
        </w:tc>
        <w:tc>
          <w:tcPr>
            <w:tcW w:w="991"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8</w:t>
            </w:r>
          </w:p>
        </w:tc>
        <w:tc>
          <w:tcPr>
            <w:tcW w:w="707"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4</w:t>
            </w:r>
          </w:p>
        </w:tc>
        <w:tc>
          <w:tcPr>
            <w:tcW w:w="728"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2</w:t>
            </w:r>
          </w:p>
        </w:tc>
        <w:tc>
          <w:tcPr>
            <w:tcW w:w="850"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c>
          <w:tcPr>
            <w:tcW w:w="843"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r>
      <w:tr w:rsidR="00200D21" w:rsidRPr="00A413B6" w:rsidTr="0057426B">
        <w:tc>
          <w:tcPr>
            <w:tcW w:w="2812"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Tema II</w:t>
            </w:r>
          </w:p>
        </w:tc>
        <w:tc>
          <w:tcPr>
            <w:tcW w:w="991"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18</w:t>
            </w:r>
          </w:p>
        </w:tc>
        <w:tc>
          <w:tcPr>
            <w:tcW w:w="707"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12</w:t>
            </w:r>
          </w:p>
        </w:tc>
        <w:tc>
          <w:tcPr>
            <w:tcW w:w="728"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4</w:t>
            </w:r>
          </w:p>
        </w:tc>
        <w:tc>
          <w:tcPr>
            <w:tcW w:w="850"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c>
          <w:tcPr>
            <w:tcW w:w="843"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r>
      <w:tr w:rsidR="00200D21" w:rsidRPr="00A413B6" w:rsidTr="0057426B">
        <w:tc>
          <w:tcPr>
            <w:tcW w:w="2812"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Tema III</w:t>
            </w:r>
          </w:p>
        </w:tc>
        <w:tc>
          <w:tcPr>
            <w:tcW w:w="991"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14</w:t>
            </w:r>
          </w:p>
        </w:tc>
        <w:tc>
          <w:tcPr>
            <w:tcW w:w="707"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8</w:t>
            </w:r>
          </w:p>
        </w:tc>
        <w:tc>
          <w:tcPr>
            <w:tcW w:w="728"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2</w:t>
            </w:r>
          </w:p>
        </w:tc>
        <w:tc>
          <w:tcPr>
            <w:tcW w:w="850"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c>
          <w:tcPr>
            <w:tcW w:w="843"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r>
      <w:tr w:rsidR="00200D21" w:rsidRPr="00A413B6" w:rsidTr="0057426B">
        <w:tc>
          <w:tcPr>
            <w:tcW w:w="2812"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Tema IV</w:t>
            </w:r>
          </w:p>
        </w:tc>
        <w:tc>
          <w:tcPr>
            <w:tcW w:w="991"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10</w:t>
            </w:r>
          </w:p>
        </w:tc>
        <w:tc>
          <w:tcPr>
            <w:tcW w:w="707"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8</w:t>
            </w:r>
          </w:p>
        </w:tc>
        <w:tc>
          <w:tcPr>
            <w:tcW w:w="728"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2</w:t>
            </w:r>
          </w:p>
        </w:tc>
        <w:tc>
          <w:tcPr>
            <w:tcW w:w="850"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c>
          <w:tcPr>
            <w:tcW w:w="843"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r>
      <w:tr w:rsidR="00200D21" w:rsidRPr="00A413B6" w:rsidTr="0057426B">
        <w:tc>
          <w:tcPr>
            <w:tcW w:w="2812" w:type="dxa"/>
            <w:shd w:val="clear" w:color="auto" w:fill="auto"/>
          </w:tcPr>
          <w:p w:rsidR="00200D21" w:rsidRPr="00A413B6" w:rsidRDefault="00200D21"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Total de horas</w:t>
            </w:r>
          </w:p>
        </w:tc>
        <w:tc>
          <w:tcPr>
            <w:tcW w:w="991"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50</w:t>
            </w:r>
          </w:p>
        </w:tc>
        <w:tc>
          <w:tcPr>
            <w:tcW w:w="707"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32</w:t>
            </w:r>
          </w:p>
        </w:tc>
        <w:tc>
          <w:tcPr>
            <w:tcW w:w="728"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10</w:t>
            </w:r>
          </w:p>
        </w:tc>
        <w:tc>
          <w:tcPr>
            <w:tcW w:w="850"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c>
          <w:tcPr>
            <w:tcW w:w="843" w:type="dxa"/>
            <w:shd w:val="clear" w:color="auto" w:fill="auto"/>
          </w:tcPr>
          <w:p w:rsidR="00200D21" w:rsidRPr="00A413B6" w:rsidRDefault="00200D21" w:rsidP="0057426B">
            <w:pPr>
              <w:spacing w:before="120" w:after="120" w:line="240" w:lineRule="auto"/>
              <w:jc w:val="both"/>
              <w:rPr>
                <w:rFonts w:ascii="Arial" w:eastAsia="Calibri" w:hAnsi="Arial" w:cs="Arial"/>
                <w:b/>
                <w:sz w:val="24"/>
                <w:szCs w:val="24"/>
              </w:rPr>
            </w:pPr>
          </w:p>
        </w:tc>
      </w:tr>
    </w:tbl>
    <w:p w:rsidR="00200D21" w:rsidRPr="00A413B6" w:rsidRDefault="00200D21" w:rsidP="00200D21">
      <w:pPr>
        <w:keepNext/>
        <w:keepLines/>
        <w:spacing w:before="120" w:after="120" w:line="240" w:lineRule="auto"/>
        <w:outlineLvl w:val="2"/>
        <w:rPr>
          <w:rFonts w:ascii="Arial" w:eastAsia="Calibri" w:hAnsi="Arial" w:cs="Arial"/>
          <w:b/>
          <w:bCs/>
          <w:iCs/>
          <w:sz w:val="24"/>
          <w:szCs w:val="24"/>
          <w:lang w:eastAsia="es-ES"/>
        </w:rPr>
      </w:pPr>
      <w:bookmarkStart w:id="3" w:name="_Toc475321180"/>
      <w:bookmarkStart w:id="4" w:name="_Toc482637912"/>
      <w:r w:rsidRPr="00A413B6">
        <w:rPr>
          <w:rFonts w:ascii="Arial" w:eastAsia="Calibri" w:hAnsi="Arial" w:cs="Arial"/>
          <w:b/>
          <w:bCs/>
          <w:iCs/>
          <w:sz w:val="24"/>
          <w:szCs w:val="24"/>
          <w:lang w:eastAsia="es-ES"/>
        </w:rPr>
        <w:t>FUNDAMENTACIÓN DE LA ASIGNATURA</w:t>
      </w:r>
      <w:bookmarkEnd w:id="3"/>
      <w:bookmarkEnd w:id="4"/>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La asignatura Lenguaje oral, no verbal y visual introduce contenidos teóricos-prácticos que parten de abordar la relación entre lenguaje y comunicación, al considerar el lenguaje como medio de cognición, comunicación y de desarrollo </w:t>
      </w:r>
      <w:proofErr w:type="spellStart"/>
      <w:r w:rsidRPr="00A413B6">
        <w:rPr>
          <w:rFonts w:ascii="Arial" w:eastAsia="Calibri" w:hAnsi="Arial" w:cs="Arial"/>
          <w:sz w:val="24"/>
          <w:szCs w:val="24"/>
          <w:lang w:eastAsia="es-ES"/>
        </w:rPr>
        <w:t>personológico</w:t>
      </w:r>
      <w:proofErr w:type="spellEnd"/>
      <w:r w:rsidRPr="00A413B6">
        <w:rPr>
          <w:rFonts w:ascii="Arial" w:eastAsia="Calibri" w:hAnsi="Arial" w:cs="Arial"/>
          <w:sz w:val="24"/>
          <w:szCs w:val="24"/>
          <w:lang w:eastAsia="es-ES"/>
        </w:rPr>
        <w:t xml:space="preserve"> del individuo y sociocultural en el que se revelan las funciones </w:t>
      </w:r>
      <w:proofErr w:type="spellStart"/>
      <w:r w:rsidRPr="00A413B6">
        <w:rPr>
          <w:rFonts w:ascii="Arial" w:eastAsia="Calibri" w:hAnsi="Arial" w:cs="Arial"/>
          <w:sz w:val="24"/>
          <w:szCs w:val="24"/>
          <w:lang w:eastAsia="es-ES"/>
        </w:rPr>
        <w:t>noética</w:t>
      </w:r>
      <w:proofErr w:type="spellEnd"/>
      <w:r w:rsidRPr="00A413B6">
        <w:rPr>
          <w:rFonts w:ascii="Arial" w:eastAsia="Calibri" w:hAnsi="Arial" w:cs="Arial"/>
          <w:sz w:val="24"/>
          <w:szCs w:val="24"/>
          <w:lang w:eastAsia="es-ES"/>
        </w:rPr>
        <w:t xml:space="preserve"> (pensamiento) y su trasmisión (semiótica) en diferentes códigos, de los cuales el verbal es esencial. Se propone que el estudiante reconozca los diferentes códigos que caracterizan el lenguaje verbal oral y</w:t>
      </w:r>
      <w:r w:rsidRPr="00A413B6">
        <w:rPr>
          <w:rFonts w:ascii="Arial" w:eastAsia="Calibri" w:hAnsi="Arial" w:cs="Arial"/>
          <w:color w:val="FF0000"/>
          <w:sz w:val="24"/>
          <w:szCs w:val="24"/>
          <w:lang w:eastAsia="es-ES"/>
        </w:rPr>
        <w:t xml:space="preserve"> </w:t>
      </w:r>
      <w:r w:rsidRPr="00A413B6">
        <w:rPr>
          <w:rFonts w:ascii="Arial" w:eastAsia="Calibri" w:hAnsi="Arial" w:cs="Arial"/>
          <w:sz w:val="24"/>
          <w:szCs w:val="24"/>
          <w:lang w:eastAsia="es-ES"/>
        </w:rPr>
        <w:t xml:space="preserve">sistemas no verbales, sus diferentes realizaciones combinatorias; propiciando, de manera elemental, un primer acercamiento interdisciplinario a aquellos que constituyen objeto de estudio en la carrera (desde el punto de vista del signo lingüístico y no lingüístico). </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Se Introduce al estudiante en el estudio de la comunicación como proceso de producción de significados y sentidos, desde la lingüística del texto o discurso, con énfasis en la comunicación verbal (oral) y no verbal para que puedan aplicarlos durante su formación académica, investigativa, laboral y en el desempeño de su actividad profesional futura: herramientas para saber cómo hablar ante un público y en las relaciones interpersonales. Conocer la importancia de los códigos paralingüísticos, </w:t>
      </w:r>
      <w:proofErr w:type="spellStart"/>
      <w:r w:rsidRPr="00A413B6">
        <w:rPr>
          <w:rFonts w:ascii="Arial" w:eastAsia="Calibri" w:hAnsi="Arial" w:cs="Arial"/>
          <w:sz w:val="24"/>
          <w:szCs w:val="24"/>
          <w:lang w:eastAsia="es-ES"/>
        </w:rPr>
        <w:t>proxémicos</w:t>
      </w:r>
      <w:proofErr w:type="spellEnd"/>
      <w:r w:rsidRPr="00A413B6">
        <w:rPr>
          <w:rFonts w:ascii="Arial" w:eastAsia="Calibri" w:hAnsi="Arial" w:cs="Arial"/>
          <w:sz w:val="24"/>
          <w:szCs w:val="24"/>
          <w:lang w:eastAsia="es-ES"/>
        </w:rPr>
        <w:t xml:space="preserve"> y visuales lo ayudarán a tener una visión más cercana a la diferencia entre decir y comunicar. Constituirá la base para el estudio de las asignaturas de Gramática, Redacción de la propia disciplina e Imagen e Identidad de la disciplina Comunicación Organizacional.</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El conjunto de presupuestos teóricos-prácticos, la metodología, así como estrategias y técnicas comunicativas propuestos les permitirá a los estudiantes el desarrollo de habilidades en la producción y construcción del discurso en situaciones de comunicación y en contextos diversos; asimismo el dominio de la lengua materna, el desarrollo personal y cultural. </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MS Mincho" w:hAnsi="Arial" w:cs="Arial"/>
          <w:sz w:val="24"/>
          <w:szCs w:val="24"/>
          <w:lang w:eastAsia="es-ES"/>
        </w:rPr>
        <w:lastRenderedPageBreak/>
        <w:t xml:space="preserve">Congruentemente, al estudiar los sistemas no verbales de la comunicación se consideró que los Comunicadores Sociales como gestores de la Comunicación en diferentes niveles, tienen dentro de su campo de acción la concepción creativa y estratégica de productos comunicativos, etapa del proceso del diseño que comparten con los Diseñadores de Comunicación Visual, pero a su vez deberán contar con conocimientos y habilidades, así como herramientas necesarias para ejercer las funciones de identificación, evaluación y conceptualización. La transversalidad de Los códigos visuales y, por ende, el carácter interdisciplinario, multidisciplinario y </w:t>
      </w:r>
      <w:proofErr w:type="spellStart"/>
      <w:r w:rsidRPr="00A413B6">
        <w:rPr>
          <w:rFonts w:ascii="Arial" w:eastAsia="MS Mincho" w:hAnsi="Arial" w:cs="Arial"/>
          <w:sz w:val="24"/>
          <w:szCs w:val="24"/>
          <w:lang w:eastAsia="es-ES"/>
        </w:rPr>
        <w:t>transdisciplinario</w:t>
      </w:r>
      <w:proofErr w:type="spellEnd"/>
      <w:r w:rsidRPr="00A413B6">
        <w:rPr>
          <w:rFonts w:ascii="Arial" w:eastAsia="MS Mincho" w:hAnsi="Arial" w:cs="Arial"/>
          <w:sz w:val="24"/>
          <w:szCs w:val="24"/>
          <w:lang w:eastAsia="es-ES"/>
        </w:rPr>
        <w:t xml:space="preserve"> del estudio del lenguaje visual se sustenta en su presencia en la generalidad </w:t>
      </w:r>
      <w:r w:rsidRPr="00A413B6">
        <w:rPr>
          <w:rFonts w:ascii="Arial" w:eastAsia="Calibri" w:hAnsi="Arial" w:cs="Arial"/>
          <w:sz w:val="24"/>
          <w:szCs w:val="24"/>
          <w:lang w:eastAsia="es-ES"/>
        </w:rPr>
        <w:t xml:space="preserve">de fenómenos de la naturaleza, en la percepción de las imágenes reflejadas en el cerebro, en la producción de significados y sentidos de los discursos; particularmente, en la creación de mensajes comunicacionales. </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MS Mincho" w:hAnsi="Arial" w:cs="Arial"/>
          <w:sz w:val="24"/>
          <w:szCs w:val="24"/>
          <w:lang w:eastAsia="es-ES"/>
        </w:rPr>
        <w:t xml:space="preserve">Las imágenes visuales no son autosuficientes para interpretarse en sí mismas. Así, una imagen material visual solo adquirirá su significado por eficacia de otra u otras </w:t>
      </w:r>
      <w:proofErr w:type="spellStart"/>
      <w:r w:rsidRPr="00A413B6">
        <w:rPr>
          <w:rFonts w:ascii="Arial" w:eastAsia="MS Mincho" w:hAnsi="Arial" w:cs="Arial"/>
          <w:sz w:val="24"/>
          <w:szCs w:val="24"/>
          <w:lang w:eastAsia="es-ES"/>
        </w:rPr>
        <w:t>semiosis</w:t>
      </w:r>
      <w:proofErr w:type="spellEnd"/>
      <w:r w:rsidRPr="00A413B6">
        <w:rPr>
          <w:rFonts w:ascii="Arial" w:eastAsia="MS Mincho" w:hAnsi="Arial" w:cs="Arial"/>
          <w:sz w:val="24"/>
          <w:szCs w:val="24"/>
          <w:lang w:eastAsia="es-ES"/>
        </w:rPr>
        <w:t xml:space="preserve"> (incluso de otras manifestaciones de la propia </w:t>
      </w:r>
      <w:proofErr w:type="spellStart"/>
      <w:r w:rsidRPr="00A413B6">
        <w:rPr>
          <w:rFonts w:ascii="Arial" w:eastAsia="MS Mincho" w:hAnsi="Arial" w:cs="Arial"/>
          <w:sz w:val="24"/>
          <w:szCs w:val="24"/>
          <w:lang w:eastAsia="es-ES"/>
        </w:rPr>
        <w:t>semiosis</w:t>
      </w:r>
      <w:proofErr w:type="spellEnd"/>
      <w:r w:rsidRPr="00A413B6">
        <w:rPr>
          <w:rFonts w:ascii="Arial" w:eastAsia="MS Mincho" w:hAnsi="Arial" w:cs="Arial"/>
          <w:sz w:val="24"/>
          <w:szCs w:val="24"/>
          <w:lang w:eastAsia="es-ES"/>
        </w:rPr>
        <w:t xml:space="preserve"> visual). Por ello, se insistirá en revelar el carácter heterogéneo de los signos, en su relación con el objeto que representan y con otros signos para denotar y connotar en el mensaje visual su dimensión semiótica: semántica, sintáctica, morfológica y pragmática. Ello servirá de base el estudio y comprensión posterior de contenidos asociados a los Lenguajes mediáticos, la </w:t>
      </w:r>
      <w:r w:rsidRPr="00A413B6">
        <w:rPr>
          <w:rFonts w:ascii="Arial" w:eastAsia="Calibri" w:hAnsi="Arial" w:cs="Arial"/>
          <w:sz w:val="24"/>
          <w:szCs w:val="24"/>
          <w:lang w:eastAsia="es-ES"/>
        </w:rPr>
        <w:t>Publicidad, la Imagen e Identidad visual.</w:t>
      </w:r>
    </w:p>
    <w:p w:rsidR="00200D21" w:rsidRPr="00A413B6" w:rsidRDefault="00200D21" w:rsidP="00200D21">
      <w:pPr>
        <w:keepNext/>
        <w:keepLines/>
        <w:spacing w:before="120" w:after="120" w:line="240" w:lineRule="auto"/>
        <w:outlineLvl w:val="2"/>
        <w:rPr>
          <w:rFonts w:ascii="Arial" w:eastAsia="Calibri" w:hAnsi="Arial" w:cs="Arial"/>
          <w:b/>
          <w:bCs/>
          <w:iCs/>
          <w:sz w:val="24"/>
          <w:szCs w:val="24"/>
          <w:lang w:eastAsia="es-ES"/>
        </w:rPr>
      </w:pPr>
      <w:bookmarkStart w:id="5" w:name="_Toc475321181"/>
      <w:bookmarkStart w:id="6" w:name="_Toc482637913"/>
      <w:r w:rsidRPr="00A413B6">
        <w:rPr>
          <w:rFonts w:ascii="Arial" w:eastAsia="Calibri" w:hAnsi="Arial" w:cs="Arial"/>
          <w:b/>
          <w:bCs/>
          <w:iCs/>
          <w:sz w:val="24"/>
          <w:szCs w:val="24"/>
          <w:lang w:eastAsia="es-ES"/>
        </w:rPr>
        <w:t>OBJETIVOS DE LA ASIGNATURA</w:t>
      </w:r>
      <w:bookmarkEnd w:id="5"/>
      <w:bookmarkEnd w:id="6"/>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1. Valorar la lengua como sistema de signos (diferentes códigos y lenguajes), desde las dimensiones: semántica, pragmática y sintácticas del análisis del discurso (verbal y no verbal) en pos de destacar su importancia en el proceso comunicativo y a su vez para la formación de un comunicador competente. </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2. Valorar en el lenguaje verbal (oral, escritural y digital) y no verbal (la </w:t>
      </w:r>
      <w:proofErr w:type="spellStart"/>
      <w:r w:rsidRPr="00A413B6">
        <w:rPr>
          <w:rFonts w:ascii="Arial" w:eastAsia="Calibri" w:hAnsi="Arial" w:cs="Arial"/>
          <w:sz w:val="24"/>
          <w:szCs w:val="24"/>
          <w:lang w:eastAsia="es-ES"/>
        </w:rPr>
        <w:t>kinesia</w:t>
      </w:r>
      <w:proofErr w:type="spellEnd"/>
      <w:r w:rsidRPr="00A413B6">
        <w:rPr>
          <w:rFonts w:ascii="Arial" w:eastAsia="Calibri" w:hAnsi="Arial" w:cs="Arial"/>
          <w:sz w:val="24"/>
          <w:szCs w:val="24"/>
          <w:lang w:eastAsia="es-ES"/>
        </w:rPr>
        <w:t xml:space="preserve"> o gestualidad; la </w:t>
      </w:r>
      <w:proofErr w:type="spellStart"/>
      <w:r w:rsidRPr="00A413B6">
        <w:rPr>
          <w:rFonts w:ascii="Arial" w:eastAsia="Calibri" w:hAnsi="Arial" w:cs="Arial"/>
          <w:sz w:val="24"/>
          <w:szCs w:val="24"/>
          <w:lang w:eastAsia="es-ES"/>
        </w:rPr>
        <w:t>proxemia</w:t>
      </w:r>
      <w:proofErr w:type="spellEnd"/>
      <w:r w:rsidRPr="00A413B6">
        <w:rPr>
          <w:rFonts w:ascii="Arial" w:eastAsia="Calibri" w:hAnsi="Arial" w:cs="Arial"/>
          <w:sz w:val="24"/>
          <w:szCs w:val="24"/>
          <w:lang w:eastAsia="es-ES"/>
        </w:rPr>
        <w:t xml:space="preserve">; la </w:t>
      </w:r>
      <w:proofErr w:type="spellStart"/>
      <w:r w:rsidRPr="00A413B6">
        <w:rPr>
          <w:rFonts w:ascii="Arial" w:eastAsia="Calibri" w:hAnsi="Arial" w:cs="Arial"/>
          <w:sz w:val="24"/>
          <w:szCs w:val="24"/>
          <w:lang w:eastAsia="es-ES"/>
        </w:rPr>
        <w:t>cronémica</w:t>
      </w:r>
      <w:proofErr w:type="spellEnd"/>
      <w:r w:rsidRPr="00A413B6">
        <w:rPr>
          <w:rFonts w:ascii="Arial" w:eastAsia="Calibri" w:hAnsi="Arial" w:cs="Arial"/>
          <w:sz w:val="24"/>
          <w:szCs w:val="24"/>
          <w:lang w:eastAsia="es-ES"/>
        </w:rPr>
        <w:t>; la visualidad), así como en sus respectivas formas de realización, el papel de los factores extralingüísticos en la producción y construcción de textos diversos, en situaciones comunicativas, con el apoyo de técnicas y dinámicas grupales que destaquen actitudes básicas para una comunicación eficiente.</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3. Aplicar estrategias para la comprensión y construcción de discursos, particularmente verbales, fundamentalmente orales, y no verbales, con atención a las funciones de la comunicación, las normas, el estilo e intención comunicativas.</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4. Promover, a partir de la comprensión y construcción de textos pertenecientes al estilo funcional comunicativo coloquial y conversacional</w:t>
      </w:r>
      <w:r w:rsidRPr="00A413B6">
        <w:rPr>
          <w:rFonts w:ascii="Arial" w:eastAsia="Calibri" w:hAnsi="Arial" w:cs="Arial"/>
          <w:sz w:val="24"/>
          <w:szCs w:val="24"/>
          <w:lang w:eastAsia="ja-JP"/>
        </w:rPr>
        <w:t xml:space="preserve">, el disfrute estético, las relaciones intertextuales y la ampliación del léxico general y el de la especialidad. </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5. Practicar formas espontáneas y dirigidas para comunicarse ante un público, en las que se produzca el </w:t>
      </w:r>
      <w:r w:rsidRPr="00A413B6">
        <w:rPr>
          <w:rFonts w:ascii="Arial" w:eastAsia="Calibri" w:hAnsi="Arial" w:cs="Arial"/>
          <w:sz w:val="24"/>
          <w:szCs w:val="24"/>
          <w:lang w:eastAsia="ja-JP"/>
        </w:rPr>
        <w:t xml:space="preserve">intercambio de roles en situaciones comunicativas, teniendo en cuenta las funciones de la comunicación, intención, finalidad, el contexto situacional; así como </w:t>
      </w:r>
      <w:r w:rsidRPr="00A413B6">
        <w:rPr>
          <w:rFonts w:ascii="Arial" w:eastAsia="Calibri" w:hAnsi="Arial" w:cs="Arial"/>
          <w:sz w:val="24"/>
          <w:szCs w:val="24"/>
          <w:lang w:eastAsia="es-ES"/>
        </w:rPr>
        <w:t>aspectos relacionales de la comunicación, como: la escucha activa y la cortesía verbal.</w:t>
      </w:r>
    </w:p>
    <w:p w:rsidR="00200D21" w:rsidRPr="00A413B6" w:rsidRDefault="00200D21" w:rsidP="00200D21">
      <w:pPr>
        <w:spacing w:before="120" w:after="120" w:line="240" w:lineRule="auto"/>
        <w:jc w:val="both"/>
        <w:rPr>
          <w:rFonts w:ascii="Arial" w:eastAsia="Calibri" w:hAnsi="Arial" w:cs="Arial"/>
          <w:bCs/>
          <w:sz w:val="24"/>
          <w:szCs w:val="24"/>
          <w:lang w:eastAsia="es-ES_tradnl"/>
        </w:rPr>
      </w:pPr>
      <w:r w:rsidRPr="00A413B6">
        <w:rPr>
          <w:rFonts w:ascii="Arial" w:eastAsia="Calibri" w:hAnsi="Arial" w:cs="Arial"/>
          <w:sz w:val="24"/>
          <w:szCs w:val="24"/>
          <w:lang w:eastAsia="es-ES"/>
        </w:rPr>
        <w:lastRenderedPageBreak/>
        <w:t xml:space="preserve">7. Demostrar un nivel adecuado de alfabetización visual a partir de la apropiación de sus formas de expresión (superficie, volumen, contorno, dimensión, color, textura, luz y sombra) del </w:t>
      </w:r>
      <w:r w:rsidRPr="00A413B6">
        <w:rPr>
          <w:rFonts w:ascii="Arial" w:eastAsia="MS Mincho" w:hAnsi="Arial" w:cs="Arial"/>
          <w:sz w:val="24"/>
          <w:szCs w:val="24"/>
          <w:lang w:eastAsia="es-ES"/>
        </w:rPr>
        <w:t>carácter heterogéneo de los signos, en la denotación y connotación de los mensajes en su dimensión semiótica: semántica, sintáctica, morfológica y pragmática.</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8. Valorar conceptos,  y funciones básicas de la comunicación verbal y no verbal integradores de diversos lenguajes y códigos, su importancia en todos los campos de actuación de la comunicación</w:t>
      </w:r>
      <w:r w:rsidRPr="00A413B6">
        <w:rPr>
          <w:rFonts w:ascii="Arial" w:eastAsia="Calibri" w:hAnsi="Arial" w:cs="Arial"/>
          <w:bCs/>
          <w:sz w:val="24"/>
          <w:szCs w:val="24"/>
          <w:lang w:eastAsia="es-ES_tradnl"/>
        </w:rPr>
        <w:t xml:space="preserve"> desde una correcta perspectiva filosófica, socio-económica, política, ética y ambientalista; así como para la intervención </w:t>
      </w:r>
      <w:r w:rsidRPr="00A413B6">
        <w:rPr>
          <w:rFonts w:ascii="Arial" w:eastAsia="Calibri" w:hAnsi="Arial" w:cs="Arial"/>
          <w:sz w:val="24"/>
          <w:szCs w:val="24"/>
          <w:lang w:eastAsia="es-ES"/>
        </w:rPr>
        <w:t>en la concepción, realización y presentación de ideas encaminadas a la solución de problemas de comunicación visual.</w:t>
      </w:r>
    </w:p>
    <w:p w:rsidR="00200D21" w:rsidRPr="00A413B6" w:rsidRDefault="00200D21" w:rsidP="00200D21">
      <w:pPr>
        <w:keepNext/>
        <w:keepLines/>
        <w:spacing w:before="120" w:after="120" w:line="240" w:lineRule="auto"/>
        <w:outlineLvl w:val="2"/>
        <w:rPr>
          <w:rFonts w:ascii="Arial" w:eastAsia="Calibri" w:hAnsi="Arial" w:cs="Arial"/>
          <w:b/>
          <w:sz w:val="24"/>
          <w:szCs w:val="24"/>
          <w:lang w:eastAsia="es-ES"/>
        </w:rPr>
      </w:pPr>
      <w:bookmarkStart w:id="7" w:name="_Toc475321182"/>
      <w:bookmarkStart w:id="8" w:name="_Toc482637914"/>
      <w:r w:rsidRPr="00A413B6">
        <w:rPr>
          <w:rFonts w:ascii="Arial" w:eastAsia="Calibri" w:hAnsi="Arial" w:cs="Arial"/>
          <w:b/>
          <w:sz w:val="24"/>
          <w:szCs w:val="24"/>
          <w:lang w:eastAsia="es-ES"/>
        </w:rPr>
        <w:t>CONTENIDOS DE LA ASIGNATURA</w:t>
      </w:r>
      <w:bookmarkEnd w:id="7"/>
      <w:bookmarkEnd w:id="8"/>
    </w:p>
    <w:p w:rsidR="00200D21" w:rsidRPr="00A413B6" w:rsidRDefault="00200D21" w:rsidP="00200D21">
      <w:pPr>
        <w:keepNext/>
        <w:spacing w:before="120" w:after="120" w:line="240" w:lineRule="auto"/>
        <w:outlineLvl w:val="3"/>
        <w:rPr>
          <w:rFonts w:ascii="Arial" w:hAnsi="Arial" w:cs="Arial"/>
          <w:b/>
          <w:bCs/>
          <w:sz w:val="24"/>
          <w:szCs w:val="24"/>
          <w:lang w:eastAsia="es-ES"/>
        </w:rPr>
      </w:pPr>
      <w:r w:rsidRPr="00A413B6">
        <w:rPr>
          <w:rFonts w:ascii="Arial" w:hAnsi="Arial" w:cs="Arial"/>
          <w:b/>
          <w:bCs/>
          <w:sz w:val="24"/>
          <w:szCs w:val="24"/>
          <w:lang w:eastAsia="es-ES"/>
        </w:rPr>
        <w:t>Sistema de conocimientos</w:t>
      </w:r>
    </w:p>
    <w:p w:rsidR="00200D21" w:rsidRPr="00A413B6" w:rsidRDefault="00200D21" w:rsidP="00200D21">
      <w:pPr>
        <w:spacing w:before="120" w:after="120" w:line="240" w:lineRule="auto"/>
        <w:jc w:val="both"/>
        <w:rPr>
          <w:rFonts w:ascii="Arial" w:eastAsia="Calibri" w:hAnsi="Arial" w:cs="Arial"/>
          <w:b/>
          <w:sz w:val="24"/>
          <w:szCs w:val="24"/>
          <w:lang w:eastAsia="es-ES_tradnl"/>
        </w:rPr>
      </w:pPr>
      <w:r w:rsidRPr="00A413B6">
        <w:rPr>
          <w:rFonts w:ascii="Arial" w:eastAsia="Calibri" w:hAnsi="Arial" w:cs="Arial"/>
          <w:b/>
          <w:sz w:val="24"/>
          <w:szCs w:val="24"/>
          <w:lang w:eastAsia="es-ES_tradnl"/>
        </w:rPr>
        <w:t>Tema I. Lenguaje y comunicación</w:t>
      </w:r>
    </w:p>
    <w:p w:rsidR="00200D21" w:rsidRPr="00A413B6" w:rsidRDefault="00200D21" w:rsidP="00200D21">
      <w:pPr>
        <w:spacing w:before="120" w:after="120" w:line="240" w:lineRule="auto"/>
        <w:jc w:val="both"/>
        <w:rPr>
          <w:rFonts w:ascii="Arial" w:eastAsia="Calibri" w:hAnsi="Arial" w:cs="Arial"/>
          <w:bCs/>
          <w:iCs/>
          <w:sz w:val="24"/>
          <w:szCs w:val="24"/>
          <w:lang w:eastAsia="es-ES"/>
        </w:rPr>
      </w:pPr>
      <w:r w:rsidRPr="00A413B6">
        <w:rPr>
          <w:rFonts w:ascii="Arial" w:eastAsia="Calibri" w:hAnsi="Arial" w:cs="Arial"/>
          <w:sz w:val="24"/>
          <w:szCs w:val="24"/>
          <w:lang w:eastAsia="es-ES"/>
        </w:rPr>
        <w:t xml:space="preserve">Relación entre lenguaje y comunicación. </w:t>
      </w:r>
      <w:r w:rsidRPr="00A413B6">
        <w:rPr>
          <w:rFonts w:ascii="Arial" w:eastAsia="Calibri" w:hAnsi="Arial" w:cs="Arial"/>
          <w:bCs/>
          <w:iCs/>
          <w:sz w:val="24"/>
          <w:szCs w:val="24"/>
          <w:lang w:eastAsia="es-ES"/>
        </w:rPr>
        <w:t xml:space="preserve">El lenguaje como medio esencial de cognición y comunicación social humana y elemento de identidad cultural. Habilidades comunicativas: hablar, escribir, representar imágenes y sonidos, escuchar y reflexionar. Actitudes para la comunicación: la aceptación, la empatía y la congruencia. Componentes básicos del lenguaje: el signo, el código, el símbolo. Formas de expresión: no verbales (gestuales, visuales) y verbales (orales, escriturales y digitales). Formas de representación: comprensión, sentido y significado. </w:t>
      </w:r>
    </w:p>
    <w:p w:rsidR="00200D21" w:rsidRPr="00A413B6" w:rsidRDefault="00200D21" w:rsidP="00200D21">
      <w:pPr>
        <w:spacing w:before="120" w:after="120" w:line="240" w:lineRule="auto"/>
        <w:jc w:val="both"/>
        <w:rPr>
          <w:rFonts w:ascii="Arial" w:eastAsia="Calibri" w:hAnsi="Arial" w:cs="Arial"/>
          <w:b/>
          <w:sz w:val="24"/>
          <w:szCs w:val="24"/>
          <w:lang w:eastAsia="es-ES_tradnl"/>
        </w:rPr>
      </w:pPr>
      <w:r w:rsidRPr="00A413B6">
        <w:rPr>
          <w:rFonts w:ascii="Arial" w:eastAsia="Calibri" w:hAnsi="Arial" w:cs="Arial"/>
          <w:b/>
          <w:sz w:val="24"/>
          <w:szCs w:val="24"/>
          <w:lang w:eastAsia="es-ES_tradnl"/>
        </w:rPr>
        <w:t>Tema II: Lenguajes no verbales</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La comunicación no verbal: características que la distinguen de la comunicación verbal oral. Tipos de comunicación no verbal: la </w:t>
      </w:r>
      <w:proofErr w:type="spellStart"/>
      <w:r w:rsidRPr="00A413B6">
        <w:rPr>
          <w:rFonts w:ascii="Arial" w:eastAsia="Calibri" w:hAnsi="Arial" w:cs="Arial"/>
          <w:sz w:val="24"/>
          <w:szCs w:val="24"/>
          <w:lang w:eastAsia="es-ES"/>
        </w:rPr>
        <w:t>kinesia</w:t>
      </w:r>
      <w:proofErr w:type="spellEnd"/>
      <w:r w:rsidRPr="00A413B6">
        <w:rPr>
          <w:rFonts w:ascii="Arial" w:eastAsia="Calibri" w:hAnsi="Arial" w:cs="Arial"/>
          <w:sz w:val="24"/>
          <w:szCs w:val="24"/>
          <w:lang w:eastAsia="es-ES"/>
        </w:rPr>
        <w:t xml:space="preserve"> o gestualidad; la </w:t>
      </w:r>
      <w:proofErr w:type="spellStart"/>
      <w:r w:rsidRPr="00A413B6">
        <w:rPr>
          <w:rFonts w:ascii="Arial" w:eastAsia="Calibri" w:hAnsi="Arial" w:cs="Arial"/>
          <w:sz w:val="24"/>
          <w:szCs w:val="24"/>
          <w:lang w:eastAsia="es-ES"/>
        </w:rPr>
        <w:t>proxemia</w:t>
      </w:r>
      <w:proofErr w:type="spellEnd"/>
      <w:r w:rsidRPr="00A413B6">
        <w:rPr>
          <w:rFonts w:ascii="Arial" w:eastAsia="Calibri" w:hAnsi="Arial" w:cs="Arial"/>
          <w:sz w:val="24"/>
          <w:szCs w:val="24"/>
          <w:lang w:eastAsia="es-ES"/>
        </w:rPr>
        <w:t xml:space="preserve">; la </w:t>
      </w:r>
      <w:proofErr w:type="spellStart"/>
      <w:r w:rsidRPr="00A413B6">
        <w:rPr>
          <w:rFonts w:ascii="Arial" w:eastAsia="Calibri" w:hAnsi="Arial" w:cs="Arial"/>
          <w:sz w:val="24"/>
          <w:szCs w:val="24"/>
          <w:lang w:eastAsia="es-ES"/>
        </w:rPr>
        <w:t>cronémica</w:t>
      </w:r>
      <w:proofErr w:type="spellEnd"/>
      <w:r w:rsidRPr="00A413B6">
        <w:rPr>
          <w:rFonts w:ascii="Arial" w:eastAsia="Calibri" w:hAnsi="Arial" w:cs="Arial"/>
          <w:sz w:val="24"/>
          <w:szCs w:val="24"/>
          <w:lang w:eastAsia="es-ES"/>
        </w:rPr>
        <w:t xml:space="preserve">; la visualidad (punto, segmento de línea, superficie, contorno, dimensión, color, textura, luz y sombra). Rasgos que los caracterizan. Formas de manifestación. Bases </w:t>
      </w:r>
      <w:proofErr w:type="spellStart"/>
      <w:r w:rsidRPr="00A413B6">
        <w:rPr>
          <w:rFonts w:ascii="Arial" w:eastAsia="Calibri" w:hAnsi="Arial" w:cs="Arial"/>
          <w:sz w:val="24"/>
          <w:szCs w:val="24"/>
          <w:lang w:eastAsia="es-ES"/>
        </w:rPr>
        <w:t>biofisiológicas</w:t>
      </w:r>
      <w:proofErr w:type="spellEnd"/>
      <w:r w:rsidRPr="00A413B6">
        <w:rPr>
          <w:rFonts w:ascii="Arial" w:eastAsia="Calibri" w:hAnsi="Arial" w:cs="Arial"/>
          <w:sz w:val="24"/>
          <w:szCs w:val="24"/>
          <w:lang w:eastAsia="es-ES"/>
        </w:rPr>
        <w:t xml:space="preserve"> y lingüísticas que los sustentan: percepción y retórica. Importancia de la comunicación no verbal para el comunicador social. Prácticas de comunicación oral,</w:t>
      </w:r>
      <w:r w:rsidRPr="00A413B6">
        <w:rPr>
          <w:rFonts w:ascii="Arial" w:eastAsia="Calibri" w:hAnsi="Arial" w:cs="Arial"/>
          <w:sz w:val="24"/>
          <w:szCs w:val="24"/>
          <w:lang w:eastAsia="es-ES_tradnl"/>
        </w:rPr>
        <w:t xml:space="preserve"> con atención al lenguaje no verbal.</w:t>
      </w:r>
      <w:r w:rsidRPr="00A413B6">
        <w:rPr>
          <w:rFonts w:ascii="Arial" w:eastAsia="Calibri" w:hAnsi="Arial" w:cs="Arial"/>
          <w:sz w:val="24"/>
          <w:szCs w:val="24"/>
          <w:lang w:eastAsia="es-ES"/>
        </w:rPr>
        <w:t xml:space="preserve"> </w:t>
      </w:r>
    </w:p>
    <w:p w:rsidR="00200D21" w:rsidRPr="00A413B6" w:rsidRDefault="00200D21" w:rsidP="00200D21">
      <w:pPr>
        <w:spacing w:before="120" w:after="120" w:line="240" w:lineRule="auto"/>
        <w:jc w:val="both"/>
        <w:rPr>
          <w:rFonts w:ascii="Arial" w:eastAsia="Calibri" w:hAnsi="Arial" w:cs="Arial"/>
          <w:b/>
          <w:sz w:val="24"/>
          <w:szCs w:val="24"/>
          <w:lang w:eastAsia="es-ES"/>
        </w:rPr>
      </w:pPr>
      <w:r w:rsidRPr="00A413B6">
        <w:rPr>
          <w:rFonts w:ascii="Arial" w:eastAsia="Calibri" w:hAnsi="Arial" w:cs="Arial"/>
          <w:b/>
          <w:sz w:val="24"/>
          <w:szCs w:val="24"/>
          <w:lang w:eastAsia="es-ES"/>
        </w:rPr>
        <w:t xml:space="preserve">Tema III. El signo </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El signo. Su clasificación según su función relacional, su orden de significación, y la relación entre signos (semánticas, sintácticas, sintagmáticas, paradigmáticas y pragmáticas). Los signos naturales y artificiales. Los signos artificiales no lingüísticos. Dimensiones semióticas: semántica, sintáctica, morfológica y pragmática, de los mensajes no verbales.</w:t>
      </w:r>
    </w:p>
    <w:p w:rsidR="00200D21" w:rsidRPr="00A413B6" w:rsidRDefault="00200D21" w:rsidP="00200D21">
      <w:pPr>
        <w:spacing w:before="120" w:after="120" w:line="240" w:lineRule="auto"/>
        <w:jc w:val="both"/>
        <w:rPr>
          <w:rFonts w:ascii="Arial" w:eastAsia="Calibri" w:hAnsi="Arial" w:cs="Arial"/>
          <w:b/>
          <w:sz w:val="24"/>
          <w:szCs w:val="24"/>
          <w:lang w:eastAsia="es-ES"/>
        </w:rPr>
      </w:pPr>
      <w:r w:rsidRPr="00A413B6">
        <w:rPr>
          <w:rFonts w:ascii="Arial" w:eastAsia="Calibri" w:hAnsi="Arial" w:cs="Arial"/>
          <w:b/>
          <w:sz w:val="24"/>
          <w:szCs w:val="24"/>
          <w:lang w:eastAsia="es-ES"/>
        </w:rPr>
        <w:t>Tema IV. La comunicación verbal oral</w:t>
      </w:r>
    </w:p>
    <w:p w:rsidR="00200D21" w:rsidRPr="00A413B6" w:rsidRDefault="00200D21" w:rsidP="00200D21">
      <w:pPr>
        <w:spacing w:before="120" w:after="120" w:line="240" w:lineRule="auto"/>
        <w:jc w:val="both"/>
        <w:rPr>
          <w:rFonts w:ascii="Arial" w:eastAsia="Calibri" w:hAnsi="Arial" w:cs="Arial"/>
          <w:b/>
          <w:sz w:val="24"/>
          <w:szCs w:val="24"/>
          <w:lang w:eastAsia="es-ES"/>
        </w:rPr>
      </w:pPr>
      <w:r w:rsidRPr="00A413B6">
        <w:rPr>
          <w:rFonts w:ascii="Arial" w:eastAsia="Calibri" w:hAnsi="Arial" w:cs="Arial"/>
          <w:sz w:val="24"/>
          <w:szCs w:val="24"/>
          <w:lang w:eastAsia="es-ES"/>
        </w:rPr>
        <w:t>Elementos básicos y distintivos de la comunicación verbal oral. Aptitudes para comunicar: aceptación o tolerancia; empatía, coherencia. Hablar y escuchar. La cortesía verbal. El estilo coloquial y conversacional en la comunicación oral dialógica: formas espontáneas y no espontáneas de realización.</w:t>
      </w:r>
      <w:r w:rsidRPr="00A413B6">
        <w:rPr>
          <w:rFonts w:ascii="Arial" w:eastAsia="Calibri" w:hAnsi="Arial" w:cs="Arial"/>
          <w:bCs/>
          <w:sz w:val="24"/>
          <w:szCs w:val="24"/>
          <w:lang w:eastAsia="es-ES"/>
        </w:rPr>
        <w:t xml:space="preserve"> La comunicación verbal oral ante un público.</w:t>
      </w:r>
      <w:r w:rsidRPr="00A413B6">
        <w:rPr>
          <w:rFonts w:ascii="Arial" w:eastAsia="Calibri" w:hAnsi="Arial" w:cs="Arial"/>
          <w:b/>
          <w:bCs/>
          <w:sz w:val="24"/>
          <w:szCs w:val="24"/>
          <w:lang w:eastAsia="es-ES"/>
        </w:rPr>
        <w:t xml:space="preserve"> </w:t>
      </w:r>
      <w:r w:rsidRPr="00A413B6">
        <w:rPr>
          <w:rFonts w:ascii="Arial" w:eastAsia="Calibri" w:hAnsi="Arial" w:cs="Arial"/>
          <w:bCs/>
          <w:sz w:val="24"/>
          <w:szCs w:val="24"/>
          <w:lang w:eastAsia="es-ES"/>
        </w:rPr>
        <w:t xml:space="preserve">Preparación y cualidades básicas del orador: Formas y técnicas dirigidas de comunicación oral ante un público </w:t>
      </w:r>
      <w:r w:rsidRPr="00A413B6">
        <w:rPr>
          <w:rFonts w:ascii="Arial" w:eastAsia="Calibri" w:hAnsi="Arial" w:cs="Arial"/>
          <w:bCs/>
          <w:sz w:val="24"/>
          <w:szCs w:val="24"/>
          <w:lang w:eastAsia="es-ES"/>
        </w:rPr>
        <w:lastRenderedPageBreak/>
        <w:t>(</w:t>
      </w:r>
      <w:r w:rsidRPr="00A413B6">
        <w:rPr>
          <w:rFonts w:ascii="Arial" w:eastAsia="Calibri" w:hAnsi="Arial" w:cs="Arial"/>
          <w:sz w:val="24"/>
          <w:szCs w:val="24"/>
          <w:lang w:eastAsia="es-ES"/>
        </w:rPr>
        <w:t>intención, finalidad, función comunicativa)</w:t>
      </w:r>
      <w:r w:rsidRPr="00A413B6">
        <w:rPr>
          <w:rFonts w:ascii="Arial" w:eastAsia="Calibri" w:hAnsi="Arial" w:cs="Arial"/>
          <w:bCs/>
          <w:sz w:val="24"/>
          <w:szCs w:val="24"/>
          <w:lang w:eastAsia="es-ES"/>
        </w:rPr>
        <w:t xml:space="preserve"> Prácticas de comunicación:</w:t>
      </w:r>
      <w:r w:rsidRPr="00A413B6">
        <w:rPr>
          <w:rFonts w:ascii="Arial" w:eastAsia="Calibri" w:hAnsi="Arial" w:cs="Arial"/>
          <w:sz w:val="24"/>
          <w:szCs w:val="24"/>
          <w:lang w:eastAsia="es-ES_tradnl"/>
        </w:rPr>
        <w:t xml:space="preserve"> construcción de textos orales, con atención al lenguaje no verbal.</w:t>
      </w:r>
    </w:p>
    <w:p w:rsidR="00200D21" w:rsidRPr="00A413B6" w:rsidRDefault="00200D21" w:rsidP="00200D21">
      <w:pPr>
        <w:keepNext/>
        <w:spacing w:before="120" w:after="120" w:line="240" w:lineRule="auto"/>
        <w:outlineLvl w:val="3"/>
        <w:rPr>
          <w:rFonts w:ascii="Arial" w:hAnsi="Arial" w:cs="Arial"/>
          <w:b/>
          <w:bCs/>
          <w:sz w:val="24"/>
          <w:szCs w:val="24"/>
          <w:lang w:eastAsia="es-ES"/>
        </w:rPr>
      </w:pPr>
      <w:r w:rsidRPr="00A413B6">
        <w:rPr>
          <w:rFonts w:ascii="Arial" w:hAnsi="Arial" w:cs="Arial"/>
          <w:b/>
          <w:bCs/>
          <w:sz w:val="24"/>
          <w:szCs w:val="24"/>
          <w:lang w:eastAsia="es-ES"/>
        </w:rPr>
        <w:t>Sistema de habilidades</w:t>
      </w:r>
    </w:p>
    <w:p w:rsidR="00200D21" w:rsidRPr="00A413B6" w:rsidRDefault="00200D21" w:rsidP="00200D21">
      <w:pPr>
        <w:spacing w:before="120" w:after="120" w:line="240" w:lineRule="auto"/>
        <w:jc w:val="both"/>
        <w:rPr>
          <w:rFonts w:ascii="Arial" w:eastAsia="Calibri" w:hAnsi="Arial" w:cs="Arial"/>
          <w:sz w:val="24"/>
          <w:szCs w:val="24"/>
          <w:lang w:eastAsia="es-ES"/>
        </w:rPr>
      </w:pPr>
      <w:r>
        <w:rPr>
          <w:rFonts w:ascii="Arial" w:eastAsia="Calibri" w:hAnsi="Arial" w:cs="Arial"/>
          <w:color w:val="000000"/>
          <w:sz w:val="24"/>
          <w:szCs w:val="24"/>
          <w:lang w:eastAsia="es-ES_tradnl"/>
        </w:rPr>
        <w:t xml:space="preserve">- </w:t>
      </w:r>
      <w:r w:rsidRPr="00A413B6">
        <w:rPr>
          <w:rFonts w:ascii="Arial" w:eastAsia="Calibri" w:hAnsi="Arial" w:cs="Arial"/>
          <w:color w:val="000000"/>
          <w:sz w:val="24"/>
          <w:szCs w:val="24"/>
          <w:lang w:eastAsia="es-ES_tradnl"/>
        </w:rPr>
        <w:t xml:space="preserve">Identificar características que distinguen el lenguaje verbal oral y sistemas de códigos no verbales, como expresiones de significados y sentidos esenciales del proceso comunicativo, útiles para el ejercicio de la profesión. </w:t>
      </w:r>
    </w:p>
    <w:p w:rsidR="00200D21" w:rsidRPr="00A413B6" w:rsidRDefault="00200D21" w:rsidP="00200D21">
      <w:pPr>
        <w:spacing w:before="120" w:after="120" w:line="240" w:lineRule="auto"/>
        <w:jc w:val="both"/>
        <w:rPr>
          <w:rFonts w:ascii="Arial" w:eastAsia="Calibri" w:hAnsi="Arial" w:cs="Arial"/>
          <w:sz w:val="24"/>
          <w:szCs w:val="24"/>
          <w:lang w:eastAsia="es-ES"/>
        </w:rPr>
      </w:pPr>
      <w:r>
        <w:rPr>
          <w:rFonts w:ascii="Arial" w:eastAsia="Calibri" w:hAnsi="Arial" w:cs="Arial"/>
          <w:sz w:val="24"/>
          <w:szCs w:val="24"/>
          <w:lang w:eastAsia="es-ES"/>
        </w:rPr>
        <w:t xml:space="preserve">- </w:t>
      </w:r>
      <w:r w:rsidRPr="00A413B6">
        <w:rPr>
          <w:rFonts w:ascii="Arial" w:eastAsia="Calibri" w:hAnsi="Arial" w:cs="Arial"/>
          <w:sz w:val="24"/>
          <w:szCs w:val="24"/>
          <w:lang w:eastAsia="es-ES"/>
        </w:rPr>
        <w:t>Analizar discursos en los que se pongan de manifiesto, particularmente, el lenguaje verbal oral y no verbal, con atención a las dimensiones semántica, pragmática y sintáctica del discurso.</w:t>
      </w:r>
    </w:p>
    <w:p w:rsidR="00200D21" w:rsidRPr="00A413B6" w:rsidRDefault="00200D21" w:rsidP="00200D21">
      <w:pPr>
        <w:spacing w:before="120" w:after="120" w:line="240" w:lineRule="auto"/>
        <w:jc w:val="both"/>
        <w:rPr>
          <w:rFonts w:ascii="Arial" w:eastAsia="Calibri" w:hAnsi="Arial" w:cs="Arial"/>
          <w:sz w:val="24"/>
          <w:szCs w:val="24"/>
          <w:lang w:eastAsia="ja-JP"/>
        </w:rPr>
      </w:pPr>
      <w:r>
        <w:rPr>
          <w:rFonts w:ascii="Arial" w:eastAsia="Calibri" w:hAnsi="Arial" w:cs="Arial"/>
          <w:sz w:val="24"/>
          <w:szCs w:val="24"/>
          <w:lang w:eastAsia="es-ES"/>
        </w:rPr>
        <w:t xml:space="preserve">- </w:t>
      </w:r>
      <w:r w:rsidRPr="00A413B6">
        <w:rPr>
          <w:rFonts w:ascii="Arial" w:eastAsia="Calibri" w:hAnsi="Arial" w:cs="Arial"/>
          <w:sz w:val="24"/>
          <w:szCs w:val="24"/>
          <w:lang w:eastAsia="es-ES"/>
        </w:rPr>
        <w:t>Hablar con una correcta elocución, pronunciación y gestualidad.</w:t>
      </w:r>
    </w:p>
    <w:p w:rsidR="00200D21" w:rsidRPr="00A413B6" w:rsidRDefault="00200D21" w:rsidP="00200D21">
      <w:pPr>
        <w:spacing w:before="120" w:after="120" w:line="240" w:lineRule="auto"/>
        <w:jc w:val="both"/>
        <w:rPr>
          <w:rFonts w:ascii="Arial" w:eastAsia="Calibri" w:hAnsi="Arial" w:cs="Arial"/>
          <w:color w:val="000000"/>
          <w:sz w:val="24"/>
          <w:szCs w:val="24"/>
          <w:lang w:eastAsia="es-ES"/>
        </w:rPr>
      </w:pPr>
      <w:r>
        <w:rPr>
          <w:rFonts w:ascii="Arial" w:eastAsia="Calibri" w:hAnsi="Arial" w:cs="Arial"/>
          <w:color w:val="000000"/>
          <w:sz w:val="24"/>
          <w:szCs w:val="24"/>
          <w:lang w:eastAsia="es-ES_tradnl"/>
        </w:rPr>
        <w:t xml:space="preserve">- </w:t>
      </w:r>
      <w:r w:rsidRPr="00A413B6">
        <w:rPr>
          <w:rFonts w:ascii="Arial" w:eastAsia="Calibri" w:hAnsi="Arial" w:cs="Arial"/>
          <w:color w:val="000000"/>
          <w:sz w:val="24"/>
          <w:szCs w:val="24"/>
          <w:lang w:eastAsia="es-ES_tradnl"/>
        </w:rPr>
        <w:t xml:space="preserve">Construir discursos orales coherentes en los que se evidencien, junto al empleo adecuado de recursos extralingüísticos, </w:t>
      </w:r>
      <w:r w:rsidRPr="00A413B6">
        <w:rPr>
          <w:rFonts w:ascii="Arial" w:eastAsia="Calibri" w:hAnsi="Arial" w:cs="Arial"/>
          <w:color w:val="000000"/>
          <w:sz w:val="24"/>
          <w:szCs w:val="24"/>
          <w:lang w:eastAsia="es-ES"/>
        </w:rPr>
        <w:t>las normas discursivas, de acuerdo con la intención, finalidad y el ajuste al contexto comunicativo.</w:t>
      </w:r>
    </w:p>
    <w:p w:rsidR="00200D21" w:rsidRPr="00A413B6" w:rsidRDefault="00200D21" w:rsidP="00200D21">
      <w:pPr>
        <w:spacing w:before="120" w:after="120" w:line="240" w:lineRule="auto"/>
        <w:jc w:val="both"/>
        <w:rPr>
          <w:rFonts w:ascii="Arial" w:eastAsia="Calibri" w:hAnsi="Arial" w:cs="Arial"/>
          <w:color w:val="000000"/>
          <w:sz w:val="24"/>
          <w:szCs w:val="24"/>
          <w:lang w:eastAsia="es-ES"/>
        </w:rPr>
      </w:pPr>
      <w:r>
        <w:rPr>
          <w:rFonts w:ascii="Arial" w:eastAsia="Calibri" w:hAnsi="Arial" w:cs="Arial"/>
          <w:color w:val="000000"/>
          <w:sz w:val="24"/>
          <w:szCs w:val="24"/>
          <w:lang w:eastAsia="es-ES"/>
        </w:rPr>
        <w:t xml:space="preserve">- </w:t>
      </w:r>
      <w:r w:rsidRPr="00A413B6">
        <w:rPr>
          <w:rFonts w:ascii="Arial" w:eastAsia="Calibri" w:hAnsi="Arial" w:cs="Arial"/>
          <w:color w:val="000000"/>
          <w:sz w:val="24"/>
          <w:szCs w:val="24"/>
          <w:lang w:eastAsia="es-ES"/>
        </w:rPr>
        <w:t xml:space="preserve"> Construir discursos en los que se pongan de manifiesto, la creatividad, las relaciones intertextuales, en función del disfrute estético, el dominio de la lengua materna y la ampliación del universo cultural</w:t>
      </w:r>
    </w:p>
    <w:p w:rsidR="00200D21" w:rsidRPr="00A413B6" w:rsidRDefault="00200D21" w:rsidP="00200D21">
      <w:pPr>
        <w:spacing w:before="120" w:after="120" w:line="240" w:lineRule="auto"/>
        <w:jc w:val="both"/>
        <w:rPr>
          <w:rFonts w:ascii="Arial" w:eastAsia="Calibri" w:hAnsi="Arial" w:cs="Arial"/>
          <w:sz w:val="24"/>
          <w:szCs w:val="24"/>
          <w:lang w:eastAsia="es-ES_tradnl"/>
        </w:rPr>
      </w:pPr>
      <w:r>
        <w:rPr>
          <w:rFonts w:ascii="Arial" w:eastAsia="MS Mincho" w:hAnsi="Arial" w:cs="Arial"/>
          <w:sz w:val="24"/>
          <w:szCs w:val="24"/>
          <w:lang w:eastAsia="es-ES"/>
        </w:rPr>
        <w:t xml:space="preserve">- </w:t>
      </w:r>
      <w:r w:rsidRPr="00A413B6">
        <w:rPr>
          <w:rFonts w:ascii="Arial" w:eastAsia="MS Mincho" w:hAnsi="Arial" w:cs="Arial"/>
          <w:sz w:val="24"/>
          <w:szCs w:val="24"/>
          <w:lang w:eastAsia="es-ES"/>
        </w:rPr>
        <w:t>Analizar los mensajes implícitos en el lenguaje verbal y no verbal desde una dimensión semiótica: semántica, sintáctica, morfológica y pragmática.</w:t>
      </w:r>
    </w:p>
    <w:p w:rsidR="00200D21" w:rsidRPr="00A413B6" w:rsidRDefault="00200D21" w:rsidP="00200D21">
      <w:pPr>
        <w:spacing w:before="120" w:after="120" w:line="240" w:lineRule="auto"/>
        <w:jc w:val="both"/>
        <w:rPr>
          <w:rFonts w:ascii="Arial" w:eastAsia="Calibri" w:hAnsi="Arial" w:cs="Arial"/>
          <w:sz w:val="24"/>
          <w:szCs w:val="24"/>
          <w:lang w:eastAsia="es-ES_tradnl"/>
        </w:rPr>
      </w:pPr>
      <w:r>
        <w:rPr>
          <w:rFonts w:ascii="Arial" w:eastAsia="Calibri" w:hAnsi="Arial" w:cs="Arial"/>
          <w:sz w:val="24"/>
          <w:szCs w:val="24"/>
          <w:lang w:eastAsia="ja-JP"/>
        </w:rPr>
        <w:t xml:space="preserve">- </w:t>
      </w:r>
      <w:r w:rsidRPr="00A413B6">
        <w:rPr>
          <w:rFonts w:ascii="Arial" w:eastAsia="Calibri" w:hAnsi="Arial" w:cs="Arial"/>
          <w:sz w:val="24"/>
          <w:szCs w:val="24"/>
          <w:lang w:eastAsia="ja-JP"/>
        </w:rPr>
        <w:t xml:space="preserve">Practicar formas espontáneas y dirigidas de comunicación ante un público, así como el intercambio de roles en situaciones comunicativas, con atención a aspectos relacionales de la comunicación, útiles para un comunicador eficiente. </w:t>
      </w:r>
    </w:p>
    <w:p w:rsidR="00200D21" w:rsidRPr="00A413B6" w:rsidRDefault="00200D21" w:rsidP="00200D21">
      <w:pPr>
        <w:spacing w:before="120" w:after="120" w:line="240" w:lineRule="auto"/>
        <w:jc w:val="both"/>
        <w:rPr>
          <w:rFonts w:ascii="Arial" w:eastAsia="Calibri" w:hAnsi="Arial" w:cs="Arial"/>
          <w:sz w:val="24"/>
          <w:szCs w:val="24"/>
          <w:lang w:eastAsia="es-ES_tradnl"/>
        </w:rPr>
      </w:pPr>
      <w:r>
        <w:rPr>
          <w:rFonts w:ascii="Arial" w:eastAsia="Calibri" w:hAnsi="Arial" w:cs="Arial"/>
          <w:color w:val="000000"/>
          <w:sz w:val="24"/>
          <w:szCs w:val="24"/>
          <w:lang w:eastAsia="es-ES"/>
        </w:rPr>
        <w:t xml:space="preserve">- </w:t>
      </w:r>
      <w:r w:rsidRPr="00A413B6">
        <w:rPr>
          <w:rFonts w:ascii="Arial" w:eastAsia="Calibri" w:hAnsi="Arial" w:cs="Arial"/>
          <w:color w:val="000000"/>
          <w:sz w:val="24"/>
          <w:szCs w:val="24"/>
          <w:lang w:eastAsia="es-ES"/>
        </w:rPr>
        <w:t>Criticar, autocriticar, corregir y reconstruir discursos, verbales orales y no verbales, de forma individual y colectiva.</w:t>
      </w:r>
    </w:p>
    <w:p w:rsidR="00200D21" w:rsidRPr="00A413B6" w:rsidRDefault="00200D21" w:rsidP="00200D21">
      <w:pPr>
        <w:spacing w:before="120" w:after="120" w:line="240" w:lineRule="auto"/>
        <w:jc w:val="both"/>
        <w:rPr>
          <w:rFonts w:ascii="Arial" w:eastAsia="Calibri" w:hAnsi="Arial" w:cs="Arial"/>
          <w:sz w:val="24"/>
          <w:szCs w:val="24"/>
        </w:rPr>
      </w:pPr>
      <w:r>
        <w:rPr>
          <w:rFonts w:ascii="Arial" w:eastAsia="Calibri" w:hAnsi="Arial" w:cs="Arial"/>
          <w:sz w:val="24"/>
          <w:szCs w:val="24"/>
        </w:rPr>
        <w:t xml:space="preserve">- </w:t>
      </w:r>
      <w:r w:rsidRPr="00A413B6">
        <w:rPr>
          <w:rFonts w:ascii="Arial" w:eastAsia="Calibri" w:hAnsi="Arial" w:cs="Arial"/>
          <w:sz w:val="24"/>
          <w:szCs w:val="24"/>
        </w:rPr>
        <w:t xml:space="preserve">Aplicar las TICS en el estudio de los contenidos, en el trabajo independiente investigativo, así como para la presentación de ponencias, presentaciones visuales y en apoyo a la exposición oral. </w:t>
      </w:r>
    </w:p>
    <w:p w:rsidR="00200D21" w:rsidRPr="00A413B6" w:rsidRDefault="00200D21" w:rsidP="00200D21">
      <w:pPr>
        <w:keepNext/>
        <w:spacing w:before="120" w:after="120" w:line="240" w:lineRule="auto"/>
        <w:outlineLvl w:val="3"/>
        <w:rPr>
          <w:rFonts w:ascii="Arial" w:hAnsi="Arial" w:cs="Arial"/>
          <w:b/>
          <w:bCs/>
          <w:sz w:val="24"/>
          <w:szCs w:val="24"/>
          <w:lang w:eastAsia="es-ES"/>
        </w:rPr>
      </w:pPr>
      <w:r w:rsidRPr="00A413B6">
        <w:rPr>
          <w:rFonts w:ascii="Arial" w:hAnsi="Arial" w:cs="Arial"/>
          <w:b/>
          <w:bCs/>
          <w:sz w:val="24"/>
          <w:szCs w:val="24"/>
          <w:lang w:eastAsia="es-ES"/>
        </w:rPr>
        <w:t>Si</w:t>
      </w:r>
      <w:r>
        <w:rPr>
          <w:rFonts w:ascii="Arial" w:hAnsi="Arial" w:cs="Arial"/>
          <w:b/>
          <w:bCs/>
          <w:sz w:val="24"/>
          <w:szCs w:val="24"/>
          <w:lang w:eastAsia="es-ES"/>
        </w:rPr>
        <w:t xml:space="preserve">stema de valores </w:t>
      </w:r>
    </w:p>
    <w:p w:rsidR="00200D21" w:rsidRPr="00A413B6" w:rsidRDefault="00200D21" w:rsidP="00200D21">
      <w:pPr>
        <w:spacing w:before="120" w:after="120" w:line="240" w:lineRule="auto"/>
        <w:jc w:val="both"/>
        <w:rPr>
          <w:rFonts w:ascii="Arial" w:eastAsia="Calibri" w:hAnsi="Arial" w:cs="Arial"/>
          <w:bCs/>
          <w:kern w:val="28"/>
          <w:sz w:val="24"/>
          <w:szCs w:val="24"/>
          <w:lang w:eastAsia="es-ES"/>
        </w:rPr>
      </w:pPr>
      <w:r w:rsidRPr="00A413B6">
        <w:rPr>
          <w:rFonts w:ascii="Arial" w:eastAsia="Calibri" w:hAnsi="Arial" w:cs="Arial"/>
          <w:iCs/>
          <w:kern w:val="28"/>
          <w:sz w:val="24"/>
          <w:szCs w:val="24"/>
          <w:lang w:eastAsia="es-ES"/>
        </w:rPr>
        <w:t xml:space="preserve">Como parte de la disciplina Lenguajes de la Comunicación, la asignatura </w:t>
      </w:r>
      <w:r w:rsidRPr="00A413B6">
        <w:rPr>
          <w:rFonts w:ascii="Arial" w:eastAsia="Calibri" w:hAnsi="Arial" w:cs="Arial"/>
          <w:bCs/>
          <w:kern w:val="28"/>
          <w:sz w:val="24"/>
          <w:szCs w:val="24"/>
          <w:lang w:eastAsia="es-ES"/>
        </w:rPr>
        <w:t xml:space="preserve">Lenguaje oral, no verbal y visual, </w:t>
      </w:r>
      <w:r w:rsidRPr="00A413B6">
        <w:rPr>
          <w:rFonts w:ascii="Arial" w:eastAsia="Calibri" w:hAnsi="Arial" w:cs="Arial"/>
          <w:iCs/>
          <w:kern w:val="28"/>
          <w:sz w:val="24"/>
          <w:szCs w:val="24"/>
          <w:lang w:eastAsia="es-ES"/>
        </w:rPr>
        <w:t xml:space="preserve">debe tributar al conjunto de valores fundamentales señalados en el Plan de Estudios, entre los que se destacan: </w:t>
      </w:r>
      <w:r w:rsidRPr="00A413B6">
        <w:rPr>
          <w:rFonts w:ascii="Arial" w:eastAsia="Calibri" w:hAnsi="Arial" w:cs="Arial"/>
          <w:bCs/>
          <w:kern w:val="28"/>
          <w:sz w:val="24"/>
          <w:szCs w:val="24"/>
          <w:lang w:eastAsia="es-ES"/>
        </w:rPr>
        <w:t xml:space="preserve">el interés por el cultivo de la lengua materna por constituir esta, medio de interacción e interrelación social y elemento esencial de nuestra cultura e identidad nacional. </w:t>
      </w:r>
    </w:p>
    <w:p w:rsidR="00200D21" w:rsidRPr="00A413B6" w:rsidRDefault="00200D21" w:rsidP="00200D21">
      <w:pPr>
        <w:spacing w:before="120" w:after="120" w:line="240" w:lineRule="auto"/>
        <w:jc w:val="both"/>
        <w:rPr>
          <w:rFonts w:ascii="Arial" w:eastAsia="Calibri" w:hAnsi="Arial" w:cs="Arial"/>
          <w:sz w:val="24"/>
          <w:szCs w:val="24"/>
          <w:lang w:eastAsia="es-ES_tradnl"/>
        </w:rPr>
      </w:pPr>
      <w:r w:rsidRPr="00A413B6">
        <w:rPr>
          <w:rFonts w:ascii="Arial" w:eastAsia="Calibri" w:hAnsi="Arial" w:cs="Arial"/>
          <w:sz w:val="24"/>
          <w:szCs w:val="24"/>
        </w:rPr>
        <w:t xml:space="preserve">Fomentar el desarrollo de la responsabilidad en torno a la concepción de propuestas visuales no solo en aras de solucionar problemas de comunicación visual, </w:t>
      </w:r>
      <w:r w:rsidRPr="00A413B6">
        <w:rPr>
          <w:rFonts w:ascii="Arial" w:eastAsia="Calibri" w:hAnsi="Arial" w:cs="Arial"/>
          <w:sz w:val="24"/>
          <w:szCs w:val="24"/>
          <w:lang w:eastAsia="es-ES_tradnl"/>
        </w:rPr>
        <w:t>inteligentes, estéticamente y éticamente adecuadas</w:t>
      </w:r>
      <w:r w:rsidRPr="00A413B6">
        <w:rPr>
          <w:rFonts w:ascii="Arial" w:eastAsia="Calibri" w:hAnsi="Arial" w:cs="Arial"/>
          <w:sz w:val="24"/>
          <w:szCs w:val="24"/>
        </w:rPr>
        <w:t>, sino también ubicadas en las particularidades del proyecto social cubano, en la apropiación y defensa</w:t>
      </w:r>
      <w:r w:rsidRPr="00A413B6">
        <w:rPr>
          <w:rFonts w:ascii="Arial" w:eastAsia="Calibri" w:hAnsi="Arial" w:cs="Arial"/>
          <w:sz w:val="24"/>
          <w:szCs w:val="24"/>
          <w:lang w:eastAsia="es-ES_tradnl"/>
        </w:rPr>
        <w:t xml:space="preserve"> de la identidad nacional y de una cultura de la comunicación</w:t>
      </w:r>
      <w:r w:rsidRPr="00A413B6">
        <w:rPr>
          <w:rFonts w:ascii="Arial" w:eastAsia="Calibri" w:hAnsi="Arial" w:cs="Arial"/>
          <w:sz w:val="24"/>
          <w:szCs w:val="24"/>
        </w:rPr>
        <w:t>; en tanto, se destaca</w:t>
      </w:r>
      <w:r w:rsidRPr="00A413B6">
        <w:rPr>
          <w:rFonts w:ascii="Arial" w:eastAsia="Calibri" w:hAnsi="Arial" w:cs="Arial"/>
          <w:sz w:val="24"/>
          <w:szCs w:val="24"/>
          <w:lang w:eastAsia="es-ES_tradnl"/>
        </w:rPr>
        <w:t xml:space="preserve"> profundamente la importancia de la contribución del lenguaje visual como base de los lenguajes mediáticos en el campo de la comunicación en todos los niveles y ámbitos de los diversos escenarios donde se desempeñarán, tanto durante la práctica laboral como en el ejercicio de la profesión. </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Apropiarse de herramientas para el uso adecuado de los diferentes códigos del lenguaje oral y de la visualidad como soporte, enriquece sus procesos de </w:t>
      </w:r>
      <w:r w:rsidRPr="00A413B6">
        <w:rPr>
          <w:rFonts w:ascii="Arial" w:eastAsia="Calibri" w:hAnsi="Arial" w:cs="Arial"/>
          <w:sz w:val="24"/>
          <w:szCs w:val="24"/>
          <w:lang w:eastAsia="es-ES"/>
        </w:rPr>
        <w:lastRenderedPageBreak/>
        <w:t>producción de significados y desarrolla habilidades para comunicarse de manera adecuada, en congruencia con el perfil profesional, para su aplicación en la práctica profesional y la labor investigativa.</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Contribuir al desarrollo de habilidades comunicativas orales y no verbales, así como adiestrar en las potencialidades del lenguaje visual al futuro comunicador social, desde su posición de mediador responsable, comprometido con sus públicos, su profesión y su país, lo convierte en conservador de nuestro patrimonio social y cultural, la educación y orientación comunitaria y ambientalista de la sociedad. </w:t>
      </w:r>
    </w:p>
    <w:p w:rsidR="00200D21" w:rsidRPr="00A413B6" w:rsidRDefault="00200D21" w:rsidP="00200D21">
      <w:pPr>
        <w:keepNext/>
        <w:keepLines/>
        <w:spacing w:before="120" w:after="120" w:line="240" w:lineRule="auto"/>
        <w:outlineLvl w:val="2"/>
        <w:rPr>
          <w:rFonts w:ascii="Arial" w:eastAsia="Calibri" w:hAnsi="Arial" w:cs="Arial"/>
          <w:b/>
          <w:iCs/>
          <w:sz w:val="24"/>
          <w:szCs w:val="24"/>
          <w:lang w:eastAsia="es-ES"/>
        </w:rPr>
      </w:pPr>
      <w:bookmarkStart w:id="9" w:name="_Toc475321183"/>
      <w:bookmarkStart w:id="10" w:name="_Toc482637915"/>
      <w:r w:rsidRPr="00A413B6">
        <w:rPr>
          <w:rFonts w:ascii="Arial" w:eastAsia="Calibri" w:hAnsi="Arial" w:cs="Arial"/>
          <w:b/>
          <w:iCs/>
          <w:sz w:val="24"/>
          <w:szCs w:val="24"/>
          <w:lang w:eastAsia="es-ES"/>
        </w:rPr>
        <w:t>INDICACIONES METODOLÓGICAS Y DE ORGANIZACIÓN</w:t>
      </w:r>
      <w:bookmarkEnd w:id="9"/>
      <w:bookmarkEnd w:id="10"/>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La asignatura integra los conocimientos y habilidades relacionados con el lenguaje verbal oral y no verbal y el lenguaje visual. Los contenidos relacionados con la comunicación oral deberán  estructurarse en clases prácticas y talleres con el apoyo de técnicas comunicativas y dinámicas grupales en las que el estudiante de manera individual e intergrupal, ejercite la lectura, producción y construcción de textos en correspondencia con los conocimientos  teóricos que el profesor le brindará, en tanto practica la comunicación oral con apoyo adecuado del lenguaje no verbal durante intercambios comunicativos, Se recomienda el registro y evaluación sistemática de las intervenciones de los estudiantes, particularmente, en situaciones comunicativas, las cuales servirán para estimular el reconocimiento de sus limitaciones en la comunicación y la disposición a superarlas. Se propone el empleo de recursos de apoyo al proceso de aprendizaje: observación de videos, obras teatrales y de la plástica, en las que se aprecie el empleo de diversos tipos de lenguaje. Estas y otras actividades pueden realizarse, tanto en horas presenciales como </w:t>
      </w:r>
      <w:proofErr w:type="spellStart"/>
      <w:r w:rsidRPr="00A413B6">
        <w:rPr>
          <w:rFonts w:ascii="Arial" w:eastAsia="Calibri" w:hAnsi="Arial" w:cs="Arial"/>
          <w:sz w:val="24"/>
          <w:szCs w:val="24"/>
          <w:lang w:eastAsia="es-ES"/>
        </w:rPr>
        <w:t>semipresenciales</w:t>
      </w:r>
      <w:proofErr w:type="spellEnd"/>
      <w:r w:rsidRPr="00A413B6">
        <w:rPr>
          <w:rFonts w:ascii="Arial" w:eastAsia="Calibri" w:hAnsi="Arial" w:cs="Arial"/>
          <w:sz w:val="24"/>
          <w:szCs w:val="24"/>
          <w:lang w:eastAsia="es-ES"/>
        </w:rPr>
        <w:t>, siempre sucedidas por un espacio para el debate y el control. Se evaluará de manera frecuente en clases prácticas y talleres.</w:t>
      </w:r>
    </w:p>
    <w:p w:rsidR="00200D21"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color w:val="000000"/>
          <w:sz w:val="24"/>
          <w:szCs w:val="24"/>
          <w:lang w:eastAsia="es-ES"/>
        </w:rPr>
        <w:t xml:space="preserve">Los temas relacionados con el lenguaje visual se apoyarán en conferencias </w:t>
      </w:r>
      <w:r w:rsidRPr="00A413B6">
        <w:rPr>
          <w:rFonts w:ascii="Arial" w:eastAsia="Calibri" w:hAnsi="Arial" w:cs="Arial"/>
          <w:sz w:val="24"/>
          <w:szCs w:val="24"/>
          <w:lang w:eastAsia="es-ES"/>
        </w:rPr>
        <w:t xml:space="preserve">para abordar contenidos teóricos y se utilizarán también clases prácticas y seminarios; espacios propicios para la reflexión aplicación y socialización de los conocimientos adquiridos. Se estimularán actividades </w:t>
      </w:r>
      <w:proofErr w:type="spellStart"/>
      <w:r w:rsidRPr="00A413B6">
        <w:rPr>
          <w:rFonts w:ascii="Arial" w:eastAsia="Calibri" w:hAnsi="Arial" w:cs="Arial"/>
          <w:sz w:val="24"/>
          <w:szCs w:val="24"/>
          <w:lang w:eastAsia="es-ES"/>
        </w:rPr>
        <w:t>extradocentes</w:t>
      </w:r>
      <w:proofErr w:type="spellEnd"/>
      <w:r w:rsidRPr="00A413B6">
        <w:rPr>
          <w:rFonts w:ascii="Arial" w:eastAsia="Calibri" w:hAnsi="Arial" w:cs="Arial"/>
          <w:sz w:val="24"/>
          <w:szCs w:val="24"/>
          <w:lang w:eastAsia="es-ES"/>
        </w:rPr>
        <w:t xml:space="preserve"> en las que los estudiantes apliquen conocimientos teórico-prácticos en la solución de problemas básicos relacionados con la comunicación visual. Deberá apoyarse el proceso de enseñanza- aprendizaje con la utilización de materiales gráficos que sustenten lo analizado. Debe propiciarse la observación (según planificación) de exposiciones de gráfica o conferencias a cargo de especialistas, cuyas temáticas beneficien el cumplimiento de los objetivos del programa. Estas actividades, previa planificación, deberán ser socializadas y comprobadas de forma individual o colectiva. </w:t>
      </w:r>
    </w:p>
    <w:p w:rsidR="00200D21" w:rsidRPr="0011162E" w:rsidRDefault="00200D21" w:rsidP="00200D21">
      <w:pPr>
        <w:spacing w:before="120" w:after="120"/>
        <w:jc w:val="both"/>
        <w:rPr>
          <w:rFonts w:ascii="Arial" w:hAnsi="Arial" w:cs="Arial"/>
          <w:sz w:val="24"/>
          <w:szCs w:val="24"/>
        </w:rPr>
      </w:pPr>
      <w:r w:rsidRPr="0011162E">
        <w:rPr>
          <w:rFonts w:ascii="Arial" w:hAnsi="Arial" w:cs="Arial"/>
          <w:sz w:val="24"/>
          <w:szCs w:val="24"/>
        </w:rPr>
        <w:t>Las estrategias curriculares serán tratadas de acuerdo con las indicaciones metodológicas de la disciplina.</w:t>
      </w:r>
    </w:p>
    <w:p w:rsidR="00200D21"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color w:val="000000"/>
          <w:sz w:val="24"/>
          <w:szCs w:val="24"/>
          <w:lang w:eastAsia="es-ES"/>
        </w:rPr>
        <w:t>A modo de cierre de la asignatura se considerará, además del resultado obtenido por los estudiantes en las evaluaciones frecuentes, la planificación de un Taller para la evaluación y socialización de los conocimientos y habilidades adquiridos y desarrollados en la asignatura, por lo que</w:t>
      </w:r>
      <w:r w:rsidRPr="00A413B6">
        <w:rPr>
          <w:rFonts w:ascii="Arial" w:eastAsia="Calibri" w:hAnsi="Arial" w:cs="Arial"/>
          <w:sz w:val="24"/>
          <w:szCs w:val="24"/>
          <w:lang w:eastAsia="es-ES"/>
        </w:rPr>
        <w:t xml:space="preserve"> se articularán la oralidad (lenguaje verbal y no verbal) y la visualidad en la elaboración, presentación y evaluación de diseños visuales (a un nivel básico)</w:t>
      </w:r>
      <w:r w:rsidRPr="00A413B6">
        <w:rPr>
          <w:rFonts w:ascii="Arial" w:eastAsia="MS Mincho" w:hAnsi="Arial" w:cs="Arial"/>
          <w:sz w:val="24"/>
          <w:szCs w:val="24"/>
          <w:lang w:eastAsia="es-ES"/>
        </w:rPr>
        <w:t>.</w:t>
      </w:r>
      <w:r w:rsidRPr="00A413B6">
        <w:rPr>
          <w:rFonts w:ascii="Arial" w:eastAsia="Calibri" w:hAnsi="Arial" w:cs="Arial"/>
          <w:sz w:val="24"/>
          <w:szCs w:val="24"/>
          <w:lang w:eastAsia="es-ES"/>
        </w:rPr>
        <w:t xml:space="preserve"> El trabajo </w:t>
      </w:r>
      <w:r w:rsidRPr="00A413B6">
        <w:rPr>
          <w:rFonts w:ascii="Arial" w:eastAsia="Calibri" w:hAnsi="Arial" w:cs="Arial"/>
          <w:color w:val="000000"/>
          <w:sz w:val="24"/>
          <w:szCs w:val="24"/>
          <w:lang w:eastAsia="es-ES"/>
        </w:rPr>
        <w:t xml:space="preserve">se orientará a principios de </w:t>
      </w:r>
      <w:r w:rsidRPr="00A413B6">
        <w:rPr>
          <w:rFonts w:ascii="Arial" w:eastAsia="Calibri" w:hAnsi="Arial" w:cs="Arial"/>
          <w:color w:val="000000"/>
          <w:sz w:val="24"/>
          <w:szCs w:val="24"/>
          <w:lang w:eastAsia="es-ES"/>
        </w:rPr>
        <w:lastRenderedPageBreak/>
        <w:t>semestre y en su estructuración se estimulará la participación, de manera interdisciplinaria del resto de las asignaturas de la Disciplina y del año (siempre que sea posible). Asimismo, en la presentación del estudiante se comprobará la preparación, organización coherente de la exposición por equipos y de forma individual. Las temáticas deberán ser dirigidas por el profesor y colegiadas con el estudiante, siempre relacionadas con los conocimientos adquiridos en las asignaturas.</w:t>
      </w:r>
      <w:r w:rsidRPr="00A413B6">
        <w:rPr>
          <w:rFonts w:ascii="Arial" w:eastAsia="Calibri" w:hAnsi="Arial" w:cs="Arial"/>
          <w:sz w:val="24"/>
          <w:szCs w:val="24"/>
          <w:lang w:eastAsia="es-ES"/>
        </w:rPr>
        <w:t xml:space="preserve"> </w:t>
      </w:r>
    </w:p>
    <w:p w:rsidR="00200D21" w:rsidRPr="00043D19" w:rsidRDefault="00200D21" w:rsidP="00200D21">
      <w:pPr>
        <w:spacing w:before="120" w:after="120"/>
        <w:jc w:val="both"/>
        <w:rPr>
          <w:rFonts w:ascii="Arial" w:hAnsi="Arial" w:cs="Arial"/>
          <w:sz w:val="24"/>
          <w:szCs w:val="24"/>
        </w:rPr>
      </w:pPr>
      <w:r w:rsidRPr="00606A7C">
        <w:rPr>
          <w:rFonts w:ascii="Arial" w:hAnsi="Arial" w:cs="Arial"/>
          <w:sz w:val="24"/>
          <w:szCs w:val="24"/>
        </w:rPr>
        <w:t xml:space="preserve">Se atenderán de manera particular las orientaciones declaradas en las indicaciones metodológicas de la disciplina para las modalidades </w:t>
      </w:r>
      <w:proofErr w:type="spellStart"/>
      <w:r w:rsidRPr="00606A7C">
        <w:rPr>
          <w:rFonts w:ascii="Arial" w:hAnsi="Arial" w:cs="Arial"/>
          <w:sz w:val="24"/>
          <w:szCs w:val="24"/>
        </w:rPr>
        <w:t>semipresencial</w:t>
      </w:r>
      <w:proofErr w:type="spellEnd"/>
      <w:r w:rsidRPr="00606A7C">
        <w:rPr>
          <w:rFonts w:ascii="Arial" w:hAnsi="Arial" w:cs="Arial"/>
          <w:sz w:val="24"/>
          <w:szCs w:val="24"/>
        </w:rPr>
        <w:t xml:space="preserve"> y no presencial.</w:t>
      </w:r>
      <w:r w:rsidRPr="00043D19">
        <w:rPr>
          <w:rFonts w:ascii="Arial" w:hAnsi="Arial" w:cs="Arial"/>
          <w:sz w:val="24"/>
          <w:szCs w:val="24"/>
        </w:rPr>
        <w:t xml:space="preserve"> </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Evaluaciones: frecuentes. </w:t>
      </w:r>
    </w:p>
    <w:p w:rsidR="00200D21" w:rsidRPr="00A413B6" w:rsidRDefault="00200D21" w:rsidP="00200D21">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Evaluación final: Seminario con carácter integrador  </w:t>
      </w:r>
    </w:p>
    <w:p w:rsidR="00200D21" w:rsidRPr="00A413B6" w:rsidRDefault="00200D21" w:rsidP="00200D21">
      <w:pPr>
        <w:keepNext/>
        <w:keepLines/>
        <w:spacing w:before="120" w:after="120" w:line="240" w:lineRule="auto"/>
        <w:outlineLvl w:val="2"/>
        <w:rPr>
          <w:rFonts w:ascii="Arial" w:eastAsia="Calibri" w:hAnsi="Arial" w:cs="Arial"/>
          <w:b/>
          <w:bCs/>
          <w:iCs/>
          <w:sz w:val="24"/>
          <w:szCs w:val="24"/>
          <w:lang w:eastAsia="es-ES"/>
        </w:rPr>
      </w:pPr>
      <w:bookmarkStart w:id="11" w:name="_Toc475321185"/>
      <w:bookmarkStart w:id="12" w:name="_Toc482637916"/>
      <w:r w:rsidRPr="00A413B6">
        <w:rPr>
          <w:rFonts w:ascii="Arial" w:eastAsia="Calibri" w:hAnsi="Arial" w:cs="Arial"/>
          <w:b/>
          <w:bCs/>
          <w:iCs/>
          <w:sz w:val="24"/>
          <w:szCs w:val="24"/>
          <w:lang w:eastAsia="es-ES"/>
        </w:rPr>
        <w:t>BIBLIOGRAFÍA</w:t>
      </w:r>
      <w:bookmarkEnd w:id="11"/>
      <w:bookmarkEnd w:id="12"/>
      <w:r w:rsidRPr="00A413B6">
        <w:rPr>
          <w:rFonts w:ascii="Arial" w:eastAsia="Calibri" w:hAnsi="Arial" w:cs="Arial"/>
          <w:b/>
          <w:bCs/>
          <w:iCs/>
          <w:sz w:val="24"/>
          <w:szCs w:val="24"/>
          <w:lang w:eastAsia="es-ES"/>
        </w:rPr>
        <w:t xml:space="preserve"> </w:t>
      </w:r>
    </w:p>
    <w:p w:rsidR="00200D21" w:rsidRPr="00A413B6" w:rsidRDefault="00200D21" w:rsidP="00200D21">
      <w:pPr>
        <w:keepNext/>
        <w:spacing w:before="120" w:after="120" w:line="240" w:lineRule="auto"/>
        <w:outlineLvl w:val="3"/>
        <w:rPr>
          <w:rFonts w:ascii="Arial" w:hAnsi="Arial" w:cs="Arial"/>
          <w:b/>
          <w:iCs/>
          <w:sz w:val="24"/>
          <w:szCs w:val="24"/>
          <w:lang w:eastAsia="es-ES"/>
        </w:rPr>
      </w:pPr>
      <w:r w:rsidRPr="00A413B6">
        <w:rPr>
          <w:rFonts w:ascii="Arial" w:hAnsi="Arial" w:cs="Arial"/>
          <w:b/>
          <w:iCs/>
          <w:sz w:val="24"/>
          <w:szCs w:val="24"/>
          <w:lang w:eastAsia="es-ES"/>
        </w:rPr>
        <w:t>Bibliografía Básica</w:t>
      </w:r>
    </w:p>
    <w:p w:rsidR="00200D21" w:rsidRPr="00A413B6" w:rsidRDefault="00200D21" w:rsidP="00200D21">
      <w:pPr>
        <w:numPr>
          <w:ilvl w:val="0"/>
          <w:numId w:val="2"/>
        </w:numPr>
        <w:spacing w:after="0" w:line="240" w:lineRule="auto"/>
        <w:jc w:val="both"/>
        <w:rPr>
          <w:rFonts w:ascii="Arial" w:eastAsia="Calibri" w:hAnsi="Arial" w:cs="Arial"/>
          <w:iCs/>
          <w:sz w:val="24"/>
          <w:szCs w:val="24"/>
          <w:lang w:eastAsia="es-ES"/>
        </w:rPr>
      </w:pPr>
      <w:proofErr w:type="spellStart"/>
      <w:r w:rsidRPr="00A413B6">
        <w:rPr>
          <w:rFonts w:ascii="Arial" w:eastAsia="Calibri" w:hAnsi="Arial" w:cs="Arial"/>
          <w:sz w:val="24"/>
          <w:szCs w:val="24"/>
          <w:lang w:eastAsia="es-ES"/>
        </w:rPr>
        <w:t>Bris</w:t>
      </w:r>
      <w:proofErr w:type="spellEnd"/>
      <w:r w:rsidRPr="00A413B6">
        <w:rPr>
          <w:rFonts w:ascii="Arial" w:eastAsia="Calibri" w:hAnsi="Arial" w:cs="Arial"/>
          <w:sz w:val="24"/>
          <w:szCs w:val="24"/>
          <w:lang w:eastAsia="es-ES"/>
        </w:rPr>
        <w:t xml:space="preserve"> E. Sistema de acciones de superación para la preparación en comunicación no verbal de los egresados de Periodismo y Comunicación Social en los medios televisivos: Tesis de maestría en Pedagogía Profesional. Universidad de Ciencias Pedagógicas Héctor A. Pineda Zaldívar, 2012.</w:t>
      </w:r>
    </w:p>
    <w:p w:rsidR="00200D21" w:rsidRPr="00A413B6" w:rsidRDefault="00200D21" w:rsidP="00200D21">
      <w:pPr>
        <w:numPr>
          <w:ilvl w:val="0"/>
          <w:numId w:val="2"/>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Carrillo F. Tus gestos te delatan. Las claves para ser un buen comunicador. España Editorial Espasa Libros, S, L, U, 2014.</w:t>
      </w:r>
    </w:p>
    <w:p w:rsidR="00200D21" w:rsidRPr="00A413B6" w:rsidRDefault="00200D21" w:rsidP="00200D21">
      <w:pPr>
        <w:numPr>
          <w:ilvl w:val="0"/>
          <w:numId w:val="2"/>
        </w:numPr>
        <w:spacing w:after="0" w:line="240" w:lineRule="auto"/>
        <w:jc w:val="both"/>
        <w:rPr>
          <w:rFonts w:ascii="Arial" w:eastAsia="Calibri" w:hAnsi="Arial" w:cs="Arial"/>
          <w:iCs/>
          <w:sz w:val="24"/>
          <w:szCs w:val="24"/>
          <w:lang w:eastAsia="es-ES"/>
        </w:rPr>
      </w:pPr>
      <w:proofErr w:type="spellStart"/>
      <w:r w:rsidRPr="00A413B6">
        <w:rPr>
          <w:rFonts w:ascii="Arial" w:eastAsia="Calibri" w:hAnsi="Arial" w:cs="Arial"/>
          <w:sz w:val="24"/>
          <w:szCs w:val="24"/>
          <w:lang w:eastAsia="es-ES"/>
        </w:rPr>
        <w:t>Cattani</w:t>
      </w:r>
      <w:proofErr w:type="spellEnd"/>
      <w:r w:rsidRPr="00A413B6">
        <w:rPr>
          <w:rFonts w:ascii="Arial" w:eastAsia="Calibri" w:hAnsi="Arial" w:cs="Arial"/>
          <w:sz w:val="24"/>
          <w:szCs w:val="24"/>
          <w:lang w:eastAsia="es-ES"/>
        </w:rPr>
        <w:t xml:space="preserve"> A. Expresarse con acierto. Una palabra para cada ocasión y una ocasión para cada palabra. Alianza editorial. Madrid, 2010</w:t>
      </w:r>
    </w:p>
    <w:p w:rsidR="00200D21" w:rsidRPr="00A413B6" w:rsidRDefault="00200D21" w:rsidP="00200D21">
      <w:pPr>
        <w:numPr>
          <w:ilvl w:val="0"/>
          <w:numId w:val="2"/>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Domínguez I. Lenguaje y Comunicación. La Habana, Cuba: Ed. Pueblo y Educación; 2013. </w:t>
      </w:r>
    </w:p>
    <w:p w:rsidR="00200D21" w:rsidRPr="00A413B6" w:rsidRDefault="00200D21" w:rsidP="00200D21">
      <w:pPr>
        <w:numPr>
          <w:ilvl w:val="0"/>
          <w:numId w:val="2"/>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Arheim</w:t>
      </w:r>
      <w:proofErr w:type="spellEnd"/>
      <w:r w:rsidRPr="00A413B6">
        <w:rPr>
          <w:rFonts w:ascii="Arial" w:eastAsia="Calibri" w:hAnsi="Arial" w:cs="Arial"/>
          <w:sz w:val="24"/>
          <w:szCs w:val="24"/>
          <w:lang w:eastAsia="es-ES"/>
        </w:rPr>
        <w:t xml:space="preserve">, Rudolf. </w:t>
      </w:r>
      <w:r w:rsidRPr="00A413B6">
        <w:rPr>
          <w:rFonts w:ascii="Arial" w:eastAsia="Calibri" w:hAnsi="Arial" w:cs="Arial"/>
          <w:i/>
          <w:sz w:val="24"/>
          <w:szCs w:val="24"/>
          <w:lang w:eastAsia="es-ES"/>
        </w:rPr>
        <w:t>Arte y Percepción Visual</w:t>
      </w:r>
      <w:r w:rsidRPr="00A413B6">
        <w:rPr>
          <w:rFonts w:ascii="Arial" w:eastAsia="Calibri" w:hAnsi="Arial" w:cs="Arial"/>
          <w:sz w:val="24"/>
          <w:szCs w:val="24"/>
          <w:lang w:eastAsia="es-ES"/>
        </w:rPr>
        <w:t>. Psicología de la Visión Creadora. s/ E, L, A.</w:t>
      </w:r>
    </w:p>
    <w:p w:rsidR="00200D21" w:rsidRPr="00A413B6" w:rsidRDefault="00200D21" w:rsidP="00200D21">
      <w:pPr>
        <w:numPr>
          <w:ilvl w:val="0"/>
          <w:numId w:val="2"/>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Donnis</w:t>
      </w:r>
      <w:proofErr w:type="spellEnd"/>
      <w:r w:rsidRPr="00A413B6">
        <w:rPr>
          <w:rFonts w:ascii="Arial" w:eastAsia="Calibri" w:hAnsi="Arial" w:cs="Arial"/>
          <w:sz w:val="24"/>
          <w:szCs w:val="24"/>
          <w:lang w:eastAsia="es-ES"/>
        </w:rPr>
        <w:t xml:space="preserve">, </w:t>
      </w:r>
      <w:proofErr w:type="spellStart"/>
      <w:r w:rsidRPr="00A413B6">
        <w:rPr>
          <w:rFonts w:ascii="Arial" w:eastAsia="Calibri" w:hAnsi="Arial" w:cs="Arial"/>
          <w:sz w:val="24"/>
          <w:szCs w:val="24"/>
          <w:lang w:eastAsia="es-ES"/>
        </w:rPr>
        <w:t>Dondis</w:t>
      </w:r>
      <w:proofErr w:type="spellEnd"/>
      <w:r w:rsidRPr="00A413B6">
        <w:rPr>
          <w:rFonts w:ascii="Arial" w:eastAsia="Calibri" w:hAnsi="Arial" w:cs="Arial"/>
          <w:sz w:val="24"/>
          <w:szCs w:val="24"/>
          <w:lang w:eastAsia="es-ES"/>
        </w:rPr>
        <w:t xml:space="preserve">. </w:t>
      </w:r>
      <w:r w:rsidRPr="00A413B6">
        <w:rPr>
          <w:rFonts w:ascii="Arial" w:eastAsia="Calibri" w:hAnsi="Arial" w:cs="Arial"/>
          <w:i/>
          <w:sz w:val="24"/>
          <w:szCs w:val="24"/>
          <w:lang w:eastAsia="es-ES"/>
        </w:rPr>
        <w:t>La sintaxis de la imagen. Introducción al alfabeto visual</w:t>
      </w:r>
      <w:r w:rsidRPr="00A413B6">
        <w:rPr>
          <w:rFonts w:ascii="Arial" w:eastAsia="Calibri" w:hAnsi="Arial" w:cs="Arial"/>
          <w:sz w:val="24"/>
          <w:szCs w:val="24"/>
          <w:lang w:eastAsia="es-ES"/>
        </w:rPr>
        <w:t>. Editorial Gustavo Gilí. Barcelona. 1988.</w:t>
      </w:r>
    </w:p>
    <w:p w:rsidR="00200D21" w:rsidRPr="00A413B6" w:rsidRDefault="00200D21" w:rsidP="00200D21">
      <w:pPr>
        <w:numPr>
          <w:ilvl w:val="0"/>
          <w:numId w:val="2"/>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Frascara</w:t>
      </w:r>
      <w:proofErr w:type="spellEnd"/>
      <w:r w:rsidRPr="00A413B6">
        <w:rPr>
          <w:rFonts w:ascii="Arial" w:eastAsia="Calibri" w:hAnsi="Arial" w:cs="Arial"/>
          <w:sz w:val="24"/>
          <w:szCs w:val="24"/>
          <w:lang w:eastAsia="es-ES"/>
        </w:rPr>
        <w:t xml:space="preserve"> Jorge: </w:t>
      </w:r>
      <w:r w:rsidRPr="00A413B6">
        <w:rPr>
          <w:rFonts w:ascii="Arial" w:eastAsia="Calibri" w:hAnsi="Arial" w:cs="Arial"/>
          <w:i/>
          <w:sz w:val="24"/>
          <w:szCs w:val="24"/>
          <w:lang w:eastAsia="es-ES"/>
        </w:rPr>
        <w:t>Diseño gráfico y comunicación.</w:t>
      </w:r>
      <w:r w:rsidRPr="00A413B6">
        <w:rPr>
          <w:rFonts w:ascii="Arial" w:eastAsia="Calibri" w:hAnsi="Arial" w:cs="Arial"/>
          <w:sz w:val="24"/>
          <w:szCs w:val="24"/>
          <w:lang w:eastAsia="es-ES"/>
        </w:rPr>
        <w:t xml:space="preserve"> Buenos Aires, Ediciones Infinito, 1988</w:t>
      </w:r>
    </w:p>
    <w:p w:rsidR="00200D21" w:rsidRPr="00A413B6" w:rsidRDefault="00200D21" w:rsidP="00200D21">
      <w:pPr>
        <w:numPr>
          <w:ilvl w:val="0"/>
          <w:numId w:val="2"/>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Perfect</w:t>
      </w:r>
      <w:proofErr w:type="spellEnd"/>
      <w:r w:rsidRPr="00A413B6">
        <w:rPr>
          <w:rFonts w:ascii="Arial" w:eastAsia="Calibri" w:hAnsi="Arial" w:cs="Arial"/>
          <w:sz w:val="24"/>
          <w:szCs w:val="24"/>
          <w:lang w:eastAsia="es-ES"/>
        </w:rPr>
        <w:t xml:space="preserve"> Cristopher: </w:t>
      </w:r>
      <w:r w:rsidRPr="00A413B6">
        <w:rPr>
          <w:rFonts w:ascii="Arial" w:eastAsia="Calibri" w:hAnsi="Arial" w:cs="Arial"/>
          <w:i/>
          <w:sz w:val="24"/>
          <w:szCs w:val="24"/>
          <w:lang w:eastAsia="es-ES"/>
        </w:rPr>
        <w:t>Guía completa de la tipografía.</w:t>
      </w:r>
      <w:r w:rsidRPr="00A413B6">
        <w:rPr>
          <w:rFonts w:ascii="Arial" w:eastAsia="Calibri" w:hAnsi="Arial" w:cs="Arial"/>
          <w:sz w:val="24"/>
          <w:szCs w:val="24"/>
          <w:lang w:eastAsia="es-ES"/>
        </w:rPr>
        <w:t xml:space="preserve"> Barcelona, Ediciones </w:t>
      </w:r>
      <w:proofErr w:type="spellStart"/>
      <w:r w:rsidRPr="00A413B6">
        <w:rPr>
          <w:rFonts w:ascii="Arial" w:eastAsia="Calibri" w:hAnsi="Arial" w:cs="Arial"/>
          <w:sz w:val="24"/>
          <w:szCs w:val="24"/>
          <w:lang w:eastAsia="es-ES"/>
        </w:rPr>
        <w:t>Naturat</w:t>
      </w:r>
      <w:proofErr w:type="spellEnd"/>
      <w:r w:rsidRPr="00A413B6">
        <w:rPr>
          <w:rFonts w:ascii="Arial" w:eastAsia="Calibri" w:hAnsi="Arial" w:cs="Arial"/>
          <w:sz w:val="24"/>
          <w:szCs w:val="24"/>
          <w:lang w:eastAsia="es-ES"/>
        </w:rPr>
        <w:t>, S.A, 1994</w:t>
      </w:r>
      <w:r w:rsidRPr="00A413B6">
        <w:rPr>
          <w:rFonts w:ascii="Arial" w:eastAsia="Calibri" w:hAnsi="Arial" w:cs="Arial"/>
          <w:b/>
          <w:sz w:val="24"/>
          <w:szCs w:val="24"/>
          <w:lang w:eastAsia="es-ES"/>
        </w:rPr>
        <w:t xml:space="preserve">. </w:t>
      </w:r>
    </w:p>
    <w:p w:rsidR="00200D21" w:rsidRPr="00A413B6" w:rsidRDefault="00200D21" w:rsidP="00200D21">
      <w:pPr>
        <w:numPr>
          <w:ilvl w:val="0"/>
          <w:numId w:val="2"/>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“Tipografía para el medio digital”. En http: </w:t>
      </w:r>
      <w:hyperlink r:id="rId5" w:history="1">
        <w:r w:rsidRPr="00A413B6">
          <w:rPr>
            <w:rFonts w:ascii="Arial" w:eastAsia="Calibri" w:hAnsi="Arial" w:cs="Arial"/>
            <w:sz w:val="24"/>
            <w:szCs w:val="24"/>
            <w:u w:val="single"/>
            <w:lang w:eastAsia="es-ES"/>
          </w:rPr>
          <w:t>www.unostiposduros.com</w:t>
        </w:r>
      </w:hyperlink>
      <w:r w:rsidRPr="00A413B6">
        <w:rPr>
          <w:rFonts w:ascii="Arial" w:eastAsia="Calibri" w:hAnsi="Arial" w:cs="Arial"/>
          <w:sz w:val="24"/>
          <w:szCs w:val="24"/>
          <w:u w:val="single"/>
          <w:lang w:eastAsia="es-ES"/>
        </w:rPr>
        <w:t>.</w:t>
      </w:r>
      <w:r w:rsidRPr="00A413B6">
        <w:rPr>
          <w:rFonts w:ascii="Arial" w:eastAsia="Calibri" w:hAnsi="Arial" w:cs="Arial"/>
          <w:sz w:val="24"/>
          <w:szCs w:val="24"/>
          <w:lang w:eastAsia="es-ES"/>
        </w:rPr>
        <w:t xml:space="preserve"> </w:t>
      </w:r>
    </w:p>
    <w:p w:rsidR="00200D21" w:rsidRPr="00A413B6" w:rsidRDefault="00200D21" w:rsidP="00200D21">
      <w:pPr>
        <w:numPr>
          <w:ilvl w:val="0"/>
          <w:numId w:val="2"/>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Urpí</w:t>
      </w:r>
      <w:proofErr w:type="spellEnd"/>
      <w:r w:rsidRPr="00A413B6">
        <w:rPr>
          <w:rFonts w:ascii="Arial" w:eastAsia="Calibri" w:hAnsi="Arial" w:cs="Arial"/>
          <w:sz w:val="24"/>
          <w:szCs w:val="24"/>
          <w:lang w:eastAsia="es-ES"/>
        </w:rPr>
        <w:t xml:space="preserve"> M. Aprender comunicación no verbal. La elocuencia del silencio. México. Ed. Paidós: 2004.</w:t>
      </w:r>
    </w:p>
    <w:p w:rsidR="00200D21" w:rsidRPr="00A413B6" w:rsidRDefault="00200D21" w:rsidP="00200D21">
      <w:pPr>
        <w:keepNext/>
        <w:spacing w:before="120" w:after="120" w:line="240" w:lineRule="auto"/>
        <w:outlineLvl w:val="3"/>
        <w:rPr>
          <w:rFonts w:ascii="Arial" w:hAnsi="Arial" w:cs="Arial"/>
          <w:b/>
          <w:bCs/>
          <w:sz w:val="24"/>
          <w:szCs w:val="24"/>
          <w:lang w:eastAsia="es-ES"/>
        </w:rPr>
      </w:pPr>
      <w:r w:rsidRPr="00A413B6">
        <w:rPr>
          <w:rFonts w:ascii="Arial" w:hAnsi="Arial" w:cs="Arial"/>
          <w:b/>
          <w:bCs/>
          <w:sz w:val="24"/>
          <w:szCs w:val="24"/>
          <w:lang w:eastAsia="es-ES"/>
        </w:rPr>
        <w:t>Bibliografía Complementaria</w:t>
      </w:r>
    </w:p>
    <w:p w:rsidR="00200D21" w:rsidRPr="00A413B6" w:rsidRDefault="00200D21" w:rsidP="00200D21">
      <w:pPr>
        <w:numPr>
          <w:ilvl w:val="0"/>
          <w:numId w:val="3"/>
        </w:numPr>
        <w:spacing w:after="0" w:line="240" w:lineRule="auto"/>
        <w:jc w:val="both"/>
        <w:rPr>
          <w:rFonts w:ascii="Arial" w:eastAsia="Calibri" w:hAnsi="Arial" w:cs="Arial"/>
          <w:iCs/>
          <w:sz w:val="24"/>
          <w:szCs w:val="24"/>
          <w:lang w:eastAsia="es-ES"/>
        </w:rPr>
      </w:pPr>
      <w:proofErr w:type="spellStart"/>
      <w:r w:rsidRPr="00A413B6">
        <w:rPr>
          <w:rFonts w:ascii="Arial" w:eastAsia="Calibri" w:hAnsi="Arial" w:cs="Arial"/>
          <w:sz w:val="24"/>
          <w:szCs w:val="24"/>
          <w:lang w:eastAsia="es-ES"/>
        </w:rPr>
        <w:t>Abello</w:t>
      </w:r>
      <w:proofErr w:type="spellEnd"/>
      <w:r w:rsidRPr="00A413B6">
        <w:rPr>
          <w:rFonts w:ascii="Arial" w:eastAsia="Calibri" w:hAnsi="Arial" w:cs="Arial"/>
          <w:sz w:val="24"/>
          <w:szCs w:val="24"/>
          <w:lang w:eastAsia="es-ES"/>
        </w:rPr>
        <w:t xml:space="preserve"> AM. Calcines JR, Sobrino. E, </w:t>
      </w:r>
      <w:proofErr w:type="spellStart"/>
      <w:r w:rsidRPr="00A413B6">
        <w:rPr>
          <w:rFonts w:ascii="Arial" w:eastAsia="Calibri" w:hAnsi="Arial" w:cs="Arial"/>
          <w:sz w:val="24"/>
          <w:szCs w:val="24"/>
          <w:lang w:eastAsia="es-ES"/>
        </w:rPr>
        <w:t>Bonachea</w:t>
      </w:r>
      <w:proofErr w:type="spellEnd"/>
      <w:r w:rsidRPr="00A413B6">
        <w:rPr>
          <w:rFonts w:ascii="Arial" w:eastAsia="Calibri" w:hAnsi="Arial" w:cs="Arial"/>
          <w:sz w:val="24"/>
          <w:szCs w:val="24"/>
          <w:lang w:eastAsia="es-ES"/>
        </w:rPr>
        <w:t xml:space="preserve"> AI, Hernández JE, Francés OA et al. El mundo y la cultura mediados por la lengua. La Habana, Cuba: Ed: Pueblo y Educación; 2014. </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Bayo, J.: </w:t>
      </w:r>
      <w:r w:rsidRPr="00A413B6">
        <w:rPr>
          <w:rFonts w:ascii="Arial" w:eastAsia="Calibri" w:hAnsi="Arial" w:cs="Arial"/>
          <w:i/>
          <w:iCs/>
          <w:sz w:val="24"/>
          <w:szCs w:val="24"/>
          <w:lang w:eastAsia="es-ES"/>
        </w:rPr>
        <w:t>Percepción, desarrollo cognitivo y artes visuales</w:t>
      </w:r>
      <w:r w:rsidRPr="00A413B6">
        <w:rPr>
          <w:rFonts w:ascii="Arial" w:eastAsia="Calibri" w:hAnsi="Arial" w:cs="Arial"/>
          <w:sz w:val="24"/>
          <w:szCs w:val="24"/>
          <w:lang w:eastAsia="es-ES"/>
        </w:rPr>
        <w:t xml:space="preserve">. Barcelona: </w:t>
      </w:r>
      <w:proofErr w:type="spellStart"/>
      <w:r w:rsidRPr="00A413B6">
        <w:rPr>
          <w:rFonts w:ascii="Arial" w:eastAsia="Calibri" w:hAnsi="Arial" w:cs="Arial"/>
          <w:sz w:val="24"/>
          <w:szCs w:val="24"/>
          <w:lang w:eastAsia="es-ES"/>
        </w:rPr>
        <w:t>Anthropos</w:t>
      </w:r>
      <w:proofErr w:type="spellEnd"/>
      <w:r w:rsidRPr="00A413B6">
        <w:rPr>
          <w:rFonts w:ascii="Arial" w:eastAsia="Calibri" w:hAnsi="Arial" w:cs="Arial"/>
          <w:sz w:val="24"/>
          <w:szCs w:val="24"/>
          <w:lang w:eastAsia="es-ES"/>
        </w:rPr>
        <w:t>, 1987.</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mallCaps/>
          <w:sz w:val="24"/>
          <w:szCs w:val="24"/>
          <w:lang w:eastAsia="es-ES"/>
        </w:rPr>
        <w:t xml:space="preserve">Bermúdez, Jorge. </w:t>
      </w:r>
      <w:r w:rsidRPr="00A413B6">
        <w:rPr>
          <w:rFonts w:ascii="Arial" w:eastAsia="Calibri" w:hAnsi="Arial" w:cs="Arial"/>
          <w:sz w:val="24"/>
          <w:szCs w:val="24"/>
          <w:lang w:eastAsia="es-ES"/>
        </w:rPr>
        <w:t xml:space="preserve">Comunicación visual y arte digital. Revista Latina de Comunicación Social, La Laguna, Tenerife, No. 36, año 3, Diciembre, 2000. En </w:t>
      </w:r>
      <w:hyperlink r:id="rId6" w:history="1">
        <w:r w:rsidRPr="00A413B6">
          <w:rPr>
            <w:rFonts w:ascii="Arial" w:eastAsia="Calibri" w:hAnsi="Arial" w:cs="Arial"/>
            <w:sz w:val="24"/>
            <w:szCs w:val="24"/>
            <w:u w:val="single"/>
            <w:lang w:eastAsia="es-ES"/>
          </w:rPr>
          <w:t>http://www.ull.es/publicaciones/latina</w:t>
        </w:r>
      </w:hyperlink>
      <w:r w:rsidRPr="00A413B6">
        <w:rPr>
          <w:rFonts w:ascii="Arial" w:eastAsia="Calibri" w:hAnsi="Arial" w:cs="Arial"/>
          <w:sz w:val="24"/>
          <w:szCs w:val="24"/>
          <w:lang w:eastAsia="es-ES"/>
        </w:rPr>
        <w:t xml:space="preserve">  Consultado en línea: 27 de Agosto, 2005.</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lastRenderedPageBreak/>
        <w:t xml:space="preserve">Christopher, William. Los Orígenes de las Formas. </w:t>
      </w:r>
      <w:proofErr w:type="spellStart"/>
      <w:r w:rsidRPr="00A413B6">
        <w:rPr>
          <w:rFonts w:ascii="Arial" w:eastAsia="Calibri" w:hAnsi="Arial" w:cs="Arial"/>
          <w:sz w:val="24"/>
          <w:szCs w:val="24"/>
          <w:lang w:eastAsia="es-ES"/>
        </w:rPr>
        <w:t>Editorial.Gustavo</w:t>
      </w:r>
      <w:proofErr w:type="spellEnd"/>
      <w:r w:rsidRPr="00A413B6">
        <w:rPr>
          <w:rFonts w:ascii="Arial" w:eastAsia="Calibri" w:hAnsi="Arial" w:cs="Arial"/>
          <w:sz w:val="24"/>
          <w:szCs w:val="24"/>
          <w:lang w:eastAsia="es-ES"/>
        </w:rPr>
        <w:t xml:space="preserve"> Gilí. Barcelona. 1980.</w:t>
      </w:r>
    </w:p>
    <w:p w:rsidR="00200D21" w:rsidRPr="00A413B6" w:rsidRDefault="00200D21" w:rsidP="00200D21">
      <w:pPr>
        <w:numPr>
          <w:ilvl w:val="0"/>
          <w:numId w:val="3"/>
        </w:numPr>
        <w:spacing w:after="0" w:line="240" w:lineRule="auto"/>
        <w:jc w:val="both"/>
        <w:rPr>
          <w:rFonts w:ascii="Arial" w:eastAsia="Calibri" w:hAnsi="Arial" w:cs="Arial"/>
          <w:iCs/>
          <w:sz w:val="24"/>
          <w:szCs w:val="24"/>
          <w:lang w:eastAsia="es-ES"/>
        </w:rPr>
      </w:pPr>
      <w:r w:rsidRPr="00A413B6">
        <w:rPr>
          <w:rFonts w:ascii="Arial" w:eastAsia="Calibri" w:hAnsi="Arial" w:cs="Arial"/>
          <w:sz w:val="24"/>
          <w:szCs w:val="24"/>
          <w:lang w:eastAsia="es-ES"/>
        </w:rPr>
        <w:t xml:space="preserve">Contreras Fernando R. y San Nicolás Romera César. </w:t>
      </w:r>
      <w:r w:rsidRPr="00A413B6">
        <w:rPr>
          <w:rFonts w:ascii="Arial" w:eastAsia="Calibri" w:hAnsi="Arial" w:cs="Arial"/>
          <w:i/>
          <w:sz w:val="24"/>
          <w:szCs w:val="24"/>
          <w:lang w:eastAsia="es-ES"/>
        </w:rPr>
        <w:t>Diseño gráfico, creatividad y comunicación</w:t>
      </w:r>
      <w:r w:rsidRPr="00A413B6">
        <w:rPr>
          <w:rFonts w:ascii="Arial" w:eastAsia="Calibri" w:hAnsi="Arial" w:cs="Arial"/>
          <w:sz w:val="24"/>
          <w:szCs w:val="24"/>
          <w:lang w:eastAsia="es-ES"/>
        </w:rPr>
        <w:t xml:space="preserve">. </w:t>
      </w:r>
      <w:proofErr w:type="spellStart"/>
      <w:r w:rsidRPr="00A413B6">
        <w:rPr>
          <w:rFonts w:ascii="Arial" w:eastAsia="Calibri" w:hAnsi="Arial" w:cs="Arial"/>
          <w:sz w:val="24"/>
          <w:szCs w:val="24"/>
          <w:lang w:eastAsia="es-ES"/>
        </w:rPr>
        <w:t>Blur</w:t>
      </w:r>
      <w:proofErr w:type="spellEnd"/>
      <w:r w:rsidRPr="00A413B6">
        <w:rPr>
          <w:rFonts w:ascii="Arial" w:eastAsia="Calibri" w:hAnsi="Arial" w:cs="Arial"/>
          <w:sz w:val="24"/>
          <w:szCs w:val="24"/>
          <w:lang w:eastAsia="es-ES"/>
        </w:rPr>
        <w:t xml:space="preserve"> Ediciones, S.L., 2001. Madrid. (Capítulos I y II). </w:t>
      </w:r>
    </w:p>
    <w:p w:rsidR="00200D21" w:rsidRPr="00A413B6" w:rsidRDefault="00200D21" w:rsidP="00200D21">
      <w:pPr>
        <w:numPr>
          <w:ilvl w:val="0"/>
          <w:numId w:val="3"/>
        </w:numPr>
        <w:spacing w:after="0" w:line="240" w:lineRule="auto"/>
        <w:jc w:val="both"/>
        <w:rPr>
          <w:rFonts w:ascii="Arial" w:eastAsia="Calibri" w:hAnsi="Arial" w:cs="Arial"/>
          <w:iCs/>
          <w:sz w:val="24"/>
          <w:szCs w:val="24"/>
          <w:lang w:eastAsia="es-ES"/>
        </w:rPr>
      </w:pPr>
      <w:r w:rsidRPr="00A413B6">
        <w:rPr>
          <w:rFonts w:ascii="Arial" w:eastAsia="Calibri" w:hAnsi="Arial" w:cs="Arial"/>
          <w:sz w:val="24"/>
          <w:szCs w:val="24"/>
          <w:lang w:eastAsia="es-ES"/>
        </w:rPr>
        <w:t xml:space="preserve">Domínguez I, Pérez </w:t>
      </w:r>
      <w:r w:rsidRPr="00A413B6">
        <w:rPr>
          <w:rFonts w:ascii="Arial" w:eastAsia="Calibri" w:hAnsi="Arial" w:cs="Arial"/>
          <w:iCs/>
          <w:sz w:val="24"/>
          <w:szCs w:val="24"/>
          <w:lang w:eastAsia="es-ES"/>
        </w:rPr>
        <w:t xml:space="preserve">Técnicas para el estudio y desarrollo de la competencia comunicativa en los profesionales de la educación. </w:t>
      </w:r>
      <w:r w:rsidRPr="00A413B6">
        <w:rPr>
          <w:rFonts w:ascii="Arial" w:eastAsia="Calibri" w:hAnsi="Arial" w:cs="Arial"/>
          <w:sz w:val="24"/>
          <w:szCs w:val="24"/>
          <w:u w:val="single"/>
          <w:lang w:eastAsia="es-ES"/>
        </w:rPr>
        <w:t>En</w:t>
      </w:r>
      <w:r w:rsidRPr="00A413B6">
        <w:rPr>
          <w:rFonts w:ascii="Arial" w:eastAsia="Calibri" w:hAnsi="Arial" w:cs="Arial"/>
          <w:sz w:val="24"/>
          <w:szCs w:val="24"/>
          <w:lang w:eastAsia="es-ES"/>
        </w:rPr>
        <w:t xml:space="preserve"> Taller de comunicación, Pedagogía; 2001. </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Domínguez I. Comunicación y discurso. Ciudad de la Habana: Ed. Pueblo y Educación; 2004. </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Dominguez</w:t>
      </w:r>
      <w:proofErr w:type="spellEnd"/>
      <w:r w:rsidRPr="00A413B6">
        <w:rPr>
          <w:rFonts w:ascii="Arial" w:eastAsia="Calibri" w:hAnsi="Arial" w:cs="Arial"/>
          <w:sz w:val="24"/>
          <w:szCs w:val="24"/>
          <w:lang w:eastAsia="es-ES"/>
        </w:rPr>
        <w:t xml:space="preserve"> I. Comunicación y texto. La Habana, Cuba: Ed. Pueblo y Educación; 2007.</w:t>
      </w:r>
    </w:p>
    <w:p w:rsidR="00200D21" w:rsidRPr="0017618F" w:rsidRDefault="00200D21" w:rsidP="00200D21">
      <w:pPr>
        <w:numPr>
          <w:ilvl w:val="0"/>
          <w:numId w:val="3"/>
        </w:numPr>
        <w:spacing w:after="0" w:line="240" w:lineRule="auto"/>
        <w:jc w:val="both"/>
        <w:rPr>
          <w:rFonts w:ascii="Arial" w:eastAsia="Calibri" w:hAnsi="Arial" w:cs="Arial"/>
          <w:sz w:val="24"/>
          <w:szCs w:val="24"/>
          <w:lang w:val="pt-BR" w:eastAsia="es-ES"/>
        </w:rPr>
      </w:pPr>
      <w:proofErr w:type="spellStart"/>
      <w:r w:rsidRPr="00A413B6">
        <w:rPr>
          <w:rFonts w:ascii="Arial" w:eastAsia="Calibri" w:hAnsi="Arial" w:cs="Arial"/>
          <w:sz w:val="24"/>
          <w:szCs w:val="24"/>
          <w:lang w:eastAsia="es-ES"/>
        </w:rPr>
        <w:t>Glez</w:t>
      </w:r>
      <w:proofErr w:type="spellEnd"/>
      <w:r w:rsidRPr="00A413B6">
        <w:rPr>
          <w:rFonts w:ascii="Arial" w:eastAsia="Calibri" w:hAnsi="Arial" w:cs="Arial"/>
          <w:sz w:val="24"/>
          <w:szCs w:val="24"/>
          <w:lang w:eastAsia="es-ES"/>
        </w:rPr>
        <w:t xml:space="preserve"> Ruíz, Guillermo. Estudio de Diseño. </w:t>
      </w:r>
      <w:proofErr w:type="spellStart"/>
      <w:r w:rsidRPr="0017618F">
        <w:rPr>
          <w:rFonts w:ascii="Arial" w:eastAsia="Calibri" w:hAnsi="Arial" w:cs="Arial"/>
          <w:sz w:val="24"/>
          <w:szCs w:val="24"/>
          <w:lang w:val="pt-BR" w:eastAsia="es-ES"/>
        </w:rPr>
        <w:t>Emecé</w:t>
      </w:r>
      <w:proofErr w:type="spellEnd"/>
      <w:r w:rsidRPr="0017618F">
        <w:rPr>
          <w:rFonts w:ascii="Arial" w:eastAsia="Calibri" w:hAnsi="Arial" w:cs="Arial"/>
          <w:sz w:val="24"/>
          <w:szCs w:val="24"/>
          <w:lang w:val="pt-BR" w:eastAsia="es-ES"/>
        </w:rPr>
        <w:t xml:space="preserve"> Editores S.A. 1994.</w:t>
      </w:r>
    </w:p>
    <w:p w:rsidR="00200D21" w:rsidRPr="0017618F" w:rsidRDefault="00200D21" w:rsidP="00200D21">
      <w:pPr>
        <w:numPr>
          <w:ilvl w:val="0"/>
          <w:numId w:val="3"/>
        </w:numPr>
        <w:spacing w:after="0" w:line="240" w:lineRule="auto"/>
        <w:jc w:val="both"/>
        <w:rPr>
          <w:rFonts w:ascii="Arial" w:eastAsia="Calibri" w:hAnsi="Arial" w:cs="Arial"/>
          <w:sz w:val="24"/>
          <w:szCs w:val="24"/>
          <w:lang w:val="pt-BR" w:eastAsia="es-ES"/>
        </w:rPr>
      </w:pPr>
      <w:proofErr w:type="spellStart"/>
      <w:r w:rsidRPr="0017618F">
        <w:rPr>
          <w:rFonts w:ascii="Arial" w:eastAsia="Calibri" w:hAnsi="Arial" w:cs="Arial"/>
          <w:sz w:val="24"/>
          <w:szCs w:val="24"/>
          <w:lang w:val="pt-BR" w:eastAsia="es-ES"/>
        </w:rPr>
        <w:t>Jovet</w:t>
      </w:r>
      <w:proofErr w:type="spellEnd"/>
      <w:r w:rsidRPr="0017618F">
        <w:rPr>
          <w:rFonts w:ascii="Arial" w:eastAsia="Calibri" w:hAnsi="Arial" w:cs="Arial"/>
          <w:sz w:val="24"/>
          <w:szCs w:val="24"/>
          <w:lang w:val="pt-BR" w:eastAsia="es-ES"/>
        </w:rPr>
        <w:t xml:space="preserve"> </w:t>
      </w:r>
      <w:proofErr w:type="spellStart"/>
      <w:r w:rsidRPr="0017618F">
        <w:rPr>
          <w:rFonts w:ascii="Arial" w:eastAsia="Calibri" w:hAnsi="Arial" w:cs="Arial"/>
          <w:sz w:val="24"/>
          <w:szCs w:val="24"/>
          <w:lang w:val="pt-BR" w:eastAsia="es-ES"/>
        </w:rPr>
        <w:t>Jordi</w:t>
      </w:r>
      <w:proofErr w:type="spellEnd"/>
      <w:r w:rsidRPr="0017618F">
        <w:rPr>
          <w:rFonts w:ascii="Arial" w:eastAsia="Calibri" w:hAnsi="Arial" w:cs="Arial"/>
          <w:sz w:val="24"/>
          <w:szCs w:val="24"/>
          <w:lang w:val="pt-BR" w:eastAsia="es-ES"/>
        </w:rPr>
        <w:t xml:space="preserve">. </w:t>
      </w:r>
      <w:r w:rsidRPr="00A413B6">
        <w:rPr>
          <w:rFonts w:ascii="Arial" w:eastAsia="Calibri" w:hAnsi="Arial" w:cs="Arial"/>
          <w:sz w:val="24"/>
          <w:szCs w:val="24"/>
          <w:lang w:eastAsia="es-ES"/>
        </w:rPr>
        <w:t xml:space="preserve">Ideología y Metodología de Diseño. </w:t>
      </w:r>
      <w:r w:rsidRPr="0017618F">
        <w:rPr>
          <w:rFonts w:ascii="Arial" w:eastAsia="Calibri" w:hAnsi="Arial" w:cs="Arial"/>
          <w:sz w:val="24"/>
          <w:szCs w:val="24"/>
          <w:lang w:val="pt-BR" w:eastAsia="es-ES"/>
        </w:rPr>
        <w:t xml:space="preserve">Ed. GG Barcelona. </w:t>
      </w:r>
      <w:proofErr w:type="gramStart"/>
      <w:r w:rsidRPr="0017618F">
        <w:rPr>
          <w:rFonts w:ascii="Arial" w:eastAsia="Calibri" w:hAnsi="Arial" w:cs="Arial"/>
          <w:sz w:val="24"/>
          <w:szCs w:val="24"/>
          <w:lang w:val="pt-BR" w:eastAsia="es-ES"/>
        </w:rPr>
        <w:t>s</w:t>
      </w:r>
      <w:proofErr w:type="gramEnd"/>
      <w:r w:rsidRPr="0017618F">
        <w:rPr>
          <w:rFonts w:ascii="Arial" w:eastAsia="Calibri" w:hAnsi="Arial" w:cs="Arial"/>
          <w:sz w:val="24"/>
          <w:szCs w:val="24"/>
          <w:lang w:val="pt-BR" w:eastAsia="es-ES"/>
        </w:rPr>
        <w:t>/ A.</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León Castellanos Hilda Rosa y Julieta Mariño Otero. Manual de Edición de Documentos, Selección de lecturas. Editorial Félix Varela. La Habana, 2004. (Capítulo 4: Tratamiento del diseño en las publicaciones.</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López y Sánchez. Diseño Básico I y II. Ed. ISPJAE.</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Lotman</w:t>
      </w:r>
      <w:proofErr w:type="spellEnd"/>
      <w:r w:rsidRPr="00A413B6">
        <w:rPr>
          <w:rFonts w:ascii="Arial" w:eastAsia="Calibri" w:hAnsi="Arial" w:cs="Arial"/>
          <w:sz w:val="24"/>
          <w:szCs w:val="24"/>
          <w:lang w:eastAsia="es-ES"/>
        </w:rPr>
        <w:t>, Y. Semiótica de la cultura. Madrid: Ediciones Cátedra; 1979.</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Mariño Otero, Julieta: “El diseño de comunicación visual ante las nuevas tecnologías, usos, ventajas y peligros”, en </w:t>
      </w:r>
      <w:r w:rsidRPr="00A413B6">
        <w:rPr>
          <w:rFonts w:ascii="Arial" w:eastAsia="Calibri" w:hAnsi="Arial" w:cs="Arial"/>
          <w:i/>
          <w:iCs/>
          <w:sz w:val="24"/>
          <w:szCs w:val="24"/>
          <w:lang w:eastAsia="es-ES"/>
        </w:rPr>
        <w:t>Revista</w:t>
      </w:r>
      <w:r w:rsidRPr="00A413B6">
        <w:rPr>
          <w:rFonts w:ascii="Arial" w:eastAsia="Calibri" w:hAnsi="Arial" w:cs="Arial"/>
          <w:sz w:val="24"/>
          <w:szCs w:val="24"/>
          <w:lang w:eastAsia="es-ES"/>
        </w:rPr>
        <w:t xml:space="preserve"> </w:t>
      </w:r>
      <w:r w:rsidRPr="00A413B6">
        <w:rPr>
          <w:rFonts w:ascii="Arial" w:eastAsia="Calibri" w:hAnsi="Arial" w:cs="Arial"/>
          <w:i/>
          <w:iCs/>
          <w:sz w:val="24"/>
          <w:szCs w:val="24"/>
          <w:lang w:eastAsia="es-ES"/>
        </w:rPr>
        <w:t>Espacio</w:t>
      </w:r>
      <w:r w:rsidRPr="00A413B6">
        <w:rPr>
          <w:rFonts w:ascii="Arial" w:eastAsia="Calibri" w:hAnsi="Arial" w:cs="Arial"/>
          <w:sz w:val="24"/>
          <w:szCs w:val="24"/>
          <w:lang w:eastAsia="es-ES"/>
        </w:rPr>
        <w:t>, no.1, La Habana, 1999, P. 12–14.</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Matlin</w:t>
      </w:r>
      <w:proofErr w:type="spellEnd"/>
      <w:r w:rsidRPr="00A413B6">
        <w:rPr>
          <w:rFonts w:ascii="Arial" w:eastAsia="Calibri" w:hAnsi="Arial" w:cs="Arial"/>
          <w:sz w:val="24"/>
          <w:szCs w:val="24"/>
          <w:lang w:eastAsia="es-ES"/>
        </w:rPr>
        <w:t xml:space="preserve">, Margaret W. y Hugo J. Foley. </w:t>
      </w:r>
      <w:r w:rsidRPr="00A413B6">
        <w:rPr>
          <w:rFonts w:ascii="Arial" w:eastAsia="Calibri" w:hAnsi="Arial" w:cs="Arial"/>
          <w:i/>
          <w:iCs/>
          <w:sz w:val="24"/>
          <w:szCs w:val="24"/>
          <w:lang w:eastAsia="es-ES"/>
        </w:rPr>
        <w:t>Sensación y Percepción</w:t>
      </w:r>
      <w:r w:rsidRPr="00A413B6">
        <w:rPr>
          <w:rFonts w:ascii="Arial" w:eastAsia="Calibri" w:hAnsi="Arial" w:cs="Arial"/>
          <w:sz w:val="24"/>
          <w:szCs w:val="24"/>
          <w:lang w:eastAsia="es-ES"/>
        </w:rPr>
        <w:t>. Editorial Prentice Hall, México. 1996. Tercera Edición.</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Moles Abraham y </w:t>
      </w:r>
      <w:proofErr w:type="spellStart"/>
      <w:r w:rsidRPr="00A413B6">
        <w:rPr>
          <w:rFonts w:ascii="Arial" w:eastAsia="Calibri" w:hAnsi="Arial" w:cs="Arial"/>
          <w:sz w:val="24"/>
          <w:szCs w:val="24"/>
          <w:lang w:eastAsia="es-ES"/>
        </w:rPr>
        <w:t>Luc</w:t>
      </w:r>
      <w:proofErr w:type="spellEnd"/>
      <w:r w:rsidRPr="00A413B6">
        <w:rPr>
          <w:rFonts w:ascii="Arial" w:eastAsia="Calibri" w:hAnsi="Arial" w:cs="Arial"/>
          <w:sz w:val="24"/>
          <w:szCs w:val="24"/>
          <w:lang w:eastAsia="es-ES"/>
        </w:rPr>
        <w:t xml:space="preserve"> </w:t>
      </w:r>
      <w:proofErr w:type="spellStart"/>
      <w:r w:rsidRPr="00A413B6">
        <w:rPr>
          <w:rFonts w:ascii="Arial" w:eastAsia="Calibri" w:hAnsi="Arial" w:cs="Arial"/>
          <w:sz w:val="24"/>
          <w:szCs w:val="24"/>
          <w:lang w:eastAsia="es-ES"/>
        </w:rPr>
        <w:t>Janiszewski</w:t>
      </w:r>
      <w:proofErr w:type="spellEnd"/>
      <w:r w:rsidRPr="00A413B6">
        <w:rPr>
          <w:rFonts w:ascii="Arial" w:eastAsia="Calibri" w:hAnsi="Arial" w:cs="Arial"/>
          <w:sz w:val="24"/>
          <w:szCs w:val="24"/>
          <w:lang w:eastAsia="es-ES"/>
        </w:rPr>
        <w:t xml:space="preserve">. </w:t>
      </w:r>
      <w:r w:rsidRPr="00A413B6">
        <w:rPr>
          <w:rFonts w:ascii="Arial" w:eastAsia="Calibri" w:hAnsi="Arial" w:cs="Arial"/>
          <w:i/>
          <w:sz w:val="24"/>
          <w:szCs w:val="24"/>
          <w:lang w:eastAsia="es-ES"/>
        </w:rPr>
        <w:t>Grafismo Funcional</w:t>
      </w:r>
      <w:r w:rsidRPr="00A413B6">
        <w:rPr>
          <w:rFonts w:ascii="Arial" w:eastAsia="Calibri" w:hAnsi="Arial" w:cs="Arial"/>
          <w:sz w:val="24"/>
          <w:szCs w:val="24"/>
          <w:lang w:eastAsia="es-ES"/>
        </w:rPr>
        <w:t>. Barcelona, Ediciones CEAC, 1996.</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Morales CJ. Guía para hablar en público. Método completo y práctico para las más diversas situaciones. Madrid: Ed. Alianza, S.A; 2007.</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mallCaps/>
          <w:sz w:val="24"/>
          <w:szCs w:val="24"/>
          <w:lang w:eastAsia="es-ES"/>
        </w:rPr>
        <w:t>Moreno, Luciano. “</w:t>
      </w:r>
      <w:r w:rsidRPr="00A413B6">
        <w:rPr>
          <w:rFonts w:ascii="Arial" w:eastAsia="Calibri" w:hAnsi="Arial" w:cs="Arial"/>
          <w:sz w:val="24"/>
          <w:szCs w:val="24"/>
          <w:lang w:eastAsia="es-ES"/>
        </w:rPr>
        <w:t xml:space="preserve">Diseño Gráfico. Concepto, campo de trabajo, materias.” En </w:t>
      </w:r>
      <w:hyperlink r:id="rId7" w:history="1">
        <w:r w:rsidRPr="00A413B6">
          <w:rPr>
            <w:rFonts w:ascii="Arial" w:eastAsia="Calibri" w:hAnsi="Arial" w:cs="Arial"/>
            <w:sz w:val="24"/>
            <w:szCs w:val="24"/>
            <w:u w:val="single"/>
            <w:lang w:eastAsia="es-ES"/>
          </w:rPr>
          <w:t>http://www.htmlweb.net/diseño/diseño.html</w:t>
        </w:r>
      </w:hyperlink>
      <w:r w:rsidRPr="00A413B6">
        <w:rPr>
          <w:rFonts w:ascii="Arial" w:eastAsia="Calibri" w:hAnsi="Arial" w:cs="Arial"/>
          <w:sz w:val="24"/>
          <w:szCs w:val="24"/>
          <w:lang w:eastAsia="es-ES"/>
        </w:rPr>
        <w:t xml:space="preserve"> . Consultado en línea 28 de Agosto 2005.</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Müler</w:t>
      </w:r>
      <w:proofErr w:type="spellEnd"/>
      <w:r w:rsidRPr="00A413B6">
        <w:rPr>
          <w:rFonts w:ascii="Arial" w:eastAsia="Calibri" w:hAnsi="Arial" w:cs="Arial"/>
          <w:sz w:val="24"/>
          <w:szCs w:val="24"/>
          <w:lang w:eastAsia="es-ES"/>
        </w:rPr>
        <w:t xml:space="preserve"> </w:t>
      </w:r>
      <w:proofErr w:type="spellStart"/>
      <w:r w:rsidRPr="00A413B6">
        <w:rPr>
          <w:rFonts w:ascii="Arial" w:eastAsia="Calibri" w:hAnsi="Arial" w:cs="Arial"/>
          <w:sz w:val="24"/>
          <w:szCs w:val="24"/>
          <w:lang w:eastAsia="es-ES"/>
        </w:rPr>
        <w:t>Brockman</w:t>
      </w:r>
      <w:proofErr w:type="spellEnd"/>
      <w:r w:rsidRPr="00A413B6">
        <w:rPr>
          <w:rFonts w:ascii="Arial" w:eastAsia="Calibri" w:hAnsi="Arial" w:cs="Arial"/>
          <w:sz w:val="24"/>
          <w:szCs w:val="24"/>
          <w:lang w:eastAsia="es-ES"/>
        </w:rPr>
        <w:t>, Josef. Sistema de retículas. Un manual. Barcelona, Ediciones CEAC, 1994</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Perfect</w:t>
      </w:r>
      <w:proofErr w:type="spellEnd"/>
      <w:r w:rsidRPr="00A413B6">
        <w:rPr>
          <w:rFonts w:ascii="Arial" w:eastAsia="Calibri" w:hAnsi="Arial" w:cs="Arial"/>
          <w:sz w:val="24"/>
          <w:szCs w:val="24"/>
          <w:lang w:eastAsia="es-ES"/>
        </w:rPr>
        <w:t xml:space="preserve"> Cristopher: </w:t>
      </w:r>
      <w:r w:rsidRPr="00A413B6">
        <w:rPr>
          <w:rFonts w:ascii="Arial" w:eastAsia="Calibri" w:hAnsi="Arial" w:cs="Arial"/>
          <w:i/>
          <w:sz w:val="24"/>
          <w:szCs w:val="24"/>
          <w:lang w:eastAsia="es-ES"/>
        </w:rPr>
        <w:t>Guía completa de la tipografía.</w:t>
      </w:r>
      <w:r w:rsidRPr="00A413B6">
        <w:rPr>
          <w:rFonts w:ascii="Arial" w:eastAsia="Calibri" w:hAnsi="Arial" w:cs="Arial"/>
          <w:sz w:val="24"/>
          <w:szCs w:val="24"/>
          <w:lang w:eastAsia="es-ES"/>
        </w:rPr>
        <w:t xml:space="preserve"> Barcelona, Ediciones </w:t>
      </w:r>
      <w:proofErr w:type="spellStart"/>
      <w:r w:rsidRPr="00A413B6">
        <w:rPr>
          <w:rFonts w:ascii="Arial" w:eastAsia="Calibri" w:hAnsi="Arial" w:cs="Arial"/>
          <w:sz w:val="24"/>
          <w:szCs w:val="24"/>
          <w:lang w:eastAsia="es-ES"/>
        </w:rPr>
        <w:t>Naturat</w:t>
      </w:r>
      <w:proofErr w:type="spellEnd"/>
      <w:r w:rsidRPr="00A413B6">
        <w:rPr>
          <w:rFonts w:ascii="Arial" w:eastAsia="Calibri" w:hAnsi="Arial" w:cs="Arial"/>
          <w:sz w:val="24"/>
          <w:szCs w:val="24"/>
          <w:lang w:eastAsia="es-ES"/>
        </w:rPr>
        <w:t>, S.A, 1994.</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RAE. </w:t>
      </w:r>
      <w:r w:rsidRPr="00A413B6">
        <w:rPr>
          <w:rFonts w:ascii="Arial" w:eastAsia="Calibri" w:hAnsi="Arial" w:cs="Arial"/>
          <w:i/>
          <w:sz w:val="24"/>
          <w:szCs w:val="24"/>
          <w:lang w:eastAsia="es-ES"/>
        </w:rPr>
        <w:t>Diccionario de la lengua española</w:t>
      </w:r>
      <w:r w:rsidRPr="00A413B6">
        <w:rPr>
          <w:rFonts w:ascii="Arial" w:eastAsia="Calibri" w:hAnsi="Arial" w:cs="Arial"/>
          <w:sz w:val="24"/>
          <w:szCs w:val="24"/>
          <w:lang w:eastAsia="es-ES"/>
        </w:rPr>
        <w:t>, 23ª edición. Madrid, Ed. Espasa-Calpe; 2014.</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 Asociación de Academias de la lengua española. 2009. </w:t>
      </w:r>
      <w:r w:rsidRPr="00A413B6">
        <w:rPr>
          <w:rFonts w:ascii="Arial" w:eastAsia="Calibri" w:hAnsi="Arial" w:cs="Arial"/>
          <w:i/>
          <w:sz w:val="24"/>
          <w:szCs w:val="24"/>
          <w:lang w:eastAsia="es-ES"/>
        </w:rPr>
        <w:t xml:space="preserve">Nueva gramática de la lengua española. Manual. </w:t>
      </w:r>
      <w:r w:rsidRPr="00A413B6">
        <w:rPr>
          <w:rFonts w:ascii="Arial" w:eastAsia="Calibri" w:hAnsi="Arial" w:cs="Arial"/>
          <w:sz w:val="24"/>
          <w:szCs w:val="24"/>
          <w:lang w:eastAsia="es-ES"/>
        </w:rPr>
        <w:t>Madrid, Ed. Espasa-Calpe.</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Rizo García Marta. La comunicación interpersonal. Una introducción a sus aspectos teóricos, metodológicos y empíricos. Colección “Cuadernos de Comunicación y </w:t>
      </w:r>
      <w:proofErr w:type="spellStart"/>
      <w:r w:rsidRPr="00A413B6">
        <w:rPr>
          <w:rFonts w:ascii="Arial" w:eastAsia="Calibri" w:hAnsi="Arial" w:cs="Arial"/>
          <w:sz w:val="24"/>
          <w:szCs w:val="24"/>
          <w:lang w:eastAsia="es-ES"/>
        </w:rPr>
        <w:t>Cultura”.Número</w:t>
      </w:r>
      <w:proofErr w:type="spellEnd"/>
      <w:r w:rsidRPr="00A413B6">
        <w:rPr>
          <w:rFonts w:ascii="Arial" w:eastAsia="Calibri" w:hAnsi="Arial" w:cs="Arial"/>
          <w:sz w:val="24"/>
          <w:szCs w:val="24"/>
          <w:lang w:eastAsia="es-ES"/>
        </w:rPr>
        <w:t xml:space="preserve"> 2. Academia de Comunicación y Cultura. Universidad Autónoma de la Ciudad de México. Segunda Edición; 2009.</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Sánchez, Alejandro. 2015. </w:t>
      </w:r>
      <w:r w:rsidRPr="00A413B6">
        <w:rPr>
          <w:rFonts w:ascii="Arial" w:eastAsia="Calibri" w:hAnsi="Arial" w:cs="Arial"/>
          <w:i/>
          <w:sz w:val="24"/>
          <w:szCs w:val="24"/>
          <w:lang w:eastAsia="es-ES"/>
        </w:rPr>
        <w:t xml:space="preserve">El discurso verbal y su construcción estratégica. El paradigma martiano en la obra de Juan </w:t>
      </w:r>
      <w:proofErr w:type="spellStart"/>
      <w:r w:rsidRPr="00A413B6">
        <w:rPr>
          <w:rFonts w:ascii="Arial" w:eastAsia="Calibri" w:hAnsi="Arial" w:cs="Arial"/>
          <w:i/>
          <w:sz w:val="24"/>
          <w:szCs w:val="24"/>
          <w:lang w:eastAsia="es-ES"/>
        </w:rPr>
        <w:t>Marinello</w:t>
      </w:r>
      <w:proofErr w:type="spellEnd"/>
      <w:r w:rsidRPr="00A413B6">
        <w:rPr>
          <w:rFonts w:ascii="Arial" w:eastAsia="Calibri" w:hAnsi="Arial" w:cs="Arial"/>
          <w:sz w:val="24"/>
          <w:szCs w:val="24"/>
          <w:lang w:eastAsia="es-ES"/>
        </w:rPr>
        <w:t>. La Habana, Editorial UH.</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Van </w:t>
      </w:r>
      <w:proofErr w:type="spellStart"/>
      <w:r w:rsidRPr="00A413B6">
        <w:rPr>
          <w:rFonts w:ascii="Arial" w:eastAsia="Calibri" w:hAnsi="Arial" w:cs="Arial"/>
          <w:sz w:val="24"/>
          <w:szCs w:val="24"/>
          <w:lang w:eastAsia="es-ES"/>
        </w:rPr>
        <w:t>Dijk</w:t>
      </w:r>
      <w:proofErr w:type="spellEnd"/>
      <w:r w:rsidRPr="00A413B6">
        <w:rPr>
          <w:rFonts w:ascii="Arial" w:eastAsia="Calibri" w:hAnsi="Arial" w:cs="Arial"/>
          <w:sz w:val="24"/>
          <w:szCs w:val="24"/>
          <w:lang w:eastAsia="es-ES"/>
        </w:rPr>
        <w:t xml:space="preserve">, T. </w:t>
      </w:r>
      <w:r w:rsidRPr="00A413B6">
        <w:rPr>
          <w:rFonts w:ascii="Arial" w:eastAsia="Calibri" w:hAnsi="Arial" w:cs="Arial"/>
          <w:iCs/>
          <w:sz w:val="24"/>
          <w:szCs w:val="24"/>
          <w:lang w:eastAsia="es-ES"/>
        </w:rPr>
        <w:t>Discurso, cognición y sociedad</w:t>
      </w:r>
      <w:r w:rsidRPr="00A413B6">
        <w:rPr>
          <w:rFonts w:ascii="Arial" w:eastAsia="Calibri" w:hAnsi="Arial" w:cs="Arial"/>
          <w:sz w:val="24"/>
          <w:szCs w:val="24"/>
          <w:lang w:eastAsia="es-ES"/>
        </w:rPr>
        <w:t xml:space="preserve">. </w:t>
      </w:r>
      <w:r w:rsidRPr="00A413B6">
        <w:rPr>
          <w:rFonts w:ascii="Arial" w:eastAsia="Calibri" w:hAnsi="Arial" w:cs="Arial"/>
          <w:sz w:val="24"/>
          <w:szCs w:val="24"/>
          <w:u w:val="single"/>
          <w:lang w:eastAsia="es-ES"/>
        </w:rPr>
        <w:t>En</w:t>
      </w:r>
      <w:r w:rsidRPr="00A413B6">
        <w:rPr>
          <w:rFonts w:ascii="Arial" w:eastAsia="Calibri" w:hAnsi="Arial" w:cs="Arial"/>
          <w:sz w:val="24"/>
          <w:szCs w:val="24"/>
          <w:lang w:eastAsia="es-ES"/>
        </w:rPr>
        <w:t>: Signos. Enero–marzo; 1997.</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lastRenderedPageBreak/>
        <w:t xml:space="preserve">Van </w:t>
      </w:r>
      <w:proofErr w:type="spellStart"/>
      <w:r w:rsidRPr="00A413B6">
        <w:rPr>
          <w:rFonts w:ascii="Arial" w:eastAsia="Calibri" w:hAnsi="Arial" w:cs="Arial"/>
          <w:sz w:val="24"/>
          <w:szCs w:val="24"/>
          <w:lang w:eastAsia="es-ES"/>
        </w:rPr>
        <w:t>Dijk</w:t>
      </w:r>
      <w:proofErr w:type="spellEnd"/>
      <w:r w:rsidRPr="00A413B6">
        <w:rPr>
          <w:rFonts w:ascii="Arial" w:eastAsia="Calibri" w:hAnsi="Arial" w:cs="Arial"/>
          <w:sz w:val="24"/>
          <w:szCs w:val="24"/>
          <w:lang w:eastAsia="es-ES"/>
        </w:rPr>
        <w:t xml:space="preserve">, T. </w:t>
      </w:r>
      <w:r w:rsidRPr="00A413B6">
        <w:rPr>
          <w:rFonts w:ascii="Arial" w:eastAsia="Calibri" w:hAnsi="Arial" w:cs="Arial"/>
          <w:iCs/>
          <w:sz w:val="24"/>
          <w:szCs w:val="24"/>
          <w:lang w:eastAsia="es-ES"/>
        </w:rPr>
        <w:t>El estudio del discurso</w:t>
      </w:r>
      <w:r w:rsidRPr="00A413B6">
        <w:rPr>
          <w:rFonts w:ascii="Arial" w:eastAsia="Calibri" w:hAnsi="Arial" w:cs="Arial"/>
          <w:i/>
          <w:iCs/>
          <w:sz w:val="24"/>
          <w:szCs w:val="24"/>
          <w:lang w:eastAsia="es-ES"/>
        </w:rPr>
        <w:t>.</w:t>
      </w:r>
      <w:r w:rsidRPr="00A413B6">
        <w:rPr>
          <w:rFonts w:ascii="Arial" w:eastAsia="Calibri" w:hAnsi="Arial" w:cs="Arial"/>
          <w:sz w:val="24"/>
          <w:szCs w:val="24"/>
          <w:u w:val="single"/>
          <w:lang w:eastAsia="es-ES"/>
        </w:rPr>
        <w:t xml:space="preserve"> En</w:t>
      </w:r>
      <w:r w:rsidRPr="00A413B6">
        <w:rPr>
          <w:rFonts w:ascii="Arial" w:eastAsia="Calibri" w:hAnsi="Arial" w:cs="Arial"/>
          <w:i/>
          <w:iCs/>
          <w:sz w:val="24"/>
          <w:szCs w:val="24"/>
          <w:lang w:eastAsia="es-ES"/>
        </w:rPr>
        <w:t xml:space="preserve"> </w:t>
      </w:r>
      <w:r w:rsidRPr="00A413B6">
        <w:rPr>
          <w:rFonts w:ascii="Arial" w:eastAsia="Calibri" w:hAnsi="Arial" w:cs="Arial"/>
          <w:sz w:val="24"/>
          <w:szCs w:val="24"/>
          <w:lang w:eastAsia="es-ES"/>
        </w:rPr>
        <w:t xml:space="preserve">El discurso como estructura y proceso. Estudios sobre el discurso I. (Compilador). Barcelona, </w:t>
      </w:r>
      <w:proofErr w:type="spellStart"/>
      <w:r w:rsidRPr="00A413B6">
        <w:rPr>
          <w:rFonts w:ascii="Arial" w:eastAsia="Calibri" w:hAnsi="Arial" w:cs="Arial"/>
          <w:sz w:val="24"/>
          <w:szCs w:val="24"/>
          <w:lang w:eastAsia="es-ES"/>
        </w:rPr>
        <w:t>Gedisa</w:t>
      </w:r>
      <w:proofErr w:type="spellEnd"/>
      <w:r w:rsidRPr="00A413B6">
        <w:rPr>
          <w:rFonts w:ascii="Arial" w:eastAsia="Calibri" w:hAnsi="Arial" w:cs="Arial"/>
          <w:sz w:val="24"/>
          <w:szCs w:val="24"/>
          <w:lang w:eastAsia="es-ES"/>
        </w:rPr>
        <w:t>; 2000.</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Wolf y Kuhn. Forma y Simetría. Editorial Universitaria de Buenos Aires. 1959.</w:t>
      </w:r>
    </w:p>
    <w:p w:rsidR="00200D21" w:rsidRPr="00A413B6" w:rsidRDefault="00200D21" w:rsidP="00200D21">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Wong </w:t>
      </w:r>
      <w:proofErr w:type="spellStart"/>
      <w:r w:rsidRPr="00A413B6">
        <w:rPr>
          <w:rFonts w:ascii="Arial" w:eastAsia="Calibri" w:hAnsi="Arial" w:cs="Arial"/>
          <w:sz w:val="24"/>
          <w:szCs w:val="24"/>
          <w:lang w:eastAsia="es-ES"/>
        </w:rPr>
        <w:t>Wucius</w:t>
      </w:r>
      <w:proofErr w:type="spellEnd"/>
      <w:r w:rsidRPr="00A413B6">
        <w:rPr>
          <w:rFonts w:ascii="Arial" w:eastAsia="Calibri" w:hAnsi="Arial" w:cs="Arial"/>
          <w:sz w:val="24"/>
          <w:szCs w:val="24"/>
          <w:lang w:eastAsia="es-ES"/>
        </w:rPr>
        <w:t>. Fundamentos del Diseño Bi y Tridimensional. Editorial Gustavo Gilí. Barcelona. 1978.</w:t>
      </w:r>
    </w:p>
    <w:p w:rsidR="00200D21" w:rsidRPr="00A413B6" w:rsidRDefault="00200D21" w:rsidP="00200D21">
      <w:pPr>
        <w:spacing w:after="0" w:line="240" w:lineRule="auto"/>
        <w:jc w:val="both"/>
        <w:rPr>
          <w:rFonts w:ascii="Arial" w:eastAsia="Calibri" w:hAnsi="Arial" w:cs="Arial"/>
          <w:sz w:val="24"/>
          <w:szCs w:val="24"/>
          <w:lang w:eastAsia="es-ES_tradnl"/>
        </w:rPr>
      </w:pPr>
    </w:p>
    <w:p w:rsidR="00200D21" w:rsidRPr="00A413B6" w:rsidRDefault="00200D21" w:rsidP="00200D21">
      <w:pPr>
        <w:spacing w:before="120" w:after="120" w:line="240" w:lineRule="auto"/>
        <w:jc w:val="both"/>
        <w:rPr>
          <w:rFonts w:ascii="Arial" w:eastAsia="Calibri" w:hAnsi="Arial" w:cs="Arial"/>
          <w:b/>
          <w:sz w:val="24"/>
          <w:szCs w:val="24"/>
          <w:lang w:eastAsia="es-ES_tradnl"/>
        </w:rPr>
      </w:pPr>
    </w:p>
    <w:p w:rsidR="00200D21" w:rsidRDefault="00200D21" w:rsidP="00200D21"/>
    <w:p w:rsidR="00DE2C16" w:rsidRDefault="00200D21"/>
    <w:sectPr w:rsidR="00DE2C16" w:rsidSect="007565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B3CB0"/>
    <w:multiLevelType w:val="hybridMultilevel"/>
    <w:tmpl w:val="DDFA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898527B"/>
    <w:multiLevelType w:val="multilevel"/>
    <w:tmpl w:val="E5EA040A"/>
    <w:lvl w:ilvl="0">
      <w:start w:val="1"/>
      <w:numFmt w:val="decimal"/>
      <w:lvlText w:val="%1."/>
      <w:lvlJc w:val="left"/>
      <w:pPr>
        <w:ind w:left="644" w:hanging="360"/>
      </w:pPr>
      <w:rPr>
        <w:color w:val="auto"/>
      </w:rPr>
    </w:lvl>
    <w:lvl w:ilvl="1">
      <w:start w:val="1"/>
      <w:numFmt w:val="decimal"/>
      <w:lvlText w:val="%1.%2."/>
      <w:lvlJc w:val="left"/>
      <w:pPr>
        <w:ind w:left="1076" w:hanging="432"/>
      </w:pPr>
      <w:rPr>
        <w:color w:val="auto"/>
      </w:rPr>
    </w:lvl>
    <w:lvl w:ilvl="2">
      <w:start w:val="1"/>
      <w:numFmt w:val="decimal"/>
      <w:lvlText w:val="%1.%2.%3."/>
      <w:lvlJc w:val="left"/>
      <w:pPr>
        <w:ind w:left="1508" w:hanging="504"/>
      </w:pPr>
      <w:rPr>
        <w:color w:val="auto"/>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
    <w:nsid w:val="3AE929DF"/>
    <w:multiLevelType w:val="hybridMultilevel"/>
    <w:tmpl w:val="38FA6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01"/>
    <w:rsid w:val="00077601"/>
    <w:rsid w:val="00200D21"/>
    <w:rsid w:val="003A5B6E"/>
    <w:rsid w:val="005532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EED53-F34D-44CE-8056-7711D60B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D21"/>
    <w:pPr>
      <w:spacing w:after="200" w:line="276" w:lineRule="auto"/>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tmlweb.net/dise&#241;o/dise&#241;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ll.es/publicaciones/latina" TargetMode="External"/><Relationship Id="rId5" Type="http://schemas.openxmlformats.org/officeDocument/2006/relationships/hyperlink" Target="http://www.unostiposduro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3127</Words>
  <Characters>17203</Characters>
  <Application>Microsoft Office Word</Application>
  <DocSecurity>0</DocSecurity>
  <Lines>143</Lines>
  <Paragraphs>40</Paragraphs>
  <ScaleCrop>false</ScaleCrop>
  <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2026-03-26T13:38:00Z</dcterms:created>
  <dcterms:modified xsi:type="dcterms:W3CDTF">2026-03-26T13:46:00Z</dcterms:modified>
</cp:coreProperties>
</file>