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AE89" w14:textId="0A146F88" w:rsidR="00A1120A" w:rsidRPr="00A1120A" w:rsidRDefault="00A1120A" w:rsidP="009A7E7F">
      <w:pPr>
        <w:spacing w:before="240" w:line="360" w:lineRule="auto"/>
        <w:jc w:val="both"/>
        <w:rPr>
          <w:rFonts w:ascii="Arial" w:hAnsi="Arial" w:cs="Arial"/>
          <w:b/>
          <w:bCs/>
          <w:sz w:val="24"/>
          <w:szCs w:val="24"/>
        </w:rPr>
      </w:pPr>
      <w:r w:rsidRPr="00A1120A">
        <w:rPr>
          <w:rFonts w:ascii="Arial" w:hAnsi="Arial" w:cs="Arial"/>
          <w:b/>
          <w:bCs/>
          <w:sz w:val="24"/>
          <w:szCs w:val="24"/>
        </w:rPr>
        <w:t>Centro Universitario Municipal de Guanajay</w:t>
      </w:r>
    </w:p>
    <w:p w14:paraId="4D075EF7" w14:textId="49BA4D15" w:rsidR="00A1120A" w:rsidRPr="00A1120A" w:rsidRDefault="00A1120A" w:rsidP="009A7E7F">
      <w:pPr>
        <w:spacing w:before="240" w:line="360" w:lineRule="auto"/>
        <w:jc w:val="both"/>
        <w:rPr>
          <w:rFonts w:ascii="Arial" w:hAnsi="Arial" w:cs="Arial"/>
          <w:b/>
          <w:bCs/>
          <w:sz w:val="24"/>
          <w:szCs w:val="24"/>
        </w:rPr>
      </w:pPr>
      <w:r w:rsidRPr="00A1120A">
        <w:rPr>
          <w:rFonts w:ascii="Arial" w:hAnsi="Arial" w:cs="Arial"/>
          <w:b/>
          <w:bCs/>
          <w:sz w:val="24"/>
          <w:szCs w:val="24"/>
        </w:rPr>
        <w:t>Curso por Encuentros</w:t>
      </w:r>
    </w:p>
    <w:p w14:paraId="184CA2FB" w14:textId="5B19F98F" w:rsidR="00A1120A" w:rsidRPr="00A1120A" w:rsidRDefault="00A1120A" w:rsidP="009A7E7F">
      <w:pPr>
        <w:spacing w:before="240" w:line="360" w:lineRule="auto"/>
        <w:jc w:val="both"/>
        <w:rPr>
          <w:rFonts w:ascii="Arial" w:hAnsi="Arial" w:cs="Arial"/>
          <w:b/>
          <w:bCs/>
          <w:sz w:val="24"/>
          <w:szCs w:val="24"/>
        </w:rPr>
      </w:pPr>
      <w:r w:rsidRPr="00A1120A">
        <w:rPr>
          <w:rFonts w:ascii="Arial" w:hAnsi="Arial" w:cs="Arial"/>
          <w:b/>
          <w:bCs/>
          <w:sz w:val="24"/>
          <w:szCs w:val="24"/>
        </w:rPr>
        <w:t>Carrera Licenciatura en Comunicación Social</w:t>
      </w:r>
    </w:p>
    <w:p w14:paraId="0E87C81B" w14:textId="2C7729FF" w:rsidR="00A1120A" w:rsidRPr="00A1120A" w:rsidRDefault="00A1120A" w:rsidP="009A7E7F">
      <w:pPr>
        <w:spacing w:before="240" w:line="360" w:lineRule="auto"/>
        <w:jc w:val="both"/>
        <w:rPr>
          <w:rFonts w:ascii="Arial" w:hAnsi="Arial" w:cs="Arial"/>
          <w:b/>
          <w:bCs/>
          <w:sz w:val="24"/>
          <w:szCs w:val="24"/>
        </w:rPr>
      </w:pPr>
      <w:r w:rsidRPr="00A1120A">
        <w:rPr>
          <w:rFonts w:ascii="Arial" w:hAnsi="Arial" w:cs="Arial"/>
          <w:b/>
          <w:bCs/>
          <w:sz w:val="24"/>
          <w:szCs w:val="24"/>
        </w:rPr>
        <w:t>Asignatura: Leguaje Digital II</w:t>
      </w:r>
    </w:p>
    <w:p w14:paraId="1947BAD1" w14:textId="634A1F02"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u w:val="single"/>
        </w:rPr>
        <w:t>Tema:</w:t>
      </w:r>
      <w:r>
        <w:rPr>
          <w:rFonts w:ascii="Arial" w:hAnsi="Arial" w:cs="Arial"/>
          <w:sz w:val="24"/>
          <w:szCs w:val="24"/>
        </w:rPr>
        <w:t xml:space="preserve"> </w:t>
      </w:r>
      <w:r w:rsidRPr="00A1120A">
        <w:rPr>
          <w:rFonts w:ascii="Arial" w:hAnsi="Arial" w:cs="Arial"/>
          <w:sz w:val="24"/>
          <w:szCs w:val="24"/>
        </w:rPr>
        <w:t xml:space="preserve">Arquitectura de la </w:t>
      </w:r>
      <w:r>
        <w:rPr>
          <w:rFonts w:ascii="Arial" w:hAnsi="Arial" w:cs="Arial"/>
          <w:sz w:val="24"/>
          <w:szCs w:val="24"/>
        </w:rPr>
        <w:t>i</w:t>
      </w:r>
      <w:r w:rsidRPr="00A1120A">
        <w:rPr>
          <w:rFonts w:ascii="Arial" w:hAnsi="Arial" w:cs="Arial"/>
          <w:sz w:val="24"/>
          <w:szCs w:val="24"/>
        </w:rPr>
        <w:t>nformación y herramientas digitales: claves para el comunicador social del siglo XXI</w:t>
      </w:r>
      <w:r>
        <w:rPr>
          <w:rFonts w:ascii="Arial" w:hAnsi="Arial" w:cs="Arial"/>
          <w:sz w:val="24"/>
          <w:szCs w:val="24"/>
        </w:rPr>
        <w:t>.</w:t>
      </w:r>
    </w:p>
    <w:p w14:paraId="31A8FEED" w14:textId="4A08DE7D" w:rsidR="00A1120A" w:rsidRDefault="00A1120A" w:rsidP="009A7E7F">
      <w:pPr>
        <w:spacing w:before="240" w:line="360" w:lineRule="auto"/>
        <w:jc w:val="both"/>
        <w:rPr>
          <w:rFonts w:ascii="Arial" w:hAnsi="Arial" w:cs="Arial"/>
          <w:sz w:val="24"/>
          <w:szCs w:val="24"/>
        </w:rPr>
      </w:pPr>
      <w:r w:rsidRPr="00A1120A">
        <w:rPr>
          <w:rFonts w:ascii="Arial" w:hAnsi="Arial" w:cs="Arial"/>
          <w:sz w:val="24"/>
          <w:szCs w:val="24"/>
          <w:u w:val="single"/>
        </w:rPr>
        <w:t>Objetivo de la conferencia</w:t>
      </w:r>
      <w:r w:rsidRPr="00A1120A">
        <w:rPr>
          <w:rFonts w:ascii="Arial" w:hAnsi="Arial" w:cs="Arial"/>
          <w:sz w:val="24"/>
          <w:szCs w:val="24"/>
          <w:u w:val="single"/>
        </w:rPr>
        <w:t>:</w:t>
      </w:r>
      <w:r>
        <w:rPr>
          <w:rFonts w:ascii="Arial" w:hAnsi="Arial" w:cs="Arial"/>
          <w:sz w:val="24"/>
          <w:szCs w:val="24"/>
        </w:rPr>
        <w:t xml:space="preserve"> Demostrar</w:t>
      </w:r>
      <w:r w:rsidRPr="00A1120A">
        <w:rPr>
          <w:rFonts w:ascii="Arial" w:hAnsi="Arial" w:cs="Arial"/>
          <w:sz w:val="24"/>
          <w:szCs w:val="24"/>
        </w:rPr>
        <w:t xml:space="preserve"> el dominio de la arquitectura de la información, el benchmarking y las herramientas de maquetación digital</w:t>
      </w:r>
      <w:r>
        <w:rPr>
          <w:rFonts w:ascii="Arial" w:hAnsi="Arial" w:cs="Arial"/>
          <w:sz w:val="24"/>
          <w:szCs w:val="24"/>
        </w:rPr>
        <w:t xml:space="preserve"> como elementos que </w:t>
      </w:r>
      <w:r w:rsidRPr="00A1120A">
        <w:rPr>
          <w:rFonts w:ascii="Arial" w:hAnsi="Arial" w:cs="Arial"/>
          <w:sz w:val="24"/>
          <w:szCs w:val="24"/>
        </w:rPr>
        <w:t xml:space="preserve">potencian las funciones del comunicador social en entornos digitales, mejorando su capacidad para </w:t>
      </w:r>
      <w:r>
        <w:rPr>
          <w:rFonts w:ascii="Arial" w:hAnsi="Arial" w:cs="Arial"/>
          <w:sz w:val="24"/>
          <w:szCs w:val="24"/>
        </w:rPr>
        <w:t xml:space="preserve">la </w:t>
      </w:r>
      <w:r w:rsidRPr="00A1120A">
        <w:rPr>
          <w:rFonts w:ascii="Arial" w:hAnsi="Arial" w:cs="Arial"/>
          <w:sz w:val="24"/>
          <w:szCs w:val="24"/>
        </w:rPr>
        <w:t>organiza</w:t>
      </w:r>
      <w:r>
        <w:rPr>
          <w:rFonts w:ascii="Arial" w:hAnsi="Arial" w:cs="Arial"/>
          <w:sz w:val="24"/>
          <w:szCs w:val="24"/>
        </w:rPr>
        <w:t>ción, gestión y comunicación de</w:t>
      </w:r>
      <w:r w:rsidRPr="00A1120A">
        <w:rPr>
          <w:rFonts w:ascii="Arial" w:hAnsi="Arial" w:cs="Arial"/>
          <w:sz w:val="24"/>
          <w:szCs w:val="24"/>
        </w:rPr>
        <w:t xml:space="preserve"> mensajes de manera efectiva.</w:t>
      </w:r>
    </w:p>
    <w:p w14:paraId="354EC250" w14:textId="29813AA6" w:rsidR="009A7E7F" w:rsidRDefault="009A7E7F" w:rsidP="009A7E7F">
      <w:pPr>
        <w:spacing w:before="240" w:line="360" w:lineRule="auto"/>
        <w:jc w:val="both"/>
        <w:rPr>
          <w:rFonts w:ascii="Arial" w:hAnsi="Arial" w:cs="Arial"/>
          <w:sz w:val="24"/>
          <w:szCs w:val="24"/>
        </w:rPr>
      </w:pPr>
      <w:r>
        <w:rPr>
          <w:rFonts w:ascii="Arial" w:hAnsi="Arial" w:cs="Arial"/>
          <w:sz w:val="24"/>
          <w:szCs w:val="24"/>
        </w:rPr>
        <w:t>Introducción</w:t>
      </w:r>
    </w:p>
    <w:p w14:paraId="38C3481E" w14:textId="77777777" w:rsidR="009A7E7F" w:rsidRDefault="009A7E7F" w:rsidP="009A7E7F">
      <w:pPr>
        <w:spacing w:before="240" w:line="360" w:lineRule="auto"/>
        <w:jc w:val="both"/>
        <w:rPr>
          <w:rFonts w:ascii="Arial" w:hAnsi="Arial" w:cs="Arial"/>
          <w:sz w:val="24"/>
          <w:szCs w:val="24"/>
        </w:rPr>
      </w:pPr>
      <w:r>
        <w:rPr>
          <w:rFonts w:ascii="Arial" w:hAnsi="Arial" w:cs="Arial"/>
          <w:sz w:val="24"/>
          <w:szCs w:val="24"/>
        </w:rPr>
        <w:t>Análisis del siguiente artículo:</w:t>
      </w:r>
    </w:p>
    <w:p w14:paraId="5DB3C600" w14:textId="17F54E23" w:rsidR="009A7E7F" w:rsidRDefault="009A7E7F" w:rsidP="009A7E7F">
      <w:pPr>
        <w:spacing w:before="240" w:line="360" w:lineRule="auto"/>
        <w:jc w:val="both"/>
        <w:rPr>
          <w:rFonts w:ascii="Arial" w:hAnsi="Arial" w:cs="Arial"/>
          <w:sz w:val="24"/>
          <w:szCs w:val="24"/>
        </w:rPr>
      </w:pPr>
      <w:r>
        <w:rPr>
          <w:rFonts w:ascii="Arial" w:hAnsi="Arial" w:cs="Arial"/>
          <w:sz w:val="24"/>
          <w:szCs w:val="24"/>
        </w:rPr>
        <w:t xml:space="preserve"> </w:t>
      </w:r>
    </w:p>
    <w:p w14:paraId="6C2BBC8F" w14:textId="77777777" w:rsidR="009A7E7F" w:rsidRDefault="009A7E7F" w:rsidP="009A7E7F">
      <w:pPr>
        <w:spacing w:after="0" w:line="240" w:lineRule="auto"/>
        <w:jc w:val="both"/>
        <w:rPr>
          <w:rFonts w:ascii="Times New Roman" w:eastAsia="Times New Roman" w:hAnsi="Times New Roman" w:cs="Times New Roman"/>
          <w:b/>
          <w:bCs/>
          <w:sz w:val="40"/>
          <w:szCs w:val="40"/>
          <w:lang w:val="es-ES" w:eastAsia="es-ES"/>
        </w:rPr>
      </w:pPr>
      <w:r w:rsidRPr="00712AC7">
        <w:rPr>
          <w:rFonts w:ascii="Times New Roman" w:eastAsia="Times New Roman" w:hAnsi="Times New Roman" w:cs="Times New Roman"/>
          <w:b/>
          <w:bCs/>
          <w:noProof/>
          <w:sz w:val="40"/>
          <w:szCs w:val="40"/>
          <w:lang w:val="es-ES" w:eastAsia="es-ES"/>
        </w:rPr>
        <mc:AlternateContent>
          <mc:Choice Requires="wps">
            <w:drawing>
              <wp:anchor distT="0" distB="0" distL="114300" distR="114300" simplePos="0" relativeHeight="251659264" behindDoc="0" locked="0" layoutInCell="1" allowOverlap="1" wp14:anchorId="0EA781AE" wp14:editId="4B26B9F1">
                <wp:simplePos x="0" y="0"/>
                <wp:positionH relativeFrom="margin">
                  <wp:align>center</wp:align>
                </wp:positionH>
                <wp:positionV relativeFrom="paragraph">
                  <wp:posOffset>-490855</wp:posOffset>
                </wp:positionV>
                <wp:extent cx="2286000" cy="1059180"/>
                <wp:effectExtent l="0" t="0" r="19050" b="26670"/>
                <wp:wrapNone/>
                <wp:docPr id="7" name="Rectángulo 7"/>
                <wp:cNvGraphicFramePr/>
                <a:graphic xmlns:a="http://schemas.openxmlformats.org/drawingml/2006/main">
                  <a:graphicData uri="http://schemas.microsoft.com/office/word/2010/wordprocessingShape">
                    <wps:wsp>
                      <wps:cNvSpPr/>
                      <wps:spPr>
                        <a:xfrm>
                          <a:off x="0" y="0"/>
                          <a:ext cx="2286000" cy="105918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6AEA3" w14:textId="77777777" w:rsidR="009A7E7F" w:rsidRDefault="009A7E7F" w:rsidP="009A7E7F">
                            <w:pPr>
                              <w:jc w:val="center"/>
                            </w:pPr>
                            <w:r>
                              <w:rPr>
                                <w:noProof/>
                              </w:rPr>
                              <w:drawing>
                                <wp:inline distT="0" distB="0" distL="0" distR="0" wp14:anchorId="702952AA" wp14:editId="7C5536FF">
                                  <wp:extent cx="1878330" cy="894080"/>
                                  <wp:effectExtent l="0" t="0" r="762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330" cy="894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781AE" id="Rectángulo 7" o:spid="_x0000_s1026" style="position:absolute;left:0;text-align:left;margin-left:0;margin-top:-38.65pt;width:180pt;height:8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" fillcolor="#0070c0" strokecolor="#0070c0" strokeweight="1pt">
                <v:textbox>
                  <w:txbxContent>
                    <w:p w14:paraId="4506AEA3" w14:textId="77777777" w:rsidR="009A7E7F" w:rsidRDefault="009A7E7F" w:rsidP="009A7E7F">
                      <w:pPr>
                        <w:jc w:val="center"/>
                      </w:pPr>
                      <w:r>
                        <w:rPr>
                          <w:noProof/>
                        </w:rPr>
                        <w:drawing>
                          <wp:inline distT="0" distB="0" distL="0" distR="0" wp14:anchorId="702952AA" wp14:editId="7C5536FF">
                            <wp:extent cx="1878330" cy="894080"/>
                            <wp:effectExtent l="0" t="0" r="762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330" cy="894080"/>
                                    </a:xfrm>
                                    <a:prstGeom prst="rect">
                                      <a:avLst/>
                                    </a:prstGeom>
                                    <a:noFill/>
                                    <a:ln>
                                      <a:noFill/>
                                    </a:ln>
                                  </pic:spPr>
                                </pic:pic>
                              </a:graphicData>
                            </a:graphic>
                          </wp:inline>
                        </w:drawing>
                      </w:r>
                    </w:p>
                  </w:txbxContent>
                </v:textbox>
                <w10:wrap anchorx="margin"/>
              </v:rect>
            </w:pict>
          </mc:Fallback>
        </mc:AlternateContent>
      </w:r>
    </w:p>
    <w:p w14:paraId="64EDB7C0" w14:textId="77777777" w:rsidR="009A7E7F" w:rsidRDefault="009A7E7F" w:rsidP="009A7E7F">
      <w:pPr>
        <w:spacing w:after="0" w:line="240" w:lineRule="auto"/>
        <w:jc w:val="both"/>
        <w:rPr>
          <w:rFonts w:ascii="Times New Roman" w:eastAsia="Times New Roman" w:hAnsi="Times New Roman" w:cs="Times New Roman"/>
          <w:b/>
          <w:bCs/>
          <w:sz w:val="40"/>
          <w:szCs w:val="40"/>
          <w:lang w:val="es-ES" w:eastAsia="es-ES"/>
        </w:rPr>
      </w:pPr>
    </w:p>
    <w:p w14:paraId="0EAF400E" w14:textId="77777777" w:rsidR="009A7E7F" w:rsidRPr="00712AC7" w:rsidRDefault="009A7E7F" w:rsidP="009A7E7F">
      <w:pPr>
        <w:spacing w:after="0" w:line="240" w:lineRule="auto"/>
        <w:jc w:val="both"/>
        <w:rPr>
          <w:rFonts w:ascii="Times New Roman" w:eastAsia="Times New Roman" w:hAnsi="Times New Roman" w:cs="Times New Roman"/>
          <w:b/>
          <w:bCs/>
          <w:sz w:val="40"/>
          <w:szCs w:val="40"/>
          <w:lang w:val="es-ES" w:eastAsia="es-ES"/>
        </w:rPr>
      </w:pPr>
      <w:r w:rsidRPr="00712AC7">
        <w:rPr>
          <w:rFonts w:ascii="Times New Roman" w:eastAsia="Times New Roman" w:hAnsi="Times New Roman" w:cs="Times New Roman"/>
          <w:b/>
          <w:bCs/>
          <w:sz w:val="40"/>
          <w:szCs w:val="40"/>
          <w:lang w:val="es-ES" w:eastAsia="es-ES"/>
        </w:rPr>
        <w:t xml:space="preserve">Lenguaje digital: ¿destrucción o estilo? </w:t>
      </w:r>
    </w:p>
    <w:p w14:paraId="743923DD" w14:textId="77777777" w:rsidR="009A7E7F" w:rsidRPr="00712AC7" w:rsidRDefault="009A7E7F" w:rsidP="009A7E7F">
      <w:pPr>
        <w:spacing w:after="0"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 xml:space="preserve">Publicado: Martes 13 octubre 2015 | 10:14:56 pm. </w:t>
      </w:r>
    </w:p>
    <w:p w14:paraId="4F21B9C3" w14:textId="77777777" w:rsidR="009A7E7F" w:rsidRPr="00712AC7" w:rsidRDefault="009A7E7F" w:rsidP="009A7E7F">
      <w:pPr>
        <w:spacing w:before="100" w:beforeAutospacing="1" w:after="100" w:afterAutospacing="1" w:line="240" w:lineRule="auto"/>
        <w:jc w:val="both"/>
        <w:outlineLvl w:val="3"/>
        <w:rPr>
          <w:rFonts w:ascii="Times New Roman" w:eastAsia="Times New Roman" w:hAnsi="Times New Roman" w:cs="Times New Roman"/>
          <w:b/>
          <w:bCs/>
          <w:sz w:val="28"/>
          <w:szCs w:val="28"/>
          <w:lang w:val="es-ES" w:eastAsia="es-ES"/>
        </w:rPr>
      </w:pPr>
      <w:r w:rsidRPr="00712AC7">
        <w:rPr>
          <w:rFonts w:ascii="Times New Roman" w:eastAsia="Times New Roman" w:hAnsi="Times New Roman" w:cs="Times New Roman"/>
          <w:b/>
          <w:bCs/>
          <w:sz w:val="28"/>
          <w:szCs w:val="28"/>
          <w:lang w:val="es-ES" w:eastAsia="es-ES"/>
        </w:rPr>
        <w:t xml:space="preserve">Autor: </w:t>
      </w:r>
    </w:p>
    <w:p w14:paraId="5BE05E02" w14:textId="77777777" w:rsidR="009A7E7F" w:rsidRPr="00712AC7" w:rsidRDefault="009A7E7F" w:rsidP="009A7E7F">
      <w:pPr>
        <w:spacing w:after="0"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 xml:space="preserve">digital@juventudrebelde.cu </w:t>
      </w:r>
    </w:p>
    <w:p w14:paraId="49834958"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Un estudio realizado este año por la herramienta Google Ad Planner a las mil web más grandes del mundo informó que el 90 por ciento de lo escrito en las redes sociales presenta errores de sintaxis y que el 57 por ciento de sus usuarios hablan más por la Red que en la vida real. Dichas cifras indican el mal uso del idioma en estas plataformas tecnológicas y su impacto en la sociedad.</w:t>
      </w:r>
    </w:p>
    <w:p w14:paraId="4CA18DE8"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lastRenderedPageBreak/>
        <w:t>Durante el desarrollo de la humanidad, el lenguaje ha evolucionado y transformado; así ha pasado de la oralidad a la escritura, debido a la necesidad del hombre de plasmar sus ideas en un formato perdurable. Para ello se creó un sistema de símbolos que se talló primeramente sobre piedras y luego, con el impulso de la imprenta, en libros.</w:t>
      </w:r>
    </w:p>
    <w:p w14:paraId="6CCDEE6C"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Con la aparición de las nuevas tecnologías de la información, surgió el lenguaje interactivo en las redes sociales de Internet y en la telefonía celular. Como es lógico, este proceso ha provocado transformaciones negativas en el idioma...</w:t>
      </w:r>
    </w:p>
    <w:p w14:paraId="334089B7"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El lenguaje escrito utilizado en libros, revistas y diarios presenta mayor formalidad, lo que implica un vocabulario más preciso y signos de puntuación que indican pausas en la lectura y el respeto de las reglas ortográficas. En cambio, en las redes sociales no se emplean los signos de puntuación, se cometen errores ortográficos, las oraciones carecen de coherencia y el vocabulario es pobre, aunque debemos aclarar que no todo es negativo, pues estas permiten la interacción entre millones de personas y aceleran el flujo de la información.</w:t>
      </w:r>
    </w:p>
    <w:p w14:paraId="4DEFFB49"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Los errores más comunes en las redes son la omisión de fonemas, la sustitución o adición de letras, la inversión de sílabas y la incorrecta separación de palabras. También encontramos la escritura «oralizada», es decir, que se escribe como se habla y existen cambios intencionados de las palabras, por ejemplo: «Ssiifueraz una estrella fugaz ezcribiiriia en lo alto del cielo ¡feliiznaviidad!». Otros errores provienen de la mezcla de dos idiomas o el mal uso de abreviaturas como TKM, para decir te quiero mucho, entre otros.</w:t>
      </w:r>
    </w:p>
    <w:p w14:paraId="0A87F624"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Cleóbulo Sabogal, filólogo de la Academia Colombiana de la Lengua, expresa: «El auge de las redes sociales ha generado nuevos géneros que se caracterizan por la libertad expresiva y formal (…). Puede que el mensaje se entienda, pero no significa que sea legible. Hay que aprender a interpretar los símbolos, imágenes y abreviaciones para entender un mensaje».</w:t>
      </w:r>
    </w:p>
    <w:p w14:paraId="1CFA75A8"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Entre las causas del mal uso del idioma en las redes se encuentran la inmediatez y el límite de espacio, lo cual provoca que muchos acorten las palabras. Además, la necesidad de ser aceptados por un grupo contribuye a que todos adopten «estilos» similares de escritura y expresa también el deseo de los jóvenes de mostrar rebeldía y originalidad.</w:t>
      </w:r>
    </w:p>
    <w:p w14:paraId="4F8078CF" w14:textId="77777777" w:rsidR="009A7E7F" w:rsidRPr="00712AC7" w:rsidRDefault="009A7E7F" w:rsidP="009A7E7F">
      <w:pPr>
        <w:spacing w:before="100" w:beforeAutospacing="1" w:after="100" w:afterAutospacing="1" w:line="240" w:lineRule="auto"/>
        <w:jc w:val="both"/>
        <w:rPr>
          <w:rFonts w:ascii="Times New Roman" w:eastAsia="Times New Roman" w:hAnsi="Times New Roman" w:cs="Times New Roman"/>
          <w:sz w:val="28"/>
          <w:szCs w:val="28"/>
          <w:lang w:val="es-ES" w:eastAsia="es-ES"/>
        </w:rPr>
      </w:pPr>
      <w:r w:rsidRPr="00712AC7">
        <w:rPr>
          <w:rFonts w:ascii="Times New Roman" w:eastAsia="Times New Roman" w:hAnsi="Times New Roman" w:cs="Times New Roman"/>
          <w:sz w:val="28"/>
          <w:szCs w:val="28"/>
          <w:lang w:val="es-ES" w:eastAsia="es-ES"/>
        </w:rPr>
        <w:t xml:space="preserve">Las redes sociales, pese a sus conocidos beneficios, hacen cada vez menos inteligible el idioma, lo cual puede afectar el desarrollo de nuestras lenguas. Por tanto, creo que es necesario que todos pensemos antes de escribir en la </w:t>
      </w:r>
      <w:r w:rsidRPr="00712AC7">
        <w:rPr>
          <w:rFonts w:ascii="Times New Roman" w:eastAsia="Times New Roman" w:hAnsi="Times New Roman" w:cs="Times New Roman"/>
          <w:sz w:val="28"/>
          <w:szCs w:val="28"/>
          <w:lang w:val="es-ES" w:eastAsia="es-ES"/>
        </w:rPr>
        <w:lastRenderedPageBreak/>
        <w:t>web con errores ortográficos o sintácticos, para así cuidar ese caudal de conocimientos milenarios que es el lenguaje. </w:t>
      </w:r>
      <w:r w:rsidRPr="00712AC7">
        <w:rPr>
          <w:rFonts w:ascii="Times New Roman" w:eastAsia="Times New Roman" w:hAnsi="Times New Roman" w:cs="Times New Roman"/>
          <w:b/>
          <w:bCs/>
          <w:sz w:val="28"/>
          <w:szCs w:val="28"/>
          <w:lang w:val="es-ES" w:eastAsia="es-ES"/>
        </w:rPr>
        <w:t>(Tomado del sitio Isla al Sur)</w:t>
      </w:r>
    </w:p>
    <w:p w14:paraId="514C334E" w14:textId="4150014D" w:rsidR="009A7E7F" w:rsidRPr="00A1120A" w:rsidRDefault="009A7E7F" w:rsidP="009A7E7F">
      <w:pPr>
        <w:spacing w:before="240" w:line="360" w:lineRule="auto"/>
        <w:jc w:val="both"/>
        <w:rPr>
          <w:rFonts w:ascii="Arial" w:hAnsi="Arial" w:cs="Arial"/>
          <w:sz w:val="24"/>
          <w:szCs w:val="24"/>
        </w:rPr>
      </w:pPr>
      <w:r>
        <w:rPr>
          <w:rFonts w:ascii="Arial" w:hAnsi="Arial" w:cs="Arial"/>
          <w:sz w:val="24"/>
          <w:szCs w:val="24"/>
        </w:rPr>
        <w:t>Desarrollo</w:t>
      </w:r>
    </w:p>
    <w:p w14:paraId="74E57B59" w14:textId="22B9F2CE" w:rsidR="00A1120A" w:rsidRPr="00A1120A" w:rsidRDefault="00A1120A" w:rsidP="009A7E7F">
      <w:pPr>
        <w:spacing w:before="240" w:line="360" w:lineRule="auto"/>
        <w:jc w:val="both"/>
        <w:rPr>
          <w:rFonts w:ascii="Arial" w:hAnsi="Arial" w:cs="Arial"/>
          <w:i/>
          <w:iCs/>
          <w:sz w:val="24"/>
          <w:szCs w:val="24"/>
        </w:rPr>
      </w:pPr>
      <w:r w:rsidRPr="00A1120A">
        <w:rPr>
          <w:rFonts w:ascii="Arial" w:hAnsi="Arial" w:cs="Arial"/>
          <w:i/>
          <w:iCs/>
          <w:sz w:val="24"/>
          <w:szCs w:val="24"/>
        </w:rPr>
        <w:t>Capacidad de uso del conocimiento y destrezas digitales</w:t>
      </w:r>
    </w:p>
    <w:p w14:paraId="49C69EDE" w14:textId="77777777" w:rsidR="009A7E7F" w:rsidRPr="009A7E7F" w:rsidRDefault="009A7E7F" w:rsidP="009A7E7F">
      <w:pPr>
        <w:spacing w:before="240" w:line="360" w:lineRule="auto"/>
        <w:jc w:val="both"/>
        <w:rPr>
          <w:rFonts w:ascii="Arial" w:hAnsi="Arial" w:cs="Arial"/>
          <w:sz w:val="24"/>
          <w:szCs w:val="24"/>
        </w:rPr>
      </w:pPr>
      <w:r w:rsidRPr="009A7E7F">
        <w:rPr>
          <w:rFonts w:ascii="Arial" w:hAnsi="Arial" w:cs="Arial"/>
          <w:sz w:val="24"/>
          <w:szCs w:val="24"/>
        </w:rPr>
        <w:t>Contenido:</w:t>
      </w:r>
    </w:p>
    <w:p w14:paraId="46FD6949" w14:textId="77777777" w:rsidR="009A7E7F" w:rsidRPr="009A7E7F" w:rsidRDefault="009A7E7F" w:rsidP="009A7E7F">
      <w:pPr>
        <w:spacing w:before="240" w:line="360" w:lineRule="auto"/>
        <w:jc w:val="both"/>
        <w:rPr>
          <w:rFonts w:ascii="Arial" w:hAnsi="Arial" w:cs="Arial"/>
          <w:sz w:val="24"/>
          <w:szCs w:val="24"/>
        </w:rPr>
      </w:pPr>
      <w:r w:rsidRPr="009A7E7F">
        <w:rPr>
          <w:rFonts w:ascii="Arial" w:hAnsi="Arial" w:cs="Arial"/>
          <w:sz w:val="24"/>
          <w:szCs w:val="24"/>
        </w:rPr>
        <w:t>· Competencias digitales básicas y avanzadas</w:t>
      </w:r>
    </w:p>
    <w:p w14:paraId="02BCF7E8" w14:textId="77777777" w:rsidR="009A7E7F" w:rsidRPr="009A7E7F" w:rsidRDefault="009A7E7F" w:rsidP="009A7E7F">
      <w:pPr>
        <w:spacing w:before="240" w:line="360" w:lineRule="auto"/>
        <w:jc w:val="both"/>
        <w:rPr>
          <w:rFonts w:ascii="Arial" w:hAnsi="Arial" w:cs="Arial"/>
          <w:sz w:val="24"/>
          <w:szCs w:val="24"/>
        </w:rPr>
      </w:pPr>
      <w:r w:rsidRPr="009A7E7F">
        <w:rPr>
          <w:rFonts w:ascii="Arial" w:hAnsi="Arial" w:cs="Arial"/>
          <w:sz w:val="24"/>
          <w:szCs w:val="24"/>
        </w:rPr>
        <w:t>· Gestión de información en entornos digitales</w:t>
      </w:r>
    </w:p>
    <w:p w14:paraId="0FAD9685" w14:textId="77777777" w:rsidR="009A7E7F" w:rsidRDefault="009A7E7F" w:rsidP="009A7E7F">
      <w:pPr>
        <w:spacing w:before="240" w:line="360" w:lineRule="auto"/>
        <w:jc w:val="both"/>
        <w:rPr>
          <w:rFonts w:ascii="Arial" w:hAnsi="Arial" w:cs="Arial"/>
          <w:sz w:val="24"/>
          <w:szCs w:val="24"/>
        </w:rPr>
      </w:pPr>
      <w:r w:rsidRPr="009A7E7F">
        <w:rPr>
          <w:rFonts w:ascii="Arial" w:hAnsi="Arial" w:cs="Arial"/>
          <w:sz w:val="24"/>
          <w:szCs w:val="24"/>
        </w:rPr>
        <w:t>· Pensamiento crítico y adaptación tecnológica</w:t>
      </w:r>
    </w:p>
    <w:p w14:paraId="25F13EA3" w14:textId="75E28FA5"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Relación con funciones del comunicador social:</w:t>
      </w:r>
    </w:p>
    <w:p w14:paraId="240369E9" w14:textId="57DB9B08" w:rsidR="00A1120A" w:rsidRPr="00A1120A" w:rsidRDefault="00A1120A" w:rsidP="009A7E7F">
      <w:pPr>
        <w:pStyle w:val="Prrafodelista"/>
        <w:numPr>
          <w:ilvl w:val="0"/>
          <w:numId w:val="3"/>
        </w:numPr>
        <w:spacing w:before="240" w:line="360" w:lineRule="auto"/>
        <w:jc w:val="both"/>
        <w:rPr>
          <w:rFonts w:ascii="Arial" w:hAnsi="Arial" w:cs="Arial"/>
          <w:sz w:val="24"/>
          <w:szCs w:val="24"/>
        </w:rPr>
      </w:pPr>
      <w:r w:rsidRPr="00A1120A">
        <w:rPr>
          <w:rFonts w:ascii="Arial" w:hAnsi="Arial" w:cs="Arial"/>
          <w:sz w:val="24"/>
          <w:szCs w:val="24"/>
        </w:rPr>
        <w:t>Función de investigación y análisis: El comunicador debe filtrar, validar y sintetizar grandes volúmenes de información digital. Las destrezas digitales le permiten usar herramientas de monitoreo, fuentes confiables y gestores de referencias.</w:t>
      </w:r>
    </w:p>
    <w:p w14:paraId="3202DD1F" w14:textId="546FAD7A" w:rsidR="00A1120A" w:rsidRPr="00A1120A" w:rsidRDefault="00A1120A" w:rsidP="009A7E7F">
      <w:pPr>
        <w:pStyle w:val="Prrafodelista"/>
        <w:numPr>
          <w:ilvl w:val="0"/>
          <w:numId w:val="3"/>
        </w:numPr>
        <w:spacing w:before="240" w:line="360" w:lineRule="auto"/>
        <w:jc w:val="both"/>
        <w:rPr>
          <w:rFonts w:ascii="Arial" w:hAnsi="Arial" w:cs="Arial"/>
          <w:sz w:val="24"/>
          <w:szCs w:val="24"/>
        </w:rPr>
      </w:pPr>
      <w:r w:rsidRPr="00A1120A">
        <w:rPr>
          <w:rFonts w:ascii="Arial" w:hAnsi="Arial" w:cs="Arial"/>
          <w:sz w:val="24"/>
          <w:szCs w:val="24"/>
        </w:rPr>
        <w:t xml:space="preserve">Función de producción </w:t>
      </w:r>
      <w:r w:rsidRPr="00A1120A">
        <w:rPr>
          <w:rFonts w:ascii="Arial" w:hAnsi="Arial" w:cs="Arial"/>
          <w:sz w:val="24"/>
          <w:szCs w:val="24"/>
        </w:rPr>
        <w:t xml:space="preserve">y generación de </w:t>
      </w:r>
      <w:r w:rsidRPr="00A1120A">
        <w:rPr>
          <w:rFonts w:ascii="Arial" w:hAnsi="Arial" w:cs="Arial"/>
          <w:sz w:val="24"/>
          <w:szCs w:val="24"/>
        </w:rPr>
        <w:t>contenidos: Saber usar plataformas digitales (CMS, redes sociales, editores multimedia) agiliza la creación y distribución de mensajes.</w:t>
      </w:r>
    </w:p>
    <w:p w14:paraId="32E9C10F" w14:textId="1313269B" w:rsidR="00A1120A" w:rsidRPr="00A1120A" w:rsidRDefault="00A1120A" w:rsidP="009A7E7F">
      <w:pPr>
        <w:pStyle w:val="Prrafodelista"/>
        <w:numPr>
          <w:ilvl w:val="0"/>
          <w:numId w:val="3"/>
        </w:numPr>
        <w:spacing w:before="240" w:line="360" w:lineRule="auto"/>
        <w:jc w:val="both"/>
        <w:rPr>
          <w:rFonts w:ascii="Arial" w:hAnsi="Arial" w:cs="Arial"/>
          <w:sz w:val="24"/>
          <w:szCs w:val="24"/>
        </w:rPr>
      </w:pPr>
      <w:r w:rsidRPr="00A1120A">
        <w:rPr>
          <w:rFonts w:ascii="Arial" w:hAnsi="Arial" w:cs="Arial"/>
          <w:sz w:val="24"/>
          <w:szCs w:val="24"/>
        </w:rPr>
        <w:t>Función de mediación y audiencia: Entender los procesos digitales ayuda a segmentar y personalizar contenidos según comportamientos de usuarios.</w:t>
      </w:r>
    </w:p>
    <w:p w14:paraId="37A8F991"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Importancia en la labor profesional:</w:t>
      </w:r>
    </w:p>
    <w:p w14:paraId="687B010C"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Hoy, el comunicador no solo "crea contenido", sino que lo hace en ecosistemas saturados. Sin destrezas digitales, pierde eficiencia, credibilidad y oportunidades laborales. Un comunicador social que domina herramientas digitales puede gestionar comunidades, analizar métricas y optimizar estrategias en tiempo real.</w:t>
      </w:r>
    </w:p>
    <w:p w14:paraId="531C1EC4" w14:textId="3F3E7728" w:rsidR="00A1120A" w:rsidRPr="00A1120A" w:rsidRDefault="00A1120A" w:rsidP="009A7E7F">
      <w:pPr>
        <w:spacing w:before="240" w:line="360" w:lineRule="auto"/>
        <w:jc w:val="both"/>
        <w:rPr>
          <w:rFonts w:ascii="Arial" w:hAnsi="Arial" w:cs="Arial"/>
          <w:i/>
          <w:iCs/>
          <w:sz w:val="24"/>
          <w:szCs w:val="24"/>
        </w:rPr>
      </w:pPr>
      <w:r w:rsidRPr="00A1120A">
        <w:rPr>
          <w:rFonts w:ascii="Arial" w:hAnsi="Arial" w:cs="Arial"/>
          <w:i/>
          <w:iCs/>
          <w:sz w:val="24"/>
          <w:szCs w:val="24"/>
        </w:rPr>
        <w:t>Introducción a la Arquitectura de la Información (AI)</w:t>
      </w:r>
    </w:p>
    <w:p w14:paraId="7D55B148"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Definición: estructura lógica de la información en entornos digitales (sitios web, apps, intranets)</w:t>
      </w:r>
    </w:p>
    <w:p w14:paraId="5B7F1868"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lastRenderedPageBreak/>
        <w:t>· Principios: organización, etiquetado, navegación, búsqueda</w:t>
      </w:r>
    </w:p>
    <w:p w14:paraId="425D7A73"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Relación con funciones del comunicador social:</w:t>
      </w:r>
    </w:p>
    <w:p w14:paraId="0F147C2E" w14:textId="0FD9E410" w:rsidR="00A1120A" w:rsidRPr="00A1120A" w:rsidRDefault="00A1120A" w:rsidP="009A7E7F">
      <w:pPr>
        <w:pStyle w:val="Prrafodelista"/>
        <w:numPr>
          <w:ilvl w:val="0"/>
          <w:numId w:val="4"/>
        </w:numPr>
        <w:spacing w:before="240" w:line="360" w:lineRule="auto"/>
        <w:jc w:val="both"/>
        <w:rPr>
          <w:rFonts w:ascii="Arial" w:hAnsi="Arial" w:cs="Arial"/>
          <w:sz w:val="24"/>
          <w:szCs w:val="24"/>
        </w:rPr>
      </w:pPr>
      <w:r w:rsidRPr="00A1120A">
        <w:rPr>
          <w:rFonts w:ascii="Arial" w:hAnsi="Arial" w:cs="Arial"/>
          <w:sz w:val="24"/>
          <w:szCs w:val="24"/>
        </w:rPr>
        <w:t>Función de diseño de mensajes y canales: La AI permite jerarquizar contenidos, definir rutas de navegación y evitar la sobrecarga informativa. Un comunicador que entiende AI diseña experiencias de usuario claras.</w:t>
      </w:r>
    </w:p>
    <w:p w14:paraId="1FECA53D" w14:textId="56B859B3" w:rsidR="00A1120A" w:rsidRPr="00A1120A" w:rsidRDefault="00A1120A" w:rsidP="009A7E7F">
      <w:pPr>
        <w:pStyle w:val="Prrafodelista"/>
        <w:numPr>
          <w:ilvl w:val="0"/>
          <w:numId w:val="4"/>
        </w:numPr>
        <w:spacing w:before="240" w:line="360" w:lineRule="auto"/>
        <w:jc w:val="both"/>
        <w:rPr>
          <w:rFonts w:ascii="Arial" w:hAnsi="Arial" w:cs="Arial"/>
          <w:sz w:val="24"/>
          <w:szCs w:val="24"/>
        </w:rPr>
      </w:pPr>
      <w:r w:rsidRPr="00A1120A">
        <w:rPr>
          <w:rFonts w:ascii="Arial" w:hAnsi="Arial" w:cs="Arial"/>
          <w:sz w:val="24"/>
          <w:szCs w:val="24"/>
        </w:rPr>
        <w:t>Función de gestión de comunicación organizacional: En intranets o portales internos, una buena AI reduce la frustración y mejora la productividad de los equipos.</w:t>
      </w:r>
    </w:p>
    <w:p w14:paraId="548BD54C" w14:textId="66DFB55F" w:rsidR="00A1120A" w:rsidRPr="00A1120A" w:rsidRDefault="00A1120A" w:rsidP="009A7E7F">
      <w:pPr>
        <w:pStyle w:val="Prrafodelista"/>
        <w:numPr>
          <w:ilvl w:val="0"/>
          <w:numId w:val="4"/>
        </w:numPr>
        <w:spacing w:before="240" w:line="360" w:lineRule="auto"/>
        <w:jc w:val="both"/>
        <w:rPr>
          <w:rFonts w:ascii="Arial" w:hAnsi="Arial" w:cs="Arial"/>
          <w:sz w:val="24"/>
          <w:szCs w:val="24"/>
        </w:rPr>
      </w:pPr>
      <w:r w:rsidRPr="00A1120A">
        <w:rPr>
          <w:rFonts w:ascii="Arial" w:hAnsi="Arial" w:cs="Arial"/>
          <w:sz w:val="24"/>
          <w:szCs w:val="24"/>
        </w:rPr>
        <w:t>Función de curador de información: El comunicador decide qué contenido es prioritario y cómo se agrupa (taxonomías, metadatos), facilitando el acceso a audiencias diversas.</w:t>
      </w:r>
    </w:p>
    <w:p w14:paraId="17CE5361"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Importancia:</w:t>
      </w:r>
    </w:p>
    <w:p w14:paraId="6161710D"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Sin AI, los productos digitales son laberintos. El comunicador social que ignora la AI produce contenidos que nadie encuentra o entiende, desperdiciando esfuerzos. En cambio, un comunicador con formación en AI se convierte en un puente entre el diseño técnico y las necesidades humanas.</w:t>
      </w:r>
    </w:p>
    <w:p w14:paraId="662DF7A6" w14:textId="228CB21F" w:rsidR="00A1120A" w:rsidRPr="009A7E7F" w:rsidRDefault="00A1120A" w:rsidP="009A7E7F">
      <w:pPr>
        <w:spacing w:before="240" w:line="360" w:lineRule="auto"/>
        <w:jc w:val="both"/>
        <w:rPr>
          <w:rFonts w:ascii="Arial" w:hAnsi="Arial" w:cs="Arial"/>
          <w:i/>
          <w:iCs/>
          <w:sz w:val="24"/>
          <w:szCs w:val="24"/>
        </w:rPr>
      </w:pPr>
      <w:r w:rsidRPr="009A7E7F">
        <w:rPr>
          <w:rFonts w:ascii="Arial" w:hAnsi="Arial" w:cs="Arial"/>
          <w:i/>
          <w:iCs/>
          <w:sz w:val="24"/>
          <w:szCs w:val="24"/>
        </w:rPr>
        <w:t>Principales componentes de la AI (I y II)</w:t>
      </w:r>
    </w:p>
    <w:p w14:paraId="092760D1"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Contenido:</w:t>
      </w:r>
    </w:p>
    <w:p w14:paraId="6509ED6F"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Componentes I: Sistemas de organización (esquemas jerárquicos, facetas, cronológicos), sistemas de etiquetado (terminología coherente)</w:t>
      </w:r>
    </w:p>
    <w:p w14:paraId="48E699CF"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Componentes II: Sistemas de navegación (global, local, contextual, complementaria), sistemas de búsqueda (filtros, autocompletado, resultados relevantes)</w:t>
      </w:r>
    </w:p>
    <w:p w14:paraId="20635213"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Relación con funciones del comunicador social:</w:t>
      </w:r>
    </w:p>
    <w:p w14:paraId="2FCC24DE" w14:textId="3E15E532" w:rsidR="00A1120A" w:rsidRPr="009A7E7F" w:rsidRDefault="00A1120A" w:rsidP="009A7E7F">
      <w:pPr>
        <w:pStyle w:val="Prrafodelista"/>
        <w:numPr>
          <w:ilvl w:val="0"/>
          <w:numId w:val="6"/>
        </w:numPr>
        <w:spacing w:before="240" w:line="360" w:lineRule="auto"/>
        <w:jc w:val="both"/>
        <w:rPr>
          <w:rFonts w:ascii="Arial" w:hAnsi="Arial" w:cs="Arial"/>
          <w:sz w:val="24"/>
          <w:szCs w:val="24"/>
        </w:rPr>
      </w:pPr>
      <w:r w:rsidRPr="009A7E7F">
        <w:rPr>
          <w:rFonts w:ascii="Arial" w:hAnsi="Arial" w:cs="Arial"/>
          <w:sz w:val="24"/>
          <w:szCs w:val="24"/>
        </w:rPr>
        <w:t>Función de planificación estratégica: Al diseñar un sitio web o una app de noticias, el comunicador define categorías y subcategorías (sistemas de organización) que responden a los objetivos institucionales.</w:t>
      </w:r>
    </w:p>
    <w:p w14:paraId="45AF1916" w14:textId="63597EA4" w:rsidR="00A1120A" w:rsidRPr="009A7E7F" w:rsidRDefault="00A1120A" w:rsidP="009A7E7F">
      <w:pPr>
        <w:pStyle w:val="Prrafodelista"/>
        <w:numPr>
          <w:ilvl w:val="0"/>
          <w:numId w:val="6"/>
        </w:numPr>
        <w:spacing w:before="240" w:line="360" w:lineRule="auto"/>
        <w:jc w:val="both"/>
        <w:rPr>
          <w:rFonts w:ascii="Arial" w:hAnsi="Arial" w:cs="Arial"/>
          <w:sz w:val="24"/>
          <w:szCs w:val="24"/>
        </w:rPr>
      </w:pPr>
      <w:r w:rsidRPr="009A7E7F">
        <w:rPr>
          <w:rFonts w:ascii="Arial" w:hAnsi="Arial" w:cs="Arial"/>
          <w:sz w:val="24"/>
          <w:szCs w:val="24"/>
        </w:rPr>
        <w:lastRenderedPageBreak/>
        <w:t>Función de redacción y estilo: El etiquetado coherente (menús, botones, títulos) depende de un lenguaje claro y uniforme, competencia central del comunicador.</w:t>
      </w:r>
    </w:p>
    <w:p w14:paraId="696242EC" w14:textId="270DE383" w:rsidR="00A1120A" w:rsidRPr="009A7E7F" w:rsidRDefault="00A1120A" w:rsidP="009A7E7F">
      <w:pPr>
        <w:pStyle w:val="Prrafodelista"/>
        <w:numPr>
          <w:ilvl w:val="0"/>
          <w:numId w:val="6"/>
        </w:numPr>
        <w:spacing w:before="240" w:line="360" w:lineRule="auto"/>
        <w:jc w:val="both"/>
        <w:rPr>
          <w:rFonts w:ascii="Arial" w:hAnsi="Arial" w:cs="Arial"/>
          <w:sz w:val="24"/>
          <w:szCs w:val="24"/>
        </w:rPr>
      </w:pPr>
      <w:r w:rsidRPr="009A7E7F">
        <w:rPr>
          <w:rFonts w:ascii="Arial" w:hAnsi="Arial" w:cs="Arial"/>
          <w:sz w:val="24"/>
          <w:szCs w:val="24"/>
        </w:rPr>
        <w:t>Función de usabilidad y accesibilidad: Diseñar navegaciones intuitivas (breadcrumbs, menús desplegables) y sistemas de búsqueda efectivos es parte de garantizar que todos los usuarios (incluyendo personas con discapacidades) accedan a la información.</w:t>
      </w:r>
    </w:p>
    <w:p w14:paraId="2D03AB4E"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Importancia:</w:t>
      </w:r>
    </w:p>
    <w:p w14:paraId="00CF9FBD"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Los componentes de la AI son el esqueleto de cualquier plataforma digital. Un comunicador que los domina puede liderar equipos multidisciplinarios (diseñadores, desarrolladores) y tomar decisiones basadas en cómo las personas realmente buscan y consumen información.</w:t>
      </w:r>
    </w:p>
    <w:p w14:paraId="099C5329" w14:textId="3632B949" w:rsidR="00A1120A" w:rsidRPr="009A7E7F" w:rsidRDefault="00A1120A" w:rsidP="009A7E7F">
      <w:pPr>
        <w:spacing w:before="240" w:line="360" w:lineRule="auto"/>
        <w:jc w:val="both"/>
        <w:rPr>
          <w:rFonts w:ascii="Arial" w:hAnsi="Arial" w:cs="Arial"/>
          <w:i/>
          <w:iCs/>
          <w:sz w:val="24"/>
          <w:szCs w:val="24"/>
        </w:rPr>
      </w:pPr>
      <w:r w:rsidRPr="009A7E7F">
        <w:rPr>
          <w:rFonts w:ascii="Arial" w:hAnsi="Arial" w:cs="Arial"/>
          <w:i/>
          <w:iCs/>
          <w:sz w:val="24"/>
          <w:szCs w:val="24"/>
        </w:rPr>
        <w:t>Estudios de Benchmarking</w:t>
      </w:r>
    </w:p>
    <w:p w14:paraId="1E559033"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Contenido:</w:t>
      </w:r>
    </w:p>
    <w:p w14:paraId="63131F21"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Definición: análisis comparativo de buenas prácticas en competidores o referentes del sector</w:t>
      </w:r>
    </w:p>
    <w:p w14:paraId="6F9E17E4"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Proceso: identificar métricas, recolectar datos, analizar hallazgos, aplicar mejoras</w:t>
      </w:r>
    </w:p>
    <w:p w14:paraId="7D54C22B"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Relación con funciones del comunicador social:</w:t>
      </w:r>
    </w:p>
    <w:p w14:paraId="0D21EB78" w14:textId="12DF2F26" w:rsidR="00A1120A" w:rsidRPr="009A7E7F" w:rsidRDefault="00A1120A" w:rsidP="009A7E7F">
      <w:pPr>
        <w:pStyle w:val="Prrafodelista"/>
        <w:numPr>
          <w:ilvl w:val="0"/>
          <w:numId w:val="8"/>
        </w:numPr>
        <w:spacing w:before="240" w:line="360" w:lineRule="auto"/>
        <w:jc w:val="both"/>
        <w:rPr>
          <w:rFonts w:ascii="Arial" w:hAnsi="Arial" w:cs="Arial"/>
          <w:sz w:val="24"/>
          <w:szCs w:val="24"/>
        </w:rPr>
      </w:pPr>
      <w:r w:rsidRPr="009A7E7F">
        <w:rPr>
          <w:rFonts w:ascii="Arial" w:hAnsi="Arial" w:cs="Arial"/>
          <w:sz w:val="24"/>
          <w:szCs w:val="24"/>
        </w:rPr>
        <w:t>Función de diagnóstico y asesoramiento: Antes de lanzar un producto digital, el comunicador estudia cómo lo hacen los líderes del sector (p.ej., cómo BBC o El País organizan sus noticias). Esto evita reinventar la rueda.</w:t>
      </w:r>
    </w:p>
    <w:p w14:paraId="69530EE4" w14:textId="4EE13CC3" w:rsidR="00A1120A" w:rsidRPr="009A7E7F" w:rsidRDefault="00A1120A" w:rsidP="009A7E7F">
      <w:pPr>
        <w:pStyle w:val="Prrafodelista"/>
        <w:numPr>
          <w:ilvl w:val="0"/>
          <w:numId w:val="8"/>
        </w:numPr>
        <w:spacing w:before="240" w:line="360" w:lineRule="auto"/>
        <w:jc w:val="both"/>
        <w:rPr>
          <w:rFonts w:ascii="Arial" w:hAnsi="Arial" w:cs="Arial"/>
          <w:sz w:val="24"/>
          <w:szCs w:val="24"/>
        </w:rPr>
      </w:pPr>
      <w:r w:rsidRPr="009A7E7F">
        <w:rPr>
          <w:rFonts w:ascii="Arial" w:hAnsi="Arial" w:cs="Arial"/>
          <w:sz w:val="24"/>
          <w:szCs w:val="24"/>
        </w:rPr>
        <w:t>Función de innovación: El benchmarking revela tendencias y oportunidades (ej. uso de storytelling interactivo, chatbots) que el comunicador puede adaptar a su contexto.</w:t>
      </w:r>
    </w:p>
    <w:p w14:paraId="326F38CA" w14:textId="4CD2F290" w:rsidR="00A1120A" w:rsidRPr="009A7E7F" w:rsidRDefault="00A1120A" w:rsidP="009A7E7F">
      <w:pPr>
        <w:pStyle w:val="Prrafodelista"/>
        <w:numPr>
          <w:ilvl w:val="0"/>
          <w:numId w:val="8"/>
        </w:numPr>
        <w:spacing w:before="240" w:line="360" w:lineRule="auto"/>
        <w:jc w:val="both"/>
        <w:rPr>
          <w:rFonts w:ascii="Arial" w:hAnsi="Arial" w:cs="Arial"/>
          <w:sz w:val="24"/>
          <w:szCs w:val="24"/>
        </w:rPr>
      </w:pPr>
      <w:r w:rsidRPr="009A7E7F">
        <w:rPr>
          <w:rFonts w:ascii="Arial" w:hAnsi="Arial" w:cs="Arial"/>
          <w:sz w:val="24"/>
          <w:szCs w:val="24"/>
        </w:rPr>
        <w:t>Función de evaluación de impacto: Comparar métricas propias con las de la competencia (tiempo en página, tasa de rebote, éxito de búsqueda) ayuda a medir la efectividad de la AI implementada.</w:t>
      </w:r>
    </w:p>
    <w:p w14:paraId="5CE8042E"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lastRenderedPageBreak/>
        <w:t>Importancia:</w:t>
      </w:r>
    </w:p>
    <w:p w14:paraId="4BF54A87"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El benchmarking evita el aislamiento profesional. Un comunicador social que no mira hacia fuera produce contenidos obsoletos o poco competitivos. Esta herramienta permite aprender de aciertos y errores ajenos, optimizando recursos.</w:t>
      </w:r>
    </w:p>
    <w:p w14:paraId="640684E3" w14:textId="6C66A066" w:rsidR="00A1120A" w:rsidRPr="009A7E7F" w:rsidRDefault="00A1120A" w:rsidP="009A7E7F">
      <w:pPr>
        <w:spacing w:before="240" w:line="360" w:lineRule="auto"/>
        <w:jc w:val="both"/>
        <w:rPr>
          <w:rFonts w:ascii="Arial" w:hAnsi="Arial" w:cs="Arial"/>
          <w:i/>
          <w:iCs/>
          <w:sz w:val="24"/>
          <w:szCs w:val="24"/>
        </w:rPr>
      </w:pPr>
      <w:r w:rsidRPr="009A7E7F">
        <w:rPr>
          <w:rFonts w:ascii="Arial" w:hAnsi="Arial" w:cs="Arial"/>
          <w:i/>
          <w:iCs/>
          <w:sz w:val="24"/>
          <w:szCs w:val="24"/>
        </w:rPr>
        <w:t>Presentación de software de maquetación – Balsamiq</w:t>
      </w:r>
    </w:p>
    <w:p w14:paraId="4908B971"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Contenido:</w:t>
      </w:r>
    </w:p>
    <w:p w14:paraId="300AC668"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¿Qué es Balsamiq? Herramienta de wireframing de baja fidelidad (bocetos digitales)</w:t>
      </w:r>
    </w:p>
    <w:p w14:paraId="286A53BB"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 Funcionalidades: arrastrar componentes (botones, cajas de texto, menús), colaboración en la nube, exportación de prototipos</w:t>
      </w:r>
    </w:p>
    <w:p w14:paraId="30C8D826"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Relación con funciones del comunicador social:</w:t>
      </w:r>
    </w:p>
    <w:p w14:paraId="6B46A9CC" w14:textId="1AA26711" w:rsidR="00A1120A" w:rsidRPr="009A7E7F" w:rsidRDefault="00A1120A" w:rsidP="009A7E7F">
      <w:pPr>
        <w:pStyle w:val="Prrafodelista"/>
        <w:numPr>
          <w:ilvl w:val="0"/>
          <w:numId w:val="10"/>
        </w:numPr>
        <w:spacing w:before="240" w:line="360" w:lineRule="auto"/>
        <w:jc w:val="both"/>
        <w:rPr>
          <w:rFonts w:ascii="Arial" w:hAnsi="Arial" w:cs="Arial"/>
          <w:sz w:val="24"/>
          <w:szCs w:val="24"/>
        </w:rPr>
      </w:pPr>
      <w:r w:rsidRPr="009A7E7F">
        <w:rPr>
          <w:rFonts w:ascii="Arial" w:hAnsi="Arial" w:cs="Arial"/>
          <w:sz w:val="24"/>
          <w:szCs w:val="24"/>
        </w:rPr>
        <w:t>Función de conceptualización visual: Antes de programar o diseñar gráficamente, el comunicador puede plasmar la estructura de un sitio web, app o boletín digital. Balsamiq permite "pensar en estructura" sin distracciones estéticas.</w:t>
      </w:r>
    </w:p>
    <w:p w14:paraId="10ECE58F" w14:textId="76C72E98" w:rsidR="00A1120A" w:rsidRPr="009A7E7F" w:rsidRDefault="00A1120A" w:rsidP="009A7E7F">
      <w:pPr>
        <w:pStyle w:val="Prrafodelista"/>
        <w:numPr>
          <w:ilvl w:val="0"/>
          <w:numId w:val="10"/>
        </w:numPr>
        <w:spacing w:before="240" w:line="360" w:lineRule="auto"/>
        <w:jc w:val="both"/>
        <w:rPr>
          <w:rFonts w:ascii="Arial" w:hAnsi="Arial" w:cs="Arial"/>
          <w:sz w:val="24"/>
          <w:szCs w:val="24"/>
        </w:rPr>
      </w:pPr>
      <w:r w:rsidRPr="009A7E7F">
        <w:rPr>
          <w:rFonts w:ascii="Arial" w:hAnsi="Arial" w:cs="Arial"/>
          <w:sz w:val="24"/>
          <w:szCs w:val="24"/>
        </w:rPr>
        <w:t>Función de trabajo interdisciplinario: El comunicador usa Balsamiq para comunicar sus ideas de AI a diseñadores UX/UI y desarrolladores, reduciendo malentendidos.</w:t>
      </w:r>
    </w:p>
    <w:p w14:paraId="6B2F4888" w14:textId="3B7513CF" w:rsidR="00A1120A" w:rsidRPr="009A7E7F" w:rsidRDefault="00A1120A" w:rsidP="009A7E7F">
      <w:pPr>
        <w:pStyle w:val="Prrafodelista"/>
        <w:numPr>
          <w:ilvl w:val="0"/>
          <w:numId w:val="10"/>
        </w:numPr>
        <w:spacing w:before="240" w:line="360" w:lineRule="auto"/>
        <w:jc w:val="both"/>
        <w:rPr>
          <w:rFonts w:ascii="Arial" w:hAnsi="Arial" w:cs="Arial"/>
          <w:sz w:val="24"/>
          <w:szCs w:val="24"/>
        </w:rPr>
      </w:pPr>
      <w:r w:rsidRPr="009A7E7F">
        <w:rPr>
          <w:rFonts w:ascii="Arial" w:hAnsi="Arial" w:cs="Arial"/>
          <w:sz w:val="24"/>
          <w:szCs w:val="24"/>
        </w:rPr>
        <w:t>Función de prototipado ágil: Con Balsamiq, se pueden crear wireframes rápidos para testear con usuarios reales (pruebas de navegación, etiquetado) antes de invertir en desarrollo.</w:t>
      </w:r>
    </w:p>
    <w:p w14:paraId="31DB240A"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Importancia:</w:t>
      </w:r>
    </w:p>
    <w:p w14:paraId="3F0264B5" w14:textId="77777777"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t>Muchos comunicadores sociales tienen buenas ideas pero no saben cómo "dibujarlas" para un equipo técnico. Balsamiq es una herramienta sencilla (sin necesidad de saber código) que convierte al comunicador en un actor clave en la fase temprana de proyectos digitales, ahorrando tiempo y dinero.</w:t>
      </w:r>
    </w:p>
    <w:p w14:paraId="4778EF4F" w14:textId="589793AB" w:rsidR="00A1120A" w:rsidRPr="00A1120A" w:rsidRDefault="009A7E7F" w:rsidP="009A7E7F">
      <w:pPr>
        <w:spacing w:before="240" w:line="360" w:lineRule="auto"/>
        <w:jc w:val="both"/>
        <w:rPr>
          <w:rFonts w:ascii="Arial" w:hAnsi="Arial" w:cs="Arial"/>
          <w:sz w:val="24"/>
          <w:szCs w:val="24"/>
        </w:rPr>
      </w:pPr>
      <w:r>
        <w:rPr>
          <w:rFonts w:ascii="Arial" w:hAnsi="Arial" w:cs="Arial"/>
          <w:sz w:val="24"/>
          <w:szCs w:val="24"/>
        </w:rPr>
        <w:t>Conclusiones</w:t>
      </w:r>
    </w:p>
    <w:p w14:paraId="2E8BAF2D" w14:textId="580137C3" w:rsidR="00A1120A" w:rsidRPr="00A1120A" w:rsidRDefault="00A1120A" w:rsidP="009A7E7F">
      <w:pPr>
        <w:spacing w:before="240" w:line="360" w:lineRule="auto"/>
        <w:jc w:val="both"/>
        <w:rPr>
          <w:rFonts w:ascii="Arial" w:hAnsi="Arial" w:cs="Arial"/>
          <w:sz w:val="24"/>
          <w:szCs w:val="24"/>
        </w:rPr>
      </w:pPr>
      <w:r w:rsidRPr="00A1120A">
        <w:rPr>
          <w:rFonts w:ascii="Arial" w:hAnsi="Arial" w:cs="Arial"/>
          <w:sz w:val="24"/>
          <w:szCs w:val="24"/>
        </w:rPr>
        <w:lastRenderedPageBreak/>
        <w:t>Mensaje para los estudiantes:</w:t>
      </w:r>
      <w:r w:rsidR="009A7E7F">
        <w:rPr>
          <w:rFonts w:ascii="Arial" w:hAnsi="Arial" w:cs="Arial"/>
          <w:sz w:val="24"/>
          <w:szCs w:val="24"/>
        </w:rPr>
        <w:t xml:space="preserve"> </w:t>
      </w:r>
      <w:r w:rsidRPr="00A1120A">
        <w:rPr>
          <w:rFonts w:ascii="Arial" w:hAnsi="Arial" w:cs="Arial"/>
          <w:sz w:val="24"/>
          <w:szCs w:val="24"/>
        </w:rPr>
        <w:t>«Un comunicador social del siglo XXI no solo escribe bien o sabe hablar en público. Hoy, su valor está en organizar el caos informativo y crear experiencias digitales humanas. La Arquitectura de la Información, el benchmarking y herramientas como Balsamiq no son solo temas técnicos: son competencias que multiplican su empleabilidad, liderazgo y capacidad de transformar realidades.»</w:t>
      </w:r>
    </w:p>
    <w:sectPr w:rsidR="00A1120A" w:rsidRPr="00A112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2C3"/>
    <w:multiLevelType w:val="hybridMultilevel"/>
    <w:tmpl w:val="8ACC3544"/>
    <w:lvl w:ilvl="0" w:tplc="B2285D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D7467C"/>
    <w:multiLevelType w:val="hybridMultilevel"/>
    <w:tmpl w:val="7B40E84A"/>
    <w:lvl w:ilvl="0" w:tplc="7C60EC4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343188"/>
    <w:multiLevelType w:val="hybridMultilevel"/>
    <w:tmpl w:val="FCEA2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0E171C"/>
    <w:multiLevelType w:val="hybridMultilevel"/>
    <w:tmpl w:val="E02EED80"/>
    <w:lvl w:ilvl="0" w:tplc="154C48D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5C6068"/>
    <w:multiLevelType w:val="hybridMultilevel"/>
    <w:tmpl w:val="76B8F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4214E9"/>
    <w:multiLevelType w:val="hybridMultilevel"/>
    <w:tmpl w:val="A65E0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BF32E7"/>
    <w:multiLevelType w:val="hybridMultilevel"/>
    <w:tmpl w:val="19A29A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10F3845"/>
    <w:multiLevelType w:val="hybridMultilevel"/>
    <w:tmpl w:val="DDE41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3585FDB"/>
    <w:multiLevelType w:val="hybridMultilevel"/>
    <w:tmpl w:val="B36A91D4"/>
    <w:lvl w:ilvl="0" w:tplc="1F00A02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556415"/>
    <w:multiLevelType w:val="hybridMultilevel"/>
    <w:tmpl w:val="78AA8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053943"/>
    <w:multiLevelType w:val="hybridMultilevel"/>
    <w:tmpl w:val="89064C36"/>
    <w:lvl w:ilvl="0" w:tplc="8DB24F2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7"/>
  </w:num>
  <w:num w:numId="5">
    <w:abstractNumId w:val="3"/>
  </w:num>
  <w:num w:numId="6">
    <w:abstractNumId w:val="5"/>
  </w:num>
  <w:num w:numId="7">
    <w:abstractNumId w:val="10"/>
  </w:num>
  <w:num w:numId="8">
    <w:abstractNumId w:val="2"/>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1A"/>
    <w:rsid w:val="009A7E7F"/>
    <w:rsid w:val="00A1120A"/>
    <w:rsid w:val="00B86F29"/>
    <w:rsid w:val="00BF2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ED02"/>
  <w15:chartTrackingRefBased/>
  <w15:docId w15:val="{DAB87A2B-A174-43C9-A80B-D5674CD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1567</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COMUNICACION</cp:lastModifiedBy>
  <cp:revision>2</cp:revision>
  <dcterms:created xsi:type="dcterms:W3CDTF">2026-04-03T16:32:00Z</dcterms:created>
  <dcterms:modified xsi:type="dcterms:W3CDTF">2026-04-03T17:03:00Z</dcterms:modified>
</cp:coreProperties>
</file>