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EAE89" w14:textId="0A146F88" w:rsidR="00A1120A" w:rsidRPr="00A1120A" w:rsidRDefault="00A1120A" w:rsidP="009A7E7F">
      <w:pPr>
        <w:spacing w:before="240" w:line="360" w:lineRule="auto"/>
        <w:jc w:val="both"/>
        <w:rPr>
          <w:rFonts w:ascii="Arial" w:hAnsi="Arial" w:cs="Arial"/>
          <w:b/>
          <w:bCs/>
          <w:sz w:val="24"/>
          <w:szCs w:val="24"/>
        </w:rPr>
      </w:pPr>
      <w:r w:rsidRPr="00A1120A">
        <w:rPr>
          <w:rFonts w:ascii="Arial" w:hAnsi="Arial" w:cs="Arial"/>
          <w:b/>
          <w:bCs/>
          <w:sz w:val="24"/>
          <w:szCs w:val="24"/>
        </w:rPr>
        <w:t>Centro Universitario Municipal de Guanajay</w:t>
      </w:r>
    </w:p>
    <w:p w14:paraId="4D075EF7" w14:textId="49BA4D15" w:rsidR="00A1120A" w:rsidRPr="00A1120A" w:rsidRDefault="00A1120A" w:rsidP="009A7E7F">
      <w:pPr>
        <w:spacing w:before="240" w:line="360" w:lineRule="auto"/>
        <w:jc w:val="both"/>
        <w:rPr>
          <w:rFonts w:ascii="Arial" w:hAnsi="Arial" w:cs="Arial"/>
          <w:b/>
          <w:bCs/>
          <w:sz w:val="24"/>
          <w:szCs w:val="24"/>
        </w:rPr>
      </w:pPr>
      <w:r w:rsidRPr="00A1120A">
        <w:rPr>
          <w:rFonts w:ascii="Arial" w:hAnsi="Arial" w:cs="Arial"/>
          <w:b/>
          <w:bCs/>
          <w:sz w:val="24"/>
          <w:szCs w:val="24"/>
        </w:rPr>
        <w:t>Curso por Encuentros</w:t>
      </w:r>
    </w:p>
    <w:p w14:paraId="184CA2FB" w14:textId="5B19F98F" w:rsidR="00A1120A" w:rsidRPr="00A1120A" w:rsidRDefault="00A1120A" w:rsidP="009A7E7F">
      <w:pPr>
        <w:spacing w:before="240" w:line="360" w:lineRule="auto"/>
        <w:jc w:val="both"/>
        <w:rPr>
          <w:rFonts w:ascii="Arial" w:hAnsi="Arial" w:cs="Arial"/>
          <w:b/>
          <w:bCs/>
          <w:sz w:val="24"/>
          <w:szCs w:val="24"/>
        </w:rPr>
      </w:pPr>
      <w:r w:rsidRPr="00A1120A">
        <w:rPr>
          <w:rFonts w:ascii="Arial" w:hAnsi="Arial" w:cs="Arial"/>
          <w:b/>
          <w:bCs/>
          <w:sz w:val="24"/>
          <w:szCs w:val="24"/>
        </w:rPr>
        <w:t>Carrera Licenciatura en Comunicación Social</w:t>
      </w:r>
    </w:p>
    <w:p w14:paraId="0E87C81B" w14:textId="2C7729FF" w:rsidR="00A1120A" w:rsidRPr="00A1120A" w:rsidRDefault="00A1120A" w:rsidP="009A7E7F">
      <w:pPr>
        <w:spacing w:before="240" w:line="360" w:lineRule="auto"/>
        <w:jc w:val="both"/>
        <w:rPr>
          <w:rFonts w:ascii="Arial" w:hAnsi="Arial" w:cs="Arial"/>
          <w:b/>
          <w:bCs/>
          <w:sz w:val="24"/>
          <w:szCs w:val="24"/>
        </w:rPr>
      </w:pPr>
      <w:r w:rsidRPr="00A1120A">
        <w:rPr>
          <w:rFonts w:ascii="Arial" w:hAnsi="Arial" w:cs="Arial"/>
          <w:b/>
          <w:bCs/>
          <w:sz w:val="24"/>
          <w:szCs w:val="24"/>
        </w:rPr>
        <w:t>Asignatura: Leguaje Digital II</w:t>
      </w:r>
    </w:p>
    <w:p w14:paraId="1947BAD1" w14:textId="634A1F02" w:rsidR="00A1120A" w:rsidRPr="00A1120A" w:rsidRDefault="00A1120A" w:rsidP="009A7E7F">
      <w:pPr>
        <w:spacing w:before="240" w:line="360" w:lineRule="auto"/>
        <w:jc w:val="both"/>
        <w:rPr>
          <w:rFonts w:ascii="Arial" w:hAnsi="Arial" w:cs="Arial"/>
          <w:sz w:val="24"/>
          <w:szCs w:val="24"/>
        </w:rPr>
      </w:pPr>
      <w:r w:rsidRPr="00A1120A">
        <w:rPr>
          <w:rFonts w:ascii="Arial" w:hAnsi="Arial" w:cs="Arial"/>
          <w:sz w:val="24"/>
          <w:szCs w:val="24"/>
          <w:u w:val="single"/>
        </w:rPr>
        <w:t>Tema:</w:t>
      </w:r>
      <w:r>
        <w:rPr>
          <w:rFonts w:ascii="Arial" w:hAnsi="Arial" w:cs="Arial"/>
          <w:sz w:val="24"/>
          <w:szCs w:val="24"/>
        </w:rPr>
        <w:t xml:space="preserve"> </w:t>
      </w:r>
      <w:r w:rsidRPr="00A1120A">
        <w:rPr>
          <w:rFonts w:ascii="Arial" w:hAnsi="Arial" w:cs="Arial"/>
          <w:sz w:val="24"/>
          <w:szCs w:val="24"/>
        </w:rPr>
        <w:t xml:space="preserve">Arquitectura de la </w:t>
      </w:r>
      <w:r>
        <w:rPr>
          <w:rFonts w:ascii="Arial" w:hAnsi="Arial" w:cs="Arial"/>
          <w:sz w:val="24"/>
          <w:szCs w:val="24"/>
        </w:rPr>
        <w:t>i</w:t>
      </w:r>
      <w:r w:rsidRPr="00A1120A">
        <w:rPr>
          <w:rFonts w:ascii="Arial" w:hAnsi="Arial" w:cs="Arial"/>
          <w:sz w:val="24"/>
          <w:szCs w:val="24"/>
        </w:rPr>
        <w:t>nformación y herramientas digitales: claves para el comunicador social del siglo XXI</w:t>
      </w:r>
      <w:r>
        <w:rPr>
          <w:rFonts w:ascii="Arial" w:hAnsi="Arial" w:cs="Arial"/>
          <w:sz w:val="24"/>
          <w:szCs w:val="24"/>
        </w:rPr>
        <w:t>.</w:t>
      </w:r>
    </w:p>
    <w:p w14:paraId="31A8FEED" w14:textId="4A08DE7D" w:rsidR="00A1120A" w:rsidRDefault="00A1120A" w:rsidP="009A7E7F">
      <w:pPr>
        <w:spacing w:before="240" w:line="360" w:lineRule="auto"/>
        <w:jc w:val="both"/>
        <w:rPr>
          <w:rFonts w:ascii="Arial" w:hAnsi="Arial" w:cs="Arial"/>
          <w:sz w:val="24"/>
          <w:szCs w:val="24"/>
        </w:rPr>
      </w:pPr>
      <w:r w:rsidRPr="00A1120A">
        <w:rPr>
          <w:rFonts w:ascii="Arial" w:hAnsi="Arial" w:cs="Arial"/>
          <w:sz w:val="24"/>
          <w:szCs w:val="24"/>
          <w:u w:val="single"/>
        </w:rPr>
        <w:t>Objetivo de la conferencia</w:t>
      </w:r>
      <w:r w:rsidRPr="00A1120A">
        <w:rPr>
          <w:rFonts w:ascii="Arial" w:hAnsi="Arial" w:cs="Arial"/>
          <w:sz w:val="24"/>
          <w:szCs w:val="24"/>
          <w:u w:val="single"/>
        </w:rPr>
        <w:t>:</w:t>
      </w:r>
      <w:r>
        <w:rPr>
          <w:rFonts w:ascii="Arial" w:hAnsi="Arial" w:cs="Arial"/>
          <w:sz w:val="24"/>
          <w:szCs w:val="24"/>
        </w:rPr>
        <w:t xml:space="preserve"> Demostrar</w:t>
      </w:r>
      <w:r w:rsidRPr="00A1120A">
        <w:rPr>
          <w:rFonts w:ascii="Arial" w:hAnsi="Arial" w:cs="Arial"/>
          <w:sz w:val="24"/>
          <w:szCs w:val="24"/>
        </w:rPr>
        <w:t xml:space="preserve"> el dominio de la arquitectura de la información, el benchmarking y las herramientas de maquetación digital</w:t>
      </w:r>
      <w:r>
        <w:rPr>
          <w:rFonts w:ascii="Arial" w:hAnsi="Arial" w:cs="Arial"/>
          <w:sz w:val="24"/>
          <w:szCs w:val="24"/>
        </w:rPr>
        <w:t xml:space="preserve"> como elementos que </w:t>
      </w:r>
      <w:r w:rsidRPr="00A1120A">
        <w:rPr>
          <w:rFonts w:ascii="Arial" w:hAnsi="Arial" w:cs="Arial"/>
          <w:sz w:val="24"/>
          <w:szCs w:val="24"/>
        </w:rPr>
        <w:t xml:space="preserve">potencian las funciones del comunicador social en entornos digitales, mejorando su capacidad para </w:t>
      </w:r>
      <w:r>
        <w:rPr>
          <w:rFonts w:ascii="Arial" w:hAnsi="Arial" w:cs="Arial"/>
          <w:sz w:val="24"/>
          <w:szCs w:val="24"/>
        </w:rPr>
        <w:t xml:space="preserve">la </w:t>
      </w:r>
      <w:r w:rsidRPr="00A1120A">
        <w:rPr>
          <w:rFonts w:ascii="Arial" w:hAnsi="Arial" w:cs="Arial"/>
          <w:sz w:val="24"/>
          <w:szCs w:val="24"/>
        </w:rPr>
        <w:t>organiza</w:t>
      </w:r>
      <w:r>
        <w:rPr>
          <w:rFonts w:ascii="Arial" w:hAnsi="Arial" w:cs="Arial"/>
          <w:sz w:val="24"/>
          <w:szCs w:val="24"/>
        </w:rPr>
        <w:t>ción, gestión y comunicación de</w:t>
      </w:r>
      <w:r w:rsidRPr="00A1120A">
        <w:rPr>
          <w:rFonts w:ascii="Arial" w:hAnsi="Arial" w:cs="Arial"/>
          <w:sz w:val="24"/>
          <w:szCs w:val="24"/>
        </w:rPr>
        <w:t xml:space="preserve"> mensajes de manera efectiva.</w:t>
      </w:r>
    </w:p>
    <w:p w14:paraId="354EC250" w14:textId="29813AA6" w:rsidR="009A7E7F" w:rsidRDefault="009A7E7F" w:rsidP="009A7E7F">
      <w:pPr>
        <w:spacing w:before="240" w:line="360" w:lineRule="auto"/>
        <w:jc w:val="both"/>
        <w:rPr>
          <w:rFonts w:ascii="Arial" w:hAnsi="Arial" w:cs="Arial"/>
          <w:sz w:val="24"/>
          <w:szCs w:val="24"/>
        </w:rPr>
      </w:pPr>
      <w:r>
        <w:rPr>
          <w:rFonts w:ascii="Arial" w:hAnsi="Arial" w:cs="Arial"/>
          <w:sz w:val="24"/>
          <w:szCs w:val="24"/>
        </w:rPr>
        <w:t>Introducción</w:t>
      </w:r>
    </w:p>
    <w:p w14:paraId="38C3481E" w14:textId="77777777" w:rsidR="009A7E7F" w:rsidRDefault="009A7E7F" w:rsidP="009A7E7F">
      <w:pPr>
        <w:spacing w:before="240" w:line="360" w:lineRule="auto"/>
        <w:jc w:val="both"/>
        <w:rPr>
          <w:rFonts w:ascii="Arial" w:hAnsi="Arial" w:cs="Arial"/>
          <w:sz w:val="24"/>
          <w:szCs w:val="24"/>
        </w:rPr>
      </w:pPr>
      <w:r>
        <w:rPr>
          <w:rFonts w:ascii="Arial" w:hAnsi="Arial" w:cs="Arial"/>
          <w:sz w:val="24"/>
          <w:szCs w:val="24"/>
        </w:rPr>
        <w:t>Análisis del siguiente artículo:</w:t>
      </w:r>
    </w:p>
    <w:p w14:paraId="5DB3C600" w14:textId="17F54E23" w:rsidR="009A7E7F" w:rsidRDefault="009A7E7F" w:rsidP="009A7E7F">
      <w:pPr>
        <w:spacing w:before="240" w:line="360" w:lineRule="auto"/>
        <w:jc w:val="both"/>
        <w:rPr>
          <w:rFonts w:ascii="Arial" w:hAnsi="Arial" w:cs="Arial"/>
          <w:sz w:val="24"/>
          <w:szCs w:val="24"/>
        </w:rPr>
      </w:pPr>
      <w:r>
        <w:rPr>
          <w:rFonts w:ascii="Arial" w:hAnsi="Arial" w:cs="Arial"/>
          <w:sz w:val="24"/>
          <w:szCs w:val="24"/>
        </w:rPr>
        <w:t xml:space="preserve"> </w:t>
      </w:r>
    </w:p>
    <w:p w14:paraId="6C2BBC8F" w14:textId="77777777" w:rsidR="009A7E7F" w:rsidRDefault="009A7E7F" w:rsidP="009A7E7F">
      <w:pPr>
        <w:spacing w:after="0" w:line="240" w:lineRule="auto"/>
        <w:jc w:val="both"/>
        <w:rPr>
          <w:rFonts w:ascii="Times New Roman" w:eastAsia="Times New Roman" w:hAnsi="Times New Roman" w:cs="Times New Roman"/>
          <w:b/>
          <w:bCs/>
          <w:sz w:val="40"/>
          <w:szCs w:val="40"/>
          <w:lang w:val="es-ES" w:eastAsia="es-ES"/>
        </w:rPr>
      </w:pPr>
      <w:r w:rsidRPr="00712AC7">
        <w:rPr>
          <w:rFonts w:ascii="Times New Roman" w:eastAsia="Times New Roman" w:hAnsi="Times New Roman" w:cs="Times New Roman"/>
          <w:b/>
          <w:bCs/>
          <w:noProof/>
          <w:sz w:val="40"/>
          <w:szCs w:val="40"/>
          <w:lang w:val="es-ES" w:eastAsia="es-ES"/>
        </w:rPr>
        <mc:AlternateContent>
          <mc:Choice Requires="wps">
            <w:drawing>
              <wp:anchor distT="0" distB="0" distL="114300" distR="114300" simplePos="0" relativeHeight="251659264" behindDoc="0" locked="0" layoutInCell="1" allowOverlap="1" wp14:anchorId="0EA781AE" wp14:editId="4B26B9F1">
                <wp:simplePos x="0" y="0"/>
                <wp:positionH relativeFrom="margin">
                  <wp:align>center</wp:align>
                </wp:positionH>
                <wp:positionV relativeFrom="paragraph">
                  <wp:posOffset>-490855</wp:posOffset>
                </wp:positionV>
                <wp:extent cx="2286000" cy="1059180"/>
                <wp:effectExtent l="0" t="0" r="19050" b="26670"/>
                <wp:wrapNone/>
                <wp:docPr id="7" name="Rectángulo 7"/>
                <wp:cNvGraphicFramePr/>
                <a:graphic xmlns:a="http://schemas.openxmlformats.org/drawingml/2006/main">
                  <a:graphicData uri="http://schemas.microsoft.com/office/word/2010/wordprocessingShape">
                    <wps:wsp>
                      <wps:cNvSpPr/>
                      <wps:spPr>
                        <a:xfrm>
                          <a:off x="0" y="0"/>
                          <a:ext cx="2286000" cy="1059180"/>
                        </a:xfrm>
                        <a:prstGeom prst="rect">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06AEA3" w14:textId="77777777" w:rsidR="009A7E7F" w:rsidRDefault="009A7E7F" w:rsidP="009A7E7F">
                            <w:pPr>
                              <w:jc w:val="center"/>
                            </w:pPr>
                            <w:r>
                              <w:rPr>
                                <w:noProof/>
                              </w:rPr>
                              <w:drawing>
                                <wp:inline distT="0" distB="0" distL="0" distR="0" wp14:anchorId="702952AA" wp14:editId="7C5536FF">
                                  <wp:extent cx="1878330" cy="894080"/>
                                  <wp:effectExtent l="0" t="0" r="7620" b="127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78330" cy="8940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A781AE" id="Rectángulo 7" o:spid="_x0000_s1026" style="position:absolute;left:0;text-align:left;margin-left:0;margin-top:-38.65pt;width:180pt;height:83.4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" fillcolor="#0070c0" strokecolor="#0070c0" strokeweight="1pt">
                <v:textbox>
                  <w:txbxContent>
                    <w:p w14:paraId="4506AEA3" w14:textId="77777777" w:rsidR="009A7E7F" w:rsidRDefault="009A7E7F" w:rsidP="009A7E7F">
                      <w:pPr>
                        <w:jc w:val="center"/>
                      </w:pPr>
                      <w:r>
                        <w:rPr>
                          <w:noProof/>
                        </w:rPr>
                        <w:drawing>
                          <wp:inline distT="0" distB="0" distL="0" distR="0" wp14:anchorId="702952AA" wp14:editId="7C5536FF">
                            <wp:extent cx="1878330" cy="894080"/>
                            <wp:effectExtent l="0" t="0" r="7620" b="127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78330" cy="894080"/>
                                    </a:xfrm>
                                    <a:prstGeom prst="rect">
                                      <a:avLst/>
                                    </a:prstGeom>
                                    <a:noFill/>
                                    <a:ln>
                                      <a:noFill/>
                                    </a:ln>
                                  </pic:spPr>
                                </pic:pic>
                              </a:graphicData>
                            </a:graphic>
                          </wp:inline>
                        </w:drawing>
                      </w:r>
                    </w:p>
                  </w:txbxContent>
                </v:textbox>
                <w10:wrap anchorx="margin"/>
              </v:rect>
            </w:pict>
          </mc:Fallback>
        </mc:AlternateContent>
      </w:r>
    </w:p>
    <w:p w14:paraId="64EDB7C0" w14:textId="77777777" w:rsidR="009A7E7F" w:rsidRDefault="009A7E7F" w:rsidP="009A7E7F">
      <w:pPr>
        <w:spacing w:after="0" w:line="240" w:lineRule="auto"/>
        <w:jc w:val="both"/>
        <w:rPr>
          <w:rFonts w:ascii="Times New Roman" w:eastAsia="Times New Roman" w:hAnsi="Times New Roman" w:cs="Times New Roman"/>
          <w:b/>
          <w:bCs/>
          <w:sz w:val="40"/>
          <w:szCs w:val="40"/>
          <w:lang w:val="es-ES" w:eastAsia="es-ES"/>
        </w:rPr>
      </w:pPr>
    </w:p>
    <w:p w14:paraId="0EAF400E" w14:textId="77777777" w:rsidR="009A7E7F" w:rsidRPr="00712AC7" w:rsidRDefault="009A7E7F" w:rsidP="009A7E7F">
      <w:pPr>
        <w:spacing w:after="0" w:line="240" w:lineRule="auto"/>
        <w:jc w:val="both"/>
        <w:rPr>
          <w:rFonts w:ascii="Times New Roman" w:eastAsia="Times New Roman" w:hAnsi="Times New Roman" w:cs="Times New Roman"/>
          <w:b/>
          <w:bCs/>
          <w:sz w:val="40"/>
          <w:szCs w:val="40"/>
          <w:lang w:val="es-ES" w:eastAsia="es-ES"/>
        </w:rPr>
      </w:pPr>
      <w:r w:rsidRPr="00712AC7">
        <w:rPr>
          <w:rFonts w:ascii="Times New Roman" w:eastAsia="Times New Roman" w:hAnsi="Times New Roman" w:cs="Times New Roman"/>
          <w:b/>
          <w:bCs/>
          <w:sz w:val="40"/>
          <w:szCs w:val="40"/>
          <w:lang w:val="es-ES" w:eastAsia="es-ES"/>
        </w:rPr>
        <w:t xml:space="preserve">Lenguaje digital: ¿destrucción o estilo? </w:t>
      </w:r>
    </w:p>
    <w:p w14:paraId="743923DD" w14:textId="77777777" w:rsidR="009A7E7F" w:rsidRPr="00712AC7" w:rsidRDefault="009A7E7F" w:rsidP="009A7E7F">
      <w:pPr>
        <w:spacing w:after="0" w:line="240" w:lineRule="auto"/>
        <w:jc w:val="both"/>
        <w:rPr>
          <w:rFonts w:ascii="Times New Roman" w:eastAsia="Times New Roman" w:hAnsi="Times New Roman" w:cs="Times New Roman"/>
          <w:sz w:val="28"/>
          <w:szCs w:val="28"/>
          <w:lang w:val="es-ES" w:eastAsia="es-ES"/>
        </w:rPr>
      </w:pPr>
      <w:r w:rsidRPr="00712AC7">
        <w:rPr>
          <w:rFonts w:ascii="Times New Roman" w:eastAsia="Times New Roman" w:hAnsi="Times New Roman" w:cs="Times New Roman"/>
          <w:sz w:val="28"/>
          <w:szCs w:val="28"/>
          <w:lang w:val="es-ES" w:eastAsia="es-ES"/>
        </w:rPr>
        <w:t xml:space="preserve">Publicado: Martes 13 octubre 2015 | 10:14:56 pm. </w:t>
      </w:r>
    </w:p>
    <w:p w14:paraId="4F21B9C3" w14:textId="77777777" w:rsidR="009A7E7F" w:rsidRPr="00712AC7" w:rsidRDefault="009A7E7F" w:rsidP="009A7E7F">
      <w:pPr>
        <w:spacing w:before="100" w:beforeAutospacing="1" w:after="100" w:afterAutospacing="1" w:line="240" w:lineRule="auto"/>
        <w:jc w:val="both"/>
        <w:outlineLvl w:val="3"/>
        <w:rPr>
          <w:rFonts w:ascii="Times New Roman" w:eastAsia="Times New Roman" w:hAnsi="Times New Roman" w:cs="Times New Roman"/>
          <w:b/>
          <w:bCs/>
          <w:sz w:val="28"/>
          <w:szCs w:val="28"/>
          <w:lang w:val="es-ES" w:eastAsia="es-ES"/>
        </w:rPr>
      </w:pPr>
      <w:r w:rsidRPr="00712AC7">
        <w:rPr>
          <w:rFonts w:ascii="Times New Roman" w:eastAsia="Times New Roman" w:hAnsi="Times New Roman" w:cs="Times New Roman"/>
          <w:b/>
          <w:bCs/>
          <w:sz w:val="28"/>
          <w:szCs w:val="28"/>
          <w:lang w:val="es-ES" w:eastAsia="es-ES"/>
        </w:rPr>
        <w:t xml:space="preserve">Autor: </w:t>
      </w:r>
    </w:p>
    <w:p w14:paraId="5BE05E02" w14:textId="77777777" w:rsidR="009A7E7F" w:rsidRPr="00712AC7" w:rsidRDefault="009A7E7F" w:rsidP="009A7E7F">
      <w:pPr>
        <w:spacing w:after="0" w:line="240" w:lineRule="auto"/>
        <w:jc w:val="both"/>
        <w:rPr>
          <w:rFonts w:ascii="Times New Roman" w:eastAsia="Times New Roman" w:hAnsi="Times New Roman" w:cs="Times New Roman"/>
          <w:sz w:val="28"/>
          <w:szCs w:val="28"/>
          <w:lang w:val="es-ES" w:eastAsia="es-ES"/>
        </w:rPr>
      </w:pPr>
      <w:r w:rsidRPr="00712AC7">
        <w:rPr>
          <w:rFonts w:ascii="Times New Roman" w:eastAsia="Times New Roman" w:hAnsi="Times New Roman" w:cs="Times New Roman"/>
          <w:sz w:val="28"/>
          <w:szCs w:val="28"/>
          <w:lang w:val="es-ES" w:eastAsia="es-ES"/>
        </w:rPr>
        <w:t xml:space="preserve">digital@juventudrebelde.cu </w:t>
      </w:r>
    </w:p>
    <w:p w14:paraId="49834958" w14:textId="77777777" w:rsidR="009A7E7F" w:rsidRPr="00712AC7" w:rsidRDefault="009A7E7F" w:rsidP="009A7E7F">
      <w:pPr>
        <w:spacing w:before="100" w:beforeAutospacing="1" w:after="100" w:afterAutospacing="1" w:line="240" w:lineRule="auto"/>
        <w:jc w:val="both"/>
        <w:rPr>
          <w:rFonts w:ascii="Times New Roman" w:eastAsia="Times New Roman" w:hAnsi="Times New Roman" w:cs="Times New Roman"/>
          <w:sz w:val="28"/>
          <w:szCs w:val="28"/>
          <w:lang w:val="es-ES" w:eastAsia="es-ES"/>
        </w:rPr>
      </w:pPr>
      <w:r w:rsidRPr="00712AC7">
        <w:rPr>
          <w:rFonts w:ascii="Times New Roman" w:eastAsia="Times New Roman" w:hAnsi="Times New Roman" w:cs="Times New Roman"/>
          <w:sz w:val="28"/>
          <w:szCs w:val="28"/>
          <w:lang w:val="es-ES" w:eastAsia="es-ES"/>
        </w:rPr>
        <w:t>Un estudio realizado este año por la herramienta Google Ad Planner a las mil web más grandes del mundo informó que el 90 por ciento de lo escrito en las redes sociales presenta errores de sintaxis y que el 57 por ciento de sus usuarios hablan más por la Red que en la vida real. Dichas cifras indican el mal uso del idioma en estas plataformas tecnológicas y su impacto en la sociedad.</w:t>
      </w:r>
    </w:p>
    <w:p w14:paraId="4CA18DE8" w14:textId="77777777" w:rsidR="009A7E7F" w:rsidRPr="00712AC7" w:rsidRDefault="009A7E7F" w:rsidP="009A7E7F">
      <w:pPr>
        <w:spacing w:before="100" w:beforeAutospacing="1" w:after="100" w:afterAutospacing="1" w:line="240" w:lineRule="auto"/>
        <w:jc w:val="both"/>
        <w:rPr>
          <w:rFonts w:ascii="Times New Roman" w:eastAsia="Times New Roman" w:hAnsi="Times New Roman" w:cs="Times New Roman"/>
          <w:sz w:val="28"/>
          <w:szCs w:val="28"/>
          <w:lang w:val="es-ES" w:eastAsia="es-ES"/>
        </w:rPr>
      </w:pPr>
      <w:r w:rsidRPr="00712AC7">
        <w:rPr>
          <w:rFonts w:ascii="Times New Roman" w:eastAsia="Times New Roman" w:hAnsi="Times New Roman" w:cs="Times New Roman"/>
          <w:sz w:val="28"/>
          <w:szCs w:val="28"/>
          <w:lang w:val="es-ES" w:eastAsia="es-ES"/>
        </w:rPr>
        <w:lastRenderedPageBreak/>
        <w:t>Durante el desarrollo de la humanidad, el lenguaje ha evolucionado y transformado; así ha pasado de la oralidad a la escritura, debido a la necesidad del hombre de plasmar sus ideas en un formato perdurable. Para ello se creó un sistema de símbolos que se talló primeramente sobre piedras y luego, con el impulso de la imprenta, en libros.</w:t>
      </w:r>
    </w:p>
    <w:p w14:paraId="6CCDEE6C" w14:textId="77777777" w:rsidR="009A7E7F" w:rsidRPr="00712AC7" w:rsidRDefault="009A7E7F" w:rsidP="009A7E7F">
      <w:pPr>
        <w:spacing w:before="100" w:beforeAutospacing="1" w:after="100" w:afterAutospacing="1" w:line="240" w:lineRule="auto"/>
        <w:jc w:val="both"/>
        <w:rPr>
          <w:rFonts w:ascii="Times New Roman" w:eastAsia="Times New Roman" w:hAnsi="Times New Roman" w:cs="Times New Roman"/>
          <w:sz w:val="28"/>
          <w:szCs w:val="28"/>
          <w:lang w:val="es-ES" w:eastAsia="es-ES"/>
        </w:rPr>
      </w:pPr>
      <w:r w:rsidRPr="00712AC7">
        <w:rPr>
          <w:rFonts w:ascii="Times New Roman" w:eastAsia="Times New Roman" w:hAnsi="Times New Roman" w:cs="Times New Roman"/>
          <w:sz w:val="28"/>
          <w:szCs w:val="28"/>
          <w:lang w:val="es-ES" w:eastAsia="es-ES"/>
        </w:rPr>
        <w:t>Con la aparición de las nuevas tecnologías de la información, surgió el lenguaje interactivo en las redes sociales de Internet y en la telefonía celular. Como es lógico, este proceso ha provocado transformaciones negativas en el idioma...</w:t>
      </w:r>
    </w:p>
    <w:p w14:paraId="334089B7" w14:textId="77777777" w:rsidR="009A7E7F" w:rsidRPr="00712AC7" w:rsidRDefault="009A7E7F" w:rsidP="009A7E7F">
      <w:pPr>
        <w:spacing w:before="100" w:beforeAutospacing="1" w:after="100" w:afterAutospacing="1" w:line="240" w:lineRule="auto"/>
        <w:jc w:val="both"/>
        <w:rPr>
          <w:rFonts w:ascii="Times New Roman" w:eastAsia="Times New Roman" w:hAnsi="Times New Roman" w:cs="Times New Roman"/>
          <w:sz w:val="28"/>
          <w:szCs w:val="28"/>
          <w:lang w:val="es-ES" w:eastAsia="es-ES"/>
        </w:rPr>
      </w:pPr>
      <w:r w:rsidRPr="00712AC7">
        <w:rPr>
          <w:rFonts w:ascii="Times New Roman" w:eastAsia="Times New Roman" w:hAnsi="Times New Roman" w:cs="Times New Roman"/>
          <w:sz w:val="28"/>
          <w:szCs w:val="28"/>
          <w:lang w:val="es-ES" w:eastAsia="es-ES"/>
        </w:rPr>
        <w:t>El lenguaje escrito utilizado en libros, revistas y diarios presenta mayor formalidad, lo que implica un vocabulario más preciso y signos de puntuación que indican pausas en la lectura y el respeto de las reglas ortográficas. En cambio, en las redes sociales no se emplean los signos de puntuación, se cometen errores ortográficos, las oraciones carecen de coherencia y el vocabulario es pobre, aunque debemos aclarar que no todo es negativo, pues estas permiten la interacción entre millones de personas y aceleran el flujo de la información.</w:t>
      </w:r>
    </w:p>
    <w:p w14:paraId="4DEFFB49" w14:textId="77777777" w:rsidR="009A7E7F" w:rsidRPr="00712AC7" w:rsidRDefault="009A7E7F" w:rsidP="009A7E7F">
      <w:pPr>
        <w:spacing w:before="100" w:beforeAutospacing="1" w:after="100" w:afterAutospacing="1" w:line="240" w:lineRule="auto"/>
        <w:jc w:val="both"/>
        <w:rPr>
          <w:rFonts w:ascii="Times New Roman" w:eastAsia="Times New Roman" w:hAnsi="Times New Roman" w:cs="Times New Roman"/>
          <w:sz w:val="28"/>
          <w:szCs w:val="28"/>
          <w:lang w:val="es-ES" w:eastAsia="es-ES"/>
        </w:rPr>
      </w:pPr>
      <w:r w:rsidRPr="00712AC7">
        <w:rPr>
          <w:rFonts w:ascii="Times New Roman" w:eastAsia="Times New Roman" w:hAnsi="Times New Roman" w:cs="Times New Roman"/>
          <w:sz w:val="28"/>
          <w:szCs w:val="28"/>
          <w:lang w:val="es-ES" w:eastAsia="es-ES"/>
        </w:rPr>
        <w:t>Los errores más comunes en las redes son la omisión de fonemas, la sustitución o adición de letras, la inversión de sílabas y la incorrecta separación de palabras. También encontramos la escritura «oralizada», es decir, que se escribe como se habla y existen cambios intencionados de las palabras, por ejemplo: «Ssiifueraz una estrella fugaz ezcribiiriia en lo alto del cielo ¡feliiznaviidad!». Otros errores provienen de la mezcla de dos idiomas o el mal uso de abreviaturas como TKM, para decir te quiero mucho, entre otros.</w:t>
      </w:r>
    </w:p>
    <w:p w14:paraId="0A87F624" w14:textId="77777777" w:rsidR="009A7E7F" w:rsidRPr="00712AC7" w:rsidRDefault="009A7E7F" w:rsidP="009A7E7F">
      <w:pPr>
        <w:spacing w:before="100" w:beforeAutospacing="1" w:after="100" w:afterAutospacing="1" w:line="240" w:lineRule="auto"/>
        <w:jc w:val="both"/>
        <w:rPr>
          <w:rFonts w:ascii="Times New Roman" w:eastAsia="Times New Roman" w:hAnsi="Times New Roman" w:cs="Times New Roman"/>
          <w:sz w:val="28"/>
          <w:szCs w:val="28"/>
          <w:lang w:val="es-ES" w:eastAsia="es-ES"/>
        </w:rPr>
      </w:pPr>
      <w:r w:rsidRPr="00712AC7">
        <w:rPr>
          <w:rFonts w:ascii="Times New Roman" w:eastAsia="Times New Roman" w:hAnsi="Times New Roman" w:cs="Times New Roman"/>
          <w:sz w:val="28"/>
          <w:szCs w:val="28"/>
          <w:lang w:val="es-ES" w:eastAsia="es-ES"/>
        </w:rPr>
        <w:t>Cleóbulo Sabogal, filólogo de la Academia Colombiana de la Lengua, expresa: «El auge de las redes sociales ha generado nuevos géneros que se caracterizan por la libertad expresiva y formal (…). Puede que el mensaje se entienda, pero no significa que sea legible. Hay que aprender a interpretar los símbolos, imágenes y abreviaciones para entender un mensaje».</w:t>
      </w:r>
    </w:p>
    <w:p w14:paraId="1CFA75A8" w14:textId="77777777" w:rsidR="009A7E7F" w:rsidRPr="00712AC7" w:rsidRDefault="009A7E7F" w:rsidP="009A7E7F">
      <w:pPr>
        <w:spacing w:before="100" w:beforeAutospacing="1" w:after="100" w:afterAutospacing="1" w:line="240" w:lineRule="auto"/>
        <w:jc w:val="both"/>
        <w:rPr>
          <w:rFonts w:ascii="Times New Roman" w:eastAsia="Times New Roman" w:hAnsi="Times New Roman" w:cs="Times New Roman"/>
          <w:sz w:val="28"/>
          <w:szCs w:val="28"/>
          <w:lang w:val="es-ES" w:eastAsia="es-ES"/>
        </w:rPr>
      </w:pPr>
      <w:r w:rsidRPr="00712AC7">
        <w:rPr>
          <w:rFonts w:ascii="Times New Roman" w:eastAsia="Times New Roman" w:hAnsi="Times New Roman" w:cs="Times New Roman"/>
          <w:sz w:val="28"/>
          <w:szCs w:val="28"/>
          <w:lang w:val="es-ES" w:eastAsia="es-ES"/>
        </w:rPr>
        <w:t>Entre las causas del mal uso del idioma en las redes se encuentran la inmediatez y el límite de espacio, lo cual provoca que muchos acorten las palabras. Además, la necesidad de ser aceptados por un grupo contribuye a que todos adopten «estilos» similares de escritura y expresa también el deseo de los jóvenes de mostrar rebeldía y originalidad.</w:t>
      </w:r>
    </w:p>
    <w:p w14:paraId="4F8078CF" w14:textId="77777777" w:rsidR="009A7E7F" w:rsidRPr="00712AC7" w:rsidRDefault="009A7E7F" w:rsidP="009A7E7F">
      <w:pPr>
        <w:spacing w:before="100" w:beforeAutospacing="1" w:after="100" w:afterAutospacing="1" w:line="240" w:lineRule="auto"/>
        <w:jc w:val="both"/>
        <w:rPr>
          <w:rFonts w:ascii="Times New Roman" w:eastAsia="Times New Roman" w:hAnsi="Times New Roman" w:cs="Times New Roman"/>
          <w:sz w:val="28"/>
          <w:szCs w:val="28"/>
          <w:lang w:val="es-ES" w:eastAsia="es-ES"/>
        </w:rPr>
      </w:pPr>
      <w:r w:rsidRPr="00712AC7">
        <w:rPr>
          <w:rFonts w:ascii="Times New Roman" w:eastAsia="Times New Roman" w:hAnsi="Times New Roman" w:cs="Times New Roman"/>
          <w:sz w:val="28"/>
          <w:szCs w:val="28"/>
          <w:lang w:val="es-ES" w:eastAsia="es-ES"/>
        </w:rPr>
        <w:t xml:space="preserve">Las redes sociales, pese a sus conocidos beneficios, hacen cada vez menos inteligible el idioma, lo cual puede afectar el desarrollo de nuestras lenguas. Por tanto, creo que es necesario que todos pensemos antes de escribir en la </w:t>
      </w:r>
      <w:r w:rsidRPr="00712AC7">
        <w:rPr>
          <w:rFonts w:ascii="Times New Roman" w:eastAsia="Times New Roman" w:hAnsi="Times New Roman" w:cs="Times New Roman"/>
          <w:sz w:val="28"/>
          <w:szCs w:val="28"/>
          <w:lang w:val="es-ES" w:eastAsia="es-ES"/>
        </w:rPr>
        <w:lastRenderedPageBreak/>
        <w:t>web con errores ortográficos o sintácticos, para así cuidar ese caudal de conocimientos milenarios que es el lenguaje. </w:t>
      </w:r>
      <w:r w:rsidRPr="00712AC7">
        <w:rPr>
          <w:rFonts w:ascii="Times New Roman" w:eastAsia="Times New Roman" w:hAnsi="Times New Roman" w:cs="Times New Roman"/>
          <w:b/>
          <w:bCs/>
          <w:sz w:val="28"/>
          <w:szCs w:val="28"/>
          <w:lang w:val="es-ES" w:eastAsia="es-ES"/>
        </w:rPr>
        <w:t>(Tomado del sitio Isla al Sur)</w:t>
      </w:r>
    </w:p>
    <w:p w14:paraId="514C334E" w14:textId="4150014D" w:rsidR="009A7E7F" w:rsidRPr="00A1120A" w:rsidRDefault="009A7E7F" w:rsidP="009A7E7F">
      <w:pPr>
        <w:spacing w:before="240" w:line="360" w:lineRule="auto"/>
        <w:jc w:val="both"/>
        <w:rPr>
          <w:rFonts w:ascii="Arial" w:hAnsi="Arial" w:cs="Arial"/>
          <w:sz w:val="24"/>
          <w:szCs w:val="24"/>
        </w:rPr>
      </w:pPr>
      <w:r>
        <w:rPr>
          <w:rFonts w:ascii="Arial" w:hAnsi="Arial" w:cs="Arial"/>
          <w:sz w:val="24"/>
          <w:szCs w:val="24"/>
        </w:rPr>
        <w:t>Desarrollo</w:t>
      </w:r>
    </w:p>
    <w:p w14:paraId="74E57B59" w14:textId="22B9F2CE" w:rsidR="00A1120A" w:rsidRPr="00A1120A" w:rsidRDefault="00A1120A" w:rsidP="009A7E7F">
      <w:pPr>
        <w:spacing w:before="240" w:line="360" w:lineRule="auto"/>
        <w:jc w:val="both"/>
        <w:rPr>
          <w:rFonts w:ascii="Arial" w:hAnsi="Arial" w:cs="Arial"/>
          <w:i/>
          <w:iCs/>
          <w:sz w:val="24"/>
          <w:szCs w:val="24"/>
        </w:rPr>
      </w:pPr>
      <w:r w:rsidRPr="00A1120A">
        <w:rPr>
          <w:rFonts w:ascii="Arial" w:hAnsi="Arial" w:cs="Arial"/>
          <w:i/>
          <w:iCs/>
          <w:sz w:val="24"/>
          <w:szCs w:val="24"/>
        </w:rPr>
        <w:t>Capacidad de uso del conocimiento y destrezas digitales</w:t>
      </w:r>
    </w:p>
    <w:p w14:paraId="49C69EDE" w14:textId="77777777" w:rsidR="009A7E7F" w:rsidRPr="009A7E7F" w:rsidRDefault="009A7E7F" w:rsidP="009A7E7F">
      <w:pPr>
        <w:spacing w:before="240" w:line="360" w:lineRule="auto"/>
        <w:jc w:val="both"/>
        <w:rPr>
          <w:rFonts w:ascii="Arial" w:hAnsi="Arial" w:cs="Arial"/>
          <w:sz w:val="24"/>
          <w:szCs w:val="24"/>
        </w:rPr>
      </w:pPr>
      <w:r w:rsidRPr="009A7E7F">
        <w:rPr>
          <w:rFonts w:ascii="Arial" w:hAnsi="Arial" w:cs="Arial"/>
          <w:sz w:val="24"/>
          <w:szCs w:val="24"/>
        </w:rPr>
        <w:t>Contenido:</w:t>
      </w:r>
    </w:p>
    <w:p w14:paraId="46FD6949" w14:textId="77777777" w:rsidR="009A7E7F" w:rsidRPr="009A7E7F" w:rsidRDefault="009A7E7F" w:rsidP="009A7E7F">
      <w:pPr>
        <w:spacing w:before="240" w:line="360" w:lineRule="auto"/>
        <w:jc w:val="both"/>
        <w:rPr>
          <w:rFonts w:ascii="Arial" w:hAnsi="Arial" w:cs="Arial"/>
          <w:sz w:val="24"/>
          <w:szCs w:val="24"/>
        </w:rPr>
      </w:pPr>
      <w:r w:rsidRPr="009A7E7F">
        <w:rPr>
          <w:rFonts w:ascii="Arial" w:hAnsi="Arial" w:cs="Arial"/>
          <w:sz w:val="24"/>
          <w:szCs w:val="24"/>
        </w:rPr>
        <w:t>· Competencias digitales básicas y avanzadas</w:t>
      </w:r>
    </w:p>
    <w:p w14:paraId="02BCF7E8" w14:textId="77777777" w:rsidR="009A7E7F" w:rsidRPr="009A7E7F" w:rsidRDefault="009A7E7F" w:rsidP="009A7E7F">
      <w:pPr>
        <w:spacing w:before="240" w:line="360" w:lineRule="auto"/>
        <w:jc w:val="both"/>
        <w:rPr>
          <w:rFonts w:ascii="Arial" w:hAnsi="Arial" w:cs="Arial"/>
          <w:sz w:val="24"/>
          <w:szCs w:val="24"/>
        </w:rPr>
      </w:pPr>
      <w:r w:rsidRPr="009A7E7F">
        <w:rPr>
          <w:rFonts w:ascii="Arial" w:hAnsi="Arial" w:cs="Arial"/>
          <w:sz w:val="24"/>
          <w:szCs w:val="24"/>
        </w:rPr>
        <w:t>· Gestión de información en entornos digitales</w:t>
      </w:r>
    </w:p>
    <w:p w14:paraId="0FAD9685" w14:textId="77777777" w:rsidR="009A7E7F" w:rsidRDefault="009A7E7F" w:rsidP="009A7E7F">
      <w:pPr>
        <w:spacing w:before="240" w:line="360" w:lineRule="auto"/>
        <w:jc w:val="both"/>
        <w:rPr>
          <w:rFonts w:ascii="Arial" w:hAnsi="Arial" w:cs="Arial"/>
          <w:sz w:val="24"/>
          <w:szCs w:val="24"/>
        </w:rPr>
      </w:pPr>
      <w:r w:rsidRPr="009A7E7F">
        <w:rPr>
          <w:rFonts w:ascii="Arial" w:hAnsi="Arial" w:cs="Arial"/>
          <w:sz w:val="24"/>
          <w:szCs w:val="24"/>
        </w:rPr>
        <w:t>· Pensamiento crítico y adaptación tecnológica</w:t>
      </w:r>
    </w:p>
    <w:p w14:paraId="25F13EA3" w14:textId="75E28FA5" w:rsidR="00A1120A" w:rsidRPr="00A1120A" w:rsidRDefault="00A1120A" w:rsidP="009A7E7F">
      <w:pPr>
        <w:spacing w:before="240" w:line="360" w:lineRule="auto"/>
        <w:jc w:val="both"/>
        <w:rPr>
          <w:rFonts w:ascii="Arial" w:hAnsi="Arial" w:cs="Arial"/>
          <w:sz w:val="24"/>
          <w:szCs w:val="24"/>
        </w:rPr>
      </w:pPr>
      <w:r w:rsidRPr="00A1120A">
        <w:rPr>
          <w:rFonts w:ascii="Arial" w:hAnsi="Arial" w:cs="Arial"/>
          <w:sz w:val="24"/>
          <w:szCs w:val="24"/>
        </w:rPr>
        <w:t>Relación con funciones del comunicador social:</w:t>
      </w:r>
    </w:p>
    <w:p w14:paraId="240369E9" w14:textId="57DB9B08" w:rsidR="00A1120A" w:rsidRPr="00A1120A" w:rsidRDefault="00A1120A" w:rsidP="009A7E7F">
      <w:pPr>
        <w:pStyle w:val="Prrafodelista"/>
        <w:numPr>
          <w:ilvl w:val="0"/>
          <w:numId w:val="3"/>
        </w:numPr>
        <w:spacing w:before="240" w:line="360" w:lineRule="auto"/>
        <w:jc w:val="both"/>
        <w:rPr>
          <w:rFonts w:ascii="Arial" w:hAnsi="Arial" w:cs="Arial"/>
          <w:sz w:val="24"/>
          <w:szCs w:val="24"/>
        </w:rPr>
      </w:pPr>
      <w:r w:rsidRPr="00A1120A">
        <w:rPr>
          <w:rFonts w:ascii="Arial" w:hAnsi="Arial" w:cs="Arial"/>
          <w:sz w:val="24"/>
          <w:szCs w:val="24"/>
        </w:rPr>
        <w:t>Función de investigación y análisis: El comunicador debe filtrar, validar y sintetizar grandes volúmenes de información digital. Las destrezas digitales le permiten usar herramientas de monitoreo, fuentes confiables y gestores de referencias.</w:t>
      </w:r>
    </w:p>
    <w:p w14:paraId="3202DD1F" w14:textId="546FAD7A" w:rsidR="00A1120A" w:rsidRPr="00A1120A" w:rsidRDefault="00A1120A" w:rsidP="009A7E7F">
      <w:pPr>
        <w:pStyle w:val="Prrafodelista"/>
        <w:numPr>
          <w:ilvl w:val="0"/>
          <w:numId w:val="3"/>
        </w:numPr>
        <w:spacing w:before="240" w:line="360" w:lineRule="auto"/>
        <w:jc w:val="both"/>
        <w:rPr>
          <w:rFonts w:ascii="Arial" w:hAnsi="Arial" w:cs="Arial"/>
          <w:sz w:val="24"/>
          <w:szCs w:val="24"/>
        </w:rPr>
      </w:pPr>
      <w:r w:rsidRPr="00A1120A">
        <w:rPr>
          <w:rFonts w:ascii="Arial" w:hAnsi="Arial" w:cs="Arial"/>
          <w:sz w:val="24"/>
          <w:szCs w:val="24"/>
        </w:rPr>
        <w:t xml:space="preserve">Función de producción </w:t>
      </w:r>
      <w:r w:rsidRPr="00A1120A">
        <w:rPr>
          <w:rFonts w:ascii="Arial" w:hAnsi="Arial" w:cs="Arial"/>
          <w:sz w:val="24"/>
          <w:szCs w:val="24"/>
        </w:rPr>
        <w:t xml:space="preserve">y generación de </w:t>
      </w:r>
      <w:r w:rsidRPr="00A1120A">
        <w:rPr>
          <w:rFonts w:ascii="Arial" w:hAnsi="Arial" w:cs="Arial"/>
          <w:sz w:val="24"/>
          <w:szCs w:val="24"/>
        </w:rPr>
        <w:t>contenidos: Saber usar plataformas digitales (CMS, redes sociales, editores multimedia) agiliza la creación y distribución de mensajes.</w:t>
      </w:r>
    </w:p>
    <w:p w14:paraId="32E9C10F" w14:textId="1313269B" w:rsidR="00A1120A" w:rsidRPr="00A1120A" w:rsidRDefault="00A1120A" w:rsidP="009A7E7F">
      <w:pPr>
        <w:pStyle w:val="Prrafodelista"/>
        <w:numPr>
          <w:ilvl w:val="0"/>
          <w:numId w:val="3"/>
        </w:numPr>
        <w:spacing w:before="240" w:line="360" w:lineRule="auto"/>
        <w:jc w:val="both"/>
        <w:rPr>
          <w:rFonts w:ascii="Arial" w:hAnsi="Arial" w:cs="Arial"/>
          <w:sz w:val="24"/>
          <w:szCs w:val="24"/>
        </w:rPr>
      </w:pPr>
      <w:r w:rsidRPr="00A1120A">
        <w:rPr>
          <w:rFonts w:ascii="Arial" w:hAnsi="Arial" w:cs="Arial"/>
          <w:sz w:val="24"/>
          <w:szCs w:val="24"/>
        </w:rPr>
        <w:t>Función de mediación y audiencia: Entender los procesos digitales ayuda a segmentar y personalizar contenidos según comportamientos de usuarios.</w:t>
      </w:r>
    </w:p>
    <w:p w14:paraId="37A8F991" w14:textId="77777777" w:rsidR="00A1120A" w:rsidRPr="00A1120A" w:rsidRDefault="00A1120A" w:rsidP="009A7E7F">
      <w:pPr>
        <w:spacing w:before="240" w:line="360" w:lineRule="auto"/>
        <w:jc w:val="both"/>
        <w:rPr>
          <w:rFonts w:ascii="Arial" w:hAnsi="Arial" w:cs="Arial"/>
          <w:sz w:val="24"/>
          <w:szCs w:val="24"/>
        </w:rPr>
      </w:pPr>
      <w:r w:rsidRPr="00A1120A">
        <w:rPr>
          <w:rFonts w:ascii="Arial" w:hAnsi="Arial" w:cs="Arial"/>
          <w:sz w:val="24"/>
          <w:szCs w:val="24"/>
        </w:rPr>
        <w:t>Importancia en la labor profesional:</w:t>
      </w:r>
    </w:p>
    <w:p w14:paraId="687B010C" w14:textId="77777777" w:rsidR="00A1120A" w:rsidRPr="00A1120A" w:rsidRDefault="00A1120A" w:rsidP="009A7E7F">
      <w:pPr>
        <w:spacing w:before="240" w:line="360" w:lineRule="auto"/>
        <w:jc w:val="both"/>
        <w:rPr>
          <w:rFonts w:ascii="Arial" w:hAnsi="Arial" w:cs="Arial"/>
          <w:sz w:val="24"/>
          <w:szCs w:val="24"/>
        </w:rPr>
      </w:pPr>
      <w:r w:rsidRPr="00A1120A">
        <w:rPr>
          <w:rFonts w:ascii="Arial" w:hAnsi="Arial" w:cs="Arial"/>
          <w:sz w:val="24"/>
          <w:szCs w:val="24"/>
        </w:rPr>
        <w:t>Hoy, el comunicador no solo "crea contenido", sino que lo hace en ecosistemas saturados. Sin destrezas digitales, pierde eficiencia, credibilidad y oportunidades laborales. Un comunicador social que domina herramientas digitales puede gestionar comunidades, analizar métricas y optimizar estrategias en tiempo real.</w:t>
      </w:r>
    </w:p>
    <w:p w14:paraId="531C1EC4" w14:textId="3F3E7728" w:rsidR="00A1120A" w:rsidRPr="00A1120A" w:rsidRDefault="00A1120A" w:rsidP="009A7E7F">
      <w:pPr>
        <w:spacing w:before="240" w:line="360" w:lineRule="auto"/>
        <w:jc w:val="both"/>
        <w:rPr>
          <w:rFonts w:ascii="Arial" w:hAnsi="Arial" w:cs="Arial"/>
          <w:i/>
          <w:iCs/>
          <w:sz w:val="24"/>
          <w:szCs w:val="24"/>
        </w:rPr>
      </w:pPr>
      <w:r w:rsidRPr="00A1120A">
        <w:rPr>
          <w:rFonts w:ascii="Arial" w:hAnsi="Arial" w:cs="Arial"/>
          <w:i/>
          <w:iCs/>
          <w:sz w:val="24"/>
          <w:szCs w:val="24"/>
        </w:rPr>
        <w:t>Introducción a la Arquitectura de la Información (AI)</w:t>
      </w:r>
    </w:p>
    <w:p w14:paraId="7D55B148" w14:textId="77777777" w:rsidR="00A1120A" w:rsidRPr="00A1120A" w:rsidRDefault="00A1120A" w:rsidP="009A7E7F">
      <w:pPr>
        <w:spacing w:before="240" w:line="360" w:lineRule="auto"/>
        <w:jc w:val="both"/>
        <w:rPr>
          <w:rFonts w:ascii="Arial" w:hAnsi="Arial" w:cs="Arial"/>
          <w:sz w:val="24"/>
          <w:szCs w:val="24"/>
        </w:rPr>
      </w:pPr>
      <w:r w:rsidRPr="00A1120A">
        <w:rPr>
          <w:rFonts w:ascii="Arial" w:hAnsi="Arial" w:cs="Arial"/>
          <w:sz w:val="24"/>
          <w:szCs w:val="24"/>
        </w:rPr>
        <w:t>· Definición: estructura lógica de la información en entornos digitales (sitios web, apps, intranets)</w:t>
      </w:r>
    </w:p>
    <w:p w14:paraId="5B7F1868" w14:textId="77777777" w:rsidR="00A1120A" w:rsidRPr="00A1120A" w:rsidRDefault="00A1120A" w:rsidP="009A7E7F">
      <w:pPr>
        <w:spacing w:before="240" w:line="360" w:lineRule="auto"/>
        <w:jc w:val="both"/>
        <w:rPr>
          <w:rFonts w:ascii="Arial" w:hAnsi="Arial" w:cs="Arial"/>
          <w:sz w:val="24"/>
          <w:szCs w:val="24"/>
        </w:rPr>
      </w:pPr>
      <w:r w:rsidRPr="00A1120A">
        <w:rPr>
          <w:rFonts w:ascii="Arial" w:hAnsi="Arial" w:cs="Arial"/>
          <w:sz w:val="24"/>
          <w:szCs w:val="24"/>
        </w:rPr>
        <w:lastRenderedPageBreak/>
        <w:t>· Principios: organización, etiquetado, navegación, búsqueda</w:t>
      </w:r>
    </w:p>
    <w:p w14:paraId="425D7A73" w14:textId="77777777" w:rsidR="00A1120A" w:rsidRPr="00A1120A" w:rsidRDefault="00A1120A" w:rsidP="009A7E7F">
      <w:pPr>
        <w:spacing w:before="240" w:line="360" w:lineRule="auto"/>
        <w:jc w:val="both"/>
        <w:rPr>
          <w:rFonts w:ascii="Arial" w:hAnsi="Arial" w:cs="Arial"/>
          <w:sz w:val="24"/>
          <w:szCs w:val="24"/>
        </w:rPr>
      </w:pPr>
      <w:r w:rsidRPr="00A1120A">
        <w:rPr>
          <w:rFonts w:ascii="Arial" w:hAnsi="Arial" w:cs="Arial"/>
          <w:sz w:val="24"/>
          <w:szCs w:val="24"/>
        </w:rPr>
        <w:t>Relación con funciones del comunicador social:</w:t>
      </w:r>
    </w:p>
    <w:p w14:paraId="0F147C2E" w14:textId="0FD9E410" w:rsidR="00A1120A" w:rsidRPr="00A1120A" w:rsidRDefault="00A1120A" w:rsidP="009A7E7F">
      <w:pPr>
        <w:pStyle w:val="Prrafodelista"/>
        <w:numPr>
          <w:ilvl w:val="0"/>
          <w:numId w:val="4"/>
        </w:numPr>
        <w:spacing w:before="240" w:line="360" w:lineRule="auto"/>
        <w:jc w:val="both"/>
        <w:rPr>
          <w:rFonts w:ascii="Arial" w:hAnsi="Arial" w:cs="Arial"/>
          <w:sz w:val="24"/>
          <w:szCs w:val="24"/>
        </w:rPr>
      </w:pPr>
      <w:r w:rsidRPr="00A1120A">
        <w:rPr>
          <w:rFonts w:ascii="Arial" w:hAnsi="Arial" w:cs="Arial"/>
          <w:sz w:val="24"/>
          <w:szCs w:val="24"/>
        </w:rPr>
        <w:t>Función de diseño de mensajes y canales: La AI permite jerarquizar contenidos, definir rutas de navegación y evitar la sobrecarga informativa. Un comunicador que entiende AI diseña experiencias de usuario claras.</w:t>
      </w:r>
    </w:p>
    <w:p w14:paraId="1FECA53D" w14:textId="56B859B3" w:rsidR="00A1120A" w:rsidRPr="00A1120A" w:rsidRDefault="00A1120A" w:rsidP="009A7E7F">
      <w:pPr>
        <w:pStyle w:val="Prrafodelista"/>
        <w:numPr>
          <w:ilvl w:val="0"/>
          <w:numId w:val="4"/>
        </w:numPr>
        <w:spacing w:before="240" w:line="360" w:lineRule="auto"/>
        <w:jc w:val="both"/>
        <w:rPr>
          <w:rFonts w:ascii="Arial" w:hAnsi="Arial" w:cs="Arial"/>
          <w:sz w:val="24"/>
          <w:szCs w:val="24"/>
        </w:rPr>
      </w:pPr>
      <w:r w:rsidRPr="00A1120A">
        <w:rPr>
          <w:rFonts w:ascii="Arial" w:hAnsi="Arial" w:cs="Arial"/>
          <w:sz w:val="24"/>
          <w:szCs w:val="24"/>
        </w:rPr>
        <w:t>Función de gestión de comunicación organizacional: En intranets o portales internos, una buena AI reduce la frustración y mejora la productividad de los equipos.</w:t>
      </w:r>
    </w:p>
    <w:p w14:paraId="548BD54C" w14:textId="66DFB55F" w:rsidR="00A1120A" w:rsidRPr="00A1120A" w:rsidRDefault="00A1120A" w:rsidP="009A7E7F">
      <w:pPr>
        <w:pStyle w:val="Prrafodelista"/>
        <w:numPr>
          <w:ilvl w:val="0"/>
          <w:numId w:val="4"/>
        </w:numPr>
        <w:spacing w:before="240" w:line="360" w:lineRule="auto"/>
        <w:jc w:val="both"/>
        <w:rPr>
          <w:rFonts w:ascii="Arial" w:hAnsi="Arial" w:cs="Arial"/>
          <w:sz w:val="24"/>
          <w:szCs w:val="24"/>
        </w:rPr>
      </w:pPr>
      <w:r w:rsidRPr="00A1120A">
        <w:rPr>
          <w:rFonts w:ascii="Arial" w:hAnsi="Arial" w:cs="Arial"/>
          <w:sz w:val="24"/>
          <w:szCs w:val="24"/>
        </w:rPr>
        <w:t>Función de curador de información: El comunicador decide qué contenido es prioritario y cómo se agrupa (taxonomías, metadatos), facilitando el acceso a audiencias diversas.</w:t>
      </w:r>
    </w:p>
    <w:p w14:paraId="17CE5361" w14:textId="77777777" w:rsidR="00A1120A" w:rsidRPr="00A1120A" w:rsidRDefault="00A1120A" w:rsidP="009A7E7F">
      <w:pPr>
        <w:spacing w:before="240" w:line="360" w:lineRule="auto"/>
        <w:jc w:val="both"/>
        <w:rPr>
          <w:rFonts w:ascii="Arial" w:hAnsi="Arial" w:cs="Arial"/>
          <w:sz w:val="24"/>
          <w:szCs w:val="24"/>
        </w:rPr>
      </w:pPr>
      <w:r w:rsidRPr="00A1120A">
        <w:rPr>
          <w:rFonts w:ascii="Arial" w:hAnsi="Arial" w:cs="Arial"/>
          <w:sz w:val="24"/>
          <w:szCs w:val="24"/>
        </w:rPr>
        <w:t>Importancia:</w:t>
      </w:r>
    </w:p>
    <w:p w14:paraId="6161710D" w14:textId="77777777" w:rsidR="00A1120A" w:rsidRPr="00A1120A" w:rsidRDefault="00A1120A" w:rsidP="009A7E7F">
      <w:pPr>
        <w:spacing w:before="240" w:line="360" w:lineRule="auto"/>
        <w:jc w:val="both"/>
        <w:rPr>
          <w:rFonts w:ascii="Arial" w:hAnsi="Arial" w:cs="Arial"/>
          <w:sz w:val="24"/>
          <w:szCs w:val="24"/>
        </w:rPr>
      </w:pPr>
      <w:r w:rsidRPr="00A1120A">
        <w:rPr>
          <w:rFonts w:ascii="Arial" w:hAnsi="Arial" w:cs="Arial"/>
          <w:sz w:val="24"/>
          <w:szCs w:val="24"/>
        </w:rPr>
        <w:t>Sin AI, los productos digitales son laberintos. El comunicador social que ignora la AI produce contenidos que nadie encuentra o entiende, desperdiciando esfuerzos. En cambio, un comunicador con formación en AI se convierte en un puente entre el diseño técnico y las necesidades humanas.</w:t>
      </w:r>
    </w:p>
    <w:p w14:paraId="662DF7A6" w14:textId="228CB21F" w:rsidR="00A1120A" w:rsidRPr="009A7E7F" w:rsidRDefault="00A1120A" w:rsidP="009A7E7F">
      <w:pPr>
        <w:spacing w:before="240" w:line="360" w:lineRule="auto"/>
        <w:jc w:val="both"/>
        <w:rPr>
          <w:rFonts w:ascii="Arial" w:hAnsi="Arial" w:cs="Arial"/>
          <w:i/>
          <w:iCs/>
          <w:sz w:val="24"/>
          <w:szCs w:val="24"/>
        </w:rPr>
      </w:pPr>
      <w:r w:rsidRPr="009A7E7F">
        <w:rPr>
          <w:rFonts w:ascii="Arial" w:hAnsi="Arial" w:cs="Arial"/>
          <w:i/>
          <w:iCs/>
          <w:sz w:val="24"/>
          <w:szCs w:val="24"/>
        </w:rPr>
        <w:t>Principales componentes de la AI (I y II)</w:t>
      </w:r>
    </w:p>
    <w:p w14:paraId="092760D1" w14:textId="77777777" w:rsidR="00A1120A" w:rsidRPr="00A1120A" w:rsidRDefault="00A1120A" w:rsidP="009A7E7F">
      <w:pPr>
        <w:spacing w:before="240" w:line="360" w:lineRule="auto"/>
        <w:jc w:val="both"/>
        <w:rPr>
          <w:rFonts w:ascii="Arial" w:hAnsi="Arial" w:cs="Arial"/>
          <w:sz w:val="24"/>
          <w:szCs w:val="24"/>
        </w:rPr>
      </w:pPr>
      <w:r w:rsidRPr="00A1120A">
        <w:rPr>
          <w:rFonts w:ascii="Arial" w:hAnsi="Arial" w:cs="Arial"/>
          <w:sz w:val="24"/>
          <w:szCs w:val="24"/>
        </w:rPr>
        <w:t>Contenido:</w:t>
      </w:r>
    </w:p>
    <w:p w14:paraId="6509ED6F" w14:textId="77777777" w:rsidR="00A1120A" w:rsidRPr="00A1120A" w:rsidRDefault="00A1120A" w:rsidP="009A7E7F">
      <w:pPr>
        <w:spacing w:before="240" w:line="360" w:lineRule="auto"/>
        <w:jc w:val="both"/>
        <w:rPr>
          <w:rFonts w:ascii="Arial" w:hAnsi="Arial" w:cs="Arial"/>
          <w:sz w:val="24"/>
          <w:szCs w:val="24"/>
        </w:rPr>
      </w:pPr>
      <w:r w:rsidRPr="00A1120A">
        <w:rPr>
          <w:rFonts w:ascii="Arial" w:hAnsi="Arial" w:cs="Arial"/>
          <w:sz w:val="24"/>
          <w:szCs w:val="24"/>
        </w:rPr>
        <w:t>· Componentes I: Sistemas de organización (esquemas jerárquicos, facetas, cronológicos), sistemas de etiquetado (terminología coherente)</w:t>
      </w:r>
    </w:p>
    <w:p w14:paraId="48E699CF" w14:textId="77777777" w:rsidR="00A1120A" w:rsidRPr="00A1120A" w:rsidRDefault="00A1120A" w:rsidP="009A7E7F">
      <w:pPr>
        <w:spacing w:before="240" w:line="360" w:lineRule="auto"/>
        <w:jc w:val="both"/>
        <w:rPr>
          <w:rFonts w:ascii="Arial" w:hAnsi="Arial" w:cs="Arial"/>
          <w:sz w:val="24"/>
          <w:szCs w:val="24"/>
        </w:rPr>
      </w:pPr>
      <w:r w:rsidRPr="00A1120A">
        <w:rPr>
          <w:rFonts w:ascii="Arial" w:hAnsi="Arial" w:cs="Arial"/>
          <w:sz w:val="24"/>
          <w:szCs w:val="24"/>
        </w:rPr>
        <w:t>· Componentes II: Sistemas de navegación (global, local, contextual, complementaria), sistemas de búsqueda (filtros, autocompletado, resultados relevantes)</w:t>
      </w:r>
    </w:p>
    <w:p w14:paraId="20635213" w14:textId="77777777" w:rsidR="00A1120A" w:rsidRPr="00A1120A" w:rsidRDefault="00A1120A" w:rsidP="009A7E7F">
      <w:pPr>
        <w:spacing w:before="240" w:line="360" w:lineRule="auto"/>
        <w:jc w:val="both"/>
        <w:rPr>
          <w:rFonts w:ascii="Arial" w:hAnsi="Arial" w:cs="Arial"/>
          <w:sz w:val="24"/>
          <w:szCs w:val="24"/>
        </w:rPr>
      </w:pPr>
      <w:r w:rsidRPr="00A1120A">
        <w:rPr>
          <w:rFonts w:ascii="Arial" w:hAnsi="Arial" w:cs="Arial"/>
          <w:sz w:val="24"/>
          <w:szCs w:val="24"/>
        </w:rPr>
        <w:t>Relación con funciones del comunicador social:</w:t>
      </w:r>
    </w:p>
    <w:p w14:paraId="2FCC24DE" w14:textId="3E15E532" w:rsidR="00A1120A" w:rsidRPr="009A7E7F" w:rsidRDefault="00A1120A" w:rsidP="009A7E7F">
      <w:pPr>
        <w:pStyle w:val="Prrafodelista"/>
        <w:numPr>
          <w:ilvl w:val="0"/>
          <w:numId w:val="6"/>
        </w:numPr>
        <w:spacing w:before="240" w:line="360" w:lineRule="auto"/>
        <w:jc w:val="both"/>
        <w:rPr>
          <w:rFonts w:ascii="Arial" w:hAnsi="Arial" w:cs="Arial"/>
          <w:sz w:val="24"/>
          <w:szCs w:val="24"/>
        </w:rPr>
      </w:pPr>
      <w:r w:rsidRPr="009A7E7F">
        <w:rPr>
          <w:rFonts w:ascii="Arial" w:hAnsi="Arial" w:cs="Arial"/>
          <w:sz w:val="24"/>
          <w:szCs w:val="24"/>
        </w:rPr>
        <w:t>Función de planificación estratégica: Al diseñar un sitio web o una app de noticias, el comunicador define categorías y subcategorías (sistemas de organización) que responden a los objetivos institucionales.</w:t>
      </w:r>
    </w:p>
    <w:p w14:paraId="45AF1916" w14:textId="63597EA4" w:rsidR="00A1120A" w:rsidRPr="009A7E7F" w:rsidRDefault="00A1120A" w:rsidP="009A7E7F">
      <w:pPr>
        <w:pStyle w:val="Prrafodelista"/>
        <w:numPr>
          <w:ilvl w:val="0"/>
          <w:numId w:val="6"/>
        </w:numPr>
        <w:spacing w:before="240" w:line="360" w:lineRule="auto"/>
        <w:jc w:val="both"/>
        <w:rPr>
          <w:rFonts w:ascii="Arial" w:hAnsi="Arial" w:cs="Arial"/>
          <w:sz w:val="24"/>
          <w:szCs w:val="24"/>
        </w:rPr>
      </w:pPr>
      <w:r w:rsidRPr="009A7E7F">
        <w:rPr>
          <w:rFonts w:ascii="Arial" w:hAnsi="Arial" w:cs="Arial"/>
          <w:sz w:val="24"/>
          <w:szCs w:val="24"/>
        </w:rPr>
        <w:lastRenderedPageBreak/>
        <w:t>Función de redacción y estilo: El etiquetado coherente (menús, botones, títulos) depende de un lenguaje claro y uniforme, competencia central del comunicador.</w:t>
      </w:r>
    </w:p>
    <w:p w14:paraId="696242EC" w14:textId="270DE383" w:rsidR="00A1120A" w:rsidRPr="009A7E7F" w:rsidRDefault="00A1120A" w:rsidP="009A7E7F">
      <w:pPr>
        <w:pStyle w:val="Prrafodelista"/>
        <w:numPr>
          <w:ilvl w:val="0"/>
          <w:numId w:val="6"/>
        </w:numPr>
        <w:spacing w:before="240" w:line="360" w:lineRule="auto"/>
        <w:jc w:val="both"/>
        <w:rPr>
          <w:rFonts w:ascii="Arial" w:hAnsi="Arial" w:cs="Arial"/>
          <w:sz w:val="24"/>
          <w:szCs w:val="24"/>
        </w:rPr>
      </w:pPr>
      <w:r w:rsidRPr="009A7E7F">
        <w:rPr>
          <w:rFonts w:ascii="Arial" w:hAnsi="Arial" w:cs="Arial"/>
          <w:sz w:val="24"/>
          <w:szCs w:val="24"/>
        </w:rPr>
        <w:t>Función de usabilidad y accesibilidad: Diseñar navegaciones intuitivas (breadcrumbs, menús desplegables) y sistemas de búsqueda efectivos es parte de garantizar que todos los usuarios (incluyendo personas con discapacidades) accedan a la información.</w:t>
      </w:r>
    </w:p>
    <w:p w14:paraId="2D03AB4E" w14:textId="77777777" w:rsidR="00A1120A" w:rsidRPr="00A1120A" w:rsidRDefault="00A1120A" w:rsidP="009A7E7F">
      <w:pPr>
        <w:spacing w:before="240" w:line="360" w:lineRule="auto"/>
        <w:jc w:val="both"/>
        <w:rPr>
          <w:rFonts w:ascii="Arial" w:hAnsi="Arial" w:cs="Arial"/>
          <w:sz w:val="24"/>
          <w:szCs w:val="24"/>
        </w:rPr>
      </w:pPr>
      <w:r w:rsidRPr="00A1120A">
        <w:rPr>
          <w:rFonts w:ascii="Arial" w:hAnsi="Arial" w:cs="Arial"/>
          <w:sz w:val="24"/>
          <w:szCs w:val="24"/>
        </w:rPr>
        <w:t>Importancia:</w:t>
      </w:r>
    </w:p>
    <w:p w14:paraId="00CF9FBD" w14:textId="77777777" w:rsidR="00A1120A" w:rsidRPr="00A1120A" w:rsidRDefault="00A1120A" w:rsidP="009A7E7F">
      <w:pPr>
        <w:spacing w:before="240" w:line="360" w:lineRule="auto"/>
        <w:jc w:val="both"/>
        <w:rPr>
          <w:rFonts w:ascii="Arial" w:hAnsi="Arial" w:cs="Arial"/>
          <w:sz w:val="24"/>
          <w:szCs w:val="24"/>
        </w:rPr>
      </w:pPr>
      <w:r w:rsidRPr="00A1120A">
        <w:rPr>
          <w:rFonts w:ascii="Arial" w:hAnsi="Arial" w:cs="Arial"/>
          <w:sz w:val="24"/>
          <w:szCs w:val="24"/>
        </w:rPr>
        <w:t>Los componentes de la AI son el esqueleto de cualquier plataforma digital. Un comunicador que los domina puede liderar equipos multidisciplinarios (diseñadores, desarrolladores) y tomar decisiones basadas en cómo las personas realmente buscan y consumen información.</w:t>
      </w:r>
    </w:p>
    <w:p w14:paraId="099C5329" w14:textId="3632B949" w:rsidR="00A1120A" w:rsidRPr="009A7E7F" w:rsidRDefault="00A1120A" w:rsidP="009A7E7F">
      <w:pPr>
        <w:spacing w:before="240" w:line="360" w:lineRule="auto"/>
        <w:jc w:val="both"/>
        <w:rPr>
          <w:rFonts w:ascii="Arial" w:hAnsi="Arial" w:cs="Arial"/>
          <w:i/>
          <w:iCs/>
          <w:sz w:val="24"/>
          <w:szCs w:val="24"/>
        </w:rPr>
      </w:pPr>
      <w:r w:rsidRPr="009A7E7F">
        <w:rPr>
          <w:rFonts w:ascii="Arial" w:hAnsi="Arial" w:cs="Arial"/>
          <w:i/>
          <w:iCs/>
          <w:sz w:val="24"/>
          <w:szCs w:val="24"/>
        </w:rPr>
        <w:t>Estudios de Benchmarking</w:t>
      </w:r>
    </w:p>
    <w:p w14:paraId="1E559033" w14:textId="77777777" w:rsidR="00A1120A" w:rsidRPr="00A1120A" w:rsidRDefault="00A1120A" w:rsidP="009A7E7F">
      <w:pPr>
        <w:spacing w:before="240" w:line="360" w:lineRule="auto"/>
        <w:jc w:val="both"/>
        <w:rPr>
          <w:rFonts w:ascii="Arial" w:hAnsi="Arial" w:cs="Arial"/>
          <w:sz w:val="24"/>
          <w:szCs w:val="24"/>
        </w:rPr>
      </w:pPr>
      <w:r w:rsidRPr="00A1120A">
        <w:rPr>
          <w:rFonts w:ascii="Arial" w:hAnsi="Arial" w:cs="Arial"/>
          <w:sz w:val="24"/>
          <w:szCs w:val="24"/>
        </w:rPr>
        <w:t>Contenido:</w:t>
      </w:r>
    </w:p>
    <w:p w14:paraId="63131F21" w14:textId="77777777" w:rsidR="00A1120A" w:rsidRPr="00A1120A" w:rsidRDefault="00A1120A" w:rsidP="009A7E7F">
      <w:pPr>
        <w:spacing w:before="240" w:line="360" w:lineRule="auto"/>
        <w:jc w:val="both"/>
        <w:rPr>
          <w:rFonts w:ascii="Arial" w:hAnsi="Arial" w:cs="Arial"/>
          <w:sz w:val="24"/>
          <w:szCs w:val="24"/>
        </w:rPr>
      </w:pPr>
      <w:r w:rsidRPr="00A1120A">
        <w:rPr>
          <w:rFonts w:ascii="Arial" w:hAnsi="Arial" w:cs="Arial"/>
          <w:sz w:val="24"/>
          <w:szCs w:val="24"/>
        </w:rPr>
        <w:t>· Definición: análisis comparativo de buenas prácticas en competidores o referentes del sector</w:t>
      </w:r>
    </w:p>
    <w:p w14:paraId="6F9E17E4" w14:textId="77777777" w:rsidR="00A1120A" w:rsidRPr="00A1120A" w:rsidRDefault="00A1120A" w:rsidP="009A7E7F">
      <w:pPr>
        <w:spacing w:before="240" w:line="360" w:lineRule="auto"/>
        <w:jc w:val="both"/>
        <w:rPr>
          <w:rFonts w:ascii="Arial" w:hAnsi="Arial" w:cs="Arial"/>
          <w:sz w:val="24"/>
          <w:szCs w:val="24"/>
        </w:rPr>
      </w:pPr>
      <w:r w:rsidRPr="00A1120A">
        <w:rPr>
          <w:rFonts w:ascii="Arial" w:hAnsi="Arial" w:cs="Arial"/>
          <w:sz w:val="24"/>
          <w:szCs w:val="24"/>
        </w:rPr>
        <w:t>· Proceso: identificar métricas, recolectar datos, analizar hallazgos, aplicar mejoras</w:t>
      </w:r>
    </w:p>
    <w:p w14:paraId="7D54C22B" w14:textId="77777777" w:rsidR="00A1120A" w:rsidRPr="00A1120A" w:rsidRDefault="00A1120A" w:rsidP="009A7E7F">
      <w:pPr>
        <w:spacing w:before="240" w:line="360" w:lineRule="auto"/>
        <w:jc w:val="both"/>
        <w:rPr>
          <w:rFonts w:ascii="Arial" w:hAnsi="Arial" w:cs="Arial"/>
          <w:sz w:val="24"/>
          <w:szCs w:val="24"/>
        </w:rPr>
      </w:pPr>
      <w:r w:rsidRPr="00A1120A">
        <w:rPr>
          <w:rFonts w:ascii="Arial" w:hAnsi="Arial" w:cs="Arial"/>
          <w:sz w:val="24"/>
          <w:szCs w:val="24"/>
        </w:rPr>
        <w:t>Relación con funciones del comunicador social:</w:t>
      </w:r>
    </w:p>
    <w:p w14:paraId="0D21EB78" w14:textId="12DF2F26" w:rsidR="00A1120A" w:rsidRPr="009A7E7F" w:rsidRDefault="00A1120A" w:rsidP="009A7E7F">
      <w:pPr>
        <w:pStyle w:val="Prrafodelista"/>
        <w:numPr>
          <w:ilvl w:val="0"/>
          <w:numId w:val="8"/>
        </w:numPr>
        <w:spacing w:before="240" w:line="360" w:lineRule="auto"/>
        <w:jc w:val="both"/>
        <w:rPr>
          <w:rFonts w:ascii="Arial" w:hAnsi="Arial" w:cs="Arial"/>
          <w:sz w:val="24"/>
          <w:szCs w:val="24"/>
        </w:rPr>
      </w:pPr>
      <w:r w:rsidRPr="009A7E7F">
        <w:rPr>
          <w:rFonts w:ascii="Arial" w:hAnsi="Arial" w:cs="Arial"/>
          <w:sz w:val="24"/>
          <w:szCs w:val="24"/>
        </w:rPr>
        <w:t>Función de diagnóstico y asesoramiento: Antes de lanzar un producto digital, el comunicador estudia cómo lo hacen los líderes del sector (p.ej., cómo BBC o El País organizan sus noticias). Esto evita reinventar la rueda.</w:t>
      </w:r>
    </w:p>
    <w:p w14:paraId="69530EE4" w14:textId="4EE13CC3" w:rsidR="00A1120A" w:rsidRPr="009A7E7F" w:rsidRDefault="00A1120A" w:rsidP="009A7E7F">
      <w:pPr>
        <w:pStyle w:val="Prrafodelista"/>
        <w:numPr>
          <w:ilvl w:val="0"/>
          <w:numId w:val="8"/>
        </w:numPr>
        <w:spacing w:before="240" w:line="360" w:lineRule="auto"/>
        <w:jc w:val="both"/>
        <w:rPr>
          <w:rFonts w:ascii="Arial" w:hAnsi="Arial" w:cs="Arial"/>
          <w:sz w:val="24"/>
          <w:szCs w:val="24"/>
        </w:rPr>
      </w:pPr>
      <w:r w:rsidRPr="009A7E7F">
        <w:rPr>
          <w:rFonts w:ascii="Arial" w:hAnsi="Arial" w:cs="Arial"/>
          <w:sz w:val="24"/>
          <w:szCs w:val="24"/>
        </w:rPr>
        <w:t>Función de innovación: El benchmarking revela tendencias y oportunidades (ej. uso de storytelling interactivo, chatbots) que el comunicador puede adaptar a su contexto.</w:t>
      </w:r>
    </w:p>
    <w:p w14:paraId="326F38CA" w14:textId="4CD2F290" w:rsidR="00A1120A" w:rsidRPr="009A7E7F" w:rsidRDefault="00A1120A" w:rsidP="009A7E7F">
      <w:pPr>
        <w:pStyle w:val="Prrafodelista"/>
        <w:numPr>
          <w:ilvl w:val="0"/>
          <w:numId w:val="8"/>
        </w:numPr>
        <w:spacing w:before="240" w:line="360" w:lineRule="auto"/>
        <w:jc w:val="both"/>
        <w:rPr>
          <w:rFonts w:ascii="Arial" w:hAnsi="Arial" w:cs="Arial"/>
          <w:sz w:val="24"/>
          <w:szCs w:val="24"/>
        </w:rPr>
      </w:pPr>
      <w:r w:rsidRPr="009A7E7F">
        <w:rPr>
          <w:rFonts w:ascii="Arial" w:hAnsi="Arial" w:cs="Arial"/>
          <w:sz w:val="24"/>
          <w:szCs w:val="24"/>
        </w:rPr>
        <w:t>Función de evaluación de impacto: Comparar métricas propias con las de la competencia (tiempo en página, tasa de rebote, éxito de búsqueda) ayuda a medir la efectividad de la AI implementada.</w:t>
      </w:r>
    </w:p>
    <w:p w14:paraId="5CE8042E" w14:textId="77777777" w:rsidR="00A1120A" w:rsidRPr="00A1120A" w:rsidRDefault="00A1120A" w:rsidP="009A7E7F">
      <w:pPr>
        <w:spacing w:before="240" w:line="360" w:lineRule="auto"/>
        <w:jc w:val="both"/>
        <w:rPr>
          <w:rFonts w:ascii="Arial" w:hAnsi="Arial" w:cs="Arial"/>
          <w:sz w:val="24"/>
          <w:szCs w:val="24"/>
        </w:rPr>
      </w:pPr>
      <w:r w:rsidRPr="00A1120A">
        <w:rPr>
          <w:rFonts w:ascii="Arial" w:hAnsi="Arial" w:cs="Arial"/>
          <w:sz w:val="24"/>
          <w:szCs w:val="24"/>
        </w:rPr>
        <w:lastRenderedPageBreak/>
        <w:t>Importancia:</w:t>
      </w:r>
    </w:p>
    <w:p w14:paraId="4BF54A87" w14:textId="77777777" w:rsidR="00A1120A" w:rsidRPr="00A1120A" w:rsidRDefault="00A1120A" w:rsidP="009A7E7F">
      <w:pPr>
        <w:spacing w:before="240" w:line="360" w:lineRule="auto"/>
        <w:jc w:val="both"/>
        <w:rPr>
          <w:rFonts w:ascii="Arial" w:hAnsi="Arial" w:cs="Arial"/>
          <w:sz w:val="24"/>
          <w:szCs w:val="24"/>
        </w:rPr>
      </w:pPr>
      <w:r w:rsidRPr="00A1120A">
        <w:rPr>
          <w:rFonts w:ascii="Arial" w:hAnsi="Arial" w:cs="Arial"/>
          <w:sz w:val="24"/>
          <w:szCs w:val="24"/>
        </w:rPr>
        <w:t>El benchmarking evita el aislamiento profesional. Un comunicador social que no mira hacia fuera produce contenidos obsoletos o poco competitivos. Esta herramienta permite aprender de aciertos y errores ajenos, optimizando recursos.</w:t>
      </w:r>
    </w:p>
    <w:p w14:paraId="640684E3" w14:textId="6C66A066" w:rsidR="00A1120A" w:rsidRPr="009A7E7F" w:rsidRDefault="00A1120A" w:rsidP="009A7E7F">
      <w:pPr>
        <w:spacing w:before="240" w:line="360" w:lineRule="auto"/>
        <w:jc w:val="both"/>
        <w:rPr>
          <w:rFonts w:ascii="Arial" w:hAnsi="Arial" w:cs="Arial"/>
          <w:i/>
          <w:iCs/>
          <w:sz w:val="24"/>
          <w:szCs w:val="24"/>
        </w:rPr>
      </w:pPr>
      <w:r w:rsidRPr="009A7E7F">
        <w:rPr>
          <w:rFonts w:ascii="Arial" w:hAnsi="Arial" w:cs="Arial"/>
          <w:i/>
          <w:iCs/>
          <w:sz w:val="24"/>
          <w:szCs w:val="24"/>
        </w:rPr>
        <w:t>Presentación de software de maquetación – Balsamiq</w:t>
      </w:r>
    </w:p>
    <w:p w14:paraId="4908B971" w14:textId="77777777" w:rsidR="00A1120A" w:rsidRPr="00A1120A" w:rsidRDefault="00A1120A" w:rsidP="009A7E7F">
      <w:pPr>
        <w:spacing w:before="240" w:line="360" w:lineRule="auto"/>
        <w:jc w:val="both"/>
        <w:rPr>
          <w:rFonts w:ascii="Arial" w:hAnsi="Arial" w:cs="Arial"/>
          <w:sz w:val="24"/>
          <w:szCs w:val="24"/>
        </w:rPr>
      </w:pPr>
      <w:r w:rsidRPr="00A1120A">
        <w:rPr>
          <w:rFonts w:ascii="Arial" w:hAnsi="Arial" w:cs="Arial"/>
          <w:sz w:val="24"/>
          <w:szCs w:val="24"/>
        </w:rPr>
        <w:t>Contenido:</w:t>
      </w:r>
    </w:p>
    <w:p w14:paraId="300AC668" w14:textId="77777777" w:rsidR="00A1120A" w:rsidRPr="00A1120A" w:rsidRDefault="00A1120A" w:rsidP="009A7E7F">
      <w:pPr>
        <w:spacing w:before="240" w:line="360" w:lineRule="auto"/>
        <w:jc w:val="both"/>
        <w:rPr>
          <w:rFonts w:ascii="Arial" w:hAnsi="Arial" w:cs="Arial"/>
          <w:sz w:val="24"/>
          <w:szCs w:val="24"/>
        </w:rPr>
      </w:pPr>
      <w:r w:rsidRPr="00A1120A">
        <w:rPr>
          <w:rFonts w:ascii="Arial" w:hAnsi="Arial" w:cs="Arial"/>
          <w:sz w:val="24"/>
          <w:szCs w:val="24"/>
        </w:rPr>
        <w:t>· ¿Qué es Balsamiq? Herramienta de wireframing de baja fidelidad (bocetos digitales)</w:t>
      </w:r>
    </w:p>
    <w:p w14:paraId="286A53BB" w14:textId="77777777" w:rsidR="00A1120A" w:rsidRPr="00A1120A" w:rsidRDefault="00A1120A" w:rsidP="009A7E7F">
      <w:pPr>
        <w:spacing w:before="240" w:line="360" w:lineRule="auto"/>
        <w:jc w:val="both"/>
        <w:rPr>
          <w:rFonts w:ascii="Arial" w:hAnsi="Arial" w:cs="Arial"/>
          <w:sz w:val="24"/>
          <w:szCs w:val="24"/>
        </w:rPr>
      </w:pPr>
      <w:r w:rsidRPr="00A1120A">
        <w:rPr>
          <w:rFonts w:ascii="Arial" w:hAnsi="Arial" w:cs="Arial"/>
          <w:sz w:val="24"/>
          <w:szCs w:val="24"/>
        </w:rPr>
        <w:t>· Funcionalidades: arrastrar componentes (botones, cajas de texto, menús), colaboración en la nube, exportación de prototipos</w:t>
      </w:r>
    </w:p>
    <w:p w14:paraId="30C8D826" w14:textId="77777777" w:rsidR="00A1120A" w:rsidRPr="00A1120A" w:rsidRDefault="00A1120A" w:rsidP="009A7E7F">
      <w:pPr>
        <w:spacing w:before="240" w:line="360" w:lineRule="auto"/>
        <w:jc w:val="both"/>
        <w:rPr>
          <w:rFonts w:ascii="Arial" w:hAnsi="Arial" w:cs="Arial"/>
          <w:sz w:val="24"/>
          <w:szCs w:val="24"/>
        </w:rPr>
      </w:pPr>
      <w:r w:rsidRPr="00A1120A">
        <w:rPr>
          <w:rFonts w:ascii="Arial" w:hAnsi="Arial" w:cs="Arial"/>
          <w:sz w:val="24"/>
          <w:szCs w:val="24"/>
        </w:rPr>
        <w:t>Relación con funciones del comunicador social:</w:t>
      </w:r>
    </w:p>
    <w:p w14:paraId="6B46A9CC" w14:textId="1AA26711" w:rsidR="00A1120A" w:rsidRPr="009A7E7F" w:rsidRDefault="00A1120A" w:rsidP="009A7E7F">
      <w:pPr>
        <w:pStyle w:val="Prrafodelista"/>
        <w:numPr>
          <w:ilvl w:val="0"/>
          <w:numId w:val="10"/>
        </w:numPr>
        <w:spacing w:before="240" w:line="360" w:lineRule="auto"/>
        <w:jc w:val="both"/>
        <w:rPr>
          <w:rFonts w:ascii="Arial" w:hAnsi="Arial" w:cs="Arial"/>
          <w:sz w:val="24"/>
          <w:szCs w:val="24"/>
        </w:rPr>
      </w:pPr>
      <w:r w:rsidRPr="009A7E7F">
        <w:rPr>
          <w:rFonts w:ascii="Arial" w:hAnsi="Arial" w:cs="Arial"/>
          <w:sz w:val="24"/>
          <w:szCs w:val="24"/>
        </w:rPr>
        <w:t>Función de conceptualización visual: Antes de programar o diseñar gráficamente, el comunicador puede plasmar la estructura de un sitio web, app o boletín digital. Balsamiq permite "pensar en estructura" sin distracciones estéticas.</w:t>
      </w:r>
    </w:p>
    <w:p w14:paraId="10ECE58F" w14:textId="76C72E98" w:rsidR="00A1120A" w:rsidRPr="009A7E7F" w:rsidRDefault="00A1120A" w:rsidP="009A7E7F">
      <w:pPr>
        <w:pStyle w:val="Prrafodelista"/>
        <w:numPr>
          <w:ilvl w:val="0"/>
          <w:numId w:val="10"/>
        </w:numPr>
        <w:spacing w:before="240" w:line="360" w:lineRule="auto"/>
        <w:jc w:val="both"/>
        <w:rPr>
          <w:rFonts w:ascii="Arial" w:hAnsi="Arial" w:cs="Arial"/>
          <w:sz w:val="24"/>
          <w:szCs w:val="24"/>
        </w:rPr>
      </w:pPr>
      <w:r w:rsidRPr="009A7E7F">
        <w:rPr>
          <w:rFonts w:ascii="Arial" w:hAnsi="Arial" w:cs="Arial"/>
          <w:sz w:val="24"/>
          <w:szCs w:val="24"/>
        </w:rPr>
        <w:t>Función de trabajo interdisciplinario: El comunicador usa Balsamiq para comunicar sus ideas de AI a diseñadores UX/UI y desarrolladores, reduciendo malentendidos.</w:t>
      </w:r>
    </w:p>
    <w:p w14:paraId="6B2F4888" w14:textId="3B7513CF" w:rsidR="00A1120A" w:rsidRPr="009A7E7F" w:rsidRDefault="00A1120A" w:rsidP="009A7E7F">
      <w:pPr>
        <w:pStyle w:val="Prrafodelista"/>
        <w:numPr>
          <w:ilvl w:val="0"/>
          <w:numId w:val="10"/>
        </w:numPr>
        <w:spacing w:before="240" w:line="360" w:lineRule="auto"/>
        <w:jc w:val="both"/>
        <w:rPr>
          <w:rFonts w:ascii="Arial" w:hAnsi="Arial" w:cs="Arial"/>
          <w:sz w:val="24"/>
          <w:szCs w:val="24"/>
        </w:rPr>
      </w:pPr>
      <w:r w:rsidRPr="009A7E7F">
        <w:rPr>
          <w:rFonts w:ascii="Arial" w:hAnsi="Arial" w:cs="Arial"/>
          <w:sz w:val="24"/>
          <w:szCs w:val="24"/>
        </w:rPr>
        <w:t>Función de prototipado ágil: Con Balsamiq, se pueden crear wireframes rápidos para testear con usuarios reales (pruebas de navegación, etiquetado) antes de invertir en desarrollo.</w:t>
      </w:r>
    </w:p>
    <w:p w14:paraId="31DB240A" w14:textId="77777777" w:rsidR="00A1120A" w:rsidRPr="00A1120A" w:rsidRDefault="00A1120A" w:rsidP="009A7E7F">
      <w:pPr>
        <w:spacing w:before="240" w:line="360" w:lineRule="auto"/>
        <w:jc w:val="both"/>
        <w:rPr>
          <w:rFonts w:ascii="Arial" w:hAnsi="Arial" w:cs="Arial"/>
          <w:sz w:val="24"/>
          <w:szCs w:val="24"/>
        </w:rPr>
      </w:pPr>
      <w:r w:rsidRPr="00A1120A">
        <w:rPr>
          <w:rFonts w:ascii="Arial" w:hAnsi="Arial" w:cs="Arial"/>
          <w:sz w:val="24"/>
          <w:szCs w:val="24"/>
        </w:rPr>
        <w:t>Importancia:</w:t>
      </w:r>
    </w:p>
    <w:p w14:paraId="3F0264B5" w14:textId="77777777" w:rsidR="00A1120A" w:rsidRPr="00A1120A" w:rsidRDefault="00A1120A" w:rsidP="009A7E7F">
      <w:pPr>
        <w:spacing w:before="240" w:line="360" w:lineRule="auto"/>
        <w:jc w:val="both"/>
        <w:rPr>
          <w:rFonts w:ascii="Arial" w:hAnsi="Arial" w:cs="Arial"/>
          <w:sz w:val="24"/>
          <w:szCs w:val="24"/>
        </w:rPr>
      </w:pPr>
      <w:r w:rsidRPr="00A1120A">
        <w:rPr>
          <w:rFonts w:ascii="Arial" w:hAnsi="Arial" w:cs="Arial"/>
          <w:sz w:val="24"/>
          <w:szCs w:val="24"/>
        </w:rPr>
        <w:t>Muchos comunicadores sociales tienen buenas ideas pero no saben cómo "dibujarlas" para un equipo técnico. Balsamiq es una herramienta sencilla (sin necesidad de saber código) que convierte al comunicador en un actor clave en la fase temprana de proyectos digitales, ahorrando tiempo y dinero.</w:t>
      </w:r>
    </w:p>
    <w:p w14:paraId="4778EF4F" w14:textId="589793AB" w:rsidR="00A1120A" w:rsidRPr="00A1120A" w:rsidRDefault="009A7E7F" w:rsidP="009A7E7F">
      <w:pPr>
        <w:spacing w:before="240" w:line="360" w:lineRule="auto"/>
        <w:jc w:val="both"/>
        <w:rPr>
          <w:rFonts w:ascii="Arial" w:hAnsi="Arial" w:cs="Arial"/>
          <w:sz w:val="24"/>
          <w:szCs w:val="24"/>
        </w:rPr>
      </w:pPr>
      <w:r>
        <w:rPr>
          <w:rFonts w:ascii="Arial" w:hAnsi="Arial" w:cs="Arial"/>
          <w:sz w:val="24"/>
          <w:szCs w:val="24"/>
        </w:rPr>
        <w:t>Conclusiones</w:t>
      </w:r>
    </w:p>
    <w:p w14:paraId="2E8BAF2D" w14:textId="580137C3" w:rsidR="00A1120A" w:rsidRPr="00A1120A" w:rsidRDefault="00A1120A" w:rsidP="009A7E7F">
      <w:pPr>
        <w:spacing w:before="240" w:line="360" w:lineRule="auto"/>
        <w:jc w:val="both"/>
        <w:rPr>
          <w:rFonts w:ascii="Arial" w:hAnsi="Arial" w:cs="Arial"/>
          <w:sz w:val="24"/>
          <w:szCs w:val="24"/>
        </w:rPr>
      </w:pPr>
      <w:r w:rsidRPr="00A1120A">
        <w:rPr>
          <w:rFonts w:ascii="Arial" w:hAnsi="Arial" w:cs="Arial"/>
          <w:sz w:val="24"/>
          <w:szCs w:val="24"/>
        </w:rPr>
        <w:lastRenderedPageBreak/>
        <w:t>Mensaje para los estudiantes:</w:t>
      </w:r>
      <w:r w:rsidR="009A7E7F">
        <w:rPr>
          <w:rFonts w:ascii="Arial" w:hAnsi="Arial" w:cs="Arial"/>
          <w:sz w:val="24"/>
          <w:szCs w:val="24"/>
        </w:rPr>
        <w:t xml:space="preserve"> </w:t>
      </w:r>
      <w:r w:rsidRPr="00A1120A">
        <w:rPr>
          <w:rFonts w:ascii="Arial" w:hAnsi="Arial" w:cs="Arial"/>
          <w:sz w:val="24"/>
          <w:szCs w:val="24"/>
        </w:rPr>
        <w:t>«Un comunicador social del siglo XXI no solo escribe bien o sabe hablar en público. Hoy, su valor está en organizar el caos informativo y crear experiencias digitales humanas. La Arquitectura de la Información, el benchmarking y herramientas como Balsamiq no son solo temas técnicos: son competencias que multiplican su empleabilidad, liderazgo y capacidad de transformar realidades.»</w:t>
      </w:r>
    </w:p>
    <w:sectPr w:rsidR="00A1120A" w:rsidRPr="00A1120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052C3"/>
    <w:multiLevelType w:val="hybridMultilevel"/>
    <w:tmpl w:val="8ACC3544"/>
    <w:lvl w:ilvl="0" w:tplc="B2285D10">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ED7467C"/>
    <w:multiLevelType w:val="hybridMultilevel"/>
    <w:tmpl w:val="7B40E84A"/>
    <w:lvl w:ilvl="0" w:tplc="7C60EC4A">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E343188"/>
    <w:multiLevelType w:val="hybridMultilevel"/>
    <w:tmpl w:val="FCEA2B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50E171C"/>
    <w:multiLevelType w:val="hybridMultilevel"/>
    <w:tmpl w:val="E02EED80"/>
    <w:lvl w:ilvl="0" w:tplc="154C48D0">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C5C6068"/>
    <w:multiLevelType w:val="hybridMultilevel"/>
    <w:tmpl w:val="76B8F4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F4214E9"/>
    <w:multiLevelType w:val="hybridMultilevel"/>
    <w:tmpl w:val="A65E0D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BBF32E7"/>
    <w:multiLevelType w:val="hybridMultilevel"/>
    <w:tmpl w:val="19A29A9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15:restartNumberingAfterBreak="0">
    <w:nsid w:val="610F3845"/>
    <w:multiLevelType w:val="hybridMultilevel"/>
    <w:tmpl w:val="DDE410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3585FDB"/>
    <w:multiLevelType w:val="hybridMultilevel"/>
    <w:tmpl w:val="B36A91D4"/>
    <w:lvl w:ilvl="0" w:tplc="1F00A022">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4556415"/>
    <w:multiLevelType w:val="hybridMultilevel"/>
    <w:tmpl w:val="78AA83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69053943"/>
    <w:multiLevelType w:val="hybridMultilevel"/>
    <w:tmpl w:val="89064C36"/>
    <w:lvl w:ilvl="0" w:tplc="8DB24F24">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6"/>
  </w:num>
  <w:num w:numId="4">
    <w:abstractNumId w:val="7"/>
  </w:num>
  <w:num w:numId="5">
    <w:abstractNumId w:val="3"/>
  </w:num>
  <w:num w:numId="6">
    <w:abstractNumId w:val="5"/>
  </w:num>
  <w:num w:numId="7">
    <w:abstractNumId w:val="10"/>
  </w:num>
  <w:num w:numId="8">
    <w:abstractNumId w:val="2"/>
  </w:num>
  <w:num w:numId="9">
    <w:abstractNumId w:val="0"/>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91A"/>
    <w:rsid w:val="009A7E7F"/>
    <w:rsid w:val="00A1120A"/>
    <w:rsid w:val="00B86F29"/>
    <w:rsid w:val="00BF291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9ED02"/>
  <w15:chartTrackingRefBased/>
  <w15:docId w15:val="{DAB87A2B-A174-43C9-A80B-D5674CD87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112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7</Pages>
  <Words>1567</Words>
  <Characters>8623</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COMUNICACION</dc:creator>
  <cp:keywords/>
  <dc:description/>
  <cp:lastModifiedBy>COMUNICACION</cp:lastModifiedBy>
  <cp:revision>2</cp:revision>
  <dcterms:created xsi:type="dcterms:W3CDTF">2026-04-03T16:32:00Z</dcterms:created>
  <dcterms:modified xsi:type="dcterms:W3CDTF">2026-04-03T17:03:00Z</dcterms:modified>
</cp:coreProperties>
</file>