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26C2" w14:textId="77777777" w:rsidR="0083106C" w:rsidRDefault="0083106C" w:rsidP="0083106C">
      <w:pPr>
        <w:spacing w:line="360" w:lineRule="auto"/>
        <w:jc w:val="right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noProof/>
          <w:sz w:val="24"/>
          <w:szCs w:val="24"/>
          <w:lang w:val="es-MX"/>
        </w:rPr>
        <w:drawing>
          <wp:inline distT="0" distB="0" distL="0" distR="0" wp14:anchorId="280F671C" wp14:editId="12A17494">
            <wp:extent cx="1228725" cy="676275"/>
            <wp:effectExtent l="0" t="0" r="9525" b="9525"/>
            <wp:docPr id="4759324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66B650" w14:textId="30AE4134" w:rsidR="00C56AEB" w:rsidRDefault="00C56AEB" w:rsidP="0083106C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s-MX"/>
        </w:rPr>
      </w:pPr>
      <w:r w:rsidRPr="00D90370">
        <w:rPr>
          <w:rFonts w:ascii="Arial" w:hAnsi="Arial" w:cs="Arial"/>
          <w:b/>
          <w:sz w:val="24"/>
          <w:szCs w:val="24"/>
          <w:lang w:val="es-MX"/>
        </w:rPr>
        <w:t>CURSO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Pr="0099530F">
        <w:rPr>
          <w:rFonts w:ascii="Arial" w:hAnsi="Arial" w:cs="Arial"/>
          <w:b/>
          <w:sz w:val="24"/>
          <w:szCs w:val="24"/>
          <w:lang w:val="es-MX"/>
        </w:rPr>
        <w:t>SISTEMA DE GESTIÓN DE GOBIERNO BASADO EN CIENCIA E INNOVACIÓN</w:t>
      </w:r>
      <w:r>
        <w:rPr>
          <w:rFonts w:ascii="Arial" w:hAnsi="Arial" w:cs="Arial"/>
          <w:b/>
          <w:sz w:val="24"/>
          <w:szCs w:val="24"/>
          <w:lang w:val="es-MX"/>
        </w:rPr>
        <w:t xml:space="preserve"> </w:t>
      </w:r>
    </w:p>
    <w:p w14:paraId="636CF114" w14:textId="105C4BEC" w:rsidR="00C56AEB" w:rsidRPr="00D90370" w:rsidRDefault="00C56AEB" w:rsidP="00C56AEB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D90370">
        <w:rPr>
          <w:rFonts w:ascii="Arial" w:hAnsi="Arial" w:cs="Arial"/>
          <w:b/>
          <w:sz w:val="24"/>
          <w:szCs w:val="24"/>
          <w:lang w:val="es-MX"/>
        </w:rPr>
        <w:t xml:space="preserve">GUÍA DE ESTUDIO </w:t>
      </w:r>
      <w:r w:rsidR="00125821">
        <w:rPr>
          <w:rFonts w:ascii="Arial" w:hAnsi="Arial" w:cs="Arial"/>
          <w:b/>
          <w:sz w:val="24"/>
          <w:szCs w:val="24"/>
          <w:lang w:val="es-MX"/>
        </w:rPr>
        <w:t xml:space="preserve">2   </w:t>
      </w:r>
      <w:r>
        <w:rPr>
          <w:rFonts w:ascii="Arial" w:hAnsi="Arial" w:cs="Arial"/>
          <w:b/>
          <w:sz w:val="24"/>
          <w:szCs w:val="24"/>
          <w:lang w:val="es-MX"/>
        </w:rPr>
        <w:t xml:space="preserve">SOBRE </w:t>
      </w:r>
      <w:r w:rsidR="004E2A9C">
        <w:rPr>
          <w:rFonts w:ascii="Arial" w:hAnsi="Arial" w:cs="Arial"/>
          <w:b/>
          <w:sz w:val="24"/>
          <w:szCs w:val="24"/>
          <w:lang w:val="es-MX"/>
        </w:rPr>
        <w:t>LOS LABORATORIOS DE INNOVACIÓN PÚBLICA MUNICIPAL</w:t>
      </w:r>
    </w:p>
    <w:p w14:paraId="65697A2F" w14:textId="77777777" w:rsidR="00C56AEB" w:rsidRPr="00D90370" w:rsidRDefault="00C56AEB" w:rsidP="00C56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8148D3" w14:textId="3FD95169" w:rsidR="00C56AEB" w:rsidRPr="00D90370" w:rsidRDefault="00C56AEB" w:rsidP="00C56A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0370">
        <w:rPr>
          <w:rFonts w:ascii="Arial" w:hAnsi="Arial" w:cs="Arial"/>
          <w:b/>
          <w:sz w:val="24"/>
          <w:szCs w:val="24"/>
        </w:rPr>
        <w:t>Estimado</w:t>
      </w:r>
      <w:r>
        <w:rPr>
          <w:rFonts w:ascii="Arial" w:hAnsi="Arial" w:cs="Arial"/>
          <w:b/>
          <w:sz w:val="24"/>
          <w:szCs w:val="24"/>
        </w:rPr>
        <w:t xml:space="preserve"> cursista:</w:t>
      </w:r>
    </w:p>
    <w:p w14:paraId="6CD381C5" w14:textId="4BD1FAB0" w:rsidR="00C56AEB" w:rsidRPr="00D90370" w:rsidRDefault="00C56AEB" w:rsidP="00C56A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90370">
        <w:rPr>
          <w:rFonts w:ascii="Arial" w:hAnsi="Arial" w:cs="Arial"/>
          <w:sz w:val="24"/>
          <w:szCs w:val="24"/>
        </w:rPr>
        <w:t xml:space="preserve">Como parte de su preparación para </w:t>
      </w:r>
      <w:r w:rsidRPr="00D90370">
        <w:rPr>
          <w:rFonts w:ascii="Arial" w:hAnsi="Arial" w:cs="Arial"/>
          <w:bCs/>
          <w:sz w:val="24"/>
          <w:szCs w:val="24"/>
        </w:rPr>
        <w:t xml:space="preserve">alcanzar mejores resultados </w:t>
      </w:r>
      <w:proofErr w:type="gramStart"/>
      <w:r w:rsidR="00125821">
        <w:rPr>
          <w:rFonts w:ascii="Arial" w:hAnsi="Arial" w:cs="Arial"/>
          <w:bCs/>
          <w:sz w:val="24"/>
          <w:szCs w:val="24"/>
        </w:rPr>
        <w:t xml:space="preserve">te </w:t>
      </w:r>
      <w:r w:rsidRPr="00D90370">
        <w:rPr>
          <w:rFonts w:ascii="Arial" w:hAnsi="Arial" w:cs="Arial"/>
          <w:bCs/>
          <w:sz w:val="24"/>
          <w:szCs w:val="24"/>
        </w:rPr>
        <w:t xml:space="preserve"> </w:t>
      </w:r>
      <w:r w:rsidRPr="00D90370">
        <w:rPr>
          <w:rFonts w:ascii="Arial" w:hAnsi="Arial" w:cs="Arial"/>
          <w:sz w:val="24"/>
          <w:szCs w:val="24"/>
        </w:rPr>
        <w:t>ofrecemos</w:t>
      </w:r>
      <w:proofErr w:type="gramEnd"/>
      <w:r w:rsidRPr="00D90370">
        <w:rPr>
          <w:rFonts w:ascii="Arial" w:hAnsi="Arial" w:cs="Arial"/>
          <w:sz w:val="24"/>
          <w:szCs w:val="24"/>
        </w:rPr>
        <w:t xml:space="preserve"> a continuación </w:t>
      </w:r>
      <w:r w:rsidRPr="00D90370">
        <w:rPr>
          <w:rFonts w:ascii="Arial" w:hAnsi="Arial" w:cs="Arial"/>
          <w:bCs/>
          <w:sz w:val="24"/>
          <w:szCs w:val="24"/>
        </w:rPr>
        <w:t xml:space="preserve">algunas actividades que te permitirán profundizar en los contenidos </w:t>
      </w:r>
      <w:r>
        <w:rPr>
          <w:rFonts w:ascii="Arial" w:hAnsi="Arial" w:cs="Arial"/>
          <w:bCs/>
          <w:sz w:val="24"/>
          <w:szCs w:val="24"/>
        </w:rPr>
        <w:t>del curso. P</w:t>
      </w:r>
      <w:r w:rsidRPr="00D90370">
        <w:rPr>
          <w:rFonts w:ascii="Arial" w:hAnsi="Arial" w:cs="Arial"/>
          <w:bCs/>
          <w:sz w:val="24"/>
          <w:szCs w:val="24"/>
        </w:rPr>
        <w:t xml:space="preserve">ara ello deberás leer los materiales que se te indican, ten en cuenta los objetivos que se persigue en el curso, ya que te permitirán comprender </w:t>
      </w:r>
      <w:r>
        <w:rPr>
          <w:rFonts w:ascii="Arial" w:hAnsi="Arial" w:cs="Arial"/>
          <w:bCs/>
          <w:sz w:val="24"/>
          <w:szCs w:val="24"/>
        </w:rPr>
        <w:t xml:space="preserve">qué es y cómo funciona   el Laboratorio de Innovación Pública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Municipal </w:t>
      </w:r>
      <w:r w:rsidRPr="00D90370">
        <w:rPr>
          <w:rFonts w:ascii="Arial" w:hAnsi="Arial" w:cs="Arial"/>
          <w:bCs/>
          <w:sz w:val="24"/>
          <w:szCs w:val="24"/>
        </w:rPr>
        <w:t>.</w:t>
      </w:r>
      <w:proofErr w:type="gramEnd"/>
      <w:r w:rsidRPr="00D90370">
        <w:rPr>
          <w:rFonts w:ascii="Arial" w:hAnsi="Arial" w:cs="Arial"/>
          <w:bCs/>
          <w:sz w:val="24"/>
          <w:szCs w:val="24"/>
        </w:rPr>
        <w:t xml:space="preserve"> Esperamos que le sean de mucha utilidad.</w:t>
      </w:r>
    </w:p>
    <w:p w14:paraId="09264879" w14:textId="77777777" w:rsidR="00C56AEB" w:rsidRPr="00D90370" w:rsidRDefault="00C56AEB" w:rsidP="00C56AEB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D90370">
        <w:rPr>
          <w:rFonts w:ascii="Arial" w:hAnsi="Arial" w:cs="Arial"/>
          <w:sz w:val="24"/>
          <w:szCs w:val="24"/>
          <w:lang w:val="es-MX"/>
        </w:rPr>
        <w:t>La guía sitúa la bibliografía básica y complementaria, así como otros materiales donde los cursistas podrán encontrar y seleccionar información necesaria en función de la ampliación de conocimientos.</w:t>
      </w:r>
    </w:p>
    <w:p w14:paraId="1CB6FEA2" w14:textId="77777777" w:rsidR="00C56AEB" w:rsidRPr="00D90370" w:rsidRDefault="00C56AEB" w:rsidP="00C56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90370">
        <w:rPr>
          <w:rFonts w:ascii="Arial" w:hAnsi="Arial" w:cs="Arial"/>
          <w:sz w:val="24"/>
          <w:szCs w:val="24"/>
        </w:rPr>
        <w:t>.</w:t>
      </w:r>
    </w:p>
    <w:p w14:paraId="33535AEE" w14:textId="77777777" w:rsidR="00C56AEB" w:rsidRPr="00D90370" w:rsidRDefault="00C56AEB" w:rsidP="00C56A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0370">
        <w:rPr>
          <w:rFonts w:ascii="Arial" w:hAnsi="Arial" w:cs="Arial"/>
          <w:b/>
          <w:sz w:val="24"/>
          <w:szCs w:val="24"/>
        </w:rPr>
        <w:t>OBJETIVOS GENERALES</w:t>
      </w:r>
    </w:p>
    <w:p w14:paraId="6CC02D71" w14:textId="52A97892" w:rsidR="00C56AEB" w:rsidRPr="00C56AEB" w:rsidRDefault="00C56AEB" w:rsidP="00C56AEB">
      <w:pPr>
        <w:pStyle w:val="Prrafode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Valorar</w:t>
      </w:r>
      <w:r w:rsidRPr="00C56A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los fundamentos teórico</w:t>
      </w:r>
      <w:r w:rsidR="00465D2F">
        <w:rPr>
          <w:rFonts w:ascii="Arial" w:hAnsi="Arial" w:cs="Arial"/>
          <w:sz w:val="24"/>
          <w:szCs w:val="24"/>
        </w:rPr>
        <w:t>s y</w:t>
      </w:r>
      <w:r>
        <w:rPr>
          <w:rFonts w:ascii="Arial" w:hAnsi="Arial" w:cs="Arial"/>
          <w:sz w:val="24"/>
          <w:szCs w:val="24"/>
        </w:rPr>
        <w:t xml:space="preserve"> metodológicos del </w:t>
      </w:r>
      <w:r w:rsidRPr="00C56AEB">
        <w:rPr>
          <w:rFonts w:ascii="Arial" w:hAnsi="Arial" w:cs="Arial"/>
          <w:sz w:val="24"/>
          <w:szCs w:val="24"/>
        </w:rPr>
        <w:t>laboratorio de innovación</w:t>
      </w:r>
      <w:r>
        <w:rPr>
          <w:rFonts w:ascii="Arial" w:hAnsi="Arial" w:cs="Arial"/>
          <w:sz w:val="24"/>
          <w:szCs w:val="24"/>
        </w:rPr>
        <w:t xml:space="preserve"> pública municipal como una herramienta del Sistema de Gestión de Gobierno basado en Ciencia e Innovación</w:t>
      </w:r>
    </w:p>
    <w:p w14:paraId="2700EA04" w14:textId="770DF014" w:rsidR="00C56AEB" w:rsidRPr="00C56AEB" w:rsidRDefault="00C56AEB" w:rsidP="00C56AEB">
      <w:pPr>
        <w:pStyle w:val="Prrafodelista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56AEB">
        <w:rPr>
          <w:rFonts w:ascii="Arial" w:hAnsi="Arial" w:cs="Arial"/>
          <w:b/>
          <w:bCs/>
          <w:sz w:val="24"/>
          <w:szCs w:val="24"/>
        </w:rPr>
        <w:t>ACTIVIDADES:</w:t>
      </w:r>
    </w:p>
    <w:p w14:paraId="5BD114EC" w14:textId="64F3DB1E" w:rsidR="00C56AEB" w:rsidRPr="00C56AEB" w:rsidRDefault="00C56AEB" w:rsidP="00C56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L</w:t>
      </w:r>
      <w:r w:rsidRPr="00D90370">
        <w:rPr>
          <w:rFonts w:ascii="Arial" w:hAnsi="Arial" w:cs="Arial"/>
          <w:sz w:val="24"/>
          <w:szCs w:val="24"/>
        </w:rPr>
        <w:t xml:space="preserve">ee el material </w:t>
      </w:r>
      <w:r>
        <w:rPr>
          <w:rFonts w:ascii="Arial" w:hAnsi="Arial" w:cs="Arial"/>
          <w:sz w:val="24"/>
          <w:szCs w:val="24"/>
        </w:rPr>
        <w:t>“</w:t>
      </w:r>
      <w:r w:rsidRPr="00C56AEB">
        <w:rPr>
          <w:rFonts w:ascii="Arial" w:hAnsi="Arial" w:cs="Arial"/>
          <w:sz w:val="24"/>
          <w:szCs w:val="24"/>
        </w:rPr>
        <w:t>Fundamentación y diseño del Laboratorio de Innovación Pública Municipal (LIPM) como instancia orgánica y perdurable de asesoramiento científico a las decisiones de gobierno. (RESULTADO FINAL DEL AÑO 2024)</w:t>
      </w:r>
      <w:r w:rsidR="00851042">
        <w:rPr>
          <w:rFonts w:ascii="Arial" w:hAnsi="Arial" w:cs="Arial"/>
          <w:sz w:val="24"/>
          <w:szCs w:val="24"/>
        </w:rPr>
        <w:t>.</w:t>
      </w:r>
      <w:r w:rsidR="00465D2F">
        <w:rPr>
          <w:rFonts w:ascii="Arial" w:hAnsi="Arial" w:cs="Arial"/>
          <w:sz w:val="24"/>
          <w:szCs w:val="24"/>
        </w:rPr>
        <w:t xml:space="preserve"> </w:t>
      </w:r>
      <w:r w:rsidR="00851042">
        <w:rPr>
          <w:rFonts w:ascii="Arial" w:hAnsi="Arial" w:cs="Arial"/>
          <w:sz w:val="24"/>
          <w:szCs w:val="24"/>
        </w:rPr>
        <w:t xml:space="preserve">Universidad de </w:t>
      </w:r>
      <w:r w:rsidR="00465D2F">
        <w:rPr>
          <w:rFonts w:ascii="Arial" w:hAnsi="Arial" w:cs="Arial"/>
          <w:sz w:val="24"/>
          <w:szCs w:val="24"/>
        </w:rPr>
        <w:t>Artemisa.</w:t>
      </w:r>
    </w:p>
    <w:p w14:paraId="4BB84745" w14:textId="0C5C87A3" w:rsidR="00C56AEB" w:rsidRPr="00D90370" w:rsidRDefault="00851042" w:rsidP="00C56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Responde las siguientes preguntas:</w:t>
      </w:r>
    </w:p>
    <w:p w14:paraId="38FE3938" w14:textId="1EE49FA9" w:rsidR="00851042" w:rsidRDefault="00851042" w:rsidP="00C56A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1.- </w:t>
      </w:r>
      <w:r w:rsidRPr="00851042">
        <w:rPr>
          <w:rFonts w:ascii="Arial" w:hAnsi="Arial" w:cs="Arial"/>
          <w:bCs/>
          <w:sz w:val="24"/>
          <w:szCs w:val="24"/>
        </w:rPr>
        <w:t>¿Qué son los laboratorios de innovación pública</w:t>
      </w:r>
      <w:r>
        <w:rPr>
          <w:rFonts w:ascii="Arial" w:hAnsi="Arial" w:cs="Arial"/>
          <w:bCs/>
          <w:sz w:val="24"/>
          <w:szCs w:val="24"/>
        </w:rPr>
        <w:t xml:space="preserve"> municipal</w:t>
      </w:r>
      <w:r w:rsidRPr="00851042">
        <w:rPr>
          <w:rFonts w:ascii="Arial" w:hAnsi="Arial" w:cs="Arial"/>
          <w:bCs/>
          <w:sz w:val="24"/>
          <w:szCs w:val="24"/>
        </w:rPr>
        <w:t xml:space="preserve">? </w:t>
      </w:r>
    </w:p>
    <w:p w14:paraId="71E77AB3" w14:textId="67F0F6CC" w:rsidR="00851042" w:rsidRDefault="00851042" w:rsidP="00C56AE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2.- </w:t>
      </w:r>
      <w:r w:rsidRPr="00851042">
        <w:rPr>
          <w:rFonts w:ascii="Arial" w:hAnsi="Arial" w:cs="Arial"/>
          <w:bCs/>
          <w:sz w:val="24"/>
          <w:szCs w:val="24"/>
        </w:rPr>
        <w:t xml:space="preserve">¿Qué características deben tener en Cuba estos espacios de innovación? </w:t>
      </w:r>
    </w:p>
    <w:p w14:paraId="09F29637" w14:textId="77777777" w:rsidR="00C56AEB" w:rsidRPr="00D90370" w:rsidRDefault="00C56AEB" w:rsidP="00C56AEB">
      <w:pPr>
        <w:pStyle w:val="Prrafodelista"/>
        <w:spacing w:line="360" w:lineRule="auto"/>
        <w:ind w:left="502"/>
        <w:jc w:val="both"/>
        <w:rPr>
          <w:rFonts w:ascii="Arial" w:hAnsi="Arial" w:cs="Arial"/>
          <w:sz w:val="24"/>
          <w:szCs w:val="24"/>
        </w:rPr>
      </w:pPr>
    </w:p>
    <w:p w14:paraId="3A7972E7" w14:textId="60EDBE3A" w:rsidR="00C56AEB" w:rsidRPr="0066057D" w:rsidRDefault="004E2A9C" w:rsidP="00C56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 w:rsidR="00C56AEB">
        <w:rPr>
          <w:rFonts w:ascii="Arial" w:hAnsi="Arial" w:cs="Arial"/>
          <w:sz w:val="24"/>
          <w:szCs w:val="24"/>
        </w:rPr>
        <w:t xml:space="preserve">.- </w:t>
      </w:r>
      <w:r w:rsidR="00C56AEB" w:rsidRPr="0066057D">
        <w:rPr>
          <w:rFonts w:ascii="Arial" w:hAnsi="Arial" w:cs="Arial"/>
          <w:sz w:val="24"/>
          <w:szCs w:val="24"/>
        </w:rPr>
        <w:t>Se sostiene la tesis que</w:t>
      </w:r>
      <w:r w:rsidR="00851042">
        <w:rPr>
          <w:rFonts w:ascii="Arial" w:hAnsi="Arial" w:cs="Arial"/>
          <w:sz w:val="24"/>
          <w:szCs w:val="24"/>
        </w:rPr>
        <w:t xml:space="preserve"> </w:t>
      </w:r>
      <w:r w:rsidR="00851042" w:rsidRPr="00851042">
        <w:rPr>
          <w:rFonts w:ascii="Arial" w:hAnsi="Arial" w:cs="Arial"/>
          <w:b/>
          <w:bCs/>
          <w:i/>
          <w:iCs/>
          <w:sz w:val="24"/>
          <w:szCs w:val="24"/>
        </w:rPr>
        <w:t>el Laboratorio de Innovación Publica Municipal (LIPM</w:t>
      </w:r>
      <w:r w:rsidR="00851042">
        <w:rPr>
          <w:rFonts w:ascii="Arial" w:hAnsi="Arial" w:cs="Arial"/>
          <w:b/>
          <w:bCs/>
          <w:i/>
          <w:iCs/>
          <w:sz w:val="24"/>
          <w:szCs w:val="24"/>
        </w:rPr>
        <w:t xml:space="preserve"> es</w:t>
      </w:r>
      <w:r w:rsidR="00851042" w:rsidRPr="00851042">
        <w:rPr>
          <w:rFonts w:ascii="Arial" w:hAnsi="Arial" w:cs="Arial"/>
          <w:b/>
          <w:bCs/>
          <w:i/>
          <w:iCs/>
          <w:sz w:val="24"/>
          <w:szCs w:val="24"/>
        </w:rPr>
        <w:t>)</w:t>
      </w:r>
      <w:r w:rsidR="00C56AEB" w:rsidRPr="0066057D">
        <w:rPr>
          <w:rFonts w:ascii="Arial" w:hAnsi="Arial" w:cs="Arial"/>
          <w:sz w:val="24"/>
          <w:szCs w:val="24"/>
        </w:rPr>
        <w:t xml:space="preserve">: </w:t>
      </w:r>
    </w:p>
    <w:p w14:paraId="6039E73A" w14:textId="21B104A6" w:rsidR="00C56AEB" w:rsidRPr="00D90370" w:rsidRDefault="00C56AEB" w:rsidP="00C56AEB">
      <w:pPr>
        <w:pStyle w:val="Prrafodelista"/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D90370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851042" w:rsidRPr="00851042">
        <w:rPr>
          <w:rFonts w:ascii="Arial" w:hAnsi="Arial" w:cs="Arial"/>
          <w:b/>
          <w:bCs/>
          <w:i/>
          <w:iCs/>
          <w:sz w:val="24"/>
          <w:szCs w:val="24"/>
        </w:rPr>
        <w:t>un ecosistema de innovación abierto (físico y virtual) que a partir de la gobernanza local promueve una mayor participación de la ciudadanía en la generación de soluciones desde la experimentación científica, la co-creación, la comunicación y colaboración; mediante el uso de metodologías participativas de diagnóstico y diseño.”</w:t>
      </w:r>
      <w:r w:rsidRPr="00D90370">
        <w:rPr>
          <w:rFonts w:ascii="Arial" w:hAnsi="Arial" w:cs="Arial"/>
          <w:b/>
          <w:bCs/>
          <w:i/>
          <w:iCs/>
          <w:sz w:val="24"/>
          <w:szCs w:val="24"/>
        </w:rPr>
        <w:t xml:space="preserve">        </w:t>
      </w:r>
    </w:p>
    <w:p w14:paraId="0B571332" w14:textId="5FE4368B" w:rsidR="00C56AEB" w:rsidRDefault="009164E7" w:rsidP="00C56A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56AEB">
        <w:rPr>
          <w:rFonts w:ascii="Arial" w:hAnsi="Arial" w:cs="Arial"/>
          <w:sz w:val="24"/>
          <w:szCs w:val="24"/>
        </w:rPr>
        <w:t xml:space="preserve">.- </w:t>
      </w:r>
      <w:r w:rsidR="004E2A9C">
        <w:rPr>
          <w:rFonts w:ascii="Arial" w:hAnsi="Arial" w:cs="Arial"/>
          <w:sz w:val="24"/>
          <w:szCs w:val="24"/>
        </w:rPr>
        <w:t>Fundamente por que se considera que l</w:t>
      </w:r>
      <w:r w:rsidR="004E2A9C" w:rsidRPr="004E2A9C">
        <w:rPr>
          <w:rFonts w:ascii="Arial" w:hAnsi="Arial" w:cs="Arial"/>
          <w:sz w:val="24"/>
          <w:szCs w:val="24"/>
        </w:rPr>
        <w:t xml:space="preserve">a innovación </w:t>
      </w:r>
      <w:r w:rsidR="004E2A9C">
        <w:rPr>
          <w:rFonts w:ascii="Arial" w:hAnsi="Arial" w:cs="Arial"/>
          <w:sz w:val="24"/>
          <w:szCs w:val="24"/>
        </w:rPr>
        <w:t xml:space="preserve">es el </w:t>
      </w:r>
      <w:r w:rsidR="004E2A9C" w:rsidRPr="004E2A9C">
        <w:rPr>
          <w:rFonts w:ascii="Arial" w:hAnsi="Arial" w:cs="Arial"/>
          <w:sz w:val="24"/>
          <w:szCs w:val="24"/>
        </w:rPr>
        <w:t>núcleo del laboratori</w:t>
      </w:r>
      <w:r w:rsidR="004E2A9C">
        <w:rPr>
          <w:rFonts w:ascii="Arial" w:hAnsi="Arial" w:cs="Arial"/>
          <w:sz w:val="24"/>
          <w:szCs w:val="24"/>
        </w:rPr>
        <w:t>o.</w:t>
      </w:r>
    </w:p>
    <w:p w14:paraId="4CE19D14" w14:textId="079DF758" w:rsidR="009164E7" w:rsidRDefault="009164E7" w:rsidP="009164E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b.- En el LIPM se propone por un grupo de investigadores la aplicación de m</w:t>
      </w:r>
      <w:r w:rsidRPr="009164E7">
        <w:rPr>
          <w:rFonts w:ascii="Arial" w:hAnsi="Arial" w:cs="Arial"/>
          <w:bCs/>
          <w:iCs/>
          <w:sz w:val="24"/>
          <w:szCs w:val="24"/>
        </w:rPr>
        <w:t>etodologías participativas de diagnóstico y diseño</w:t>
      </w:r>
      <w:r>
        <w:rPr>
          <w:rFonts w:ascii="Arial" w:hAnsi="Arial" w:cs="Arial"/>
          <w:bCs/>
          <w:iCs/>
          <w:sz w:val="24"/>
          <w:szCs w:val="24"/>
        </w:rPr>
        <w:t xml:space="preserve">, como el </w:t>
      </w:r>
      <w:r w:rsidRPr="009164E7">
        <w:rPr>
          <w:rFonts w:ascii="Arial" w:hAnsi="Arial" w:cs="Arial"/>
          <w:bCs/>
          <w:iCs/>
          <w:sz w:val="24"/>
          <w:szCs w:val="24"/>
        </w:rPr>
        <w:t>Design</w:t>
      </w:r>
      <w:r w:rsidRPr="009164E7">
        <w:rPr>
          <w:rFonts w:ascii="Arial" w:hAnsi="Arial" w:cs="Arial"/>
          <w:bCs/>
          <w:iCs/>
          <w:sz w:val="24"/>
          <w:szCs w:val="24"/>
        </w:rPr>
        <w:t xml:space="preserve"> thinking o el diseño de pensamiento</w:t>
      </w:r>
      <w:r>
        <w:rPr>
          <w:rFonts w:ascii="Arial" w:hAnsi="Arial" w:cs="Arial"/>
          <w:bCs/>
          <w:iCs/>
          <w:sz w:val="24"/>
          <w:szCs w:val="24"/>
        </w:rPr>
        <w:t xml:space="preserve">. Explique </w:t>
      </w:r>
      <w:r w:rsidRPr="009164E7">
        <w:rPr>
          <w:rFonts w:ascii="Arial" w:hAnsi="Arial" w:cs="Arial"/>
          <w:bCs/>
          <w:iCs/>
          <w:sz w:val="24"/>
          <w:szCs w:val="24"/>
        </w:rPr>
        <w:t>cada</w:t>
      </w:r>
      <w:r>
        <w:rPr>
          <w:rFonts w:ascii="Arial" w:hAnsi="Arial" w:cs="Arial"/>
          <w:bCs/>
          <w:iCs/>
          <w:sz w:val="24"/>
          <w:szCs w:val="24"/>
        </w:rPr>
        <w:t xml:space="preserve"> uno de los pasos o etapas de esta metodología, aplícalas en la evaluación final del curso con un problema de tu entorno profesional.</w:t>
      </w:r>
    </w:p>
    <w:p w14:paraId="28C24AD5" w14:textId="468CBC4A" w:rsidR="009164E7" w:rsidRDefault="009164E7" w:rsidP="009164E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c.- Lee el artículo sobre el </w:t>
      </w:r>
      <w:bookmarkStart w:id="0" w:name="_Hlk226543078"/>
      <w:r w:rsidR="0095291A">
        <w:rPr>
          <w:rFonts w:ascii="Arial" w:hAnsi="Arial" w:cs="Arial"/>
          <w:bCs/>
          <w:iCs/>
          <w:sz w:val="24"/>
          <w:szCs w:val="24"/>
        </w:rPr>
        <w:t>L</w:t>
      </w:r>
      <w:r w:rsidR="0095291A" w:rsidRPr="009164E7">
        <w:rPr>
          <w:rFonts w:ascii="Arial" w:hAnsi="Arial" w:cs="Arial"/>
          <w:bCs/>
          <w:iCs/>
          <w:sz w:val="24"/>
          <w:szCs w:val="24"/>
        </w:rPr>
        <w:t>aboratorios de innovación pública municipal</w:t>
      </w:r>
      <w:r w:rsidR="0095291A" w:rsidRPr="009164E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9164E7">
        <w:rPr>
          <w:rFonts w:ascii="Arial" w:hAnsi="Arial" w:cs="Arial"/>
          <w:bCs/>
          <w:iCs/>
          <w:sz w:val="24"/>
          <w:szCs w:val="24"/>
        </w:rPr>
        <w:t xml:space="preserve">Procedimiento para </w:t>
      </w:r>
      <w:r w:rsidR="0095291A">
        <w:rPr>
          <w:rFonts w:ascii="Arial" w:hAnsi="Arial" w:cs="Arial"/>
          <w:bCs/>
          <w:iCs/>
          <w:sz w:val="24"/>
          <w:szCs w:val="24"/>
        </w:rPr>
        <w:t>SU</w:t>
      </w:r>
      <w:r w:rsidRPr="009164E7">
        <w:rPr>
          <w:rFonts w:ascii="Arial" w:hAnsi="Arial" w:cs="Arial"/>
          <w:bCs/>
          <w:iCs/>
          <w:sz w:val="24"/>
          <w:szCs w:val="24"/>
        </w:rPr>
        <w:t xml:space="preserve"> implementación</w:t>
      </w:r>
      <w:bookmarkEnd w:id="0"/>
      <w:r>
        <w:rPr>
          <w:rFonts w:ascii="Arial" w:hAnsi="Arial" w:cs="Arial"/>
          <w:bCs/>
          <w:iCs/>
          <w:sz w:val="24"/>
          <w:szCs w:val="24"/>
        </w:rPr>
        <w:t xml:space="preserve">, propuesto por un grupo de investigadores de la Universidad de Artemisa. Valore críticamente esta propuesta. </w:t>
      </w:r>
    </w:p>
    <w:p w14:paraId="26881605" w14:textId="34336C12" w:rsidR="00C56AEB" w:rsidRDefault="004E2A9C" w:rsidP="00C56AEB">
      <w:pPr>
        <w:spacing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66057D">
        <w:rPr>
          <w:rFonts w:ascii="Arial" w:hAnsi="Arial" w:cs="Arial"/>
          <w:b/>
          <w:iCs/>
          <w:sz w:val="24"/>
          <w:szCs w:val="24"/>
        </w:rPr>
        <w:t>BIBLIOGRAFÍA:</w:t>
      </w:r>
    </w:p>
    <w:p w14:paraId="594677BB" w14:textId="438CF822" w:rsidR="004E2A9C" w:rsidRDefault="00C56AEB" w:rsidP="004E2A9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3106C">
        <w:rPr>
          <w:rFonts w:ascii="Arial" w:hAnsi="Arial" w:cs="Arial"/>
          <w:bCs/>
          <w:iCs/>
          <w:sz w:val="24"/>
          <w:szCs w:val="24"/>
        </w:rPr>
        <w:t xml:space="preserve">Texto: </w:t>
      </w:r>
      <w:r w:rsidR="0095291A">
        <w:rPr>
          <w:rFonts w:ascii="Arial" w:hAnsi="Arial" w:cs="Arial"/>
          <w:bCs/>
          <w:iCs/>
          <w:sz w:val="24"/>
          <w:szCs w:val="24"/>
        </w:rPr>
        <w:t>R</w:t>
      </w:r>
      <w:r w:rsidR="009164E7" w:rsidRPr="0083106C">
        <w:rPr>
          <w:rFonts w:ascii="Arial" w:hAnsi="Arial" w:cs="Arial"/>
          <w:bCs/>
          <w:iCs/>
          <w:sz w:val="24"/>
          <w:szCs w:val="24"/>
        </w:rPr>
        <w:t>esultado científico del proyecto de investigación:</w:t>
      </w:r>
      <w:r w:rsidR="0095291A">
        <w:rPr>
          <w:rFonts w:ascii="Arial" w:hAnsi="Arial" w:cs="Arial"/>
          <w:bCs/>
          <w:iCs/>
          <w:sz w:val="24"/>
          <w:szCs w:val="24"/>
        </w:rPr>
        <w:t xml:space="preserve"> </w:t>
      </w:r>
      <w:r w:rsidR="009164E7" w:rsidRPr="0083106C">
        <w:rPr>
          <w:rFonts w:ascii="Arial" w:hAnsi="Arial" w:cs="Arial"/>
          <w:bCs/>
          <w:iCs/>
          <w:sz w:val="24"/>
          <w:szCs w:val="24"/>
        </w:rPr>
        <w:t>Laboratorio de innovación pública municipal (</w:t>
      </w:r>
      <w:r w:rsidR="0095291A" w:rsidRPr="0083106C">
        <w:rPr>
          <w:rFonts w:ascii="Arial" w:hAnsi="Arial" w:cs="Arial"/>
          <w:bCs/>
          <w:iCs/>
          <w:sz w:val="24"/>
          <w:szCs w:val="24"/>
        </w:rPr>
        <w:t>LIPM)</w:t>
      </w:r>
      <w:r w:rsidR="0095291A">
        <w:rPr>
          <w:rFonts w:ascii="Arial" w:hAnsi="Arial" w:cs="Arial"/>
          <w:bCs/>
          <w:iCs/>
          <w:sz w:val="24"/>
          <w:szCs w:val="24"/>
        </w:rPr>
        <w:t>. Código</w:t>
      </w:r>
      <w:r w:rsidR="004E2A9C" w:rsidRPr="0083106C">
        <w:rPr>
          <w:rFonts w:ascii="Arial" w:hAnsi="Arial" w:cs="Arial"/>
          <w:bCs/>
          <w:iCs/>
          <w:sz w:val="24"/>
          <w:szCs w:val="24"/>
        </w:rPr>
        <w:t xml:space="preserve"> del Proyecto: PS211LH008-</w:t>
      </w:r>
      <w:r w:rsidR="0095291A" w:rsidRPr="0083106C">
        <w:rPr>
          <w:rFonts w:ascii="Arial" w:hAnsi="Arial" w:cs="Arial"/>
          <w:bCs/>
          <w:iCs/>
          <w:sz w:val="24"/>
          <w:szCs w:val="24"/>
        </w:rPr>
        <w:t>028:</w:t>
      </w:r>
      <w:r w:rsidR="004E2A9C" w:rsidRPr="0083106C">
        <w:rPr>
          <w:rFonts w:ascii="Arial" w:hAnsi="Arial" w:cs="Arial"/>
          <w:bCs/>
          <w:iCs/>
          <w:sz w:val="24"/>
          <w:szCs w:val="24"/>
        </w:rPr>
        <w:t xml:space="preserve"> </w:t>
      </w:r>
      <w:r w:rsidR="004E2A9C" w:rsidRPr="0083106C">
        <w:rPr>
          <w:rFonts w:ascii="Arial" w:hAnsi="Arial" w:cs="Arial"/>
          <w:bCs/>
          <w:sz w:val="24"/>
          <w:szCs w:val="24"/>
        </w:rPr>
        <w:t>Fundamentación y diseño del Laboratorio de Innovación Pública Municipal (LIPM) como instancia orgánica y perdurable de asesoramiento científico a las decisiones de gobierno. (RESULTADO FINAL DEL AÑO 2024)</w:t>
      </w:r>
      <w:r w:rsidR="0095291A">
        <w:rPr>
          <w:rFonts w:ascii="Arial" w:hAnsi="Arial" w:cs="Arial"/>
          <w:bCs/>
          <w:sz w:val="24"/>
          <w:szCs w:val="24"/>
        </w:rPr>
        <w:t>.</w:t>
      </w:r>
    </w:p>
    <w:p w14:paraId="1DFE0FE2" w14:textId="5E91BFFD" w:rsidR="0095291A" w:rsidRDefault="0095291A" w:rsidP="004E2A9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Ramos Grandal, M.L., Aguilar Aguilera, M.J., Travieso Peña, C., González Reyes, G. Cardero Barquilla, Y. </w:t>
      </w:r>
      <w:r>
        <w:rPr>
          <w:rFonts w:ascii="Arial" w:hAnsi="Arial" w:cs="Arial"/>
          <w:bCs/>
          <w:sz w:val="24"/>
          <w:szCs w:val="24"/>
        </w:rPr>
        <w:t xml:space="preserve">(2024) </w:t>
      </w:r>
      <w:r w:rsidRPr="0095291A">
        <w:rPr>
          <w:rFonts w:ascii="Arial" w:hAnsi="Arial" w:cs="Arial"/>
          <w:bCs/>
          <w:sz w:val="24"/>
          <w:szCs w:val="24"/>
        </w:rPr>
        <w:t xml:space="preserve">Laboratorios de innovación pública municipal Procedimiento para </w:t>
      </w:r>
      <w:r w:rsidRPr="0095291A">
        <w:rPr>
          <w:rFonts w:ascii="Arial" w:hAnsi="Arial" w:cs="Arial"/>
          <w:bCs/>
          <w:sz w:val="24"/>
          <w:szCs w:val="24"/>
        </w:rPr>
        <w:t xml:space="preserve">su </w:t>
      </w:r>
      <w:r w:rsidRPr="0095291A">
        <w:rPr>
          <w:rFonts w:ascii="Arial" w:hAnsi="Arial" w:cs="Arial"/>
          <w:bCs/>
          <w:sz w:val="24"/>
          <w:szCs w:val="24"/>
        </w:rPr>
        <w:t>implementación</w:t>
      </w:r>
      <w:r>
        <w:rPr>
          <w:rFonts w:ascii="Arial" w:hAnsi="Arial" w:cs="Arial"/>
          <w:bCs/>
          <w:sz w:val="24"/>
          <w:szCs w:val="24"/>
        </w:rPr>
        <w:t>.</w:t>
      </w:r>
      <w:r w:rsidR="00125821">
        <w:rPr>
          <w:rFonts w:ascii="Arial" w:hAnsi="Arial" w:cs="Arial"/>
          <w:bCs/>
          <w:sz w:val="24"/>
          <w:szCs w:val="24"/>
        </w:rPr>
        <w:t xml:space="preserve"> Revista Cooperativismo y desarrollo, 12(3</w:t>
      </w:r>
      <w:proofErr w:type="gramStart"/>
      <w:r w:rsidR="00125821">
        <w:rPr>
          <w:rFonts w:ascii="Arial" w:hAnsi="Arial" w:cs="Arial"/>
          <w:bCs/>
          <w:sz w:val="24"/>
          <w:szCs w:val="24"/>
        </w:rPr>
        <w:t>),e</w:t>
      </w:r>
      <w:proofErr w:type="gramEnd"/>
      <w:r w:rsidR="00125821">
        <w:rPr>
          <w:rFonts w:ascii="Arial" w:hAnsi="Arial" w:cs="Arial"/>
          <w:bCs/>
          <w:sz w:val="24"/>
          <w:szCs w:val="24"/>
        </w:rPr>
        <w:t>726.</w:t>
      </w:r>
    </w:p>
    <w:p w14:paraId="4660C78A" w14:textId="77777777" w:rsidR="0095291A" w:rsidRPr="0083106C" w:rsidRDefault="0095291A" w:rsidP="004E2A9C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5CA613B" w14:textId="77777777" w:rsidR="004E2A9C" w:rsidRPr="0083106C" w:rsidRDefault="004E2A9C" w:rsidP="0083106C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10532D1" w14:textId="77777777" w:rsidR="00804ED0" w:rsidRDefault="00804ED0"/>
    <w:sectPr w:rsidR="00804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617F"/>
    <w:multiLevelType w:val="multilevel"/>
    <w:tmpl w:val="2688A3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45015AF"/>
    <w:multiLevelType w:val="hybridMultilevel"/>
    <w:tmpl w:val="3C10A6E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D53706"/>
    <w:multiLevelType w:val="hybridMultilevel"/>
    <w:tmpl w:val="48AAF43E"/>
    <w:lvl w:ilvl="0" w:tplc="540A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5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768702286">
    <w:abstractNumId w:val="1"/>
  </w:num>
  <w:num w:numId="2" w16cid:durableId="2029603014">
    <w:abstractNumId w:val="2"/>
  </w:num>
  <w:num w:numId="3" w16cid:durableId="945039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57"/>
    <w:rsid w:val="00125821"/>
    <w:rsid w:val="00465D2F"/>
    <w:rsid w:val="00465F60"/>
    <w:rsid w:val="004E2A9C"/>
    <w:rsid w:val="004E536E"/>
    <w:rsid w:val="006F23B3"/>
    <w:rsid w:val="00775D1B"/>
    <w:rsid w:val="007A1457"/>
    <w:rsid w:val="007E6C99"/>
    <w:rsid w:val="00804ED0"/>
    <w:rsid w:val="0083106C"/>
    <w:rsid w:val="00851042"/>
    <w:rsid w:val="008E407A"/>
    <w:rsid w:val="009164E7"/>
    <w:rsid w:val="0095291A"/>
    <w:rsid w:val="009C36E7"/>
    <w:rsid w:val="00C56AEB"/>
    <w:rsid w:val="00DD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3394"/>
  <w15:chartTrackingRefBased/>
  <w15:docId w15:val="{722A3E1B-B755-444A-94DE-0FEE3832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s-ES" w:eastAsia="en-US" w:bidi="ar-SA"/>
      </w:rPr>
    </w:rPrDefault>
    <w:pPrDefault>
      <w:pPr>
        <w:spacing w:after="200" w:line="360" w:lineRule="auto"/>
        <w:ind w:right="-51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AEB"/>
    <w:pPr>
      <w:spacing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A1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1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14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1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14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1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1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1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1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1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1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14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14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145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14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14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14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14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1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1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14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1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14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1457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A14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145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1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145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1457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C5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Julia</dc:creator>
  <cp:keywords/>
  <dc:description/>
  <cp:lastModifiedBy>María Julia</cp:lastModifiedBy>
  <cp:revision>7</cp:revision>
  <dcterms:created xsi:type="dcterms:W3CDTF">2025-11-04T08:30:00Z</dcterms:created>
  <dcterms:modified xsi:type="dcterms:W3CDTF">2026-04-08T16:29:00Z</dcterms:modified>
</cp:coreProperties>
</file>