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77AA6" w14:textId="05A46199" w:rsidR="00F1085F" w:rsidRPr="00F1085F" w:rsidRDefault="00F1085F" w:rsidP="00F1085F">
      <w:pPr>
        <w:spacing w:after="0" w:line="240" w:lineRule="auto"/>
        <w:ind w:left="0" w:firstLine="0"/>
        <w:rPr>
          <w:b/>
          <w:color w:val="auto"/>
          <w:szCs w:val="24"/>
          <w:lang w:val="es-ES" w:eastAsia="es-ES"/>
        </w:rPr>
      </w:pPr>
      <w:bookmarkStart w:id="0" w:name="_Hlk225381260"/>
      <w:r>
        <w:rPr>
          <w:b/>
          <w:color w:val="auto"/>
          <w:szCs w:val="24"/>
          <w:lang w:val="es-ES" w:eastAsia="es-ES"/>
        </w:rPr>
        <w:t xml:space="preserve">PROGRAMA </w:t>
      </w:r>
      <w:r w:rsidRPr="00F1085F">
        <w:rPr>
          <w:b/>
          <w:color w:val="auto"/>
          <w:szCs w:val="24"/>
          <w:lang w:val="es-ES" w:eastAsia="es-ES"/>
        </w:rPr>
        <w:t>CURSO OPTATIVO: DIDÁCTICA EN CONTEXTO</w:t>
      </w:r>
    </w:p>
    <w:p w14:paraId="6ED93DE5" w14:textId="77777777" w:rsidR="00F1085F" w:rsidRPr="00A97355" w:rsidRDefault="00F1085F" w:rsidP="00F1085F">
      <w:pPr>
        <w:spacing w:after="120" w:line="240" w:lineRule="auto"/>
        <w:ind w:left="0" w:firstLine="0"/>
        <w:contextualSpacing/>
        <w:rPr>
          <w:b/>
          <w:color w:val="auto"/>
          <w:szCs w:val="24"/>
          <w:lang w:val="es-ES" w:eastAsia="es-ES"/>
        </w:rPr>
      </w:pPr>
    </w:p>
    <w:p w14:paraId="1F286351" w14:textId="77777777" w:rsidR="00F1085F" w:rsidRPr="00955F87" w:rsidRDefault="00F1085F" w:rsidP="00F1085F">
      <w:pPr>
        <w:spacing w:after="120" w:line="240" w:lineRule="auto"/>
        <w:ind w:left="0" w:firstLine="0"/>
        <w:contextualSpacing/>
        <w:rPr>
          <w:bCs/>
          <w:color w:val="auto"/>
          <w:szCs w:val="24"/>
          <w:lang w:val="es-ES" w:eastAsia="es-ES"/>
        </w:rPr>
      </w:pPr>
      <w:r w:rsidRPr="00955F87">
        <w:rPr>
          <w:bCs/>
          <w:color w:val="auto"/>
          <w:szCs w:val="24"/>
          <w:lang w:val="es-ES" w:eastAsia="es-ES"/>
        </w:rPr>
        <w:t xml:space="preserve">IES o centro autorizado:   Universidad de Artemisa “Julio Díaz González” </w:t>
      </w:r>
    </w:p>
    <w:p w14:paraId="6B76EE45" w14:textId="77777777" w:rsidR="00F1085F" w:rsidRPr="00955F87" w:rsidRDefault="00F1085F" w:rsidP="00F1085F">
      <w:pPr>
        <w:spacing w:after="120" w:line="240" w:lineRule="auto"/>
        <w:ind w:left="0" w:firstLine="0"/>
        <w:contextualSpacing/>
        <w:rPr>
          <w:bCs/>
          <w:color w:val="auto"/>
          <w:szCs w:val="24"/>
          <w:lang w:val="es-ES" w:eastAsia="es-ES"/>
        </w:rPr>
      </w:pPr>
      <w:r w:rsidRPr="00955F87">
        <w:rPr>
          <w:bCs/>
          <w:color w:val="auto"/>
          <w:szCs w:val="24"/>
          <w:lang w:val="es-ES" w:eastAsia="es-ES"/>
        </w:rPr>
        <w:t xml:space="preserve">Facultad: Ciencias de la Educación </w:t>
      </w:r>
    </w:p>
    <w:p w14:paraId="4C9FB0B8" w14:textId="77777777" w:rsidR="00F1085F" w:rsidRPr="00955F87" w:rsidRDefault="00F1085F" w:rsidP="00F1085F">
      <w:pPr>
        <w:spacing w:after="120" w:line="240" w:lineRule="auto"/>
        <w:ind w:left="0" w:firstLine="0"/>
        <w:contextualSpacing/>
        <w:rPr>
          <w:bCs/>
          <w:color w:val="auto"/>
          <w:szCs w:val="24"/>
          <w:lang w:val="es-ES" w:eastAsia="es-ES"/>
        </w:rPr>
      </w:pPr>
      <w:r w:rsidRPr="00955F87">
        <w:rPr>
          <w:bCs/>
          <w:color w:val="auto"/>
          <w:szCs w:val="24"/>
          <w:lang w:val="es-ES" w:eastAsia="es-ES"/>
        </w:rPr>
        <w:t xml:space="preserve">Profesor principal de curso: Alberto González </w:t>
      </w:r>
      <w:proofErr w:type="spellStart"/>
      <w:r w:rsidRPr="00955F87">
        <w:rPr>
          <w:bCs/>
          <w:color w:val="auto"/>
          <w:szCs w:val="24"/>
          <w:lang w:val="es-ES" w:eastAsia="es-ES"/>
        </w:rPr>
        <w:t>González</w:t>
      </w:r>
      <w:proofErr w:type="spellEnd"/>
    </w:p>
    <w:p w14:paraId="254B732A" w14:textId="77777777" w:rsidR="00F1085F" w:rsidRPr="00955F87" w:rsidRDefault="00F1085F" w:rsidP="00F1085F">
      <w:pPr>
        <w:spacing w:after="120" w:line="240" w:lineRule="auto"/>
        <w:ind w:left="0" w:firstLine="0"/>
        <w:contextualSpacing/>
        <w:rPr>
          <w:bCs/>
          <w:color w:val="auto"/>
          <w:szCs w:val="24"/>
          <w:lang w:val="es-ES" w:eastAsia="es-ES"/>
        </w:rPr>
      </w:pPr>
      <w:r w:rsidRPr="00955F87">
        <w:rPr>
          <w:bCs/>
          <w:color w:val="auto"/>
          <w:szCs w:val="24"/>
          <w:lang w:val="es-ES" w:eastAsia="es-ES"/>
        </w:rPr>
        <w:t xml:space="preserve">E-mail: </w:t>
      </w:r>
      <w:r w:rsidR="002678F9">
        <w:fldChar w:fldCharType="begin"/>
      </w:r>
      <w:r w:rsidR="002678F9" w:rsidRPr="002678F9">
        <w:rPr>
          <w:lang w:val="es-CU"/>
        </w:rPr>
        <w:instrText xml:space="preserve"> HYPERLINK "mailto:albeglez0@gmail.com" </w:instrText>
      </w:r>
      <w:r w:rsidR="002678F9">
        <w:fldChar w:fldCharType="separate"/>
      </w:r>
      <w:r w:rsidRPr="00955F87">
        <w:rPr>
          <w:rFonts w:eastAsia="Calibri"/>
          <w:bCs/>
          <w:color w:val="0000FF"/>
          <w:kern w:val="2"/>
          <w:szCs w:val="24"/>
          <w:u w:val="single"/>
          <w:lang w:val="es-MX"/>
        </w:rPr>
        <w:t>albeglez0@gmail.com</w:t>
      </w:r>
      <w:r w:rsidR="002678F9">
        <w:rPr>
          <w:rFonts w:eastAsia="Calibri"/>
          <w:bCs/>
          <w:color w:val="0000FF"/>
          <w:kern w:val="2"/>
          <w:szCs w:val="24"/>
          <w:u w:val="single"/>
          <w:lang w:val="es-MX"/>
        </w:rPr>
        <w:fldChar w:fldCharType="end"/>
      </w:r>
      <w:r w:rsidRPr="00955F87">
        <w:rPr>
          <w:bCs/>
          <w:color w:val="auto"/>
          <w:szCs w:val="24"/>
          <w:lang w:val="es-ES" w:eastAsia="es-ES"/>
        </w:rPr>
        <w:t xml:space="preserve"> </w:t>
      </w:r>
    </w:p>
    <w:p w14:paraId="5A8DD072" w14:textId="77777777" w:rsidR="00F1085F" w:rsidRPr="00955F87" w:rsidRDefault="00F1085F" w:rsidP="00F1085F">
      <w:pPr>
        <w:spacing w:after="120" w:line="240" w:lineRule="auto"/>
        <w:ind w:left="0" w:firstLine="0"/>
        <w:contextualSpacing/>
        <w:rPr>
          <w:bCs/>
          <w:color w:val="auto"/>
          <w:szCs w:val="24"/>
          <w:lang w:val="es-MX" w:eastAsia="es-ES"/>
        </w:rPr>
      </w:pPr>
      <w:r w:rsidRPr="00955F87">
        <w:rPr>
          <w:bCs/>
          <w:color w:val="auto"/>
          <w:szCs w:val="24"/>
          <w:lang w:val="es-MX" w:eastAsia="es-ES"/>
        </w:rPr>
        <w:t xml:space="preserve">Grado científico: Doctor en Ciencias Pedagógicas  </w:t>
      </w:r>
    </w:p>
    <w:p w14:paraId="0D829C7B" w14:textId="77777777" w:rsidR="00F1085F" w:rsidRPr="00955F87" w:rsidRDefault="00F1085F" w:rsidP="00F1085F">
      <w:pPr>
        <w:spacing w:after="120" w:line="240" w:lineRule="auto"/>
        <w:ind w:left="0" w:firstLine="0"/>
        <w:contextualSpacing/>
        <w:rPr>
          <w:bCs/>
          <w:color w:val="auto"/>
          <w:szCs w:val="24"/>
          <w:lang w:val="es-MX" w:eastAsia="es-ES"/>
        </w:rPr>
      </w:pPr>
      <w:r w:rsidRPr="00955F87">
        <w:rPr>
          <w:bCs/>
          <w:color w:val="auto"/>
          <w:szCs w:val="24"/>
          <w:lang w:val="es-MX" w:eastAsia="es-ES"/>
        </w:rPr>
        <w:t xml:space="preserve">Título académico: Máster en Ciencias de la Educación </w:t>
      </w:r>
    </w:p>
    <w:p w14:paraId="66B9BFD9" w14:textId="77777777" w:rsidR="00F1085F" w:rsidRPr="00955F87" w:rsidRDefault="00F1085F" w:rsidP="00F1085F">
      <w:pPr>
        <w:spacing w:after="120" w:line="240" w:lineRule="auto"/>
        <w:ind w:left="0" w:firstLine="0"/>
        <w:contextualSpacing/>
        <w:rPr>
          <w:bCs/>
          <w:color w:val="auto"/>
          <w:szCs w:val="24"/>
          <w:lang w:val="es-MX" w:eastAsia="es-ES"/>
        </w:rPr>
      </w:pPr>
      <w:r w:rsidRPr="00955F87">
        <w:rPr>
          <w:bCs/>
          <w:color w:val="auto"/>
          <w:szCs w:val="24"/>
          <w:lang w:val="es-MX" w:eastAsia="es-ES"/>
        </w:rPr>
        <w:t>Categoría docente o científica: Profesor Titular</w:t>
      </w:r>
    </w:p>
    <w:p w14:paraId="7F01C544" w14:textId="77777777" w:rsidR="00F1085F" w:rsidRPr="00955F87" w:rsidRDefault="00F1085F" w:rsidP="00F1085F">
      <w:pPr>
        <w:spacing w:after="120" w:line="240" w:lineRule="auto"/>
        <w:ind w:left="0" w:firstLine="0"/>
        <w:contextualSpacing/>
        <w:rPr>
          <w:bCs/>
          <w:color w:val="auto"/>
          <w:szCs w:val="24"/>
          <w:lang w:val="es-MX" w:eastAsia="es-ES"/>
        </w:rPr>
      </w:pPr>
      <w:r w:rsidRPr="00955F87">
        <w:rPr>
          <w:bCs/>
          <w:color w:val="auto"/>
          <w:szCs w:val="24"/>
          <w:lang w:val="es-MX" w:eastAsia="es-ES"/>
        </w:rPr>
        <w:t xml:space="preserve">Cantidad de créditos académicos: 2 </w:t>
      </w:r>
    </w:p>
    <w:p w14:paraId="01F9AEF4" w14:textId="77777777" w:rsidR="00F1085F" w:rsidRPr="00955F87" w:rsidRDefault="00F1085F" w:rsidP="00F1085F">
      <w:pPr>
        <w:spacing w:after="120" w:line="240" w:lineRule="auto"/>
        <w:ind w:left="0" w:firstLine="0"/>
        <w:contextualSpacing/>
        <w:rPr>
          <w:bCs/>
          <w:color w:val="auto"/>
          <w:szCs w:val="24"/>
          <w:lang w:val="es-MX" w:eastAsia="es-ES"/>
        </w:rPr>
      </w:pPr>
      <w:r w:rsidRPr="00955F87">
        <w:rPr>
          <w:bCs/>
          <w:color w:val="auto"/>
          <w:szCs w:val="24"/>
          <w:lang w:val="es-MX" w:eastAsia="es-ES"/>
        </w:rPr>
        <w:t xml:space="preserve">Modalidad: Tiempo completo </w:t>
      </w:r>
      <w:proofErr w:type="gramStart"/>
      <w:r w:rsidRPr="00955F87">
        <w:rPr>
          <w:bCs/>
          <w:color w:val="auto"/>
          <w:szCs w:val="24"/>
          <w:lang w:val="es-MX" w:eastAsia="es-ES"/>
        </w:rPr>
        <w:t>(  )</w:t>
      </w:r>
      <w:proofErr w:type="gramEnd"/>
      <w:r w:rsidRPr="00955F87">
        <w:rPr>
          <w:bCs/>
          <w:color w:val="auto"/>
          <w:szCs w:val="24"/>
          <w:lang w:val="es-MX" w:eastAsia="es-ES"/>
        </w:rPr>
        <w:t xml:space="preserve">  Tiempo parcial ( x  )   A distancia (   )</w:t>
      </w:r>
    </w:p>
    <w:p w14:paraId="62B973D2" w14:textId="77777777" w:rsidR="00F1085F" w:rsidRPr="00A97355" w:rsidRDefault="00F1085F" w:rsidP="00F1085F">
      <w:pPr>
        <w:tabs>
          <w:tab w:val="left" w:pos="5440"/>
          <w:tab w:val="left" w:pos="6700"/>
        </w:tabs>
        <w:spacing w:after="120" w:line="240" w:lineRule="auto"/>
        <w:ind w:left="0" w:firstLine="0"/>
        <w:contextualSpacing/>
        <w:rPr>
          <w:b/>
          <w:color w:val="auto"/>
          <w:szCs w:val="24"/>
          <w:lang w:val="es-ES" w:eastAsia="es-ES"/>
        </w:rPr>
      </w:pPr>
      <w:r w:rsidRPr="00A97355">
        <w:rPr>
          <w:b/>
          <w:color w:val="auto"/>
          <w:szCs w:val="24"/>
          <w:lang w:val="es-ES" w:eastAsia="es-ES"/>
        </w:rPr>
        <w:t>JUSTIFICACIÓN</w:t>
      </w:r>
    </w:p>
    <w:p w14:paraId="7F9D2D6F"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En el contexto educativo actual, caracterizado por la rápida evolución tecnológica y la globalización, se hace imperativo el desarrollo de un programa de posgrado que aborde las complejidades del proceso de enseñanza-aprendizaje desde una perspectiva contextualizada. La educación no ocurre en un vacío; está profundamente influenciada por una variedad de contextos que son cruciales para entender y abordar los desafíos contemporáneos. En este sentido, es fundamental considerar diversos tipos de contexto: histórico, social, cultural y comunicativo, que dan forma a las experiencias educativas de los estudiantes y que deben ser integrados en la práctica docente.</w:t>
      </w:r>
    </w:p>
    <w:p w14:paraId="4BE4EC9E"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El contexto histórico nos permite comprender las bases de la educación como un fenómeno social, que ha evolucionado a lo largo del tiempo en respuesta a los cambios políticos, económicos y culturales. En el siglo XXI, la educación se enfrenta a retos que no existían en el pasado, como la necesidad de formar ciudadanos capaces de desenvolverse en un mundo globalizado y diverso. Asimismo, el contexto social involucra factores como la clase socioeconómica, el acceso a recursos educativos y las dinámicas comunitarias que afectan a los estudiantes. Es crucial que los educadores reconozcan estas variables al diseñar sus intervenciones, para así garantizar que la enseñanza sea realmente pertinente, inclusiva y equitativa.</w:t>
      </w:r>
    </w:p>
    <w:p w14:paraId="28563574"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A su vez, el contexto cultural representa un entramado complejo de valores, creencias y prácticas que influyen en la forma en que el conocimiento es concebido y apropiado. Este aspecto es especialmente relevante en sociedades cada vez más multicultural y diversa, donde los estudiantes llegan al aula con diferentes trayectorias y experiencias. Un programa de posgrado que promueva la didáctica contextualizada debe preparar a los educadores para reconocer y valorar la diversidad cultural de sus alumnos, fomentando un ambiente académico que respete y potencie estas diferencias en lugar de marginalizarlas.</w:t>
      </w:r>
    </w:p>
    <w:p w14:paraId="0E4D64A2"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 xml:space="preserve">En la contemporaneidad, el contexto educativo ha adoptado características distintivas que demandan nuevos enfoques en la enseñanza. Las Tecnologías de la Información y la Comunicación (TIC) han emergido como elementos esenciales dentro de este contexto sociocultural, transformando radicalmente la forma en que se enseña y se aprende. Las TIC no solo amplían el acceso a recursos educativos; también facilitan la colaboración y el aprendizaje autónomo, lo que requiere que los educadores estén bien equipados para integrar estas herramientas de manera efectiva en sus prácticas pedagógicas. La capacitación continua en el uso de las </w:t>
      </w:r>
      <w:r w:rsidRPr="00A97355">
        <w:rPr>
          <w:rFonts w:eastAsia="Times New Roman"/>
          <w:color w:val="auto"/>
          <w:szCs w:val="24"/>
          <w:lang w:val="es-CU" w:eastAsia="es-ES"/>
        </w:rPr>
        <w:lastRenderedPageBreak/>
        <w:t>TIC se convierte, por tanto, en un componente clave de cualquier programa de posgrado en educación.</w:t>
      </w:r>
    </w:p>
    <w:p w14:paraId="4A1A44E3"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p>
    <w:p w14:paraId="6CD18E7B"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Asimismo, la irrupción de la inteligencia artificial (IA) en el ámbito educativo plantea importantes desafíos éticos que deben ser abordados en la formación de los futuros educadores. La incorporación de sistemas de IA no solo transforma las metodologías de enseñanza, sino que también introduce cuestiones críticas sobre la privacidad de los datos, la desigualdad en el acceso a la tecnología y la dependencia de las máquinas para el aprendizaje. Un programa de posgrado debe, por lo tanto, incluir una formación robusta en ética educativa, capacitando a los futuros docentes para que reflexionen sobre el uso responsable de la tecnología y su impacto en sus estudiantes.</w:t>
      </w:r>
    </w:p>
    <w:p w14:paraId="3E53F29B"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Una didáctica contextualizada es, en este sentido, una necesidad imperante para satisfacer las demandas de la sociedad del conocimiento y responder a las realidades y especificidades de los estudiantes actuales. Esta aproximación exige que los educadores sean capaces de adaptar sus métodos de enseñanza a los intereses, necesidades y contextos de sus alumnos, fomentando una educación más significativa y relevante. La planificación didáctica debe integrar no solo los contenidos curriculares, sino también el conocimiento del contexto en el que se sitúan los estudiantes, creando así un entorno de aprendizaje que sea verdaderamente inclusivo y participativo.</w:t>
      </w:r>
    </w:p>
    <w:p w14:paraId="358EE9C5" w14:textId="77777777" w:rsidR="00F1085F" w:rsidRPr="00A97355"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Es crucial que los educadores asuman una postura de reflexión crítica permanente sobre su práctica educativa. Esta reflexividad no solo les permite evaluar la efectividad de sus estrategias pedagógicas, sino que también les brinda la oportunidad de reconstruir su práctica de acuerdo a las condiciones cambiantes del contexto educativo. Los educadores deben estar dispuestos a adaptarse y evolucionar, considerando los nuevos conocimientos que emergen del entorno sociocultural y tecnológico en el que se encuentran.</w:t>
      </w:r>
    </w:p>
    <w:p w14:paraId="46AAECA7" w14:textId="77777777" w:rsidR="00F1085F" w:rsidRPr="00C303C3" w:rsidRDefault="00F1085F" w:rsidP="00F1085F">
      <w:pPr>
        <w:spacing w:after="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 xml:space="preserve">El programa de posgrado que se presenta promueve la educación contextualizada para formar educadores capacitados que puedan enfrentar los desafíos del siglo XXI. Al abordar los diferentes tipos de contexto que impactan el proceso de enseñanza-aprendizaje, incorporando las TIC y la IA de manera ética y responsable, y fomentando una planificación didáctica ajustada a la realidad de sus estudiantes, se podrá contribuir a la formación de profesionales capaces de liderar el cambio en la educación contemporánea. </w:t>
      </w:r>
      <w:r w:rsidRPr="00C303C3">
        <w:rPr>
          <w:rFonts w:eastAsia="Times New Roman"/>
          <w:color w:val="auto"/>
          <w:szCs w:val="24"/>
          <w:lang w:val="es-CU" w:eastAsia="es-ES"/>
        </w:rPr>
        <w:t>Este enfoque integral no solo mejorará las experiencias de aprendizaje de los estudiantes, sino que también favorecerá la construcción de un futuro educativo más inclusivo y accesible para todos.</w:t>
      </w:r>
    </w:p>
    <w:p w14:paraId="2645A474" w14:textId="77777777" w:rsidR="00F1085F" w:rsidRPr="00A97355" w:rsidRDefault="00F1085F" w:rsidP="00F1085F">
      <w:pPr>
        <w:tabs>
          <w:tab w:val="left" w:pos="5440"/>
          <w:tab w:val="left" w:pos="6700"/>
        </w:tabs>
        <w:spacing w:after="120" w:line="240" w:lineRule="auto"/>
        <w:ind w:left="0" w:firstLine="0"/>
        <w:contextualSpacing/>
        <w:rPr>
          <w:b/>
          <w:color w:val="auto"/>
          <w:szCs w:val="24"/>
          <w:lang w:val="es-CU" w:eastAsia="es-ES"/>
        </w:rPr>
      </w:pPr>
      <w:r w:rsidRPr="00C303C3">
        <w:rPr>
          <w:b/>
          <w:color w:val="auto"/>
          <w:szCs w:val="24"/>
          <w:lang w:val="es-CU" w:eastAsia="es-ES"/>
        </w:rPr>
        <w:t>ESTUDIANTES</w:t>
      </w:r>
    </w:p>
    <w:p w14:paraId="58C2AB30" w14:textId="4289D8C5" w:rsidR="00F1085F" w:rsidRPr="00A97355" w:rsidRDefault="00F1085F" w:rsidP="00F1085F">
      <w:pPr>
        <w:tabs>
          <w:tab w:val="left" w:pos="5440"/>
          <w:tab w:val="left" w:pos="6700"/>
        </w:tabs>
        <w:spacing w:after="120" w:line="240" w:lineRule="auto"/>
        <w:ind w:left="0" w:firstLine="0"/>
        <w:contextualSpacing/>
        <w:rPr>
          <w:bCs/>
          <w:color w:val="auto"/>
          <w:szCs w:val="24"/>
          <w:lang w:val="es-CU" w:eastAsia="es-ES"/>
        </w:rPr>
      </w:pPr>
      <w:r w:rsidRPr="00C303C3">
        <w:rPr>
          <w:bCs/>
          <w:color w:val="auto"/>
          <w:szCs w:val="24"/>
          <w:lang w:val="es-CU" w:eastAsia="es-ES"/>
        </w:rPr>
        <w:t xml:space="preserve">El ingreso de estudiantes a este curso de podrá efectuarse automáticamente </w:t>
      </w:r>
      <w:r w:rsidR="00C303C3" w:rsidRPr="00C303C3">
        <w:rPr>
          <w:bCs/>
          <w:color w:val="auto"/>
          <w:szCs w:val="24"/>
          <w:lang w:val="es-CU" w:eastAsia="es-ES"/>
        </w:rPr>
        <w:t xml:space="preserve">por su selección </w:t>
      </w:r>
      <w:r w:rsidRPr="00C303C3">
        <w:rPr>
          <w:bCs/>
          <w:color w:val="auto"/>
          <w:szCs w:val="24"/>
          <w:lang w:val="es-CU" w:eastAsia="es-ES"/>
        </w:rPr>
        <w:t>si el maestrando ha cursado y aprobado cada uno de los cursos concebidos para el diplomado I</w:t>
      </w:r>
      <w:r w:rsidR="00C303C3" w:rsidRPr="00C303C3">
        <w:rPr>
          <w:bCs/>
          <w:color w:val="auto"/>
          <w:szCs w:val="24"/>
          <w:lang w:val="es-CU" w:eastAsia="es-ES"/>
        </w:rPr>
        <w:t xml:space="preserve"> y II</w:t>
      </w:r>
      <w:r w:rsidRPr="00C303C3">
        <w:rPr>
          <w:bCs/>
          <w:color w:val="auto"/>
          <w:szCs w:val="24"/>
          <w:lang w:val="es-CU" w:eastAsia="es-ES"/>
        </w:rPr>
        <w:t xml:space="preserve"> de la Maestría en Didáctica.</w:t>
      </w:r>
    </w:p>
    <w:p w14:paraId="3F2E415B" w14:textId="77777777" w:rsidR="00F1085F" w:rsidRPr="00A97355" w:rsidRDefault="00F1085F" w:rsidP="00F1085F">
      <w:pPr>
        <w:tabs>
          <w:tab w:val="left" w:pos="5440"/>
          <w:tab w:val="left" w:pos="6700"/>
        </w:tabs>
        <w:spacing w:after="120" w:line="240" w:lineRule="auto"/>
        <w:ind w:left="0" w:firstLine="0"/>
        <w:contextualSpacing/>
        <w:rPr>
          <w:b/>
          <w:color w:val="auto"/>
          <w:szCs w:val="24"/>
          <w:lang w:val="es-CU" w:eastAsia="es-ES"/>
        </w:rPr>
      </w:pPr>
      <w:r w:rsidRPr="00A97355">
        <w:rPr>
          <w:rFonts w:eastAsia="Times New Roman"/>
          <w:b/>
          <w:bCs/>
          <w:color w:val="auto"/>
          <w:szCs w:val="24"/>
          <w:lang w:val="es-ES" w:eastAsia="es-ES"/>
        </w:rPr>
        <w:t>OBJETIVO GENERAL DEL CURSO</w:t>
      </w:r>
    </w:p>
    <w:p w14:paraId="6C8E0FA1" w14:textId="77777777" w:rsidR="00F1085F" w:rsidRPr="00A97355" w:rsidRDefault="00F1085F" w:rsidP="00F1085F">
      <w:pPr>
        <w:spacing w:after="120" w:line="240" w:lineRule="auto"/>
        <w:ind w:left="0" w:firstLine="0"/>
        <w:contextualSpacing/>
        <w:rPr>
          <w:rFonts w:eastAsia="Times New Roman"/>
          <w:color w:val="auto"/>
          <w:szCs w:val="24"/>
          <w:lang w:val="es-ES" w:eastAsia="es-ES"/>
        </w:rPr>
      </w:pPr>
      <w:r w:rsidRPr="00A97355">
        <w:rPr>
          <w:rFonts w:eastAsia="Times New Roman"/>
          <w:color w:val="auto"/>
          <w:szCs w:val="24"/>
          <w:lang w:val="es-ES" w:eastAsia="es-ES"/>
        </w:rPr>
        <w:t>Desarrollar competencias profesionales en la implementación y diseño de estrategias de enseñanza contextualizadas que integren las TIC y respondan a las necesidades y realidades de sus estudiantes en un entorno diverso.</w:t>
      </w:r>
    </w:p>
    <w:p w14:paraId="20FA8FF2" w14:textId="77777777" w:rsidR="00F1085F" w:rsidRPr="00955F87" w:rsidRDefault="00F1085F" w:rsidP="00F1085F">
      <w:pPr>
        <w:spacing w:after="0" w:line="240" w:lineRule="auto"/>
        <w:ind w:left="0" w:firstLine="0"/>
        <w:contextualSpacing/>
        <w:rPr>
          <w:b/>
          <w:color w:val="auto"/>
          <w:szCs w:val="24"/>
          <w:lang w:val="es-ES" w:eastAsia="es-ES"/>
        </w:rPr>
      </w:pPr>
      <w:r w:rsidRPr="00A97355">
        <w:rPr>
          <w:b/>
          <w:color w:val="auto"/>
          <w:szCs w:val="24"/>
          <w:lang w:val="es-ES" w:eastAsia="es-ES"/>
        </w:rPr>
        <w:t>Objetivos específicos</w:t>
      </w:r>
    </w:p>
    <w:p w14:paraId="47710584" w14:textId="77777777" w:rsidR="00F1085F" w:rsidRPr="00A97355" w:rsidRDefault="00F1085F" w:rsidP="00F1085F">
      <w:pPr>
        <w:spacing w:after="0" w:line="240" w:lineRule="auto"/>
        <w:ind w:left="0" w:firstLine="0"/>
        <w:contextualSpacing/>
        <w:rPr>
          <w:color w:val="auto"/>
          <w:szCs w:val="24"/>
          <w:lang w:val="es-ES" w:eastAsia="es-ES"/>
        </w:rPr>
      </w:pPr>
      <w:r w:rsidRPr="00A97355">
        <w:rPr>
          <w:color w:val="auto"/>
          <w:szCs w:val="24"/>
          <w:lang w:val="es-ES" w:eastAsia="es-ES"/>
        </w:rPr>
        <w:lastRenderedPageBreak/>
        <w:t>Argumentar la preparación teórico-práctica para la dirección científica del proceso de enseñanza-aprendizaje desde una concepción moderna de la didáctica que posibilite su permanente contextualización, a partir de una reflexión crítica y sistemática sobre la práctica educativa y las demandas sociales de la sociedad del conocimiento</w:t>
      </w:r>
    </w:p>
    <w:p w14:paraId="55ED612F" w14:textId="77777777" w:rsidR="00F1085F" w:rsidRPr="00A97355" w:rsidRDefault="00F1085F" w:rsidP="00F1085F">
      <w:pPr>
        <w:spacing w:after="0" w:line="240" w:lineRule="auto"/>
        <w:ind w:left="0" w:firstLine="0"/>
        <w:contextualSpacing/>
        <w:rPr>
          <w:color w:val="auto"/>
          <w:szCs w:val="24"/>
          <w:lang w:val="es-ES" w:eastAsia="es-ES"/>
        </w:rPr>
      </w:pPr>
      <w:r w:rsidRPr="00A97355">
        <w:rPr>
          <w:color w:val="auto"/>
          <w:szCs w:val="24"/>
          <w:lang w:val="es-ES" w:eastAsia="es-ES"/>
        </w:rPr>
        <w:t>Promover una cultura de reflexión crítica en los educadores sobre su práctica docente, considerando cómo los contextos histórico, social y cultural influyen en el aprendizaje, para así mejorar la calidad educativa en el siglo XXI.</w:t>
      </w:r>
    </w:p>
    <w:p w14:paraId="0EB625D0" w14:textId="77777777" w:rsidR="00F1085F" w:rsidRPr="00A97355" w:rsidRDefault="00F1085F" w:rsidP="00F1085F">
      <w:pPr>
        <w:spacing w:after="0" w:line="240" w:lineRule="auto"/>
        <w:ind w:left="0" w:firstLine="0"/>
        <w:contextualSpacing/>
        <w:rPr>
          <w:color w:val="auto"/>
          <w:szCs w:val="24"/>
          <w:lang w:val="es-ES" w:eastAsia="es-ES"/>
        </w:rPr>
      </w:pPr>
      <w:r w:rsidRPr="00A97355">
        <w:rPr>
          <w:color w:val="auto"/>
          <w:szCs w:val="24"/>
          <w:lang w:val="es-ES" w:eastAsia="es-ES"/>
        </w:rPr>
        <w:t>Capacitar a los educadores para que integren de manera efectiva las Tecnologías de la Información y la Comunicación y la inteligencia artificial en sus prácticas pedagógicas, abordando los desafíos éticos y sociales que pueden surgir en el ámbito educativo.</w:t>
      </w:r>
    </w:p>
    <w:p w14:paraId="7CD558F4" w14:textId="77777777" w:rsidR="00F1085F" w:rsidRPr="00A97355" w:rsidRDefault="00F1085F" w:rsidP="00F1085F">
      <w:pPr>
        <w:spacing w:after="0" w:line="240" w:lineRule="auto"/>
        <w:ind w:left="0" w:firstLine="0"/>
        <w:contextualSpacing/>
        <w:rPr>
          <w:color w:val="auto"/>
          <w:szCs w:val="24"/>
          <w:lang w:val="es-ES" w:eastAsia="es-ES"/>
        </w:rPr>
      </w:pPr>
      <w:r w:rsidRPr="00A97355">
        <w:rPr>
          <w:color w:val="auto"/>
          <w:szCs w:val="24"/>
          <w:lang w:val="es-ES" w:eastAsia="es-ES"/>
        </w:rPr>
        <w:t>Capacitar a los educadores para que implementen estrategias inclusivas que consideren las diversas realidades socioculturales de sus estudiantes, fomentando un clima de respeto, equidad y acceso a la educación de calidad.</w:t>
      </w:r>
    </w:p>
    <w:p w14:paraId="1FC271EB" w14:textId="77777777" w:rsidR="00F1085F" w:rsidRPr="00A97355" w:rsidRDefault="00F1085F" w:rsidP="00F1085F">
      <w:pPr>
        <w:spacing w:after="0" w:line="240" w:lineRule="auto"/>
        <w:ind w:left="0" w:firstLine="0"/>
        <w:contextualSpacing/>
        <w:rPr>
          <w:color w:val="auto"/>
          <w:szCs w:val="24"/>
          <w:lang w:val="es-ES" w:eastAsia="es-ES"/>
        </w:rPr>
      </w:pPr>
      <w:r w:rsidRPr="00A97355">
        <w:rPr>
          <w:color w:val="auto"/>
          <w:szCs w:val="24"/>
          <w:lang w:val="es-ES" w:eastAsia="es-ES"/>
        </w:rPr>
        <w:t>Capacitar a los profesores para diseñar experiencias de aprendizaje híbrido que combinen lo presencial y lo digital, facilitando un ambiente flexible y adaptativo que responda a las necesidades de los estudiantes en un contexto globalizado.</w:t>
      </w:r>
    </w:p>
    <w:p w14:paraId="0198FFCB" w14:textId="77777777" w:rsidR="00F1085F" w:rsidRPr="00955F87" w:rsidRDefault="00F1085F" w:rsidP="00F1085F">
      <w:pPr>
        <w:spacing w:after="0" w:line="240" w:lineRule="auto"/>
        <w:ind w:left="0" w:firstLine="0"/>
        <w:contextualSpacing/>
        <w:rPr>
          <w:b/>
          <w:bCs/>
          <w:color w:val="auto"/>
          <w:szCs w:val="24"/>
          <w:lang w:val="es-ES" w:eastAsia="es-ES"/>
        </w:rPr>
      </w:pPr>
      <w:r w:rsidRPr="00A97355">
        <w:rPr>
          <w:b/>
          <w:bCs/>
          <w:color w:val="auto"/>
          <w:szCs w:val="24"/>
          <w:lang w:val="es-ES" w:eastAsia="es-ES"/>
        </w:rPr>
        <w:t>CONTENIDO</w:t>
      </w:r>
    </w:p>
    <w:p w14:paraId="6599C3CB" w14:textId="77777777" w:rsidR="00F1085F" w:rsidRPr="00955F87" w:rsidRDefault="00F1085F" w:rsidP="00F1085F">
      <w:pPr>
        <w:spacing w:after="0" w:line="240" w:lineRule="auto"/>
        <w:ind w:left="0" w:firstLine="0"/>
        <w:contextualSpacing/>
        <w:rPr>
          <w:b/>
          <w:color w:val="auto"/>
          <w:szCs w:val="24"/>
          <w:lang w:val="es-ES" w:eastAsia="es-ES"/>
        </w:rPr>
      </w:pPr>
      <w:r w:rsidRPr="00A97355">
        <w:rPr>
          <w:b/>
          <w:color w:val="auto"/>
          <w:szCs w:val="24"/>
          <w:lang w:val="es-ES" w:eastAsia="es-ES"/>
        </w:rPr>
        <w:t>Sistema de conocimientos</w:t>
      </w:r>
    </w:p>
    <w:p w14:paraId="56F933AA" w14:textId="77777777" w:rsidR="00F1085F" w:rsidRPr="00955F87" w:rsidRDefault="00F1085F" w:rsidP="00F1085F">
      <w:pPr>
        <w:spacing w:after="0" w:line="240" w:lineRule="auto"/>
        <w:ind w:left="0" w:firstLine="0"/>
        <w:contextualSpacing/>
        <w:rPr>
          <w:color w:val="auto"/>
          <w:szCs w:val="24"/>
          <w:lang w:val="es-ES" w:eastAsia="es-ES"/>
        </w:rPr>
      </w:pPr>
      <w:r w:rsidRPr="00A97355">
        <w:rPr>
          <w:color w:val="auto"/>
          <w:szCs w:val="24"/>
          <w:lang w:val="es-ES" w:eastAsia="es-ES"/>
        </w:rPr>
        <w:t>El contexto. Influencia del contexto en el proceso de enseñanza-aprendizaje. Diferentes tipos de contexto a considerar para el desarrollo del proceso de enseñanza-aprendizaje: histórico, social, cultural y comunicativo. El contexto educativo y sus características en el siglo XXI. Las TIC como elemento esencial del contexto sociocultural de enseñanza aprendizaje. La Inteligencia artificial en el contexto educativo: desafíos éticos de su aplicación. Necesidad de una didáctica contextualizada para cumplir las demandas de la sociedad del conocimiento y responder a las realidades y especificidades de los estudiantes. La reflexión crítica permanente del profesor sobre su práctica educativa como herramienta para la reconstrucción contextualizada de esa práctica. La planificación didáctica contextualizada.</w:t>
      </w:r>
    </w:p>
    <w:p w14:paraId="313FDBCC" w14:textId="77777777" w:rsidR="00F1085F" w:rsidRPr="00955F87" w:rsidRDefault="00F1085F" w:rsidP="00F1085F">
      <w:pPr>
        <w:spacing w:after="0" w:line="240" w:lineRule="auto"/>
        <w:ind w:left="0" w:firstLine="0"/>
        <w:contextualSpacing/>
        <w:rPr>
          <w:b/>
          <w:color w:val="auto"/>
          <w:szCs w:val="24"/>
          <w:lang w:val="es-ES" w:eastAsia="es-ES"/>
        </w:rPr>
      </w:pPr>
      <w:r w:rsidRPr="00A97355">
        <w:rPr>
          <w:b/>
          <w:color w:val="auto"/>
          <w:szCs w:val="24"/>
          <w:lang w:val="es-ES" w:eastAsia="es-ES"/>
        </w:rPr>
        <w:t>Sistema de habilidades</w:t>
      </w:r>
    </w:p>
    <w:p w14:paraId="79DFEF2E" w14:textId="77777777" w:rsidR="00F1085F" w:rsidRPr="00955F87" w:rsidRDefault="00F1085F" w:rsidP="00F1085F">
      <w:pPr>
        <w:pStyle w:val="Prrafodelista"/>
        <w:numPr>
          <w:ilvl w:val="0"/>
          <w:numId w:val="4"/>
        </w:numPr>
        <w:spacing w:after="0" w:line="240" w:lineRule="auto"/>
        <w:rPr>
          <w:color w:val="auto"/>
          <w:szCs w:val="24"/>
          <w:lang w:val="es-ES" w:eastAsia="es-ES"/>
        </w:rPr>
      </w:pPr>
      <w:r w:rsidRPr="00955F87">
        <w:rPr>
          <w:color w:val="auto"/>
          <w:szCs w:val="24"/>
          <w:lang w:val="es-ES" w:eastAsia="es-ES"/>
        </w:rPr>
        <w:t>Demostrar una actitud crítica y reflexiva ante la práctica educativa que lleva a cabo Caracterizar el contexto educativo en el siglo XXI y su influencia sobre la planificación y ejecución del proceso de enseñanza-aprendizaje</w:t>
      </w:r>
    </w:p>
    <w:p w14:paraId="1EE7C241" w14:textId="77777777" w:rsidR="00F1085F" w:rsidRPr="00955F87" w:rsidRDefault="00F1085F" w:rsidP="00F1085F">
      <w:pPr>
        <w:pStyle w:val="Prrafodelista"/>
        <w:numPr>
          <w:ilvl w:val="0"/>
          <w:numId w:val="4"/>
        </w:numPr>
        <w:spacing w:after="0" w:line="240" w:lineRule="auto"/>
        <w:ind w:right="20"/>
        <w:rPr>
          <w:color w:val="auto"/>
          <w:szCs w:val="24"/>
          <w:lang w:val="es-ES" w:eastAsia="es-ES"/>
        </w:rPr>
      </w:pPr>
      <w:r w:rsidRPr="00955F87">
        <w:rPr>
          <w:color w:val="auto"/>
          <w:szCs w:val="24"/>
          <w:lang w:val="es-ES" w:eastAsia="es-ES"/>
        </w:rPr>
        <w:t>Diferenciar los tipos de contexto que influyen en el desarrollo del proceso de enseñanza-aprendizaje</w:t>
      </w:r>
    </w:p>
    <w:p w14:paraId="3C140BE8" w14:textId="77777777" w:rsidR="00F1085F" w:rsidRPr="00955F87" w:rsidRDefault="00F1085F" w:rsidP="00F1085F">
      <w:pPr>
        <w:pStyle w:val="Prrafodelista"/>
        <w:numPr>
          <w:ilvl w:val="0"/>
          <w:numId w:val="4"/>
        </w:numPr>
        <w:spacing w:after="0" w:line="240" w:lineRule="auto"/>
        <w:rPr>
          <w:color w:val="auto"/>
          <w:szCs w:val="24"/>
          <w:lang w:val="es-ES" w:eastAsia="es-ES"/>
        </w:rPr>
      </w:pPr>
      <w:r w:rsidRPr="00955F87">
        <w:rPr>
          <w:color w:val="auto"/>
          <w:szCs w:val="24"/>
          <w:lang w:val="es-ES" w:eastAsia="es-ES"/>
        </w:rPr>
        <w:t>Elaborar planificaciones didácticas contextualizadas para diferentes temáticas de las disciplinas y asignaturas que desarrolla con sus estudiantes</w:t>
      </w:r>
    </w:p>
    <w:p w14:paraId="6819AA61" w14:textId="77777777" w:rsidR="00F1085F" w:rsidRPr="00955F87" w:rsidRDefault="00F1085F" w:rsidP="00F1085F">
      <w:pPr>
        <w:spacing w:after="0" w:line="240" w:lineRule="auto"/>
        <w:ind w:left="0" w:firstLine="0"/>
        <w:contextualSpacing/>
        <w:rPr>
          <w:b/>
          <w:color w:val="auto"/>
          <w:szCs w:val="24"/>
          <w:lang w:val="es-ES" w:eastAsia="es-ES"/>
        </w:rPr>
      </w:pPr>
      <w:r w:rsidRPr="00A97355">
        <w:rPr>
          <w:b/>
          <w:color w:val="auto"/>
          <w:szCs w:val="24"/>
          <w:lang w:val="es-ES" w:eastAsia="es-ES"/>
        </w:rPr>
        <w:t>Sistema de valores y actitudes profesionales</w:t>
      </w:r>
    </w:p>
    <w:p w14:paraId="3BAA490B" w14:textId="77777777" w:rsidR="00F1085F" w:rsidRPr="00955F87" w:rsidRDefault="00F1085F" w:rsidP="00F1085F">
      <w:pPr>
        <w:pStyle w:val="Prrafodelista"/>
        <w:numPr>
          <w:ilvl w:val="0"/>
          <w:numId w:val="5"/>
        </w:numPr>
        <w:spacing w:after="0" w:line="240" w:lineRule="auto"/>
        <w:rPr>
          <w:color w:val="auto"/>
          <w:szCs w:val="24"/>
          <w:lang w:val="es-ES" w:eastAsia="es-ES"/>
        </w:rPr>
      </w:pPr>
      <w:r w:rsidRPr="00955F87">
        <w:rPr>
          <w:color w:val="auto"/>
          <w:szCs w:val="24"/>
          <w:lang w:val="es-ES" w:eastAsia="es-ES"/>
        </w:rPr>
        <w:t>Conciencia de la importancia de la contextualización didáctica para el desarrollo psicológico de los estudiantes</w:t>
      </w:r>
    </w:p>
    <w:p w14:paraId="0EC103DD" w14:textId="77777777" w:rsidR="00F1085F" w:rsidRPr="00955F87" w:rsidRDefault="00F1085F" w:rsidP="00F1085F">
      <w:pPr>
        <w:pStyle w:val="Prrafodelista"/>
        <w:numPr>
          <w:ilvl w:val="0"/>
          <w:numId w:val="5"/>
        </w:numPr>
        <w:spacing w:after="0" w:line="240" w:lineRule="auto"/>
        <w:ind w:right="20"/>
        <w:rPr>
          <w:color w:val="auto"/>
          <w:szCs w:val="24"/>
          <w:lang w:val="es-ES" w:eastAsia="es-ES"/>
        </w:rPr>
      </w:pPr>
      <w:r w:rsidRPr="00955F87">
        <w:rPr>
          <w:color w:val="auto"/>
          <w:szCs w:val="24"/>
          <w:lang w:val="es-ES" w:eastAsia="es-ES"/>
        </w:rPr>
        <w:t>Desarrollo del interés por actualizar el conocimiento acerca de las diferentes tendencias en la contextualización didáctica</w:t>
      </w:r>
    </w:p>
    <w:p w14:paraId="1DBDF919" w14:textId="77777777" w:rsidR="00F1085F" w:rsidRPr="00955F87" w:rsidRDefault="00F1085F" w:rsidP="00F1085F">
      <w:pPr>
        <w:pStyle w:val="Prrafodelista"/>
        <w:numPr>
          <w:ilvl w:val="0"/>
          <w:numId w:val="5"/>
        </w:numPr>
        <w:spacing w:after="0" w:line="240" w:lineRule="auto"/>
        <w:ind w:right="20"/>
        <w:rPr>
          <w:color w:val="auto"/>
          <w:szCs w:val="24"/>
          <w:lang w:val="es-ES" w:eastAsia="es-ES"/>
        </w:rPr>
      </w:pPr>
      <w:r w:rsidRPr="00955F87">
        <w:rPr>
          <w:color w:val="auto"/>
          <w:szCs w:val="24"/>
          <w:lang w:val="es-ES" w:eastAsia="es-ES"/>
        </w:rPr>
        <w:t>Desarrollo de la responsabilidad ante la profesión</w:t>
      </w:r>
    </w:p>
    <w:p w14:paraId="1C09F652" w14:textId="77777777" w:rsidR="00F1085F" w:rsidRPr="00A97355" w:rsidRDefault="00F1085F" w:rsidP="00F1085F">
      <w:pPr>
        <w:spacing w:after="120" w:line="240" w:lineRule="auto"/>
        <w:ind w:left="0" w:firstLine="0"/>
        <w:contextualSpacing/>
        <w:rPr>
          <w:color w:val="auto"/>
          <w:szCs w:val="24"/>
          <w:lang w:val="es-MX" w:eastAsia="es-ES"/>
        </w:rPr>
      </w:pPr>
      <w:r w:rsidRPr="00A97355">
        <w:rPr>
          <w:b/>
          <w:bCs/>
          <w:color w:val="auto"/>
          <w:szCs w:val="24"/>
          <w:lang w:val="es-MX" w:eastAsia="es-ES"/>
        </w:rPr>
        <w:t xml:space="preserve">MÉTODOS </w:t>
      </w:r>
    </w:p>
    <w:p w14:paraId="453B7125" w14:textId="77777777" w:rsidR="00F1085F" w:rsidRPr="00A97355" w:rsidRDefault="00F1085F" w:rsidP="00F1085F">
      <w:pPr>
        <w:spacing w:after="120" w:line="240" w:lineRule="auto"/>
        <w:ind w:left="0" w:firstLine="0"/>
        <w:contextualSpacing/>
        <w:rPr>
          <w:rFonts w:eastAsia="Times New Roman"/>
          <w:color w:val="auto"/>
          <w:szCs w:val="24"/>
          <w:lang w:val="es-ES" w:eastAsia="es-ES"/>
        </w:rPr>
      </w:pPr>
      <w:r w:rsidRPr="00A97355">
        <w:rPr>
          <w:rFonts w:eastAsia="Times New Roman"/>
          <w:color w:val="auto"/>
          <w:szCs w:val="24"/>
          <w:lang w:val="es-ES" w:eastAsia="es-ES"/>
        </w:rPr>
        <w:lastRenderedPageBreak/>
        <w:t>Para cumplir el objetivo general, se pueden emplear diversos métodos didácticos que fomenten la participación de los maestrandos, promuevan su reflexión crítica y faciliten el aprendizaje colaborativo. Algunos métodos relevantes son:</w:t>
      </w:r>
    </w:p>
    <w:p w14:paraId="14706B9D"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Aprendizaje Basado en Proyectos (ABP): permite a los estudiantes trabajar en proyectos reales que requieren la aplicación de estrategias para la contextualización del aprendizaje. Fomenta la colaboración, la creatividad y la resolución de problemas.</w:t>
      </w:r>
    </w:p>
    <w:p w14:paraId="37DD3157"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Enseñanza Diferenciada: implica adaptar las estrategias de enseñanza a las necesidades individuales de los estudiantes según su contexto social, teniendo en cuenta sus estilos de aprendizaje, intereses y niveles de habilidad de tal modo que con el enfoque profesional del curso se convierta en un modelo didáctico.</w:t>
      </w:r>
    </w:p>
    <w:p w14:paraId="3BBA9F23"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Método del Caso: utiliza situaciones reales o hipotéticas para que los estudiantes analicen, discutan y propongan las estrategias de enseñanza de acuerdo a las necesidades de los diferentes contextos educativos, teniendo en cuenta sus estilos de aprendizaje, promoviendo el pensamiento crítico y la aplicación práctica de conceptos.</w:t>
      </w:r>
    </w:p>
    <w:p w14:paraId="0177D4F7"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Aprendizaje Cooperativo: facilita el trabajo en grupo, donde los estudiantes aprenden unos de otros mediante actividades colaborativas, partiendo del trabajo con modelos pasando a las prácticas cooperadas y de ahí a las prácticas independientes, fortaleciendo así las habilidades interpersonales y de comunicación.</w:t>
      </w:r>
    </w:p>
    <w:p w14:paraId="6D31B3A3"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Aprendizaje Basado en Problemas (ABP): presenta a los estudiantes problemas complejos que deben investigar y resolver, promoviendo el aprendizaje activo y el desarrollo de habilidades de investigación y pensamiento crítico.</w:t>
      </w:r>
    </w:p>
    <w:p w14:paraId="26C55EFE"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Debates y Discusiones Guiadas: fomentan la argumentación y la defensa de posiciones, así como la reflexión crítica sobre diferentes perspectivas respecto a un tema.</w:t>
      </w:r>
    </w:p>
    <w:p w14:paraId="7CD9EF24"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Modelado y Simulación: utiliza escenarios simulados que permiten a los estudiantes experimentar roles y situaciones del mundo real, desarrollando así competencias prácticas y cognitivas.</w:t>
      </w:r>
    </w:p>
    <w:p w14:paraId="4FB8331C" w14:textId="77777777" w:rsidR="00F1085F" w:rsidRPr="00A97355" w:rsidRDefault="00F1085F" w:rsidP="00F1085F">
      <w:pPr>
        <w:spacing w:after="120" w:line="240" w:lineRule="auto"/>
        <w:ind w:left="0" w:firstLine="0"/>
        <w:contextualSpacing/>
        <w:rPr>
          <w:rFonts w:eastAsia="Times New Roman"/>
          <w:color w:val="auto"/>
          <w:szCs w:val="24"/>
          <w:lang w:val="es-CU" w:eastAsia="es-ES"/>
        </w:rPr>
      </w:pPr>
      <w:r w:rsidRPr="00A97355">
        <w:rPr>
          <w:rFonts w:eastAsia="Times New Roman"/>
          <w:color w:val="auto"/>
          <w:szCs w:val="24"/>
          <w:lang w:val="es-CU" w:eastAsia="es-ES"/>
        </w:rPr>
        <w:t>Método de Reflexión Crítica: promueve la autoevaluación y la reflexión sobre el propio proceso de aprendizaje, ayudando a los estudiantes a identificar fortalezas y áreas de mejora en sus aprendizajes.</w:t>
      </w:r>
    </w:p>
    <w:p w14:paraId="688D9CE6" w14:textId="77777777" w:rsidR="00F1085F" w:rsidRPr="00A97355" w:rsidRDefault="00F1085F" w:rsidP="00F1085F">
      <w:pPr>
        <w:spacing w:after="120" w:line="240" w:lineRule="auto"/>
        <w:ind w:left="0" w:firstLine="0"/>
        <w:contextualSpacing/>
        <w:rPr>
          <w:rFonts w:eastAsia="Calibri"/>
          <w:b/>
          <w:bCs/>
          <w:color w:val="auto"/>
          <w:szCs w:val="24"/>
          <w:lang w:val="es-MX" w:eastAsia="es-ES"/>
        </w:rPr>
      </w:pPr>
      <w:r w:rsidRPr="00A97355">
        <w:rPr>
          <w:rFonts w:eastAsia="Calibri"/>
          <w:b/>
          <w:bCs/>
          <w:color w:val="auto"/>
          <w:szCs w:val="24"/>
          <w:lang w:val="es-MX" w:eastAsia="es-ES"/>
        </w:rPr>
        <w:t>FORMAS ORGANIZATIVAS DE LAS ACTIVIDADES</w:t>
      </w:r>
    </w:p>
    <w:p w14:paraId="1BC91AB1"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Uso de TIC: integrar plataformas de aprendizaje en línea, redes sociales académicas, y herramientas de colaboración digital para facilitar el acceso a recursos y la interacción entre estudiantes y educadores.</w:t>
      </w:r>
    </w:p>
    <w:p w14:paraId="0D11CACD"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proofErr w:type="spellStart"/>
      <w:r w:rsidRPr="00A97355">
        <w:rPr>
          <w:rFonts w:eastAsia="Times New Roman"/>
          <w:color w:val="auto"/>
          <w:szCs w:val="24"/>
          <w:lang w:val="es-CU" w:eastAsia="es-ES"/>
        </w:rPr>
        <w:t>Flipped</w:t>
      </w:r>
      <w:proofErr w:type="spellEnd"/>
      <w:r w:rsidRPr="00A97355">
        <w:rPr>
          <w:rFonts w:eastAsia="Times New Roman"/>
          <w:color w:val="auto"/>
          <w:szCs w:val="24"/>
          <w:lang w:val="es-CU" w:eastAsia="es-ES"/>
        </w:rPr>
        <w:t xml:space="preserve"> </w:t>
      </w:r>
      <w:proofErr w:type="spellStart"/>
      <w:r w:rsidRPr="00A97355">
        <w:rPr>
          <w:rFonts w:eastAsia="Times New Roman"/>
          <w:color w:val="auto"/>
          <w:szCs w:val="24"/>
          <w:lang w:val="es-CU" w:eastAsia="es-ES"/>
        </w:rPr>
        <w:t>Classroom</w:t>
      </w:r>
      <w:proofErr w:type="spellEnd"/>
      <w:r w:rsidRPr="00A97355">
        <w:rPr>
          <w:rFonts w:eastAsia="Times New Roman"/>
          <w:color w:val="auto"/>
          <w:szCs w:val="24"/>
          <w:lang w:val="es-CU" w:eastAsia="es-ES"/>
        </w:rPr>
        <w:t xml:space="preserve"> (Aula Invertida): involucra a los estudiantes en la investigación y el aprendizaje previo del contenido (por ejemplo, a través de videos o lecturas online) antes de las sesiones presenciales, donde se realizan debates y actividades prácticas.</w:t>
      </w:r>
    </w:p>
    <w:p w14:paraId="7E9DCD6C"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Seminarios: sesiones en las que se discuten temas específicos y se fomenta el intercambio de ideas entre estudiantes y docentes.</w:t>
      </w:r>
    </w:p>
    <w:p w14:paraId="06DE95DC"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Talleres: espacios prácticos donde los estudiantes pueden experimentar directamente con diferentes contextos.</w:t>
      </w:r>
    </w:p>
    <w:p w14:paraId="2427C282"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proofErr w:type="spellStart"/>
      <w:r w:rsidRPr="00A97355">
        <w:rPr>
          <w:rFonts w:eastAsia="Times New Roman"/>
          <w:color w:val="auto"/>
          <w:szCs w:val="24"/>
          <w:lang w:val="es-CU" w:eastAsia="es-ES"/>
        </w:rPr>
        <w:lastRenderedPageBreak/>
        <w:t>Webinars</w:t>
      </w:r>
      <w:proofErr w:type="spellEnd"/>
      <w:r w:rsidRPr="00A97355">
        <w:rPr>
          <w:rFonts w:eastAsia="Times New Roman"/>
          <w:color w:val="auto"/>
          <w:szCs w:val="24"/>
          <w:lang w:val="es-CU" w:eastAsia="es-ES"/>
        </w:rPr>
        <w:t>: sesiones en línea en vivo que permiten presentar conceptos y facilitar la interacción en tiempo real.</w:t>
      </w:r>
    </w:p>
    <w:p w14:paraId="245DC7CD"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 xml:space="preserve">Cursos Asincrónicos: contenido que los estudiantes pueden completar a su propio ritmo, incluyendo videos, lecturas y </w:t>
      </w:r>
      <w:proofErr w:type="spellStart"/>
      <w:r w:rsidRPr="00A97355">
        <w:rPr>
          <w:rFonts w:eastAsia="Times New Roman"/>
          <w:color w:val="auto"/>
          <w:szCs w:val="24"/>
          <w:lang w:val="es-CU" w:eastAsia="es-ES"/>
        </w:rPr>
        <w:t>quizzes</w:t>
      </w:r>
      <w:proofErr w:type="spellEnd"/>
      <w:r w:rsidRPr="00A97355">
        <w:rPr>
          <w:rFonts w:eastAsia="Times New Roman"/>
          <w:color w:val="auto"/>
          <w:szCs w:val="24"/>
          <w:lang w:val="es-CU" w:eastAsia="es-ES"/>
        </w:rPr>
        <w:t>.</w:t>
      </w:r>
    </w:p>
    <w:p w14:paraId="3CC6BD65"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Aprendizaje Híbrido (</w:t>
      </w:r>
      <w:proofErr w:type="spellStart"/>
      <w:r w:rsidRPr="00A97355">
        <w:rPr>
          <w:rFonts w:eastAsia="Times New Roman"/>
          <w:color w:val="auto"/>
          <w:szCs w:val="24"/>
          <w:lang w:val="es-CU" w:eastAsia="es-ES"/>
        </w:rPr>
        <w:t>Blended</w:t>
      </w:r>
      <w:proofErr w:type="spellEnd"/>
      <w:r w:rsidRPr="00A97355">
        <w:rPr>
          <w:rFonts w:eastAsia="Times New Roman"/>
          <w:color w:val="auto"/>
          <w:szCs w:val="24"/>
          <w:lang w:val="es-CU" w:eastAsia="es-ES"/>
        </w:rPr>
        <w:t xml:space="preserve"> </w:t>
      </w:r>
      <w:proofErr w:type="spellStart"/>
      <w:r w:rsidRPr="00A97355">
        <w:rPr>
          <w:rFonts w:eastAsia="Times New Roman"/>
          <w:color w:val="auto"/>
          <w:szCs w:val="24"/>
          <w:lang w:val="es-CU" w:eastAsia="es-ES"/>
        </w:rPr>
        <w:t>Learning</w:t>
      </w:r>
      <w:proofErr w:type="spellEnd"/>
      <w:r w:rsidRPr="00A97355">
        <w:rPr>
          <w:rFonts w:eastAsia="Times New Roman"/>
          <w:color w:val="auto"/>
          <w:szCs w:val="24"/>
          <w:lang w:val="es-CU" w:eastAsia="es-ES"/>
        </w:rPr>
        <w:t>): una combinación de sesiones presenciales y virtuales que permite flexibilidad y variedad en las formas de enseñanza.</w:t>
      </w:r>
    </w:p>
    <w:p w14:paraId="2F5C8ED4"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Grupos de Estudio: formar grupos pequeños que se reúnan para discutir lecturas, realizar proyectos o preparar presentaciones, fomentando la colaboración y el aprendizaje entre pares.</w:t>
      </w:r>
    </w:p>
    <w:p w14:paraId="0CE02B44"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Foros y Debates: espacios organizados donde los estudiantes puedan debatir sobre temas relevantes y compartir opiniones, favoreciendo el pensamiento crítico y la comunicación.</w:t>
      </w:r>
    </w:p>
    <w:p w14:paraId="0EE897CA"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Proyectos Colaborativos: asignar a los estudiantes proyectos grupales que integren conocimientos, permitiendo aplicar lo aprendido de manera práctica y colaborativa.</w:t>
      </w:r>
    </w:p>
    <w:p w14:paraId="0C13C9D2"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Estudio de Casos: analizar casos reales o hipotéticos en grupos, promoviendo la discusión y la aplicación de estrategias de enseñanza y aprendizaje en diferentes contextos.</w:t>
      </w:r>
    </w:p>
    <w:p w14:paraId="6E3241EC"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Actividades de Reflexión Individual: solicitar a los estudiantes que realicen autoevaluaciones y reflexiones sobre su aprendizaje, promoviendo la metacognición.</w:t>
      </w:r>
    </w:p>
    <w:p w14:paraId="1917E343" w14:textId="77777777" w:rsidR="00F1085F" w:rsidRPr="00A97355" w:rsidRDefault="00F1085F" w:rsidP="00F1085F">
      <w:pPr>
        <w:numPr>
          <w:ilvl w:val="0"/>
          <w:numId w:val="2"/>
        </w:numPr>
        <w:spacing w:after="120" w:line="240" w:lineRule="auto"/>
        <w:contextualSpacing/>
        <w:rPr>
          <w:rFonts w:eastAsia="Times New Roman"/>
          <w:color w:val="auto"/>
          <w:szCs w:val="24"/>
          <w:lang w:val="es-CU" w:eastAsia="es-ES"/>
        </w:rPr>
      </w:pPr>
      <w:r w:rsidRPr="00A97355">
        <w:rPr>
          <w:rFonts w:eastAsia="Times New Roman"/>
          <w:color w:val="auto"/>
          <w:szCs w:val="24"/>
          <w:lang w:val="es-CU" w:eastAsia="es-ES"/>
        </w:rPr>
        <w:t>Prácticas Profesionales: ofrecer oportunidades para que los estudiantes apliquen sus conocimientos en contextos educativos reales a través de prácticas o pasantías.</w:t>
      </w:r>
    </w:p>
    <w:p w14:paraId="447643CD" w14:textId="77777777" w:rsidR="00F1085F" w:rsidRPr="00A97355" w:rsidRDefault="00F1085F" w:rsidP="00F1085F">
      <w:pPr>
        <w:spacing w:after="120" w:line="240" w:lineRule="auto"/>
        <w:ind w:left="0" w:firstLine="0"/>
        <w:contextualSpacing/>
        <w:rPr>
          <w:rFonts w:eastAsia="Calibri"/>
          <w:b/>
          <w:bCs/>
          <w:color w:val="auto"/>
          <w:szCs w:val="24"/>
          <w:lang w:val="es-MX" w:eastAsia="es-ES"/>
        </w:rPr>
      </w:pPr>
      <w:r w:rsidRPr="00A97355">
        <w:rPr>
          <w:rFonts w:eastAsia="Calibri"/>
          <w:b/>
          <w:bCs/>
          <w:color w:val="auto"/>
          <w:szCs w:val="24"/>
          <w:lang w:val="es-MX" w:eastAsia="es-ES"/>
        </w:rPr>
        <w:t>MATERIALES</w:t>
      </w:r>
    </w:p>
    <w:p w14:paraId="0813EDBC" w14:textId="77777777" w:rsidR="00F1085F" w:rsidRPr="00A97355" w:rsidRDefault="00F1085F" w:rsidP="00F1085F">
      <w:pPr>
        <w:spacing w:after="120" w:line="240" w:lineRule="auto"/>
        <w:ind w:left="0" w:firstLine="0"/>
        <w:contextualSpacing/>
        <w:rPr>
          <w:rFonts w:eastAsia="Calibri"/>
          <w:i/>
          <w:iCs/>
          <w:color w:val="auto"/>
          <w:szCs w:val="24"/>
          <w:lang w:val="es-MX" w:eastAsia="es-ES"/>
        </w:rPr>
      </w:pPr>
      <w:r w:rsidRPr="00A97355">
        <w:rPr>
          <w:rFonts w:eastAsia="Calibri"/>
          <w:i/>
          <w:iCs/>
          <w:color w:val="auto"/>
          <w:szCs w:val="24"/>
          <w:lang w:val="es-MX" w:eastAsia="es-ES"/>
        </w:rPr>
        <w:t xml:space="preserve">1. Libros y artículos académicos: </w:t>
      </w:r>
      <w:r w:rsidRPr="00A97355">
        <w:rPr>
          <w:rFonts w:eastAsia="Calibri"/>
          <w:color w:val="auto"/>
          <w:szCs w:val="24"/>
          <w:lang w:val="es-MX" w:eastAsia="es-ES"/>
        </w:rPr>
        <w:t>Textos básicos sobre metodología de la investigación, didáctica y teorías educativas, así como artículos de revisión y estudios previos relevantes para los temas a investigar</w:t>
      </w:r>
      <w:r w:rsidRPr="00A97355">
        <w:rPr>
          <w:rFonts w:eastAsia="Calibri"/>
          <w:i/>
          <w:iCs/>
          <w:color w:val="auto"/>
          <w:szCs w:val="24"/>
          <w:lang w:val="es-MX" w:eastAsia="es-ES"/>
        </w:rPr>
        <w:t>.</w:t>
      </w:r>
    </w:p>
    <w:p w14:paraId="7F940C1A" w14:textId="77777777" w:rsidR="00F1085F" w:rsidRPr="00A97355" w:rsidRDefault="00F1085F" w:rsidP="00F1085F">
      <w:pPr>
        <w:spacing w:after="120" w:line="240" w:lineRule="auto"/>
        <w:ind w:left="0" w:firstLine="0"/>
        <w:contextualSpacing/>
        <w:rPr>
          <w:rFonts w:eastAsia="Calibri"/>
          <w:i/>
          <w:iCs/>
          <w:color w:val="auto"/>
          <w:szCs w:val="24"/>
          <w:lang w:val="es-MX" w:eastAsia="es-ES"/>
        </w:rPr>
      </w:pPr>
      <w:r w:rsidRPr="00A97355">
        <w:rPr>
          <w:rFonts w:eastAsia="Calibri"/>
          <w:i/>
          <w:iCs/>
          <w:color w:val="auto"/>
          <w:szCs w:val="24"/>
          <w:lang w:val="es-MX" w:eastAsia="es-ES"/>
        </w:rPr>
        <w:t xml:space="preserve">2. Guías y plantillas: </w:t>
      </w:r>
      <w:r w:rsidRPr="00A97355">
        <w:rPr>
          <w:rFonts w:eastAsia="Calibri"/>
          <w:color w:val="auto"/>
          <w:szCs w:val="24"/>
          <w:lang w:val="es-MX" w:eastAsia="es-ES"/>
        </w:rPr>
        <w:t>Documentos con directrices sobre cómo elaborar un protocolo de investigación y un marco teórico, así como plantillas para facilitar la estructuración de los trabajos</w:t>
      </w:r>
      <w:r w:rsidRPr="00A97355">
        <w:rPr>
          <w:rFonts w:eastAsia="Calibri"/>
          <w:i/>
          <w:iCs/>
          <w:color w:val="auto"/>
          <w:szCs w:val="24"/>
          <w:lang w:val="es-MX" w:eastAsia="es-ES"/>
        </w:rPr>
        <w:t>.</w:t>
      </w:r>
    </w:p>
    <w:p w14:paraId="6DA1343C" w14:textId="77777777" w:rsidR="00F1085F" w:rsidRPr="00A97355" w:rsidRDefault="00F1085F" w:rsidP="00F1085F">
      <w:pPr>
        <w:spacing w:after="120" w:line="240" w:lineRule="auto"/>
        <w:ind w:left="0" w:firstLine="0"/>
        <w:contextualSpacing/>
        <w:rPr>
          <w:rFonts w:eastAsia="Calibri"/>
          <w:i/>
          <w:iCs/>
          <w:color w:val="auto"/>
          <w:szCs w:val="24"/>
          <w:lang w:val="es-MX" w:eastAsia="es-ES"/>
        </w:rPr>
      </w:pPr>
      <w:r w:rsidRPr="00A97355">
        <w:rPr>
          <w:rFonts w:eastAsia="Calibri"/>
          <w:i/>
          <w:iCs/>
          <w:color w:val="auto"/>
          <w:szCs w:val="24"/>
          <w:lang w:val="es-MX" w:eastAsia="es-ES"/>
        </w:rPr>
        <w:t xml:space="preserve">3. Material audiovisual: </w:t>
      </w:r>
      <w:r w:rsidRPr="00A97355">
        <w:rPr>
          <w:rFonts w:eastAsia="Calibri"/>
          <w:color w:val="auto"/>
          <w:szCs w:val="24"/>
          <w:lang w:val="es-MX" w:eastAsia="es-ES"/>
        </w:rPr>
        <w:t>Presentaciones en PowerPoint, videos educativos sobre metodologías de investigación y ejemplos de prototipos de tesis</w:t>
      </w:r>
      <w:r w:rsidRPr="00A97355">
        <w:rPr>
          <w:rFonts w:eastAsia="Calibri"/>
          <w:i/>
          <w:iCs/>
          <w:color w:val="auto"/>
          <w:szCs w:val="24"/>
          <w:lang w:val="es-MX" w:eastAsia="es-ES"/>
        </w:rPr>
        <w:t>.</w:t>
      </w:r>
    </w:p>
    <w:p w14:paraId="5C5DC620" w14:textId="77777777" w:rsidR="00F1085F" w:rsidRPr="00A97355" w:rsidRDefault="00F1085F" w:rsidP="00F1085F">
      <w:pPr>
        <w:spacing w:after="120" w:line="240" w:lineRule="auto"/>
        <w:ind w:left="0" w:firstLine="0"/>
        <w:contextualSpacing/>
        <w:rPr>
          <w:rFonts w:eastAsia="Calibri"/>
          <w:b/>
          <w:bCs/>
          <w:color w:val="auto"/>
          <w:szCs w:val="24"/>
          <w:lang w:val="es-MX" w:eastAsia="es-ES"/>
        </w:rPr>
      </w:pPr>
      <w:r w:rsidRPr="00A97355">
        <w:rPr>
          <w:rFonts w:eastAsia="Calibri"/>
          <w:b/>
          <w:bCs/>
          <w:color w:val="auto"/>
          <w:szCs w:val="24"/>
          <w:lang w:val="es-MX" w:eastAsia="es-ES"/>
        </w:rPr>
        <w:t>MEDIOS</w:t>
      </w:r>
    </w:p>
    <w:p w14:paraId="14869BDC" w14:textId="77777777" w:rsidR="00F1085F" w:rsidRPr="00A97355" w:rsidRDefault="00F1085F" w:rsidP="00F1085F">
      <w:pPr>
        <w:numPr>
          <w:ilvl w:val="0"/>
          <w:numId w:val="1"/>
        </w:numPr>
        <w:spacing w:after="120" w:line="240" w:lineRule="auto"/>
        <w:contextualSpacing/>
        <w:rPr>
          <w:rFonts w:eastAsia="Calibri"/>
          <w:color w:val="auto"/>
          <w:szCs w:val="24"/>
          <w:lang w:val="es-MX" w:eastAsia="es-ES"/>
        </w:rPr>
      </w:pPr>
      <w:r w:rsidRPr="00A97355">
        <w:rPr>
          <w:rFonts w:eastAsia="Calibri"/>
          <w:i/>
          <w:iCs/>
          <w:color w:val="auto"/>
          <w:szCs w:val="24"/>
          <w:lang w:val="es-MX" w:eastAsia="es-ES"/>
        </w:rPr>
        <w:t>Tecnología audiovisual</w:t>
      </w:r>
      <w:r w:rsidRPr="00A97355">
        <w:rPr>
          <w:rFonts w:eastAsia="Calibri"/>
          <w:color w:val="auto"/>
          <w:szCs w:val="24"/>
          <w:lang w:val="es-MX" w:eastAsia="es-ES"/>
        </w:rPr>
        <w:t>: Proyectores, pantallas, y sistemas de sonido para presentaciones.</w:t>
      </w:r>
    </w:p>
    <w:p w14:paraId="0B15FF6C" w14:textId="77777777" w:rsidR="00F1085F" w:rsidRPr="00A97355" w:rsidRDefault="00F1085F" w:rsidP="00F1085F">
      <w:pPr>
        <w:numPr>
          <w:ilvl w:val="0"/>
          <w:numId w:val="1"/>
        </w:numPr>
        <w:spacing w:after="120" w:line="240" w:lineRule="auto"/>
        <w:contextualSpacing/>
        <w:rPr>
          <w:rFonts w:eastAsia="Calibri"/>
          <w:color w:val="auto"/>
          <w:szCs w:val="24"/>
          <w:lang w:val="es-MX" w:eastAsia="es-ES"/>
        </w:rPr>
      </w:pPr>
      <w:r w:rsidRPr="00A97355">
        <w:rPr>
          <w:rFonts w:eastAsia="Calibri"/>
          <w:i/>
          <w:iCs/>
          <w:color w:val="auto"/>
          <w:szCs w:val="24"/>
          <w:lang w:val="es-MX" w:eastAsia="es-ES"/>
        </w:rPr>
        <w:t>Computadoras o dispositivos móviles</w:t>
      </w:r>
      <w:r w:rsidRPr="00A97355">
        <w:rPr>
          <w:rFonts w:eastAsia="Calibri"/>
          <w:color w:val="auto"/>
          <w:szCs w:val="24"/>
          <w:lang w:val="es-MX" w:eastAsia="es-ES"/>
        </w:rPr>
        <w:t>: Equipos para que los maestrandos realicen búsquedas de información, escriban sus informes y se conecten a plataformas de aprendizaje.</w:t>
      </w:r>
    </w:p>
    <w:p w14:paraId="65F4840F" w14:textId="77777777" w:rsidR="00F1085F" w:rsidRPr="00A97355" w:rsidRDefault="00F1085F" w:rsidP="00F1085F">
      <w:pPr>
        <w:numPr>
          <w:ilvl w:val="0"/>
          <w:numId w:val="1"/>
        </w:numPr>
        <w:spacing w:after="120" w:line="240" w:lineRule="auto"/>
        <w:contextualSpacing/>
        <w:rPr>
          <w:rFonts w:eastAsia="Calibri"/>
          <w:color w:val="auto"/>
          <w:szCs w:val="24"/>
          <w:lang w:val="es-MX" w:eastAsia="es-ES"/>
        </w:rPr>
      </w:pPr>
      <w:r w:rsidRPr="00A97355">
        <w:rPr>
          <w:rFonts w:eastAsia="Calibri"/>
          <w:i/>
          <w:iCs/>
          <w:color w:val="auto"/>
          <w:szCs w:val="24"/>
          <w:lang w:val="es-MX" w:eastAsia="es-ES"/>
        </w:rPr>
        <w:t>Redes sociales y foros en línea</w:t>
      </w:r>
      <w:r w:rsidRPr="00A97355">
        <w:rPr>
          <w:rFonts w:eastAsia="Calibri"/>
          <w:color w:val="auto"/>
          <w:szCs w:val="24"/>
          <w:lang w:val="es-MX" w:eastAsia="es-ES"/>
        </w:rPr>
        <w:t>: Plataforma Moodle para facilitar la comunicación y el intercambio de ideas. Grupos de discusión que fomenten la colaboración y la interacción entre estudiantes.</w:t>
      </w:r>
    </w:p>
    <w:p w14:paraId="707B2BA2" w14:textId="77777777" w:rsidR="00F1085F" w:rsidRPr="00A97355" w:rsidRDefault="00F1085F" w:rsidP="00F1085F">
      <w:pPr>
        <w:numPr>
          <w:ilvl w:val="0"/>
          <w:numId w:val="1"/>
        </w:numPr>
        <w:spacing w:after="120" w:line="240" w:lineRule="auto"/>
        <w:contextualSpacing/>
        <w:rPr>
          <w:rFonts w:eastAsia="Calibri"/>
          <w:color w:val="auto"/>
          <w:szCs w:val="24"/>
          <w:lang w:val="es-MX" w:eastAsia="es-ES"/>
        </w:rPr>
      </w:pPr>
      <w:r w:rsidRPr="00A97355">
        <w:rPr>
          <w:rFonts w:eastAsia="Calibri"/>
          <w:i/>
          <w:iCs/>
          <w:color w:val="auto"/>
          <w:szCs w:val="24"/>
          <w:lang w:val="es-MX" w:eastAsia="es-ES"/>
        </w:rPr>
        <w:t>Materiales de evaluación</w:t>
      </w:r>
      <w:r w:rsidRPr="00A97355">
        <w:rPr>
          <w:rFonts w:eastAsia="Calibri"/>
          <w:color w:val="auto"/>
          <w:szCs w:val="24"/>
          <w:lang w:val="es-MX" w:eastAsia="es-ES"/>
        </w:rPr>
        <w:t xml:space="preserve">: Rubricas para la autoevaluación y evaluación del trabajo a presentar al taller de tesis. </w:t>
      </w:r>
    </w:p>
    <w:p w14:paraId="4045CD2E" w14:textId="77777777" w:rsidR="00F1085F" w:rsidRPr="00A97355" w:rsidRDefault="00F1085F" w:rsidP="00F1085F">
      <w:pPr>
        <w:numPr>
          <w:ilvl w:val="0"/>
          <w:numId w:val="1"/>
        </w:numPr>
        <w:spacing w:after="120" w:line="240" w:lineRule="auto"/>
        <w:contextualSpacing/>
        <w:rPr>
          <w:rFonts w:eastAsia="Times New Roman"/>
          <w:color w:val="auto"/>
          <w:szCs w:val="24"/>
          <w:lang w:val="es-MX" w:eastAsia="es-ES"/>
        </w:rPr>
      </w:pPr>
      <w:r w:rsidRPr="00A97355">
        <w:rPr>
          <w:rFonts w:eastAsia="Times New Roman"/>
          <w:color w:val="auto"/>
          <w:szCs w:val="24"/>
          <w:lang w:val="es-MX" w:eastAsia="es-ES"/>
        </w:rPr>
        <w:lastRenderedPageBreak/>
        <w:t>Inteligencia Artificial: Chat GPT en cualquiera de sus variantes para su uso como fuente y medio de enseñanza y aprendizaje</w:t>
      </w:r>
    </w:p>
    <w:p w14:paraId="50DD23C5" w14:textId="77777777" w:rsidR="00F1085F" w:rsidRPr="00955F87" w:rsidRDefault="00F1085F" w:rsidP="00F1085F">
      <w:pPr>
        <w:spacing w:after="0" w:line="240" w:lineRule="auto"/>
        <w:ind w:left="0" w:right="20" w:firstLine="0"/>
        <w:contextualSpacing/>
        <w:rPr>
          <w:b/>
          <w:bCs/>
          <w:color w:val="auto"/>
          <w:szCs w:val="24"/>
          <w:lang w:val="es-ES" w:eastAsia="es-ES"/>
        </w:rPr>
      </w:pPr>
      <w:r w:rsidRPr="00A97355">
        <w:rPr>
          <w:b/>
          <w:bCs/>
          <w:color w:val="auto"/>
          <w:szCs w:val="24"/>
          <w:lang w:val="es-ES" w:eastAsia="es-ES"/>
        </w:rPr>
        <w:t>Evaluación:</w:t>
      </w:r>
    </w:p>
    <w:p w14:paraId="4EB21009" w14:textId="77777777" w:rsidR="00F1085F" w:rsidRPr="00A97355" w:rsidRDefault="00F1085F" w:rsidP="00F1085F">
      <w:pPr>
        <w:spacing w:after="0" w:line="240" w:lineRule="auto"/>
        <w:ind w:left="0" w:right="20" w:firstLine="0"/>
        <w:contextualSpacing/>
        <w:rPr>
          <w:color w:val="auto"/>
          <w:szCs w:val="24"/>
          <w:lang w:val="es-ES" w:eastAsia="es-ES"/>
        </w:rPr>
      </w:pPr>
      <w:r w:rsidRPr="00A97355">
        <w:rPr>
          <w:color w:val="auto"/>
          <w:szCs w:val="24"/>
          <w:lang w:val="es-ES" w:eastAsia="es-ES"/>
        </w:rPr>
        <w:t>Sistemática: Asistencia y participación en las actividades teórico-prácticas del curso. Final: Presentar y defender un trabajo que consiste en realizar la planeación y fundamentación de un tema de una de las asignaturas que desarrolla con sus estudiantes, desde un enfoque didáctico contextualizado.</w:t>
      </w:r>
    </w:p>
    <w:p w14:paraId="201E1073" w14:textId="77777777" w:rsidR="00F1085F" w:rsidRPr="00A97355" w:rsidRDefault="00F1085F" w:rsidP="00F1085F">
      <w:pPr>
        <w:spacing w:after="0" w:line="240" w:lineRule="auto"/>
        <w:ind w:left="0" w:firstLine="0"/>
        <w:contextualSpacing/>
        <w:rPr>
          <w:rFonts w:eastAsia="Times New Roman"/>
          <w:color w:val="auto"/>
          <w:szCs w:val="24"/>
          <w:lang w:val="es-ES" w:eastAsia="es-ES"/>
        </w:rPr>
      </w:pPr>
    </w:p>
    <w:p w14:paraId="3C69C3D3" w14:textId="77777777" w:rsidR="00F1085F" w:rsidRPr="00C303C3" w:rsidRDefault="00F1085F" w:rsidP="00F1085F">
      <w:pPr>
        <w:spacing w:after="0" w:line="240" w:lineRule="auto"/>
        <w:ind w:left="0" w:firstLine="0"/>
        <w:contextualSpacing/>
        <w:rPr>
          <w:b/>
          <w:color w:val="auto"/>
          <w:szCs w:val="24"/>
          <w:lang w:val="es-ES" w:eastAsia="es-ES"/>
        </w:rPr>
      </w:pPr>
      <w:r w:rsidRPr="00C303C3">
        <w:rPr>
          <w:b/>
          <w:color w:val="auto"/>
          <w:szCs w:val="24"/>
          <w:lang w:val="es-ES" w:eastAsia="es-ES"/>
        </w:rPr>
        <w:t>Bibliografía</w:t>
      </w:r>
    </w:p>
    <w:p w14:paraId="408A4A66" w14:textId="77777777" w:rsidR="00F1085F" w:rsidRPr="00C303C3" w:rsidRDefault="00F1085F" w:rsidP="00F1085F">
      <w:pPr>
        <w:spacing w:after="0" w:line="240" w:lineRule="auto"/>
        <w:ind w:left="284" w:hanging="284"/>
        <w:contextualSpacing/>
        <w:rPr>
          <w:color w:val="auto"/>
          <w:szCs w:val="24"/>
          <w:lang w:val="es-ES" w:eastAsia="es-ES"/>
        </w:rPr>
      </w:pPr>
      <w:bookmarkStart w:id="1" w:name="page47"/>
      <w:bookmarkEnd w:id="1"/>
      <w:r w:rsidRPr="00C303C3">
        <w:rPr>
          <w:color w:val="auto"/>
          <w:szCs w:val="24"/>
          <w:lang w:val="es-ES" w:eastAsia="es-ES"/>
        </w:rPr>
        <w:t xml:space="preserve">Aguilera, A., Mendoza, M., Racionero, S. y Soler, M. (2010). El papel de la Universidad en Comunidades de Aprendizaje, Revista Interuniversitaria de formación del </w:t>
      </w:r>
      <w:proofErr w:type="gramStart"/>
      <w:r w:rsidRPr="00C303C3">
        <w:rPr>
          <w:color w:val="auto"/>
          <w:szCs w:val="24"/>
          <w:lang w:val="es-ES" w:eastAsia="es-ES"/>
        </w:rPr>
        <w:t>profesorado,.</w:t>
      </w:r>
      <w:proofErr w:type="gramEnd"/>
    </w:p>
    <w:p w14:paraId="1454EF3E" w14:textId="77777777" w:rsidR="00F1085F" w:rsidRPr="00C303C3" w:rsidRDefault="00F1085F" w:rsidP="00F1085F">
      <w:pPr>
        <w:spacing w:after="0" w:line="240" w:lineRule="auto"/>
        <w:ind w:left="284" w:hanging="284"/>
        <w:contextualSpacing/>
        <w:rPr>
          <w:rFonts w:eastAsia="Calibri"/>
          <w:color w:val="auto"/>
          <w:szCs w:val="24"/>
          <w:lang w:val="es-ES" w:eastAsia="es-ES"/>
        </w:rPr>
      </w:pPr>
      <w:r w:rsidRPr="00C303C3">
        <w:rPr>
          <w:rFonts w:eastAsia="Calibri"/>
          <w:color w:val="auto"/>
          <w:szCs w:val="24"/>
          <w:shd w:val="clear" w:color="auto" w:fill="FFFFFF"/>
          <w:lang w:val="es-ES" w:eastAsia="es-ES"/>
        </w:rPr>
        <w:t>Cabero-Almenara, J., &amp; Barroso-Osuna, J. (2016). La integración de las TIC en la educación: Un reto para la formación del profesorado. </w:t>
      </w:r>
      <w:r w:rsidRPr="00C303C3">
        <w:rPr>
          <w:rFonts w:eastAsia="Calibri"/>
          <w:i/>
          <w:iCs/>
          <w:color w:val="auto"/>
          <w:szCs w:val="24"/>
          <w:shd w:val="clear" w:color="auto" w:fill="FFFFFF"/>
          <w:lang w:val="es-ES" w:eastAsia="es-ES"/>
        </w:rPr>
        <w:t>RIED. Revista Iberoamericana de Educación a Distancia</w:t>
      </w:r>
      <w:r w:rsidRPr="00C303C3">
        <w:rPr>
          <w:rFonts w:eastAsia="Calibri"/>
          <w:color w:val="auto"/>
          <w:szCs w:val="24"/>
          <w:shd w:val="clear" w:color="auto" w:fill="FFFFFF"/>
          <w:lang w:val="es-ES" w:eastAsia="es-ES"/>
        </w:rPr>
        <w:t>, 19(1), 107-126. </w:t>
      </w:r>
      <w:hyperlink r:id="rId6" w:tgtFrame="_blank" w:history="1">
        <w:r w:rsidRPr="00C303C3">
          <w:rPr>
            <w:rFonts w:eastAsia="Calibri"/>
            <w:color w:val="0969DA"/>
            <w:szCs w:val="24"/>
            <w:u w:val="single"/>
            <w:shd w:val="clear" w:color="auto" w:fill="FFFFFF"/>
            <w:lang w:val="es-ES" w:eastAsia="es-ES"/>
          </w:rPr>
          <w:t>https://doi.org/10.5944/ried.19.1.15967</w:t>
        </w:r>
      </w:hyperlink>
    </w:p>
    <w:p w14:paraId="196ADC3E" w14:textId="77777777" w:rsidR="00F1085F" w:rsidRPr="00C303C3" w:rsidRDefault="00F1085F" w:rsidP="00F1085F">
      <w:pPr>
        <w:spacing w:after="0" w:line="240" w:lineRule="auto"/>
        <w:ind w:left="284" w:right="20" w:hanging="284"/>
        <w:contextualSpacing/>
        <w:rPr>
          <w:color w:val="0000FF"/>
          <w:szCs w:val="24"/>
          <w:u w:val="single"/>
          <w:lang w:val="es-ES" w:eastAsia="es-ES"/>
        </w:rPr>
      </w:pPr>
      <w:r w:rsidRPr="00C303C3">
        <w:rPr>
          <w:color w:val="auto"/>
          <w:szCs w:val="24"/>
          <w:lang w:val="es-ES" w:eastAsia="es-ES"/>
        </w:rPr>
        <w:t xml:space="preserve">Disponible en: http:/www.aufop.com/aufop/uploaded_files/revistas/1268689288.pdf Belén, R. (2014). Contextos de aprendizaje: formales, no formales e informales. Disponible </w:t>
      </w:r>
      <w:proofErr w:type="spellStart"/>
      <w:r w:rsidRPr="00C303C3">
        <w:rPr>
          <w:color w:val="auto"/>
          <w:szCs w:val="24"/>
          <w:lang w:val="es-ES" w:eastAsia="es-ES"/>
        </w:rPr>
        <w:t>en:</w:t>
      </w:r>
      <w:hyperlink r:id="rId7" w:history="1">
        <w:r w:rsidRPr="00C303C3">
          <w:rPr>
            <w:color w:val="0000FF"/>
            <w:szCs w:val="24"/>
            <w:u w:val="single"/>
            <w:lang w:val="es-ES" w:eastAsia="es-ES"/>
          </w:rPr>
          <w:t>http</w:t>
        </w:r>
        <w:proofErr w:type="spellEnd"/>
        <w:r w:rsidRPr="00C303C3">
          <w:rPr>
            <w:color w:val="0000FF"/>
            <w:szCs w:val="24"/>
            <w:u w:val="single"/>
            <w:lang w:val="es-ES" w:eastAsia="es-ES"/>
          </w:rPr>
          <w:t>://www.ehu.eus/ikastorratza/12_alea/contextos.pdf</w:t>
        </w:r>
      </w:hyperlink>
    </w:p>
    <w:p w14:paraId="338FEB46" w14:textId="77777777" w:rsidR="00F1085F" w:rsidRPr="00C303C3" w:rsidRDefault="00F1085F" w:rsidP="00F1085F">
      <w:pPr>
        <w:spacing w:after="0" w:line="240" w:lineRule="auto"/>
        <w:ind w:left="284" w:hanging="284"/>
        <w:contextualSpacing/>
        <w:rPr>
          <w:color w:val="0000FF"/>
          <w:szCs w:val="24"/>
          <w:u w:val="single"/>
          <w:lang w:val="es-ES" w:eastAsia="es-ES"/>
        </w:rPr>
      </w:pPr>
      <w:r w:rsidRPr="00C303C3">
        <w:rPr>
          <w:color w:val="auto"/>
          <w:szCs w:val="24"/>
          <w:lang w:val="es-ES" w:eastAsia="es-ES"/>
        </w:rPr>
        <w:t xml:space="preserve">Duarte, J. (2003) Ambientes de aprendizaje una aproximación conceptual. Revista Iberoamericana de Educación. Disponible en: </w:t>
      </w:r>
      <w:hyperlink r:id="rId8" w:history="1">
        <w:r w:rsidRPr="00C303C3">
          <w:rPr>
            <w:color w:val="0000FF"/>
            <w:szCs w:val="24"/>
            <w:u w:val="single"/>
            <w:lang w:val="es-ES" w:eastAsia="es-ES"/>
          </w:rPr>
          <w:t>http://www.rieoei.organización/deloslectores/524Duarte</w:t>
        </w:r>
      </w:hyperlink>
    </w:p>
    <w:p w14:paraId="3341B179" w14:textId="77777777" w:rsidR="00F1085F" w:rsidRPr="00C303C3" w:rsidRDefault="00F1085F" w:rsidP="00F1085F">
      <w:pPr>
        <w:spacing w:after="0" w:line="240" w:lineRule="auto"/>
        <w:ind w:left="284" w:hanging="284"/>
        <w:contextualSpacing/>
        <w:rPr>
          <w:color w:val="0000FF"/>
          <w:szCs w:val="24"/>
          <w:u w:val="single"/>
          <w:lang w:val="es-ES" w:eastAsia="es-ES"/>
        </w:rPr>
      </w:pPr>
      <w:r w:rsidRPr="00C303C3">
        <w:rPr>
          <w:color w:val="auto"/>
          <w:szCs w:val="24"/>
          <w:lang w:val="es-ES" w:eastAsia="es-ES"/>
        </w:rPr>
        <w:t xml:space="preserve">Federación de enseñanza de C.C.O.O. de Andalucía. (2009). La importancia del contexto para el proceso de enseñanza-aprendizaje. Temas para la Educación, Revista digital para profesionales de la enseñanza. Disponible en: </w:t>
      </w:r>
      <w:hyperlink r:id="rId9" w:history="1">
        <w:r w:rsidRPr="00C303C3">
          <w:rPr>
            <w:color w:val="0000FF"/>
            <w:szCs w:val="24"/>
            <w:u w:val="single"/>
            <w:lang w:val="es-ES" w:eastAsia="es-ES"/>
          </w:rPr>
          <w:t>https://www.feandalucia.ccoo.es/docu/p5sd6448.pdf</w:t>
        </w:r>
      </w:hyperlink>
    </w:p>
    <w:p w14:paraId="7A424F03" w14:textId="77777777" w:rsidR="00F1085F" w:rsidRPr="00C303C3" w:rsidRDefault="00F1085F" w:rsidP="00F1085F">
      <w:pPr>
        <w:spacing w:after="0" w:line="240" w:lineRule="auto"/>
        <w:ind w:left="284" w:hanging="284"/>
        <w:contextualSpacing/>
        <w:rPr>
          <w:rFonts w:eastAsia="Calibri"/>
          <w:color w:val="auto"/>
          <w:szCs w:val="24"/>
          <w:shd w:val="clear" w:color="auto" w:fill="FFFFFF"/>
          <w:lang w:val="es-ES" w:eastAsia="es-ES"/>
        </w:rPr>
      </w:pPr>
      <w:proofErr w:type="spellStart"/>
      <w:r w:rsidRPr="00C303C3">
        <w:rPr>
          <w:rFonts w:eastAsia="Calibri"/>
          <w:color w:val="auto"/>
          <w:szCs w:val="24"/>
          <w:shd w:val="clear" w:color="auto" w:fill="FFFFFF"/>
          <w:lang w:val="es-MX" w:eastAsia="es-ES"/>
        </w:rPr>
        <w:t>Garrison</w:t>
      </w:r>
      <w:proofErr w:type="spellEnd"/>
      <w:r w:rsidRPr="00C303C3">
        <w:rPr>
          <w:rFonts w:eastAsia="Calibri"/>
          <w:color w:val="auto"/>
          <w:szCs w:val="24"/>
          <w:shd w:val="clear" w:color="auto" w:fill="FFFFFF"/>
          <w:lang w:val="es-MX" w:eastAsia="es-ES"/>
        </w:rPr>
        <w:t>, D. R., &amp; Vaughan, N. D. (2013). </w:t>
      </w:r>
      <w:r w:rsidRPr="00C303C3">
        <w:rPr>
          <w:rFonts w:eastAsia="Calibri"/>
          <w:i/>
          <w:iCs/>
          <w:color w:val="auto"/>
          <w:szCs w:val="24"/>
          <w:shd w:val="clear" w:color="auto" w:fill="FFFFFF"/>
          <w:lang w:eastAsia="es-ES"/>
        </w:rPr>
        <w:t>Blended learning in higher education: Framework, principles, and guidelines</w:t>
      </w:r>
      <w:r w:rsidRPr="00C303C3">
        <w:rPr>
          <w:rFonts w:eastAsia="Calibri"/>
          <w:color w:val="auto"/>
          <w:szCs w:val="24"/>
          <w:shd w:val="clear" w:color="auto" w:fill="FFFFFF"/>
          <w:lang w:eastAsia="es-ES"/>
        </w:rPr>
        <w:t xml:space="preserve">. </w:t>
      </w:r>
      <w:r w:rsidRPr="00C303C3">
        <w:rPr>
          <w:rFonts w:eastAsia="Calibri"/>
          <w:color w:val="auto"/>
          <w:szCs w:val="24"/>
          <w:shd w:val="clear" w:color="auto" w:fill="FFFFFF"/>
          <w:lang w:val="es-ES" w:eastAsia="es-ES"/>
        </w:rPr>
        <w:t>Ediciones Paraninfo.</w:t>
      </w:r>
    </w:p>
    <w:p w14:paraId="5CDE210C" w14:textId="77777777" w:rsidR="00F1085F" w:rsidRPr="00C303C3" w:rsidRDefault="00F1085F" w:rsidP="00F1085F">
      <w:pPr>
        <w:spacing w:after="0" w:line="240" w:lineRule="auto"/>
        <w:ind w:left="284" w:hanging="284"/>
        <w:contextualSpacing/>
        <w:rPr>
          <w:color w:val="auto"/>
          <w:szCs w:val="24"/>
          <w:lang w:val="es-ES" w:eastAsia="es-ES"/>
        </w:rPr>
      </w:pPr>
      <w:r w:rsidRPr="00C303C3">
        <w:rPr>
          <w:color w:val="auto"/>
          <w:szCs w:val="24"/>
          <w:lang w:val="es-ES" w:eastAsia="es-ES"/>
        </w:rPr>
        <w:t xml:space="preserve">La Cueva, A. (1997). Retos y Propuestas para una Didáctica Contextualizada y Crítica. Revista Educación y Pedagogía, Vol. IX, No. 18, </w:t>
      </w:r>
    </w:p>
    <w:p w14:paraId="50A6A60C" w14:textId="77777777" w:rsidR="00F1085F" w:rsidRPr="00C303C3" w:rsidRDefault="00F1085F" w:rsidP="00F1085F">
      <w:pPr>
        <w:spacing w:after="0" w:line="240" w:lineRule="auto"/>
        <w:ind w:left="284" w:hanging="284"/>
        <w:contextualSpacing/>
        <w:rPr>
          <w:color w:val="auto"/>
          <w:szCs w:val="24"/>
          <w:lang w:val="es-ES" w:eastAsia="es-ES"/>
        </w:rPr>
      </w:pPr>
      <w:r w:rsidRPr="00C303C3">
        <w:rPr>
          <w:color w:val="auto"/>
          <w:szCs w:val="24"/>
          <w:lang w:val="es-ES" w:eastAsia="es-ES"/>
        </w:rPr>
        <w:t>Páez, V., Rojas, M., García, I., Font, O., Del Valle, J. y Álvarez, L. (2013). Sistematización teórica de la Pedagogía y la Didáctica, en el contexto actual, para el perfeccionamiento de la formación y superación del profesional de la educación. Proyecto de investigación. Facultad de ciencias de la educación, Cátedra de Pedagogía y Didáctica. Universidad de Ciencias Pedagógicas Enrique José Varona, La Habana, Cuba.</w:t>
      </w:r>
    </w:p>
    <w:p w14:paraId="243CE849" w14:textId="77777777" w:rsidR="00F1085F" w:rsidRPr="00C303C3" w:rsidRDefault="00F1085F" w:rsidP="00F1085F">
      <w:pPr>
        <w:spacing w:after="0" w:line="240" w:lineRule="auto"/>
        <w:ind w:left="284" w:hanging="284"/>
        <w:contextualSpacing/>
        <w:rPr>
          <w:rFonts w:eastAsia="Calibri"/>
          <w:color w:val="auto"/>
          <w:szCs w:val="24"/>
          <w:lang w:val="es-ES" w:eastAsia="es-ES"/>
        </w:rPr>
      </w:pPr>
      <w:r w:rsidRPr="00C303C3">
        <w:rPr>
          <w:rFonts w:eastAsia="Calibri"/>
          <w:color w:val="auto"/>
          <w:szCs w:val="24"/>
          <w:shd w:val="clear" w:color="auto" w:fill="FFFFFF"/>
          <w:lang w:val="es-ES" w:eastAsia="es-ES"/>
        </w:rPr>
        <w:t>Pineda, L., &amp; Pérez, A. (2018). Reflexión crítica y enseñanza: Un estudio de caso en una universidad colombiana. </w:t>
      </w:r>
      <w:r w:rsidRPr="00C303C3">
        <w:rPr>
          <w:rFonts w:eastAsia="Calibri"/>
          <w:i/>
          <w:iCs/>
          <w:color w:val="auto"/>
          <w:szCs w:val="24"/>
          <w:shd w:val="clear" w:color="auto" w:fill="FFFFFF"/>
          <w:lang w:val="es-ES" w:eastAsia="es-ES"/>
        </w:rPr>
        <w:t>Educación y Educadores</w:t>
      </w:r>
      <w:r w:rsidRPr="00C303C3">
        <w:rPr>
          <w:rFonts w:eastAsia="Calibri"/>
          <w:color w:val="auto"/>
          <w:szCs w:val="24"/>
          <w:shd w:val="clear" w:color="auto" w:fill="FFFFFF"/>
          <w:lang w:val="es-ES" w:eastAsia="es-ES"/>
        </w:rPr>
        <w:t>, 21(2), 244-260. </w:t>
      </w:r>
      <w:hyperlink r:id="rId10" w:tgtFrame="_blank" w:history="1">
        <w:r w:rsidRPr="00C303C3">
          <w:rPr>
            <w:rFonts w:eastAsia="Calibri"/>
            <w:color w:val="0969DA"/>
            <w:szCs w:val="24"/>
            <w:u w:val="single"/>
            <w:shd w:val="clear" w:color="auto" w:fill="FFFFFF"/>
            <w:lang w:val="es-ES" w:eastAsia="es-ES"/>
          </w:rPr>
          <w:t>https://doi.org/10.5294/edu.2018.21.2.5</w:t>
        </w:r>
      </w:hyperlink>
    </w:p>
    <w:p w14:paraId="4FA80EC3" w14:textId="77777777" w:rsidR="00F1085F" w:rsidRPr="00C303C3" w:rsidRDefault="00F1085F" w:rsidP="00F1085F">
      <w:pPr>
        <w:spacing w:after="0" w:line="240" w:lineRule="auto"/>
        <w:ind w:left="284" w:hanging="284"/>
        <w:contextualSpacing/>
        <w:rPr>
          <w:rFonts w:eastAsia="Calibri"/>
          <w:color w:val="auto"/>
          <w:szCs w:val="24"/>
          <w:lang w:val="es-ES" w:eastAsia="es-ES"/>
        </w:rPr>
      </w:pPr>
      <w:r w:rsidRPr="00C303C3">
        <w:rPr>
          <w:rFonts w:eastAsia="Calibri"/>
          <w:color w:val="auto"/>
          <w:szCs w:val="24"/>
          <w:shd w:val="clear" w:color="auto" w:fill="FFFFFF"/>
          <w:lang w:val="es-ES" w:eastAsia="es-ES"/>
        </w:rPr>
        <w:t xml:space="preserve">Romero, M., &amp; </w:t>
      </w:r>
      <w:proofErr w:type="spellStart"/>
      <w:r w:rsidRPr="00C303C3">
        <w:rPr>
          <w:rFonts w:eastAsia="Calibri"/>
          <w:color w:val="auto"/>
          <w:szCs w:val="24"/>
          <w:shd w:val="clear" w:color="auto" w:fill="FFFFFF"/>
          <w:lang w:val="es-ES" w:eastAsia="es-ES"/>
        </w:rPr>
        <w:t>Garcia</w:t>
      </w:r>
      <w:proofErr w:type="spellEnd"/>
      <w:r w:rsidRPr="00C303C3">
        <w:rPr>
          <w:rFonts w:eastAsia="Calibri"/>
          <w:color w:val="auto"/>
          <w:szCs w:val="24"/>
          <w:shd w:val="clear" w:color="auto" w:fill="FFFFFF"/>
          <w:lang w:val="es-ES" w:eastAsia="es-ES"/>
        </w:rPr>
        <w:t>, A. (2020). Ética en el uso de tecnologías digitales en la educación: Retos y propuestas. </w:t>
      </w:r>
      <w:r w:rsidRPr="00C303C3">
        <w:rPr>
          <w:rFonts w:eastAsia="Calibri"/>
          <w:i/>
          <w:iCs/>
          <w:color w:val="auto"/>
          <w:szCs w:val="24"/>
          <w:shd w:val="clear" w:color="auto" w:fill="FFFFFF"/>
          <w:lang w:val="es-ES" w:eastAsia="es-ES"/>
        </w:rPr>
        <w:t>Revista de Educación a Distancia</w:t>
      </w:r>
      <w:r w:rsidRPr="00C303C3">
        <w:rPr>
          <w:rFonts w:eastAsia="Calibri"/>
          <w:color w:val="auto"/>
          <w:szCs w:val="24"/>
          <w:shd w:val="clear" w:color="auto" w:fill="FFFFFF"/>
          <w:lang w:val="es-ES" w:eastAsia="es-ES"/>
        </w:rPr>
        <w:t>, 20(62), 1-15. </w:t>
      </w:r>
      <w:hyperlink r:id="rId11" w:tgtFrame="_blank" w:history="1">
        <w:r w:rsidRPr="00C303C3">
          <w:rPr>
            <w:rFonts w:eastAsia="Calibri"/>
            <w:color w:val="0969DA"/>
            <w:szCs w:val="24"/>
            <w:u w:val="single"/>
            <w:shd w:val="clear" w:color="auto" w:fill="FFFFFF"/>
            <w:lang w:val="es-ES" w:eastAsia="es-ES"/>
          </w:rPr>
          <w:t>https://doi.org/10.6018/red.410561</w:t>
        </w:r>
      </w:hyperlink>
    </w:p>
    <w:p w14:paraId="6DE334A7" w14:textId="42998D83" w:rsidR="00BD467F" w:rsidRDefault="00F1085F" w:rsidP="002678F9">
      <w:pPr>
        <w:spacing w:after="0" w:line="240" w:lineRule="auto"/>
        <w:ind w:left="284" w:hanging="284"/>
        <w:contextualSpacing/>
      </w:pPr>
      <w:r w:rsidRPr="00C303C3">
        <w:rPr>
          <w:rFonts w:eastAsia="Calibri"/>
          <w:color w:val="auto"/>
          <w:szCs w:val="24"/>
          <w:shd w:val="clear" w:color="auto" w:fill="FFFFFF"/>
          <w:lang w:val="es-ES" w:eastAsia="es-ES"/>
        </w:rPr>
        <w:t>Vázquez, D., &amp; Vallejo, L. (2017). La didáctica contextualizada y su impacto en la educación en contextos diversos. </w:t>
      </w:r>
      <w:r w:rsidRPr="00C303C3">
        <w:rPr>
          <w:rFonts w:eastAsia="Calibri"/>
          <w:i/>
          <w:iCs/>
          <w:color w:val="auto"/>
          <w:szCs w:val="24"/>
          <w:shd w:val="clear" w:color="auto" w:fill="FFFFFF"/>
          <w:lang w:val="es-ES" w:eastAsia="es-ES"/>
        </w:rPr>
        <w:t>Revista Latinoamericana de Educación Inclusiva</w:t>
      </w:r>
      <w:r w:rsidRPr="00C303C3">
        <w:rPr>
          <w:rFonts w:eastAsia="Calibri"/>
          <w:color w:val="auto"/>
          <w:szCs w:val="24"/>
          <w:shd w:val="clear" w:color="auto" w:fill="FFFFFF"/>
          <w:lang w:val="es-ES" w:eastAsia="es-ES"/>
        </w:rPr>
        <w:t>, 11(1), 31-42. </w:t>
      </w:r>
      <w:hyperlink r:id="rId12" w:tgtFrame="_blank" w:history="1">
        <w:r w:rsidRPr="00C303C3">
          <w:rPr>
            <w:rFonts w:eastAsia="Calibri"/>
            <w:color w:val="0969DA"/>
            <w:szCs w:val="24"/>
            <w:u w:val="single"/>
            <w:shd w:val="clear" w:color="auto" w:fill="FFFFFF"/>
            <w:lang w:val="es-ES" w:eastAsia="es-ES"/>
          </w:rPr>
          <w:t>https://doi.org/10.4067/S0718-73782017000100003</w:t>
        </w:r>
      </w:hyperlink>
      <w:bookmarkEnd w:id="0"/>
    </w:p>
    <w:sectPr w:rsidR="00BD46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F06"/>
    <w:multiLevelType w:val="hybridMultilevel"/>
    <w:tmpl w:val="79AC23CE"/>
    <w:lvl w:ilvl="0" w:tplc="1AE2B738">
      <w:start w:val="1"/>
      <w:numFmt w:val="decimal"/>
      <w:lvlText w:val="%1-"/>
      <w:lvlJc w:val="left"/>
      <w:pPr>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4E3752"/>
    <w:multiLevelType w:val="hybridMultilevel"/>
    <w:tmpl w:val="09C4E70C"/>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37B2E15"/>
    <w:multiLevelType w:val="hybridMultilevel"/>
    <w:tmpl w:val="0688134E"/>
    <w:lvl w:ilvl="0" w:tplc="0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D7832C4"/>
    <w:multiLevelType w:val="hybridMultilevel"/>
    <w:tmpl w:val="76B2F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F87662"/>
    <w:multiLevelType w:val="hybridMultilevel"/>
    <w:tmpl w:val="C3401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5F"/>
    <w:rsid w:val="00244736"/>
    <w:rsid w:val="002678F9"/>
    <w:rsid w:val="00BD467F"/>
    <w:rsid w:val="00C303C3"/>
    <w:rsid w:val="00F1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A759"/>
  <w15:chartTrackingRefBased/>
  <w15:docId w15:val="{9621D4BC-4C2E-480A-80A1-CAC8640C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85F"/>
    <w:pPr>
      <w:spacing w:after="5" w:line="248" w:lineRule="auto"/>
      <w:ind w:left="493" w:hanging="8"/>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85F"/>
    <w:pPr>
      <w:ind w:left="720"/>
      <w:contextualSpacing/>
    </w:pPr>
  </w:style>
  <w:style w:type="character" w:styleId="Refdecomentario">
    <w:name w:val="annotation reference"/>
    <w:basedOn w:val="Fuentedeprrafopredeter"/>
    <w:uiPriority w:val="99"/>
    <w:semiHidden/>
    <w:unhideWhenUsed/>
    <w:rsid w:val="00F1085F"/>
    <w:rPr>
      <w:sz w:val="16"/>
      <w:szCs w:val="16"/>
    </w:rPr>
  </w:style>
  <w:style w:type="paragraph" w:styleId="Textocomentario">
    <w:name w:val="annotation text"/>
    <w:basedOn w:val="Normal"/>
    <w:link w:val="TextocomentarioCar"/>
    <w:uiPriority w:val="99"/>
    <w:unhideWhenUsed/>
    <w:rsid w:val="00F1085F"/>
    <w:pPr>
      <w:spacing w:after="160" w:line="240" w:lineRule="auto"/>
      <w:ind w:left="0" w:firstLine="0"/>
      <w:jc w:val="left"/>
    </w:pPr>
    <w:rPr>
      <w:rFonts w:ascii="Aptos" w:eastAsia="Aptos" w:hAnsi="Aptos" w:cs="Times New Roman"/>
      <w:color w:val="auto"/>
      <w:kern w:val="2"/>
      <w:sz w:val="20"/>
      <w:szCs w:val="20"/>
    </w:rPr>
  </w:style>
  <w:style w:type="character" w:customStyle="1" w:styleId="TextocomentarioCar">
    <w:name w:val="Texto comentario Car"/>
    <w:basedOn w:val="Fuentedeprrafopredeter"/>
    <w:link w:val="Textocomentario"/>
    <w:uiPriority w:val="99"/>
    <w:rsid w:val="00F1085F"/>
    <w:rPr>
      <w:rFonts w:ascii="Aptos" w:eastAsia="Aptos" w:hAnsi="Aptos" w:cs="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eoei.organizaci&#243;n/deloslectores/524Duar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hu.eus/ikastorratza/12_alea/contextos.pdf" TargetMode="External"/><Relationship Id="rId12" Type="http://schemas.openxmlformats.org/officeDocument/2006/relationships/hyperlink" Target="https://doi.org/10.4067/S0718-73782017000100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944/ried.19.1.15967" TargetMode="External"/><Relationship Id="rId11" Type="http://schemas.openxmlformats.org/officeDocument/2006/relationships/hyperlink" Target="https://doi.org/10.6018/red.410561" TargetMode="External"/><Relationship Id="rId5" Type="http://schemas.openxmlformats.org/officeDocument/2006/relationships/webSettings" Target="webSettings.xml"/><Relationship Id="rId10" Type="http://schemas.openxmlformats.org/officeDocument/2006/relationships/hyperlink" Target="https://doi.org/10.5294/edu.2018.21.2.5" TargetMode="External"/><Relationship Id="rId4" Type="http://schemas.openxmlformats.org/officeDocument/2006/relationships/settings" Target="settings.xml"/><Relationship Id="rId9" Type="http://schemas.openxmlformats.org/officeDocument/2006/relationships/hyperlink" Target="https://www.feandalucia.ccoo.es/docu/p5sd6448.pdf"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698B2-8A4D-45A5-959B-00679E67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2798</Words>
  <Characters>15394</Characters>
  <Application>Microsoft Office Word</Application>
  <DocSecurity>0</DocSecurity>
  <Lines>128</Lines>
  <Paragraphs>36</Paragraphs>
  <ScaleCrop>false</ScaleCrop>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Albe2Glez</dc:creator>
  <cp:keywords/>
  <dc:description/>
  <cp:lastModifiedBy>Albe2Glez</cp:lastModifiedBy>
  <cp:revision>3</cp:revision>
  <dcterms:created xsi:type="dcterms:W3CDTF">2026-04-13T16:48:00Z</dcterms:created>
  <dcterms:modified xsi:type="dcterms:W3CDTF">2026-04-14T00:44:00Z</dcterms:modified>
</cp:coreProperties>
</file>