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/>
      </w:pPr>
      <w:r>
        <w:rPr/>
        <w:pict>
          <v:rect id="1026" stroked="t" style="margin-left:0.0pt;margin-top:0.0pt;width:0.0pt;height:1.5pt;mso-wrap-distance-left:0.0pt;mso-wrap-distance-right:0.0pt;visibility:visible;" o:hr="t" o:hralign="center" o:hrstd="t">
            <v:fill/>
          </v:rect>
        </w:pict>
      </w:r>
      <w:bookmarkStart w:id="0" w:name="libro-1-australia-y-oceanía"/>
      <w:r>
        <w:t xml:space="preserve"> LIBRO 1: AUSTRALIA Y OCEANÍA</w:t>
      </w:r>
    </w:p>
    <w:bookmarkStart w:id="1" w:name="X25b59420ab254eb254b1827d4b6cfb94967696f"/>
    <w:p>
      <w:pPr>
        <w:pStyle w:val="style3"/>
        <w:jc w:val="both"/>
        <w:rPr/>
      </w:pPr>
      <w:r>
        <w:rPr>
          <w:b/>
          <w:bCs/>
        </w:rPr>
        <w:t>Módulo: Situación Geográfica, Costas y Relieve</w:t>
      </w:r>
    </w:p>
    <w:p>
      <w:pPr>
        <w:pStyle w:val="style0"/>
        <w:jc w:val="both"/>
        <w:rPr/>
      </w:pPr>
      <w:r>
        <w:rPr/>
        <w:pict>
          <v:rect id="1027" stroked="t" style="margin-left:0.0pt;margin-top:0.0pt;width:0.0pt;height:1.5pt;mso-wrap-distance-left:0.0pt;mso-wrap-distance-right:0.0pt;visibility:visible;" o:hr="t" o:hralign="center" o:hrstd="t">
            <v:fill/>
          </v:rect>
        </w:pict>
      </w:r>
    </w:p>
    <w:bookmarkStart w:id="2" w:name="capítulo-1-situación-geográfica"/>
    <w:bookmarkEnd w:id="1"/>
    <w:p>
      <w:pPr>
        <w:pStyle w:val="style3"/>
        <w:jc w:val="both"/>
        <w:rPr/>
      </w:pPr>
      <w:r>
        <w:rPr>
          <w:b/>
          <w:bCs/>
        </w:rPr>
        <w:t>CAPÍTULO 1: SITUACIÓN GEOGRÁFICA</w:t>
      </w:r>
    </w:p>
    <w:bookmarkStart w:id="3" w:name="ubicación-y-extensión"/>
    <w:p>
      <w:pPr>
        <w:pStyle w:val="style4"/>
        <w:jc w:val="both"/>
        <w:rPr/>
      </w:pPr>
      <w:r>
        <w:t>1.1 Ubicación y Extensión</w:t>
      </w:r>
    </w:p>
    <w:p>
      <w:pPr>
        <w:pStyle w:val="style4097"/>
        <w:jc w:val="both"/>
        <w:rPr/>
      </w:pPr>
      <w:r>
        <w:t>Australia y Oceanía constituyen uno de los continentes más pequeños pero geográficamente más diversos del planeta.</w:t>
      </w:r>
    </w:p>
    <w:p>
      <w:pPr>
        <w:pStyle w:val="style4098"/>
        <w:numPr>
          <w:ilvl w:val="0"/>
          <w:numId w:val="1"/>
        </w:numPr>
        <w:jc w:val="both"/>
        <w:rPr/>
      </w:pPr>
      <w:r>
        <w:rPr>
          <w:b/>
          <w:bCs/>
        </w:rPr>
        <w:t>Ubicación</w:t>
      </w:r>
      <w:r>
        <w:t>: Hemisferio oriental, entre los océanos Índico (oeste) y Pacífico (este).</w:t>
      </w:r>
    </w:p>
    <w:p>
      <w:pPr>
        <w:pStyle w:val="style4098"/>
        <w:numPr>
          <w:ilvl w:val="0"/>
          <w:numId w:val="1"/>
        </w:numPr>
        <w:jc w:val="both"/>
        <w:rPr/>
      </w:pPr>
      <w:r>
        <w:rPr>
          <w:b/>
          <w:bCs/>
        </w:rPr>
        <w:t>Latitud</w:t>
      </w:r>
      <w:r>
        <w:t>: Aproximadamente entre 10°S y 44°S.</w:t>
      </w:r>
    </w:p>
    <w:p>
      <w:pPr>
        <w:pStyle w:val="style4098"/>
        <w:numPr>
          <w:ilvl w:val="0"/>
          <w:numId w:val="1"/>
        </w:numPr>
        <w:jc w:val="both"/>
        <w:rPr/>
      </w:pPr>
      <w:r>
        <w:rPr>
          <w:b/>
          <w:bCs/>
        </w:rPr>
        <w:t>Longitud</w:t>
      </w:r>
      <w:r>
        <w:t>: Aproximadamente entre 113°E y 153°E.</w:t>
      </w:r>
    </w:p>
    <w:p>
      <w:pPr>
        <w:pStyle w:val="style4098"/>
        <w:numPr>
          <w:ilvl w:val="0"/>
          <w:numId w:val="1"/>
        </w:numPr>
        <w:jc w:val="both"/>
        <w:rPr/>
      </w:pPr>
      <w:r>
        <w:rPr>
          <w:b/>
          <w:bCs/>
        </w:rPr>
        <w:t>Extensión total</w:t>
      </w:r>
      <w:r>
        <w:t>: Aproximadamente 8,5 millones de km² (solo Australia continental).</w:t>
      </w:r>
    </w:p>
    <w:p>
      <w:pPr>
        <w:pStyle w:val="style4098"/>
        <w:numPr>
          <w:ilvl w:val="0"/>
          <w:numId w:val="1"/>
        </w:numPr>
        <w:jc w:val="both"/>
        <w:rPr/>
      </w:pPr>
      <w:r>
        <w:rPr>
          <w:b/>
          <w:bCs/>
        </w:rPr>
        <w:t>Punto más alto</w:t>
      </w:r>
      <w:r>
        <w:t>: Monte Kosciuszko (2.228 m s.n.m.).</w:t>
      </w:r>
    </w:p>
    <w:p>
      <w:pPr>
        <w:pStyle w:val="style4098"/>
        <w:numPr>
          <w:ilvl w:val="0"/>
          <w:numId w:val="1"/>
        </w:numPr>
        <w:jc w:val="both"/>
        <w:rPr/>
      </w:pPr>
      <w:r>
        <w:rPr>
          <w:b/>
          <w:bCs/>
        </w:rPr>
        <w:t>Punto más bajo</w:t>
      </w:r>
      <w:r>
        <w:t>: Lago Eyre (-15 m s.n.m.).</w:t>
      </w:r>
    </w:p>
    <w:bookmarkStart w:id="4" w:name="límites-geográficos"/>
    <w:bookmarkEnd w:id="3"/>
    <w:p>
      <w:pPr>
        <w:pStyle w:val="style4"/>
        <w:jc w:val="both"/>
        <w:rPr/>
      </w:pPr>
      <w:r>
        <w:t>1.2 Límites Geográficos</w:t>
      </w:r>
    </w:p>
    <w:tbl>
      <w:tblPr>
        <w:tblStyle w:val="style4114"/>
        <w:tblW w:w="0" w:type="auto"/>
        <w:jc w:val="left"/>
        <w:tblLook w:val="0020" w:firstRow="1" w:lastRow="0" w:firstColumn="0" w:lastColumn="0" w:noHBand="0" w:noVBand="0"/>
      </w:tblPr>
      <w:tblGrid>
        <w:gridCol w:w="881"/>
        <w:gridCol w:w="6247"/>
      </w:tblGrid>
      <w:tr>
        <w:trPr>
          <w:tblHeader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Límite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Descripción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Norte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Mar de Timor, Estrecho de Torres, Mar del Coral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Este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Mar de Tasmania, Océano Pacífico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Sur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Océano Índico, Gran Bahía Australiana, Estrecho de Bass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Oeste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Océano Índico</w:t>
            </w:r>
          </w:p>
        </w:tc>
      </w:tr>
      <w:bookmarkStart w:id="5" w:name="coordenadas-geográficas-principales"/>
      <w:bookmarkEnd w:id="4"/>
    </w:tbl>
    <w:p>
      <w:pPr>
        <w:pStyle w:val="style4"/>
        <w:jc w:val="both"/>
        <w:rPr/>
      </w:pPr>
      <w:r>
        <w:t>1.3 Coordenadas Geográficas Principales</w:t>
      </w:r>
    </w:p>
    <w:p>
      <w:pPr>
        <w:pStyle w:val="style4098"/>
        <w:numPr>
          <w:ilvl w:val="0"/>
          <w:numId w:val="13"/>
        </w:numPr>
        <w:jc w:val="both"/>
        <w:rPr/>
      </w:pPr>
      <w:r>
        <w:rPr>
          <w:b/>
          <w:bCs/>
        </w:rPr>
        <w:t>Cabo York</w:t>
      </w:r>
      <w:r>
        <w:t>: Punto más septentrional (10°41’S).</w:t>
      </w:r>
    </w:p>
    <w:p>
      <w:pPr>
        <w:pStyle w:val="style4098"/>
        <w:numPr>
          <w:ilvl w:val="0"/>
          <w:numId w:val="13"/>
        </w:numPr>
        <w:jc w:val="both"/>
        <w:rPr/>
      </w:pPr>
      <w:r>
        <w:rPr>
          <w:b/>
          <w:bCs/>
        </w:rPr>
        <w:t>Cabo Byron</w:t>
      </w:r>
      <w:r>
        <w:t>: Punto más oriental (28°38’S).</w:t>
      </w:r>
    </w:p>
    <w:p>
      <w:pPr>
        <w:pStyle w:val="style4098"/>
        <w:numPr>
          <w:ilvl w:val="0"/>
          <w:numId w:val="13"/>
        </w:numPr>
        <w:jc w:val="both"/>
        <w:rPr/>
      </w:pPr>
      <w:r>
        <w:rPr>
          <w:b/>
          <w:bCs/>
        </w:rPr>
        <w:t>Cabo Sur-Oeste</w:t>
      </w:r>
      <w:r>
        <w:t>: Punto más meridional (39°08’S).</w:t>
      </w:r>
    </w:p>
    <w:p>
      <w:pPr>
        <w:pStyle w:val="style4098"/>
        <w:numPr>
          <w:ilvl w:val="0"/>
          <w:numId w:val="13"/>
        </w:numPr>
        <w:jc w:val="both"/>
        <w:rPr/>
      </w:pPr>
      <w:r>
        <w:rPr>
          <w:b/>
          <w:bCs/>
        </w:rPr>
        <w:t>Cabo Steep Point</w:t>
      </w:r>
      <w:r>
        <w:t>: Punto más occidental (26°09’S).</w:t>
      </w:r>
    </w:p>
    <w:bookmarkStart w:id="6" w:name="división-política"/>
    <w:bookmarkEnd w:id="5"/>
    <w:p>
      <w:pPr>
        <w:pStyle w:val="style4"/>
        <w:jc w:val="both"/>
        <w:rPr/>
      </w:pPr>
      <w:r>
        <w:t>1.4 División Política</w:t>
      </w:r>
    </w:p>
    <w:p>
      <w:pPr>
        <w:pStyle w:val="style4097"/>
        <w:jc w:val="both"/>
        <w:rPr/>
      </w:pPr>
      <w:r>
        <w:t>Oceanía comprende cuatro regiones principales:</w:t>
      </w:r>
    </w:p>
    <w:p>
      <w:pPr>
        <w:pStyle w:val="style4097"/>
        <w:jc w:val="both"/>
        <w:rPr/>
      </w:pPr>
      <w:r>
        <w:t xml:space="preserve"> </w:t>
      </w:r>
      <w:r>
        <w:t>1.</w:t>
      </w:r>
      <w:r>
        <w:t xml:space="preserve"> </w:t>
      </w:r>
      <w:r>
        <w:rPr>
          <w:b/>
          <w:bCs/>
        </w:rPr>
        <w:t>Australasia</w:t>
      </w:r>
      <w:r>
        <w:t>: Australia, Nueva Zelanda, Nueva Guinea.</w:t>
      </w:r>
      <w:r>
        <w:t xml:space="preserve"> </w:t>
      </w:r>
    </w:p>
    <w:p>
      <w:pPr>
        <w:pStyle w:val="style4097"/>
        <w:jc w:val="both"/>
        <w:rPr/>
      </w:pPr>
      <w:r>
        <w:t>2.</w:t>
      </w:r>
      <w:r>
        <w:t xml:space="preserve"> </w:t>
      </w:r>
      <w:r>
        <w:rPr>
          <w:b/>
          <w:bCs/>
        </w:rPr>
        <w:t>Melanesia</w:t>
      </w:r>
      <w:r>
        <w:t>: Papúa Nueva Guinea, Islas Salomón, Vanuatu, Nueva Caledonia, Fiyi.</w:t>
      </w:r>
      <w:r>
        <w:t xml:space="preserve"> </w:t>
      </w:r>
    </w:p>
    <w:p>
      <w:pPr>
        <w:pStyle w:val="style4097"/>
        <w:jc w:val="both"/>
        <w:rPr/>
      </w:pPr>
      <w:r>
        <w:t>3.</w:t>
      </w:r>
      <w:r>
        <w:t xml:space="preserve"> </w:t>
      </w:r>
      <w:r>
        <w:rPr>
          <w:b/>
          <w:bCs/>
        </w:rPr>
        <w:t>Micronesia</w:t>
      </w:r>
      <w:r>
        <w:t>: Guam, Islas Marshall, Estados Federados de Micronesia, Palau, Nauru, Kiribati.</w:t>
      </w:r>
    </w:p>
    <w:p>
      <w:pPr>
        <w:pStyle w:val="style4097"/>
        <w:jc w:val="both"/>
        <w:rPr/>
      </w:pPr>
      <w:r>
        <w:t xml:space="preserve"> </w:t>
      </w:r>
      <w:r>
        <w:t>4.</w:t>
      </w:r>
      <w:r>
        <w:t xml:space="preserve"> </w:t>
      </w:r>
      <w:r>
        <w:rPr>
          <w:b/>
          <w:bCs/>
        </w:rPr>
        <w:t>Polinesia</w:t>
      </w:r>
      <w:r>
        <w:t>: Samoa, Tonga, Tuvalu, Islas Cook, Hawái (EE.UU.), Islas Pascua (Chile), Tahití (Francia).</w:t>
      </w:r>
    </w:p>
    <w:p>
      <w:pPr>
        <w:pStyle w:val="style0"/>
        <w:jc w:val="both"/>
        <w:rPr/>
      </w:pPr>
      <w:r>
        <w:rPr/>
        <w:pict>
          <v:rect id="1028" stroked="t" style="margin-left:0.0pt;margin-top:0.0pt;width:0.0pt;height:1.5pt;mso-wrap-distance-left:0.0pt;mso-wrap-distance-right:0.0pt;visibility:visible;" o:hr="t" o:hralign="center" o:hrstd="t">
            <v:fill/>
          </v:rect>
        </w:pict>
      </w:r>
    </w:p>
    <w:bookmarkStart w:id="7" w:name="capítulo-2-tectónica-de-placas"/>
    <w:bookmarkEnd w:id="6"/>
    <w:bookmarkEnd w:id="2"/>
    <w:p>
      <w:pPr>
        <w:pStyle w:val="style3"/>
        <w:jc w:val="both"/>
        <w:rPr/>
      </w:pPr>
      <w:r>
        <w:rPr>
          <w:b/>
          <w:bCs/>
        </w:rPr>
        <w:t>CAPÍTULO 2: TECTÓNICA DE PLACAS</w:t>
      </w:r>
    </w:p>
    <w:bookmarkStart w:id="8" w:name="contexto-tectónico-regional"/>
    <w:p>
      <w:pPr>
        <w:pStyle w:val="style4"/>
        <w:jc w:val="both"/>
        <w:rPr/>
      </w:pPr>
      <w:r>
        <w:t>2.1 Contexto Tectónico Regional</w:t>
      </w:r>
    </w:p>
    <w:p>
      <w:pPr>
        <w:pStyle w:val="style4097"/>
        <w:jc w:val="both"/>
        <w:rPr/>
      </w:pPr>
      <w:r>
        <w:t>La región de Australia y Oceanía se encuentra en una zona de compleja interacción tectónica, siendo el motor principal de su configuración geográfica actual.</w:t>
      </w:r>
    </w:p>
    <w:p>
      <w:pPr>
        <w:pStyle w:val="style66"/>
        <w:jc w:val="both"/>
        <w:rPr/>
      </w:pPr>
      <w:r>
        <w:rPr>
          <w:b/>
          <w:bCs/>
        </w:rPr>
        <w:t>Placas tectónicas involucradas:</w:t>
      </w:r>
    </w:p>
    <w:p>
      <w:pPr>
        <w:pStyle w:val="style66"/>
        <w:jc w:val="both"/>
        <w:rPr/>
      </w:pPr>
      <w:r>
        <w:t xml:space="preserve"> </w:t>
      </w:r>
      <w:r>
        <w:t>-</w:t>
      </w:r>
      <w:r>
        <w:t xml:space="preserve"> </w:t>
      </w:r>
      <w:r>
        <w:rPr>
          <w:b/>
          <w:bCs/>
        </w:rPr>
        <w:t>Placa Indo-Australiana</w:t>
      </w:r>
      <w:r>
        <w:t>: Incluye la placa Australiana (al oeste) y la India (al este), separadas por una zona de deformación activa.</w:t>
      </w:r>
    </w:p>
    <w:p>
      <w:pPr>
        <w:pStyle w:val="style66"/>
        <w:jc w:val="both"/>
        <w:rPr/>
      </w:pPr>
      <w:r>
        <w:t xml:space="preserve"> </w:t>
      </w:r>
      <w:r>
        <w:t>-</w:t>
      </w:r>
      <w:r>
        <w:t xml:space="preserve"> </w:t>
      </w:r>
      <w:r>
        <w:rPr>
          <w:b/>
          <w:bCs/>
        </w:rPr>
        <w:t>Placa del Pacífico</w:t>
      </w:r>
      <w:r>
        <w:t>: Se desplaza hacia el oeste-noroeste a una velocidad de 7-11 cm/año.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Placa Euroasiática</w:t>
      </w:r>
      <w:r>
        <w:t>: Interacciona en el norte (Nueva Guinea, Indonesia).</w:t>
      </w:r>
    </w:p>
    <w:p>
      <w:pPr>
        <w:pStyle w:val="style66"/>
        <w:jc w:val="both"/>
        <w:rPr/>
      </w:pPr>
      <w:r>
        <w:t xml:space="preserve"> </w:t>
      </w:r>
      <w:r>
        <w:t>-</w:t>
      </w:r>
      <w:r>
        <w:t xml:space="preserve"> </w:t>
      </w:r>
      <w:r>
        <w:rPr>
          <w:b/>
          <w:bCs/>
        </w:rPr>
        <w:t>Placa Antártica</w:t>
      </w:r>
      <w:r>
        <w:t>: Límite divergente en el sur.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Placa de Nazca</w:t>
      </w:r>
      <w:r>
        <w:t>: Interacciona en el extremo oriental (Islas Pascua).</w:t>
      </w:r>
    </w:p>
    <w:bookmarkStart w:id="9" w:name="tipos-de-límites-de-placa-en-la-región"/>
    <w:bookmarkEnd w:id="8"/>
    <w:p>
      <w:pPr>
        <w:pStyle w:val="style4"/>
        <w:jc w:val="both"/>
        <w:rPr/>
      </w:pPr>
      <w:r>
        <w:t>2.2 Tipos de Límites de Placa en la Región</w:t>
      </w:r>
    </w:p>
    <w:tbl>
      <w:tblPr>
        <w:tblStyle w:val="style4114"/>
        <w:tblW w:w="5000" w:type="pct"/>
        <w:jc w:val="left"/>
        <w:tblLayout w:type="fixed"/>
        <w:tblLook w:val="0020" w:firstRow="1" w:lastRow="0" w:firstColumn="0" w:lastColumn="0" w:noHBand="0" w:noVBand="0"/>
      </w:tblPr>
      <w:tblGrid>
        <w:gridCol w:w="3017"/>
        <w:gridCol w:w="2074"/>
        <w:gridCol w:w="2828"/>
      </w:tblGrid>
      <w:tr>
        <w:trPr>
          <w:tblHeader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Tipo de límite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Ubicación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Características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Divergente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Sur de Australia (Dorsal Sudeste Índica), Sureste de Nueva Zelanda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Expansión del fondo oceánico, sismos moderados, vulcanismo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Convergente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Norte de Nueva Guinea, Islas Salomón, Tonga, Kermadec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Subducción, arcos insulares, volcanes, sismos profundos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Transformante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Falla Alpina (Nueva Zelanda)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Desplazamiento lateral, sismos de gran magnitud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Intraplaca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Interior de Australia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Vulcanismo de punto caliente, sismicidad baja</w:t>
            </w:r>
          </w:p>
        </w:tc>
      </w:tr>
      <w:bookmarkStart w:id="10" w:name="la-placa-australiana-un-caso-particular"/>
      <w:bookmarkEnd w:id="9"/>
    </w:tbl>
    <w:p>
      <w:pPr>
        <w:pStyle w:val="style4"/>
        <w:jc w:val="both"/>
        <w:rPr/>
      </w:pPr>
      <w:r>
        <w:t>2.3 La Placa Australiana: Un Caso Particular</w:t>
      </w:r>
    </w:p>
    <w:p>
      <w:pPr>
        <w:pStyle w:val="style4098"/>
        <w:numPr>
          <w:ilvl w:val="0"/>
          <w:numId w:val="14"/>
        </w:numPr>
        <w:jc w:val="both"/>
        <w:rPr/>
      </w:pPr>
      <w:r>
        <w:t>La</w:t>
      </w:r>
      <w:r>
        <w:t xml:space="preserve"> </w:t>
      </w:r>
      <w:r>
        <w:rPr>
          <w:b/>
          <w:bCs/>
        </w:rPr>
        <w:t>Placa Australiana</w:t>
      </w:r>
      <w:r>
        <w:t xml:space="preserve"> </w:t>
      </w:r>
      <w:r>
        <w:t>se desplaza hacia el norte-noreste a aproximadamente</w:t>
      </w:r>
      <w:r>
        <w:t xml:space="preserve"> </w:t>
      </w:r>
      <w:r>
        <w:rPr>
          <w:b/>
          <w:bCs/>
        </w:rPr>
        <w:t>6-7 cm/año</w:t>
      </w:r>
      <w:r>
        <w:t>.</w:t>
      </w:r>
    </w:p>
    <w:p>
      <w:pPr>
        <w:pStyle w:val="style4098"/>
        <w:numPr>
          <w:ilvl w:val="0"/>
          <w:numId w:val="14"/>
        </w:numPr>
        <w:jc w:val="both"/>
        <w:rPr/>
      </w:pPr>
      <w:r>
        <w:t>Presenta una</w:t>
      </w:r>
      <w:r>
        <w:t xml:space="preserve"> </w:t>
      </w:r>
      <w:r>
        <w:rPr>
          <w:b/>
          <w:bCs/>
        </w:rPr>
        <w:t>rotación interna</w:t>
      </w:r>
      <w:r>
        <w:t>: la parte occidental se mueve más rápido que la oriental.</w:t>
      </w:r>
    </w:p>
    <w:p>
      <w:pPr>
        <w:pStyle w:val="style4098"/>
        <w:numPr>
          <w:ilvl w:val="0"/>
          <w:numId w:val="14"/>
        </w:numPr>
        <w:jc w:val="both"/>
        <w:rPr/>
      </w:pPr>
      <w:r>
        <w:t>Esta deformación interna genera sismicidad en el centro de Australia (ej. Terremoto de Tennant Creek, 1988, magnitud 6,7).</w:t>
      </w:r>
    </w:p>
    <w:p>
      <w:pPr>
        <w:pStyle w:val="style4098"/>
        <w:numPr>
          <w:ilvl w:val="0"/>
          <w:numId w:val="14"/>
        </w:numPr>
        <w:jc w:val="both"/>
        <w:rPr/>
      </w:pPr>
      <w:r>
        <w:t>La separación progresiva de la placa India y Australiana es un proceso geológico reciente (últimos 10-20 millones de años).</w:t>
      </w:r>
    </w:p>
    <w:bookmarkStart w:id="11" w:name="X3f51d1fa1a45f0e03efa87204355a87acd8efe3"/>
    <w:bookmarkEnd w:id="10"/>
    <w:p>
      <w:pPr>
        <w:pStyle w:val="style4"/>
        <w:jc w:val="both"/>
        <w:rPr/>
      </w:pPr>
      <w:r>
        <w:t>2.4 El Cinturón de Fuego del Pacífico en Oceanía</w:t>
      </w:r>
    </w:p>
    <w:p>
      <w:pPr>
        <w:pStyle w:val="style4098"/>
        <w:numPr>
          <w:ilvl w:val="0"/>
          <w:numId w:val="15"/>
        </w:numPr>
        <w:jc w:val="both"/>
        <w:rPr/>
      </w:pPr>
      <w:r>
        <w:t>El</w:t>
      </w:r>
      <w:r>
        <w:t xml:space="preserve"> </w:t>
      </w:r>
      <w:r>
        <w:rPr>
          <w:b/>
          <w:bCs/>
        </w:rPr>
        <w:t>Cinturón de Fuego</w:t>
      </w:r>
      <w:r>
        <w:t xml:space="preserve"> </w:t>
      </w:r>
      <w:r>
        <w:t>rodea el Pacífico y afecta directamente a Oceanía.</w:t>
      </w:r>
    </w:p>
    <w:p>
      <w:pPr>
        <w:pStyle w:val="style4098"/>
        <w:numPr>
          <w:ilvl w:val="0"/>
          <w:numId w:val="15"/>
        </w:numPr>
        <w:jc w:val="both"/>
        <w:rPr/>
      </w:pPr>
      <w:r>
        <w:t>En la región se encuentran algunos de los volcanes más activos del mundo:</w:t>
      </w:r>
    </w:p>
    <w:p>
      <w:pPr>
        <w:pStyle w:val="style4098"/>
        <w:numPr>
          <w:ilvl w:val="1"/>
          <w:numId w:val="16"/>
        </w:numPr>
        <w:jc w:val="both"/>
        <w:rPr/>
      </w:pPr>
      <w:r>
        <w:rPr>
          <w:b/>
          <w:bCs/>
        </w:rPr>
        <w:t>Monte Yasur</w:t>
      </w:r>
      <w:r>
        <w:t xml:space="preserve"> </w:t>
      </w:r>
      <w:r>
        <w:t>(Vanuatu): Volcán activo con erupciones estrombolianas permanentes.</w:t>
      </w:r>
    </w:p>
    <w:p>
      <w:pPr>
        <w:pStyle w:val="style4098"/>
        <w:numPr>
          <w:ilvl w:val="1"/>
          <w:numId w:val="16"/>
        </w:numPr>
        <w:jc w:val="both"/>
        <w:rPr/>
      </w:pPr>
      <w:r>
        <w:rPr>
          <w:b/>
          <w:bCs/>
        </w:rPr>
        <w:t>Monte Ruapehu</w:t>
      </w:r>
      <w:r>
        <w:t xml:space="preserve"> </w:t>
      </w:r>
      <w:r>
        <w:t>(Nueva Zelanda): Estratovolcán activo.</w:t>
      </w:r>
    </w:p>
    <w:p>
      <w:pPr>
        <w:pStyle w:val="style4098"/>
        <w:numPr>
          <w:ilvl w:val="1"/>
          <w:numId w:val="16"/>
        </w:numPr>
        <w:jc w:val="both"/>
        <w:rPr/>
      </w:pPr>
      <w:r>
        <w:rPr>
          <w:b/>
          <w:bCs/>
        </w:rPr>
        <w:t>Kilauea</w:t>
      </w:r>
      <w:r>
        <w:t xml:space="preserve"> </w:t>
      </w:r>
      <w:r>
        <w:t>(Hawái, EE.UU.): Uno de los volcanes más activos del planeta.</w:t>
      </w:r>
    </w:p>
    <w:bookmarkStart w:id="12" w:name="X0a0bd731d52efe3425622bda3da87c1f49d54de"/>
    <w:bookmarkEnd w:id="11"/>
    <w:p>
      <w:pPr>
        <w:pStyle w:val="style4"/>
        <w:jc w:val="both"/>
        <w:rPr/>
      </w:pPr>
      <w:r>
        <w:t>2.5 Formación Geológica del Continente Australiano</w:t>
      </w:r>
    </w:p>
    <w:p>
      <w:pPr>
        <w:pStyle w:val="style4098"/>
        <w:numPr>
          <w:ilvl w:val="0"/>
          <w:numId w:val="17"/>
        </w:numPr>
        <w:jc w:val="both"/>
        <w:rPr/>
      </w:pPr>
      <w:r>
        <w:rPr>
          <w:b/>
          <w:bCs/>
        </w:rPr>
        <w:t>Precámbrico (hace 4.500-540 Ma)</w:t>
      </w:r>
      <w:r>
        <w:t>: Formación del escudo australiano (cratón).</w:t>
      </w:r>
    </w:p>
    <w:p>
      <w:pPr>
        <w:pStyle w:val="style4098"/>
        <w:numPr>
          <w:ilvl w:val="0"/>
          <w:numId w:val="17"/>
        </w:numPr>
        <w:jc w:val="both"/>
        <w:rPr/>
      </w:pPr>
      <w:r>
        <w:rPr>
          <w:b/>
          <w:bCs/>
        </w:rPr>
        <w:t>Paleozoico</w:t>
      </w:r>
      <w:r>
        <w:t>: Período de estabilidad, sedimentación marina en cuencas interiores.</w:t>
      </w:r>
    </w:p>
    <w:p>
      <w:pPr>
        <w:pStyle w:val="style4098"/>
        <w:numPr>
          <w:ilvl w:val="0"/>
          <w:numId w:val="17"/>
        </w:numPr>
        <w:jc w:val="both"/>
        <w:rPr/>
      </w:pPr>
      <w:r>
        <w:rPr>
          <w:b/>
          <w:bCs/>
        </w:rPr>
        <w:t>Mesozoico</w:t>
      </w:r>
      <w:r>
        <w:t>: Fragmentación de Gondwana, inicio de la deriva hacia el norte.</w:t>
      </w:r>
    </w:p>
    <w:p>
      <w:pPr>
        <w:pStyle w:val="style4098"/>
        <w:numPr>
          <w:ilvl w:val="0"/>
          <w:numId w:val="17"/>
        </w:numPr>
        <w:jc w:val="both"/>
        <w:rPr/>
      </w:pPr>
      <w:r>
        <w:rPr>
          <w:b/>
          <w:bCs/>
        </w:rPr>
        <w:t>Cenozoico</w:t>
      </w:r>
      <w:r>
        <w:t>: Aislamiento continental, desarrollo de la fauna endémica, aridez progresiva.</w:t>
      </w:r>
    </w:p>
    <w:p>
      <w:pPr>
        <w:pStyle w:val="style0"/>
        <w:jc w:val="both"/>
        <w:rPr/>
      </w:pPr>
      <w:r>
        <w:rPr/>
        <w:pict>
          <v:rect id="1029" stroked="t" style="margin-left:0.0pt;margin-top:0.0pt;width:0.0pt;height:1.5pt;mso-wrap-distance-left:0.0pt;mso-wrap-distance-right:0.0pt;visibility:visible;" o:hr="t" o:hralign="center" o:hrstd="t">
            <v:fill/>
          </v:rect>
        </w:pict>
      </w:r>
    </w:p>
    <w:bookmarkStart w:id="13" w:name="capítulo-3-morfología-del-relieve"/>
    <w:bookmarkEnd w:id="12"/>
    <w:bookmarkEnd w:id="7"/>
    <w:p>
      <w:pPr>
        <w:pStyle w:val="style3"/>
        <w:jc w:val="both"/>
        <w:rPr/>
      </w:pPr>
      <w:r>
        <w:rPr>
          <w:b/>
          <w:bCs/>
        </w:rPr>
        <w:t>CAPÍTULO 3: MORFOLOGÍA DEL RELIEVE</w:t>
      </w:r>
    </w:p>
    <w:bookmarkStart w:id="14" w:name="Xb85e667ce9d3380e48862120f67fa3383b3a436"/>
    <w:p>
      <w:pPr>
        <w:pStyle w:val="style4"/>
        <w:jc w:val="both"/>
        <w:rPr/>
      </w:pPr>
      <w:r>
        <w:t>3.1 Clasificación Morfológica del Relieve Australiano</w:t>
      </w:r>
    </w:p>
    <w:p>
      <w:pPr>
        <w:pStyle w:val="style4097"/>
        <w:jc w:val="both"/>
        <w:rPr/>
      </w:pPr>
      <w:r>
        <w:t>Australia presenta una morfología característica de</w:t>
      </w:r>
      <w:r>
        <w:t xml:space="preserve"> </w:t>
      </w:r>
      <w:r>
        <w:rPr>
          <w:b/>
          <w:bCs/>
        </w:rPr>
        <w:t>continente antiguo y estable</w:t>
      </w:r>
      <w:r>
        <w:t>, con relieve generalmente bajo y suave, contrastando con las áreas de alta actividad tectónica de Oceanía insular.</w:t>
      </w:r>
    </w:p>
    <w:p>
      <w:pPr>
        <w:pStyle w:val="style66"/>
        <w:jc w:val="both"/>
        <w:rPr/>
      </w:pPr>
      <w:r>
        <w:rPr>
          <w:b/>
          <w:bCs/>
        </w:rPr>
        <w:t>Características morfológicas generales:</w:t>
      </w:r>
    </w:p>
    <w:p>
      <w:pPr>
        <w:pStyle w:val="style66"/>
        <w:jc w:val="both"/>
        <w:rPr/>
      </w:pPr>
      <w:r>
        <w:t xml:space="preserve"> </w:t>
      </w:r>
      <w:r>
        <w:t>-</w:t>
      </w:r>
      <w:r>
        <w:t xml:space="preserve"> </w:t>
      </w:r>
      <w:r>
        <w:rPr>
          <w:b/>
          <w:bCs/>
        </w:rPr>
        <w:t>Baja altitud media</w:t>
      </w:r>
      <w:r>
        <w:t>: 330 m s.n.m. (uno de los continentes más bajos).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Relieve muy suave</w:t>
      </w:r>
      <w:r>
        <w:t>: Pendientes moderadas, ausencia de grandes cordilleras recientes.</w:t>
      </w:r>
    </w:p>
    <w:p>
      <w:pPr>
        <w:pStyle w:val="style66"/>
        <w:jc w:val="both"/>
        <w:rPr/>
      </w:pPr>
      <w:r>
        <w:t xml:space="preserve"> </w:t>
      </w:r>
      <w:r>
        <w:t>-</w:t>
      </w:r>
      <w:r>
        <w:t xml:space="preserve"> </w:t>
      </w:r>
      <w:r>
        <w:rPr>
          <w:b/>
          <w:bCs/>
        </w:rPr>
        <w:t>Presencia de escudos precámbricos</w:t>
      </w:r>
      <w:r>
        <w:t>: Rocas antiguas muy erosionadas.</w:t>
      </w:r>
    </w:p>
    <w:p>
      <w:pPr>
        <w:pStyle w:val="style66"/>
        <w:jc w:val="both"/>
        <w:rPr/>
      </w:pPr>
      <w:r>
        <w:t xml:space="preserve"> </w:t>
      </w:r>
      <w:r>
        <w:t>-</w:t>
      </w:r>
      <w:r>
        <w:t xml:space="preserve"> </w:t>
      </w:r>
      <w:r>
        <w:rPr>
          <w:b/>
          <w:bCs/>
        </w:rPr>
        <w:t>Extensas llanuras sedimentarias</w:t>
      </w:r>
      <w:r>
        <w:t>: Especialmente en el interior y el sur.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Macizos residuales</w:t>
      </w:r>
      <w:r>
        <w:t>: Formaciones rocosas emergentes en zonas de erosión diferencial.</w:t>
      </w:r>
    </w:p>
    <w:bookmarkStart w:id="15" w:name="regiones-morfológicas-de-australia"/>
    <w:bookmarkEnd w:id="14"/>
    <w:p>
      <w:pPr>
        <w:pStyle w:val="style4"/>
        <w:jc w:val="both"/>
        <w:rPr/>
      </w:pPr>
      <w:r>
        <w:t>3.2 Regiones Morfológicas de Australia</w:t>
      </w:r>
    </w:p>
    <w:p>
      <w:pPr>
        <w:pStyle w:val="style4097"/>
        <w:jc w:val="both"/>
        <w:rPr/>
      </w:pPr>
      <w:r>
        <w:rPr>
          <w:b/>
          <w:bCs/>
        </w:rPr>
        <w:t>A) El Escudo Occidental (Western Shield)</w:t>
      </w:r>
    </w:p>
    <w:p>
      <w:pPr>
        <w:pStyle w:val="style4097"/>
        <w:jc w:val="both"/>
        <w:rPr/>
      </w:pPr>
      <w:r>
        <w:t xml:space="preserve"> </w:t>
      </w:r>
      <w:r>
        <w:t>- Ocupa aproximadamente la mitad occidental del continente.</w:t>
      </w:r>
      <w:r>
        <w:t xml:space="preserve"> </w:t>
      </w:r>
    </w:p>
    <w:p>
      <w:pPr>
        <w:pStyle w:val="style4097"/>
        <w:jc w:val="both"/>
        <w:rPr/>
      </w:pPr>
      <w:r>
        <w:t>- Compuesto por rocas precámbricas (más de 2.500 millones de años).</w:t>
      </w:r>
      <w:r>
        <w:t xml:space="preserve"> </w:t>
      </w:r>
    </w:p>
    <w:p>
      <w:pPr>
        <w:pStyle w:val="style4097"/>
        <w:jc w:val="both"/>
        <w:rPr/>
      </w:pPr>
      <w:r>
        <w:t>- Altitudes moderadas (300-600 m).</w:t>
      </w:r>
      <w:r>
        <w:t xml:space="preserve"> </w:t>
      </w:r>
    </w:p>
    <w:p>
      <w:pPr>
        <w:pStyle w:val="style4097"/>
        <w:jc w:val="both"/>
        <w:rPr/>
      </w:pPr>
      <w:r>
        <w:t>- Incluye la</w:t>
      </w:r>
      <w:r>
        <w:t xml:space="preserve"> </w:t>
      </w:r>
      <w:r>
        <w:rPr>
          <w:b/>
          <w:bCs/>
        </w:rPr>
        <w:t>Meseta de Yilgarn</w:t>
      </w:r>
      <w:r>
        <w:t xml:space="preserve"> </w:t>
      </w:r>
      <w:r>
        <w:t>y la</w:t>
      </w:r>
      <w:r>
        <w:t xml:space="preserve"> </w:t>
      </w:r>
      <w:r>
        <w:rPr>
          <w:b/>
          <w:bCs/>
        </w:rPr>
        <w:t>Meseta de Pilbara</w:t>
      </w:r>
      <w:r>
        <w:t>.</w:t>
      </w:r>
      <w:r>
        <w:t xml:space="preserve"> </w:t>
      </w:r>
    </w:p>
    <w:p>
      <w:pPr>
        <w:pStyle w:val="style4097"/>
        <w:jc w:val="both"/>
        <w:rPr/>
      </w:pPr>
      <w:r>
        <w:t>- Caracterizado por cratones antiguos, muy erosionados y tectónicamente estables.</w:t>
      </w:r>
    </w:p>
    <w:p>
      <w:pPr>
        <w:pStyle w:val="style66"/>
        <w:jc w:val="both"/>
        <w:rPr/>
      </w:pPr>
      <w:r>
        <w:rPr>
          <w:b/>
          <w:bCs/>
        </w:rPr>
        <w:t>B) La Gran Cordillera Divisoria (Great Dividing Range)</w:t>
      </w:r>
      <w:r>
        <w:t xml:space="preserve"> </w:t>
      </w:r>
    </w:p>
    <w:p>
      <w:pPr>
        <w:pStyle w:val="style66"/>
        <w:jc w:val="both"/>
        <w:rPr/>
      </w:pPr>
      <w:r>
        <w:t>- Sistema montañoso más importante de Australia.</w:t>
      </w:r>
    </w:p>
    <w:p>
      <w:pPr>
        <w:pStyle w:val="style66"/>
        <w:jc w:val="both"/>
        <w:rPr/>
      </w:pPr>
      <w:r>
        <w:t xml:space="preserve"> </w:t>
      </w:r>
      <w:r>
        <w:t>- Se extiende a lo largo de 3.500 km desde el Cabo York (norte) hasta Victoria (sur).</w:t>
      </w:r>
      <w:r>
        <w:t xml:space="preserve"> </w:t>
      </w:r>
    </w:p>
    <w:p>
      <w:pPr>
        <w:pStyle w:val="style66"/>
        <w:jc w:val="both"/>
        <w:rPr/>
      </w:pPr>
      <w:r>
        <w:t>- No es una cordillera propiamente dicha, sino una serie de mesetas, sierras bajas y escarpes.</w:t>
      </w:r>
    </w:p>
    <w:p>
      <w:pPr>
        <w:pStyle w:val="style66"/>
        <w:jc w:val="both"/>
        <w:rPr/>
      </w:pPr>
      <w:r>
        <w:t xml:space="preserve"> </w:t>
      </w:r>
      <w:r>
        <w:t>- Altitudes máximas: 1.500-2.200 m (Monte Kosciuszko: 2.228 m).</w:t>
      </w:r>
      <w:r>
        <w:t xml:space="preserve"> </w:t>
      </w:r>
    </w:p>
    <w:p>
      <w:pPr>
        <w:pStyle w:val="style66"/>
        <w:jc w:val="both"/>
        <w:rPr/>
      </w:pPr>
      <w:r>
        <w:t>- Formada durante el Carbonífero (orogenia herciniana), posteriormente erosionada.</w:t>
      </w:r>
    </w:p>
    <w:p>
      <w:pPr>
        <w:pStyle w:val="style66"/>
        <w:jc w:val="both"/>
        <w:rPr/>
      </w:pPr>
      <w:r>
        <w:rPr>
          <w:b/>
          <w:bCs/>
        </w:rPr>
        <w:t>C) La Cuenca Central (Central Lowlands)</w:t>
      </w:r>
      <w:r>
        <w:t xml:space="preserve"> </w:t>
      </w:r>
    </w:p>
    <w:p>
      <w:pPr>
        <w:pStyle w:val="style66"/>
        <w:jc w:val="both"/>
        <w:rPr/>
      </w:pPr>
      <w:r>
        <w:t>- Extensa llanura sedimentaria que ocupa el centro del continente.</w:t>
      </w:r>
      <w:r>
        <w:t xml:space="preserve"> </w:t>
      </w:r>
    </w:p>
    <w:p>
      <w:pPr>
        <w:pStyle w:val="style66"/>
        <w:jc w:val="both"/>
        <w:rPr/>
      </w:pPr>
      <w:r>
        <w:t>- Altitud promedio: menos de 200 m.</w:t>
      </w:r>
      <w:r>
        <w:t xml:space="preserve"> </w:t>
      </w:r>
    </w:p>
    <w:p>
      <w:pPr>
        <w:pStyle w:val="style66"/>
        <w:jc w:val="both"/>
        <w:rPr/>
      </w:pPr>
      <w:r>
        <w:t>- Incluye el</w:t>
      </w:r>
      <w:r>
        <w:t xml:space="preserve"> </w:t>
      </w:r>
      <w:r>
        <w:rPr>
          <w:b/>
          <w:bCs/>
        </w:rPr>
        <w:t>Sistema del Río Murray-Darling</w:t>
      </w:r>
      <w:r>
        <w:t xml:space="preserve"> </w:t>
      </w:r>
      <w:r>
        <w:t>(el más largo de Australia).</w:t>
      </w:r>
      <w:r>
        <w:t xml:space="preserve"> </w:t>
      </w:r>
    </w:p>
    <w:p>
      <w:pPr>
        <w:pStyle w:val="style66"/>
        <w:jc w:val="both"/>
        <w:rPr/>
      </w:pPr>
      <w:r>
        <w:t>- Presencia de lagos intermitentes salinos (Lago Eyre, Lago Torrens).</w:t>
      </w:r>
    </w:p>
    <w:p>
      <w:pPr>
        <w:pStyle w:val="style66"/>
        <w:jc w:val="both"/>
        <w:rPr/>
      </w:pPr>
      <w:r>
        <w:t xml:space="preserve"> </w:t>
      </w:r>
      <w:r>
        <w:t>- Clima árido a semiárido.</w:t>
      </w:r>
    </w:p>
    <w:p>
      <w:pPr>
        <w:pStyle w:val="style66"/>
        <w:jc w:val="both"/>
        <w:rPr/>
      </w:pPr>
      <w:r>
        <w:rPr>
          <w:b/>
          <w:bCs/>
        </w:rPr>
        <w:t>D) La Meseta Occidental (Western Plateau)</w:t>
      </w:r>
      <w:r>
        <w:t xml:space="preserve"> </w:t>
      </w:r>
    </w:p>
    <w:p>
      <w:pPr>
        <w:pStyle w:val="style66"/>
        <w:jc w:val="both"/>
        <w:rPr/>
      </w:pPr>
      <w:r>
        <w:t>- También conocida como Escudo Australiano.</w:t>
      </w:r>
      <w:r>
        <w:t xml:space="preserve"> </w:t>
      </w:r>
    </w:p>
    <w:p>
      <w:pPr>
        <w:pStyle w:val="style66"/>
        <w:jc w:val="both"/>
        <w:rPr/>
      </w:pPr>
      <w:r>
        <w:t>- Ocupa todo el oeste y centro-oeste.</w:t>
      </w:r>
      <w:r>
        <w:t xml:space="preserve"> </w:t>
      </w:r>
    </w:p>
    <w:p>
      <w:pPr>
        <w:pStyle w:val="style66"/>
        <w:jc w:val="both"/>
        <w:rPr/>
      </w:pPr>
      <w:r>
        <w:t>- Formaciones rocosas antiguas con cúpulas graníticas (inselbergs).</w:t>
      </w:r>
      <w:r>
        <w:t xml:space="preserve"> </w:t>
      </w:r>
    </w:p>
    <w:p>
      <w:pPr>
        <w:pStyle w:val="style66"/>
        <w:jc w:val="both"/>
        <w:rPr/>
      </w:pPr>
      <w:r>
        <w:t>- Incluye la</w:t>
      </w:r>
      <w:r>
        <w:t xml:space="preserve"> </w:t>
      </w:r>
      <w:r>
        <w:rPr>
          <w:b/>
          <w:bCs/>
        </w:rPr>
        <w:t>Cordillera Hamersley</w:t>
      </w:r>
      <w:r>
        <w:t xml:space="preserve"> </w:t>
      </w:r>
      <w:r>
        <w:t>y el</w:t>
      </w:r>
      <w:r>
        <w:t xml:space="preserve"> </w:t>
      </w:r>
      <w:r>
        <w:rPr>
          <w:b/>
          <w:bCs/>
        </w:rPr>
        <w:t>Desierto de Victoria</w:t>
      </w:r>
      <w:r>
        <w:t>.</w:t>
      </w:r>
    </w:p>
    <w:bookmarkStart w:id="16" w:name="morfología-de-oceanía-insular"/>
    <w:bookmarkEnd w:id="15"/>
    <w:p>
      <w:pPr>
        <w:pStyle w:val="style4"/>
        <w:jc w:val="both"/>
        <w:rPr/>
      </w:pPr>
      <w:r>
        <w:t>3.3 Morfología de Oceanía Insular</w:t>
      </w:r>
    </w:p>
    <w:p>
      <w:pPr>
        <w:pStyle w:val="style4097"/>
        <w:jc w:val="both"/>
        <w:rPr/>
      </w:pPr>
      <w:r>
        <w:t>Oceanía presenta una enorme diversidad morfológica ligada a su origen tectónico:</w:t>
      </w:r>
    </w:p>
    <w:tbl>
      <w:tblPr>
        <w:tblStyle w:val="style4114"/>
        <w:tblW w:w="5000" w:type="pct"/>
        <w:jc w:val="left"/>
        <w:tblLayout w:type="fixed"/>
        <w:tblLook w:val="0020" w:firstRow="1" w:lastRow="0" w:firstColumn="0" w:lastColumn="0" w:noHBand="0" w:noVBand="0"/>
      </w:tblPr>
      <w:tblGrid>
        <w:gridCol w:w="2053"/>
        <w:gridCol w:w="1466"/>
        <w:gridCol w:w="4400"/>
      </w:tblGrid>
      <w:tr>
        <w:trPr>
          <w:tblHeader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Tipo de isla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Ejemplos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Características morfológicas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Islas continentales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Nueva Guinea, Tasmania, Nueva Zelanda (Norte)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Fragmentos continentales, relieve variado, rocas antiguas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Islas volcánicas oceánicas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Hawái, Samoa, Islas Galápagos (Ecuador)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Conos volcánicos, escudos basálticos, calderas, playas de lava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Islas de arco volcánico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Tonga, Vanuatu, Islas Marianas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Cadenas de volcanes, fosas oceánicas adyacentes, actividad sísmica intensa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Islas coralinas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Tuvalu, Kiribati, Maldivas (no Oceanía, pero comparable)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Atolls, barreras de coral, lagoons, muy bajas (riesgo por elevación del nivel del mar)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Islas de alta (high islands)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Nueva Zelanda (Sur), Fiyi, Nueva Caledonia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Relieve montañoso, volcanes extintos o activos, bosques tropicales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Islas de baja (low islands)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Tuvalu, Tokelau, Islas Marshall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Atolls coralinos, máxima elevación &lt; 5 m, extensas lagunas</w:t>
            </w:r>
          </w:p>
        </w:tc>
      </w:tr>
    </w:tbl>
    <w:p>
      <w:pPr>
        <w:pStyle w:val="style0"/>
        <w:jc w:val="both"/>
        <w:rPr/>
      </w:pPr>
      <w:r>
        <w:rPr/>
        <w:pict>
          <v:rect id="1030" stroked="t" style="margin-left:0.0pt;margin-top:0.0pt;width:0.0pt;height:1.5pt;mso-wrap-distance-left:0.0pt;mso-wrap-distance-right:0.0pt;visibility:visible;" o:hr="t" o:hralign="center" o:hrstd="t">
            <v:fill/>
          </v:rect>
        </w:pict>
      </w:r>
    </w:p>
    <w:bookmarkStart w:id="17" w:name="capítulo-4-principales-formas-de-relieve"/>
    <w:bookmarkEnd w:id="16"/>
    <w:bookmarkEnd w:id="13"/>
    <w:p>
      <w:pPr>
        <w:pStyle w:val="style3"/>
        <w:jc w:val="both"/>
        <w:rPr/>
      </w:pPr>
      <w:r>
        <w:rPr>
          <w:b/>
          <w:bCs/>
        </w:rPr>
        <w:t>CAPÍTULO 4: PRINCIPALES FORMAS DE RELIEVE</w:t>
      </w:r>
    </w:p>
    <w:bookmarkStart w:id="18" w:name="Xffd49e0a4d42a40912cb58660322fe199ae6e6d"/>
    <w:p>
      <w:pPr>
        <w:pStyle w:val="style4"/>
        <w:jc w:val="both"/>
        <w:rPr/>
      </w:pPr>
      <w:r>
        <w:t>4.1 Formas de Relieve de Australia Continental</w:t>
      </w:r>
    </w:p>
    <w:p>
      <w:pPr>
        <w:pStyle w:val="style4097"/>
        <w:jc w:val="both"/>
        <w:rPr/>
      </w:pPr>
      <w:r>
        <w:rPr>
          <w:b/>
          <w:bCs/>
        </w:rPr>
        <w:t>A) Montañas y Sierras</w:t>
      </w:r>
    </w:p>
    <w:tbl>
      <w:tblPr>
        <w:tblStyle w:val="style4114"/>
        <w:tblW w:w="5000" w:type="pct"/>
        <w:jc w:val="left"/>
        <w:tblLayout w:type="fixed"/>
        <w:tblLook w:val="0020" w:firstRow="1" w:lastRow="0" w:firstColumn="0" w:lastColumn="0" w:noHBand="0" w:noVBand="0"/>
      </w:tblPr>
      <w:tblGrid>
        <w:gridCol w:w="1680"/>
        <w:gridCol w:w="2640"/>
        <w:gridCol w:w="3600"/>
      </w:tblGrid>
      <w:tr>
        <w:trPr>
          <w:tblHeader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Forma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Ubicación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Características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Monte Kosciuszko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Nuevas Gales del Sur (Alpes Australianos)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2.228 m, punto más alto, macizo antiguo erosionado, glaciarismo cuaternario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Monte Townsend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Nuevas Gales del Sur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2.209 m, segundo pico más alto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Mont Twynam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Nuevas Gales del Sur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2.195 m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Monte Ossa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Tasmania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1.617 m, pico más alto de la isla, dolerita jurásica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MacDonnell Ranges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Territorio del Norte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Cordillera erosionada de orientación este-oeste, rocas precámbricas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Montes Flinders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Australia Meridional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Cordillera antigua, rica en fósiles (Ediacara)</w:t>
            </w:r>
          </w:p>
        </w:tc>
      </w:tr>
    </w:tbl>
    <w:p>
      <w:pPr>
        <w:pStyle w:val="style66"/>
        <w:jc w:val="both"/>
        <w:rPr/>
      </w:pPr>
      <w:r>
        <w:rPr>
          <w:b/>
          <w:bCs/>
        </w:rPr>
        <w:t>B) Mesetas y Altiplanicies</w:t>
      </w:r>
    </w:p>
    <w:tbl>
      <w:tblPr>
        <w:tblStyle w:val="style4114"/>
        <w:tblW w:w="5000" w:type="pct"/>
        <w:jc w:val="left"/>
        <w:tblLayout w:type="fixed"/>
        <w:tblLook w:val="0020" w:firstRow="1" w:lastRow="0" w:firstColumn="0" w:lastColumn="0" w:noHBand="0" w:noVBand="0"/>
      </w:tblPr>
      <w:tblGrid>
        <w:gridCol w:w="1680"/>
        <w:gridCol w:w="2640"/>
        <w:gridCol w:w="3600"/>
      </w:tblGrid>
      <w:tr>
        <w:trPr>
          <w:tblHeader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Forma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Ubicación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Características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Meseta de Atherton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Queensland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Altitud 500-1.000 m, clima tropical húmedo, bosques lluviosos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Meseta de Nueva Inglaterra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Nuevas Gales del Sur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center"/>
              <w:rPr/>
            </w:pPr>
            <w:r>
              <w:t>Altitud 1.000-1.500 m, clima templado, bosques de eucaliptos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Meseta de Kimberley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Australia Occidental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Rocas precámbricas, paisaje de</w:t>
            </w:r>
            <w:r>
              <w:t xml:space="preserve"> </w:t>
            </w:r>
            <w:r>
              <w:t>“</w:t>
            </w:r>
            <w:r>
              <w:t>boababs</w:t>
            </w:r>
            <w:r>
              <w:t>”</w:t>
            </w:r>
            <w:r>
              <w:t>, cañones (Geikie Gorge)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Meseta de Nullarbor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Australia Meridional/Occidental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“</w:t>
            </w:r>
            <w:r>
              <w:t>Sin árboles</w:t>
            </w:r>
            <w:r>
              <w:t>”</w:t>
            </w:r>
            <w:r>
              <w:t xml:space="preserve"> </w:t>
            </w:r>
            <w:r>
              <w:t>(del latín), extensa llanura calcárea, 200.000 km²</w:t>
            </w:r>
          </w:p>
        </w:tc>
      </w:tr>
    </w:tbl>
    <w:p>
      <w:pPr>
        <w:pStyle w:val="style66"/>
        <w:jc w:val="both"/>
        <w:rPr/>
      </w:pPr>
      <w:r>
        <w:rPr>
          <w:b/>
          <w:bCs/>
        </w:rPr>
        <w:t>C) Llanuras y Depresiones</w:t>
      </w:r>
    </w:p>
    <w:tbl>
      <w:tblPr>
        <w:tblStyle w:val="style4114"/>
        <w:tblW w:w="5000" w:type="pct"/>
        <w:jc w:val="left"/>
        <w:tblLayout w:type="fixed"/>
        <w:tblLook w:val="0020" w:firstRow="1" w:lastRow="0" w:firstColumn="0" w:lastColumn="0" w:noHBand="0" w:noVBand="0"/>
      </w:tblPr>
      <w:tblGrid>
        <w:gridCol w:w="1680"/>
        <w:gridCol w:w="2640"/>
        <w:gridCol w:w="3600"/>
      </w:tblGrid>
      <w:tr>
        <w:trPr>
          <w:tblHeader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Forma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Ubicación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Características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Llanura del Murray-Darling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Sudeste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Principal cuenca fluvial, suelos fértiles, agricultura intensiva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Gran Cuenca Artesiana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Interior oriental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Mayor acuífero confinado del mundo, agua fosil, presión artesiana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Depresión de Eyre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Australia Meridional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Punto más bajo (-15 m), sistema de drenaje endorreico, salares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Llanura de Carpentaria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Norte de Queensland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Baja y pantanosa, clima monzónico, manglares</w:t>
            </w:r>
          </w:p>
        </w:tc>
      </w:tr>
    </w:tbl>
    <w:p>
      <w:pPr>
        <w:pStyle w:val="style66"/>
        <w:jc w:val="both"/>
        <w:rPr/>
      </w:pPr>
      <w:r>
        <w:rPr>
          <w:b/>
          <w:bCs/>
        </w:rPr>
        <w:t>D) Formas Erosivas y Eólicas</w:t>
      </w:r>
    </w:p>
    <w:tbl>
      <w:tblPr>
        <w:tblStyle w:val="style4114"/>
        <w:tblW w:w="5000" w:type="pct"/>
        <w:jc w:val="left"/>
        <w:tblLayout w:type="fixed"/>
        <w:tblLook w:val="0020" w:firstRow="1" w:lastRow="0" w:firstColumn="0" w:lastColumn="0" w:noHBand="0" w:noVBand="0"/>
      </w:tblPr>
      <w:tblGrid>
        <w:gridCol w:w="1680"/>
        <w:gridCol w:w="2640"/>
        <w:gridCol w:w="3600"/>
      </w:tblGrid>
      <w:tr>
        <w:trPr>
          <w:tblHeader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Forma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Ubicación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Características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Uluru (Ayers Rock)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Territorio del Norte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Inselberg de arenisca, 348 m de altura, 9 km de circunferencia, sagrado para los Anangu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Kata Tjuta (Montes Olgas)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Territorio del Norte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36 cúpulas de conglomerado, Monte Olga (1.066 m), sitio sagrado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Kings Canyon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Territorio del Norte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Cañón de arenisca, paredes de 100 m, jardines colgantes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Los Pináculos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Australia Occidental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Formaciones calcáreas eólicas, Nambung National Park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Dunas del Desierto Simpson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Centro de Australia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Dunas longitudinales rojizas (óxido de hierro), hasta 30 m de altura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The Bungle Bungle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Parque Nacional Purnululu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Cúpulas de arenisca y conglomerado con bandas horizontales, Patrimonio UNESCO</w:t>
            </w:r>
          </w:p>
        </w:tc>
      </w:tr>
      <w:bookmarkStart w:id="19" w:name="formas-de-relieve-de-nueva-zelanda"/>
      <w:bookmarkEnd w:id="18"/>
    </w:tbl>
    <w:p>
      <w:pPr>
        <w:pStyle w:val="style4"/>
        <w:jc w:val="both"/>
        <w:rPr/>
      </w:pPr>
      <w:r>
        <w:t>4.2 Formas de Relieve de Nueva Zelanda</w:t>
      </w:r>
    </w:p>
    <w:p>
      <w:pPr>
        <w:pStyle w:val="style4097"/>
        <w:jc w:val="both"/>
        <w:rPr/>
      </w:pPr>
      <w:r>
        <w:t>Nueva Zelanda constituye el extremo emergido de un sistema montañoso sumergido, con relieve mucho más joven y accidentado que Australia.</w:t>
      </w:r>
    </w:p>
    <w:p>
      <w:pPr>
        <w:pStyle w:val="style66"/>
        <w:jc w:val="both"/>
        <w:rPr/>
      </w:pPr>
      <w:r>
        <w:rPr>
          <w:b/>
          <w:bCs/>
        </w:rPr>
        <w:t>Isla Norte: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Meseta Volcánica de North Island</w:t>
      </w:r>
      <w:r>
        <w:t>: Incluye los volcanes Ruapehu (2.797 m), Ngauruhoe (2.291 m) y Tongariro (1.968 m).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Lago Taupo</w:t>
      </w:r>
      <w:r>
        <w:t>: Mayor lago de Nueva Zelanda, caldera de supervolcán (erupción Oruanui hace 26.500 años).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Cuevas de Waitomo</w:t>
      </w:r>
      <w:r>
        <w:t>: Sistema kárstico con glowworms (gusanos luminiscentes).</w:t>
      </w:r>
    </w:p>
    <w:p>
      <w:pPr>
        <w:pStyle w:val="style66"/>
        <w:jc w:val="both"/>
        <w:rPr/>
      </w:pPr>
      <w:r>
        <w:rPr>
          <w:b/>
          <w:bCs/>
        </w:rPr>
        <w:t>Isla Sur:</w:t>
      </w:r>
      <w:r>
        <w:t xml:space="preserve"> </w:t>
      </w:r>
      <w:r>
        <w:t>-</w:t>
      </w:r>
      <w:r>
        <w:t xml:space="preserve"> </w:t>
      </w:r>
      <w:r>
        <w:rPr>
          <w:b/>
          <w:bCs/>
        </w:rPr>
        <w:t>Alpes del Sur (Southern Alps)</w:t>
      </w:r>
      <w:r>
        <w:t>: Cordillera joven y activa tectónicamente.</w:t>
      </w:r>
      <w:r>
        <w:t xml:space="preserve"> </w:t>
      </w:r>
      <w:r>
        <w:t>-</w:t>
      </w:r>
      <w:r>
        <w:t xml:space="preserve"> </w:t>
      </w:r>
      <w:r>
        <w:rPr>
          <w:b/>
          <w:bCs/>
        </w:rPr>
        <w:t>Monte Cook / Aoraki</w:t>
      </w:r>
      <w:r>
        <w:t>: 3.724 m, pico más alto.</w:t>
      </w:r>
      <w:r>
        <w:t xml:space="preserve"> </w:t>
      </w:r>
      <w:r>
        <w:t>-</w:t>
      </w:r>
      <w:r>
        <w:t xml:space="preserve"> </w:t>
      </w:r>
      <w:r>
        <w:rPr>
          <w:b/>
          <w:bCs/>
        </w:rPr>
        <w:t>Glaciar Tasman</w:t>
      </w:r>
      <w:r>
        <w:t>: 27 km, mayor glaciar de Nueva Zelanda.</w:t>
      </w:r>
      <w:r>
        <w:t xml:space="preserve"> </w:t>
      </w:r>
      <w:r>
        <w:t>-</w:t>
      </w:r>
      <w:r>
        <w:t xml:space="preserve"> </w:t>
      </w:r>
      <w:r>
        <w:rPr>
          <w:b/>
          <w:bCs/>
        </w:rPr>
        <w:t>Glaciar Franz Josef y Fox</w:t>
      </w:r>
      <w:r>
        <w:t>: Glaciares que descienden hasta zonas templadas (300 m s.n.m.).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Canterbury Plains</w:t>
      </w:r>
      <w:r>
        <w:t>: Extensa llanura aluvial en la costa este.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Fiordland</w:t>
      </w:r>
      <w:r>
        <w:t>: Costas fiordizadas (Milford Sound, Doubtful Sound), glaciarismo cuaternario.</w:t>
      </w:r>
    </w:p>
    <w:bookmarkStart w:id="20" w:name="formas-de-relieve-de-nueva-guinea"/>
    <w:bookmarkEnd w:id="19"/>
    <w:p>
      <w:pPr>
        <w:pStyle w:val="style4"/>
        <w:jc w:val="both"/>
        <w:rPr/>
      </w:pPr>
      <w:r>
        <w:t>4.3 Formas de Relieve de Nueva Guinea</w:t>
      </w:r>
    </w:p>
    <w:p>
      <w:pPr>
        <w:pStyle w:val="style4098"/>
        <w:numPr>
          <w:ilvl w:val="0"/>
          <w:numId w:val="18"/>
        </w:numPr>
        <w:jc w:val="both"/>
        <w:rPr/>
      </w:pPr>
      <w:r>
        <w:rPr>
          <w:b/>
          <w:bCs/>
        </w:rPr>
        <w:t>Cordillera Central</w:t>
      </w:r>
      <w:r>
        <w:t>: Se extiende de oeste a este a lo largo de toda la isla.</w:t>
      </w:r>
    </w:p>
    <w:p>
      <w:pPr>
        <w:pStyle w:val="style4098"/>
        <w:numPr>
          <w:ilvl w:val="1"/>
          <w:numId w:val="19"/>
        </w:numPr>
        <w:jc w:val="both"/>
        <w:rPr/>
      </w:pPr>
      <w:r>
        <w:rPr>
          <w:b/>
          <w:bCs/>
        </w:rPr>
        <w:t>Puncak Jaya (Carstensz Pyramid)</w:t>
      </w:r>
      <w:r>
        <w:t>: 4.884 m, pico más alto de Oceanía, glaciares tropicales en retroceso.</w:t>
      </w:r>
    </w:p>
    <w:p>
      <w:pPr>
        <w:pStyle w:val="style4098"/>
        <w:numPr>
          <w:ilvl w:val="1"/>
          <w:numId w:val="19"/>
        </w:numPr>
        <w:jc w:val="both"/>
        <w:rPr/>
      </w:pPr>
      <w:r>
        <w:rPr>
          <w:b/>
          <w:bCs/>
        </w:rPr>
        <w:t>Puncak Mandala</w:t>
      </w:r>
      <w:r>
        <w:t>: 4.760 m.</w:t>
      </w:r>
    </w:p>
    <w:p>
      <w:pPr>
        <w:pStyle w:val="style4098"/>
        <w:numPr>
          <w:ilvl w:val="0"/>
          <w:numId w:val="18"/>
        </w:numPr>
        <w:jc w:val="both"/>
        <w:rPr/>
      </w:pPr>
      <w:r>
        <w:rPr>
          <w:b/>
          <w:bCs/>
        </w:rPr>
        <w:t>Gran Valle de Papúa</w:t>
      </w:r>
      <w:r>
        <w:t>: Depresión tectónica entre la cordillera y las montañas litorales.</w:t>
      </w:r>
    </w:p>
    <w:p>
      <w:pPr>
        <w:pStyle w:val="style4098"/>
        <w:numPr>
          <w:ilvl w:val="0"/>
          <w:numId w:val="18"/>
        </w:numPr>
        <w:jc w:val="both"/>
        <w:rPr/>
      </w:pPr>
      <w:r>
        <w:rPr>
          <w:b/>
          <w:bCs/>
        </w:rPr>
        <w:t>Montañas litorales</w:t>
      </w:r>
      <w:r>
        <w:t>: Rango menor paralelo a la costa norte.</w:t>
      </w:r>
    </w:p>
    <w:p>
      <w:pPr>
        <w:pStyle w:val="style4098"/>
        <w:numPr>
          <w:ilvl w:val="0"/>
          <w:numId w:val="18"/>
        </w:numPr>
        <w:jc w:val="both"/>
        <w:rPr/>
      </w:pPr>
      <w:r>
        <w:rPr>
          <w:b/>
          <w:bCs/>
        </w:rPr>
        <w:t>Deltaes fluviales</w:t>
      </w:r>
      <w:r>
        <w:t>: Extensos en la costa sur (ríos Fly, Sepik).</w:t>
      </w:r>
    </w:p>
    <w:bookmarkStart w:id="21" w:name="X84f400156e2f9b895c5ea5b39b788f15708d14d"/>
    <w:bookmarkEnd w:id="20"/>
    <w:p>
      <w:pPr>
        <w:pStyle w:val="style4"/>
        <w:jc w:val="both"/>
        <w:rPr/>
      </w:pPr>
      <w:r>
        <w:t>4.4 Formas de Relieve Volcánico de Oceanía Insular</w:t>
      </w:r>
    </w:p>
    <w:tbl>
      <w:tblPr>
        <w:tblStyle w:val="style4114"/>
        <w:tblW w:w="5000" w:type="pct"/>
        <w:jc w:val="left"/>
        <w:tblLayout w:type="fixed"/>
        <w:tblLook w:val="0020" w:firstRow="1" w:lastRow="0" w:firstColumn="0" w:lastColumn="0" w:noHBand="0" w:noVBand="0"/>
      </w:tblPr>
      <w:tblGrid>
        <w:gridCol w:w="1680"/>
        <w:gridCol w:w="2640"/>
        <w:gridCol w:w="3600"/>
      </w:tblGrid>
      <w:tr>
        <w:trPr>
          <w:tblHeader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Forma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Ubicación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Características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Monte Yasur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Isla Tanna, Vanuatu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Volcán activo (erupciones permanentes), accesible turísticamente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Monte Pelée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Martinica (no Oceanía, comparable)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Estratovolcán, erupción destructiva de 1902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Mauna Loa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Hawái, EE.UU.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Volcán en escudo más grande del mundo (volumen), 4.169 m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Mauna Kea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Hawái, EE.UU.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4.207 m, punto más alto de Oceanía (desde base oceánica: 10.200 m)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Monte Ruapehu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Nueva Zelanda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Estratovolcán activo, cráter con lago ácido, última erupción 2007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Rano Raraku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Isla de Pascua, Chile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Volcán extinto, canteras de moais, cráter con laguna</w:t>
            </w:r>
          </w:p>
        </w:tc>
      </w:tr>
      <w:bookmarkStart w:id="22" w:name="formas-de-relieve-costero"/>
      <w:bookmarkEnd w:id="21"/>
    </w:tbl>
    <w:p>
      <w:pPr>
        <w:pStyle w:val="style4"/>
        <w:jc w:val="both"/>
        <w:rPr/>
      </w:pPr>
      <w:r>
        <w:t>4.5 Formas de Relieve Costero</w:t>
      </w:r>
    </w:p>
    <w:p>
      <w:pPr>
        <w:pStyle w:val="style4097"/>
        <w:jc w:val="both"/>
        <w:rPr/>
      </w:pPr>
      <w:r>
        <w:rPr>
          <w:b/>
          <w:bCs/>
        </w:rPr>
        <w:t>A) Australia:</w:t>
      </w:r>
    </w:p>
    <w:p>
      <w:pPr>
        <w:pStyle w:val="style4097"/>
        <w:jc w:val="both"/>
        <w:rPr/>
      </w:pPr>
      <w:r>
        <w:t xml:space="preserve"> </w:t>
      </w:r>
      <w:r>
        <w:t>-</w:t>
      </w:r>
      <w:r>
        <w:t xml:space="preserve"> </w:t>
      </w:r>
      <w:r>
        <w:rPr>
          <w:b/>
          <w:bCs/>
        </w:rPr>
        <w:t>Gran Barrera de Coral</w:t>
      </w:r>
      <w:r>
        <w:t>: Mayor sistema arrecifal del mundo, 2.300 km de extensión, Patrimonio UNESCO, visible desde el espacio.</w:t>
      </w:r>
      <w:r>
        <w:t xml:space="preserve"> </w:t>
      </w:r>
      <w:r>
        <w:t>-</w:t>
      </w:r>
      <w:r>
        <w:t xml:space="preserve"> </w:t>
      </w:r>
      <w:r>
        <w:rPr>
          <w:b/>
          <w:bCs/>
        </w:rPr>
        <w:t>Bahía Shark</w:t>
      </w:r>
      <w:r>
        <w:t>: Mayor bahía de Australia, 13.000 km², colonias de dugongos, estratolitios.</w:t>
      </w:r>
    </w:p>
    <w:p>
      <w:pPr>
        <w:pStyle w:val="style4097"/>
        <w:jc w:val="both"/>
        <w:rPr/>
      </w:pPr>
      <w:r>
        <w:t xml:space="preserve"> </w:t>
      </w:r>
      <w:r>
        <w:t>-</w:t>
      </w:r>
      <w:r>
        <w:t xml:space="preserve"> </w:t>
      </w:r>
      <w:r>
        <w:rPr>
          <w:b/>
          <w:bCs/>
        </w:rPr>
        <w:t>Doce Apóstoles</w:t>
      </w:r>
      <w:r>
        <w:t>: Pilas de caliza en la costa de Victoria (Great Ocean Road), erosión marina.</w:t>
      </w:r>
      <w:r>
        <w:t xml:space="preserve"> </w:t>
      </w:r>
    </w:p>
    <w:p>
      <w:pPr>
        <w:pStyle w:val="style4097"/>
        <w:jc w:val="both"/>
        <w:rPr/>
      </w:pPr>
      <w:r>
        <w:t>-</w:t>
      </w:r>
      <w:r>
        <w:t xml:space="preserve"> </w:t>
      </w:r>
      <w:r>
        <w:rPr>
          <w:b/>
          <w:bCs/>
        </w:rPr>
        <w:t>Cabo Leeuwin</w:t>
      </w:r>
      <w:r>
        <w:t>: Punto de encuentro de los océanos Índico y Austral.</w:t>
      </w:r>
      <w:r>
        <w:t xml:space="preserve"> </w:t>
      </w:r>
    </w:p>
    <w:p>
      <w:pPr>
        <w:pStyle w:val="style4097"/>
        <w:jc w:val="both"/>
        <w:rPr/>
      </w:pPr>
      <w:r>
        <w:t>-</w:t>
      </w:r>
      <w:r>
        <w:t xml:space="preserve"> </w:t>
      </w:r>
      <w:r>
        <w:rPr>
          <w:b/>
          <w:bCs/>
        </w:rPr>
        <w:t>Golfo de Carpentaria</w:t>
      </w:r>
      <w:r>
        <w:t>: Gran entrante en la costa norte.</w:t>
      </w:r>
    </w:p>
    <w:p>
      <w:pPr>
        <w:pStyle w:val="style66"/>
        <w:jc w:val="both"/>
        <w:rPr/>
      </w:pPr>
      <w:r>
        <w:rPr>
          <w:b/>
          <w:bCs/>
        </w:rPr>
        <w:t>B) Oceanía Insular: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Atolls</w:t>
      </w:r>
      <w:r>
        <w:t>: Formaciones coralinas circulares con laguna central (Tuvalu, Kiribati, Maldivas).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Barreras de coral</w:t>
      </w:r>
      <w:r>
        <w:t>: Nueva Caledonia (segunda mayor del mundo), Fiyi.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Costas fiordizadas</w:t>
      </w:r>
      <w:r>
        <w:t>: Fiordland (Nueva Zelanda), producto de glaciarismo cuaternario.</w:t>
      </w:r>
      <w:r>
        <w:t xml:space="preserve"> </w:t>
      </w:r>
    </w:p>
    <w:p>
      <w:pPr>
        <w:pStyle w:val="style66"/>
        <w:jc w:val="both"/>
        <w:rPr/>
      </w:pPr>
      <w:r>
        <w:t>-</w:t>
      </w:r>
      <w:r>
        <w:t xml:space="preserve"> </w:t>
      </w:r>
      <w:r>
        <w:rPr>
          <w:b/>
          <w:bCs/>
        </w:rPr>
        <w:t>Costas de acantilado</w:t>
      </w:r>
      <w:r>
        <w:t>: Islas volcánicas jóvenes (Hawái, Islas Canarias no Oceanía pero comparable).</w:t>
      </w:r>
    </w:p>
    <w:p>
      <w:pPr>
        <w:pStyle w:val="style0"/>
        <w:jc w:val="both"/>
        <w:rPr/>
      </w:pPr>
      <w:r>
        <w:rPr/>
        <w:pict>
          <v:rect id="1031" stroked="t" style="margin-left:0.0pt;margin-top:0.0pt;width:0.0pt;height:1.5pt;mso-wrap-distance-left:0.0pt;mso-wrap-distance-right:0.0pt;visibility:visible;" o:hr="t" o:hralign="center" o:hrstd="t">
            <v:fill/>
          </v:rect>
        </w:pict>
      </w:r>
    </w:p>
    <w:bookmarkStart w:id="23" w:name="capítulo-5-costas-de-australia-y-oceanía"/>
    <w:bookmarkEnd w:id="22"/>
    <w:bookmarkEnd w:id="17"/>
    <w:p>
      <w:pPr>
        <w:pStyle w:val="style3"/>
        <w:jc w:val="both"/>
        <w:rPr/>
      </w:pPr>
      <w:r>
        <w:rPr>
          <w:b/>
          <w:bCs/>
        </w:rPr>
        <w:t>CAPÍTULO 5: COSTAS DE AUSTRALIA Y OCEANÍA</w:t>
      </w:r>
    </w:p>
    <w:bookmarkStart w:id="24" w:name="tipología-costera-australiana"/>
    <w:p>
      <w:pPr>
        <w:pStyle w:val="style4"/>
        <w:jc w:val="both"/>
        <w:rPr/>
      </w:pPr>
      <w:r>
        <w:t>5.1 Tipología Costera Australiana</w:t>
      </w:r>
    </w:p>
    <w:tbl>
      <w:tblPr>
        <w:tblStyle w:val="style4114"/>
        <w:tblW w:w="5000" w:type="pct"/>
        <w:jc w:val="left"/>
        <w:tblLayout w:type="fixed"/>
        <w:tblLook w:val="0020" w:firstRow="1" w:lastRow="0" w:firstColumn="0" w:lastColumn="0" w:noHBand="0" w:noVBand="0"/>
      </w:tblPr>
      <w:tblGrid>
        <w:gridCol w:w="2970"/>
        <w:gridCol w:w="1980"/>
        <w:gridCol w:w="2970"/>
      </w:tblGrid>
      <w:tr>
        <w:trPr>
          <w:tblHeader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Tipo de Costa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Ejemplos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Características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Costa de arrecife coralino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Gran Barrera de Coral (Queensland)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Arrecifes de barrera, atolones, islas coralinas, alta biodiversidad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Costa de acantilado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Great Australian Bight, Tasmania sur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Acantilados elevados, erosión marina, plataforma continental estrecha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Costa de barrera arenosa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Costa este de Queensland, Nuevas Gales del Sur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Playas extensas, dunas, barreras litorales, lagunas costeras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Costa de ría o bahía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Bahía Shark, Bahía Jervis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Costas sumergidas con múltiples entrantes, profundas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Costa de delta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Delta del río Murray (muy reducido)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Acumulación fluvial, generalmente pequeños en Australia por aridez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Costa de fiordo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Suroeste de Tasmania (raro en Australia)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Valles glaciares inundados, paredes verticales</w:t>
            </w:r>
          </w:p>
        </w:tc>
      </w:tr>
      <w:bookmarkStart w:id="25" w:name="características-oceanográficas"/>
      <w:bookmarkEnd w:id="24"/>
    </w:tbl>
    <w:p>
      <w:pPr>
        <w:pStyle w:val="style4"/>
        <w:jc w:val="both"/>
        <w:rPr/>
      </w:pPr>
      <w:r>
        <w:t>5.2 Características Oceanográficas</w:t>
      </w:r>
    </w:p>
    <w:p>
      <w:pPr>
        <w:pStyle w:val="style4098"/>
        <w:numPr>
          <w:ilvl w:val="0"/>
          <w:numId w:val="20"/>
        </w:numPr>
        <w:jc w:val="both"/>
        <w:rPr/>
      </w:pPr>
      <w:r>
        <w:rPr>
          <w:b/>
          <w:bCs/>
        </w:rPr>
        <w:t>Plataforma continental australiana</w:t>
      </w:r>
      <w:r>
        <w:t>: Una de las más extensas del mundo (promedio 80 km, máximo 400 km en el Gran Banco de Arafura).</w:t>
      </w:r>
    </w:p>
    <w:p>
      <w:pPr>
        <w:pStyle w:val="style4098"/>
        <w:numPr>
          <w:ilvl w:val="0"/>
          <w:numId w:val="20"/>
        </w:numPr>
        <w:jc w:val="both"/>
        <w:rPr/>
      </w:pPr>
      <w:r>
        <w:rPr>
          <w:b/>
          <w:bCs/>
        </w:rPr>
        <w:t>Corrientes oceánicas dominantes</w:t>
      </w:r>
      <w:r>
        <w:t>:</w:t>
      </w:r>
    </w:p>
    <w:p>
      <w:pPr>
        <w:pStyle w:val="style4098"/>
        <w:numPr>
          <w:ilvl w:val="1"/>
          <w:numId w:val="21"/>
        </w:numPr>
        <w:jc w:val="both"/>
        <w:rPr/>
      </w:pPr>
      <w:r>
        <w:rPr>
          <w:b/>
          <w:bCs/>
        </w:rPr>
        <w:t>Corriente del Este de Australia</w:t>
      </w:r>
      <w:r>
        <w:t>: Flujo cálido hacia el sur a lo largo de la costa este.</w:t>
      </w:r>
    </w:p>
    <w:p>
      <w:pPr>
        <w:pStyle w:val="style4098"/>
        <w:numPr>
          <w:ilvl w:val="1"/>
          <w:numId w:val="21"/>
        </w:numPr>
        <w:jc w:val="both"/>
        <w:rPr/>
      </w:pPr>
      <w:r>
        <w:rPr>
          <w:b/>
          <w:bCs/>
        </w:rPr>
        <w:t>Corriente de Leeuwin</w:t>
      </w:r>
      <w:r>
        <w:t>: Flujo cálido hacia el sur por la costa oeste (único en costas orientales de océanos).</w:t>
      </w:r>
    </w:p>
    <w:p>
      <w:pPr>
        <w:pStyle w:val="style4098"/>
        <w:numPr>
          <w:ilvl w:val="1"/>
          <w:numId w:val="21"/>
        </w:numPr>
        <w:jc w:val="both"/>
        <w:rPr/>
      </w:pPr>
      <w:r>
        <w:rPr>
          <w:b/>
          <w:bCs/>
        </w:rPr>
        <w:t>Corriente de Australia Occidental</w:t>
      </w:r>
      <w:r>
        <w:t>: Flujo frío hacia el ecuador.</w:t>
      </w:r>
    </w:p>
    <w:p>
      <w:pPr>
        <w:pStyle w:val="style4098"/>
        <w:numPr>
          <w:ilvl w:val="0"/>
          <w:numId w:val="20"/>
        </w:numPr>
        <w:jc w:val="both"/>
        <w:rPr/>
      </w:pPr>
      <w:r>
        <w:rPr>
          <w:b/>
          <w:bCs/>
        </w:rPr>
        <w:t>Mareas</w:t>
      </w:r>
      <w:r>
        <w:t>: Micromareales en el sur (1-2 m), mesomareales en el norte (3-5 m, especialmente en el Golfo de Carpentaria).</w:t>
      </w:r>
    </w:p>
    <w:p>
      <w:pPr>
        <w:pStyle w:val="style0"/>
        <w:jc w:val="both"/>
        <w:rPr/>
      </w:pPr>
      <w:r>
        <w:rPr/>
        <w:pict>
          <v:rect id="1032" stroked="t" style="margin-left:0.0pt;margin-top:0.0pt;width:0.0pt;height:1.5pt;mso-wrap-distance-left:0.0pt;mso-wrap-distance-right:0.0pt;visibility:visible;" o:hr="t" o:hralign="center" o:hrstd="t">
            <v:fill/>
          </v:rect>
        </w:pict>
      </w:r>
    </w:p>
    <w:bookmarkStart w:id="26" w:name="capítulo-6-mapas-y-cuadros-resumen"/>
    <w:bookmarkEnd w:id="25"/>
    <w:bookmarkEnd w:id="23"/>
    <w:p>
      <w:pPr>
        <w:pStyle w:val="style3"/>
        <w:jc w:val="both"/>
        <w:rPr/>
      </w:pPr>
      <w:r>
        <w:rPr>
          <w:b/>
          <w:bCs/>
        </w:rPr>
        <w:t>CAPÍTULO 6: MAPAS Y CUADROS RESUMEN</w:t>
      </w:r>
    </w:p>
    <w:bookmarkStart w:id="27" w:name="cuadro-resumen-comparativa-de-relieve"/>
    <w:p>
      <w:pPr>
        <w:pStyle w:val="style4"/>
        <w:jc w:val="both"/>
        <w:rPr/>
      </w:pPr>
      <w:r>
        <w:t>6.1 Cuadro Resumen: Comparativa de Relieve</w:t>
      </w:r>
    </w:p>
    <w:tbl>
      <w:tblPr>
        <w:tblStyle w:val="style4114"/>
        <w:tblW w:w="5000" w:type="pct"/>
        <w:jc w:val="left"/>
        <w:tblLayout w:type="fixed"/>
        <w:tblLook w:val="0020" w:firstRow="1" w:lastRow="0" w:firstColumn="0" w:lastColumn="0" w:noHBand="0" w:noVBand="0"/>
      </w:tblPr>
      <w:tblGrid>
        <w:gridCol w:w="1708"/>
        <w:gridCol w:w="1708"/>
        <w:gridCol w:w="2329"/>
        <w:gridCol w:w="2174"/>
      </w:tblGrid>
      <w:tr>
        <w:trPr>
          <w:tblHeader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Parámetro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Australia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Nueva Zelanda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Nueva Guinea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Pico más alto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Kosciuszko (2.228 m)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Aoraki/Monte Cook (3.724 m)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Puncak Jaya (4.884 m)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Edad del relieve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Precámbrico (muy antiguo)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Cenozoico (joven)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Cenozoico (joven)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Actividad tectónica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Muy baja (intraplaca)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Alta (límite de placa)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Alta (colisión continental)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Tipo principal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Escudo erosionado, mesetas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Cordillera alpina, volcanes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Cordillera de colisión, glaciares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Volcanismo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Ausente (extinto)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Activo (Isla Norte)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Activo (extremo este)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Glaciarismo actual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Ausente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Presente (Alpes del Sur)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Presente (Puncak Jaya)</w:t>
            </w:r>
          </w:p>
        </w:tc>
      </w:tr>
      <w:bookmarkStart w:id="28" w:name="cronología-geológica-simplificada"/>
      <w:bookmarkEnd w:id="27"/>
    </w:tbl>
    <w:p>
      <w:pPr>
        <w:pStyle w:val="style4"/>
        <w:jc w:val="both"/>
        <w:rPr/>
      </w:pPr>
      <w:r>
        <w:t>6.2 Cronología Geológica Simplificada</w:t>
      </w:r>
    </w:p>
    <w:tbl>
      <w:tblPr>
        <w:tblStyle w:val="style4114"/>
        <w:tblW w:w="5000" w:type="pct"/>
        <w:jc w:val="left"/>
        <w:tblLayout w:type="fixed"/>
        <w:tblLook w:val="0020" w:firstRow="1" w:lastRow="0" w:firstColumn="0" w:lastColumn="0" w:noHBand="0" w:noVBand="0"/>
      </w:tblPr>
      <w:tblGrid>
        <w:gridCol w:w="1680"/>
        <w:gridCol w:w="1588"/>
        <w:gridCol w:w="4651"/>
      </w:tblGrid>
      <w:tr>
        <w:trPr>
          <w:tblHeader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Era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Período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Eventos principales en Australia/Oceanía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Precámbrico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Arcaico-Proterozoico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Formación del escudo australiano, cratones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Paleozoico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Cámbrico-Pérmico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Cuencas sedimentarias, orogenia herciniana (Gran Cordillera Divisoria)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Mesozoico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Triásico-Cretácico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Fragmentación de Gondwana, deriva hacia el norte, mar epicontinental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Cenozoico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Paleógeno-Neógeno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Aislamiento, aridez, formación de Nullarbor, vulcanismo en Oceanía</w:t>
            </w: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rPr>
                <w:b/>
                <w:bCs/>
              </w:rPr>
              <w:t>Cuaternario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Pleistoceno-Holoceno</w:t>
            </w:r>
          </w:p>
        </w:tc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  <w:r>
              <w:t>Glaciarismo en Tasmania y Alpes Australianos, formación de dunas, cambio climático</w:t>
            </w:r>
          </w:p>
        </w:tc>
      </w:tr>
    </w:tbl>
    <w:p>
      <w:pPr>
        <w:pStyle w:val="style0"/>
        <w:jc w:val="both"/>
        <w:rPr/>
      </w:pPr>
      <w:r>
        <w:rPr/>
        <w:pict>
          <v:rect id="1033" stroked="t" style="margin-left:0.0pt;margin-top:0.0pt;width:0.0pt;height:1.5pt;mso-wrap-distance-left:0.0pt;mso-wrap-distance-right:0.0pt;visibility:visible;" o:hr="t" o:hralign="center" o:hrstd="t">
            <v:fill/>
          </v:rect>
        </w:pict>
      </w:r>
    </w:p>
    <w:bookmarkStart w:id="29" w:name="instrucciones-para-el-powerpoint"/>
    <w:bookmarkStart w:id="30" w:name="Xa8ba55bb4771000a24bfa785f896b5a5b13d04e"/>
    <w:bookmarkEnd w:id="28"/>
    <w:bookmarkEnd w:id="26"/>
    <w:bookmarkEnd w:id="0"/>
    <w:tbl>
      <w:tblPr>
        <w:tblStyle w:val="style4114"/>
        <w:tblW w:w="3046" w:type="dxa"/>
        <w:jc w:val="left"/>
        <w:tblInd w:w="-109" w:type="dxa"/>
        <w:tblLayout w:type="fixed"/>
        <w:tblLook w:val="0020" w:firstRow="1" w:lastRow="0" w:firstColumn="0" w:lastColumn="0" w:noHBand="0" w:noVBand="0"/>
      </w:tblPr>
      <w:tblGrid>
        <w:gridCol w:w="812"/>
        <w:gridCol w:w="1421"/>
        <w:gridCol w:w="813"/>
      </w:tblGrid>
      <w:tr>
        <w:trPr>
          <w:gridAfter w:val="1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trHeight w:val="425" w:hRule="atLeast"/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tr>
        <w:tblPrEx/>
        <w:trPr>
          <w:jc w:val="left"/>
        </w:trPr>
        <w:tc>
          <w:tcPr>
            <w:tcW w:w="0" w:type="auto"/>
            <w:tcBorders/>
          </w:tcPr>
          <w:p>
            <w:pPr>
              <w:pStyle w:val="style4098"/>
              <w:jc w:val="both"/>
              <w:rPr/>
            </w:pPr>
          </w:p>
        </w:tc>
        <w:tc>
          <w:tcPr>
            <w:tcW w:w="0" w:type="auto"/>
            <w:gridSpan w:val="2"/>
            <w:tcBorders/>
          </w:tcPr>
          <w:p>
            <w:pPr>
              <w:pStyle w:val="style4098"/>
              <w:jc w:val="both"/>
              <w:rPr/>
            </w:pPr>
          </w:p>
        </w:tc>
      </w:tr>
      <w:bookmarkStart w:id="31" w:name="material-complementario"/>
      <w:bookmarkEnd w:id="30"/>
      <w:bookmarkEnd w:id="29"/>
    </w:tbl>
    <w:p>
      <w:pPr>
        <w:pStyle w:val="style0"/>
        <w:jc w:val="both"/>
        <w:rPr/>
      </w:pPr>
      <w:r>
        <w:rPr/>
        <w:pict>
          <v:rect id="1034" stroked="t" style="margin-left:0.0pt;margin-top:0.0pt;width:0.0pt;height:1.5pt;mso-wrap-distance-left:0.0pt;mso-wrap-distance-right:0.0pt;visibility:visible;" o:hr="t" o:hralign="center" o:hrstd="t">
            <v:fill/>
          </v:rect>
        </w:pict>
      </w:r>
    </w:p>
    <w:bookmarkEnd w:id="31"/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footnotePr>
        <w:numRestart w:val="eachSect"/>
      </w:footnotePr>
      <w:pgSz w:w="12240" w:h="15840" w:orient="portrait"/>
      <w:pgMar w:top="1440" w:right="1800" w:bottom="1440" w:left="1800" w:header="720" w:footer="10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ptos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Consolas">
    <w:altName w:val="苹方-简"/>
    <w:panose1 w:val="020b0609020000030204"/>
    <w:charset w:val="00"/>
    <w:family w:val="modern"/>
    <w:pitch w:val="fixed"/>
    <w:sig w:usb0="E10002FF" w:usb1="4000FCFF" w:usb2="00000009" w:usb3="00000000" w:csb0="0000019F" w:csb1="00000000"/>
  </w:font>
  <w:font w:name="Aptos Display">
    <w:altName w:val="Aptos Display"/>
    <w:panose1 w:val="020b0004020000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等线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wordWrap w:val="false"/>
      <w:jc w:val="right"/>
      <w:rPr>
        <w:sz w:val="24"/>
        <w:szCs w:val="24"/>
        <w:lang w:eastAsia="zh-CN"/>
      </w:rPr>
    </w:pPr>
    <w:r>
      <w:rPr>
        <w:sz w:val="24"/>
        <w:szCs w:val="24"/>
      </w:rPr>
      <w:t xml:space="preserve">Generated by </w:t>
    </w:r>
    <w:r>
      <w:rPr>
        <w:sz w:val="24"/>
        <w:szCs w:val="24"/>
      </w:rPr>
      <w:t>Kimi.ai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E34447C8"/>
    <w:lvl w:ilvl="0">
      <w:start w:val="1"/>
      <w:numFmt w:val="decimal"/>
      <w:lvlText w:val="%1."/>
      <w:lvlJc w:val="left"/>
      <w:pPr>
        <w:tabs>
          <w:tab w:val="left" w:leader="none" w:pos="780"/>
        </w:tabs>
        <w:ind w:left="780" w:leftChars="200" w:hanging="360" w:hangingChars="200"/>
      </w:pPr>
    </w:lvl>
  </w:abstractNum>
  <w:abstractNum w:abstractNumId="1">
    <w:nsid w:val="00000001"/>
    <w:multiLevelType w:val="singleLevel"/>
    <w:tmpl w:val="FBEE7FC8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 w:hangingChars="200"/>
      </w:pPr>
    </w:lvl>
  </w:abstractNum>
  <w:abstractNum w:abstractNumId="2">
    <w:nsid w:val="00000002"/>
    <w:multiLevelType w:val="multilevel"/>
    <w:tmpl w:val="76E495AA"/>
    <w:lvl w:ilvl="0">
      <w:start w:val="1"/>
      <w:numFmt w:val="bullet"/>
      <w:lvlText w:val=" "/>
      <w:lvlJc w:val="left"/>
      <w:pPr>
        <w:tabs>
          <w:tab w:val="left" w:leader="none" w:pos="0"/>
        </w:tabs>
        <w:ind w:left="480" w:hanging="480"/>
      </w:pPr>
    </w:lvl>
    <w:lvl w:ilvl="1">
      <w:start w:val="1"/>
      <w:numFmt w:val="bullet"/>
      <w:lvlText w:val=" "/>
      <w:lvlJc w:val="left"/>
      <w:pPr>
        <w:tabs>
          <w:tab w:val="left" w:leader="none" w:pos="720"/>
        </w:tabs>
        <w:ind w:left="1200" w:hanging="480"/>
      </w:pPr>
    </w:lvl>
    <w:lvl w:ilvl="2">
      <w:start w:val="1"/>
      <w:numFmt w:val="bullet"/>
      <w:lvlText w:val=" "/>
      <w:lvlJc w:val="left"/>
      <w:pPr>
        <w:tabs>
          <w:tab w:val="left" w:leader="none" w:pos="1440"/>
        </w:tabs>
        <w:ind w:left="1920" w:hanging="480"/>
      </w:pPr>
    </w:lvl>
    <w:lvl w:ilvl="3">
      <w:start w:val="1"/>
      <w:numFmt w:val="bullet"/>
      <w:lvlText w:val=" "/>
      <w:lvlJc w:val="left"/>
      <w:pPr>
        <w:tabs>
          <w:tab w:val="left" w:leader="none" w:pos="2160"/>
        </w:tabs>
        <w:ind w:left="2640" w:hanging="480"/>
      </w:pPr>
    </w:lvl>
    <w:lvl w:ilvl="4">
      <w:start w:val="1"/>
      <w:numFmt w:val="bullet"/>
      <w:lvlText w:val=" "/>
      <w:lvlJc w:val="left"/>
      <w:pPr>
        <w:tabs>
          <w:tab w:val="left" w:leader="none" w:pos="2880"/>
        </w:tabs>
        <w:ind w:left="3360" w:hanging="480"/>
      </w:pPr>
    </w:lvl>
    <w:lvl w:ilvl="5">
      <w:start w:val="1"/>
      <w:numFmt w:val="bullet"/>
      <w:lvlText w:val=" "/>
      <w:lvlJc w:val="left"/>
      <w:pPr>
        <w:tabs>
          <w:tab w:val="left" w:leader="none" w:pos="3600"/>
        </w:tabs>
        <w:ind w:left="4080" w:hanging="480"/>
      </w:pPr>
    </w:lvl>
    <w:lvl w:ilvl="6">
      <w:start w:val="1"/>
      <w:numFmt w:val="bullet"/>
      <w:lvlText w:val=" "/>
      <w:lvlJc w:val="left"/>
      <w:pPr>
        <w:tabs>
          <w:tab w:val="left" w:leader="none" w:pos="4320"/>
        </w:tabs>
        <w:ind w:left="4800" w:hanging="480"/>
      </w:pPr>
    </w:lvl>
    <w:lvl w:ilvl="7">
      <w:start w:val="1"/>
      <w:numFmt w:val="bullet"/>
      <w:lvlText w:val=" "/>
      <w:lvlJc w:val="left"/>
      <w:pPr>
        <w:tabs>
          <w:tab w:val="left" w:leader="none" w:pos="5040"/>
        </w:tabs>
        <w:ind w:left="5520" w:hanging="480"/>
      </w:pPr>
    </w:lvl>
    <w:lvl w:ilvl="8">
      <w:start w:val="1"/>
      <w:numFmt w:val="bullet"/>
      <w:lvlText w:val=" "/>
      <w:lvlJc w:val="left"/>
      <w:pPr>
        <w:tabs>
          <w:tab w:val="left" w:leader="none" w:pos="5760"/>
        </w:tabs>
        <w:ind w:left="6240" w:hanging="480"/>
      </w:p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 "/>
      <w:lvlJc w:val="left"/>
      <w:pPr>
        <w:ind w:left="720" w:hanging="480"/>
      </w:pPr>
    </w:lvl>
    <w:lvl w:ilvl="1">
      <w:start w:val="1"/>
      <w:numFmt w:val="bullet"/>
      <w:lvlText w:val=" "/>
      <w:lvlJc w:val="left"/>
      <w:pPr>
        <w:ind w:left="1440" w:hanging="480"/>
      </w:pPr>
    </w:lvl>
    <w:lvl w:ilvl="2">
      <w:start w:val="1"/>
      <w:numFmt w:val="bullet"/>
      <w:lvlText w:val=" "/>
      <w:lvlJc w:val="left"/>
      <w:pPr>
        <w:ind w:left="2160" w:hanging="480"/>
      </w:pPr>
    </w:lvl>
    <w:lvl w:ilvl="3">
      <w:start w:val="1"/>
      <w:numFmt w:val="bullet"/>
      <w:lvlText w:val=" "/>
      <w:lvlJc w:val="left"/>
      <w:pPr>
        <w:ind w:left="2880" w:hanging="480"/>
      </w:pPr>
    </w:lvl>
    <w:lvl w:ilvl="4">
      <w:start w:val="1"/>
      <w:numFmt w:val="bullet"/>
      <w:lvlText w:val=" "/>
      <w:lvlJc w:val="left"/>
      <w:pPr>
        <w:ind w:left="3600" w:hanging="480"/>
      </w:pPr>
    </w:lvl>
    <w:lvl w:ilvl="5">
      <w:start w:val="1"/>
      <w:numFmt w:val="bullet"/>
      <w:lvlText w:val=" "/>
      <w:lvlJc w:val="left"/>
      <w:pPr>
        <w:ind w:left="4320" w:hanging="480"/>
      </w:pPr>
    </w:lvl>
    <w:lvl w:ilvl="6">
      <w:start w:val="1"/>
      <w:numFmt w:val="bullet"/>
      <w:lvlText w:val=" "/>
      <w:lvlJc w:val="left"/>
      <w:pPr>
        <w:ind w:left="5040" w:hanging="480"/>
      </w:pPr>
    </w:lvl>
    <w:lvl w:ilvl="7">
      <w:start w:val="1"/>
      <w:numFmt w:val="bullet"/>
      <w:lvlText w:val=" "/>
      <w:lvlJc w:val="left"/>
      <w:pPr>
        <w:ind w:left="5760" w:hanging="480"/>
      </w:pPr>
    </w:lvl>
    <w:lvl w:ilvl="8">
      <w:start w:val="1"/>
      <w:numFmt w:val="bullet"/>
      <w:lvlText w:val=" "/>
      <w:lvlJc w:val="left"/>
      <w:pPr>
        <w:ind w:left="6480" w:hanging="480"/>
      </w:p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•"/>
      <w:lvlJc w:val="left"/>
      <w:pPr>
        <w:ind w:left="720" w:hanging="480"/>
      </w:pPr>
    </w:lvl>
    <w:lvl w:ilvl="1">
      <w:start w:val="1"/>
      <w:numFmt w:val="bullet"/>
      <w:lvlText w:val="–"/>
      <w:lvlJc w:val="left"/>
      <w:pPr>
        <w:ind w:left="1440" w:hanging="480"/>
      </w:pPr>
    </w:lvl>
    <w:lvl w:ilvl="2">
      <w:start w:val="1"/>
      <w:numFmt w:val="bullet"/>
      <w:lvlText w:val="•"/>
      <w:lvlJc w:val="left"/>
      <w:pPr>
        <w:ind w:left="2160" w:hanging="480"/>
      </w:pPr>
    </w:lvl>
    <w:lvl w:ilvl="3">
      <w:start w:val="1"/>
      <w:numFmt w:val="bullet"/>
      <w:lvlText w:val="–"/>
      <w:lvlJc w:val="left"/>
      <w:pPr>
        <w:ind w:left="2880" w:hanging="480"/>
      </w:pPr>
    </w:lvl>
    <w:lvl w:ilvl="4">
      <w:start w:val="1"/>
      <w:numFmt w:val="bullet"/>
      <w:lvlText w:val="•"/>
      <w:lvlJc w:val="left"/>
      <w:pPr>
        <w:ind w:left="3600" w:hanging="480"/>
      </w:pPr>
    </w:lvl>
    <w:lvl w:ilvl="5">
      <w:start w:val="1"/>
      <w:numFmt w:val="bullet"/>
      <w:lvlText w:val="–"/>
      <w:lvlJc w:val="left"/>
      <w:pPr>
        <w:ind w:left="4320" w:hanging="480"/>
      </w:pPr>
    </w:lvl>
    <w:lvl w:ilvl="6">
      <w:start w:val="1"/>
      <w:numFmt w:val="bullet"/>
      <w:lvlText w:val="•"/>
      <w:lvlJc w:val="left"/>
      <w:pPr>
        <w:ind w:left="5040" w:hanging="480"/>
      </w:pPr>
    </w:lvl>
    <w:lvl w:ilvl="7">
      <w:start w:val="1"/>
      <w:numFmt w:val="bullet"/>
      <w:lvlText w:val="–"/>
      <w:lvlJc w:val="left"/>
      <w:pPr>
        <w:ind w:left="5760" w:hanging="480"/>
      </w:pPr>
    </w:lvl>
    <w:lvl w:ilvl="8">
      <w:start w:val="1"/>
      <w:numFmt w:val="bullet"/>
      <w:lvlText w:val="•"/>
      <w:lvlJc w:val="left"/>
      <w:pPr>
        <w:ind w:left="6480" w:hanging="480"/>
      </w:pPr>
    </w:lvl>
  </w:abstractNum>
  <w:abstractNum w:abstractNumId="5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3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1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等线" w:hAnsi="Aptos"/>
        <w:sz w:val="24"/>
        <w:szCs w:val="24"/>
        <w:lang w:val="en-US" w:bidi="ar-SA" w:eastAsia="en-US"/>
      </w:rPr>
    </w:rPrDefault>
    <w:pPrDefault>
      <w:pPr>
        <w:spacing w:after="200"/>
      </w:pPr>
    </w:pPrDefault>
  </w:docDefaults>
  <w:style w:type="paragraph" w:default="1" w:styleId="style0">
    <w:name w:val="Normal"/>
    <w:next w:val="style0"/>
    <w:qFormat/>
    <w:pPr>
      <w:spacing w:after="0" w:lineRule="auto" w:line="360"/>
    </w:pPr>
    <w:rPr>
      <w:rFonts w:ascii="Arial" w:cs="Times New Roman (正文 CS 字体)" w:eastAsia="宋体" w:hAnsi="Arial"/>
    </w:rPr>
  </w:style>
  <w:style w:type="paragraph" w:styleId="style1">
    <w:name w:val="heading 1"/>
    <w:basedOn w:val="style0"/>
    <w:next w:val="style66"/>
    <w:link w:val="style4104"/>
    <w:qFormat/>
    <w:uiPriority w:val="9"/>
    <w:pPr>
      <w:keepNext/>
      <w:keepLines/>
      <w:outlineLvl w:val="0"/>
    </w:pPr>
    <w:rPr>
      <w:rFonts w:cs="Times New Roman (标题 CS)" w:eastAsia="黑体"/>
      <w:sz w:val="30"/>
      <w:szCs w:val="40"/>
    </w:rPr>
  </w:style>
  <w:style w:type="paragraph" w:styleId="style2">
    <w:name w:val="heading 2"/>
    <w:basedOn w:val="style0"/>
    <w:next w:val="style66"/>
    <w:link w:val="style4105"/>
    <w:qFormat/>
    <w:uiPriority w:val="9"/>
    <w:pPr>
      <w:keepNext/>
      <w:keepLines/>
      <w:outlineLvl w:val="1"/>
    </w:pPr>
    <w:rPr>
      <w:rFonts w:cs="Times New Roman (标题 CS)" w:eastAsia="黑体"/>
      <w:sz w:val="28"/>
      <w:szCs w:val="32"/>
    </w:rPr>
  </w:style>
  <w:style w:type="paragraph" w:styleId="style3">
    <w:name w:val="heading 3"/>
    <w:basedOn w:val="style0"/>
    <w:next w:val="style66"/>
    <w:link w:val="style4106"/>
    <w:qFormat/>
    <w:uiPriority w:val="9"/>
    <w:pPr>
      <w:keepNext/>
      <w:keepLines/>
      <w:outlineLvl w:val="2"/>
    </w:pPr>
    <w:rPr>
      <w:rFonts w:cs="Times New Roman (标题 CS)" w:eastAsia="黑体"/>
      <w:sz w:val="26"/>
      <w:szCs w:val="28"/>
    </w:rPr>
  </w:style>
  <w:style w:type="paragraph" w:styleId="style4">
    <w:name w:val="heading 4"/>
    <w:basedOn w:val="style3"/>
    <w:next w:val="style66"/>
    <w:link w:val="style4107"/>
    <w:qFormat/>
    <w:uiPriority w:val="9"/>
    <w:pPr>
      <w:outlineLvl w:val="3"/>
    </w:pPr>
    <w:rPr/>
  </w:style>
  <w:style w:type="paragraph" w:styleId="style5">
    <w:name w:val="heading 5"/>
    <w:basedOn w:val="style4"/>
    <w:next w:val="style66"/>
    <w:link w:val="style4108"/>
    <w:qFormat/>
    <w:uiPriority w:val="9"/>
    <w:pPr>
      <w:outlineLvl w:val="4"/>
    </w:pPr>
    <w:rPr/>
  </w:style>
  <w:style w:type="paragraph" w:styleId="style6">
    <w:name w:val="heading 6"/>
    <w:basedOn w:val="style5"/>
    <w:next w:val="style66"/>
    <w:link w:val="style4109"/>
    <w:qFormat/>
    <w:uiPriority w:val="9"/>
    <w:pPr>
      <w:outlineLvl w:val="5"/>
    </w:pPr>
    <w:rPr/>
  </w:style>
  <w:style w:type="paragraph" w:styleId="style7">
    <w:name w:val="heading 7"/>
    <w:basedOn w:val="style6"/>
    <w:next w:val="style66"/>
    <w:link w:val="style4110"/>
    <w:qFormat/>
    <w:uiPriority w:val="9"/>
    <w:pPr>
      <w:outlineLvl w:val="6"/>
    </w:pPr>
    <w:rPr/>
  </w:style>
  <w:style w:type="paragraph" w:styleId="style8">
    <w:name w:val="heading 8"/>
    <w:basedOn w:val="style7"/>
    <w:next w:val="style66"/>
    <w:link w:val="style4111"/>
    <w:qFormat/>
    <w:uiPriority w:val="9"/>
    <w:pPr>
      <w:outlineLvl w:val="7"/>
    </w:pPr>
    <w:rPr/>
  </w:style>
  <w:style w:type="paragraph" w:styleId="style9">
    <w:name w:val="heading 9"/>
    <w:basedOn w:val="style8"/>
    <w:next w:val="style66"/>
    <w:link w:val="style4112"/>
    <w:qFormat/>
    <w:uiPriority w:val="9"/>
    <w:pPr>
      <w:outlineLvl w:val="8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pPr/>
  </w:style>
  <w:style w:type="paragraph" w:customStyle="1" w:styleId="style4097">
    <w:name w:val="First Paragraph"/>
    <w:basedOn w:val="style66"/>
    <w:next w:val="style66"/>
    <w:qFormat/>
    <w:pPr/>
  </w:style>
  <w:style w:type="paragraph" w:customStyle="1" w:styleId="style4098">
    <w:name w:val="Compact"/>
    <w:basedOn w:val="style66"/>
    <w:next w:val="style4098"/>
    <w:qFormat/>
    <w:pPr>
      <w:spacing w:before="36" w:after="36"/>
    </w:pPr>
    <w:rPr/>
  </w:style>
  <w:style w:type="paragraph" w:styleId="style62">
    <w:name w:val="Title"/>
    <w:basedOn w:val="style0"/>
    <w:next w:val="style66"/>
    <w:link w:val="style4099"/>
    <w:qFormat/>
    <w:uiPriority w:val="10"/>
    <w:pPr>
      <w:jc w:val="center"/>
      <w:contextualSpacing/>
    </w:pPr>
    <w:rPr>
      <w:rFonts w:cs="Times New Roman (标题 CS)" w:eastAsia="黑体"/>
      <w:sz w:val="30"/>
      <w:szCs w:val="56"/>
    </w:rPr>
  </w:style>
  <w:style w:type="character" w:customStyle="1" w:styleId="style4099">
    <w:name w:val="标题 字符"/>
    <w:basedOn w:val="style65"/>
    <w:next w:val="style4099"/>
    <w:link w:val="style62"/>
    <w:uiPriority w:val="10"/>
    <w:rPr>
      <w:rFonts w:ascii="Arial" w:cs="Times New Roman (标题 CS)" w:eastAsia="黑体" w:hAnsi="Arial"/>
      <w:sz w:val="30"/>
      <w:szCs w:val="56"/>
    </w:rPr>
  </w:style>
  <w:style w:type="paragraph" w:styleId="style74">
    <w:name w:val="Subtitle"/>
    <w:basedOn w:val="style62"/>
    <w:next w:val="style66"/>
    <w:link w:val="style4100"/>
    <w:qFormat/>
    <w:uiPriority w:val="11"/>
    <w:pPr>
      <w:numPr>
        <w:ilvl w:val="1"/>
        <w:numId w:val="0"/>
      </w:numPr>
    </w:pPr>
    <w:rPr>
      <w:rFonts w:cs="宋体" w:eastAsia="等线 Light"/>
      <w:spacing w:val="15"/>
      <w:sz w:val="28"/>
      <w:szCs w:val="28"/>
    </w:rPr>
  </w:style>
  <w:style w:type="character" w:customStyle="1" w:styleId="style4100">
    <w:name w:val="副标题 字符"/>
    <w:basedOn w:val="style65"/>
    <w:next w:val="style4100"/>
    <w:link w:val="style74"/>
    <w:uiPriority w:val="11"/>
    <w:rPr>
      <w:rFonts w:cs="宋体" w:eastAsia="等线 Light"/>
      <w:color w:val="595959"/>
      <w:spacing w:val="15"/>
      <w:sz w:val="28"/>
      <w:szCs w:val="28"/>
    </w:rPr>
  </w:style>
  <w:style w:type="paragraph" w:customStyle="1" w:styleId="style4101">
    <w:name w:val="Author"/>
    <w:basedOn w:val="style62"/>
    <w:next w:val="style66"/>
    <w:qFormat/>
    <w:pPr>
      <w:keepNext/>
      <w:keepLines/>
    </w:pPr>
    <w:rPr>
      <w:sz w:val="24"/>
      <w:szCs w:val="24"/>
    </w:rPr>
  </w:style>
  <w:style w:type="paragraph" w:styleId="style76">
    <w:name w:val="Date"/>
    <w:basedOn w:val="style62"/>
    <w:next w:val="style66"/>
    <w:qFormat/>
    <w:pPr>
      <w:keepNext/>
      <w:keepLines/>
    </w:pPr>
    <w:rPr>
      <w:sz w:val="24"/>
      <w:szCs w:val="24"/>
    </w:rPr>
  </w:style>
  <w:style w:type="paragraph" w:customStyle="1" w:styleId="style4102">
    <w:name w:val="Abstract Title"/>
    <w:basedOn w:val="style0"/>
    <w:next w:val="style4103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style4103">
    <w:name w:val="Abstract"/>
    <w:basedOn w:val="style0"/>
    <w:next w:val="style66"/>
    <w:qFormat/>
    <w:pPr>
      <w:keepNext/>
      <w:keepLines/>
      <w:spacing w:before="100" w:after="300"/>
    </w:pPr>
    <w:rPr>
      <w:sz w:val="20"/>
      <w:szCs w:val="20"/>
    </w:rPr>
  </w:style>
  <w:style w:type="paragraph" w:styleId="style265">
    <w:name w:val="Bibliography"/>
    <w:basedOn w:val="style0"/>
    <w:next w:val="style265"/>
    <w:qFormat/>
    <w:pPr/>
  </w:style>
  <w:style w:type="character" w:customStyle="1" w:styleId="style4104">
    <w:name w:val="标题 1 字符"/>
    <w:basedOn w:val="style65"/>
    <w:next w:val="style4104"/>
    <w:link w:val="style1"/>
    <w:uiPriority w:val="9"/>
    <w:rPr>
      <w:rFonts w:ascii="Arial" w:cs="Times New Roman (标题 CS)" w:eastAsia="黑体" w:hAnsi="Arial"/>
      <w:sz w:val="30"/>
      <w:szCs w:val="40"/>
    </w:rPr>
  </w:style>
  <w:style w:type="character" w:customStyle="1" w:styleId="style4105">
    <w:name w:val="标题 2 字符"/>
    <w:basedOn w:val="style65"/>
    <w:next w:val="style4105"/>
    <w:link w:val="style2"/>
    <w:uiPriority w:val="9"/>
    <w:rPr>
      <w:rFonts w:ascii="Arial" w:cs="Times New Roman (标题 CS)" w:eastAsia="黑体" w:hAnsi="Arial"/>
      <w:sz w:val="28"/>
      <w:szCs w:val="32"/>
    </w:rPr>
  </w:style>
  <w:style w:type="character" w:customStyle="1" w:styleId="style4106">
    <w:name w:val="标题 3 字符"/>
    <w:basedOn w:val="style65"/>
    <w:next w:val="style4106"/>
    <w:link w:val="style3"/>
    <w:uiPriority w:val="9"/>
    <w:rPr>
      <w:rFonts w:ascii="Arial" w:cs="Times New Roman (标题 CS)" w:eastAsia="黑体" w:hAnsi="Arial"/>
      <w:sz w:val="26"/>
      <w:szCs w:val="28"/>
    </w:rPr>
  </w:style>
  <w:style w:type="character" w:customStyle="1" w:styleId="style4107">
    <w:name w:val="标题 4 字符"/>
    <w:basedOn w:val="style65"/>
    <w:next w:val="style4107"/>
    <w:link w:val="style4"/>
    <w:uiPriority w:val="9"/>
    <w:rPr>
      <w:rFonts w:ascii="Arial" w:cs="Times New Roman (标题 CS)" w:eastAsia="黑体" w:hAnsi="Arial"/>
      <w:color w:val="0f4761"/>
      <w:sz w:val="26"/>
      <w:szCs w:val="28"/>
    </w:rPr>
  </w:style>
  <w:style w:type="character" w:customStyle="1" w:styleId="style4108">
    <w:name w:val="标题 5 字符"/>
    <w:basedOn w:val="style65"/>
    <w:next w:val="style4108"/>
    <w:link w:val="style5"/>
    <w:uiPriority w:val="9"/>
    <w:rPr>
      <w:rFonts w:ascii="Arial" w:cs="Times New Roman (标题 CS)" w:eastAsia="黑体" w:hAnsi="Arial"/>
      <w:color w:val="0f4761"/>
      <w:sz w:val="26"/>
      <w:szCs w:val="28"/>
    </w:rPr>
  </w:style>
  <w:style w:type="character" w:customStyle="1" w:styleId="style4109">
    <w:name w:val="标题 6 字符"/>
    <w:basedOn w:val="style65"/>
    <w:next w:val="style4109"/>
    <w:link w:val="style6"/>
    <w:uiPriority w:val="9"/>
    <w:rPr>
      <w:rFonts w:ascii="Arial" w:cs="Times New Roman (标题 CS)" w:eastAsia="黑体" w:hAnsi="Arial"/>
      <w:color w:val="0f4761"/>
      <w:sz w:val="26"/>
      <w:szCs w:val="28"/>
    </w:rPr>
  </w:style>
  <w:style w:type="character" w:customStyle="1" w:styleId="style4110">
    <w:name w:val="标题 7 字符"/>
    <w:basedOn w:val="style65"/>
    <w:next w:val="style4110"/>
    <w:link w:val="style7"/>
    <w:uiPriority w:val="9"/>
    <w:rPr>
      <w:rFonts w:ascii="Arial" w:cs="Times New Roman (标题 CS)" w:eastAsia="黑体" w:hAnsi="Arial"/>
      <w:color w:val="0f4761"/>
      <w:sz w:val="26"/>
      <w:szCs w:val="28"/>
    </w:rPr>
  </w:style>
  <w:style w:type="character" w:customStyle="1" w:styleId="style4111">
    <w:name w:val="标题 8 字符"/>
    <w:basedOn w:val="style65"/>
    <w:next w:val="style4111"/>
    <w:link w:val="style8"/>
    <w:uiPriority w:val="9"/>
    <w:rPr>
      <w:rFonts w:ascii="Arial" w:cs="Times New Roman (标题 CS)" w:eastAsia="黑体" w:hAnsi="Arial"/>
      <w:color w:val="0f4761"/>
      <w:sz w:val="26"/>
      <w:szCs w:val="28"/>
    </w:rPr>
  </w:style>
  <w:style w:type="character" w:customStyle="1" w:styleId="style4112">
    <w:name w:val="标题 9 字符"/>
    <w:basedOn w:val="style65"/>
    <w:next w:val="style4112"/>
    <w:link w:val="style9"/>
    <w:uiPriority w:val="9"/>
    <w:rPr>
      <w:rFonts w:ascii="Arial" w:cs="Times New Roman (标题 CS)" w:eastAsia="黑体" w:hAnsi="Arial"/>
      <w:color w:val="0f4761"/>
      <w:sz w:val="26"/>
      <w:szCs w:val="28"/>
    </w:rPr>
  </w:style>
  <w:style w:type="paragraph" w:styleId="style84">
    <w:name w:val="Block Text"/>
    <w:basedOn w:val="style66"/>
    <w:next w:val="style66"/>
    <w:qFormat/>
    <w:uiPriority w:val="9"/>
    <w:pPr>
      <w:spacing w:before="100" w:after="100"/>
      <w:ind w:left="480" w:right="480"/>
    </w:pPr>
    <w:rPr/>
  </w:style>
  <w:style w:type="paragraph" w:styleId="style29">
    <w:name w:val="footnote text"/>
    <w:basedOn w:val="style0"/>
    <w:next w:val="style29"/>
    <w:qFormat/>
    <w:uiPriority w:val="9"/>
    <w:pPr/>
    <w:rPr>
      <w:sz w:val="18"/>
    </w:rPr>
  </w:style>
  <w:style w:type="paragraph" w:customStyle="1" w:styleId="style4113">
    <w:name w:val="Footnote Block Text"/>
    <w:basedOn w:val="style29"/>
    <w:next w:val="style29"/>
    <w:qFormat/>
    <w:uiPriority w:val="9"/>
    <w:pPr>
      <w:spacing w:before="100" w:after="100"/>
      <w:ind w:left="480" w:right="480"/>
    </w:pPr>
    <w:rPr/>
  </w:style>
  <w:style w:type="table" w:customStyle="1" w:styleId="style4114">
    <w:name w:val="Table"/>
    <w:next w:val="style4114"/>
    <w:qFormat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tblPr>
        <w:jc w:val="left"/>
      </w:tblPr>
      <w:tcPr>
        <w:tcBorders>
          <w:bottom w:val="single" w:sz="0" w:space="0" w:color="auto"/>
        </w:tcBorders>
        <w:vAlign w:val="bottom"/>
      </w:tcPr>
    </w:tblStylePr>
    <w:tcPr>
      <w:tcBorders/>
    </w:tcPr>
  </w:style>
  <w:style w:type="paragraph" w:customStyle="1" w:styleId="style4115">
    <w:name w:val="Definition Term"/>
    <w:basedOn w:val="style0"/>
    <w:next w:val="style4116"/>
    <w:pPr>
      <w:keepNext/>
      <w:keepLines/>
    </w:pPr>
    <w:rPr>
      <w:b/>
    </w:rPr>
  </w:style>
  <w:style w:type="paragraph" w:customStyle="1" w:styleId="style4116">
    <w:name w:val="Definition"/>
    <w:basedOn w:val="style0"/>
    <w:next w:val="style4116"/>
    <w:pPr/>
  </w:style>
  <w:style w:type="paragraph" w:styleId="style34">
    <w:name w:val="caption"/>
    <w:basedOn w:val="style0"/>
    <w:next w:val="style34"/>
    <w:link w:val="style4121"/>
    <w:pPr>
      <w:spacing w:after="120"/>
    </w:pPr>
    <w:rPr>
      <w:i/>
    </w:rPr>
  </w:style>
  <w:style w:type="paragraph" w:customStyle="1" w:styleId="style4117">
    <w:name w:val="Table Caption"/>
    <w:basedOn w:val="style34"/>
    <w:next w:val="style4117"/>
    <w:pPr>
      <w:keepNext/>
      <w:spacing w:after="0"/>
      <w:jc w:val="center"/>
    </w:pPr>
    <w:rPr>
      <w:i w:val="false"/>
      <w:sz w:val="20"/>
    </w:rPr>
  </w:style>
  <w:style w:type="paragraph" w:customStyle="1" w:styleId="style4118">
    <w:name w:val="Image Caption"/>
    <w:basedOn w:val="style34"/>
    <w:next w:val="style4118"/>
    <w:pPr>
      <w:spacing w:after="0"/>
      <w:jc w:val="center"/>
    </w:pPr>
    <w:rPr>
      <w:i w:val="false"/>
      <w:sz w:val="20"/>
    </w:rPr>
  </w:style>
  <w:style w:type="paragraph" w:customStyle="1" w:styleId="style4119">
    <w:name w:val="Figure"/>
    <w:basedOn w:val="style0"/>
    <w:next w:val="style4119"/>
    <w:pPr/>
  </w:style>
  <w:style w:type="paragraph" w:customStyle="1" w:styleId="style4120">
    <w:name w:val="Captioned Figure"/>
    <w:basedOn w:val="style4119"/>
    <w:next w:val="style4120"/>
    <w:pPr>
      <w:keepNext/>
    </w:pPr>
    <w:rPr/>
  </w:style>
  <w:style w:type="character" w:customStyle="1" w:styleId="style4121">
    <w:name w:val="题注 字符"/>
    <w:basedOn w:val="style65"/>
    <w:next w:val="style4121"/>
    <w:link w:val="style34"/>
  </w:style>
  <w:style w:type="character" w:customStyle="1" w:styleId="style4122">
    <w:name w:val="Verbatim Char"/>
    <w:basedOn w:val="style4121"/>
    <w:next w:val="style4122"/>
    <w:rPr>
      <w:rFonts w:ascii="Consolas" w:hAnsi="Consolas"/>
      <w:sz w:val="22"/>
    </w:rPr>
  </w:style>
  <w:style w:type="character" w:customStyle="1" w:styleId="style4123">
    <w:name w:val="Section Number"/>
    <w:basedOn w:val="style4121"/>
    <w:next w:val="style4123"/>
  </w:style>
  <w:style w:type="character" w:styleId="style38">
    <w:name w:val="footnote reference"/>
    <w:basedOn w:val="style4121"/>
    <w:next w:val="style38"/>
    <w:rPr>
      <w:vertAlign w:val="superscript"/>
    </w:rPr>
  </w:style>
  <w:style w:type="character" w:styleId="style85">
    <w:name w:val="Hyperlink"/>
    <w:basedOn w:val="style4121"/>
    <w:next w:val="style85"/>
    <w:rPr>
      <w:color w:val="156082"/>
    </w:rPr>
  </w:style>
  <w:style w:type="paragraph" w:styleId="style266">
    <w:name w:val="TOC Heading"/>
    <w:basedOn w:val="style1"/>
    <w:next w:val="style66"/>
    <w:qFormat/>
    <w:uiPriority w:val="39"/>
    <w:pPr>
      <w:spacing w:before="240" w:lineRule="auto" w:line="259"/>
      <w:outlineLvl w:val="9"/>
    </w:pPr>
    <w:rPr>
      <w:rFonts w:ascii="Aptos Display" w:cs="宋体" w:eastAsia="等线 Light" w:hAnsi="Aptos Display"/>
    </w:rPr>
  </w:style>
  <w:style w:type="table" w:styleId="style154">
    <w:name w:val="Table Grid"/>
    <w:basedOn w:val="style105"/>
    <w:next w:val="style154"/>
    <w:pPr>
      <w:spacing w:after="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66"/>
    <w:next w:val="style179"/>
    <w:pPr>
      <w:ind w:firstLine="420" w:firstLineChars="200"/>
    </w:pPr>
    <w:rPr/>
  </w:style>
  <w:style w:type="paragraph" w:styleId="style31">
    <w:name w:val="header"/>
    <w:basedOn w:val="style0"/>
    <w:next w:val="style31"/>
    <w:link w:val="style4124"/>
    <w:pPr>
      <w:tabs>
        <w:tab w:val="center" w:leader="none" w:pos="4153"/>
        <w:tab w:val="right" w:leader="none" w:pos="8306"/>
      </w:tabs>
      <w:snapToGrid w:val="false"/>
      <w:spacing w:lineRule="auto" w:line="240"/>
      <w:jc w:val="center"/>
    </w:pPr>
    <w:rPr>
      <w:sz w:val="18"/>
      <w:szCs w:val="18"/>
    </w:rPr>
  </w:style>
  <w:style w:type="character" w:customStyle="1" w:styleId="style4124">
    <w:name w:val="页眉 字符"/>
    <w:basedOn w:val="style65"/>
    <w:next w:val="style4124"/>
    <w:link w:val="style31"/>
    <w:rPr>
      <w:rFonts w:ascii="Arial" w:cs="Times New Roman (正文 CS 字体)" w:eastAsia="宋体" w:hAnsi="Arial"/>
      <w:sz w:val="18"/>
      <w:szCs w:val="18"/>
    </w:rPr>
  </w:style>
  <w:style w:type="paragraph" w:styleId="style32">
    <w:name w:val="footer"/>
    <w:basedOn w:val="style0"/>
    <w:next w:val="style32"/>
    <w:link w:val="style4125"/>
    <w:pPr>
      <w:tabs>
        <w:tab w:val="center" w:leader="none" w:pos="4153"/>
        <w:tab w:val="right" w:leader="none" w:pos="8306"/>
      </w:tabs>
      <w:snapToGrid w:val="false"/>
      <w:spacing w:lineRule="auto" w:line="240"/>
    </w:pPr>
    <w:rPr>
      <w:sz w:val="18"/>
      <w:szCs w:val="18"/>
    </w:rPr>
  </w:style>
  <w:style w:type="character" w:customStyle="1" w:styleId="style4125">
    <w:name w:val="页脚 字符"/>
    <w:basedOn w:val="style65"/>
    <w:next w:val="style4125"/>
    <w:link w:val="style32"/>
    <w:rPr>
      <w:rFonts w:ascii="Arial" w:cs="Times New Roman (正文 CS 字体)" w:eastAsia="宋体" w:hAnsi="Arial"/>
      <w:sz w:val="18"/>
      <w:szCs w:val="18"/>
    </w:rPr>
  </w:style>
  <w:style w:type="paragraph" w:customStyle="1" w:styleId="style4126">
    <w:name w:val="Source Code"/>
    <w:next w:val="style4126"/>
    <w:link w:val="style4122"/>
    <w:pPr>
      <w:wordWrap w:val="false"/>
    </w:pPr>
    <w:rPr/>
  </w:style>
  <w:style w:type="character" w:customStyle="1" w:styleId="style4127">
    <w:name w:val="KeywordTok"/>
    <w:basedOn w:val="style4122"/>
    <w:next w:val="style4127"/>
    <w:rPr>
      <w:b/>
      <w:color w:val="007020"/>
    </w:rPr>
  </w:style>
  <w:style w:type="character" w:customStyle="1" w:styleId="style4128">
    <w:name w:val="DataTypeTok"/>
    <w:basedOn w:val="style4122"/>
    <w:next w:val="style4128"/>
    <w:rPr>
      <w:color w:val="902000"/>
    </w:rPr>
  </w:style>
  <w:style w:type="character" w:customStyle="1" w:styleId="style4129">
    <w:name w:val="DecValTok"/>
    <w:basedOn w:val="style4122"/>
    <w:next w:val="style4129"/>
    <w:rPr>
      <w:color w:val="40a070"/>
    </w:rPr>
  </w:style>
  <w:style w:type="character" w:customStyle="1" w:styleId="style4130">
    <w:name w:val="BaseNTok"/>
    <w:basedOn w:val="style4122"/>
    <w:next w:val="style4130"/>
    <w:rPr>
      <w:color w:val="40a070"/>
    </w:rPr>
  </w:style>
  <w:style w:type="character" w:customStyle="1" w:styleId="style4131">
    <w:name w:val="FloatTok"/>
    <w:basedOn w:val="style4122"/>
    <w:next w:val="style4131"/>
    <w:rPr>
      <w:color w:val="40a070"/>
    </w:rPr>
  </w:style>
  <w:style w:type="character" w:customStyle="1" w:styleId="style4132">
    <w:name w:val="ConstantTok"/>
    <w:basedOn w:val="style4122"/>
    <w:next w:val="style4132"/>
    <w:rPr>
      <w:color w:val="880000"/>
    </w:rPr>
  </w:style>
  <w:style w:type="character" w:customStyle="1" w:styleId="style4133">
    <w:name w:val="CharTok"/>
    <w:basedOn w:val="style4122"/>
    <w:next w:val="style4133"/>
    <w:rPr>
      <w:color w:val="4070a0"/>
    </w:rPr>
  </w:style>
  <w:style w:type="character" w:customStyle="1" w:styleId="style4134">
    <w:name w:val="SpecialCharTok"/>
    <w:basedOn w:val="style4122"/>
    <w:next w:val="style4134"/>
    <w:rPr>
      <w:color w:val="4070a0"/>
    </w:rPr>
  </w:style>
  <w:style w:type="character" w:customStyle="1" w:styleId="style4135">
    <w:name w:val="StringTok"/>
    <w:basedOn w:val="style4122"/>
    <w:next w:val="style4135"/>
    <w:rPr>
      <w:color w:val="4070a0"/>
    </w:rPr>
  </w:style>
  <w:style w:type="character" w:customStyle="1" w:styleId="style4136">
    <w:name w:val="VerbatimStringTok"/>
    <w:basedOn w:val="style4122"/>
    <w:next w:val="style4136"/>
    <w:rPr>
      <w:color w:val="4070a0"/>
    </w:rPr>
  </w:style>
  <w:style w:type="character" w:customStyle="1" w:styleId="style4137">
    <w:name w:val="SpecialStringTok"/>
    <w:basedOn w:val="style4122"/>
    <w:next w:val="style4137"/>
    <w:rPr>
      <w:color w:val="bb6688"/>
    </w:rPr>
  </w:style>
  <w:style w:type="character" w:customStyle="1" w:styleId="style4138">
    <w:name w:val="ImportTok"/>
    <w:basedOn w:val="style4122"/>
    <w:next w:val="style4138"/>
    <w:rPr>
      <w:b/>
      <w:color w:val="008000"/>
    </w:rPr>
  </w:style>
  <w:style w:type="character" w:customStyle="1" w:styleId="style4139">
    <w:name w:val="CommentTok"/>
    <w:basedOn w:val="style4122"/>
    <w:next w:val="style4139"/>
    <w:rPr>
      <w:i/>
      <w:color w:val="60a0b0"/>
    </w:rPr>
  </w:style>
  <w:style w:type="character" w:customStyle="1" w:styleId="style4140">
    <w:name w:val="DocumentationTok"/>
    <w:basedOn w:val="style4122"/>
    <w:next w:val="style4140"/>
    <w:rPr>
      <w:i/>
      <w:color w:val="ba2121"/>
    </w:rPr>
  </w:style>
  <w:style w:type="character" w:customStyle="1" w:styleId="style4141">
    <w:name w:val="AnnotationTok"/>
    <w:basedOn w:val="style4122"/>
    <w:next w:val="style4141"/>
    <w:rPr>
      <w:b/>
      <w:i/>
      <w:color w:val="60a0b0"/>
    </w:rPr>
  </w:style>
  <w:style w:type="character" w:customStyle="1" w:styleId="style4142">
    <w:name w:val="CommentVarTok"/>
    <w:basedOn w:val="style4122"/>
    <w:next w:val="style4142"/>
    <w:rPr>
      <w:b/>
      <w:i/>
      <w:color w:val="60a0b0"/>
    </w:rPr>
  </w:style>
  <w:style w:type="character" w:customStyle="1" w:styleId="style4143">
    <w:name w:val="OtherTok"/>
    <w:basedOn w:val="style4122"/>
    <w:next w:val="style4143"/>
    <w:rPr>
      <w:color w:val="007020"/>
    </w:rPr>
  </w:style>
  <w:style w:type="character" w:customStyle="1" w:styleId="style4144">
    <w:name w:val="FunctionTok"/>
    <w:basedOn w:val="style4122"/>
    <w:next w:val="style4144"/>
    <w:rPr>
      <w:color w:val="06287e"/>
    </w:rPr>
  </w:style>
  <w:style w:type="character" w:customStyle="1" w:styleId="style4145">
    <w:name w:val="VariableTok"/>
    <w:basedOn w:val="style4122"/>
    <w:next w:val="style4145"/>
    <w:rPr>
      <w:color w:val="19177c"/>
    </w:rPr>
  </w:style>
  <w:style w:type="character" w:customStyle="1" w:styleId="style4146">
    <w:name w:val="ControlFlowTok"/>
    <w:basedOn w:val="style4122"/>
    <w:next w:val="style4146"/>
    <w:rPr>
      <w:b/>
      <w:color w:val="007020"/>
    </w:rPr>
  </w:style>
  <w:style w:type="character" w:customStyle="1" w:styleId="style4147">
    <w:name w:val="OperatorTok"/>
    <w:basedOn w:val="style4122"/>
    <w:next w:val="style4147"/>
    <w:rPr>
      <w:color w:val="666666"/>
    </w:rPr>
  </w:style>
  <w:style w:type="character" w:customStyle="1" w:styleId="style4148">
    <w:name w:val="BuiltInTok"/>
    <w:basedOn w:val="style4122"/>
    <w:next w:val="style4148"/>
    <w:rPr>
      <w:color w:val="008000"/>
    </w:rPr>
  </w:style>
  <w:style w:type="character" w:customStyle="1" w:styleId="style4149">
    <w:name w:val="ExtensionTok"/>
    <w:basedOn w:val="style4122"/>
    <w:next w:val="style4149"/>
  </w:style>
  <w:style w:type="character" w:customStyle="1" w:styleId="style4150">
    <w:name w:val="PreprocessorTok"/>
    <w:basedOn w:val="style4122"/>
    <w:next w:val="style4150"/>
    <w:rPr>
      <w:color w:val="bc7a00"/>
    </w:rPr>
  </w:style>
  <w:style w:type="character" w:customStyle="1" w:styleId="style4151">
    <w:name w:val="AttributeTok"/>
    <w:basedOn w:val="style4122"/>
    <w:next w:val="style4151"/>
    <w:rPr>
      <w:color w:val="7d9029"/>
    </w:rPr>
  </w:style>
  <w:style w:type="character" w:customStyle="1" w:styleId="style4152">
    <w:name w:val="RegionMarkerTok"/>
    <w:basedOn w:val="style4122"/>
    <w:next w:val="style4152"/>
  </w:style>
  <w:style w:type="character" w:customStyle="1" w:styleId="style4153">
    <w:name w:val="InformationTok"/>
    <w:basedOn w:val="style4122"/>
    <w:next w:val="style4153"/>
    <w:rPr>
      <w:b/>
      <w:i/>
      <w:color w:val="60a0b0"/>
    </w:rPr>
  </w:style>
  <w:style w:type="character" w:customStyle="1" w:styleId="style4154">
    <w:name w:val="WarningTok"/>
    <w:basedOn w:val="style4122"/>
    <w:next w:val="style4154"/>
    <w:rPr>
      <w:b/>
      <w:i/>
      <w:color w:val="60a0b0"/>
    </w:rPr>
  </w:style>
  <w:style w:type="character" w:customStyle="1" w:styleId="style4155">
    <w:name w:val="AlertTok"/>
    <w:basedOn w:val="style4122"/>
    <w:next w:val="style4155"/>
    <w:rPr>
      <w:b/>
      <w:color w:val="ff0000"/>
    </w:rPr>
  </w:style>
  <w:style w:type="character" w:customStyle="1" w:styleId="style4156">
    <w:name w:val="ErrorTok"/>
    <w:basedOn w:val="style4122"/>
    <w:next w:val="style4156"/>
    <w:rPr>
      <w:b/>
      <w:color w:val="ff0000"/>
    </w:rPr>
  </w:style>
  <w:style w:type="character" w:customStyle="1" w:styleId="style4157">
    <w:name w:val="NormalTok"/>
    <w:basedOn w:val="style4122"/>
    <w:next w:val="style4157"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Words>2078</Words>
  <Pages>1</Pages>
  <Characters>12622</Characters>
  <Application>WPS Office</Application>
  <DocSecurity>0</DocSecurity>
  <Paragraphs>490</Paragraphs>
  <ScaleCrop>false</ScaleCrop>
  <LinksUpToDate>false</LinksUpToDate>
  <CharactersWithSpaces>14410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2026-04-26T14:31:26Z</dcterms:created>
  <dc:creator>WPS Office</dc:creator>
  <lastModifiedBy>25028RN03L</lastModifiedBy>
  <dcterms:modified xsi:type="dcterms:W3CDTF">2026-04-26T18:17:27Z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001191110108MACG2KBH8F10000","ProduceID":"d7h3b1schmtl9anv90i0-19dca2a7-92a2-8c85-8000-09300be343da-20260426143126","ReservedCode1":"","ContentPropagator":"001191110108MACG2KBH8F20000","PropagateID":"d7h3b1schmtl9anv90i0-19dca2a7-92a2-8c85-8000-09300be343da-20260426143126","ReservedCode2":""}</vt:lpwstr>
  </property>
  <property fmtid="{D5CDD505-2E9C-101B-9397-08002B2CF9AE}" pid="3" name="ICV">
    <vt:lpwstr>cc4c8ecf55b24535b77fb8263d670f06</vt:lpwstr>
  </property>
</Properties>
</file>