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49C" w:rsidRPr="003C649C" w:rsidRDefault="003C649C" w:rsidP="001F0C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3C649C">
        <w:rPr>
          <w:rFonts w:ascii="Arial" w:eastAsia="Times New Roman" w:hAnsi="Arial" w:cs="Arial"/>
          <w:b/>
          <w:sz w:val="24"/>
          <w:szCs w:val="24"/>
          <w:lang w:val="es-ES" w:eastAsia="es-ES"/>
        </w:rPr>
        <w:t>Tema 4:</w:t>
      </w:r>
      <w:r w:rsidRPr="003C649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Pr="003C649C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ACTUACIÓN DEL TRABAJADOR SOCIAL EN SITUACIONES DE EMERGENCIA GERIÁTRICA:</w:t>
      </w:r>
      <w:r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 </w:t>
      </w:r>
      <w:r w:rsidRPr="003C649C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DESASTRES NATURALES, DIFERENTES FORMAS DE VIOLENCIA</w:t>
      </w:r>
      <w:r w:rsidRPr="003C649C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F0C29" w:rsidRDefault="001F0C29" w:rsidP="001F0C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22256" w:rsidRDefault="001F0C29" w:rsidP="001F0C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Objetivo</w:t>
      </w:r>
      <w:r w:rsidR="003C649C" w:rsidRPr="003C649C">
        <w:rPr>
          <w:rFonts w:ascii="Arial" w:eastAsia="Times New Roman" w:hAnsi="Arial" w:cs="Arial"/>
          <w:bCs/>
          <w:sz w:val="24"/>
          <w:szCs w:val="24"/>
          <w:lang w:val="es-ES" w:eastAsia="es-ES"/>
        </w:rPr>
        <w:t>:</w:t>
      </w:r>
      <w:r w:rsidR="003C649C" w:rsidRPr="003C649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Analizar el papel del trabajador social comunitario en la atención a personas mayores durante emergencias, fortaleciendo competencias de intervención ética, práctica y preventiva.</w:t>
      </w:r>
    </w:p>
    <w:p w:rsidR="00421B71" w:rsidRDefault="00421B71" w:rsidP="001F0C2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421B71" w:rsidRPr="00421B71" w:rsidRDefault="00421B71" w:rsidP="001F0C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21B71">
        <w:rPr>
          <w:rFonts w:ascii="Arial" w:hAnsi="Arial" w:cs="Arial"/>
          <w:b/>
          <w:sz w:val="24"/>
          <w:szCs w:val="24"/>
          <w:lang w:val="es-ES"/>
        </w:rPr>
        <w:t xml:space="preserve">Concepto de </w:t>
      </w:r>
      <w:r w:rsidR="001F0C29" w:rsidRPr="00421B71">
        <w:rPr>
          <w:rFonts w:ascii="Arial" w:hAnsi="Arial" w:cs="Arial"/>
          <w:b/>
          <w:sz w:val="24"/>
          <w:szCs w:val="24"/>
          <w:lang w:val="es-ES"/>
        </w:rPr>
        <w:t>geriátrica</w:t>
      </w:r>
    </w:p>
    <w:p w:rsidR="00421B71" w:rsidRDefault="00421B71" w:rsidP="001F0C29">
      <w:pPr>
        <w:pStyle w:val="Prrafodelista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Situaciones críticas que afectan directamente a adultos mayores, poniendo en riesgo su salud física, emocional y social.</w:t>
      </w:r>
    </w:p>
    <w:p w:rsidR="00601040" w:rsidRPr="00601040" w:rsidRDefault="00421B71" w:rsidP="00601040">
      <w:pPr>
        <w:pStyle w:val="Prrafodelista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Factores de vulnerabilidad: dependencia funcional, enfermedades crónicas, aislamiento, pobreza, discriminación por edad.</w:t>
      </w:r>
      <w:bookmarkStart w:id="0" w:name="_GoBack"/>
      <w:bookmarkEnd w:id="0"/>
    </w:p>
    <w:p w:rsid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421B71" w:rsidRPr="00421B71" w:rsidRDefault="00421B71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21B71">
        <w:rPr>
          <w:rFonts w:ascii="Arial" w:hAnsi="Arial" w:cs="Arial"/>
          <w:b/>
          <w:sz w:val="24"/>
          <w:szCs w:val="24"/>
          <w:lang w:val="es-ES"/>
        </w:rPr>
        <w:t>Contextos de emergencia</w:t>
      </w:r>
    </w:p>
    <w:p w:rsidR="00421B71" w:rsidRDefault="00421B71" w:rsidP="001F0C29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Desastres naturales en Cuba: huracanes, inundaciones, epidemias, incendios.</w:t>
      </w:r>
    </w:p>
    <w:p w:rsidR="00421B71" w:rsidRDefault="00421B71" w:rsidP="001F0C29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Violencias: intrafamiliar, comunitaria, institucional, económica y simbólica.</w:t>
      </w:r>
    </w:p>
    <w:p w:rsidR="00421B71" w:rsidRPr="001F0C29" w:rsidRDefault="00421B71" w:rsidP="001F0C29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Impacto diferenciado en la población mayor: mayor riesgo de abandono, desprotección y trauma psicológico.</w:t>
      </w:r>
    </w:p>
    <w:p w:rsid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F0C29">
        <w:rPr>
          <w:rFonts w:ascii="Arial" w:hAnsi="Arial" w:cs="Arial"/>
          <w:b/>
          <w:sz w:val="24"/>
          <w:szCs w:val="24"/>
          <w:lang w:val="es-ES"/>
        </w:rPr>
        <w:t>Rol del trabajador social comunitario</w:t>
      </w:r>
    </w:p>
    <w:p w:rsidR="001F0C29" w:rsidRDefault="001F0C29" w:rsidP="001F0C29">
      <w:pPr>
        <w:pStyle w:val="Prrafodelist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Evaluación rápida: identificar necesidades urgentes de salud, alimentación, vivienda y apoyo emocional.</w:t>
      </w:r>
    </w:p>
    <w:p w:rsidR="001F0C29" w:rsidRDefault="001F0C29" w:rsidP="001F0C29">
      <w:pPr>
        <w:pStyle w:val="Prrafodelist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Coordinación interinstitucional: articular con salud pública, defensa civil, organizaciones comunitarias y familiares.</w:t>
      </w:r>
    </w:p>
    <w:p w:rsidR="001F0C29" w:rsidRDefault="001F0C29" w:rsidP="001F0C29">
      <w:pPr>
        <w:pStyle w:val="Prrafodelist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Intervención psicosocial: acompañamiento, escucha activa, contención emocional, fortalecimiento de redes de apoyo.</w:t>
      </w:r>
    </w:p>
    <w:p w:rsidR="001F0C29" w:rsidRDefault="001F0C29" w:rsidP="001F0C29">
      <w:pPr>
        <w:pStyle w:val="Prrafodelist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Defensa de derechos: garantizar protección contra abusos, negligencia y violencia.</w:t>
      </w:r>
    </w:p>
    <w:p w:rsidR="001F0C29" w:rsidRPr="001F0C29" w:rsidRDefault="001F0C29" w:rsidP="001F0C29">
      <w:pPr>
        <w:pStyle w:val="Prrafodelist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Prevención: promover resiliencia comunitaria y planes de preparación ante emergencias.</w:t>
      </w:r>
    </w:p>
    <w:p w:rsid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F0C29" w:rsidRP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F0C29">
        <w:rPr>
          <w:rFonts w:ascii="Arial" w:hAnsi="Arial" w:cs="Arial"/>
          <w:b/>
          <w:sz w:val="24"/>
          <w:szCs w:val="24"/>
          <w:lang w:val="es-ES"/>
        </w:rPr>
        <w:t>Herramientas de intervención</w:t>
      </w:r>
    </w:p>
    <w:p w:rsidR="001F0C29" w:rsidRDefault="001F0C29" w:rsidP="001F0C29">
      <w:pPr>
        <w:pStyle w:val="Prrafodelista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Protocolos de comunicación en crisis.</w:t>
      </w:r>
    </w:p>
    <w:p w:rsidR="001F0C29" w:rsidRDefault="001F0C29" w:rsidP="001F0C29">
      <w:pPr>
        <w:pStyle w:val="Prrafodelista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Mapas de riesgo comunitario.</w:t>
      </w:r>
    </w:p>
    <w:p w:rsidR="001F0C29" w:rsidRDefault="001F0C29" w:rsidP="001F0C29">
      <w:pPr>
        <w:pStyle w:val="Prrafodelista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Estrategias de resiliencia y apoyo mutuo.</w:t>
      </w:r>
    </w:p>
    <w:p w:rsidR="001F0C29" w:rsidRPr="001F0C29" w:rsidRDefault="001F0C29" w:rsidP="001F0C29">
      <w:pPr>
        <w:pStyle w:val="Prrafodelista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F0C29">
        <w:rPr>
          <w:rFonts w:ascii="Arial" w:hAnsi="Arial" w:cs="Arial"/>
          <w:sz w:val="24"/>
          <w:szCs w:val="24"/>
          <w:lang w:val="es-ES"/>
        </w:rPr>
        <w:t>Guías de actuación ética y profesional.</w:t>
      </w:r>
    </w:p>
    <w:p w:rsid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F0C29" w:rsidRPr="001F0C29" w:rsidRDefault="001F0C29" w:rsidP="001F0C2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F0C29">
        <w:rPr>
          <w:rFonts w:ascii="Arial" w:hAnsi="Arial" w:cs="Arial"/>
          <w:b/>
          <w:sz w:val="24"/>
          <w:szCs w:val="24"/>
          <w:lang w:val="es-ES"/>
        </w:rPr>
        <w:t>Principios éticos</w:t>
      </w:r>
    </w:p>
    <w:p w:rsidR="001F0C29" w:rsidRDefault="001F0C29" w:rsidP="00796CD1">
      <w:pPr>
        <w:pStyle w:val="Prrafodelista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96CD1">
        <w:rPr>
          <w:rFonts w:ascii="Arial" w:hAnsi="Arial" w:cs="Arial"/>
          <w:sz w:val="24"/>
          <w:szCs w:val="24"/>
          <w:lang w:val="es-ES"/>
        </w:rPr>
        <w:t>Respeto a la dignidad y autonomía de los adultos mayores.</w:t>
      </w:r>
    </w:p>
    <w:p w:rsidR="001F0C29" w:rsidRDefault="001F0C29" w:rsidP="001F0C29">
      <w:pPr>
        <w:pStyle w:val="Prrafodelista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96CD1">
        <w:rPr>
          <w:rFonts w:ascii="Arial" w:hAnsi="Arial" w:cs="Arial"/>
          <w:sz w:val="24"/>
          <w:szCs w:val="24"/>
          <w:lang w:val="es-ES"/>
        </w:rPr>
        <w:t>Solidaridad y empatía en la atención.</w:t>
      </w:r>
    </w:p>
    <w:p w:rsidR="001F0C29" w:rsidRDefault="001F0C29" w:rsidP="001F0C29">
      <w:pPr>
        <w:pStyle w:val="Prrafodelista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96CD1">
        <w:rPr>
          <w:rFonts w:ascii="Arial" w:hAnsi="Arial" w:cs="Arial"/>
          <w:sz w:val="24"/>
          <w:szCs w:val="24"/>
          <w:lang w:val="es-ES"/>
        </w:rPr>
        <w:t>Transparencia y responsabilidad en la gestión comunitaria.</w:t>
      </w:r>
    </w:p>
    <w:p w:rsidR="001F0C29" w:rsidRPr="00796CD1" w:rsidRDefault="001F0C29" w:rsidP="001F0C29">
      <w:pPr>
        <w:pStyle w:val="Prrafodelista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796CD1">
        <w:rPr>
          <w:rFonts w:ascii="Arial" w:hAnsi="Arial" w:cs="Arial"/>
          <w:sz w:val="24"/>
          <w:szCs w:val="24"/>
          <w:lang w:val="es-ES"/>
        </w:rPr>
        <w:t>Defensa activa de los derechos humanos.</w:t>
      </w:r>
    </w:p>
    <w:sectPr w:rsidR="001F0C29" w:rsidRPr="00796CD1" w:rsidSect="003C649C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D6FFE"/>
    <w:multiLevelType w:val="multilevel"/>
    <w:tmpl w:val="532C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017A3"/>
    <w:multiLevelType w:val="hybridMultilevel"/>
    <w:tmpl w:val="10365CF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E1027"/>
    <w:multiLevelType w:val="multilevel"/>
    <w:tmpl w:val="AF7A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707C02"/>
    <w:multiLevelType w:val="hybridMultilevel"/>
    <w:tmpl w:val="650CEBC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694662"/>
    <w:multiLevelType w:val="hybridMultilevel"/>
    <w:tmpl w:val="DFF44E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673D9"/>
    <w:multiLevelType w:val="hybridMultilevel"/>
    <w:tmpl w:val="02688F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C16E9"/>
    <w:multiLevelType w:val="hybridMultilevel"/>
    <w:tmpl w:val="26E80C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225DF8"/>
    <w:multiLevelType w:val="hybridMultilevel"/>
    <w:tmpl w:val="656658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BFB"/>
    <w:rsid w:val="00156BFB"/>
    <w:rsid w:val="001C6CAB"/>
    <w:rsid w:val="001F0C29"/>
    <w:rsid w:val="003C649C"/>
    <w:rsid w:val="00421B71"/>
    <w:rsid w:val="0047319F"/>
    <w:rsid w:val="00601040"/>
    <w:rsid w:val="00796CD1"/>
    <w:rsid w:val="00B22256"/>
    <w:rsid w:val="00CB63BC"/>
    <w:rsid w:val="00F5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9705D-6BFB-428E-B033-C8BF46D4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6</cp:revision>
  <dcterms:created xsi:type="dcterms:W3CDTF">2026-05-05T18:36:00Z</dcterms:created>
  <dcterms:modified xsi:type="dcterms:W3CDTF">2026-05-05T22:00:00Z</dcterms:modified>
</cp:coreProperties>
</file>