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CEC" w:rsidRDefault="00B21417">
      <w:pPr>
        <w:rPr>
          <w:rFonts w:ascii="Arial" w:hAnsi="Arial" w:cs="Arial"/>
          <w:b/>
          <w:sz w:val="24"/>
          <w:szCs w:val="24"/>
        </w:rPr>
      </w:pPr>
      <w:r w:rsidRPr="00B21417">
        <w:rPr>
          <w:rFonts w:ascii="Arial" w:hAnsi="Arial" w:cs="Arial"/>
          <w:b/>
          <w:sz w:val="24"/>
          <w:szCs w:val="24"/>
        </w:rPr>
        <w:t>TEMA VI</w:t>
      </w:r>
    </w:p>
    <w:p w:rsidR="00B21417" w:rsidRDefault="00B21417">
      <w:pPr>
        <w:rPr>
          <w:rFonts w:ascii="Arial" w:hAnsi="Arial" w:cs="Arial"/>
          <w:b/>
          <w:sz w:val="24"/>
          <w:szCs w:val="24"/>
        </w:rPr>
      </w:pPr>
      <w:r>
        <w:rPr>
          <w:rFonts w:ascii="Arial" w:hAnsi="Arial" w:cs="Arial"/>
          <w:b/>
          <w:sz w:val="24"/>
          <w:szCs w:val="24"/>
        </w:rPr>
        <w:t>LOS DISCURSOS OFICIALES</w:t>
      </w:r>
    </w:p>
    <w:p w:rsidR="00B21417" w:rsidRDefault="00B21417">
      <w:pPr>
        <w:rPr>
          <w:rFonts w:ascii="Arial" w:hAnsi="Arial" w:cs="Arial"/>
          <w:b/>
          <w:sz w:val="24"/>
          <w:szCs w:val="24"/>
        </w:rPr>
      </w:pPr>
      <w:r>
        <w:rPr>
          <w:rFonts w:ascii="Arial" w:hAnsi="Arial" w:cs="Arial"/>
          <w:b/>
          <w:sz w:val="24"/>
          <w:szCs w:val="24"/>
        </w:rPr>
        <w:t>Sumario</w:t>
      </w:r>
    </w:p>
    <w:p w:rsidR="00B21417" w:rsidRDefault="00B21417" w:rsidP="00B21417">
      <w:pPr>
        <w:pStyle w:val="Prrafodelista"/>
        <w:numPr>
          <w:ilvl w:val="0"/>
          <w:numId w:val="1"/>
        </w:numPr>
        <w:autoSpaceDE w:val="0"/>
        <w:autoSpaceDN w:val="0"/>
        <w:adjustRightInd w:val="0"/>
        <w:jc w:val="both"/>
        <w:rPr>
          <w:rFonts w:ascii="Arial" w:hAnsi="Arial" w:cs="Arial"/>
          <w:b/>
        </w:rPr>
      </w:pPr>
      <w:r w:rsidRPr="00B21417">
        <w:rPr>
          <w:rFonts w:ascii="Arial" w:hAnsi="Arial" w:cs="Arial"/>
          <w:b/>
        </w:rPr>
        <w:t xml:space="preserve">Análisis de discursos oficiales. </w:t>
      </w:r>
    </w:p>
    <w:p w:rsidR="00B21417" w:rsidRDefault="00B21417" w:rsidP="00B21417">
      <w:pPr>
        <w:pStyle w:val="Prrafodelista"/>
        <w:numPr>
          <w:ilvl w:val="0"/>
          <w:numId w:val="1"/>
        </w:numPr>
        <w:autoSpaceDE w:val="0"/>
        <w:autoSpaceDN w:val="0"/>
        <w:adjustRightInd w:val="0"/>
        <w:jc w:val="both"/>
        <w:rPr>
          <w:rFonts w:ascii="Arial" w:hAnsi="Arial" w:cs="Arial"/>
          <w:b/>
        </w:rPr>
      </w:pPr>
      <w:r w:rsidRPr="00B21417">
        <w:rPr>
          <w:rFonts w:ascii="Arial" w:hAnsi="Arial" w:cs="Arial"/>
          <w:b/>
        </w:rPr>
        <w:t xml:space="preserve">Caracterización. </w:t>
      </w:r>
    </w:p>
    <w:p w:rsidR="00B21417" w:rsidRDefault="00B21417" w:rsidP="00B21417">
      <w:pPr>
        <w:pStyle w:val="Prrafodelista"/>
        <w:numPr>
          <w:ilvl w:val="0"/>
          <w:numId w:val="1"/>
        </w:numPr>
        <w:autoSpaceDE w:val="0"/>
        <w:autoSpaceDN w:val="0"/>
        <w:adjustRightInd w:val="0"/>
        <w:jc w:val="both"/>
        <w:rPr>
          <w:rFonts w:ascii="Arial" w:hAnsi="Arial" w:cs="Arial"/>
          <w:b/>
        </w:rPr>
      </w:pPr>
      <w:r w:rsidRPr="00B21417">
        <w:rPr>
          <w:rFonts w:ascii="Arial" w:hAnsi="Arial" w:cs="Arial"/>
          <w:b/>
        </w:rPr>
        <w:t xml:space="preserve">Variedad de los discursos oficiales. </w:t>
      </w:r>
    </w:p>
    <w:p w:rsidR="00B21417" w:rsidRPr="00B21417" w:rsidRDefault="00B21417" w:rsidP="00B21417">
      <w:pPr>
        <w:pStyle w:val="Prrafodelista"/>
        <w:numPr>
          <w:ilvl w:val="0"/>
          <w:numId w:val="1"/>
        </w:numPr>
        <w:autoSpaceDE w:val="0"/>
        <w:autoSpaceDN w:val="0"/>
        <w:adjustRightInd w:val="0"/>
        <w:jc w:val="both"/>
        <w:rPr>
          <w:rFonts w:ascii="Arial" w:hAnsi="Arial" w:cs="Arial"/>
          <w:b/>
        </w:rPr>
      </w:pPr>
      <w:r w:rsidRPr="00B21417">
        <w:rPr>
          <w:rFonts w:ascii="Arial" w:hAnsi="Arial" w:cs="Arial"/>
          <w:b/>
        </w:rPr>
        <w:t>Práctica de análisis.</w:t>
      </w:r>
    </w:p>
    <w:p w:rsidR="00CC27DC" w:rsidRDefault="00CC27DC" w:rsidP="00CC27DC">
      <w:pPr>
        <w:spacing w:after="0" w:line="240" w:lineRule="auto"/>
        <w:jc w:val="both"/>
        <w:rPr>
          <w:rFonts w:ascii="Arial" w:hAnsi="Arial" w:cs="Arial"/>
          <w:b/>
          <w:caps/>
          <w:sz w:val="24"/>
          <w:szCs w:val="24"/>
        </w:rPr>
      </w:pPr>
      <w:r w:rsidRPr="005309B1">
        <w:rPr>
          <w:rFonts w:ascii="Arial" w:hAnsi="Arial" w:cs="Arial"/>
          <w:b/>
          <w:caps/>
          <w:sz w:val="24"/>
          <w:szCs w:val="24"/>
        </w:rPr>
        <w:t>El texto oficial</w:t>
      </w:r>
    </w:p>
    <w:p w:rsidR="005309B1" w:rsidRPr="005309B1" w:rsidRDefault="005309B1" w:rsidP="00CC27DC">
      <w:pPr>
        <w:spacing w:after="0" w:line="240" w:lineRule="auto"/>
        <w:jc w:val="both"/>
        <w:rPr>
          <w:rFonts w:ascii="Arial" w:hAnsi="Arial" w:cs="Arial"/>
          <w:b/>
          <w:caps/>
          <w:sz w:val="24"/>
          <w:szCs w:val="24"/>
        </w:rPr>
      </w:pPr>
    </w:p>
    <w:p w:rsidR="00CC27DC" w:rsidRPr="00D41EB1" w:rsidRDefault="00CC27DC" w:rsidP="00D41EB1">
      <w:pPr>
        <w:spacing w:after="0" w:line="360" w:lineRule="auto"/>
        <w:jc w:val="both"/>
        <w:rPr>
          <w:rFonts w:ascii="Arial" w:hAnsi="Arial" w:cs="Arial"/>
          <w:sz w:val="24"/>
          <w:szCs w:val="24"/>
        </w:rPr>
      </w:pPr>
      <w:r w:rsidRPr="00D41EB1">
        <w:rPr>
          <w:rFonts w:ascii="Arial" w:hAnsi="Arial" w:cs="Arial"/>
          <w:sz w:val="24"/>
          <w:szCs w:val="24"/>
        </w:rPr>
        <w:t xml:space="preserve">La vida social, política y económica está regida por leyes, estatutos, normas. Como se sabe, no se pasa por ella en completa anarquía; nuestro comportamiento, en cualquiera de los ámbitos mencionados, y otros, debe estar en correspondencia con lo establecido, a fin de lograr el orden, la disciplina y el control. No vivimos aislados, somos una comunidad, una institución, una nación y debemos respetar lo que cada una de estas partes establece en sus leyes, disposiciones, resoluciones. A los documentos en que estas se contienen se les denomina textos oficiales. </w:t>
      </w:r>
    </w:p>
    <w:p w:rsidR="005309B1" w:rsidRPr="00D41EB1" w:rsidRDefault="005309B1" w:rsidP="00D41EB1">
      <w:pPr>
        <w:spacing w:after="0" w:line="360" w:lineRule="auto"/>
        <w:jc w:val="both"/>
        <w:rPr>
          <w:rFonts w:ascii="Arial" w:hAnsi="Arial" w:cs="Arial"/>
          <w:sz w:val="24"/>
          <w:szCs w:val="24"/>
        </w:rPr>
      </w:pPr>
    </w:p>
    <w:p w:rsidR="00CC27DC" w:rsidRPr="00D41EB1" w:rsidRDefault="00CC27DC" w:rsidP="00D41EB1">
      <w:pPr>
        <w:spacing w:after="0" w:line="360" w:lineRule="auto"/>
        <w:ind w:right="-91"/>
        <w:jc w:val="both"/>
        <w:rPr>
          <w:rFonts w:ascii="Arial" w:hAnsi="Arial" w:cs="Arial"/>
          <w:sz w:val="24"/>
          <w:szCs w:val="24"/>
        </w:rPr>
      </w:pPr>
      <w:r w:rsidRPr="00D41EB1">
        <w:rPr>
          <w:rFonts w:ascii="Arial" w:hAnsi="Arial" w:cs="Arial"/>
          <w:sz w:val="24"/>
          <w:szCs w:val="24"/>
        </w:rPr>
        <w:t xml:space="preserve">Algunos autores denominan el texto oficial como texto jurídico. Así, Mireya Báez, en </w:t>
      </w:r>
      <w:r w:rsidRPr="00D41EB1">
        <w:rPr>
          <w:rFonts w:ascii="Arial" w:hAnsi="Arial" w:cs="Arial"/>
          <w:i/>
          <w:sz w:val="24"/>
          <w:szCs w:val="24"/>
        </w:rPr>
        <w:t>Hacia una comunicación más eficaz</w:t>
      </w:r>
      <w:r w:rsidRPr="00D41EB1">
        <w:rPr>
          <w:rFonts w:ascii="Arial" w:hAnsi="Arial" w:cs="Arial"/>
          <w:sz w:val="24"/>
          <w:szCs w:val="24"/>
        </w:rPr>
        <w:t>, plantea: “El estilo jurídico tampoco es homogéneo […] encontramos textos legislativos, documentos notariales y de tribunales y administrativos como certificados, hago constar y otros”.</w:t>
      </w:r>
      <w:r w:rsidRPr="00D41EB1">
        <w:rPr>
          <w:rStyle w:val="Refdenotaalpie"/>
          <w:rFonts w:ascii="Arial" w:hAnsi="Arial" w:cs="Arial"/>
          <w:sz w:val="24"/>
          <w:szCs w:val="24"/>
        </w:rPr>
        <w:footnoteReference w:id="1"/>
      </w:r>
    </w:p>
    <w:p w:rsidR="005309B1" w:rsidRPr="00D41EB1" w:rsidRDefault="005309B1" w:rsidP="00D41EB1">
      <w:pPr>
        <w:spacing w:after="0" w:line="360" w:lineRule="auto"/>
        <w:ind w:right="-91"/>
        <w:jc w:val="both"/>
        <w:rPr>
          <w:rFonts w:ascii="Arial" w:hAnsi="Arial" w:cs="Arial"/>
          <w:sz w:val="24"/>
          <w:szCs w:val="24"/>
        </w:rPr>
      </w:pPr>
    </w:p>
    <w:p w:rsidR="00CC27DC" w:rsidRPr="00D41EB1" w:rsidRDefault="00CC27DC" w:rsidP="00D41EB1">
      <w:pPr>
        <w:spacing w:after="0" w:line="360" w:lineRule="auto"/>
        <w:ind w:right="-91"/>
        <w:jc w:val="both"/>
        <w:rPr>
          <w:rFonts w:ascii="Arial" w:hAnsi="Arial" w:cs="Arial"/>
          <w:sz w:val="24"/>
          <w:szCs w:val="24"/>
        </w:rPr>
      </w:pPr>
      <w:proofErr w:type="spellStart"/>
      <w:r w:rsidRPr="00D41EB1">
        <w:rPr>
          <w:rFonts w:ascii="Arial" w:hAnsi="Arial" w:cs="Arial"/>
          <w:sz w:val="24"/>
          <w:szCs w:val="24"/>
        </w:rPr>
        <w:t>Élida</w:t>
      </w:r>
      <w:proofErr w:type="spellEnd"/>
      <w:r w:rsidRPr="00D41EB1">
        <w:rPr>
          <w:rFonts w:ascii="Arial" w:hAnsi="Arial" w:cs="Arial"/>
          <w:sz w:val="24"/>
          <w:szCs w:val="24"/>
        </w:rPr>
        <w:t xml:space="preserve"> </w:t>
      </w:r>
      <w:proofErr w:type="spellStart"/>
      <w:r w:rsidRPr="00D41EB1">
        <w:rPr>
          <w:rFonts w:ascii="Arial" w:hAnsi="Arial" w:cs="Arial"/>
          <w:sz w:val="24"/>
          <w:szCs w:val="24"/>
        </w:rPr>
        <w:t>Grass</w:t>
      </w:r>
      <w:proofErr w:type="spellEnd"/>
      <w:r w:rsidRPr="00D41EB1">
        <w:rPr>
          <w:rFonts w:ascii="Arial" w:hAnsi="Arial" w:cs="Arial"/>
          <w:sz w:val="24"/>
          <w:szCs w:val="24"/>
        </w:rPr>
        <w:t xml:space="preserve"> Gallo, en </w:t>
      </w:r>
      <w:r w:rsidRPr="00D41EB1">
        <w:rPr>
          <w:rFonts w:ascii="Arial" w:hAnsi="Arial" w:cs="Arial"/>
          <w:i/>
          <w:sz w:val="24"/>
          <w:szCs w:val="24"/>
        </w:rPr>
        <w:t>Textos y abordajes</w:t>
      </w:r>
      <w:r w:rsidRPr="00D41EB1">
        <w:rPr>
          <w:rFonts w:ascii="Arial" w:hAnsi="Arial" w:cs="Arial"/>
          <w:sz w:val="24"/>
          <w:szCs w:val="24"/>
        </w:rPr>
        <w:t>, también utiliza el término jurídico para referirse al oficial, y expone que, entre los denominados jurídicos, se encuentra en un lugar especial la ley de leyes: la Constitución; además, el decreto ley, el decreto, los acuerdos, las instrucciones, las resoluciones.</w:t>
      </w:r>
    </w:p>
    <w:p w:rsidR="005309B1" w:rsidRPr="00D41EB1" w:rsidRDefault="005309B1" w:rsidP="00D41EB1">
      <w:pPr>
        <w:spacing w:after="0" w:line="360" w:lineRule="auto"/>
        <w:ind w:right="-91"/>
        <w:jc w:val="both"/>
        <w:rPr>
          <w:rFonts w:ascii="Arial" w:hAnsi="Arial" w:cs="Arial"/>
          <w:sz w:val="24"/>
          <w:szCs w:val="24"/>
        </w:rPr>
      </w:pPr>
    </w:p>
    <w:p w:rsidR="005309B1" w:rsidRPr="00D41EB1" w:rsidRDefault="00CC27DC" w:rsidP="00D41EB1">
      <w:pPr>
        <w:spacing w:after="0" w:line="360" w:lineRule="auto"/>
        <w:ind w:right="-91"/>
        <w:jc w:val="both"/>
        <w:rPr>
          <w:rFonts w:ascii="Arial" w:hAnsi="Arial" w:cs="Arial"/>
          <w:sz w:val="24"/>
          <w:szCs w:val="24"/>
        </w:rPr>
      </w:pPr>
      <w:r w:rsidRPr="00D41EB1">
        <w:rPr>
          <w:rFonts w:ascii="Arial" w:hAnsi="Arial" w:cs="Arial"/>
          <w:sz w:val="24"/>
          <w:szCs w:val="24"/>
        </w:rPr>
        <w:t xml:space="preserve">Por su parte, Ruiz de </w:t>
      </w:r>
      <w:proofErr w:type="spellStart"/>
      <w:r w:rsidRPr="00D41EB1">
        <w:rPr>
          <w:rFonts w:ascii="Arial" w:hAnsi="Arial" w:cs="Arial"/>
          <w:sz w:val="24"/>
          <w:szCs w:val="24"/>
        </w:rPr>
        <w:t>Ugarrio</w:t>
      </w:r>
      <w:proofErr w:type="spellEnd"/>
      <w:r w:rsidRPr="00D41EB1">
        <w:rPr>
          <w:rFonts w:ascii="Arial" w:hAnsi="Arial" w:cs="Arial"/>
          <w:sz w:val="24"/>
          <w:szCs w:val="24"/>
        </w:rPr>
        <w:t xml:space="preserve"> y María Julieta </w:t>
      </w:r>
      <w:proofErr w:type="spellStart"/>
      <w:r w:rsidRPr="00D41EB1">
        <w:rPr>
          <w:rFonts w:ascii="Arial" w:hAnsi="Arial" w:cs="Arial"/>
          <w:sz w:val="24"/>
          <w:szCs w:val="24"/>
        </w:rPr>
        <w:t>Orizondo</w:t>
      </w:r>
      <w:proofErr w:type="spellEnd"/>
      <w:r w:rsidRPr="00D41EB1">
        <w:rPr>
          <w:rFonts w:ascii="Arial" w:hAnsi="Arial" w:cs="Arial"/>
          <w:sz w:val="24"/>
          <w:szCs w:val="24"/>
        </w:rPr>
        <w:t xml:space="preserve"> se </w:t>
      </w:r>
      <w:proofErr w:type="gramStart"/>
      <w:r w:rsidRPr="00D41EB1">
        <w:rPr>
          <w:rFonts w:ascii="Arial" w:hAnsi="Arial" w:cs="Arial"/>
          <w:sz w:val="24"/>
          <w:szCs w:val="24"/>
        </w:rPr>
        <w:t>refieren  a</w:t>
      </w:r>
      <w:proofErr w:type="gramEnd"/>
      <w:r w:rsidRPr="00D41EB1">
        <w:rPr>
          <w:rFonts w:ascii="Arial" w:hAnsi="Arial" w:cs="Arial"/>
          <w:sz w:val="24"/>
          <w:szCs w:val="24"/>
        </w:rPr>
        <w:t xml:space="preserve"> los “documentos oficiales”, entre ellos cuentan: resoluciones, directivas, instrucciones, </w:t>
      </w:r>
      <w:r w:rsidRPr="00D41EB1">
        <w:rPr>
          <w:rFonts w:ascii="Arial" w:hAnsi="Arial" w:cs="Arial"/>
          <w:sz w:val="24"/>
          <w:szCs w:val="24"/>
        </w:rPr>
        <w:lastRenderedPageBreak/>
        <w:t xml:space="preserve">circulares, cartas circulares, certificaciones, hago constar, informes, actas, etc. </w:t>
      </w:r>
      <w:r w:rsidR="005309B1" w:rsidRPr="00D41EB1">
        <w:rPr>
          <w:rFonts w:ascii="Arial" w:hAnsi="Arial" w:cs="Arial"/>
          <w:sz w:val="24"/>
          <w:szCs w:val="24"/>
        </w:rPr>
        <w:t>De estos nos dicen</w:t>
      </w:r>
    </w:p>
    <w:p w:rsidR="005309B1" w:rsidRPr="00D41EB1" w:rsidRDefault="005309B1" w:rsidP="00D41EB1">
      <w:pPr>
        <w:spacing w:after="0" w:line="360" w:lineRule="auto"/>
        <w:ind w:right="-91"/>
        <w:jc w:val="both"/>
        <w:rPr>
          <w:rFonts w:ascii="Arial" w:hAnsi="Arial" w:cs="Arial"/>
          <w:sz w:val="24"/>
          <w:szCs w:val="24"/>
        </w:rPr>
      </w:pPr>
    </w:p>
    <w:p w:rsidR="00CC27DC" w:rsidRPr="00D41EB1" w:rsidRDefault="00CC27DC" w:rsidP="00D41EB1">
      <w:pPr>
        <w:spacing w:after="0" w:line="360" w:lineRule="auto"/>
        <w:ind w:right="-91"/>
        <w:jc w:val="both"/>
        <w:rPr>
          <w:rFonts w:ascii="Arial" w:hAnsi="Arial" w:cs="Arial"/>
          <w:sz w:val="24"/>
          <w:szCs w:val="24"/>
        </w:rPr>
      </w:pPr>
      <w:r w:rsidRPr="00D41EB1">
        <w:rPr>
          <w:rFonts w:ascii="Arial" w:hAnsi="Arial" w:cs="Arial"/>
          <w:sz w:val="24"/>
          <w:szCs w:val="24"/>
        </w:rPr>
        <w:t>“El contenido de los documentos oficiales está dirigido a establecer las normas y reglamentaciones necesarias para el buen funcionamiento de los organismos […] Los documentos oficiales tienen valor legal, y como tales están sujetos a una severa estructura, uniformidad y tienen que ser cumplidos por todos aquellos a quienes van dirigidos”.</w:t>
      </w:r>
      <w:r w:rsidRPr="00D41EB1">
        <w:rPr>
          <w:rStyle w:val="Refdenotaalpie"/>
          <w:rFonts w:ascii="Arial" w:hAnsi="Arial" w:cs="Arial"/>
          <w:sz w:val="24"/>
          <w:szCs w:val="24"/>
        </w:rPr>
        <w:footnoteReference w:id="2"/>
      </w:r>
    </w:p>
    <w:p w:rsidR="00CC27DC" w:rsidRPr="00D41EB1" w:rsidRDefault="00CC27DC" w:rsidP="00D41EB1">
      <w:pPr>
        <w:spacing w:after="0" w:line="360" w:lineRule="auto"/>
        <w:ind w:right="-141"/>
        <w:jc w:val="both"/>
        <w:rPr>
          <w:rFonts w:ascii="Arial" w:hAnsi="Arial" w:cs="Arial"/>
          <w:sz w:val="24"/>
          <w:szCs w:val="24"/>
        </w:rPr>
      </w:pPr>
      <w:r w:rsidRPr="00D41EB1">
        <w:rPr>
          <w:rFonts w:ascii="Arial" w:hAnsi="Arial" w:cs="Arial"/>
          <w:sz w:val="24"/>
          <w:szCs w:val="24"/>
        </w:rPr>
        <w:t>“El texto oficial (o jurídico) presenta una ordenación lógica y progresiva de los contenidos. Entre los rasgos lingüísticos, se destaca la objetividad […]: de esta forma, no hay lugar para la ambigüedad y las malas interpretaciones. Se trata de un lenguaje muy explícito, con oraciones enunciativas en tercera persona del singular, impersonales y pasivas reflejas”.</w:t>
      </w:r>
      <w:r w:rsidRPr="00D41EB1">
        <w:rPr>
          <w:rStyle w:val="Refdenotaalpie"/>
          <w:rFonts w:ascii="Arial" w:hAnsi="Arial" w:cs="Arial"/>
          <w:sz w:val="24"/>
          <w:szCs w:val="24"/>
        </w:rPr>
        <w:footnoteReference w:id="3"/>
      </w:r>
    </w:p>
    <w:p w:rsidR="005309B1" w:rsidRPr="00D41EB1" w:rsidRDefault="005309B1" w:rsidP="00D41EB1">
      <w:pPr>
        <w:spacing w:after="0" w:line="360" w:lineRule="auto"/>
        <w:ind w:right="-141"/>
        <w:jc w:val="both"/>
        <w:rPr>
          <w:rFonts w:ascii="Arial" w:hAnsi="Arial" w:cs="Arial"/>
          <w:sz w:val="24"/>
          <w:szCs w:val="24"/>
        </w:rPr>
      </w:pPr>
    </w:p>
    <w:p w:rsidR="00CC27DC" w:rsidRPr="00D41EB1" w:rsidRDefault="00CC27DC" w:rsidP="00D41EB1">
      <w:pPr>
        <w:spacing w:after="0" w:line="360" w:lineRule="auto"/>
        <w:ind w:right="-91"/>
        <w:jc w:val="both"/>
        <w:rPr>
          <w:rFonts w:ascii="Arial" w:hAnsi="Arial" w:cs="Arial"/>
          <w:sz w:val="24"/>
          <w:szCs w:val="24"/>
        </w:rPr>
      </w:pPr>
      <w:r w:rsidRPr="00D41EB1">
        <w:rPr>
          <w:rFonts w:ascii="Arial" w:hAnsi="Arial" w:cs="Arial"/>
          <w:sz w:val="24"/>
          <w:szCs w:val="24"/>
        </w:rPr>
        <w:t xml:space="preserve">Usted podrá observar cómo el texto oficial se caracteriza, además, por el empleo de un lenguaje especializado, directo, con lo que pretende alejarse de todo tipo de subjetividad. </w:t>
      </w:r>
    </w:p>
    <w:p w:rsidR="005309B1" w:rsidRPr="00D41EB1" w:rsidRDefault="005309B1" w:rsidP="00D41EB1">
      <w:pPr>
        <w:spacing w:after="0" w:line="360" w:lineRule="auto"/>
        <w:ind w:right="-91"/>
        <w:jc w:val="both"/>
        <w:rPr>
          <w:rFonts w:ascii="Arial" w:hAnsi="Arial" w:cs="Arial"/>
          <w:sz w:val="24"/>
          <w:szCs w:val="24"/>
        </w:rPr>
      </w:pPr>
    </w:p>
    <w:p w:rsidR="00CC27DC" w:rsidRPr="00D41EB1" w:rsidRDefault="00CC27DC" w:rsidP="00D41EB1">
      <w:pPr>
        <w:spacing w:after="0" w:line="360" w:lineRule="auto"/>
        <w:ind w:right="-91"/>
        <w:jc w:val="both"/>
        <w:rPr>
          <w:rFonts w:ascii="Arial" w:hAnsi="Arial" w:cs="Arial"/>
          <w:sz w:val="24"/>
          <w:szCs w:val="24"/>
        </w:rPr>
      </w:pPr>
      <w:r w:rsidRPr="00D41EB1">
        <w:rPr>
          <w:rFonts w:ascii="Arial" w:hAnsi="Arial" w:cs="Arial"/>
          <w:sz w:val="24"/>
          <w:szCs w:val="24"/>
        </w:rPr>
        <w:t>A continuación</w:t>
      </w:r>
      <w:r w:rsidR="005309B1" w:rsidRPr="00D41EB1">
        <w:rPr>
          <w:rFonts w:ascii="Arial" w:hAnsi="Arial" w:cs="Arial"/>
          <w:sz w:val="24"/>
          <w:szCs w:val="24"/>
        </w:rPr>
        <w:t>,</w:t>
      </w:r>
      <w:r w:rsidRPr="00D41EB1">
        <w:rPr>
          <w:rFonts w:ascii="Arial" w:hAnsi="Arial" w:cs="Arial"/>
          <w:sz w:val="24"/>
          <w:szCs w:val="24"/>
        </w:rPr>
        <w:t xml:space="preserve"> se presentan dos ejemplos:</w:t>
      </w:r>
    </w:p>
    <w:p w:rsidR="00CC27DC" w:rsidRPr="00D41EB1" w:rsidRDefault="00CC27DC" w:rsidP="00D41EB1">
      <w:pPr>
        <w:spacing w:after="0" w:line="360" w:lineRule="auto"/>
        <w:ind w:right="-91"/>
        <w:jc w:val="both"/>
        <w:rPr>
          <w:rFonts w:ascii="Arial" w:hAnsi="Arial" w:cs="Arial"/>
          <w:b/>
          <w:sz w:val="24"/>
          <w:szCs w:val="24"/>
        </w:rPr>
      </w:pPr>
    </w:p>
    <w:p w:rsidR="00CC27DC" w:rsidRPr="00D41EB1" w:rsidRDefault="00CC27DC" w:rsidP="00D41EB1">
      <w:pPr>
        <w:spacing w:after="0" w:line="360" w:lineRule="auto"/>
        <w:ind w:right="-91"/>
        <w:jc w:val="both"/>
        <w:rPr>
          <w:rFonts w:ascii="Arial" w:hAnsi="Arial" w:cs="Arial"/>
          <w:b/>
          <w:sz w:val="24"/>
          <w:szCs w:val="24"/>
        </w:rPr>
      </w:pPr>
      <w:r w:rsidRPr="00D41EB1">
        <w:rPr>
          <w:rFonts w:ascii="Arial" w:hAnsi="Arial" w:cs="Arial"/>
          <w:b/>
          <w:sz w:val="24"/>
          <w:szCs w:val="24"/>
        </w:rPr>
        <w:t>Ejemplo 1</w:t>
      </w:r>
    </w:p>
    <w:p w:rsidR="00CC27DC" w:rsidRPr="00D41EB1" w:rsidRDefault="00CC27DC" w:rsidP="00D41EB1">
      <w:pPr>
        <w:spacing w:after="0" w:line="360" w:lineRule="auto"/>
        <w:jc w:val="center"/>
        <w:rPr>
          <w:rFonts w:ascii="Arial" w:hAnsi="Arial" w:cs="Arial"/>
          <w:b/>
          <w:spacing w:val="4"/>
          <w:sz w:val="24"/>
          <w:szCs w:val="24"/>
        </w:rPr>
      </w:pPr>
    </w:p>
    <w:p w:rsidR="004D52EE" w:rsidRDefault="004D52EE" w:rsidP="004D52EE">
      <w:pPr>
        <w:spacing w:after="0" w:line="240" w:lineRule="auto"/>
        <w:jc w:val="center"/>
        <w:rPr>
          <w:rFonts w:ascii="Arial" w:eastAsia="Times New Roman" w:hAnsi="Arial" w:cs="Arial"/>
          <w:sz w:val="24"/>
          <w:szCs w:val="24"/>
          <w:lang w:val="es-ES" w:eastAsia="es-ES"/>
        </w:rPr>
      </w:pPr>
      <w:r w:rsidRPr="004D52EE">
        <w:rPr>
          <w:rFonts w:ascii="Arial" w:eastAsia="Times New Roman" w:hAnsi="Arial" w:cs="Arial"/>
          <w:sz w:val="24"/>
          <w:szCs w:val="24"/>
          <w:lang w:val="es-ES" w:eastAsia="es-ES"/>
        </w:rPr>
        <w:t>Ministro de Educación Superior</w:t>
      </w:r>
      <w:r w:rsidRPr="004D52EE">
        <w:rPr>
          <w:rFonts w:ascii="Times New Roman" w:eastAsia="Times New Roman" w:hAnsi="Times New Roman" w:cs="Times New Roman"/>
          <w:sz w:val="24"/>
          <w:szCs w:val="24"/>
          <w:lang w:val="es-ES" w:eastAsia="es-ES"/>
        </w:rPr>
        <w:br/>
      </w:r>
      <w:r w:rsidRPr="004D52EE">
        <w:rPr>
          <w:rFonts w:ascii="Arial" w:eastAsia="Times New Roman" w:hAnsi="Arial" w:cs="Arial"/>
          <w:sz w:val="24"/>
          <w:szCs w:val="24"/>
          <w:lang w:val="es-ES" w:eastAsia="es-ES"/>
        </w:rPr>
        <w:t>RESOLUCIÓN No.115 /23</w:t>
      </w:r>
    </w:p>
    <w:p w:rsidR="004D52EE" w:rsidRDefault="004D52EE" w:rsidP="004D52EE">
      <w:pPr>
        <w:spacing w:after="0" w:line="240" w:lineRule="auto"/>
        <w:jc w:val="both"/>
        <w:rPr>
          <w:rFonts w:ascii="Arial" w:eastAsia="Times New Roman" w:hAnsi="Arial" w:cs="Arial"/>
          <w:sz w:val="24"/>
          <w:szCs w:val="24"/>
          <w:lang w:val="es-ES" w:eastAsia="es-ES"/>
        </w:rPr>
      </w:pPr>
      <w:r w:rsidRPr="004D52EE">
        <w:rPr>
          <w:rFonts w:ascii="Times New Roman" w:eastAsia="Times New Roman" w:hAnsi="Times New Roman" w:cs="Times New Roman"/>
          <w:sz w:val="24"/>
          <w:szCs w:val="24"/>
          <w:lang w:val="es-ES" w:eastAsia="es-ES"/>
        </w:rPr>
        <w:br/>
      </w:r>
      <w:r w:rsidRPr="004D52EE">
        <w:rPr>
          <w:rFonts w:ascii="Arial" w:eastAsia="Times New Roman" w:hAnsi="Arial" w:cs="Arial"/>
          <w:sz w:val="24"/>
          <w:szCs w:val="24"/>
          <w:lang w:val="es-ES" w:eastAsia="es-ES"/>
        </w:rPr>
        <w:t>POR CUANTO: El Decreto-Ley No.43 de fecha 22 de julio de 2021 establece que el</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Ministerio de Educación Superior tiene la misión de proponer al Estado y al Gobierno</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una vez aprobadas, dirigir y controlar, las políticas de educación superior referentes a la</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formación integral de los estudiantes de nivel superior, la educación de posgrado, la</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preparación y superación de cuadros y reservas; y dirigir y controlar el desarrollo de la</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 xml:space="preserve">ciencia, la tecnología e innovación en las </w:t>
      </w:r>
      <w:r w:rsidRPr="004D52EE">
        <w:rPr>
          <w:rFonts w:ascii="Arial" w:eastAsia="Times New Roman" w:hAnsi="Arial" w:cs="Arial"/>
          <w:sz w:val="24"/>
          <w:szCs w:val="24"/>
          <w:lang w:val="es-ES" w:eastAsia="es-ES"/>
        </w:rPr>
        <w:lastRenderedPageBreak/>
        <w:t>universidades y entidades de ciencia,</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tecnología e innovación adscriptas, así como la extensión de su quehacer a toda la</w:t>
      </w:r>
      <w:r>
        <w:rPr>
          <w:rFonts w:ascii="Arial" w:eastAsia="Times New Roman" w:hAnsi="Arial" w:cs="Arial"/>
          <w:sz w:val="24"/>
          <w:szCs w:val="24"/>
          <w:lang w:val="es-ES" w:eastAsia="es-ES"/>
        </w:rPr>
        <w:t xml:space="preserve"> s</w:t>
      </w:r>
      <w:r w:rsidRPr="004D52EE">
        <w:rPr>
          <w:rFonts w:ascii="Arial" w:eastAsia="Times New Roman" w:hAnsi="Arial" w:cs="Arial"/>
          <w:sz w:val="24"/>
          <w:szCs w:val="24"/>
          <w:lang w:val="es-ES" w:eastAsia="es-ES"/>
        </w:rPr>
        <w:t>ociedad.</w:t>
      </w:r>
    </w:p>
    <w:p w:rsidR="004D52EE" w:rsidRDefault="004D52EE" w:rsidP="004D52EE">
      <w:pPr>
        <w:spacing w:after="0" w:line="240" w:lineRule="auto"/>
        <w:jc w:val="both"/>
        <w:rPr>
          <w:rFonts w:ascii="Arial" w:eastAsia="Times New Roman" w:hAnsi="Arial" w:cs="Arial"/>
          <w:sz w:val="24"/>
          <w:szCs w:val="24"/>
          <w:lang w:val="es-ES" w:eastAsia="es-ES"/>
        </w:rPr>
      </w:pPr>
      <w:r w:rsidRPr="004D52EE">
        <w:rPr>
          <w:rFonts w:ascii="Times New Roman" w:eastAsia="Times New Roman" w:hAnsi="Times New Roman" w:cs="Times New Roman"/>
          <w:sz w:val="24"/>
          <w:szCs w:val="24"/>
          <w:lang w:val="es-ES" w:eastAsia="es-ES"/>
        </w:rPr>
        <w:br/>
      </w:r>
    </w:p>
    <w:p w:rsidR="000232D5" w:rsidRDefault="004D52EE" w:rsidP="004D52EE">
      <w:pPr>
        <w:spacing w:after="0" w:line="240" w:lineRule="auto"/>
        <w:jc w:val="both"/>
        <w:rPr>
          <w:rFonts w:ascii="Arial" w:eastAsia="Times New Roman" w:hAnsi="Arial" w:cs="Arial"/>
          <w:sz w:val="24"/>
          <w:szCs w:val="24"/>
          <w:lang w:val="es-ES" w:eastAsia="es-ES"/>
        </w:rPr>
      </w:pPr>
      <w:r w:rsidRPr="004D52EE">
        <w:rPr>
          <w:rFonts w:ascii="Arial" w:eastAsia="Times New Roman" w:hAnsi="Arial" w:cs="Arial"/>
          <w:sz w:val="24"/>
          <w:szCs w:val="24"/>
          <w:lang w:val="es-ES" w:eastAsia="es-ES"/>
        </w:rPr>
        <w:t>POR CUANTO: El Acuerdo No.9147 del 17 de agosto del 2021, adoptado por el Primer</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Ministro de la República de Cuba, en el Apartado PRIMERO, Numeral 2, refiere que el</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Ministerio de Educación Superior tiene la función de normar, asesorar y controlar el</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trabajo docente metodológico que desarrollan las instituciones de Educación Superior</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adscriptas a otros organismos.</w:t>
      </w:r>
    </w:p>
    <w:p w:rsidR="004D52EE" w:rsidRDefault="004D52EE" w:rsidP="004D52EE">
      <w:pPr>
        <w:spacing w:after="0" w:line="240" w:lineRule="auto"/>
        <w:jc w:val="both"/>
        <w:rPr>
          <w:rFonts w:ascii="Arial" w:eastAsia="Times New Roman" w:hAnsi="Arial" w:cs="Arial"/>
          <w:sz w:val="24"/>
          <w:szCs w:val="24"/>
          <w:lang w:val="es-ES" w:eastAsia="es-ES"/>
        </w:rPr>
      </w:pPr>
      <w:r w:rsidRPr="004D52EE">
        <w:rPr>
          <w:rFonts w:ascii="Times New Roman" w:eastAsia="Times New Roman" w:hAnsi="Times New Roman" w:cs="Times New Roman"/>
          <w:sz w:val="24"/>
          <w:szCs w:val="24"/>
          <w:lang w:val="es-ES" w:eastAsia="es-ES"/>
        </w:rPr>
        <w:br/>
      </w:r>
      <w:r w:rsidRPr="004D52EE">
        <w:rPr>
          <w:rFonts w:ascii="Arial" w:eastAsia="Times New Roman" w:hAnsi="Arial" w:cs="Arial"/>
          <w:sz w:val="24"/>
          <w:szCs w:val="24"/>
          <w:lang w:val="es-ES" w:eastAsia="es-ES"/>
        </w:rPr>
        <w:t>POR CUANTO: Los documentos oficiales sobre el trabajo docente y metodológico en la</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Educación Superior, vigentes en la actualidad para el pregrado y el posgrado, norman</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aspectos que contribuyen a materializar el carácter instrumental de la lengua materna</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como medio de información, comunicación, expresión y vía fundamental para el</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aprendizaje, teniendo en cuenta que constituye un elemento esencial de la identidad</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nacional.</w:t>
      </w:r>
    </w:p>
    <w:p w:rsidR="004D52EE" w:rsidRDefault="004D52EE" w:rsidP="004D52EE">
      <w:pPr>
        <w:spacing w:after="0" w:line="240" w:lineRule="auto"/>
        <w:jc w:val="both"/>
        <w:rPr>
          <w:rFonts w:ascii="Arial" w:eastAsia="Times New Roman" w:hAnsi="Arial" w:cs="Arial"/>
          <w:sz w:val="24"/>
          <w:szCs w:val="24"/>
          <w:lang w:val="es-ES" w:eastAsia="es-ES"/>
        </w:rPr>
      </w:pPr>
      <w:r w:rsidRPr="004D52EE">
        <w:rPr>
          <w:rFonts w:ascii="Times New Roman" w:eastAsia="Times New Roman" w:hAnsi="Times New Roman" w:cs="Times New Roman"/>
          <w:sz w:val="24"/>
          <w:szCs w:val="24"/>
          <w:lang w:val="es-ES" w:eastAsia="es-ES"/>
        </w:rPr>
        <w:br/>
      </w:r>
    </w:p>
    <w:p w:rsidR="004D52EE" w:rsidRDefault="004D52EE" w:rsidP="004D52EE">
      <w:pPr>
        <w:spacing w:after="0" w:line="240" w:lineRule="auto"/>
        <w:jc w:val="both"/>
        <w:rPr>
          <w:rFonts w:ascii="Arial" w:eastAsia="Times New Roman" w:hAnsi="Arial" w:cs="Arial"/>
          <w:sz w:val="24"/>
          <w:szCs w:val="24"/>
          <w:lang w:val="es-ES" w:eastAsia="es-ES"/>
        </w:rPr>
      </w:pPr>
      <w:r w:rsidRPr="004D52EE">
        <w:rPr>
          <w:rFonts w:ascii="Arial" w:eastAsia="Times New Roman" w:hAnsi="Arial" w:cs="Arial"/>
          <w:sz w:val="24"/>
          <w:szCs w:val="24"/>
          <w:lang w:val="es-ES" w:eastAsia="es-ES"/>
        </w:rPr>
        <w:t>POR CUANTO: El uso adecuado de la lengua materna es un elemento fundamental en</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la elevación de los niveles de calidad en el proceso de formación integral de los</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profesionales universitarios, tanto en el pregrado como en el posgrado; no obstante, en</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controles realizados a las instituciones de educación superior, se han detectado</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insuficiencias en el dominio de la lengua materna que merecen ser atendidos</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sistemáticamente.</w:t>
      </w:r>
    </w:p>
    <w:p w:rsidR="004D52EE" w:rsidRDefault="004D52EE" w:rsidP="004D52EE">
      <w:pPr>
        <w:spacing w:after="0" w:line="240" w:lineRule="auto"/>
        <w:jc w:val="both"/>
        <w:rPr>
          <w:rFonts w:ascii="Arial" w:eastAsia="Times New Roman" w:hAnsi="Arial" w:cs="Arial"/>
          <w:sz w:val="24"/>
          <w:szCs w:val="24"/>
          <w:lang w:val="es-ES" w:eastAsia="es-ES"/>
        </w:rPr>
      </w:pPr>
      <w:r w:rsidRPr="004D52EE">
        <w:rPr>
          <w:rFonts w:ascii="Times New Roman" w:eastAsia="Times New Roman" w:hAnsi="Times New Roman" w:cs="Times New Roman"/>
          <w:sz w:val="24"/>
          <w:szCs w:val="24"/>
          <w:lang w:val="es-ES" w:eastAsia="es-ES"/>
        </w:rPr>
        <w:br/>
      </w:r>
      <w:r w:rsidRPr="004D52EE">
        <w:rPr>
          <w:rFonts w:ascii="Arial" w:eastAsia="Times New Roman" w:hAnsi="Arial" w:cs="Arial"/>
          <w:sz w:val="24"/>
          <w:szCs w:val="24"/>
          <w:lang w:val="es-ES" w:eastAsia="es-ES"/>
        </w:rPr>
        <w:t>POR CUANTO: Teniendo en cuenta las capacidades comunicativas básicas que deben</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tener los estudiantes de pregrado y de posgrado en cualquiera de sus formas</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organizativas, se hace necesario emitir indicaciones actualizadas en relación con el</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manejo de la ortografía, la redacción y la expresión oral, a fin de que estas capacidades</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se tengan en cuenta en todas las actividades académicas y específicamente en</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evaluaciones que se realicen en las carreras universitarias, programas de formación de</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nivel de Educación Superior de Ciclo Corto y actividades de posgrado que se</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desarrollan en la educación superior del país; lo que hace necesario la actualización de</w:t>
      </w:r>
      <w:r>
        <w:rPr>
          <w:rFonts w:ascii="Times New Roman" w:eastAsia="Times New Roman" w:hAnsi="Times New Roman" w:cs="Times New Roman"/>
          <w:sz w:val="24"/>
          <w:szCs w:val="24"/>
          <w:lang w:val="es-ES" w:eastAsia="es-ES"/>
        </w:rPr>
        <w:t xml:space="preserve"> </w:t>
      </w:r>
      <w:r w:rsidRPr="004D52EE">
        <w:rPr>
          <w:rFonts w:ascii="Arial" w:eastAsia="Times New Roman" w:hAnsi="Arial" w:cs="Arial"/>
          <w:sz w:val="24"/>
          <w:szCs w:val="24"/>
          <w:lang w:val="es-ES" w:eastAsia="es-ES"/>
        </w:rPr>
        <w:t>la Resolución No.6 del 20 de enero de 2023 emitida por esta instancia.</w:t>
      </w:r>
    </w:p>
    <w:p w:rsidR="000232D5" w:rsidRDefault="000232D5" w:rsidP="004D52EE">
      <w:pPr>
        <w:spacing w:after="0" w:line="240" w:lineRule="auto"/>
        <w:jc w:val="both"/>
        <w:rPr>
          <w:rFonts w:ascii="Arial" w:eastAsia="Times New Roman" w:hAnsi="Arial" w:cs="Arial"/>
          <w:sz w:val="24"/>
          <w:szCs w:val="24"/>
          <w:lang w:val="es-ES" w:eastAsia="es-ES"/>
        </w:rPr>
      </w:pPr>
    </w:p>
    <w:p w:rsidR="000232D5" w:rsidRDefault="000232D5" w:rsidP="004D52EE">
      <w:pPr>
        <w:spacing w:after="0" w:line="240" w:lineRule="auto"/>
        <w:jc w:val="both"/>
        <w:rPr>
          <w:rStyle w:val="markedcontent"/>
          <w:rFonts w:ascii="Arial" w:hAnsi="Arial" w:cs="Arial"/>
        </w:rPr>
      </w:pPr>
      <w:r>
        <w:rPr>
          <w:rStyle w:val="markedcontent"/>
          <w:rFonts w:ascii="Arial" w:hAnsi="Arial" w:cs="Arial"/>
        </w:rPr>
        <w:t>POR TANTO: En el ejercicio de las atribuciones conferidas en el inciso d) del artículo</w:t>
      </w:r>
      <w:r>
        <w:br/>
      </w:r>
      <w:r>
        <w:rPr>
          <w:rStyle w:val="markedcontent"/>
          <w:rFonts w:ascii="Arial" w:hAnsi="Arial" w:cs="Arial"/>
        </w:rPr>
        <w:t>145 de la Constitución de la República de Cuba.</w:t>
      </w:r>
    </w:p>
    <w:p w:rsidR="000232D5" w:rsidRDefault="000232D5" w:rsidP="004D52EE">
      <w:pPr>
        <w:spacing w:after="0" w:line="240" w:lineRule="auto"/>
        <w:jc w:val="both"/>
        <w:rPr>
          <w:rStyle w:val="markedcontent"/>
          <w:rFonts w:ascii="Arial" w:hAnsi="Arial" w:cs="Arial"/>
        </w:rPr>
      </w:pPr>
    </w:p>
    <w:p w:rsidR="000232D5" w:rsidRDefault="000232D5" w:rsidP="000232D5">
      <w:pPr>
        <w:spacing w:after="0" w:line="240" w:lineRule="auto"/>
        <w:jc w:val="center"/>
        <w:rPr>
          <w:rStyle w:val="markedcontent"/>
          <w:rFonts w:ascii="Arial" w:hAnsi="Arial" w:cs="Arial"/>
        </w:rPr>
      </w:pPr>
      <w:r>
        <w:rPr>
          <w:rStyle w:val="markedcontent"/>
          <w:rFonts w:ascii="Arial" w:hAnsi="Arial" w:cs="Arial"/>
        </w:rPr>
        <w:t>RESUELVO</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PRIMERO: Poner en vigor las indicaciones acerca de las capacidades de manejo de la</w:t>
      </w:r>
      <w:r>
        <w:br/>
      </w:r>
      <w:r>
        <w:rPr>
          <w:rStyle w:val="markedcontent"/>
          <w:rFonts w:ascii="Arial" w:hAnsi="Arial" w:cs="Arial"/>
        </w:rPr>
        <w:t>lengua materna, en particular las de ortografía, redacción y expresión oral, en los</w:t>
      </w:r>
      <w:r>
        <w:br/>
      </w:r>
      <w:r>
        <w:rPr>
          <w:rStyle w:val="markedcontent"/>
          <w:rFonts w:ascii="Arial" w:hAnsi="Arial" w:cs="Arial"/>
        </w:rPr>
        <w:t>procesos formativos de los estudiantes de todas las carreras universitarias, programas</w:t>
      </w:r>
      <w:r>
        <w:br/>
      </w:r>
      <w:r>
        <w:rPr>
          <w:rStyle w:val="markedcontent"/>
          <w:rFonts w:ascii="Arial" w:hAnsi="Arial" w:cs="Arial"/>
        </w:rPr>
        <w:t>de formación de nivel de Educación Superior de Ciclo Corto y en las diferentes formas</w:t>
      </w:r>
      <w:r>
        <w:br/>
      </w:r>
      <w:r>
        <w:rPr>
          <w:rStyle w:val="markedcontent"/>
          <w:rFonts w:ascii="Arial" w:hAnsi="Arial" w:cs="Arial"/>
        </w:rPr>
        <w:t>organizativas de posgrado.</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SEGUNDO: Cumplir y exigir el manejo adecuado de la ortografía, la redacción y la</w:t>
      </w:r>
      <w:r>
        <w:br/>
      </w:r>
      <w:r>
        <w:rPr>
          <w:rStyle w:val="markedcontent"/>
          <w:rFonts w:ascii="Arial" w:hAnsi="Arial" w:cs="Arial"/>
        </w:rPr>
        <w:lastRenderedPageBreak/>
        <w:t>expresión oral en todos los procesos formativos de la educación superior, en todas las</w:t>
      </w:r>
      <w:r>
        <w:br/>
      </w:r>
      <w:r>
        <w:rPr>
          <w:rStyle w:val="markedcontent"/>
          <w:rFonts w:ascii="Arial" w:hAnsi="Arial" w:cs="Arial"/>
        </w:rPr>
        <w:t>actividades y evaluaciones de las carreras universitarias, programas de formación de</w:t>
      </w:r>
      <w:r>
        <w:br/>
      </w:r>
      <w:r>
        <w:rPr>
          <w:rStyle w:val="markedcontent"/>
          <w:rFonts w:ascii="Arial" w:hAnsi="Arial" w:cs="Arial"/>
        </w:rPr>
        <w:t>nivel de Educación Superior de Ciclo Corto y en las de la educación de posgrado.</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TERCERO: Para la valoración del tipo de error ortográfico y de redacción a considerar</w:t>
      </w:r>
      <w:r>
        <w:br/>
      </w:r>
      <w:r>
        <w:rPr>
          <w:rStyle w:val="markedcontent"/>
          <w:rFonts w:ascii="Arial" w:hAnsi="Arial" w:cs="Arial"/>
        </w:rPr>
        <w:t>en todas las evaluaciones escritas que se realicen en las instituciones de educación</w:t>
      </w:r>
      <w:r>
        <w:br/>
      </w:r>
      <w:r>
        <w:rPr>
          <w:rStyle w:val="markedcontent"/>
          <w:rFonts w:ascii="Arial" w:hAnsi="Arial" w:cs="Arial"/>
        </w:rPr>
        <w:t>superior, y que implica que en todos los trabajos escritos se identifiquen los errores</w:t>
      </w:r>
      <w:r>
        <w:br/>
      </w:r>
      <w:r>
        <w:rPr>
          <w:rStyle w:val="markedcontent"/>
          <w:rFonts w:ascii="Arial" w:hAnsi="Arial" w:cs="Arial"/>
        </w:rPr>
        <w:t>referidos, se deben tener en cuenta los siguientes aspectos:</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a) Adición, omisión o cambi</w:t>
      </w:r>
      <w:r w:rsidR="00A37B4A">
        <w:rPr>
          <w:rStyle w:val="markedcontent"/>
          <w:rFonts w:ascii="Arial" w:hAnsi="Arial" w:cs="Arial"/>
        </w:rPr>
        <w:t>o de grafema;</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b) unión o separación incorrecta de palabras (condensación, segregación);</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c) incorrecto uso de mayúsculas y minúsculas;</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d) acentuación (cada problema de acentuación se cuenta como un (1) error).</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e) empleo de signos de puntuación (cuando afecten la claridad del enunciado). Dos</w:t>
      </w:r>
      <w:r>
        <w:br/>
      </w:r>
      <w:r>
        <w:rPr>
          <w:rStyle w:val="markedcontent"/>
          <w:rFonts w:ascii="Arial" w:hAnsi="Arial" w:cs="Arial"/>
        </w:rPr>
        <w:t>(2) problemas de omisión o mal uso de signos de puntuación se cuentan como</w:t>
      </w:r>
      <w:r>
        <w:br/>
      </w:r>
      <w:r>
        <w:rPr>
          <w:rStyle w:val="markedcontent"/>
          <w:rFonts w:ascii="Arial" w:hAnsi="Arial" w:cs="Arial"/>
        </w:rPr>
        <w:t>un error;</w:t>
      </w:r>
    </w:p>
    <w:p w:rsidR="00A37B4A" w:rsidRDefault="000232D5" w:rsidP="000232D5">
      <w:pPr>
        <w:spacing w:after="0" w:line="240" w:lineRule="auto"/>
        <w:jc w:val="both"/>
        <w:rPr>
          <w:rStyle w:val="markedcontent"/>
          <w:rFonts w:ascii="Arial" w:hAnsi="Arial" w:cs="Arial"/>
        </w:rPr>
      </w:pPr>
      <w:r>
        <w:br/>
      </w:r>
      <w:r>
        <w:rPr>
          <w:rStyle w:val="markedcontent"/>
          <w:rFonts w:ascii="Arial" w:hAnsi="Arial" w:cs="Arial"/>
        </w:rPr>
        <w:t>f) sintaxis, tales como la falta de concordancia, el mal uso de diferentes categorías</w:t>
      </w:r>
      <w:r>
        <w:br/>
      </w:r>
      <w:r>
        <w:rPr>
          <w:rStyle w:val="markedcontent"/>
          <w:rFonts w:ascii="Arial" w:hAnsi="Arial" w:cs="Arial"/>
        </w:rPr>
        <w:t>gramaticales; los errores en el orden oracional y afectaciones a la unidad de</w:t>
      </w:r>
      <w:r>
        <w:br/>
      </w:r>
      <w:r>
        <w:rPr>
          <w:rStyle w:val="markedcontent"/>
          <w:rFonts w:ascii="Arial" w:hAnsi="Arial" w:cs="Arial"/>
        </w:rPr>
        <w:t>sentido (secuencia lógica de las oraciones en el párrafo y de los párrafos que</w:t>
      </w:r>
      <w:r>
        <w:br/>
      </w:r>
      <w:r>
        <w:rPr>
          <w:rStyle w:val="markedcontent"/>
          <w:rFonts w:ascii="Arial" w:hAnsi="Arial" w:cs="Arial"/>
        </w:rPr>
        <w:t>conforman el texto); y</w:t>
      </w:r>
    </w:p>
    <w:p w:rsidR="000232D5" w:rsidRPr="004D52EE" w:rsidRDefault="000232D5" w:rsidP="000232D5">
      <w:pPr>
        <w:spacing w:after="0" w:line="240" w:lineRule="auto"/>
        <w:jc w:val="both"/>
        <w:rPr>
          <w:rFonts w:ascii="Arial" w:hAnsi="Arial" w:cs="Arial"/>
        </w:rPr>
      </w:pPr>
      <w:r>
        <w:br/>
      </w:r>
      <w:r>
        <w:rPr>
          <w:rStyle w:val="markedcontent"/>
          <w:rFonts w:ascii="Arial" w:hAnsi="Arial" w:cs="Arial"/>
        </w:rPr>
        <w:t>g) pérdida, fragmentación o repetición innecesaria de la idea central.</w:t>
      </w:r>
    </w:p>
    <w:p w:rsidR="00CC27DC" w:rsidRPr="00D41EB1" w:rsidRDefault="00CC27DC" w:rsidP="00D41EB1">
      <w:pPr>
        <w:pStyle w:val="Procedencia0"/>
        <w:widowControl w:val="0"/>
        <w:spacing w:line="360" w:lineRule="auto"/>
        <w:ind w:left="0"/>
        <w:jc w:val="both"/>
        <w:rPr>
          <w:rFonts w:ascii="Arial" w:hAnsi="Arial" w:cs="Arial"/>
          <w:sz w:val="24"/>
          <w:szCs w:val="24"/>
        </w:rPr>
      </w:pPr>
    </w:p>
    <w:p w:rsidR="00CC27DC" w:rsidRPr="00D41EB1" w:rsidRDefault="00CC27DC" w:rsidP="00D41EB1">
      <w:pPr>
        <w:pStyle w:val="Procedencia0"/>
        <w:widowControl w:val="0"/>
        <w:spacing w:line="360" w:lineRule="auto"/>
        <w:ind w:left="0"/>
        <w:jc w:val="both"/>
        <w:rPr>
          <w:rFonts w:ascii="Arial" w:hAnsi="Arial" w:cs="Arial"/>
          <w:sz w:val="24"/>
          <w:szCs w:val="24"/>
        </w:rPr>
      </w:pPr>
      <w:r w:rsidRPr="00D41EB1">
        <w:rPr>
          <w:rFonts w:ascii="Arial" w:hAnsi="Arial" w:cs="Arial"/>
          <w:sz w:val="24"/>
          <w:szCs w:val="24"/>
        </w:rPr>
        <w:t xml:space="preserve">A partir de los aspectos tratados y </w:t>
      </w:r>
      <w:r w:rsidR="00A37B4A">
        <w:rPr>
          <w:rFonts w:ascii="Arial" w:hAnsi="Arial" w:cs="Arial"/>
          <w:sz w:val="24"/>
          <w:szCs w:val="24"/>
        </w:rPr>
        <w:t>el ejemplo ofrecido</w:t>
      </w:r>
      <w:r w:rsidRPr="00D41EB1">
        <w:rPr>
          <w:rFonts w:ascii="Arial" w:hAnsi="Arial" w:cs="Arial"/>
          <w:sz w:val="24"/>
          <w:szCs w:val="24"/>
        </w:rPr>
        <w:t xml:space="preserve">, </w:t>
      </w:r>
      <w:r w:rsidR="00A37B4A">
        <w:rPr>
          <w:rFonts w:ascii="Arial" w:hAnsi="Arial" w:cs="Arial"/>
          <w:sz w:val="24"/>
          <w:szCs w:val="24"/>
        </w:rPr>
        <w:t>pueden</w:t>
      </w:r>
      <w:r w:rsidRPr="00D41EB1">
        <w:rPr>
          <w:rFonts w:ascii="Arial" w:hAnsi="Arial" w:cs="Arial"/>
          <w:sz w:val="24"/>
          <w:szCs w:val="24"/>
        </w:rPr>
        <w:t xml:space="preserve"> determinar</w:t>
      </w:r>
      <w:r w:rsidR="00A37B4A">
        <w:rPr>
          <w:rFonts w:ascii="Arial" w:hAnsi="Arial" w:cs="Arial"/>
          <w:sz w:val="24"/>
          <w:szCs w:val="24"/>
        </w:rPr>
        <w:t>se</w:t>
      </w:r>
      <w:r w:rsidRPr="00D41EB1">
        <w:rPr>
          <w:rFonts w:ascii="Arial" w:hAnsi="Arial" w:cs="Arial"/>
          <w:sz w:val="24"/>
          <w:szCs w:val="24"/>
        </w:rPr>
        <w:t xml:space="preserve"> los rasgos generales que identifican al texto </w:t>
      </w:r>
      <w:r w:rsidR="00A37B4A">
        <w:rPr>
          <w:rFonts w:ascii="Arial" w:hAnsi="Arial" w:cs="Arial"/>
          <w:sz w:val="24"/>
          <w:szCs w:val="24"/>
        </w:rPr>
        <w:t>oficial</w:t>
      </w:r>
      <w:r w:rsidRPr="00D41EB1">
        <w:rPr>
          <w:rFonts w:ascii="Arial" w:hAnsi="Arial" w:cs="Arial"/>
          <w:sz w:val="24"/>
          <w:szCs w:val="24"/>
        </w:rPr>
        <w:t>:</w:t>
      </w:r>
    </w:p>
    <w:p w:rsidR="00CC27DC" w:rsidRPr="00D41EB1" w:rsidRDefault="00CC27DC" w:rsidP="00D41EB1">
      <w:pPr>
        <w:pStyle w:val="Procedencia0"/>
        <w:widowControl w:val="0"/>
        <w:numPr>
          <w:ilvl w:val="0"/>
          <w:numId w:val="2"/>
        </w:numPr>
        <w:spacing w:line="360" w:lineRule="auto"/>
        <w:jc w:val="both"/>
        <w:rPr>
          <w:rFonts w:ascii="Arial" w:hAnsi="Arial" w:cs="Arial"/>
          <w:sz w:val="24"/>
          <w:szCs w:val="24"/>
        </w:rPr>
      </w:pPr>
      <w:r w:rsidRPr="00D41EB1">
        <w:rPr>
          <w:rFonts w:ascii="Arial" w:hAnsi="Arial" w:cs="Arial"/>
          <w:sz w:val="24"/>
          <w:szCs w:val="24"/>
        </w:rPr>
        <w:t>Tiene valor documental.</w:t>
      </w:r>
    </w:p>
    <w:p w:rsidR="00CC27DC" w:rsidRPr="00D41EB1" w:rsidRDefault="00CC27DC" w:rsidP="00D41EB1">
      <w:pPr>
        <w:pStyle w:val="Procedencia0"/>
        <w:widowControl w:val="0"/>
        <w:numPr>
          <w:ilvl w:val="0"/>
          <w:numId w:val="2"/>
        </w:numPr>
        <w:spacing w:line="360" w:lineRule="auto"/>
        <w:jc w:val="both"/>
        <w:rPr>
          <w:rFonts w:ascii="Arial" w:hAnsi="Arial" w:cs="Arial"/>
          <w:sz w:val="24"/>
          <w:szCs w:val="24"/>
        </w:rPr>
      </w:pPr>
      <w:r w:rsidRPr="00D41EB1">
        <w:rPr>
          <w:rFonts w:ascii="Arial" w:hAnsi="Arial" w:cs="Arial"/>
          <w:sz w:val="24"/>
          <w:szCs w:val="24"/>
        </w:rPr>
        <w:t>Su función es informativa.</w:t>
      </w:r>
    </w:p>
    <w:p w:rsidR="00CC27DC" w:rsidRPr="00D41EB1" w:rsidRDefault="00CC27DC" w:rsidP="00D41EB1">
      <w:pPr>
        <w:pStyle w:val="Procedencia0"/>
        <w:widowControl w:val="0"/>
        <w:numPr>
          <w:ilvl w:val="0"/>
          <w:numId w:val="2"/>
        </w:numPr>
        <w:spacing w:line="360" w:lineRule="auto"/>
        <w:jc w:val="both"/>
        <w:rPr>
          <w:rFonts w:ascii="Arial" w:hAnsi="Arial" w:cs="Arial"/>
          <w:sz w:val="24"/>
          <w:szCs w:val="24"/>
        </w:rPr>
      </w:pPr>
      <w:r w:rsidRPr="00D41EB1">
        <w:rPr>
          <w:rFonts w:ascii="Arial" w:hAnsi="Arial" w:cs="Arial"/>
          <w:sz w:val="24"/>
          <w:szCs w:val="24"/>
        </w:rPr>
        <w:t>Es de carácter objetivo.</w:t>
      </w:r>
    </w:p>
    <w:p w:rsidR="00CC27DC" w:rsidRPr="00D41EB1" w:rsidRDefault="00CC27DC" w:rsidP="00D41EB1">
      <w:pPr>
        <w:pStyle w:val="Procedencia0"/>
        <w:widowControl w:val="0"/>
        <w:numPr>
          <w:ilvl w:val="0"/>
          <w:numId w:val="2"/>
        </w:numPr>
        <w:spacing w:line="360" w:lineRule="auto"/>
        <w:jc w:val="both"/>
        <w:rPr>
          <w:rFonts w:ascii="Arial" w:hAnsi="Arial" w:cs="Arial"/>
          <w:sz w:val="24"/>
          <w:szCs w:val="24"/>
        </w:rPr>
      </w:pPr>
      <w:r w:rsidRPr="00D41EB1">
        <w:rPr>
          <w:rFonts w:ascii="Arial" w:hAnsi="Arial" w:cs="Arial"/>
          <w:sz w:val="24"/>
          <w:szCs w:val="24"/>
        </w:rPr>
        <w:t>Presenta un estilo impersonal.</w:t>
      </w:r>
    </w:p>
    <w:p w:rsidR="00CC27DC" w:rsidRPr="00D41EB1" w:rsidRDefault="00CC27DC" w:rsidP="00D41EB1">
      <w:pPr>
        <w:pStyle w:val="Procedencia0"/>
        <w:widowControl w:val="0"/>
        <w:numPr>
          <w:ilvl w:val="0"/>
          <w:numId w:val="2"/>
        </w:numPr>
        <w:spacing w:line="360" w:lineRule="auto"/>
        <w:jc w:val="both"/>
        <w:rPr>
          <w:rFonts w:ascii="Arial" w:hAnsi="Arial" w:cs="Arial"/>
          <w:sz w:val="24"/>
          <w:szCs w:val="24"/>
        </w:rPr>
      </w:pPr>
      <w:r w:rsidRPr="00D41EB1">
        <w:rPr>
          <w:rFonts w:ascii="Arial" w:hAnsi="Arial" w:cs="Arial"/>
          <w:sz w:val="24"/>
          <w:szCs w:val="24"/>
        </w:rPr>
        <w:t>El lenguaje es directo, explícito y especializado.</w:t>
      </w:r>
    </w:p>
    <w:p w:rsidR="00CC27DC" w:rsidRPr="00D41EB1" w:rsidRDefault="00CC27DC" w:rsidP="00D41EB1">
      <w:pPr>
        <w:pStyle w:val="Procedencia0"/>
        <w:widowControl w:val="0"/>
        <w:numPr>
          <w:ilvl w:val="0"/>
          <w:numId w:val="2"/>
        </w:numPr>
        <w:spacing w:line="360" w:lineRule="auto"/>
        <w:jc w:val="both"/>
        <w:rPr>
          <w:rFonts w:ascii="Arial" w:hAnsi="Arial" w:cs="Arial"/>
          <w:sz w:val="24"/>
          <w:szCs w:val="24"/>
        </w:rPr>
      </w:pPr>
      <w:r w:rsidRPr="00D41EB1">
        <w:rPr>
          <w:rFonts w:ascii="Arial" w:hAnsi="Arial" w:cs="Arial"/>
          <w:sz w:val="24"/>
          <w:szCs w:val="24"/>
        </w:rPr>
        <w:t>Su contenido se muestra de forma detallada y pormenorizada.</w:t>
      </w:r>
    </w:p>
    <w:p w:rsidR="00CC27DC" w:rsidRPr="00D41EB1" w:rsidRDefault="00CC27DC" w:rsidP="00D41EB1">
      <w:pPr>
        <w:pStyle w:val="Procedencia0"/>
        <w:widowControl w:val="0"/>
        <w:numPr>
          <w:ilvl w:val="0"/>
          <w:numId w:val="2"/>
        </w:numPr>
        <w:spacing w:line="360" w:lineRule="auto"/>
        <w:ind w:left="714" w:hanging="357"/>
        <w:jc w:val="both"/>
        <w:rPr>
          <w:rFonts w:ascii="Arial" w:hAnsi="Arial" w:cs="Arial"/>
          <w:sz w:val="24"/>
          <w:szCs w:val="24"/>
        </w:rPr>
      </w:pPr>
      <w:r w:rsidRPr="00D41EB1">
        <w:rPr>
          <w:rFonts w:ascii="Arial" w:hAnsi="Arial" w:cs="Arial"/>
          <w:sz w:val="24"/>
          <w:szCs w:val="24"/>
        </w:rPr>
        <w:t>Presenta un formato estable</w:t>
      </w:r>
      <w:r w:rsidR="008469DC" w:rsidRPr="00D41EB1">
        <w:rPr>
          <w:rFonts w:ascii="Arial" w:hAnsi="Arial" w:cs="Arial"/>
          <w:sz w:val="24"/>
          <w:szCs w:val="24"/>
        </w:rPr>
        <w:t>.</w:t>
      </w:r>
    </w:p>
    <w:p w:rsidR="00B21417" w:rsidRPr="00D41EB1" w:rsidRDefault="00CC27DC" w:rsidP="00D41EB1">
      <w:pPr>
        <w:spacing w:after="0" w:line="360" w:lineRule="auto"/>
        <w:rPr>
          <w:rFonts w:ascii="Arial" w:hAnsi="Arial" w:cs="Arial"/>
          <w:sz w:val="24"/>
          <w:szCs w:val="24"/>
        </w:rPr>
      </w:pPr>
      <w:r w:rsidRPr="00D41EB1">
        <w:rPr>
          <w:rFonts w:ascii="Arial" w:hAnsi="Arial" w:cs="Arial"/>
          <w:sz w:val="24"/>
          <w:szCs w:val="24"/>
        </w:rPr>
        <w:t>En ocasiones, se dividen en: capítulos, acápites, artículos, etc</w:t>
      </w:r>
      <w:r w:rsidR="004D52EE">
        <w:rPr>
          <w:rFonts w:ascii="Arial" w:hAnsi="Arial" w:cs="Arial"/>
          <w:sz w:val="24"/>
          <w:szCs w:val="24"/>
        </w:rPr>
        <w:t>.</w:t>
      </w:r>
    </w:p>
    <w:p w:rsidR="00A37B4A" w:rsidRDefault="00A37B4A" w:rsidP="00D41EB1">
      <w:pPr>
        <w:spacing w:after="0" w:line="360" w:lineRule="auto"/>
        <w:jc w:val="both"/>
        <w:rPr>
          <w:rFonts w:ascii="Arial" w:hAnsi="Arial" w:cs="Arial"/>
          <w:b/>
          <w:sz w:val="24"/>
          <w:szCs w:val="24"/>
        </w:rPr>
      </w:pPr>
    </w:p>
    <w:p w:rsidR="004E6D69" w:rsidRPr="00D41EB1" w:rsidRDefault="004E6D69" w:rsidP="00D41EB1">
      <w:pPr>
        <w:spacing w:after="0" w:line="360" w:lineRule="auto"/>
        <w:jc w:val="both"/>
        <w:rPr>
          <w:rFonts w:ascii="Arial" w:hAnsi="Arial" w:cs="Arial"/>
          <w:b/>
          <w:sz w:val="24"/>
          <w:szCs w:val="24"/>
        </w:rPr>
      </w:pPr>
      <w:r w:rsidRPr="00D41EB1">
        <w:rPr>
          <w:rFonts w:ascii="Arial" w:hAnsi="Arial" w:cs="Arial"/>
          <w:b/>
          <w:sz w:val="24"/>
          <w:szCs w:val="24"/>
        </w:rPr>
        <w:t>Aproximación a los discursos oficiales. Sus tipologías</w:t>
      </w: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z w:val="24"/>
          <w:szCs w:val="24"/>
        </w:rPr>
        <w:lastRenderedPageBreak/>
        <w:t xml:space="preserve">Los discursos oficiales reflejan, básicamente, una relación de poder: la que existe entre la autoridad competente y superior (en el caso cubano: </w:t>
      </w:r>
      <w:smartTag w:uri="urn:schemas-microsoft-com:office:smarttags" w:element="PersonName">
        <w:smartTagPr>
          <w:attr w:name="ProductID" w:val="la Asamblea Nacional"/>
        </w:smartTagPr>
        <w:r w:rsidRPr="00D41EB1">
          <w:rPr>
            <w:rFonts w:ascii="Arial" w:hAnsi="Arial" w:cs="Arial"/>
            <w:sz w:val="24"/>
            <w:szCs w:val="24"/>
          </w:rPr>
          <w:t>la Asamblea Nacional</w:t>
        </w:r>
      </w:smartTag>
      <w:r w:rsidRPr="00D41EB1">
        <w:rPr>
          <w:rFonts w:ascii="Arial" w:hAnsi="Arial" w:cs="Arial"/>
          <w:sz w:val="24"/>
          <w:szCs w:val="24"/>
        </w:rPr>
        <w:t xml:space="preserve"> del Poder Popular, el </w:t>
      </w:r>
      <w:r w:rsidRPr="00D41EB1">
        <w:rPr>
          <w:rFonts w:ascii="Arial" w:hAnsi="Arial" w:cs="Arial"/>
          <w:color w:val="000000"/>
          <w:sz w:val="24"/>
          <w:szCs w:val="24"/>
        </w:rPr>
        <w:t xml:space="preserve">Consejo de Estado, </w:t>
      </w:r>
      <w:smartTag w:uri="urn:schemas-microsoft-com:office:smarttags" w:element="PersonName">
        <w:smartTagPr>
          <w:attr w:name="ProductID" w:val="la Fiscal￭a General"/>
        </w:smartTagPr>
        <w:smartTag w:uri="urn:schemas-microsoft-com:office:smarttags" w:element="PersonName">
          <w:smartTagPr>
            <w:attr w:name="ProductID" w:val="la Fiscal￭a"/>
          </w:smartTagPr>
          <w:r w:rsidRPr="00D41EB1">
            <w:rPr>
              <w:rFonts w:ascii="Arial" w:hAnsi="Arial" w:cs="Arial"/>
              <w:color w:val="000000"/>
              <w:sz w:val="24"/>
              <w:szCs w:val="24"/>
            </w:rPr>
            <w:t>la Fiscalía</w:t>
          </w:r>
        </w:smartTag>
        <w:r w:rsidRPr="00D41EB1">
          <w:rPr>
            <w:rFonts w:ascii="Arial" w:hAnsi="Arial" w:cs="Arial"/>
            <w:color w:val="000000"/>
            <w:sz w:val="24"/>
            <w:szCs w:val="24"/>
          </w:rPr>
          <w:t xml:space="preserve"> General</w:t>
        </w:r>
      </w:smartTag>
      <w:r w:rsidRPr="00D41EB1">
        <w:rPr>
          <w:rFonts w:ascii="Arial" w:hAnsi="Arial" w:cs="Arial"/>
          <w:color w:val="000000"/>
          <w:sz w:val="24"/>
          <w:szCs w:val="24"/>
        </w:rPr>
        <w:t xml:space="preserve"> de </w:t>
      </w:r>
      <w:smartTag w:uri="urn:schemas-microsoft-com:office:smarttags" w:element="PersonName">
        <w:smartTagPr>
          <w:attr w:name="ProductID" w:val="la Rep￺blica"/>
        </w:smartTagPr>
        <w:r w:rsidRPr="00D41EB1">
          <w:rPr>
            <w:rFonts w:ascii="Arial" w:hAnsi="Arial" w:cs="Arial"/>
            <w:color w:val="000000"/>
            <w:sz w:val="24"/>
            <w:szCs w:val="24"/>
          </w:rPr>
          <w:t>la República</w:t>
        </w:r>
      </w:smartTag>
      <w:r w:rsidRPr="00D41EB1">
        <w:rPr>
          <w:rFonts w:ascii="Arial" w:hAnsi="Arial" w:cs="Arial"/>
          <w:color w:val="000000"/>
          <w:sz w:val="24"/>
          <w:szCs w:val="24"/>
        </w:rPr>
        <w:t xml:space="preserve">, el Tribunal Supremo Popular en sus distintas </w:t>
      </w:r>
      <w:proofErr w:type="gramStart"/>
      <w:r w:rsidRPr="00D41EB1">
        <w:rPr>
          <w:rFonts w:ascii="Arial" w:hAnsi="Arial" w:cs="Arial"/>
          <w:color w:val="000000"/>
          <w:sz w:val="24"/>
          <w:szCs w:val="24"/>
        </w:rPr>
        <w:t>instancias,…</w:t>
      </w:r>
      <w:proofErr w:type="gramEnd"/>
      <w:r w:rsidRPr="00D41EB1">
        <w:rPr>
          <w:rFonts w:ascii="Arial" w:hAnsi="Arial" w:cs="Arial"/>
          <w:sz w:val="24"/>
          <w:szCs w:val="24"/>
        </w:rPr>
        <w:t xml:space="preserve">) y los sujetos de Derecho (el ciudadano común, las personas jurídicas...). </w:t>
      </w: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z w:val="24"/>
          <w:szCs w:val="24"/>
        </w:rPr>
        <w:t xml:space="preserve">Con certeza usted se percatará, en su consulta de los modos diversos de conceptuar los discursos oficiales y sus tipologías que le proponemos en esta sección, de que los autores también se refieren a esta clasificación textual como textos jurídicos o como textos administrativos. Sin embargo, a pesar de que respetamos esas denominaciones, preferimos llamarlos </w:t>
      </w:r>
      <w:r w:rsidRPr="00D41EB1">
        <w:rPr>
          <w:rFonts w:ascii="Arial" w:hAnsi="Arial" w:cs="Arial"/>
          <w:i/>
          <w:sz w:val="24"/>
          <w:szCs w:val="24"/>
        </w:rPr>
        <w:t>textos o discursos oficiales</w:t>
      </w:r>
      <w:r w:rsidRPr="00D41EB1">
        <w:rPr>
          <w:rFonts w:ascii="Arial" w:hAnsi="Arial" w:cs="Arial"/>
          <w:sz w:val="24"/>
          <w:szCs w:val="24"/>
        </w:rPr>
        <w:t>.</w:t>
      </w:r>
    </w:p>
    <w:p w:rsidR="004E6D69" w:rsidRPr="00D41EB1" w:rsidRDefault="004E6D69" w:rsidP="00D41EB1">
      <w:pPr>
        <w:spacing w:after="0" w:line="360" w:lineRule="auto"/>
        <w:jc w:val="both"/>
        <w:rPr>
          <w:rFonts w:ascii="Arial" w:hAnsi="Arial" w:cs="Arial"/>
          <w:b/>
          <w:sz w:val="24"/>
          <w:szCs w:val="24"/>
        </w:rPr>
      </w:pPr>
      <w:r w:rsidRPr="00D41EB1">
        <w:rPr>
          <w:rFonts w:ascii="Arial" w:hAnsi="Arial" w:cs="Arial"/>
          <w:sz w:val="24"/>
          <w:szCs w:val="24"/>
        </w:rPr>
        <w:t>Seguidamente usted puede observar una muestra</w:t>
      </w:r>
      <w:r w:rsidRPr="00D41EB1">
        <w:rPr>
          <w:rFonts w:ascii="Arial" w:hAnsi="Arial" w:cs="Arial"/>
          <w:b/>
          <w:sz w:val="24"/>
          <w:szCs w:val="24"/>
        </w:rPr>
        <w:t xml:space="preserve"> </w:t>
      </w:r>
      <w:r w:rsidRPr="00D41EB1">
        <w:rPr>
          <w:rFonts w:ascii="Arial" w:hAnsi="Arial" w:cs="Arial"/>
          <w:sz w:val="24"/>
          <w:szCs w:val="24"/>
        </w:rPr>
        <w:t xml:space="preserve">de </w:t>
      </w:r>
      <w:smartTag w:uri="urn:schemas-microsoft-com:office:smarttags" w:element="PersonName">
        <w:smartTagPr>
          <w:attr w:name="ProductID" w:val="la Gaceta Oficial"/>
        </w:smartTagPr>
        <w:r w:rsidRPr="00D41EB1">
          <w:rPr>
            <w:rFonts w:ascii="Arial" w:hAnsi="Arial" w:cs="Arial"/>
            <w:sz w:val="24"/>
            <w:szCs w:val="24"/>
          </w:rPr>
          <w:t>la Gaceta Oficial</w:t>
        </w:r>
      </w:smartTag>
      <w:r w:rsidRPr="00D41EB1">
        <w:rPr>
          <w:rFonts w:ascii="Arial" w:hAnsi="Arial" w:cs="Arial"/>
          <w:b/>
          <w:sz w:val="24"/>
          <w:szCs w:val="24"/>
        </w:rPr>
        <w:t xml:space="preserve"> </w:t>
      </w:r>
      <w:r w:rsidRPr="00D41EB1">
        <w:rPr>
          <w:rFonts w:ascii="Arial" w:hAnsi="Arial" w:cs="Arial"/>
          <w:sz w:val="24"/>
          <w:szCs w:val="24"/>
        </w:rPr>
        <w:t xml:space="preserve">de </w:t>
      </w:r>
      <w:smartTag w:uri="urn:schemas-microsoft-com:office:smarttags" w:element="PersonName">
        <w:smartTagPr>
          <w:attr w:name="ProductID" w:val="la Rep￺blica"/>
        </w:smartTagPr>
        <w:r w:rsidRPr="00D41EB1">
          <w:rPr>
            <w:rFonts w:ascii="Arial" w:hAnsi="Arial" w:cs="Arial"/>
            <w:sz w:val="24"/>
            <w:szCs w:val="24"/>
          </w:rPr>
          <w:t>la República</w:t>
        </w:r>
      </w:smartTag>
      <w:r w:rsidRPr="00D41EB1">
        <w:rPr>
          <w:rFonts w:ascii="Arial" w:hAnsi="Arial" w:cs="Arial"/>
          <w:sz w:val="24"/>
          <w:szCs w:val="24"/>
        </w:rPr>
        <w:t xml:space="preserve"> de Cuba, en la que se publican los discursos oficiales.  </w:t>
      </w:r>
      <w:r w:rsidRPr="00D41EB1">
        <w:rPr>
          <w:rFonts w:ascii="Arial" w:hAnsi="Arial" w:cs="Arial"/>
          <w:b/>
          <w:sz w:val="24"/>
          <w:szCs w:val="24"/>
        </w:rPr>
        <w:t xml:space="preserve">  </w:t>
      </w:r>
    </w:p>
    <w:p w:rsidR="004E6D69" w:rsidRPr="00D41EB1" w:rsidRDefault="004E6D69" w:rsidP="00D41EB1">
      <w:pPr>
        <w:spacing w:after="0" w:line="360" w:lineRule="auto"/>
        <w:jc w:val="center"/>
        <w:rPr>
          <w:rFonts w:ascii="Arial" w:hAnsi="Arial" w:cs="Arial"/>
          <w:spacing w:val="-3"/>
          <w:sz w:val="24"/>
          <w:szCs w:val="24"/>
          <w:lang w:val="es-ES_tradnl"/>
        </w:rPr>
      </w:pPr>
      <w:r w:rsidRPr="00D41EB1">
        <w:rPr>
          <w:rFonts w:ascii="Arial" w:hAnsi="Arial" w:cs="Arial"/>
          <w:noProof/>
          <w:spacing w:val="-3"/>
          <w:sz w:val="24"/>
          <w:szCs w:val="24"/>
          <w:lang w:val="es-ES" w:eastAsia="es-ES"/>
        </w:rPr>
        <w:drawing>
          <wp:inline distT="0" distB="0" distL="0" distR="0">
            <wp:extent cx="3769995" cy="27520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9995" cy="2752090"/>
                    </a:xfrm>
                    <a:prstGeom prst="rect">
                      <a:avLst/>
                    </a:prstGeom>
                    <a:noFill/>
                    <a:ln>
                      <a:noFill/>
                    </a:ln>
                  </pic:spPr>
                </pic:pic>
              </a:graphicData>
            </a:graphic>
          </wp:inline>
        </w:drawing>
      </w:r>
    </w:p>
    <w:p w:rsidR="004E6D69" w:rsidRPr="00D41EB1" w:rsidRDefault="004E6D69" w:rsidP="00D41EB1">
      <w:pPr>
        <w:spacing w:after="0" w:line="360" w:lineRule="auto"/>
        <w:jc w:val="center"/>
        <w:rPr>
          <w:rFonts w:ascii="Arial" w:hAnsi="Arial" w:cs="Arial"/>
          <w:sz w:val="24"/>
          <w:szCs w:val="24"/>
        </w:rPr>
      </w:pPr>
    </w:p>
    <w:p w:rsidR="004E6D69" w:rsidRPr="00D41EB1" w:rsidRDefault="004E6D69" w:rsidP="00D41EB1">
      <w:pPr>
        <w:spacing w:after="0" w:line="360" w:lineRule="auto"/>
        <w:jc w:val="center"/>
        <w:rPr>
          <w:rFonts w:ascii="Arial" w:hAnsi="Arial" w:cs="Arial"/>
          <w:sz w:val="24"/>
          <w:szCs w:val="24"/>
        </w:rPr>
      </w:pPr>
      <w:r w:rsidRPr="00D41EB1">
        <w:rPr>
          <w:rFonts w:ascii="Arial" w:hAnsi="Arial" w:cs="Arial"/>
          <w:sz w:val="24"/>
          <w:szCs w:val="24"/>
        </w:rPr>
        <w:t xml:space="preserve">Fig. 1. Muestra de la portada de uno de los números </w:t>
      </w:r>
    </w:p>
    <w:p w:rsidR="004E6D69" w:rsidRPr="00D41EB1" w:rsidRDefault="004E6D69" w:rsidP="00D41EB1">
      <w:pPr>
        <w:spacing w:after="0" w:line="360" w:lineRule="auto"/>
        <w:jc w:val="center"/>
        <w:rPr>
          <w:rFonts w:ascii="Arial" w:hAnsi="Arial" w:cs="Arial"/>
          <w:sz w:val="24"/>
          <w:szCs w:val="24"/>
        </w:rPr>
      </w:pPr>
      <w:r w:rsidRPr="00D41EB1">
        <w:rPr>
          <w:rFonts w:ascii="Arial" w:hAnsi="Arial" w:cs="Arial"/>
          <w:sz w:val="24"/>
          <w:szCs w:val="24"/>
        </w:rPr>
        <w:t xml:space="preserve">de </w:t>
      </w:r>
      <w:smartTag w:uri="urn:schemas-microsoft-com:office:smarttags" w:element="PersonName">
        <w:smartTagPr>
          <w:attr w:name="ProductID" w:val="la Gaceta Oficial"/>
        </w:smartTagPr>
        <w:r w:rsidRPr="00D41EB1">
          <w:rPr>
            <w:rFonts w:ascii="Arial" w:hAnsi="Arial" w:cs="Arial"/>
            <w:sz w:val="24"/>
            <w:szCs w:val="24"/>
          </w:rPr>
          <w:t xml:space="preserve">la </w:t>
        </w:r>
        <w:r w:rsidRPr="00D41EB1">
          <w:rPr>
            <w:rFonts w:ascii="Arial" w:hAnsi="Arial" w:cs="Arial"/>
            <w:i/>
            <w:sz w:val="24"/>
            <w:szCs w:val="24"/>
          </w:rPr>
          <w:t>Gaceta Oficial</w:t>
        </w:r>
      </w:smartTag>
      <w:r w:rsidRPr="00D41EB1">
        <w:rPr>
          <w:rFonts w:ascii="Arial" w:hAnsi="Arial" w:cs="Arial"/>
          <w:i/>
          <w:sz w:val="24"/>
          <w:szCs w:val="24"/>
        </w:rPr>
        <w:t xml:space="preserve"> de </w:t>
      </w:r>
      <w:smartTag w:uri="urn:schemas-microsoft-com:office:smarttags" w:element="PersonName">
        <w:smartTagPr>
          <w:attr w:name="ProductID" w:val="la Rep￺blica"/>
        </w:smartTagPr>
        <w:r w:rsidRPr="00D41EB1">
          <w:rPr>
            <w:rFonts w:ascii="Arial" w:hAnsi="Arial" w:cs="Arial"/>
            <w:i/>
            <w:sz w:val="24"/>
            <w:szCs w:val="24"/>
          </w:rPr>
          <w:t>la República</w:t>
        </w:r>
      </w:smartTag>
      <w:r w:rsidRPr="00D41EB1">
        <w:rPr>
          <w:rFonts w:ascii="Arial" w:hAnsi="Arial" w:cs="Arial"/>
          <w:i/>
          <w:sz w:val="24"/>
          <w:szCs w:val="24"/>
        </w:rPr>
        <w:t xml:space="preserve"> de Cuba</w:t>
      </w:r>
    </w:p>
    <w:p w:rsidR="004E6D69" w:rsidRPr="00D41EB1" w:rsidRDefault="004E6D69" w:rsidP="00D41EB1">
      <w:pPr>
        <w:spacing w:after="0" w:line="360" w:lineRule="auto"/>
        <w:jc w:val="center"/>
        <w:rPr>
          <w:rFonts w:ascii="Arial" w:hAnsi="Arial" w:cs="Arial"/>
          <w:spacing w:val="-3"/>
          <w:sz w:val="24"/>
          <w:szCs w:val="24"/>
        </w:rPr>
      </w:pPr>
    </w:p>
    <w:p w:rsidR="004E6D69" w:rsidRPr="00D41EB1" w:rsidRDefault="004E6D69" w:rsidP="00D41EB1">
      <w:pPr>
        <w:spacing w:after="0" w:line="360" w:lineRule="auto"/>
        <w:jc w:val="both"/>
        <w:rPr>
          <w:rFonts w:ascii="Arial" w:hAnsi="Arial" w:cs="Arial"/>
          <w:spacing w:val="-3"/>
          <w:sz w:val="24"/>
          <w:szCs w:val="24"/>
          <w:lang w:val="es-ES_tradnl"/>
        </w:rPr>
      </w:pPr>
      <w:r w:rsidRPr="00D41EB1">
        <w:rPr>
          <w:rFonts w:ascii="Arial" w:hAnsi="Arial" w:cs="Arial"/>
          <w:spacing w:val="-3"/>
          <w:sz w:val="24"/>
          <w:szCs w:val="24"/>
          <w:lang w:val="es-ES_tradnl"/>
        </w:rPr>
        <w:t xml:space="preserve">Existen numerosas </w:t>
      </w:r>
      <w:r w:rsidRPr="00D41EB1">
        <w:rPr>
          <w:rFonts w:ascii="Arial" w:hAnsi="Arial" w:cs="Arial"/>
          <w:b/>
          <w:spacing w:val="-3"/>
          <w:sz w:val="24"/>
          <w:szCs w:val="24"/>
          <w:lang w:val="es-ES_tradnl"/>
        </w:rPr>
        <w:t xml:space="preserve">tipologías del </w:t>
      </w:r>
      <w:proofErr w:type="spellStart"/>
      <w:r w:rsidRPr="00D41EB1">
        <w:rPr>
          <w:rFonts w:ascii="Arial" w:hAnsi="Arial" w:cs="Arial"/>
          <w:b/>
          <w:sz w:val="24"/>
          <w:szCs w:val="24"/>
        </w:rPr>
        <w:t>discurs</w:t>
      </w:r>
      <w:r w:rsidRPr="00D41EB1">
        <w:rPr>
          <w:rFonts w:ascii="Arial" w:hAnsi="Arial" w:cs="Arial"/>
          <w:b/>
          <w:spacing w:val="-3"/>
          <w:sz w:val="24"/>
          <w:szCs w:val="24"/>
          <w:lang w:val="es-ES_tradnl"/>
        </w:rPr>
        <w:t>o</w:t>
      </w:r>
      <w:proofErr w:type="spellEnd"/>
      <w:r w:rsidRPr="00D41EB1">
        <w:rPr>
          <w:rFonts w:ascii="Arial" w:hAnsi="Arial" w:cs="Arial"/>
          <w:b/>
          <w:spacing w:val="-3"/>
          <w:sz w:val="24"/>
          <w:szCs w:val="24"/>
          <w:lang w:val="es-ES_tradnl"/>
        </w:rPr>
        <w:t xml:space="preserve"> oficial</w:t>
      </w:r>
      <w:r w:rsidRPr="00D41EB1">
        <w:rPr>
          <w:rFonts w:ascii="Arial" w:hAnsi="Arial" w:cs="Arial"/>
          <w:spacing w:val="-3"/>
          <w:sz w:val="24"/>
          <w:szCs w:val="24"/>
          <w:lang w:val="es-ES_tradnl"/>
        </w:rPr>
        <w:t xml:space="preserve">. Entre las más usadas por los ciudadanos, no ya como meros receptores sino como emisores, están sin dudas los contratos, los dictámenes, las disposiciones, las normativas, las órdenes y las </w:t>
      </w:r>
      <w:r w:rsidRPr="00D41EB1">
        <w:rPr>
          <w:rFonts w:ascii="Arial" w:hAnsi="Arial" w:cs="Arial"/>
          <w:spacing w:val="-3"/>
          <w:sz w:val="24"/>
          <w:szCs w:val="24"/>
          <w:lang w:val="es-ES_tradnl"/>
        </w:rPr>
        <w:lastRenderedPageBreak/>
        <w:t xml:space="preserve">resoluciones, que nos sitúan en el terreno más específico del lenguaje jurídico. Esto se debe a que el poder ejecutivo descansa en el organismo de </w:t>
      </w:r>
      <w:smartTag w:uri="urn:schemas-microsoft-com:office:smarttags" w:element="PersonName">
        <w:smartTagPr>
          <w:attr w:name="ProductID" w:val="la Administraci￳n"/>
        </w:smartTagPr>
        <w:r w:rsidRPr="00D41EB1">
          <w:rPr>
            <w:rFonts w:ascii="Arial" w:hAnsi="Arial" w:cs="Arial"/>
            <w:spacing w:val="-3"/>
            <w:sz w:val="24"/>
            <w:szCs w:val="24"/>
            <w:lang w:val="es-ES_tradnl"/>
          </w:rPr>
          <w:t>la Administración</w:t>
        </w:r>
      </w:smartTag>
      <w:r w:rsidRPr="00D41EB1">
        <w:rPr>
          <w:rFonts w:ascii="Arial" w:hAnsi="Arial" w:cs="Arial"/>
          <w:spacing w:val="-3"/>
          <w:sz w:val="24"/>
          <w:szCs w:val="24"/>
          <w:lang w:val="es-ES_tradnl"/>
        </w:rPr>
        <w:t xml:space="preserve"> para hacer cumplir la legislación vigente; de ahí la estrecha relación entre los textos oficiales jurídicos y los textos oficiales administrativos.</w:t>
      </w:r>
    </w:p>
    <w:p w:rsidR="004E6D69" w:rsidRPr="00D41EB1" w:rsidRDefault="004E6D69" w:rsidP="00D41EB1">
      <w:pPr>
        <w:spacing w:after="0" w:line="360" w:lineRule="auto"/>
        <w:jc w:val="both"/>
        <w:rPr>
          <w:rFonts w:ascii="Arial" w:hAnsi="Arial" w:cs="Arial"/>
          <w:spacing w:val="-3"/>
          <w:sz w:val="24"/>
          <w:szCs w:val="24"/>
          <w:lang w:val="es-ES_tradnl"/>
        </w:rPr>
      </w:pPr>
      <w:r w:rsidRPr="00D41EB1">
        <w:rPr>
          <w:rFonts w:ascii="Arial" w:hAnsi="Arial" w:cs="Arial"/>
          <w:spacing w:val="-3"/>
          <w:sz w:val="24"/>
          <w:szCs w:val="24"/>
          <w:lang w:val="es-ES_tradnl"/>
        </w:rPr>
        <w:t xml:space="preserve">Por lo anterior, autores como Elena de Miguel Aparicio, profesora e investigadora de </w:t>
      </w:r>
      <w:smartTag w:uri="urn:schemas-microsoft-com:office:smarttags" w:element="PersonName">
        <w:smartTagPr>
          <w:attr w:name="ProductID" w:val="la Universidad Aut￳noma"/>
        </w:smartTagPr>
        <w:smartTag w:uri="urn:schemas-microsoft-com:office:smarttags" w:element="PersonName">
          <w:smartTagPr>
            <w:attr w:name="ProductID" w:val="la Universidad"/>
          </w:smartTagPr>
          <w:r w:rsidRPr="00D41EB1">
            <w:rPr>
              <w:rFonts w:ascii="Arial" w:hAnsi="Arial" w:cs="Arial"/>
              <w:spacing w:val="-3"/>
              <w:sz w:val="24"/>
              <w:szCs w:val="24"/>
              <w:lang w:val="es-ES_tradnl"/>
            </w:rPr>
            <w:t>la Universidad</w:t>
          </w:r>
        </w:smartTag>
        <w:r w:rsidRPr="00D41EB1">
          <w:rPr>
            <w:rFonts w:ascii="Arial" w:hAnsi="Arial" w:cs="Arial"/>
            <w:spacing w:val="-3"/>
            <w:sz w:val="24"/>
            <w:szCs w:val="24"/>
            <w:lang w:val="es-ES_tradnl"/>
          </w:rPr>
          <w:t xml:space="preserve"> Autónoma</w:t>
        </w:r>
      </w:smartTag>
      <w:r w:rsidRPr="00D41EB1">
        <w:rPr>
          <w:rFonts w:ascii="Arial" w:hAnsi="Arial" w:cs="Arial"/>
          <w:spacing w:val="-3"/>
          <w:sz w:val="24"/>
          <w:szCs w:val="24"/>
          <w:lang w:val="es-ES_tradnl"/>
        </w:rPr>
        <w:t xml:space="preserve"> de Madrid, establecen cercanos vínculos entre ambos tipos de discurso oficial; ella declara: </w:t>
      </w:r>
    </w:p>
    <w:p w:rsidR="004E6D69" w:rsidRPr="00D41EB1" w:rsidRDefault="004E6D69" w:rsidP="00D41EB1">
      <w:pPr>
        <w:spacing w:after="0" w:line="360" w:lineRule="auto"/>
        <w:ind w:left="284" w:right="333"/>
        <w:jc w:val="both"/>
        <w:rPr>
          <w:rFonts w:ascii="Arial" w:hAnsi="Arial" w:cs="Arial"/>
          <w:sz w:val="24"/>
          <w:szCs w:val="24"/>
        </w:rPr>
      </w:pPr>
      <w:r w:rsidRPr="00D41EB1">
        <w:rPr>
          <w:rFonts w:ascii="Arial" w:hAnsi="Arial" w:cs="Arial"/>
          <w:spacing w:val="-3"/>
          <w:sz w:val="24"/>
          <w:szCs w:val="24"/>
          <w:lang w:val="es-ES_tradnl"/>
        </w:rPr>
        <w:t xml:space="preserve">El lenguaje jurídico se puede definir como la lengua empleada por los órganos de </w:t>
      </w:r>
      <w:smartTag w:uri="urn:schemas-microsoft-com:office:smarttags" w:element="PersonName">
        <w:smartTagPr>
          <w:attr w:name="ProductID" w:val="la Administraci￳n"/>
        </w:smartTagPr>
        <w:r w:rsidRPr="00D41EB1">
          <w:rPr>
            <w:rFonts w:ascii="Arial" w:hAnsi="Arial" w:cs="Arial"/>
            <w:spacing w:val="-3"/>
            <w:sz w:val="24"/>
            <w:szCs w:val="24"/>
            <w:lang w:val="es-ES_tradnl"/>
          </w:rPr>
          <w:t>la Administración</w:t>
        </w:r>
      </w:smartTag>
      <w:r w:rsidRPr="00D41EB1">
        <w:rPr>
          <w:rFonts w:ascii="Arial" w:hAnsi="Arial" w:cs="Arial"/>
          <w:spacing w:val="-3"/>
          <w:sz w:val="24"/>
          <w:szCs w:val="24"/>
          <w:lang w:val="es-ES_tradnl"/>
        </w:rPr>
        <w:t xml:space="preserve"> de Justicia en sus relaciones con la colectividad o con las personas físicas y jurídicas, es decir, como un tipo de lenguaje administrativo específico. Textos jurídicos son tanto los legales (la manifestación concreta de las leyes) como los judiciales (los derivados de la puesta en práctica de la legislación por parte de los profesionales del derecho) […] La frontera entre lenguaje jurídico y administrativo no está, pues, bien delimitada y hasta cierto punto el primero puede considerarse una clase especial del segundo. En consecuencia, ambos lenguajes suelen estudiarse de forma conjunta, decisión que parece sensata, puesto que comparten los recursos lingüísticos (gramaticales y léxicos) y coinciden también en los factores extralingüísticos que los caracterizan (el canal, el emisor, el receptor y la finalidad o intención comunicativa).</w:t>
      </w:r>
      <w:r w:rsidRPr="00D41EB1">
        <w:rPr>
          <w:rStyle w:val="Refdenotaalpie"/>
          <w:rFonts w:ascii="Arial" w:hAnsi="Arial" w:cs="Arial"/>
          <w:spacing w:val="-3"/>
          <w:sz w:val="24"/>
          <w:szCs w:val="24"/>
          <w:lang w:val="es-ES_tradnl"/>
        </w:rPr>
        <w:footnoteReference w:id="4"/>
      </w: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z w:val="24"/>
          <w:szCs w:val="24"/>
        </w:rPr>
        <w:t xml:space="preserve">Si de tipos de discurso oficial escritos en lengua española se trata, consideremos lo que nos aportan Alcaraz y </w:t>
      </w:r>
      <w:proofErr w:type="spellStart"/>
      <w:r w:rsidRPr="00D41EB1">
        <w:rPr>
          <w:rFonts w:ascii="Arial" w:hAnsi="Arial" w:cs="Arial"/>
          <w:sz w:val="24"/>
          <w:szCs w:val="24"/>
        </w:rPr>
        <w:t>Hugues</w:t>
      </w:r>
      <w:proofErr w:type="spellEnd"/>
      <w:r w:rsidRPr="00D41EB1">
        <w:rPr>
          <w:rFonts w:ascii="Arial" w:hAnsi="Arial" w:cs="Arial"/>
          <w:sz w:val="24"/>
          <w:szCs w:val="24"/>
        </w:rPr>
        <w:t xml:space="preserve">: “En el español jurídico se pueden distinguir diversos tipos o variantes, según su finalidad comunicativa. Los cuatro más importantes son el legislativo o de los textos legales, el español jurisdiccional o de los jueces (sentencias, autos, providencias, etc.), el español administrativo o de las administraciones públicas (instancias, expedientes, etc.) y el español notarial (testamentos, escrituras de compra-venta, poderes, etc.). Cada uno de ellos posee rasgos peculiares, pero el que está por encima de todos los demás es el español de las leyes, también llamado el jurídico-normativo, que marca las pautas que </w:t>
      </w:r>
      <w:r w:rsidRPr="00D41EB1">
        <w:rPr>
          <w:rFonts w:ascii="Arial" w:hAnsi="Arial" w:cs="Arial"/>
          <w:sz w:val="24"/>
          <w:szCs w:val="24"/>
        </w:rPr>
        <w:lastRenderedPageBreak/>
        <w:t>habrán de seguir el lenguaje de los jueces, el de la administración y el de los notarios”.</w:t>
      </w:r>
      <w:r w:rsidRPr="00D41EB1">
        <w:rPr>
          <w:rStyle w:val="Refdenotaalpie"/>
          <w:rFonts w:ascii="Arial" w:hAnsi="Arial" w:cs="Arial"/>
          <w:sz w:val="24"/>
          <w:szCs w:val="24"/>
        </w:rPr>
        <w:footnoteReference w:id="5"/>
      </w:r>
    </w:p>
    <w:p w:rsidR="004E6D69" w:rsidRPr="00D41EB1" w:rsidRDefault="004E6D69" w:rsidP="00D41EB1">
      <w:p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Style w:val="mw-headline"/>
          <w:rFonts w:ascii="Arial" w:hAnsi="Arial" w:cs="Arial"/>
          <w:sz w:val="24"/>
          <w:szCs w:val="24"/>
        </w:rPr>
        <w:t xml:space="preserve">Para </w:t>
      </w:r>
      <w:smartTag w:uri="urn:schemas-microsoft-com:office:smarttags" w:element="PersonName">
        <w:smartTagPr>
          <w:attr w:name="ProductID" w:val="la Enciclopedia Cubana"/>
        </w:smartTagPr>
        <w:r w:rsidRPr="00D41EB1">
          <w:rPr>
            <w:rStyle w:val="mw-headline"/>
            <w:rFonts w:ascii="Arial" w:hAnsi="Arial" w:cs="Arial"/>
            <w:sz w:val="24"/>
            <w:szCs w:val="24"/>
          </w:rPr>
          <w:t xml:space="preserve">la </w:t>
        </w:r>
        <w:r w:rsidRPr="00D41EB1">
          <w:rPr>
            <w:rStyle w:val="st"/>
            <w:rFonts w:ascii="Arial" w:hAnsi="Arial" w:cs="Arial"/>
            <w:sz w:val="24"/>
            <w:szCs w:val="24"/>
          </w:rPr>
          <w:t>Enciclopedia Cubana</w:t>
        </w:r>
      </w:smartTag>
      <w:r w:rsidRPr="00D41EB1">
        <w:rPr>
          <w:rStyle w:val="st"/>
          <w:rFonts w:ascii="Arial" w:hAnsi="Arial" w:cs="Arial"/>
          <w:sz w:val="24"/>
          <w:szCs w:val="24"/>
        </w:rPr>
        <w:t xml:space="preserve"> en </w:t>
      </w:r>
      <w:smartTag w:uri="urn:schemas-microsoft-com:office:smarttags" w:element="PersonName">
        <w:smartTagPr>
          <w:attr w:name="ProductID" w:val="la Red"/>
        </w:smartTagPr>
        <w:r w:rsidRPr="00D41EB1">
          <w:rPr>
            <w:rStyle w:val="st"/>
            <w:rFonts w:ascii="Arial" w:hAnsi="Arial" w:cs="Arial"/>
            <w:sz w:val="24"/>
            <w:szCs w:val="24"/>
          </w:rPr>
          <w:t>la Red</w:t>
        </w:r>
      </w:smartTag>
      <w:r w:rsidRPr="00D41EB1">
        <w:rPr>
          <w:rStyle w:val="st"/>
          <w:rFonts w:ascii="Arial" w:hAnsi="Arial" w:cs="Arial"/>
          <w:i/>
          <w:sz w:val="24"/>
          <w:szCs w:val="24"/>
        </w:rPr>
        <w:t xml:space="preserve"> </w:t>
      </w:r>
      <w:r w:rsidRPr="00D41EB1">
        <w:rPr>
          <w:rStyle w:val="st"/>
          <w:rFonts w:ascii="Arial" w:hAnsi="Arial" w:cs="Arial"/>
          <w:sz w:val="24"/>
          <w:szCs w:val="24"/>
        </w:rPr>
        <w:t>(</w:t>
      </w:r>
      <w:proofErr w:type="spellStart"/>
      <w:r w:rsidRPr="00D41EB1">
        <w:rPr>
          <w:rStyle w:val="st"/>
          <w:rFonts w:ascii="Arial" w:hAnsi="Arial" w:cs="Arial"/>
          <w:bCs/>
          <w:i/>
          <w:sz w:val="24"/>
          <w:szCs w:val="24"/>
        </w:rPr>
        <w:t>EcuRed</w:t>
      </w:r>
      <w:proofErr w:type="spellEnd"/>
      <w:r w:rsidRPr="00D41EB1">
        <w:rPr>
          <w:rStyle w:val="st"/>
          <w:rFonts w:ascii="Arial" w:hAnsi="Arial" w:cs="Arial"/>
          <w:sz w:val="24"/>
          <w:szCs w:val="24"/>
        </w:rPr>
        <w:t>),</w:t>
      </w:r>
      <w:r w:rsidRPr="00D41EB1">
        <w:rPr>
          <w:rFonts w:ascii="Arial" w:hAnsi="Arial" w:cs="Arial"/>
          <w:sz w:val="24"/>
          <w:szCs w:val="24"/>
        </w:rPr>
        <w:t xml:space="preserve"> </w:t>
      </w:r>
      <w:r w:rsidRPr="00D41EB1">
        <w:rPr>
          <w:rStyle w:val="st"/>
          <w:rFonts w:ascii="Arial" w:hAnsi="Arial" w:cs="Arial"/>
          <w:sz w:val="24"/>
          <w:szCs w:val="24"/>
        </w:rPr>
        <w:t>proyecto de</w:t>
      </w:r>
      <w:r w:rsidRPr="00D41EB1">
        <w:rPr>
          <w:rFonts w:ascii="Arial" w:hAnsi="Arial" w:cs="Arial"/>
          <w:sz w:val="24"/>
          <w:szCs w:val="24"/>
        </w:rPr>
        <w:t xml:space="preserve"> e</w:t>
      </w:r>
      <w:r w:rsidRPr="00D41EB1">
        <w:rPr>
          <w:rStyle w:val="st"/>
          <w:rFonts w:ascii="Arial" w:hAnsi="Arial" w:cs="Arial"/>
          <w:sz w:val="24"/>
          <w:szCs w:val="24"/>
        </w:rPr>
        <w:t>nciclopedia colaborativa en la informatización cubana, en la t</w:t>
      </w:r>
      <w:r w:rsidRPr="00D41EB1">
        <w:rPr>
          <w:rStyle w:val="mw-headline"/>
          <w:rFonts w:ascii="Arial" w:hAnsi="Arial" w:cs="Arial"/>
          <w:sz w:val="24"/>
          <w:szCs w:val="24"/>
        </w:rPr>
        <w:t>ipología del estilo oficial “s</w:t>
      </w:r>
      <w:r w:rsidRPr="00D41EB1">
        <w:rPr>
          <w:rFonts w:ascii="Arial" w:hAnsi="Arial" w:cs="Arial"/>
          <w:sz w:val="24"/>
          <w:szCs w:val="24"/>
        </w:rPr>
        <w:t xml:space="preserve">e incluyen </w:t>
      </w:r>
      <w:r w:rsidRPr="00D41EB1">
        <w:rPr>
          <w:rFonts w:ascii="Arial" w:hAnsi="Arial" w:cs="Arial"/>
          <w:sz w:val="24"/>
          <w:szCs w:val="24"/>
          <w:lang w:val="es-ES_tradnl"/>
        </w:rPr>
        <w:t xml:space="preserve">[…] </w:t>
      </w:r>
      <w:r w:rsidRPr="00D41EB1">
        <w:rPr>
          <w:rFonts w:ascii="Arial" w:hAnsi="Arial" w:cs="Arial"/>
          <w:sz w:val="24"/>
          <w:szCs w:val="24"/>
        </w:rPr>
        <w:t>los textos jurídicos, los administrativos y los propios de la actividad diplomática. Algunos de ellos son:</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Aviso</w:t>
      </w:r>
      <w:r w:rsidRPr="00D41EB1">
        <w:rPr>
          <w:rFonts w:ascii="Arial" w:hAnsi="Arial" w:cs="Arial"/>
          <w:sz w:val="24"/>
          <w:szCs w:val="24"/>
        </w:rPr>
        <w:t>: Escritos, palabras, etc., con que se avisa. Noticia dada a alguno. Indicio, señal. Advertencia o consejo de forma escrita. Hay varios tipos: aviso de empleo, aviso de venta y aviso de aclaración.</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Memorándum</w:t>
      </w:r>
      <w:r w:rsidRPr="00D41EB1">
        <w:rPr>
          <w:rFonts w:ascii="Arial" w:hAnsi="Arial" w:cs="Arial"/>
          <w:sz w:val="24"/>
          <w:szCs w:val="24"/>
        </w:rPr>
        <w:t>: Informe o comunicación en que se exponen hechos o razones para que se tengan en cuenta en determinados asuntos. Viene del latín; quiere decir cosa que debe tenerse en la memoria. Se usa en el ámbito de la comunicación interna de una empresa u oficina.</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Oficio</w:t>
      </w:r>
      <w:r w:rsidRPr="00D41EB1">
        <w:rPr>
          <w:rFonts w:ascii="Arial" w:hAnsi="Arial" w:cs="Arial"/>
          <w:sz w:val="24"/>
          <w:szCs w:val="24"/>
        </w:rPr>
        <w:t xml:space="preserve">: Así como </w:t>
      </w:r>
      <w:proofErr w:type="gramStart"/>
      <w:r w:rsidRPr="00D41EB1">
        <w:rPr>
          <w:rFonts w:ascii="Arial" w:hAnsi="Arial" w:cs="Arial"/>
          <w:sz w:val="24"/>
          <w:szCs w:val="24"/>
        </w:rPr>
        <w:t>los memorándum</w:t>
      </w:r>
      <w:proofErr w:type="gramEnd"/>
      <w:r w:rsidRPr="00D41EB1">
        <w:rPr>
          <w:rFonts w:ascii="Arial" w:hAnsi="Arial" w:cs="Arial"/>
          <w:sz w:val="24"/>
          <w:szCs w:val="24"/>
        </w:rPr>
        <w:t>, son una breve carta que utilizan las personas de una empresa, los oficios son cartas más extensas que dirige una institución o una corporación particular a otras. Comunicación escrita, que media entre funcionarios del Estado, o entre individuos de corporaciones particulares, y en la cual solo se tratan asuntos del servicio que se desempeña.</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Factura</w:t>
      </w:r>
      <w:r w:rsidRPr="00D41EB1">
        <w:rPr>
          <w:rFonts w:ascii="Arial" w:hAnsi="Arial" w:cs="Arial"/>
          <w:sz w:val="24"/>
          <w:szCs w:val="24"/>
        </w:rPr>
        <w:t>: Escrito mediante el cual el vendedor da a conocer al comprador el detalle y el precio de las mercancías vendidas. Cuenta detallada de los objetos comprendidos en una venta, remesa u otra operación de comercio, con expresión de cantidad, medida y valor.</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Telegrama</w:t>
      </w:r>
      <w:r w:rsidRPr="00D41EB1">
        <w:rPr>
          <w:rFonts w:ascii="Arial" w:hAnsi="Arial" w:cs="Arial"/>
          <w:sz w:val="24"/>
          <w:szCs w:val="24"/>
        </w:rPr>
        <w:t xml:space="preserve">: Comunicación, mensaje transmitido por telégrafo. Papel normalizado en que va escrito el comunicado telegráfico y que se entrega al destinatario.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Cablegrama</w:t>
      </w:r>
      <w:r w:rsidRPr="00D41EB1">
        <w:rPr>
          <w:rFonts w:ascii="Arial" w:hAnsi="Arial" w:cs="Arial"/>
          <w:sz w:val="24"/>
          <w:szCs w:val="24"/>
        </w:rPr>
        <w:t xml:space="preserve">: Telegrama transmitido por cable submarino. En la conversación se abrevia con frecuencia.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lastRenderedPageBreak/>
        <w:t>Cheque</w:t>
      </w:r>
      <w:r w:rsidRPr="00D41EB1">
        <w:rPr>
          <w:rFonts w:ascii="Arial" w:hAnsi="Arial" w:cs="Arial"/>
          <w:sz w:val="24"/>
          <w:szCs w:val="24"/>
        </w:rPr>
        <w:t xml:space="preserve">: Documento en forma de mandato de pago, para retirar una persona, por sí o por un tercero, los fondos que tiene disponibles en poder de otra.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Depósito</w:t>
      </w:r>
      <w:r w:rsidRPr="00D41EB1">
        <w:rPr>
          <w:rFonts w:ascii="Arial" w:hAnsi="Arial" w:cs="Arial"/>
          <w:sz w:val="24"/>
          <w:szCs w:val="24"/>
        </w:rPr>
        <w:t>: Acción de depositar dinero, valores, etc., en un organismo crediticio que los garantiza. Contrato por el que una persona, depositante o deponente entrega algo a otra, depositario, con la obligación de guardarla y restituirla.</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Tarjeta personal</w:t>
      </w:r>
      <w:r w:rsidRPr="00D41EB1">
        <w:rPr>
          <w:rFonts w:ascii="Arial" w:hAnsi="Arial" w:cs="Arial"/>
          <w:sz w:val="24"/>
          <w:szCs w:val="24"/>
        </w:rPr>
        <w:t xml:space="preserve">: Es la tarjeta que posee nuestros datos personales, al igual que en nuestra cédula. Cartulina en que va impreso el nombre, y a menudo también la dirección y la actividad de una persona o empresa.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Formulario</w:t>
      </w:r>
      <w:r w:rsidRPr="00D41EB1">
        <w:rPr>
          <w:rFonts w:ascii="Arial" w:hAnsi="Arial" w:cs="Arial"/>
          <w:sz w:val="24"/>
          <w:szCs w:val="24"/>
        </w:rPr>
        <w:t xml:space="preserve">: Impreso administrativo en el que se formulan las preguntas a las que los interesados han de responder. Modelo o patrón impreso con espacios blancos para rellenar en la realización de trámites.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Carta</w:t>
      </w:r>
      <w:r w:rsidRPr="00D41EB1">
        <w:rPr>
          <w:rFonts w:ascii="Arial" w:hAnsi="Arial" w:cs="Arial"/>
          <w:sz w:val="24"/>
          <w:szCs w:val="24"/>
        </w:rPr>
        <w:t xml:space="preserve">: Es una forma de comunicación escrita a distancia, entre dos personas o más. Se clasifican de acuerdo con su contenido y también de acuerdo con su formato o parte externa.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sz w:val="24"/>
          <w:szCs w:val="24"/>
        </w:rPr>
      </w:pPr>
      <w:r w:rsidRPr="00D41EB1">
        <w:rPr>
          <w:rFonts w:ascii="Arial" w:hAnsi="Arial" w:cs="Arial"/>
          <w:b/>
          <w:sz w:val="24"/>
          <w:szCs w:val="24"/>
        </w:rPr>
        <w:t>Carta oficial</w:t>
      </w:r>
      <w:r w:rsidRPr="00D41EB1">
        <w:rPr>
          <w:rFonts w:ascii="Arial" w:hAnsi="Arial" w:cs="Arial"/>
          <w:sz w:val="24"/>
          <w:szCs w:val="24"/>
        </w:rPr>
        <w:t xml:space="preserve">: Es un tipo de </w:t>
      </w:r>
      <w:hyperlink r:id="rId9" w:tooltip="Carta" w:history="1">
        <w:r w:rsidRPr="00D41EB1">
          <w:rPr>
            <w:rStyle w:val="Hipervnculo"/>
            <w:rFonts w:ascii="Arial" w:hAnsi="Arial" w:cs="Arial"/>
            <w:i/>
            <w:color w:val="auto"/>
            <w:sz w:val="24"/>
            <w:szCs w:val="24"/>
            <w:u w:val="none"/>
          </w:rPr>
          <w:t>carta</w:t>
        </w:r>
      </w:hyperlink>
      <w:r w:rsidRPr="00D41EB1">
        <w:rPr>
          <w:rFonts w:ascii="Arial" w:hAnsi="Arial" w:cs="Arial"/>
          <w:sz w:val="24"/>
          <w:szCs w:val="24"/>
        </w:rPr>
        <w:t xml:space="preserve"> que se utiliza en instituciones y compañías. Tienen mucha formalidad.</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Resolución</w:t>
      </w:r>
      <w:r w:rsidRPr="00D41EB1">
        <w:rPr>
          <w:rFonts w:ascii="Arial" w:hAnsi="Arial" w:cs="Arial"/>
          <w:sz w:val="24"/>
          <w:szCs w:val="24"/>
        </w:rPr>
        <w:t xml:space="preserve">: Disposición que dictan los ministros, relacionadas con la política administrativa, organización general del ministerio o comité estatal, relaciones o compromisos con otros organismos, evaluación, nombramiento de personal dirigente y otras cuestiones que, por su importancia, deban adoptar esa forma. Son publicadas en </w:t>
      </w:r>
      <w:smartTag w:uri="urn:schemas-microsoft-com:office:smarttags" w:element="PersonName">
        <w:smartTagPr>
          <w:attr w:name="ProductID" w:val="la Gaceta Oficial"/>
        </w:smartTagPr>
        <w:r w:rsidRPr="00D41EB1">
          <w:rPr>
            <w:rFonts w:ascii="Arial" w:hAnsi="Arial" w:cs="Arial"/>
            <w:sz w:val="24"/>
            <w:szCs w:val="24"/>
          </w:rPr>
          <w:t>la Gaceta Oficial</w:t>
        </w:r>
      </w:smartTag>
      <w:r w:rsidRPr="00D41EB1">
        <w:rPr>
          <w:rFonts w:ascii="Arial" w:hAnsi="Arial" w:cs="Arial"/>
          <w:sz w:val="24"/>
          <w:szCs w:val="24"/>
        </w:rPr>
        <w:t xml:space="preserve"> de </w:t>
      </w:r>
      <w:smartTag w:uri="urn:schemas-microsoft-com:office:smarttags" w:element="PersonName">
        <w:smartTagPr>
          <w:attr w:name="ProductID" w:val="la Rep￺blica."/>
        </w:smartTagPr>
        <w:r w:rsidRPr="00D41EB1">
          <w:rPr>
            <w:rFonts w:ascii="Arial" w:hAnsi="Arial" w:cs="Arial"/>
            <w:sz w:val="24"/>
            <w:szCs w:val="24"/>
          </w:rPr>
          <w:t>la República.</w:t>
        </w:r>
      </w:smartTag>
      <w:r w:rsidRPr="00D41EB1">
        <w:rPr>
          <w:rFonts w:ascii="Arial" w:hAnsi="Arial" w:cs="Arial"/>
          <w:sz w:val="24"/>
          <w:szCs w:val="24"/>
        </w:rPr>
        <w:t xml:space="preserve">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Instrucción</w:t>
      </w:r>
      <w:r w:rsidRPr="00D41EB1">
        <w:rPr>
          <w:rFonts w:ascii="Arial" w:hAnsi="Arial" w:cs="Arial"/>
          <w:sz w:val="24"/>
          <w:szCs w:val="24"/>
        </w:rPr>
        <w:t xml:space="preserve">: Documento que por lo regular reglamenta lo establecido en las resoluciones y otros asuntos que afecten el trabajo conjunto de dependencias adscriptas a viceministros, direcciones nacionales y departamentos independientes. Generalmente las emiten viceministros o directores. Algunas son publicadas en </w:t>
      </w:r>
      <w:smartTag w:uri="urn:schemas-microsoft-com:office:smarttags" w:element="PersonName">
        <w:smartTagPr>
          <w:attr w:name="ProductID" w:val="la Gaceta Oficial."/>
        </w:smartTagPr>
        <w:r w:rsidRPr="00D41EB1">
          <w:rPr>
            <w:rFonts w:ascii="Arial" w:hAnsi="Arial" w:cs="Arial"/>
            <w:sz w:val="24"/>
            <w:szCs w:val="24"/>
          </w:rPr>
          <w:t>la Gaceta Oficial.</w:t>
        </w:r>
      </w:smartTag>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Circular</w:t>
      </w:r>
      <w:r w:rsidRPr="00D41EB1">
        <w:rPr>
          <w:rFonts w:ascii="Arial" w:hAnsi="Arial" w:cs="Arial"/>
          <w:sz w:val="24"/>
          <w:szCs w:val="24"/>
        </w:rPr>
        <w:t xml:space="preserve">: Orden que una autoridad superior dirige a sus subordinados. Carta dirigida a diversas personas, para notificarles algo. Es un documento en el cual se instruye u orienta sobre un problema determinado. </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lastRenderedPageBreak/>
        <w:t>Carta circular</w:t>
      </w:r>
      <w:r w:rsidRPr="00D41EB1">
        <w:rPr>
          <w:rFonts w:ascii="Arial" w:hAnsi="Arial" w:cs="Arial"/>
          <w:sz w:val="24"/>
          <w:szCs w:val="24"/>
        </w:rPr>
        <w:t>: Es una comunicación con un texto común, que cada destinatario puede saber o no que está dirigido a varias personas. Esta se emite a modo de disposiciones que deberán ser cumplidas.</w:t>
      </w:r>
    </w:p>
    <w:p w:rsidR="004E6D69" w:rsidRPr="00D41EB1" w:rsidRDefault="004E6D69" w:rsidP="00D41EB1">
      <w:pPr>
        <w:numPr>
          <w:ilvl w:val="0"/>
          <w:numId w:val="6"/>
        </w:numPr>
        <w:tabs>
          <w:tab w:val="left" w:pos="1913"/>
          <w:tab w:val="left" w:pos="4465"/>
          <w:tab w:val="left" w:pos="7358"/>
          <w:tab w:val="left" w:pos="10251"/>
          <w:tab w:val="left" w:pos="13145"/>
        </w:tabs>
        <w:spacing w:after="0" w:line="360" w:lineRule="auto"/>
        <w:jc w:val="both"/>
        <w:rPr>
          <w:rFonts w:ascii="Arial" w:hAnsi="Arial" w:cs="Arial"/>
          <w:b/>
          <w:i/>
          <w:sz w:val="24"/>
          <w:szCs w:val="24"/>
        </w:rPr>
      </w:pPr>
      <w:r w:rsidRPr="00D41EB1">
        <w:rPr>
          <w:rFonts w:ascii="Arial" w:hAnsi="Arial" w:cs="Arial"/>
          <w:b/>
          <w:sz w:val="24"/>
          <w:szCs w:val="24"/>
        </w:rPr>
        <w:t>Certificación</w:t>
      </w:r>
      <w:r w:rsidRPr="00D41EB1">
        <w:rPr>
          <w:rFonts w:ascii="Arial" w:hAnsi="Arial" w:cs="Arial"/>
          <w:sz w:val="24"/>
          <w:szCs w:val="24"/>
        </w:rPr>
        <w:t>: Se redacta con la finalidad de hacer conocer bajo responsabilidad oficial algo sobre lo que el interesado ha solicitado constancia. Se confecciona en papel timbrado del organismo que la otorga”.</w:t>
      </w:r>
      <w:r w:rsidRPr="00D41EB1">
        <w:rPr>
          <w:rStyle w:val="Refdenotaalpie"/>
          <w:rFonts w:ascii="Arial" w:hAnsi="Arial" w:cs="Arial"/>
          <w:sz w:val="24"/>
          <w:szCs w:val="24"/>
        </w:rPr>
        <w:footnoteReference w:id="6"/>
      </w:r>
    </w:p>
    <w:p w:rsidR="004E6D69" w:rsidRPr="00D41EB1" w:rsidRDefault="00A37B4A" w:rsidP="00D41EB1">
      <w:pPr>
        <w:spacing w:after="0" w:line="360" w:lineRule="auto"/>
        <w:jc w:val="both"/>
        <w:rPr>
          <w:rFonts w:ascii="Arial" w:hAnsi="Arial" w:cs="Arial"/>
          <w:sz w:val="24"/>
          <w:szCs w:val="24"/>
        </w:rPr>
      </w:pPr>
      <w:r>
        <w:rPr>
          <w:rFonts w:ascii="Arial" w:hAnsi="Arial" w:cs="Arial"/>
          <w:sz w:val="24"/>
          <w:szCs w:val="24"/>
        </w:rPr>
        <w:t>S</w:t>
      </w:r>
      <w:r w:rsidR="004E6D69" w:rsidRPr="00D41EB1">
        <w:rPr>
          <w:rFonts w:ascii="Arial" w:hAnsi="Arial" w:cs="Arial"/>
          <w:sz w:val="24"/>
          <w:szCs w:val="24"/>
        </w:rPr>
        <w:t>e puede aceptar la existencia del español jurídico […] justificándolo con estos tres parámetros:</w:t>
      </w:r>
    </w:p>
    <w:p w:rsidR="004E6D69" w:rsidRPr="00D41EB1" w:rsidRDefault="004E6D69" w:rsidP="00D41EB1">
      <w:pPr>
        <w:numPr>
          <w:ilvl w:val="0"/>
          <w:numId w:val="3"/>
        </w:numPr>
        <w:spacing w:after="0" w:line="360" w:lineRule="auto"/>
        <w:jc w:val="both"/>
        <w:rPr>
          <w:rFonts w:ascii="Arial" w:hAnsi="Arial" w:cs="Arial"/>
          <w:sz w:val="24"/>
          <w:szCs w:val="24"/>
        </w:rPr>
      </w:pPr>
      <w:r w:rsidRPr="00D41EB1">
        <w:rPr>
          <w:rFonts w:ascii="Arial" w:hAnsi="Arial" w:cs="Arial"/>
          <w:sz w:val="24"/>
          <w:szCs w:val="24"/>
        </w:rPr>
        <w:t>Un vocabulario muy singular, que constituye el núcleo de este lenguaje especializado […].</w:t>
      </w:r>
    </w:p>
    <w:p w:rsidR="004E6D69" w:rsidRPr="00D41EB1" w:rsidRDefault="004E6D69" w:rsidP="00D41EB1">
      <w:pPr>
        <w:numPr>
          <w:ilvl w:val="0"/>
          <w:numId w:val="3"/>
        </w:numPr>
        <w:spacing w:after="0" w:line="360" w:lineRule="auto"/>
        <w:jc w:val="both"/>
        <w:rPr>
          <w:rFonts w:ascii="Arial" w:hAnsi="Arial" w:cs="Arial"/>
          <w:sz w:val="24"/>
          <w:szCs w:val="24"/>
        </w:rPr>
      </w:pPr>
      <w:r w:rsidRPr="00D41EB1">
        <w:rPr>
          <w:rFonts w:ascii="Arial" w:hAnsi="Arial" w:cs="Arial"/>
          <w:sz w:val="24"/>
          <w:szCs w:val="24"/>
        </w:rPr>
        <w:t>Unas tendencias sintácticas y estilísticas muy idiosincrásicas […].</w:t>
      </w:r>
    </w:p>
    <w:p w:rsidR="004E6D69" w:rsidRPr="00D41EB1" w:rsidRDefault="004E6D69" w:rsidP="00D41EB1">
      <w:pPr>
        <w:numPr>
          <w:ilvl w:val="0"/>
          <w:numId w:val="3"/>
        </w:numPr>
        <w:spacing w:after="0" w:line="360" w:lineRule="auto"/>
        <w:jc w:val="both"/>
        <w:rPr>
          <w:rFonts w:ascii="Arial" w:hAnsi="Arial" w:cs="Arial"/>
          <w:sz w:val="24"/>
          <w:szCs w:val="24"/>
        </w:rPr>
      </w:pPr>
      <w:r w:rsidRPr="00D41EB1">
        <w:rPr>
          <w:rFonts w:ascii="Arial" w:hAnsi="Arial" w:cs="Arial"/>
          <w:sz w:val="24"/>
          <w:szCs w:val="24"/>
        </w:rPr>
        <w:t>Unos géneros profesionales propios e inconfundibles, como la ley, la sentencia o el contrato, que sirven para marcar bien los límites de esta variante del español […]”.</w:t>
      </w:r>
      <w:r w:rsidRPr="00D41EB1">
        <w:rPr>
          <w:rStyle w:val="Refdenotaalpie"/>
          <w:rFonts w:ascii="Arial" w:hAnsi="Arial" w:cs="Arial"/>
          <w:sz w:val="24"/>
          <w:szCs w:val="24"/>
        </w:rPr>
        <w:footnoteReference w:id="7"/>
      </w:r>
    </w:p>
    <w:p w:rsidR="004E6D69" w:rsidRPr="00D41EB1" w:rsidRDefault="004E6D69" w:rsidP="00D41EB1">
      <w:pPr>
        <w:spacing w:after="0" w:line="360" w:lineRule="auto"/>
        <w:jc w:val="both"/>
        <w:rPr>
          <w:rFonts w:ascii="Arial" w:hAnsi="Arial" w:cs="Arial"/>
          <w:sz w:val="24"/>
          <w:szCs w:val="24"/>
        </w:rPr>
      </w:pPr>
    </w:p>
    <w:p w:rsidR="004E6D69" w:rsidRPr="00D41EB1" w:rsidRDefault="004E6D69" w:rsidP="00D41EB1">
      <w:pPr>
        <w:spacing w:after="0" w:line="360" w:lineRule="auto"/>
        <w:jc w:val="both"/>
        <w:rPr>
          <w:rFonts w:ascii="Arial" w:hAnsi="Arial" w:cs="Arial"/>
          <w:b/>
          <w:sz w:val="24"/>
          <w:szCs w:val="24"/>
        </w:rPr>
      </w:pPr>
      <w:r w:rsidRPr="00D41EB1">
        <w:rPr>
          <w:rFonts w:ascii="Arial" w:hAnsi="Arial" w:cs="Arial"/>
          <w:b/>
          <w:sz w:val="24"/>
          <w:szCs w:val="24"/>
        </w:rPr>
        <w:t>Rasgos peculiares de los discursos oficiales</w:t>
      </w:r>
    </w:p>
    <w:p w:rsidR="004E6D69" w:rsidRPr="00D41EB1" w:rsidRDefault="004E6D69" w:rsidP="00D41EB1">
      <w:pPr>
        <w:spacing w:after="0" w:line="360" w:lineRule="auto"/>
        <w:jc w:val="both"/>
        <w:rPr>
          <w:rFonts w:ascii="Arial" w:hAnsi="Arial" w:cs="Arial"/>
          <w:spacing w:val="-3"/>
          <w:sz w:val="24"/>
          <w:szCs w:val="24"/>
          <w:lang w:val="es-ES_tradnl"/>
        </w:rPr>
      </w:pPr>
      <w:r w:rsidRPr="00D41EB1">
        <w:rPr>
          <w:rFonts w:ascii="Arial" w:hAnsi="Arial" w:cs="Arial"/>
          <w:spacing w:val="-3"/>
          <w:sz w:val="24"/>
          <w:szCs w:val="24"/>
          <w:lang w:val="es-ES_tradnl"/>
        </w:rPr>
        <w:t>Los textos o discursos oficiales, que siguen un esquema invariable establecido de antemano para cada modalidad (contrato, instancia, sentencia, etc.), emplean un léxico muy conservador, lleno de tecnicismos y fijado también de antemano a través de fórmulas y frases hechas, ausentes en muchos casos de la lengua estándar.</w:t>
      </w:r>
    </w:p>
    <w:p w:rsidR="004E6D69" w:rsidRPr="00D41EB1" w:rsidRDefault="004E6D69" w:rsidP="00D41EB1">
      <w:pPr>
        <w:pStyle w:val="NormalWeb"/>
        <w:spacing w:before="0" w:beforeAutospacing="0" w:after="0" w:afterAutospacing="0" w:line="360" w:lineRule="auto"/>
        <w:jc w:val="both"/>
        <w:rPr>
          <w:rFonts w:ascii="Arial" w:hAnsi="Arial" w:cs="Arial"/>
        </w:rPr>
      </w:pPr>
      <w:r w:rsidRPr="00D41EB1">
        <w:rPr>
          <w:rFonts w:ascii="Arial" w:hAnsi="Arial" w:cs="Arial"/>
        </w:rPr>
        <w:t xml:space="preserve">Pero como coincidimos con el </w:t>
      </w:r>
      <w:r w:rsidRPr="00D41EB1">
        <w:rPr>
          <w:rStyle w:val="Textoennegrita"/>
          <w:rFonts w:ascii="Arial" w:hAnsi="Arial" w:cs="Arial"/>
          <w:b w:val="0"/>
        </w:rPr>
        <w:t>Dr. Pedro Santander -profesor universitario chileno</w:t>
      </w:r>
      <w:r w:rsidRPr="00D41EB1">
        <w:rPr>
          <w:rFonts w:ascii="Arial" w:hAnsi="Arial" w:cs="Arial"/>
        </w:rPr>
        <w:t>- en que “[…] el lenguaje no es transparente, los signos no son inocentes, […] la connotación va con la denotación, […] el lenguaje muestra, pero también distorsiona y oculta, que a veces lo expresado refleja directamente lo pensado y a veces solo es un indicio ligero, sutil, cínico”,</w:t>
      </w:r>
      <w:r w:rsidRPr="00D41EB1">
        <w:rPr>
          <w:rStyle w:val="Refdenotaalpie"/>
          <w:rFonts w:ascii="Arial" w:hAnsi="Arial" w:cs="Arial"/>
        </w:rPr>
        <w:footnoteReference w:id="8"/>
      </w:r>
      <w:r w:rsidRPr="00D41EB1">
        <w:rPr>
          <w:rFonts w:ascii="Arial" w:hAnsi="Arial" w:cs="Arial"/>
        </w:rPr>
        <w:t xml:space="preserve"> consideramos muy oportuno revelarle a usted -que con el presente capítulo de este libro se adentra en el estudio del </w:t>
      </w:r>
      <w:r w:rsidRPr="00D41EB1">
        <w:rPr>
          <w:rFonts w:ascii="Arial" w:hAnsi="Arial" w:cs="Arial"/>
        </w:rPr>
        <w:lastRenderedPageBreak/>
        <w:t>texto oficial, detalles útiles sobre las estructuras del lenguaje en uso (sintaxis), la comunicación de las ideas y creencias (semántica) y la interacción en situaciones sociales de comunicación (pragmática) que son propias de esta clase de textos. Así, podrá tenerlas en cuenta cuando realice el análisis de los textos oficiales.</w:t>
      </w: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pacing w:val="-3"/>
          <w:sz w:val="24"/>
          <w:szCs w:val="24"/>
          <w:lang w:val="es-ES_tradnl"/>
        </w:rPr>
        <w:t xml:space="preserve">Quien emite textos oficiales (jurídicos, administrativos, diplomáticos) tiene bastante limitada la creatividad, la expresividad, la subjetividad; pues prácticamente no puede usar metáforas no fijadas con antelación, ni improvisar una nueva organización para su mensaje; se convierte en un elemental “notario” o “amanuense”, a menudo, en sentido literal. Ejemplifiquemos lo anterior: una sentencia es un texto redactado por un emisor distinto de quien la ha dictado y este, por su parte, la dicta en nombre de otro -aquí usted puede apreciar otra característica de estos textos: en ellos se delega mucho. </w:t>
      </w:r>
    </w:p>
    <w:p w:rsidR="004E6D69" w:rsidRPr="00D41EB1" w:rsidRDefault="004E6D69" w:rsidP="00D41EB1">
      <w:pPr>
        <w:shd w:val="clear" w:color="auto" w:fill="FFFFFF"/>
        <w:spacing w:after="0" w:line="360" w:lineRule="auto"/>
        <w:jc w:val="both"/>
        <w:rPr>
          <w:rFonts w:ascii="Arial" w:hAnsi="Arial" w:cs="Arial"/>
          <w:sz w:val="24"/>
          <w:szCs w:val="24"/>
        </w:rPr>
      </w:pPr>
      <w:r w:rsidRPr="00D41EB1">
        <w:rPr>
          <w:rFonts w:ascii="Arial" w:hAnsi="Arial" w:cs="Arial"/>
          <w:sz w:val="24"/>
          <w:szCs w:val="24"/>
        </w:rPr>
        <w:t xml:space="preserve">Para la profesora </w:t>
      </w:r>
      <w:proofErr w:type="spellStart"/>
      <w:r w:rsidRPr="00D41EB1">
        <w:rPr>
          <w:rFonts w:ascii="Arial" w:hAnsi="Arial" w:cs="Arial"/>
          <w:sz w:val="24"/>
          <w:szCs w:val="24"/>
        </w:rPr>
        <w:t>Élida</w:t>
      </w:r>
      <w:proofErr w:type="spellEnd"/>
      <w:r w:rsidRPr="00D41EB1">
        <w:rPr>
          <w:rFonts w:ascii="Arial" w:hAnsi="Arial" w:cs="Arial"/>
          <w:sz w:val="24"/>
          <w:szCs w:val="24"/>
        </w:rPr>
        <w:t xml:space="preserve"> </w:t>
      </w:r>
      <w:proofErr w:type="spellStart"/>
      <w:r w:rsidRPr="00D41EB1">
        <w:rPr>
          <w:rFonts w:ascii="Arial" w:hAnsi="Arial" w:cs="Arial"/>
          <w:sz w:val="24"/>
          <w:szCs w:val="24"/>
        </w:rPr>
        <w:t>Grass</w:t>
      </w:r>
      <w:proofErr w:type="spellEnd"/>
      <w:r w:rsidRPr="00D41EB1">
        <w:rPr>
          <w:rFonts w:ascii="Arial" w:hAnsi="Arial" w:cs="Arial"/>
          <w:sz w:val="24"/>
          <w:szCs w:val="24"/>
        </w:rPr>
        <w:t xml:space="preserve"> en su obra </w:t>
      </w:r>
      <w:r w:rsidRPr="00D41EB1">
        <w:rPr>
          <w:rFonts w:ascii="Arial" w:hAnsi="Arial" w:cs="Arial"/>
          <w:i/>
          <w:sz w:val="24"/>
          <w:szCs w:val="24"/>
        </w:rPr>
        <w:t>Textos y abordajes</w:t>
      </w:r>
      <w:r w:rsidRPr="00D41EB1">
        <w:rPr>
          <w:rFonts w:ascii="Arial" w:hAnsi="Arial" w:cs="Arial"/>
          <w:sz w:val="24"/>
          <w:szCs w:val="24"/>
        </w:rPr>
        <w:t>, “</w:t>
      </w:r>
      <w:r w:rsidRPr="00D41EB1">
        <w:rPr>
          <w:rFonts w:ascii="Arial" w:hAnsi="Arial" w:cs="Arial"/>
          <w:spacing w:val="-3"/>
          <w:sz w:val="24"/>
          <w:szCs w:val="24"/>
          <w:lang w:val="es-ES_tradnl"/>
        </w:rPr>
        <w:t xml:space="preserve">En los libros que explican las particularidades de los textos jurídicos se señalan </w:t>
      </w:r>
      <w:r w:rsidRPr="00D41EB1">
        <w:rPr>
          <w:rFonts w:ascii="Arial" w:hAnsi="Arial" w:cs="Arial"/>
          <w:sz w:val="24"/>
          <w:szCs w:val="24"/>
          <w:lang w:val="es-ES_tradnl"/>
        </w:rPr>
        <w:t>una serie de características generales tales como:</w:t>
      </w:r>
    </w:p>
    <w:p w:rsidR="004E6D69" w:rsidRPr="00D41EB1" w:rsidRDefault="004E6D69" w:rsidP="00D41EB1">
      <w:pPr>
        <w:widowControl w:val="0"/>
        <w:numPr>
          <w:ilvl w:val="0"/>
          <w:numId w:val="7"/>
        </w:numPr>
        <w:shd w:val="clear" w:color="auto" w:fill="FFFFFF"/>
        <w:tabs>
          <w:tab w:val="left" w:pos="202"/>
        </w:tabs>
        <w:autoSpaceDE w:val="0"/>
        <w:autoSpaceDN w:val="0"/>
        <w:adjustRightInd w:val="0"/>
        <w:spacing w:after="0" w:line="360" w:lineRule="auto"/>
        <w:ind w:right="50"/>
        <w:jc w:val="both"/>
        <w:rPr>
          <w:rFonts w:ascii="Arial" w:hAnsi="Arial" w:cs="Arial"/>
          <w:sz w:val="24"/>
          <w:szCs w:val="24"/>
          <w:lang w:val="es-ES_tradnl"/>
        </w:rPr>
      </w:pPr>
      <w:r w:rsidRPr="00D41EB1">
        <w:rPr>
          <w:rFonts w:ascii="Arial" w:hAnsi="Arial" w:cs="Arial"/>
          <w:spacing w:val="-3"/>
          <w:sz w:val="24"/>
          <w:szCs w:val="24"/>
          <w:lang w:val="es-ES_tradnl"/>
        </w:rPr>
        <w:t xml:space="preserve">El legislador que redacta el texto, frecuentemente, es un emisor anónimo del </w:t>
      </w:r>
      <w:r w:rsidRPr="00D41EB1">
        <w:rPr>
          <w:rFonts w:ascii="Arial" w:hAnsi="Arial" w:cs="Arial"/>
          <w:spacing w:val="-5"/>
          <w:sz w:val="24"/>
          <w:szCs w:val="24"/>
          <w:lang w:val="es-ES_tradnl"/>
        </w:rPr>
        <w:t xml:space="preserve">que no interesan las peculiaridades de su estilo, ya que este tipo de texto se rige </w:t>
      </w:r>
      <w:r w:rsidRPr="00D41EB1">
        <w:rPr>
          <w:rFonts w:ascii="Arial" w:hAnsi="Arial" w:cs="Arial"/>
          <w:sz w:val="24"/>
          <w:szCs w:val="24"/>
          <w:lang w:val="es-ES_tradnl"/>
        </w:rPr>
        <w:t>por normas formales preestablecidas.</w:t>
      </w:r>
    </w:p>
    <w:p w:rsidR="004E6D69" w:rsidRPr="00D41EB1" w:rsidRDefault="004E6D69" w:rsidP="00D41EB1">
      <w:pPr>
        <w:widowControl w:val="0"/>
        <w:numPr>
          <w:ilvl w:val="0"/>
          <w:numId w:val="7"/>
        </w:numPr>
        <w:shd w:val="clear" w:color="auto" w:fill="FFFFFF"/>
        <w:tabs>
          <w:tab w:val="left" w:pos="202"/>
        </w:tabs>
        <w:autoSpaceDE w:val="0"/>
        <w:autoSpaceDN w:val="0"/>
        <w:adjustRightInd w:val="0"/>
        <w:spacing w:after="0" w:line="360" w:lineRule="auto"/>
        <w:ind w:right="50"/>
        <w:jc w:val="both"/>
        <w:rPr>
          <w:rFonts w:ascii="Arial" w:hAnsi="Arial" w:cs="Arial"/>
          <w:sz w:val="24"/>
          <w:szCs w:val="24"/>
          <w:lang w:val="es-ES_tradnl"/>
        </w:rPr>
      </w:pPr>
      <w:r w:rsidRPr="00D41EB1">
        <w:rPr>
          <w:rFonts w:ascii="Arial" w:hAnsi="Arial" w:cs="Arial"/>
          <w:spacing w:val="-5"/>
          <w:sz w:val="24"/>
          <w:szCs w:val="24"/>
          <w:lang w:val="es-ES_tradnl"/>
        </w:rPr>
        <w:t>El receptor es un público muy amplio que debe pensar que las leyes están regi</w:t>
      </w:r>
      <w:r w:rsidRPr="00D41EB1">
        <w:rPr>
          <w:rFonts w:ascii="Arial" w:hAnsi="Arial" w:cs="Arial"/>
          <w:spacing w:val="-5"/>
          <w:sz w:val="24"/>
          <w:szCs w:val="24"/>
          <w:lang w:val="es-ES_tradnl"/>
        </w:rPr>
        <w:softHyphen/>
      </w:r>
      <w:r w:rsidRPr="00D41EB1">
        <w:rPr>
          <w:rFonts w:ascii="Arial" w:hAnsi="Arial" w:cs="Arial"/>
          <w:sz w:val="24"/>
          <w:szCs w:val="24"/>
          <w:lang w:val="es-ES_tradnl"/>
        </w:rPr>
        <w:t>das por un criterio de firmeza, exactitud y objetividad.</w:t>
      </w:r>
    </w:p>
    <w:p w:rsidR="004E6D69" w:rsidRPr="00D41EB1" w:rsidRDefault="004E6D69" w:rsidP="00D41EB1">
      <w:pPr>
        <w:widowControl w:val="0"/>
        <w:numPr>
          <w:ilvl w:val="0"/>
          <w:numId w:val="7"/>
        </w:numPr>
        <w:shd w:val="clear" w:color="auto" w:fill="FFFFFF"/>
        <w:tabs>
          <w:tab w:val="left" w:pos="202"/>
        </w:tabs>
        <w:autoSpaceDE w:val="0"/>
        <w:autoSpaceDN w:val="0"/>
        <w:adjustRightInd w:val="0"/>
        <w:spacing w:after="0" w:line="360" w:lineRule="auto"/>
        <w:ind w:right="29"/>
        <w:jc w:val="both"/>
        <w:rPr>
          <w:rFonts w:ascii="Arial" w:hAnsi="Arial" w:cs="Arial"/>
          <w:sz w:val="24"/>
          <w:szCs w:val="24"/>
        </w:rPr>
      </w:pPr>
      <w:r w:rsidRPr="00D41EB1">
        <w:rPr>
          <w:rFonts w:ascii="Arial" w:hAnsi="Arial" w:cs="Arial"/>
          <w:spacing w:val="-3"/>
          <w:sz w:val="24"/>
          <w:szCs w:val="24"/>
          <w:lang w:val="es-ES_tradnl"/>
        </w:rPr>
        <w:t xml:space="preserve">Los textos jurídicos no deben contener ningún particularismo, y su redacción </w:t>
      </w:r>
      <w:r w:rsidRPr="00D41EB1">
        <w:rPr>
          <w:rFonts w:ascii="Arial" w:hAnsi="Arial" w:cs="Arial"/>
          <w:spacing w:val="-5"/>
          <w:sz w:val="24"/>
          <w:szCs w:val="24"/>
          <w:lang w:val="es-ES_tradnl"/>
        </w:rPr>
        <w:t>no debe propiciar interpretaciones subjetivas. Sin embargo, con el fin de impe</w:t>
      </w:r>
      <w:r w:rsidRPr="00D41EB1">
        <w:rPr>
          <w:rFonts w:ascii="Arial" w:hAnsi="Arial" w:cs="Arial"/>
          <w:spacing w:val="-5"/>
          <w:sz w:val="24"/>
          <w:szCs w:val="24"/>
          <w:lang w:val="es-ES_tradnl"/>
        </w:rPr>
        <w:softHyphen/>
      </w:r>
      <w:r w:rsidRPr="00D41EB1">
        <w:rPr>
          <w:rFonts w:ascii="Arial" w:hAnsi="Arial" w:cs="Arial"/>
          <w:spacing w:val="-3"/>
          <w:sz w:val="24"/>
          <w:szCs w:val="24"/>
          <w:lang w:val="es-ES_tradnl"/>
        </w:rPr>
        <w:t>dir las interpretaciones interesadas y con el de abarcar todos los casos proba</w:t>
      </w:r>
      <w:r w:rsidRPr="00D41EB1">
        <w:rPr>
          <w:rFonts w:ascii="Arial" w:hAnsi="Arial" w:cs="Arial"/>
          <w:spacing w:val="-3"/>
          <w:sz w:val="24"/>
          <w:szCs w:val="24"/>
          <w:lang w:val="es-ES_tradnl"/>
        </w:rPr>
        <w:softHyphen/>
        <w:t xml:space="preserve">bles, el emisor cae en la exhaustividad. El interés de una exagerada explicitud </w:t>
      </w:r>
      <w:r w:rsidRPr="00D41EB1">
        <w:rPr>
          <w:rFonts w:ascii="Arial" w:hAnsi="Arial" w:cs="Arial"/>
          <w:spacing w:val="-4"/>
          <w:sz w:val="24"/>
          <w:szCs w:val="24"/>
          <w:lang w:val="es-ES_tradnl"/>
        </w:rPr>
        <w:t>al describir y tipificar las conductas sociales daña el estilo jurídico con repeti</w:t>
      </w:r>
      <w:r w:rsidRPr="00D41EB1">
        <w:rPr>
          <w:rFonts w:ascii="Arial" w:hAnsi="Arial" w:cs="Arial"/>
          <w:spacing w:val="-4"/>
          <w:sz w:val="24"/>
          <w:szCs w:val="24"/>
          <w:lang w:val="es-ES_tradnl"/>
        </w:rPr>
        <w:softHyphen/>
        <w:t xml:space="preserve">ciones y desórdenes que lo tornan confuso para el público receptor, a pesar de su objetivo de transmitir eficientemente su contenido significativo de carácter </w:t>
      </w:r>
      <w:r w:rsidRPr="00D41EB1">
        <w:rPr>
          <w:rFonts w:ascii="Arial" w:hAnsi="Arial" w:cs="Arial"/>
          <w:sz w:val="24"/>
          <w:szCs w:val="24"/>
          <w:lang w:val="es-ES_tradnl"/>
        </w:rPr>
        <w:t>normativo</w:t>
      </w:r>
      <w:r w:rsidRPr="00D41EB1">
        <w:rPr>
          <w:rFonts w:ascii="Arial" w:hAnsi="Arial" w:cs="Arial"/>
          <w:sz w:val="24"/>
          <w:szCs w:val="24"/>
        </w:rPr>
        <w:t>”.</w:t>
      </w:r>
      <w:r w:rsidRPr="00D41EB1">
        <w:rPr>
          <w:rStyle w:val="Refdenotaalpie"/>
          <w:rFonts w:ascii="Arial" w:hAnsi="Arial" w:cs="Arial"/>
          <w:sz w:val="24"/>
          <w:szCs w:val="24"/>
        </w:rPr>
        <w:footnoteReference w:id="9"/>
      </w: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z w:val="24"/>
          <w:szCs w:val="24"/>
        </w:rPr>
        <w:t xml:space="preserve">Con vistas a determinar los rasgos peculiares de los discursos oficiales, otra mirada teórica permite afirmar que: “Los textos oficiales que se corresponden con </w:t>
      </w:r>
      <w:r w:rsidRPr="00D41EB1">
        <w:rPr>
          <w:rFonts w:ascii="Arial" w:hAnsi="Arial" w:cs="Arial"/>
          <w:sz w:val="24"/>
          <w:szCs w:val="24"/>
        </w:rPr>
        <w:lastRenderedPageBreak/>
        <w:t xml:space="preserve">cada uno de los subestilos se diferencian en el léxico, la morfología y la sintaxis; pero también evidencian semejanzas presentes en todos, a las que llamaremos regularidades. A </w:t>
      </w:r>
      <w:proofErr w:type="gramStart"/>
      <w:r w:rsidRPr="00D41EB1">
        <w:rPr>
          <w:rFonts w:ascii="Arial" w:hAnsi="Arial" w:cs="Arial"/>
          <w:sz w:val="24"/>
          <w:szCs w:val="24"/>
        </w:rPr>
        <w:t>continuación</w:t>
      </w:r>
      <w:proofErr w:type="gramEnd"/>
      <w:r w:rsidRPr="00D41EB1">
        <w:rPr>
          <w:rFonts w:ascii="Arial" w:hAnsi="Arial" w:cs="Arial"/>
          <w:sz w:val="24"/>
          <w:szCs w:val="24"/>
        </w:rPr>
        <w:t xml:space="preserve"> se citan algunas de esas regularidades:</w:t>
      </w:r>
    </w:p>
    <w:p w:rsidR="004E6D69" w:rsidRPr="00D41EB1" w:rsidRDefault="004E6D69" w:rsidP="00D41EB1">
      <w:pPr>
        <w:numPr>
          <w:ilvl w:val="0"/>
          <w:numId w:val="4"/>
        </w:numPr>
        <w:spacing w:after="0" w:line="360" w:lineRule="auto"/>
        <w:jc w:val="both"/>
        <w:rPr>
          <w:rFonts w:ascii="Arial" w:eastAsia="Arial Unicode MS" w:hAnsi="Arial" w:cs="Arial"/>
          <w:color w:val="000000"/>
          <w:sz w:val="24"/>
          <w:szCs w:val="24"/>
        </w:rPr>
      </w:pPr>
      <w:r w:rsidRPr="00D41EB1">
        <w:rPr>
          <w:rFonts w:ascii="Arial" w:hAnsi="Arial" w:cs="Arial"/>
          <w:b/>
          <w:sz w:val="24"/>
          <w:szCs w:val="24"/>
        </w:rPr>
        <w:t>Precisión y exactitud</w:t>
      </w:r>
      <w:r w:rsidRPr="00D41EB1">
        <w:rPr>
          <w:rFonts w:ascii="Arial" w:hAnsi="Arial" w:cs="Arial"/>
          <w:sz w:val="24"/>
          <w:szCs w:val="24"/>
        </w:rPr>
        <w:t xml:space="preserve">: de no existir ambas características, se provocarían ambigüedades, es decir, el texto oficial podría </w:t>
      </w:r>
      <w:r w:rsidRPr="00D41EB1">
        <w:rPr>
          <w:rFonts w:ascii="Arial" w:eastAsia="Arial Unicode MS" w:hAnsi="Arial" w:cs="Arial"/>
          <w:color w:val="000000"/>
          <w:sz w:val="24"/>
          <w:szCs w:val="24"/>
        </w:rPr>
        <w:t>entenderse de varios modos o admitir distintas interpretaciones y dar, por consiguiente, motivo a dudas, incertidumbre o confusión, con lo que conllevaría a la violación de lo normado por esos textos j</w:t>
      </w:r>
      <w:r w:rsidRPr="00D41EB1">
        <w:rPr>
          <w:rFonts w:ascii="Arial" w:hAnsi="Arial" w:cs="Arial"/>
          <w:sz w:val="24"/>
          <w:szCs w:val="24"/>
        </w:rPr>
        <w:t>urídicos y administrativos.</w:t>
      </w:r>
    </w:p>
    <w:p w:rsidR="004E6D69" w:rsidRPr="00D41EB1" w:rsidRDefault="004E6D69" w:rsidP="00D41EB1">
      <w:pPr>
        <w:numPr>
          <w:ilvl w:val="0"/>
          <w:numId w:val="4"/>
        </w:numPr>
        <w:spacing w:after="0" w:line="360" w:lineRule="auto"/>
        <w:jc w:val="both"/>
        <w:rPr>
          <w:rFonts w:ascii="Arial" w:hAnsi="Arial" w:cs="Arial"/>
          <w:sz w:val="24"/>
          <w:szCs w:val="24"/>
        </w:rPr>
      </w:pPr>
      <w:r w:rsidRPr="00D41EB1">
        <w:rPr>
          <w:rFonts w:ascii="Arial" w:hAnsi="Arial" w:cs="Arial"/>
          <w:b/>
          <w:sz w:val="24"/>
          <w:szCs w:val="24"/>
        </w:rPr>
        <w:t>Forma estandarizada</w:t>
      </w:r>
      <w:r w:rsidRPr="00D41EB1">
        <w:rPr>
          <w:rFonts w:ascii="Arial" w:hAnsi="Arial" w:cs="Arial"/>
          <w:sz w:val="24"/>
          <w:szCs w:val="24"/>
        </w:rPr>
        <w:t>: se manifiesta en la repetición y uniformidad de los medios idiomáticos.</w:t>
      </w:r>
    </w:p>
    <w:p w:rsidR="004E6D69" w:rsidRPr="00D41EB1" w:rsidRDefault="004E6D69" w:rsidP="00D41EB1">
      <w:pPr>
        <w:numPr>
          <w:ilvl w:val="0"/>
          <w:numId w:val="4"/>
        </w:numPr>
        <w:spacing w:after="0" w:line="360" w:lineRule="auto"/>
        <w:jc w:val="both"/>
        <w:rPr>
          <w:rFonts w:ascii="Arial" w:hAnsi="Arial" w:cs="Arial"/>
          <w:b/>
          <w:sz w:val="24"/>
          <w:szCs w:val="24"/>
        </w:rPr>
      </w:pPr>
      <w:r w:rsidRPr="00D41EB1">
        <w:rPr>
          <w:rFonts w:ascii="Arial" w:hAnsi="Arial" w:cs="Arial"/>
          <w:b/>
          <w:sz w:val="24"/>
          <w:szCs w:val="24"/>
        </w:rPr>
        <w:t>Carácter impersonal</w:t>
      </w:r>
      <w:r w:rsidRPr="00D41EB1">
        <w:rPr>
          <w:rFonts w:ascii="Arial" w:hAnsi="Arial" w:cs="Arial"/>
          <w:sz w:val="24"/>
          <w:szCs w:val="24"/>
        </w:rPr>
        <w:t xml:space="preserve">: los textos jurídicos, administrativos y diplomáticos no se hacen en nombre de una persona ni son privativos de alguien; se redactan en nombre de un grupo de personas y para aplicarlas a muchos seres humanos. Por ello, en el estilo oficial se utilizan formas de tercera persona, aun cuando se refiere a la primera persona.  </w:t>
      </w:r>
    </w:p>
    <w:p w:rsidR="004E6D69" w:rsidRPr="00D41EB1" w:rsidRDefault="004E6D69" w:rsidP="00D41EB1">
      <w:pPr>
        <w:numPr>
          <w:ilvl w:val="0"/>
          <w:numId w:val="4"/>
        </w:numPr>
        <w:spacing w:after="0" w:line="360" w:lineRule="auto"/>
        <w:jc w:val="both"/>
        <w:rPr>
          <w:rFonts w:ascii="Arial" w:hAnsi="Arial" w:cs="Arial"/>
          <w:b/>
          <w:sz w:val="24"/>
          <w:szCs w:val="24"/>
        </w:rPr>
      </w:pPr>
      <w:r w:rsidRPr="00D41EB1">
        <w:rPr>
          <w:rFonts w:ascii="Arial" w:hAnsi="Arial" w:cs="Arial"/>
          <w:b/>
          <w:sz w:val="24"/>
          <w:szCs w:val="24"/>
        </w:rPr>
        <w:t>Carácter arcaico y tradicional</w:t>
      </w:r>
      <w:r w:rsidRPr="00D41EB1">
        <w:rPr>
          <w:rFonts w:ascii="Arial" w:hAnsi="Arial" w:cs="Arial"/>
          <w:sz w:val="24"/>
          <w:szCs w:val="24"/>
        </w:rPr>
        <w:t>:</w:t>
      </w:r>
      <w:r w:rsidRPr="00D41EB1">
        <w:rPr>
          <w:rFonts w:ascii="Arial" w:hAnsi="Arial" w:cs="Arial"/>
          <w:b/>
          <w:sz w:val="24"/>
          <w:szCs w:val="24"/>
        </w:rPr>
        <w:t xml:space="preserve"> </w:t>
      </w:r>
      <w:r w:rsidRPr="00D41EB1">
        <w:rPr>
          <w:rFonts w:ascii="Arial" w:hAnsi="Arial" w:cs="Arial"/>
          <w:sz w:val="24"/>
          <w:szCs w:val="24"/>
        </w:rPr>
        <w:t>los nuevos textos oficiales se crean sobre la base de modelos ya existentes en los que se conservan determinados formatos cerrados y estructuras tradicionales, en los que la información aparece por bloques o partes. Además, se considera que los usos antiguos aportan solemnidad y prestigio a los textos de esta naturaleza”.</w:t>
      </w:r>
      <w:r w:rsidRPr="00D41EB1">
        <w:rPr>
          <w:rStyle w:val="Refdenotaalpie"/>
          <w:rFonts w:ascii="Arial" w:hAnsi="Arial" w:cs="Arial"/>
          <w:sz w:val="24"/>
          <w:szCs w:val="24"/>
        </w:rPr>
        <w:footnoteReference w:id="10"/>
      </w:r>
      <w:r w:rsidRPr="00D41EB1">
        <w:rPr>
          <w:rFonts w:ascii="Arial" w:hAnsi="Arial" w:cs="Arial"/>
          <w:sz w:val="24"/>
          <w:szCs w:val="24"/>
        </w:rPr>
        <w:t xml:space="preserve"> </w:t>
      </w:r>
    </w:p>
    <w:p w:rsidR="004E6D69" w:rsidRPr="00D41EB1" w:rsidRDefault="00A37B4A" w:rsidP="00D41EB1">
      <w:pPr>
        <w:pStyle w:val="NormalWeb"/>
        <w:spacing w:before="0" w:beforeAutospacing="0" w:after="0" w:afterAutospacing="0" w:line="360" w:lineRule="auto"/>
        <w:jc w:val="both"/>
        <w:rPr>
          <w:rFonts w:ascii="Arial" w:hAnsi="Arial" w:cs="Arial"/>
        </w:rPr>
      </w:pPr>
      <w:r>
        <w:rPr>
          <w:rFonts w:ascii="Arial" w:hAnsi="Arial" w:cs="Arial"/>
        </w:rPr>
        <w:t>Si se siguen</w:t>
      </w:r>
      <w:r w:rsidR="004E6D69" w:rsidRPr="00D41EB1">
        <w:rPr>
          <w:rFonts w:ascii="Arial" w:hAnsi="Arial" w:cs="Arial"/>
        </w:rPr>
        <w:t xml:space="preserve"> otros razonamientos, los de José Carlos Aranda para referirse a lo típico de los discursos oficiales, encontraremos que para este </w:t>
      </w:r>
      <w:r w:rsidR="004E6D69" w:rsidRPr="00D41EB1">
        <w:rPr>
          <w:rStyle w:val="nfasis"/>
          <w:rFonts w:ascii="Arial" w:hAnsi="Arial" w:cs="Arial"/>
          <w:bCs/>
          <w:i w:val="0"/>
        </w:rPr>
        <w:t>Académico en la Real Academia de Córdoba (España):</w:t>
      </w:r>
      <w:r w:rsidR="004E6D69" w:rsidRPr="00D41EB1">
        <w:rPr>
          <w:rFonts w:ascii="Arial" w:hAnsi="Arial" w:cs="Arial"/>
        </w:rPr>
        <w:t xml:space="preserve"> “Cuatro rasgos van a caracterizar el lenguaje jurídico:</w:t>
      </w:r>
    </w:p>
    <w:p w:rsidR="004E6D69" w:rsidRPr="00D41EB1" w:rsidRDefault="004E6D69" w:rsidP="00D41EB1">
      <w:pPr>
        <w:pStyle w:val="NormalWeb"/>
        <w:numPr>
          <w:ilvl w:val="0"/>
          <w:numId w:val="9"/>
        </w:numPr>
        <w:spacing w:before="0" w:beforeAutospacing="0" w:after="0" w:afterAutospacing="0" w:line="360" w:lineRule="auto"/>
        <w:jc w:val="both"/>
        <w:rPr>
          <w:rFonts w:ascii="Arial" w:hAnsi="Arial" w:cs="Arial"/>
        </w:rPr>
      </w:pPr>
      <w:r w:rsidRPr="00D41EB1">
        <w:rPr>
          <w:rStyle w:val="Textoennegrita"/>
          <w:rFonts w:ascii="Arial" w:hAnsi="Arial" w:cs="Arial"/>
        </w:rPr>
        <w:t>La necesidad de orden, claridad y precisión</w:t>
      </w:r>
      <w:r w:rsidRPr="00D41EB1">
        <w:rPr>
          <w:rStyle w:val="Textoennegrita"/>
          <w:rFonts w:ascii="Arial" w:hAnsi="Arial" w:cs="Arial"/>
          <w:b w:val="0"/>
        </w:rPr>
        <w:t>.</w:t>
      </w:r>
      <w:r w:rsidRPr="00D41EB1">
        <w:rPr>
          <w:rFonts w:ascii="Arial" w:hAnsi="Arial" w:cs="Arial"/>
        </w:rPr>
        <w:t xml:space="preserve"> […] Las leyes han de ser fáciles de localizar para su consulta y su cita como fundamento de derecho, de ahí que el orden se ponga de manifiesto mediante procedimientos extralingüísticos en los párrafos donde se enumerarán las leyes, los artículos e, incluso, los párrafos. Se usará la negrita y distintos tamaños de letra. La </w:t>
      </w:r>
      <w:r w:rsidRPr="00D41EB1">
        <w:rPr>
          <w:rFonts w:ascii="Arial" w:hAnsi="Arial" w:cs="Arial"/>
        </w:rPr>
        <w:lastRenderedPageBreak/>
        <w:t>relación sintáctica será polisintética, ya que la presencia de los nexos evitará posibles interpretaciones distintas al significado pretendido por el legislador o el juez en la aplicación de las leyes. […] Se permitirá la repetición de palabras para evitar ambigüedades; lo que en otros lenguajes se considera un defecto de estilo -la redundancia-  por ser indicativo de pobreza léxica, se admite y se requiere en el lenguaje jurídico para lograr la precisión indispensable en los enunciados.</w:t>
      </w:r>
    </w:p>
    <w:p w:rsidR="004E6D69" w:rsidRPr="00D41EB1" w:rsidRDefault="004E6D69" w:rsidP="00D41EB1">
      <w:pPr>
        <w:pStyle w:val="NormalWeb"/>
        <w:numPr>
          <w:ilvl w:val="0"/>
          <w:numId w:val="9"/>
        </w:numPr>
        <w:spacing w:before="0" w:beforeAutospacing="0" w:after="0" w:afterAutospacing="0" w:line="360" w:lineRule="auto"/>
        <w:jc w:val="both"/>
        <w:rPr>
          <w:rFonts w:ascii="Arial" w:hAnsi="Arial" w:cs="Arial"/>
        </w:rPr>
      </w:pPr>
      <w:r w:rsidRPr="00D41EB1">
        <w:rPr>
          <w:rStyle w:val="Textoennegrita"/>
          <w:rFonts w:ascii="Arial" w:hAnsi="Arial" w:cs="Arial"/>
        </w:rPr>
        <w:t>La función conativa</w:t>
      </w:r>
      <w:r w:rsidRPr="00D41EB1">
        <w:rPr>
          <w:rStyle w:val="Textoennegrita"/>
          <w:rFonts w:ascii="Arial" w:hAnsi="Arial" w:cs="Arial"/>
          <w:b w:val="0"/>
        </w:rPr>
        <w:t>.</w:t>
      </w:r>
      <w:r w:rsidRPr="00D41EB1">
        <w:rPr>
          <w:rStyle w:val="Textoennegrita"/>
          <w:rFonts w:ascii="Arial" w:hAnsi="Arial" w:cs="Arial"/>
        </w:rPr>
        <w:t xml:space="preserve"> </w:t>
      </w:r>
      <w:r w:rsidRPr="00D41EB1">
        <w:rPr>
          <w:rFonts w:ascii="Arial" w:hAnsi="Arial" w:cs="Arial"/>
        </w:rPr>
        <w:t>[…] el lenguaje jurídico enuncia principios y leyes que son de obligado cumplimiento para el receptor, de ahí que aparezca el modo imperativo, en su modalidad de cortesía, es decir, en presente de subjuntivo. O bien formas de indicativo de marcado significado conativo, como el futuro de indicativo con valor de mandato. No obstante, el emisor no participa afectivamente de los enunciados, por lo que la entonación dominante seguirá siendo la enunciativa.</w:t>
      </w:r>
    </w:p>
    <w:p w:rsidR="004E6D69" w:rsidRPr="00D41EB1" w:rsidRDefault="004E6D69" w:rsidP="00D41EB1">
      <w:pPr>
        <w:pStyle w:val="NormalWeb"/>
        <w:numPr>
          <w:ilvl w:val="0"/>
          <w:numId w:val="9"/>
        </w:numPr>
        <w:spacing w:before="0" w:beforeAutospacing="0" w:after="0" w:afterAutospacing="0" w:line="360" w:lineRule="auto"/>
        <w:jc w:val="both"/>
        <w:rPr>
          <w:rFonts w:ascii="Arial" w:hAnsi="Arial" w:cs="Arial"/>
        </w:rPr>
      </w:pPr>
      <w:r w:rsidRPr="00D41EB1">
        <w:rPr>
          <w:rStyle w:val="Textoennegrita"/>
          <w:rFonts w:ascii="Arial" w:hAnsi="Arial" w:cs="Arial"/>
        </w:rPr>
        <w:t>Los modos y tiempos verbales</w:t>
      </w:r>
      <w:r w:rsidRPr="00D41EB1">
        <w:rPr>
          <w:rFonts w:ascii="Arial" w:hAnsi="Arial" w:cs="Arial"/>
        </w:rPr>
        <w:t>. […] por tratar de antecedentes (hechos ocurridos en el pasado), aparecerán las formas de pasado del modo indicativo. Y, por tratar leyes que obligan al receptor desde el momento en que se enuncian indefinidamente hacia el futuro, aparecerá el modo subjuntivo, expresando esta distensión temporal indeterminada solo posible en este modo verbal y que abarca tanto los hechos ocurridos como los que pudieran ocurrir.</w:t>
      </w:r>
    </w:p>
    <w:p w:rsidR="004E6D69" w:rsidRPr="00D41EB1" w:rsidRDefault="004E6D69" w:rsidP="00D41EB1">
      <w:pPr>
        <w:pStyle w:val="NormalWeb"/>
        <w:numPr>
          <w:ilvl w:val="0"/>
          <w:numId w:val="9"/>
        </w:numPr>
        <w:spacing w:before="0" w:beforeAutospacing="0" w:after="0" w:afterAutospacing="0" w:line="360" w:lineRule="auto"/>
        <w:jc w:val="both"/>
        <w:rPr>
          <w:rFonts w:ascii="Arial" w:hAnsi="Arial" w:cs="Arial"/>
        </w:rPr>
      </w:pPr>
      <w:r w:rsidRPr="00D41EB1">
        <w:rPr>
          <w:rStyle w:val="Textoennegrita"/>
          <w:rFonts w:ascii="Arial" w:hAnsi="Arial" w:cs="Arial"/>
        </w:rPr>
        <w:t>Su carácter arcaizante</w:t>
      </w:r>
      <w:r w:rsidRPr="00D41EB1">
        <w:rPr>
          <w:rFonts w:ascii="Arial" w:hAnsi="Arial" w:cs="Arial"/>
        </w:rPr>
        <w:t xml:space="preserve">. El lenguaje jurídico tiende a ser “arcaizante”; esto debido, en primer lugar, a su origen -somos deudores del derecho romano, y sus traducciones más o menos literales siguen estando presentes en muchos artículos del Código Civil, por ejemplo-; y, en segundo lugar, por el deseo de dotar al lenguaje jurídico de un cierto aire de solemnidad que inspire respeto. Las leyes son más sólidas cuanto más antiguas sean, la antigüedad y el uso son dos de las fuentes del derecho. De ahí que, de la misma forma que se mantienen las togas en los juicios, se mantengan ciertos rasgos lingüísticos arcaizantes como el uso del futuro de subjuntivo -ya desaparecido en la lengua </w:t>
      </w:r>
      <w:r w:rsidRPr="00D41EB1">
        <w:rPr>
          <w:rFonts w:ascii="Arial" w:hAnsi="Arial" w:cs="Arial"/>
        </w:rPr>
        <w:lastRenderedPageBreak/>
        <w:t>hablada- o el uso de algunas formas en desuso (“cualesquiera que…”, por ejemplo)”.</w:t>
      </w:r>
      <w:r w:rsidRPr="00D41EB1">
        <w:rPr>
          <w:rStyle w:val="Refdenotaalpie"/>
          <w:rFonts w:ascii="Arial" w:hAnsi="Arial" w:cs="Arial"/>
        </w:rPr>
        <w:footnoteReference w:id="11"/>
      </w:r>
    </w:p>
    <w:p w:rsidR="004E6D69" w:rsidRPr="00D41EB1" w:rsidRDefault="004E6D69" w:rsidP="00D41EB1">
      <w:pPr>
        <w:spacing w:after="0" w:line="360" w:lineRule="auto"/>
        <w:jc w:val="both"/>
        <w:rPr>
          <w:rFonts w:ascii="Arial" w:hAnsi="Arial" w:cs="Arial"/>
          <w:spacing w:val="-3"/>
          <w:sz w:val="24"/>
          <w:szCs w:val="24"/>
          <w:lang w:val="es-ES_tradnl"/>
        </w:rPr>
      </w:pPr>
      <w:r w:rsidRPr="00D41EB1">
        <w:rPr>
          <w:rFonts w:ascii="Arial" w:hAnsi="Arial" w:cs="Arial"/>
          <w:spacing w:val="-3"/>
          <w:sz w:val="24"/>
          <w:szCs w:val="24"/>
        </w:rPr>
        <w:t xml:space="preserve">Para Elena de Miguel, </w:t>
      </w:r>
      <w:r w:rsidRPr="00D41EB1">
        <w:rPr>
          <w:rFonts w:ascii="Arial" w:hAnsi="Arial" w:cs="Arial"/>
          <w:spacing w:val="-3"/>
          <w:sz w:val="24"/>
          <w:szCs w:val="24"/>
          <w:lang w:val="es-ES_tradnl"/>
        </w:rPr>
        <w:t xml:space="preserve">contribuyen a dar el carácter </w:t>
      </w:r>
      <w:proofErr w:type="spellStart"/>
      <w:r w:rsidRPr="00D41EB1">
        <w:rPr>
          <w:rFonts w:ascii="Arial" w:hAnsi="Arial" w:cs="Arial"/>
          <w:spacing w:val="-3"/>
          <w:sz w:val="24"/>
          <w:szCs w:val="24"/>
          <w:lang w:val="es-ES_tradnl"/>
        </w:rPr>
        <w:t>despersonalizador</w:t>
      </w:r>
      <w:proofErr w:type="spellEnd"/>
      <w:r w:rsidRPr="00D41EB1">
        <w:rPr>
          <w:rFonts w:ascii="Arial" w:hAnsi="Arial" w:cs="Arial"/>
          <w:spacing w:val="-3"/>
          <w:sz w:val="24"/>
          <w:szCs w:val="24"/>
          <w:lang w:val="es-ES_tradnl"/>
        </w:rPr>
        <w:t xml:space="preserve"> de los discursos oficiales los siguientes recursos gramaticales y léxicos:</w:t>
      </w:r>
    </w:p>
    <w:p w:rsidR="004E6D69" w:rsidRPr="00D41EB1" w:rsidRDefault="004E6D69" w:rsidP="00D41EB1">
      <w:pPr>
        <w:numPr>
          <w:ilvl w:val="0"/>
          <w:numId w:val="10"/>
        </w:numPr>
        <w:spacing w:after="0" w:line="360" w:lineRule="auto"/>
        <w:jc w:val="both"/>
        <w:rPr>
          <w:rFonts w:ascii="Arial" w:hAnsi="Arial" w:cs="Arial"/>
          <w:spacing w:val="-3"/>
          <w:sz w:val="24"/>
          <w:szCs w:val="24"/>
          <w:lang w:val="es-ES_tradnl"/>
        </w:rPr>
      </w:pPr>
      <w:r w:rsidRPr="00D41EB1">
        <w:rPr>
          <w:rFonts w:ascii="Arial" w:hAnsi="Arial" w:cs="Arial"/>
          <w:b/>
          <w:spacing w:val="-3"/>
          <w:sz w:val="24"/>
          <w:szCs w:val="24"/>
        </w:rPr>
        <w:t xml:space="preserve">el </w:t>
      </w:r>
      <w:r w:rsidRPr="00D41EB1">
        <w:rPr>
          <w:rFonts w:ascii="Arial" w:hAnsi="Arial" w:cs="Arial"/>
          <w:b/>
          <w:spacing w:val="-3"/>
          <w:sz w:val="24"/>
          <w:szCs w:val="24"/>
          <w:lang w:val="es-ES_tradnl"/>
        </w:rPr>
        <w:t>abundante uso de sustantivos y adjetivos en relación con el número de verbos utilizados</w:t>
      </w:r>
      <w:r w:rsidRPr="00D41EB1">
        <w:rPr>
          <w:rFonts w:ascii="Arial" w:hAnsi="Arial" w:cs="Arial"/>
          <w:spacing w:val="-3"/>
          <w:sz w:val="24"/>
          <w:szCs w:val="24"/>
          <w:lang w:val="es-ES_tradnl"/>
        </w:rPr>
        <w:t>. Con ello la prosa se vuelve más abstracta e intemporal y también más lenta e incluso cacofónica (</w:t>
      </w:r>
      <w:r w:rsidRPr="00D41EB1">
        <w:rPr>
          <w:rFonts w:ascii="Arial" w:hAnsi="Arial" w:cs="Arial"/>
          <w:i/>
          <w:iCs/>
          <w:spacing w:val="-3"/>
          <w:sz w:val="24"/>
          <w:szCs w:val="24"/>
          <w:lang w:val="es-ES_tradnl"/>
        </w:rPr>
        <w:t>es por lo que procede la desestimación de la pretensión de clasificación profesional</w:t>
      </w:r>
      <w:r w:rsidRPr="00D41EB1">
        <w:rPr>
          <w:rFonts w:ascii="Arial" w:hAnsi="Arial" w:cs="Arial"/>
          <w:spacing w:val="-3"/>
          <w:sz w:val="24"/>
          <w:szCs w:val="24"/>
          <w:lang w:val="es-ES_tradnl"/>
        </w:rPr>
        <w:t xml:space="preserve">); </w:t>
      </w:r>
    </w:p>
    <w:p w:rsidR="004E6D69" w:rsidRPr="00D41EB1" w:rsidRDefault="004E6D69" w:rsidP="00D41EB1">
      <w:pPr>
        <w:numPr>
          <w:ilvl w:val="0"/>
          <w:numId w:val="10"/>
        </w:numPr>
        <w:spacing w:after="0" w:line="360" w:lineRule="auto"/>
        <w:jc w:val="both"/>
        <w:rPr>
          <w:rFonts w:ascii="Arial" w:hAnsi="Arial" w:cs="Arial"/>
          <w:spacing w:val="-3"/>
          <w:sz w:val="24"/>
          <w:szCs w:val="24"/>
          <w:lang w:val="es-ES_tradnl"/>
        </w:rPr>
      </w:pPr>
      <w:r w:rsidRPr="00D41EB1">
        <w:rPr>
          <w:rFonts w:ascii="Arial" w:hAnsi="Arial" w:cs="Arial"/>
          <w:b/>
          <w:spacing w:val="-3"/>
          <w:sz w:val="24"/>
          <w:szCs w:val="24"/>
          <w:lang w:val="es-ES_tradnl"/>
        </w:rPr>
        <w:t>la abundante presencia de formas no personales del verbo</w:t>
      </w:r>
      <w:r w:rsidRPr="00D41EB1">
        <w:rPr>
          <w:rFonts w:ascii="Arial" w:hAnsi="Arial" w:cs="Arial"/>
          <w:spacing w:val="-3"/>
          <w:sz w:val="24"/>
          <w:szCs w:val="24"/>
          <w:lang w:val="es-ES_tradnl"/>
        </w:rPr>
        <w:t xml:space="preserve"> que confieren también estatismo y sabor arcaizante al texto y vuelven su prosa más monótona, bastante imprecisa y ambigua: infinitivos, participios, muchos en construcción absoluta (</w:t>
      </w:r>
      <w:r w:rsidRPr="00D41EB1">
        <w:rPr>
          <w:rFonts w:ascii="Arial" w:hAnsi="Arial" w:cs="Arial"/>
          <w:i/>
          <w:iCs/>
          <w:spacing w:val="-3"/>
          <w:sz w:val="24"/>
          <w:szCs w:val="24"/>
          <w:lang w:val="es-ES_tradnl"/>
        </w:rPr>
        <w:t>transcurrido el plazo, instruido el expediente, probados los hechos</w:t>
      </w:r>
      <w:r w:rsidRPr="00D41EB1">
        <w:rPr>
          <w:rFonts w:ascii="Arial" w:hAnsi="Arial" w:cs="Arial"/>
          <w:spacing w:val="-3"/>
          <w:sz w:val="24"/>
          <w:szCs w:val="24"/>
          <w:lang w:val="es-ES_tradnl"/>
        </w:rPr>
        <w:t>) y, sobre todo, gerundios (</w:t>
      </w:r>
      <w:r w:rsidRPr="00D41EB1">
        <w:rPr>
          <w:rFonts w:ascii="Arial" w:hAnsi="Arial" w:cs="Arial"/>
          <w:i/>
          <w:iCs/>
          <w:spacing w:val="-3"/>
          <w:sz w:val="24"/>
          <w:szCs w:val="24"/>
          <w:lang w:val="es-ES_tradnl"/>
        </w:rPr>
        <w:t>resultando que, siendo oído el testimonio</w:t>
      </w:r>
      <w:r w:rsidRPr="00D41EB1">
        <w:rPr>
          <w:rFonts w:ascii="Arial" w:hAnsi="Arial" w:cs="Arial"/>
          <w:spacing w:val="-3"/>
          <w:sz w:val="24"/>
          <w:szCs w:val="24"/>
          <w:lang w:val="es-ES_tradnl"/>
        </w:rPr>
        <w:t xml:space="preserve">) -muchos de ellos incorrectos (como los que desempeñan función adjetiva: </w:t>
      </w:r>
      <w:r w:rsidRPr="00D41EB1">
        <w:rPr>
          <w:rFonts w:ascii="Arial" w:hAnsi="Arial" w:cs="Arial"/>
          <w:i/>
          <w:iCs/>
          <w:spacing w:val="-3"/>
          <w:sz w:val="24"/>
          <w:szCs w:val="24"/>
          <w:lang w:val="es-ES_tradnl"/>
        </w:rPr>
        <w:t>orden nombrando, decreto disponiendo, instancias solicitando,...</w:t>
      </w:r>
      <w:r w:rsidRPr="00D41EB1">
        <w:rPr>
          <w:rFonts w:ascii="Arial" w:hAnsi="Arial" w:cs="Arial"/>
          <w:spacing w:val="-3"/>
          <w:sz w:val="24"/>
          <w:szCs w:val="24"/>
          <w:lang w:val="es-ES_tradnl"/>
        </w:rPr>
        <w:t xml:space="preserve">). </w:t>
      </w:r>
    </w:p>
    <w:p w:rsidR="004E6D69" w:rsidRPr="00D41EB1" w:rsidRDefault="004E6D69" w:rsidP="00D41EB1">
      <w:pPr>
        <w:numPr>
          <w:ilvl w:val="0"/>
          <w:numId w:val="10"/>
        </w:numPr>
        <w:spacing w:after="0" w:line="360" w:lineRule="auto"/>
        <w:jc w:val="both"/>
        <w:rPr>
          <w:rFonts w:ascii="Arial" w:hAnsi="Arial" w:cs="Arial"/>
          <w:sz w:val="24"/>
          <w:szCs w:val="24"/>
        </w:rPr>
      </w:pPr>
      <w:r w:rsidRPr="00D41EB1">
        <w:rPr>
          <w:rFonts w:ascii="Arial" w:hAnsi="Arial" w:cs="Arial"/>
          <w:b/>
          <w:spacing w:val="-3"/>
          <w:sz w:val="24"/>
          <w:szCs w:val="24"/>
          <w:lang w:val="es-ES_tradnl"/>
        </w:rPr>
        <w:t>la conservación del futuro de subjuntivo</w:t>
      </w:r>
      <w:r w:rsidRPr="00D41EB1">
        <w:rPr>
          <w:rFonts w:ascii="Arial" w:hAnsi="Arial" w:cs="Arial"/>
          <w:spacing w:val="-3"/>
          <w:sz w:val="24"/>
          <w:szCs w:val="24"/>
          <w:lang w:val="es-ES_tradnl"/>
        </w:rPr>
        <w:t xml:space="preserve">, desaparecido de la lengua estándar, tanto por la necesidad de precisar matices, especialmente en la redacción de las leyes, como por arcaísmo, lo que contribuye de nuevo a la lentitud y complejidad de la prosa. Así, muchas de las formas usadas constituyen ya frases hechas de este tipo de lenguaje: </w:t>
      </w:r>
      <w:r w:rsidRPr="00D41EB1">
        <w:rPr>
          <w:rFonts w:ascii="Arial" w:hAnsi="Arial" w:cs="Arial"/>
          <w:i/>
          <w:iCs/>
          <w:spacing w:val="-3"/>
          <w:sz w:val="24"/>
          <w:szCs w:val="24"/>
          <w:lang w:val="es-ES_tradnl"/>
        </w:rPr>
        <w:t>si procediere; si hubiere lugar; cuando estimare oportuno; si no comparecieren</w:t>
      </w:r>
      <w:r w:rsidRPr="00D41EB1">
        <w:rPr>
          <w:rFonts w:ascii="Arial" w:hAnsi="Arial" w:cs="Arial"/>
          <w:spacing w:val="-3"/>
          <w:sz w:val="24"/>
          <w:szCs w:val="24"/>
          <w:lang w:val="es-ES_tradnl"/>
        </w:rPr>
        <w:t>);</w:t>
      </w:r>
    </w:p>
    <w:p w:rsidR="004E6D69" w:rsidRPr="00D41EB1" w:rsidRDefault="004E6D69" w:rsidP="00D41EB1">
      <w:pPr>
        <w:numPr>
          <w:ilvl w:val="0"/>
          <w:numId w:val="10"/>
        </w:numPr>
        <w:spacing w:after="0" w:line="360" w:lineRule="auto"/>
        <w:jc w:val="both"/>
        <w:rPr>
          <w:rFonts w:ascii="Arial" w:hAnsi="Arial" w:cs="Arial"/>
          <w:sz w:val="24"/>
          <w:szCs w:val="24"/>
        </w:rPr>
      </w:pPr>
      <w:r w:rsidRPr="00D41EB1">
        <w:rPr>
          <w:rFonts w:ascii="Arial" w:hAnsi="Arial" w:cs="Arial"/>
          <w:b/>
          <w:spacing w:val="-3"/>
          <w:sz w:val="24"/>
          <w:szCs w:val="24"/>
          <w:lang w:val="es-ES_tradnl"/>
        </w:rPr>
        <w:t>el uso de otros muchos subjuntivos</w:t>
      </w:r>
      <w:r w:rsidRPr="00D41EB1">
        <w:rPr>
          <w:rFonts w:ascii="Arial" w:hAnsi="Arial" w:cs="Arial"/>
          <w:spacing w:val="-3"/>
          <w:sz w:val="24"/>
          <w:szCs w:val="24"/>
          <w:lang w:val="es-ES_tradnl"/>
        </w:rPr>
        <w:t xml:space="preserve">, porque existe mucha subordinación, dado que los párrafos de los textos oficiales suelen ser largos, a fin de recoger con precisión y explicitud todos los matices, posibilidades y excepciones y también porque, dado el contenido preceptivo-informativo de este tipo de texto, abundan los verbos que rigen subjuntivo (verbos de mandato, de ruego, de permiso, de encargo, de prohibición, oposición, posibilidad, duda, obligación, como </w:t>
      </w:r>
      <w:r w:rsidRPr="00D41EB1">
        <w:rPr>
          <w:rFonts w:ascii="Arial" w:hAnsi="Arial" w:cs="Arial"/>
          <w:i/>
          <w:iCs/>
          <w:spacing w:val="-3"/>
          <w:sz w:val="24"/>
          <w:szCs w:val="24"/>
          <w:lang w:val="es-ES_tradnl"/>
        </w:rPr>
        <w:t xml:space="preserve">disponer, precisar, convenir, ser </w:t>
      </w:r>
      <w:r w:rsidRPr="00D41EB1">
        <w:rPr>
          <w:rFonts w:ascii="Arial" w:hAnsi="Arial" w:cs="Arial"/>
          <w:i/>
          <w:iCs/>
          <w:spacing w:val="-3"/>
          <w:sz w:val="24"/>
          <w:szCs w:val="24"/>
          <w:lang w:val="es-ES_tradnl"/>
        </w:rPr>
        <w:lastRenderedPageBreak/>
        <w:t>necesario</w:t>
      </w:r>
      <w:r w:rsidRPr="00D41EB1">
        <w:rPr>
          <w:rFonts w:ascii="Arial" w:hAnsi="Arial" w:cs="Arial"/>
          <w:spacing w:val="-3"/>
          <w:sz w:val="24"/>
          <w:szCs w:val="24"/>
          <w:lang w:val="es-ES_tradnl"/>
        </w:rPr>
        <w:t xml:space="preserve">). El contenido justifica también el uso frecuente del imperativo </w:t>
      </w:r>
      <w:r w:rsidRPr="00D41EB1">
        <w:rPr>
          <w:rFonts w:ascii="Arial" w:hAnsi="Arial" w:cs="Arial"/>
          <w:i/>
          <w:iCs/>
          <w:spacing w:val="-3"/>
          <w:sz w:val="24"/>
          <w:szCs w:val="24"/>
          <w:lang w:val="es-ES_tradnl"/>
        </w:rPr>
        <w:t>(particípese, notifíquese)</w:t>
      </w:r>
      <w:r w:rsidRPr="00D41EB1">
        <w:rPr>
          <w:rFonts w:ascii="Arial" w:hAnsi="Arial" w:cs="Arial"/>
          <w:spacing w:val="-3"/>
          <w:sz w:val="24"/>
          <w:szCs w:val="24"/>
          <w:lang w:val="es-ES_tradnl"/>
        </w:rPr>
        <w:t xml:space="preserve"> y del futuro de indicativo de mandato en construcciones pasivas e impersonales (</w:t>
      </w:r>
      <w:r w:rsidRPr="00D41EB1">
        <w:rPr>
          <w:rFonts w:ascii="Arial" w:hAnsi="Arial" w:cs="Arial"/>
          <w:i/>
          <w:iCs/>
          <w:spacing w:val="-3"/>
          <w:sz w:val="24"/>
          <w:szCs w:val="24"/>
          <w:lang w:val="es-ES_tradnl"/>
        </w:rPr>
        <w:t>se hará saber</w:t>
      </w:r>
      <w:r w:rsidRPr="00D41EB1">
        <w:rPr>
          <w:rFonts w:ascii="Arial" w:hAnsi="Arial" w:cs="Arial"/>
          <w:spacing w:val="-3"/>
          <w:sz w:val="24"/>
          <w:szCs w:val="24"/>
          <w:lang w:val="es-ES_tradnl"/>
        </w:rPr>
        <w:t>), así como la frecuencia de presentes puntuales de indicativo (</w:t>
      </w:r>
      <w:r w:rsidRPr="00D41EB1">
        <w:rPr>
          <w:rFonts w:ascii="Arial" w:hAnsi="Arial" w:cs="Arial"/>
          <w:i/>
          <w:iCs/>
          <w:spacing w:val="-3"/>
          <w:sz w:val="24"/>
          <w:szCs w:val="24"/>
          <w:lang w:val="es-ES_tradnl"/>
        </w:rPr>
        <w:t xml:space="preserve">no ha lugar, procede, certifico, dispongo, se dicta, </w:t>
      </w:r>
      <w:r w:rsidRPr="00D41EB1">
        <w:rPr>
          <w:rFonts w:ascii="Arial" w:hAnsi="Arial" w:cs="Arial"/>
          <w:spacing w:val="-3"/>
          <w:sz w:val="24"/>
          <w:szCs w:val="24"/>
          <w:lang w:val="es-ES_tradnl"/>
        </w:rPr>
        <w:t xml:space="preserve">etc.), que afirman la seguridad en el cumplimiento de lo mandado o dispuesto; </w:t>
      </w:r>
    </w:p>
    <w:p w:rsidR="004E6D69" w:rsidRPr="00D41EB1" w:rsidRDefault="004E6D69" w:rsidP="00D41EB1">
      <w:pPr>
        <w:numPr>
          <w:ilvl w:val="0"/>
          <w:numId w:val="10"/>
        </w:numPr>
        <w:spacing w:after="0" w:line="360" w:lineRule="auto"/>
        <w:jc w:val="both"/>
        <w:rPr>
          <w:rFonts w:ascii="Arial" w:hAnsi="Arial" w:cs="Arial"/>
          <w:sz w:val="24"/>
          <w:szCs w:val="24"/>
        </w:rPr>
      </w:pPr>
      <w:r w:rsidRPr="00D41EB1">
        <w:rPr>
          <w:rFonts w:ascii="Arial" w:hAnsi="Arial" w:cs="Arial"/>
          <w:spacing w:val="-3"/>
          <w:sz w:val="24"/>
          <w:szCs w:val="24"/>
          <w:lang w:val="es-ES_tradnl"/>
        </w:rPr>
        <w:t xml:space="preserve">como consecuencia del exceso de subordinación, de la longitud del párrafo y de la abundancia de incisos, </w:t>
      </w:r>
      <w:r w:rsidRPr="00D41EB1">
        <w:rPr>
          <w:rFonts w:ascii="Arial" w:hAnsi="Arial" w:cs="Arial"/>
          <w:b/>
          <w:spacing w:val="-3"/>
          <w:sz w:val="24"/>
          <w:szCs w:val="24"/>
          <w:lang w:val="es-ES_tradnl"/>
        </w:rPr>
        <w:t>el texto oficial es complejo, oscuro</w:t>
      </w:r>
      <w:r w:rsidRPr="00D41EB1">
        <w:rPr>
          <w:rFonts w:ascii="Arial" w:hAnsi="Arial" w:cs="Arial"/>
          <w:spacing w:val="-3"/>
          <w:sz w:val="24"/>
          <w:szCs w:val="24"/>
          <w:lang w:val="es-ES_tradnl"/>
        </w:rPr>
        <w:t xml:space="preserve"> y, a veces, ininteligible. Cuando se pierde el hilo argumental, no es raro que se cometan incorrecciones de construcción: es frecuente el anacoluto y el mal uso de los relativos, incluido el fenómeno conocido como </w:t>
      </w:r>
      <w:proofErr w:type="spellStart"/>
      <w:r w:rsidRPr="00D41EB1">
        <w:rPr>
          <w:rFonts w:ascii="Arial" w:hAnsi="Arial" w:cs="Arial"/>
          <w:i/>
          <w:iCs/>
          <w:spacing w:val="-3"/>
          <w:sz w:val="24"/>
          <w:szCs w:val="24"/>
          <w:lang w:val="es-ES_tradnl"/>
        </w:rPr>
        <w:t>quesuismo</w:t>
      </w:r>
      <w:proofErr w:type="spellEnd"/>
      <w:r w:rsidRPr="00D41EB1">
        <w:rPr>
          <w:rFonts w:ascii="Arial" w:hAnsi="Arial" w:cs="Arial"/>
          <w:i/>
          <w:iCs/>
          <w:spacing w:val="-3"/>
          <w:sz w:val="24"/>
          <w:szCs w:val="24"/>
          <w:lang w:val="es-ES_tradnl"/>
        </w:rPr>
        <w:t xml:space="preserve"> </w:t>
      </w:r>
      <w:r w:rsidRPr="00D41EB1">
        <w:rPr>
          <w:rFonts w:ascii="Arial" w:hAnsi="Arial" w:cs="Arial"/>
          <w:spacing w:val="-3"/>
          <w:sz w:val="24"/>
          <w:szCs w:val="24"/>
          <w:lang w:val="es-ES_tradnl"/>
        </w:rPr>
        <w:t xml:space="preserve">(sustitución del relativo </w:t>
      </w:r>
      <w:r w:rsidRPr="00D41EB1">
        <w:rPr>
          <w:rFonts w:ascii="Arial" w:hAnsi="Arial" w:cs="Arial"/>
          <w:i/>
          <w:iCs/>
          <w:spacing w:val="-3"/>
          <w:sz w:val="24"/>
          <w:szCs w:val="24"/>
          <w:lang w:val="es-ES_tradnl"/>
        </w:rPr>
        <w:t>cuyo</w:t>
      </w:r>
      <w:r w:rsidRPr="00D41EB1">
        <w:rPr>
          <w:rFonts w:ascii="Arial" w:hAnsi="Arial" w:cs="Arial"/>
          <w:spacing w:val="-3"/>
          <w:sz w:val="24"/>
          <w:szCs w:val="24"/>
          <w:lang w:val="es-ES_tradnl"/>
        </w:rPr>
        <w:t xml:space="preserve"> por el relativo </w:t>
      </w:r>
      <w:r w:rsidRPr="00D41EB1">
        <w:rPr>
          <w:rFonts w:ascii="Arial" w:hAnsi="Arial" w:cs="Arial"/>
          <w:i/>
          <w:iCs/>
          <w:spacing w:val="-3"/>
          <w:sz w:val="24"/>
          <w:szCs w:val="24"/>
          <w:lang w:val="es-ES_tradnl"/>
        </w:rPr>
        <w:t>que</w:t>
      </w:r>
      <w:r w:rsidRPr="00D41EB1">
        <w:rPr>
          <w:rFonts w:ascii="Arial" w:hAnsi="Arial" w:cs="Arial"/>
          <w:spacing w:val="-3"/>
          <w:sz w:val="24"/>
          <w:szCs w:val="24"/>
          <w:lang w:val="es-ES_tradnl"/>
        </w:rPr>
        <w:t xml:space="preserve"> y el posesivo </w:t>
      </w:r>
      <w:r w:rsidRPr="00D41EB1">
        <w:rPr>
          <w:rFonts w:ascii="Arial" w:hAnsi="Arial" w:cs="Arial"/>
          <w:i/>
          <w:iCs/>
          <w:spacing w:val="-3"/>
          <w:sz w:val="24"/>
          <w:szCs w:val="24"/>
          <w:lang w:val="es-ES_tradnl"/>
        </w:rPr>
        <w:t>su</w:t>
      </w:r>
      <w:r w:rsidRPr="00D41EB1">
        <w:rPr>
          <w:rFonts w:ascii="Arial" w:hAnsi="Arial" w:cs="Arial"/>
          <w:spacing w:val="-3"/>
          <w:sz w:val="24"/>
          <w:szCs w:val="24"/>
          <w:lang w:val="es-ES_tradnl"/>
        </w:rPr>
        <w:t xml:space="preserve">). También es habitual la utilización, señalada como vulgar por </w:t>
      </w:r>
      <w:smartTag w:uri="urn:schemas-microsoft-com:office:smarttags" w:element="PersonName">
        <w:smartTagPr>
          <w:attr w:name="ProductID" w:val="la Real Academia"/>
        </w:smartTagPr>
        <w:r w:rsidRPr="00D41EB1">
          <w:rPr>
            <w:rFonts w:ascii="Arial" w:hAnsi="Arial" w:cs="Arial"/>
            <w:spacing w:val="-3"/>
            <w:sz w:val="24"/>
            <w:szCs w:val="24"/>
            <w:lang w:val="es-ES_tradnl"/>
          </w:rPr>
          <w:t>la Real Academia</w:t>
        </w:r>
      </w:smartTag>
      <w:r w:rsidRPr="00D41EB1">
        <w:rPr>
          <w:rFonts w:ascii="Arial" w:hAnsi="Arial" w:cs="Arial"/>
          <w:spacing w:val="-3"/>
          <w:sz w:val="24"/>
          <w:szCs w:val="24"/>
          <w:lang w:val="es-ES_tradnl"/>
        </w:rPr>
        <w:t xml:space="preserve"> Española, del redundante </w:t>
      </w:r>
      <w:r w:rsidRPr="00D41EB1">
        <w:rPr>
          <w:rFonts w:ascii="Arial" w:hAnsi="Arial" w:cs="Arial"/>
          <w:i/>
          <w:iCs/>
          <w:spacing w:val="-3"/>
          <w:sz w:val="24"/>
          <w:szCs w:val="24"/>
          <w:lang w:val="es-ES_tradnl"/>
        </w:rPr>
        <w:t>el mismo</w:t>
      </w:r>
      <w:r w:rsidRPr="00D41EB1">
        <w:rPr>
          <w:rFonts w:ascii="Arial" w:hAnsi="Arial" w:cs="Arial"/>
          <w:spacing w:val="-3"/>
          <w:sz w:val="24"/>
          <w:szCs w:val="24"/>
          <w:lang w:val="es-ES_tradnl"/>
        </w:rPr>
        <w:t xml:space="preserve"> cuyo uso pleonástico podría evitarse mediante el uso del mero pronombre o de un demostrativo o un posesivo -</w:t>
      </w:r>
      <w:r w:rsidRPr="00D41EB1">
        <w:rPr>
          <w:rFonts w:ascii="Arial" w:hAnsi="Arial" w:cs="Arial"/>
          <w:i/>
          <w:iCs/>
          <w:spacing w:val="-3"/>
          <w:sz w:val="24"/>
          <w:szCs w:val="24"/>
          <w:lang w:val="es-ES_tradnl"/>
        </w:rPr>
        <w:t xml:space="preserve">se trata de actividades que requieren iniciativa y responsabilidad y </w:t>
      </w:r>
      <w:proofErr w:type="gramStart"/>
      <w:r w:rsidRPr="00D41EB1">
        <w:rPr>
          <w:rFonts w:ascii="Arial" w:hAnsi="Arial" w:cs="Arial"/>
          <w:i/>
          <w:iCs/>
          <w:spacing w:val="-3"/>
          <w:sz w:val="24"/>
          <w:szCs w:val="24"/>
          <w:lang w:val="es-ES_tradnl"/>
        </w:rPr>
        <w:t>que</w:t>
      </w:r>
      <w:proofErr w:type="gramEnd"/>
      <w:r w:rsidRPr="00D41EB1">
        <w:rPr>
          <w:rFonts w:ascii="Arial" w:hAnsi="Arial" w:cs="Arial"/>
          <w:i/>
          <w:iCs/>
          <w:spacing w:val="-3"/>
          <w:sz w:val="24"/>
          <w:szCs w:val="24"/>
          <w:lang w:val="es-ES_tradnl"/>
        </w:rPr>
        <w:t xml:space="preserve"> dada la complejidad de estas</w:t>
      </w:r>
      <w:r w:rsidRPr="00D41EB1">
        <w:rPr>
          <w:rFonts w:ascii="Arial" w:hAnsi="Arial" w:cs="Arial"/>
          <w:spacing w:val="-3"/>
          <w:sz w:val="24"/>
          <w:szCs w:val="24"/>
          <w:lang w:val="es-ES_tradnl"/>
        </w:rPr>
        <w:t xml:space="preserve">, que podría aligerarse del siguiente modo: </w:t>
      </w:r>
      <w:r w:rsidRPr="00D41EB1">
        <w:rPr>
          <w:rFonts w:ascii="Arial" w:hAnsi="Arial" w:cs="Arial"/>
          <w:i/>
          <w:iCs/>
          <w:spacing w:val="-3"/>
          <w:sz w:val="24"/>
          <w:szCs w:val="24"/>
          <w:lang w:val="es-ES_tradnl"/>
        </w:rPr>
        <w:t>[...] y que dada su complejidad</w:t>
      </w:r>
      <w:r w:rsidRPr="00D41EB1">
        <w:rPr>
          <w:rFonts w:ascii="Arial" w:hAnsi="Arial" w:cs="Arial"/>
          <w:spacing w:val="-3"/>
          <w:sz w:val="24"/>
          <w:szCs w:val="24"/>
          <w:lang w:val="es-ES_tradnl"/>
        </w:rPr>
        <w:t>-. En consecuencia, un tipo de texto que en teoría busca la máxima precisión y claridad, paradójicamente, resulta -como se expresó antes- ambiguo, impreciso e incorrecto desde un punto de vista normativo;</w:t>
      </w:r>
    </w:p>
    <w:p w:rsidR="004E6D69" w:rsidRPr="00D41EB1" w:rsidRDefault="004E6D69" w:rsidP="00D41EB1">
      <w:pPr>
        <w:numPr>
          <w:ilvl w:val="0"/>
          <w:numId w:val="10"/>
        </w:numPr>
        <w:spacing w:after="0" w:line="360" w:lineRule="auto"/>
        <w:jc w:val="both"/>
        <w:rPr>
          <w:rFonts w:ascii="Arial" w:hAnsi="Arial" w:cs="Arial"/>
          <w:sz w:val="24"/>
          <w:szCs w:val="24"/>
        </w:rPr>
      </w:pPr>
      <w:r w:rsidRPr="00D41EB1">
        <w:rPr>
          <w:rFonts w:ascii="Arial" w:hAnsi="Arial" w:cs="Arial"/>
          <w:b/>
          <w:spacing w:val="-3"/>
          <w:sz w:val="24"/>
          <w:szCs w:val="24"/>
          <w:lang w:val="es-ES_tradnl"/>
        </w:rPr>
        <w:t>el uso excesivo de las construcciones pasivas</w:t>
      </w:r>
      <w:r w:rsidRPr="00D41EB1">
        <w:rPr>
          <w:rFonts w:ascii="Arial" w:hAnsi="Arial" w:cs="Arial"/>
          <w:spacing w:val="-3"/>
          <w:sz w:val="24"/>
          <w:szCs w:val="24"/>
          <w:lang w:val="es-ES_tradnl"/>
        </w:rPr>
        <w:t xml:space="preserve">, tanto perifrásticas como reflejas, a veces incluso con un orden extraño y de sabor arcaizante: </w:t>
      </w:r>
      <w:r w:rsidRPr="00D41EB1">
        <w:rPr>
          <w:rFonts w:ascii="Arial" w:hAnsi="Arial" w:cs="Arial"/>
          <w:i/>
          <w:iCs/>
          <w:spacing w:val="-3"/>
          <w:sz w:val="24"/>
          <w:szCs w:val="24"/>
          <w:lang w:val="es-ES_tradnl"/>
        </w:rPr>
        <w:t>la demanda suscrita fue turnada a este Juzgado y admitida que fue a trámite; transcurrido que sea el plazo</w:t>
      </w:r>
      <w:r w:rsidRPr="00D41EB1">
        <w:rPr>
          <w:rFonts w:ascii="Arial" w:hAnsi="Arial" w:cs="Arial"/>
          <w:spacing w:val="-3"/>
          <w:sz w:val="24"/>
          <w:szCs w:val="24"/>
          <w:lang w:val="es-ES_tradnl"/>
        </w:rPr>
        <w:t xml:space="preserve">. Normalmente se ha afirmado que el uso abundante de las pasivas se debe a que esta construcción oculta el agente, en consonancia con lo habitual en este tipo de texto: la despersonalización, la elusión, el anonimato del emisor. Sin embargo, las pasivas reflejas tienen una característica que </w:t>
      </w:r>
      <w:proofErr w:type="gramStart"/>
      <w:r w:rsidRPr="00D41EB1">
        <w:rPr>
          <w:rFonts w:ascii="Arial" w:hAnsi="Arial" w:cs="Arial"/>
          <w:spacing w:val="-3"/>
          <w:sz w:val="24"/>
          <w:szCs w:val="24"/>
          <w:lang w:val="es-ES_tradnl"/>
        </w:rPr>
        <w:t>las diferencia</w:t>
      </w:r>
      <w:proofErr w:type="gramEnd"/>
      <w:r w:rsidRPr="00D41EB1">
        <w:rPr>
          <w:rFonts w:ascii="Arial" w:hAnsi="Arial" w:cs="Arial"/>
          <w:spacing w:val="-3"/>
          <w:sz w:val="24"/>
          <w:szCs w:val="24"/>
          <w:lang w:val="es-ES_tradnl"/>
        </w:rPr>
        <w:t xml:space="preserve"> de la correspondiente construcción en la lengua estándar y que casa mal con la explicación habitual: suelen coaparecer con el agente expreso en un sintagma preposicional encabezado por las preposiciones </w:t>
      </w:r>
      <w:r w:rsidRPr="00D41EB1">
        <w:rPr>
          <w:rFonts w:ascii="Arial" w:hAnsi="Arial" w:cs="Arial"/>
          <w:i/>
          <w:iCs/>
          <w:spacing w:val="-3"/>
          <w:sz w:val="24"/>
          <w:szCs w:val="24"/>
          <w:lang w:val="es-ES_tradnl"/>
        </w:rPr>
        <w:t>de</w:t>
      </w:r>
      <w:r w:rsidRPr="00D41EB1">
        <w:rPr>
          <w:rFonts w:ascii="Arial" w:hAnsi="Arial" w:cs="Arial"/>
          <w:spacing w:val="-3"/>
          <w:sz w:val="24"/>
          <w:szCs w:val="24"/>
          <w:lang w:val="es-ES_tradnl"/>
        </w:rPr>
        <w:t xml:space="preserve"> y </w:t>
      </w:r>
      <w:r w:rsidRPr="00D41EB1">
        <w:rPr>
          <w:rFonts w:ascii="Arial" w:hAnsi="Arial" w:cs="Arial"/>
          <w:i/>
          <w:iCs/>
          <w:spacing w:val="-3"/>
          <w:sz w:val="24"/>
          <w:szCs w:val="24"/>
          <w:lang w:val="es-ES_tradnl"/>
        </w:rPr>
        <w:t>por</w:t>
      </w:r>
      <w:r w:rsidRPr="00D41EB1">
        <w:rPr>
          <w:rFonts w:ascii="Arial" w:hAnsi="Arial" w:cs="Arial"/>
          <w:spacing w:val="-3"/>
          <w:sz w:val="24"/>
          <w:szCs w:val="24"/>
          <w:lang w:val="es-ES_tradnl"/>
        </w:rPr>
        <w:t xml:space="preserve">, sintagma no permitido en la lengua común. Así </w:t>
      </w:r>
      <w:r w:rsidRPr="00D41EB1">
        <w:rPr>
          <w:rFonts w:ascii="Arial" w:hAnsi="Arial" w:cs="Arial"/>
          <w:spacing w:val="-3"/>
          <w:sz w:val="24"/>
          <w:szCs w:val="24"/>
          <w:lang w:val="es-ES_tradnl"/>
        </w:rPr>
        <w:lastRenderedPageBreak/>
        <w:t xml:space="preserve">se ve en los ejemplos siguientes: </w:t>
      </w:r>
      <w:r w:rsidRPr="00D41EB1">
        <w:rPr>
          <w:rFonts w:ascii="Arial" w:hAnsi="Arial" w:cs="Arial"/>
          <w:i/>
          <w:iCs/>
          <w:spacing w:val="-3"/>
          <w:sz w:val="24"/>
          <w:szCs w:val="24"/>
          <w:lang w:val="es-ES_tradnl"/>
        </w:rPr>
        <w:t>por el Procurador se interpuso demanda</w:t>
      </w:r>
      <w:r w:rsidRPr="00D41EB1">
        <w:rPr>
          <w:rFonts w:ascii="Arial" w:hAnsi="Arial" w:cs="Arial"/>
          <w:spacing w:val="-3"/>
          <w:sz w:val="24"/>
          <w:szCs w:val="24"/>
          <w:lang w:val="es-ES_tradnl"/>
        </w:rPr>
        <w:t xml:space="preserve"> y </w:t>
      </w:r>
      <w:r w:rsidRPr="00D41EB1">
        <w:rPr>
          <w:rFonts w:ascii="Arial" w:hAnsi="Arial" w:cs="Arial"/>
          <w:i/>
          <w:iCs/>
          <w:spacing w:val="-3"/>
          <w:sz w:val="24"/>
          <w:szCs w:val="24"/>
          <w:lang w:val="es-ES_tradnl"/>
        </w:rPr>
        <w:t>se fija taxativamente por las partes, se pretende por los recurrentes, se impugna por el actor</w:t>
      </w:r>
      <w:r w:rsidRPr="00D41EB1">
        <w:rPr>
          <w:rFonts w:ascii="Arial" w:hAnsi="Arial" w:cs="Arial"/>
          <w:spacing w:val="-3"/>
          <w:sz w:val="24"/>
          <w:szCs w:val="24"/>
          <w:lang w:val="es-ES_tradnl"/>
        </w:rPr>
        <w:t xml:space="preserve">. </w:t>
      </w: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z w:val="24"/>
          <w:szCs w:val="24"/>
        </w:rPr>
        <w:t xml:space="preserve">Entre los rasgos de los textos oficiales que son propios del </w:t>
      </w:r>
      <w:r w:rsidRPr="00D41EB1">
        <w:rPr>
          <w:rFonts w:ascii="Arial" w:hAnsi="Arial" w:cs="Arial"/>
          <w:b/>
          <w:sz w:val="24"/>
          <w:szCs w:val="24"/>
        </w:rPr>
        <w:t xml:space="preserve">nivel fónico </w:t>
      </w:r>
      <w:r w:rsidRPr="00D41EB1">
        <w:rPr>
          <w:rFonts w:ascii="Arial" w:hAnsi="Arial" w:cs="Arial"/>
          <w:sz w:val="24"/>
          <w:szCs w:val="24"/>
        </w:rPr>
        <w:t>sobresalen:</w:t>
      </w:r>
    </w:p>
    <w:p w:rsidR="004E6D69" w:rsidRPr="00D41EB1" w:rsidRDefault="004E6D69" w:rsidP="00D41EB1">
      <w:pPr>
        <w:numPr>
          <w:ilvl w:val="0"/>
          <w:numId w:val="5"/>
        </w:numPr>
        <w:spacing w:after="0" w:line="360" w:lineRule="auto"/>
        <w:jc w:val="both"/>
        <w:rPr>
          <w:rFonts w:ascii="Arial" w:hAnsi="Arial" w:cs="Arial"/>
          <w:sz w:val="24"/>
          <w:szCs w:val="24"/>
        </w:rPr>
      </w:pPr>
      <w:r w:rsidRPr="00D41EB1">
        <w:rPr>
          <w:rFonts w:ascii="Arial" w:hAnsi="Arial" w:cs="Arial"/>
          <w:sz w:val="24"/>
          <w:szCs w:val="24"/>
        </w:rPr>
        <w:t>El ritmo lento.</w:t>
      </w:r>
    </w:p>
    <w:p w:rsidR="004E6D69" w:rsidRPr="00D41EB1" w:rsidRDefault="004E6D69" w:rsidP="00D41EB1">
      <w:pPr>
        <w:numPr>
          <w:ilvl w:val="0"/>
          <w:numId w:val="5"/>
        </w:numPr>
        <w:spacing w:after="0" w:line="360" w:lineRule="auto"/>
        <w:jc w:val="both"/>
        <w:rPr>
          <w:rFonts w:ascii="Arial" w:hAnsi="Arial" w:cs="Arial"/>
          <w:sz w:val="24"/>
          <w:szCs w:val="24"/>
        </w:rPr>
      </w:pPr>
      <w:r w:rsidRPr="00D41EB1">
        <w:rPr>
          <w:rFonts w:ascii="Arial" w:hAnsi="Arial" w:cs="Arial"/>
          <w:sz w:val="24"/>
          <w:szCs w:val="24"/>
        </w:rPr>
        <w:t>La entonación estable y uniforme, que le otorga solemnidad al texto.</w:t>
      </w:r>
    </w:p>
    <w:p w:rsidR="004E6D69" w:rsidRPr="00D41EB1" w:rsidRDefault="004E6D69" w:rsidP="00D41EB1">
      <w:pPr>
        <w:spacing w:after="0" w:line="360" w:lineRule="auto"/>
        <w:jc w:val="both"/>
        <w:rPr>
          <w:rFonts w:ascii="Arial" w:hAnsi="Arial" w:cs="Arial"/>
          <w:sz w:val="24"/>
          <w:szCs w:val="24"/>
        </w:rPr>
      </w:pPr>
    </w:p>
    <w:p w:rsidR="004E6D69" w:rsidRPr="00D41EB1" w:rsidRDefault="004E6D69" w:rsidP="00D41EB1">
      <w:pPr>
        <w:spacing w:after="0" w:line="360" w:lineRule="auto"/>
        <w:jc w:val="both"/>
        <w:rPr>
          <w:rFonts w:ascii="Arial" w:hAnsi="Arial" w:cs="Arial"/>
          <w:sz w:val="24"/>
          <w:szCs w:val="24"/>
        </w:rPr>
      </w:pPr>
      <w:r w:rsidRPr="00D41EB1">
        <w:rPr>
          <w:rFonts w:ascii="Arial" w:hAnsi="Arial" w:cs="Arial"/>
          <w:sz w:val="24"/>
          <w:szCs w:val="24"/>
        </w:rPr>
        <w:t>En la obra -</w:t>
      </w:r>
      <w:r w:rsidRPr="00D41EB1">
        <w:rPr>
          <w:rFonts w:ascii="Arial" w:hAnsi="Arial" w:cs="Arial"/>
          <w:i/>
          <w:sz w:val="24"/>
          <w:szCs w:val="24"/>
        </w:rPr>
        <w:t>El español jurídico-</w:t>
      </w:r>
      <w:r w:rsidRPr="00D41EB1">
        <w:rPr>
          <w:rFonts w:ascii="Arial" w:hAnsi="Arial" w:cs="Arial"/>
          <w:sz w:val="24"/>
          <w:szCs w:val="24"/>
        </w:rPr>
        <w:t xml:space="preserve"> Alcaraz y </w:t>
      </w:r>
      <w:proofErr w:type="spellStart"/>
      <w:r w:rsidRPr="00D41EB1">
        <w:rPr>
          <w:rFonts w:ascii="Arial" w:hAnsi="Arial" w:cs="Arial"/>
          <w:sz w:val="24"/>
          <w:szCs w:val="24"/>
        </w:rPr>
        <w:t>Hugues</w:t>
      </w:r>
      <w:proofErr w:type="spellEnd"/>
      <w:r w:rsidRPr="00D41EB1">
        <w:rPr>
          <w:rFonts w:ascii="Arial" w:hAnsi="Arial" w:cs="Arial"/>
          <w:sz w:val="24"/>
          <w:szCs w:val="24"/>
        </w:rPr>
        <w:t xml:space="preserve"> (2002) destacan, entre las tendencias léxico-estilísticas más importantes del español jurídico, las siguientes:</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b/>
          <w:sz w:val="24"/>
          <w:szCs w:val="24"/>
        </w:rPr>
        <w:t>El gusto por lo altisonante y lo arcaizante</w:t>
      </w:r>
      <w:r w:rsidRPr="00D41EB1">
        <w:rPr>
          <w:rFonts w:ascii="Arial" w:hAnsi="Arial" w:cs="Arial"/>
          <w:sz w:val="24"/>
          <w:szCs w:val="24"/>
        </w:rPr>
        <w:t>: la grandilocuencia que caracteriza al español jurídico no puede evitar la connotación de lo exagerado, lo afectado.</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sz w:val="24"/>
          <w:szCs w:val="24"/>
        </w:rPr>
        <w:t xml:space="preserve">Ejemplo: </w:t>
      </w:r>
      <w:r w:rsidRPr="00D41EB1">
        <w:rPr>
          <w:rFonts w:ascii="Arial" w:hAnsi="Arial" w:cs="Arial"/>
          <w:i/>
          <w:sz w:val="24"/>
          <w:szCs w:val="24"/>
        </w:rPr>
        <w:t xml:space="preserve">El tribunal proveerá a esta petición ordenando la suspensión de las actuaciones y oirá </w:t>
      </w:r>
      <w:r w:rsidRPr="00D41EB1">
        <w:rPr>
          <w:rFonts w:ascii="Arial" w:hAnsi="Arial" w:cs="Arial"/>
          <w:i/>
          <w:sz w:val="24"/>
          <w:szCs w:val="24"/>
          <w:u w:val="single"/>
        </w:rPr>
        <w:t>por diez días</w:t>
      </w:r>
      <w:r w:rsidRPr="00D41EB1">
        <w:rPr>
          <w:rFonts w:ascii="Arial" w:hAnsi="Arial" w:cs="Arial"/>
          <w:i/>
          <w:sz w:val="24"/>
          <w:szCs w:val="24"/>
        </w:rPr>
        <w:t xml:space="preserve"> a la otra parte. </w:t>
      </w:r>
      <w:r w:rsidRPr="00D41EB1">
        <w:rPr>
          <w:rFonts w:ascii="Arial" w:hAnsi="Arial" w:cs="Arial"/>
          <w:sz w:val="24"/>
          <w:szCs w:val="24"/>
        </w:rPr>
        <w:t xml:space="preserve">Posiblemente en el uso jurídico </w:t>
      </w:r>
      <w:r w:rsidRPr="00D41EB1">
        <w:rPr>
          <w:rFonts w:ascii="Arial" w:hAnsi="Arial" w:cs="Arial"/>
          <w:i/>
          <w:sz w:val="24"/>
          <w:szCs w:val="24"/>
        </w:rPr>
        <w:t xml:space="preserve">por diez días </w:t>
      </w:r>
      <w:r w:rsidRPr="00D41EB1">
        <w:rPr>
          <w:rFonts w:ascii="Arial" w:hAnsi="Arial" w:cs="Arial"/>
          <w:sz w:val="24"/>
          <w:szCs w:val="24"/>
        </w:rPr>
        <w:t xml:space="preserve">quiera decir </w:t>
      </w:r>
      <w:r w:rsidRPr="00D41EB1">
        <w:rPr>
          <w:rFonts w:ascii="Arial" w:hAnsi="Arial" w:cs="Arial"/>
          <w:i/>
          <w:sz w:val="24"/>
          <w:szCs w:val="24"/>
        </w:rPr>
        <w:t>en un plazo máximo de diez días</w:t>
      </w:r>
      <w:r w:rsidRPr="00D41EB1">
        <w:rPr>
          <w:rFonts w:ascii="Arial" w:hAnsi="Arial" w:cs="Arial"/>
          <w:sz w:val="24"/>
          <w:szCs w:val="24"/>
        </w:rPr>
        <w:t xml:space="preserve">, pero en el español común es una expresión totalmente equívoca, más aún en el contexto del verbo </w:t>
      </w:r>
      <w:r w:rsidRPr="00D41EB1">
        <w:rPr>
          <w:rFonts w:ascii="Arial" w:hAnsi="Arial" w:cs="Arial"/>
          <w:i/>
          <w:sz w:val="24"/>
          <w:szCs w:val="24"/>
        </w:rPr>
        <w:t>oír</w:t>
      </w:r>
      <w:r w:rsidRPr="00D41EB1">
        <w:rPr>
          <w:rFonts w:ascii="Arial" w:hAnsi="Arial" w:cs="Arial"/>
          <w:sz w:val="24"/>
          <w:szCs w:val="24"/>
        </w:rPr>
        <w:t>.</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b/>
          <w:sz w:val="24"/>
          <w:szCs w:val="24"/>
        </w:rPr>
        <w:t>El apego a fórmulas estereotipadas</w:t>
      </w:r>
      <w:r w:rsidRPr="00D41EB1">
        <w:rPr>
          <w:rFonts w:ascii="Arial" w:hAnsi="Arial" w:cs="Arial"/>
          <w:sz w:val="24"/>
          <w:szCs w:val="24"/>
        </w:rPr>
        <w:t>: son fórmulas retóricas y en cierto sentido fosilizadas, que no siempre aportan algo a la comunicación.</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sz w:val="24"/>
          <w:szCs w:val="24"/>
        </w:rPr>
        <w:t xml:space="preserve">Ejemplos: por </w:t>
      </w:r>
      <w:r w:rsidRPr="00D41EB1">
        <w:rPr>
          <w:rFonts w:ascii="Arial" w:hAnsi="Arial" w:cs="Arial"/>
          <w:i/>
          <w:sz w:val="24"/>
          <w:szCs w:val="24"/>
        </w:rPr>
        <w:t>esta mi sentencia</w:t>
      </w:r>
      <w:r w:rsidRPr="00D41EB1">
        <w:rPr>
          <w:rFonts w:ascii="Arial" w:hAnsi="Arial" w:cs="Arial"/>
          <w:sz w:val="24"/>
          <w:szCs w:val="24"/>
        </w:rPr>
        <w:t xml:space="preserve">…, Que </w:t>
      </w:r>
      <w:r w:rsidRPr="00D41EB1">
        <w:rPr>
          <w:rFonts w:ascii="Arial" w:hAnsi="Arial" w:cs="Arial"/>
          <w:i/>
          <w:sz w:val="24"/>
          <w:szCs w:val="24"/>
        </w:rPr>
        <w:t>estimo como estimo</w:t>
      </w:r>
      <w:r w:rsidRPr="00D41EB1">
        <w:rPr>
          <w:rFonts w:ascii="Arial" w:hAnsi="Arial" w:cs="Arial"/>
          <w:sz w:val="24"/>
          <w:szCs w:val="24"/>
        </w:rPr>
        <w:t xml:space="preserve"> […] </w:t>
      </w:r>
      <w:r w:rsidRPr="00D41EB1">
        <w:rPr>
          <w:rFonts w:ascii="Arial" w:hAnsi="Arial" w:cs="Arial"/>
          <w:i/>
          <w:sz w:val="24"/>
          <w:szCs w:val="24"/>
        </w:rPr>
        <w:t>debo acordar y acuerdo</w:t>
      </w:r>
      <w:r w:rsidRPr="00D41EB1">
        <w:rPr>
          <w:rFonts w:ascii="Arial" w:hAnsi="Arial" w:cs="Arial"/>
          <w:sz w:val="24"/>
          <w:szCs w:val="24"/>
        </w:rPr>
        <w:t xml:space="preserve">…; así como locuciones prepositivas del vocabulario relacional, entre las cuales están las siguientes: </w:t>
      </w:r>
      <w:r w:rsidRPr="00D41EB1">
        <w:rPr>
          <w:rFonts w:ascii="Arial" w:hAnsi="Arial" w:cs="Arial"/>
          <w:i/>
          <w:sz w:val="24"/>
          <w:szCs w:val="24"/>
        </w:rPr>
        <w:t>a los efectos de</w:t>
      </w:r>
      <w:r w:rsidRPr="00D41EB1">
        <w:rPr>
          <w:rFonts w:ascii="Arial" w:hAnsi="Arial" w:cs="Arial"/>
          <w:sz w:val="24"/>
          <w:szCs w:val="24"/>
        </w:rPr>
        <w:t xml:space="preserve">…, </w:t>
      </w:r>
      <w:r w:rsidRPr="00D41EB1">
        <w:rPr>
          <w:rFonts w:ascii="Arial" w:hAnsi="Arial" w:cs="Arial"/>
          <w:i/>
          <w:sz w:val="24"/>
          <w:szCs w:val="24"/>
        </w:rPr>
        <w:t>a tenor de lo previsto en</w:t>
      </w:r>
      <w:r w:rsidRPr="00D41EB1">
        <w:rPr>
          <w:rFonts w:ascii="Arial" w:hAnsi="Arial" w:cs="Arial"/>
          <w:sz w:val="24"/>
          <w:szCs w:val="24"/>
        </w:rPr>
        <w:t xml:space="preserve">…, </w:t>
      </w:r>
      <w:r w:rsidRPr="00D41EB1">
        <w:rPr>
          <w:rFonts w:ascii="Arial" w:hAnsi="Arial" w:cs="Arial"/>
          <w:i/>
          <w:sz w:val="24"/>
          <w:szCs w:val="24"/>
        </w:rPr>
        <w:t>en ausencia de disposiciones de procedimiento</w:t>
      </w:r>
      <w:r w:rsidRPr="00D41EB1">
        <w:rPr>
          <w:rFonts w:ascii="Arial" w:hAnsi="Arial" w:cs="Arial"/>
          <w:sz w:val="24"/>
          <w:szCs w:val="24"/>
        </w:rPr>
        <w:t xml:space="preserve">, </w:t>
      </w:r>
      <w:r w:rsidRPr="00D41EB1">
        <w:rPr>
          <w:rFonts w:ascii="Arial" w:hAnsi="Arial" w:cs="Arial"/>
          <w:i/>
          <w:sz w:val="24"/>
          <w:szCs w:val="24"/>
        </w:rPr>
        <w:t>en caso de auto de sobreseimiento</w:t>
      </w:r>
      <w:r w:rsidRPr="00D41EB1">
        <w:rPr>
          <w:rFonts w:ascii="Arial" w:hAnsi="Arial" w:cs="Arial"/>
          <w:sz w:val="24"/>
          <w:szCs w:val="24"/>
        </w:rPr>
        <w:t xml:space="preserve">, </w:t>
      </w:r>
      <w:r w:rsidRPr="00D41EB1">
        <w:rPr>
          <w:rFonts w:ascii="Arial" w:hAnsi="Arial" w:cs="Arial"/>
          <w:i/>
          <w:sz w:val="24"/>
          <w:szCs w:val="24"/>
        </w:rPr>
        <w:t>en virtud de</w:t>
      </w:r>
      <w:r w:rsidRPr="00D41EB1">
        <w:rPr>
          <w:rFonts w:ascii="Arial" w:hAnsi="Arial" w:cs="Arial"/>
          <w:sz w:val="24"/>
          <w:szCs w:val="24"/>
        </w:rPr>
        <w:t xml:space="preserve">, </w:t>
      </w:r>
      <w:r w:rsidRPr="00D41EB1">
        <w:rPr>
          <w:rFonts w:ascii="Arial" w:hAnsi="Arial" w:cs="Arial"/>
          <w:i/>
          <w:sz w:val="24"/>
          <w:szCs w:val="24"/>
        </w:rPr>
        <w:t>salvo disponibles en contrario</w:t>
      </w:r>
      <w:r w:rsidRPr="00D41EB1">
        <w:rPr>
          <w:rFonts w:ascii="Arial" w:hAnsi="Arial" w:cs="Arial"/>
          <w:sz w:val="24"/>
          <w:szCs w:val="24"/>
        </w:rPr>
        <w:t xml:space="preserve">, </w:t>
      </w:r>
      <w:r w:rsidRPr="00D41EB1">
        <w:rPr>
          <w:rFonts w:ascii="Arial" w:hAnsi="Arial" w:cs="Arial"/>
          <w:i/>
          <w:sz w:val="24"/>
          <w:szCs w:val="24"/>
        </w:rPr>
        <w:t>sin perjuicio de</w:t>
      </w:r>
      <w:r w:rsidRPr="00D41EB1">
        <w:rPr>
          <w:rFonts w:ascii="Arial" w:hAnsi="Arial" w:cs="Arial"/>
          <w:sz w:val="24"/>
          <w:szCs w:val="24"/>
        </w:rPr>
        <w:t xml:space="preserve">…, </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b/>
          <w:sz w:val="24"/>
          <w:szCs w:val="24"/>
        </w:rPr>
        <w:t>La audacia en la creación de nuevos términos</w:t>
      </w:r>
      <w:r w:rsidRPr="00D41EB1">
        <w:rPr>
          <w:rFonts w:ascii="Arial" w:hAnsi="Arial" w:cs="Arial"/>
          <w:sz w:val="24"/>
          <w:szCs w:val="24"/>
        </w:rPr>
        <w:t>: “[…] los operadores del español jurídico,  […] si consideran que necesitan un término, lo crean sin sentir escrúpulos ni sentimiento de inoportunidad lingüística […]”.</w:t>
      </w:r>
      <w:r w:rsidRPr="00D41EB1">
        <w:rPr>
          <w:rStyle w:val="Refdenotaalpie"/>
          <w:rFonts w:ascii="Arial" w:hAnsi="Arial" w:cs="Arial"/>
          <w:sz w:val="24"/>
          <w:szCs w:val="24"/>
        </w:rPr>
        <w:footnoteReference w:id="12"/>
      </w:r>
    </w:p>
    <w:p w:rsidR="004E6D69" w:rsidRPr="00D41EB1" w:rsidRDefault="004E6D69" w:rsidP="00D41EB1">
      <w:pPr>
        <w:numPr>
          <w:ilvl w:val="0"/>
          <w:numId w:val="11"/>
        </w:numPr>
        <w:spacing w:after="0" w:line="360" w:lineRule="auto"/>
        <w:ind w:left="426" w:hanging="284"/>
        <w:jc w:val="both"/>
        <w:rPr>
          <w:rFonts w:ascii="Arial" w:hAnsi="Arial" w:cs="Arial"/>
          <w:i/>
          <w:sz w:val="24"/>
          <w:szCs w:val="24"/>
        </w:rPr>
      </w:pPr>
      <w:r w:rsidRPr="00D41EB1">
        <w:rPr>
          <w:rFonts w:ascii="Arial" w:hAnsi="Arial" w:cs="Arial"/>
          <w:sz w:val="24"/>
          <w:szCs w:val="24"/>
        </w:rPr>
        <w:lastRenderedPageBreak/>
        <w:t xml:space="preserve">Ejemplo: si a las condiciones generales de un contrato son las cláusulas contractuales </w:t>
      </w:r>
      <w:r w:rsidRPr="00D41EB1">
        <w:rPr>
          <w:rFonts w:ascii="Arial" w:hAnsi="Arial" w:cs="Arial"/>
          <w:i/>
          <w:sz w:val="24"/>
          <w:szCs w:val="24"/>
        </w:rPr>
        <w:t>predispuestas</w:t>
      </w:r>
      <w:r w:rsidRPr="00D41EB1">
        <w:rPr>
          <w:rFonts w:ascii="Arial" w:hAnsi="Arial" w:cs="Arial"/>
          <w:sz w:val="24"/>
          <w:szCs w:val="24"/>
        </w:rPr>
        <w:t xml:space="preserve">, entonces para nombrar a la parte contractual que predispone se crea el término </w:t>
      </w:r>
      <w:r w:rsidRPr="00D41EB1">
        <w:rPr>
          <w:rFonts w:ascii="Arial" w:hAnsi="Arial" w:cs="Arial"/>
          <w:i/>
          <w:sz w:val="24"/>
          <w:szCs w:val="24"/>
          <w:u w:val="single"/>
        </w:rPr>
        <w:t>predisponente</w:t>
      </w:r>
      <w:r w:rsidRPr="00D41EB1">
        <w:rPr>
          <w:rFonts w:ascii="Arial" w:hAnsi="Arial" w:cs="Arial"/>
          <w:sz w:val="24"/>
          <w:szCs w:val="24"/>
        </w:rPr>
        <w:t>.</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b/>
          <w:sz w:val="24"/>
          <w:szCs w:val="24"/>
        </w:rPr>
        <w:t>La redundancia expresiva léxica</w:t>
      </w:r>
      <w:r w:rsidRPr="00D41EB1">
        <w:rPr>
          <w:rFonts w:ascii="Arial" w:hAnsi="Arial" w:cs="Arial"/>
          <w:sz w:val="24"/>
          <w:szCs w:val="24"/>
        </w:rPr>
        <w:t>: como el jurista percibe que en ocasiones son “resbaladizos” los significados de las unidades léxicas -es decir, los sintagmas-, entonces coloca al lado de estos una palabra de significación muy aproximada, con la consecuente reiteración -redundancia-  de ideas y vocablos. “Algunos llaman a esta redundancia léxica «dobletes» o «parejas» cuando se utilizan dos palabras, y «tripletes » o «tríos», cuando son tres”.</w:t>
      </w:r>
      <w:r w:rsidRPr="00D41EB1">
        <w:rPr>
          <w:rStyle w:val="Refdenotaalpie"/>
          <w:rFonts w:ascii="Arial" w:hAnsi="Arial" w:cs="Arial"/>
          <w:sz w:val="24"/>
          <w:szCs w:val="24"/>
        </w:rPr>
        <w:footnoteReference w:id="13"/>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sz w:val="24"/>
          <w:szCs w:val="24"/>
        </w:rPr>
        <w:t>Ejemplos: …</w:t>
      </w:r>
      <w:r w:rsidRPr="00D41EB1">
        <w:rPr>
          <w:rFonts w:ascii="Arial" w:hAnsi="Arial" w:cs="Arial"/>
          <w:i/>
          <w:sz w:val="24"/>
          <w:szCs w:val="24"/>
        </w:rPr>
        <w:t>se</w:t>
      </w:r>
      <w:r w:rsidRPr="00D41EB1">
        <w:rPr>
          <w:rFonts w:ascii="Arial" w:hAnsi="Arial" w:cs="Arial"/>
          <w:sz w:val="24"/>
          <w:szCs w:val="24"/>
        </w:rPr>
        <w:t xml:space="preserve"> </w:t>
      </w:r>
      <w:r w:rsidRPr="00D41EB1">
        <w:rPr>
          <w:rFonts w:ascii="Arial" w:hAnsi="Arial" w:cs="Arial"/>
          <w:i/>
          <w:sz w:val="24"/>
          <w:szCs w:val="24"/>
        </w:rPr>
        <w:t>cita, llama y emplaza</w:t>
      </w:r>
      <w:r w:rsidRPr="00D41EB1">
        <w:rPr>
          <w:rFonts w:ascii="Arial" w:hAnsi="Arial" w:cs="Arial"/>
          <w:sz w:val="24"/>
          <w:szCs w:val="24"/>
        </w:rPr>
        <w:t xml:space="preserve"> para la comparecencia inicial…, …sin que apenas </w:t>
      </w:r>
      <w:r w:rsidRPr="00D41EB1">
        <w:rPr>
          <w:rFonts w:ascii="Arial" w:hAnsi="Arial" w:cs="Arial"/>
          <w:i/>
          <w:sz w:val="24"/>
          <w:szCs w:val="24"/>
        </w:rPr>
        <w:t xml:space="preserve">se propongan y se logren </w:t>
      </w:r>
      <w:r w:rsidRPr="00D41EB1">
        <w:rPr>
          <w:rFonts w:ascii="Arial" w:hAnsi="Arial" w:cs="Arial"/>
          <w:sz w:val="24"/>
          <w:szCs w:val="24"/>
        </w:rPr>
        <w:t>mejoras apreciables…</w:t>
      </w:r>
    </w:p>
    <w:p w:rsidR="004E6D69" w:rsidRPr="00D41EB1" w:rsidRDefault="004E6D69" w:rsidP="00D41EB1">
      <w:pPr>
        <w:numPr>
          <w:ilvl w:val="0"/>
          <w:numId w:val="11"/>
        </w:numPr>
        <w:spacing w:after="0" w:line="360" w:lineRule="auto"/>
        <w:ind w:left="426" w:hanging="284"/>
        <w:jc w:val="both"/>
        <w:rPr>
          <w:rFonts w:ascii="Arial" w:hAnsi="Arial" w:cs="Arial"/>
          <w:sz w:val="24"/>
          <w:szCs w:val="24"/>
        </w:rPr>
      </w:pPr>
      <w:r w:rsidRPr="00D41EB1">
        <w:rPr>
          <w:rFonts w:ascii="Arial" w:hAnsi="Arial" w:cs="Arial"/>
          <w:b/>
          <w:sz w:val="24"/>
          <w:szCs w:val="24"/>
        </w:rPr>
        <w:t xml:space="preserve">La inclinación hacia la nominalización y la </w:t>
      </w:r>
      <w:proofErr w:type="spellStart"/>
      <w:r w:rsidRPr="00D41EB1">
        <w:rPr>
          <w:rFonts w:ascii="Arial" w:hAnsi="Arial" w:cs="Arial"/>
          <w:b/>
          <w:sz w:val="24"/>
          <w:szCs w:val="24"/>
        </w:rPr>
        <w:t>relexicación</w:t>
      </w:r>
      <w:proofErr w:type="spellEnd"/>
      <w:r w:rsidRPr="00D41EB1">
        <w:rPr>
          <w:rFonts w:ascii="Arial" w:hAnsi="Arial" w:cs="Arial"/>
          <w:sz w:val="24"/>
          <w:szCs w:val="24"/>
        </w:rPr>
        <w:t>: “La mayoría de las nominalizaciones jurídicas, como las de la lengua común, se forman con sufijos como -</w:t>
      </w:r>
      <w:proofErr w:type="spellStart"/>
      <w:r w:rsidRPr="00D41EB1">
        <w:rPr>
          <w:rFonts w:ascii="Arial" w:hAnsi="Arial" w:cs="Arial"/>
          <w:i/>
          <w:sz w:val="24"/>
          <w:szCs w:val="24"/>
        </w:rPr>
        <w:t>idad</w:t>
      </w:r>
      <w:proofErr w:type="spellEnd"/>
      <w:r w:rsidRPr="00D41EB1">
        <w:rPr>
          <w:rFonts w:ascii="Arial" w:hAnsi="Arial" w:cs="Arial"/>
          <w:sz w:val="24"/>
          <w:szCs w:val="24"/>
        </w:rPr>
        <w:t>, […], -</w:t>
      </w:r>
      <w:r w:rsidRPr="00D41EB1">
        <w:rPr>
          <w:rFonts w:ascii="Arial" w:hAnsi="Arial" w:cs="Arial"/>
          <w:i/>
          <w:sz w:val="24"/>
          <w:szCs w:val="24"/>
        </w:rPr>
        <w:t>miento</w:t>
      </w:r>
      <w:r w:rsidRPr="00D41EB1">
        <w:rPr>
          <w:rFonts w:ascii="Arial" w:hAnsi="Arial" w:cs="Arial"/>
          <w:sz w:val="24"/>
          <w:szCs w:val="24"/>
        </w:rPr>
        <w:t xml:space="preserve"> […], -</w:t>
      </w:r>
      <w:proofErr w:type="spellStart"/>
      <w:r w:rsidRPr="00D41EB1">
        <w:rPr>
          <w:rFonts w:ascii="Arial" w:hAnsi="Arial" w:cs="Arial"/>
          <w:i/>
          <w:sz w:val="24"/>
          <w:szCs w:val="24"/>
        </w:rPr>
        <w:t>ción</w:t>
      </w:r>
      <w:proofErr w:type="spellEnd"/>
      <w:r w:rsidRPr="00D41EB1">
        <w:rPr>
          <w:rFonts w:ascii="Arial" w:hAnsi="Arial" w:cs="Arial"/>
          <w:sz w:val="24"/>
          <w:szCs w:val="24"/>
        </w:rPr>
        <w:t xml:space="preserve"> […] y muchos otros. Es tal la influencia que la nominalización ejerce sobre el redactor jurídico que, cuando necesita pasar desde la significación más estática de la nominalización a la más dinámica del verbo, en vez de utilizar </w:t>
      </w:r>
      <w:proofErr w:type="gramStart"/>
      <w:r w:rsidRPr="00D41EB1">
        <w:rPr>
          <w:rFonts w:ascii="Arial" w:hAnsi="Arial" w:cs="Arial"/>
          <w:sz w:val="24"/>
          <w:szCs w:val="24"/>
        </w:rPr>
        <w:t>este lisa</w:t>
      </w:r>
      <w:proofErr w:type="gramEnd"/>
      <w:r w:rsidRPr="00D41EB1">
        <w:rPr>
          <w:rFonts w:ascii="Arial" w:hAnsi="Arial" w:cs="Arial"/>
          <w:sz w:val="24"/>
          <w:szCs w:val="24"/>
        </w:rPr>
        <w:t xml:space="preserve"> y llanamente, suele conservar la nominalización precedida de otro verbo que llamamos «vacío» porque no añade nada al significado de la nominalización. </w:t>
      </w:r>
    </w:p>
    <w:p w:rsidR="004E6D69" w:rsidRPr="00D41EB1" w:rsidRDefault="004E6D69" w:rsidP="00D41EB1">
      <w:pPr>
        <w:spacing w:after="0" w:line="360" w:lineRule="auto"/>
        <w:ind w:left="360"/>
        <w:jc w:val="both"/>
        <w:rPr>
          <w:rFonts w:ascii="Arial" w:hAnsi="Arial" w:cs="Arial"/>
          <w:sz w:val="24"/>
          <w:szCs w:val="24"/>
        </w:rPr>
      </w:pPr>
      <w:r w:rsidRPr="00D41EB1">
        <w:rPr>
          <w:rFonts w:ascii="Arial" w:hAnsi="Arial" w:cs="Arial"/>
          <w:sz w:val="24"/>
          <w:szCs w:val="24"/>
        </w:rPr>
        <w:t xml:space="preserve">Ejemplos: De esta forma se dice </w:t>
      </w:r>
      <w:r w:rsidRPr="00D41EB1">
        <w:rPr>
          <w:rFonts w:ascii="Arial" w:hAnsi="Arial" w:cs="Arial"/>
          <w:i/>
          <w:sz w:val="24"/>
          <w:szCs w:val="24"/>
        </w:rPr>
        <w:t>proceder a la admisión</w:t>
      </w:r>
      <w:r w:rsidRPr="00D41EB1">
        <w:rPr>
          <w:rFonts w:ascii="Arial" w:hAnsi="Arial" w:cs="Arial"/>
          <w:sz w:val="24"/>
          <w:szCs w:val="24"/>
        </w:rPr>
        <w:t xml:space="preserve"> en vez de admitir; </w:t>
      </w:r>
      <w:r w:rsidRPr="00D41EB1">
        <w:rPr>
          <w:rFonts w:ascii="Arial" w:hAnsi="Arial" w:cs="Arial"/>
          <w:i/>
          <w:sz w:val="24"/>
          <w:szCs w:val="24"/>
        </w:rPr>
        <w:t>presentar una reclamación</w:t>
      </w:r>
      <w:r w:rsidRPr="00D41EB1">
        <w:rPr>
          <w:rFonts w:ascii="Arial" w:hAnsi="Arial" w:cs="Arial"/>
          <w:sz w:val="24"/>
          <w:szCs w:val="24"/>
        </w:rPr>
        <w:t xml:space="preserve"> en vez de reclamar; </w:t>
      </w:r>
      <w:r w:rsidRPr="00D41EB1">
        <w:rPr>
          <w:rFonts w:ascii="Arial" w:hAnsi="Arial" w:cs="Arial"/>
          <w:i/>
          <w:sz w:val="24"/>
          <w:szCs w:val="24"/>
        </w:rPr>
        <w:t>llevar a cabo la administración de la justicia</w:t>
      </w:r>
      <w:r w:rsidRPr="00D41EB1">
        <w:rPr>
          <w:rFonts w:ascii="Arial" w:hAnsi="Arial" w:cs="Arial"/>
          <w:sz w:val="24"/>
          <w:szCs w:val="24"/>
        </w:rPr>
        <w:t xml:space="preserve"> en vez de administrar justicia; […] </w:t>
      </w:r>
      <w:r w:rsidRPr="00D41EB1">
        <w:rPr>
          <w:rFonts w:ascii="Arial" w:hAnsi="Arial" w:cs="Arial"/>
          <w:i/>
          <w:sz w:val="24"/>
          <w:szCs w:val="24"/>
        </w:rPr>
        <w:t>interponer recurso</w:t>
      </w:r>
      <w:r w:rsidRPr="00D41EB1">
        <w:rPr>
          <w:rFonts w:ascii="Arial" w:hAnsi="Arial" w:cs="Arial"/>
          <w:sz w:val="24"/>
          <w:szCs w:val="24"/>
        </w:rPr>
        <w:t xml:space="preserve"> en vez de recurrir; […]”.</w:t>
      </w:r>
      <w:r w:rsidRPr="00D41EB1">
        <w:rPr>
          <w:rStyle w:val="Refdenotaalpie"/>
          <w:rFonts w:ascii="Arial" w:hAnsi="Arial" w:cs="Arial"/>
          <w:sz w:val="24"/>
          <w:szCs w:val="24"/>
        </w:rPr>
        <w:footnoteReference w:id="14"/>
      </w:r>
      <w:r w:rsidRPr="00D41EB1">
        <w:rPr>
          <w:rFonts w:ascii="Arial" w:hAnsi="Arial" w:cs="Arial"/>
          <w:sz w:val="24"/>
          <w:szCs w:val="24"/>
        </w:rPr>
        <w:t xml:space="preserve"> Este rasgo influye en las cacofonías en que se incurre, en ocasiones motivadas por las numerosas repeticiones de vocablos terminados en -</w:t>
      </w:r>
      <w:proofErr w:type="spellStart"/>
      <w:r w:rsidRPr="00D41EB1">
        <w:rPr>
          <w:rFonts w:ascii="Arial" w:hAnsi="Arial" w:cs="Arial"/>
          <w:sz w:val="24"/>
          <w:szCs w:val="24"/>
        </w:rPr>
        <w:t>ión</w:t>
      </w:r>
      <w:proofErr w:type="spellEnd"/>
      <w:r w:rsidRPr="00D41EB1">
        <w:rPr>
          <w:rFonts w:ascii="Arial" w:hAnsi="Arial" w:cs="Arial"/>
          <w:sz w:val="24"/>
          <w:szCs w:val="24"/>
        </w:rPr>
        <w:t>.</w:t>
      </w:r>
    </w:p>
    <w:p w:rsidR="004E6D69" w:rsidRPr="00D41EB1" w:rsidRDefault="004E6D69" w:rsidP="00D41EB1">
      <w:pPr>
        <w:spacing w:after="0" w:line="360" w:lineRule="auto"/>
        <w:ind w:left="360"/>
        <w:jc w:val="both"/>
        <w:rPr>
          <w:rFonts w:ascii="Arial" w:hAnsi="Arial" w:cs="Arial"/>
          <w:sz w:val="24"/>
          <w:szCs w:val="24"/>
        </w:rPr>
      </w:pPr>
      <w:r w:rsidRPr="00D41EB1">
        <w:rPr>
          <w:rFonts w:ascii="Arial" w:hAnsi="Arial" w:cs="Arial"/>
          <w:sz w:val="24"/>
          <w:szCs w:val="24"/>
        </w:rPr>
        <w:t>Para algunos (</w:t>
      </w:r>
      <w:proofErr w:type="spellStart"/>
      <w:r w:rsidRPr="00D41EB1">
        <w:rPr>
          <w:rFonts w:ascii="Arial" w:hAnsi="Arial" w:cs="Arial"/>
          <w:sz w:val="24"/>
          <w:szCs w:val="24"/>
        </w:rPr>
        <w:t>Fowler</w:t>
      </w:r>
      <w:proofErr w:type="spellEnd"/>
      <w:r w:rsidRPr="00D41EB1">
        <w:rPr>
          <w:rFonts w:ascii="Arial" w:hAnsi="Arial" w:cs="Arial"/>
          <w:sz w:val="24"/>
          <w:szCs w:val="24"/>
        </w:rPr>
        <w:t xml:space="preserve">, 1986) la nominalización no es solo un fenómeno léxico-sintáctico; sino también una estrategia organizativa del mensaje que en absoluta es ingenua o neutra pues con ella se omite información importante de los enunciados e incluso oculta la identidad del autor y así consecuentemente </w:t>
      </w:r>
      <w:r w:rsidRPr="00D41EB1">
        <w:rPr>
          <w:rFonts w:ascii="Arial" w:hAnsi="Arial" w:cs="Arial"/>
          <w:sz w:val="24"/>
          <w:szCs w:val="24"/>
        </w:rPr>
        <w:lastRenderedPageBreak/>
        <w:t>elude su responsabilidad. Parece que e</w:t>
      </w:r>
      <w:r w:rsidRPr="00D41EB1">
        <w:rPr>
          <w:rFonts w:ascii="Arial" w:hAnsi="Arial" w:cs="Arial"/>
          <w:spacing w:val="-3"/>
          <w:sz w:val="24"/>
          <w:szCs w:val="24"/>
          <w:lang w:val="es-ES_tradnl"/>
        </w:rPr>
        <w:t>l emisor real del texto muchas veces tiene como única pretensión la de desaparecer de su escrito</w:t>
      </w:r>
      <w:r w:rsidRPr="00D41EB1">
        <w:rPr>
          <w:rFonts w:ascii="Arial" w:hAnsi="Arial" w:cs="Arial"/>
          <w:sz w:val="24"/>
          <w:szCs w:val="24"/>
        </w:rPr>
        <w:t xml:space="preserve">. </w:t>
      </w:r>
    </w:p>
    <w:p w:rsidR="004E6D69" w:rsidRPr="00D41EB1" w:rsidRDefault="004E6D69" w:rsidP="00D41EB1">
      <w:pPr>
        <w:spacing w:after="0" w:line="360" w:lineRule="auto"/>
        <w:ind w:left="360"/>
        <w:jc w:val="both"/>
        <w:rPr>
          <w:rFonts w:ascii="Arial" w:hAnsi="Arial" w:cs="Arial"/>
          <w:sz w:val="24"/>
          <w:szCs w:val="24"/>
        </w:rPr>
      </w:pPr>
      <w:r w:rsidRPr="00D41EB1">
        <w:rPr>
          <w:rFonts w:ascii="Arial" w:hAnsi="Arial" w:cs="Arial"/>
          <w:sz w:val="24"/>
          <w:szCs w:val="24"/>
        </w:rPr>
        <w:t xml:space="preserve">Como consecuencia de la nominalización, se manifiesta la </w:t>
      </w:r>
      <w:proofErr w:type="spellStart"/>
      <w:r w:rsidRPr="00D41EB1">
        <w:rPr>
          <w:rFonts w:ascii="Arial" w:hAnsi="Arial" w:cs="Arial"/>
          <w:i/>
          <w:sz w:val="24"/>
          <w:szCs w:val="24"/>
        </w:rPr>
        <w:t>relexicación</w:t>
      </w:r>
      <w:proofErr w:type="spellEnd"/>
      <w:r w:rsidRPr="00D41EB1">
        <w:rPr>
          <w:rFonts w:ascii="Arial" w:hAnsi="Arial" w:cs="Arial"/>
          <w:sz w:val="24"/>
          <w:szCs w:val="24"/>
        </w:rPr>
        <w:t xml:space="preserve">, consistente -según Alcaraz y </w:t>
      </w:r>
      <w:proofErr w:type="spellStart"/>
      <w:r w:rsidRPr="00D41EB1">
        <w:rPr>
          <w:rFonts w:ascii="Arial" w:hAnsi="Arial" w:cs="Arial"/>
          <w:sz w:val="24"/>
          <w:szCs w:val="24"/>
        </w:rPr>
        <w:t>Hugues</w:t>
      </w:r>
      <w:proofErr w:type="spellEnd"/>
      <w:r w:rsidRPr="00D41EB1">
        <w:rPr>
          <w:rFonts w:ascii="Arial" w:hAnsi="Arial" w:cs="Arial"/>
          <w:sz w:val="24"/>
          <w:szCs w:val="24"/>
        </w:rPr>
        <w:t xml:space="preserve"> (2002)- en la acuñación de conceptos especializados que frecuentemente transportan valores oscuros o misteriosos y a veces mágicos o prodigiosos: </w:t>
      </w:r>
    </w:p>
    <w:p w:rsidR="004E6D69" w:rsidRPr="00D41EB1" w:rsidRDefault="004E6D69" w:rsidP="00D41EB1">
      <w:pPr>
        <w:spacing w:after="0" w:line="360" w:lineRule="auto"/>
        <w:ind w:left="360"/>
        <w:jc w:val="both"/>
        <w:rPr>
          <w:rFonts w:ascii="Arial" w:hAnsi="Arial" w:cs="Arial"/>
          <w:i/>
          <w:sz w:val="24"/>
          <w:szCs w:val="24"/>
        </w:rPr>
      </w:pPr>
      <w:r w:rsidRPr="00D41EB1">
        <w:rPr>
          <w:rFonts w:ascii="Arial" w:hAnsi="Arial" w:cs="Arial"/>
          <w:sz w:val="24"/>
          <w:szCs w:val="24"/>
        </w:rPr>
        <w:t xml:space="preserve">Ejemplo: </w:t>
      </w:r>
      <w:r w:rsidRPr="00D41EB1">
        <w:rPr>
          <w:rFonts w:ascii="Arial" w:hAnsi="Arial" w:cs="Arial"/>
          <w:i/>
          <w:sz w:val="24"/>
          <w:szCs w:val="24"/>
        </w:rPr>
        <w:t xml:space="preserve">Cuando el propietario anterior de la vivienda o local deba responder solidariamente del pago de la deuda, podrá dirigirse contra él la petición inicial, sin perjuicio de su derecho a </w:t>
      </w:r>
      <w:r w:rsidRPr="00D41EB1">
        <w:rPr>
          <w:rFonts w:ascii="Arial" w:hAnsi="Arial" w:cs="Arial"/>
          <w:i/>
          <w:sz w:val="24"/>
          <w:szCs w:val="24"/>
          <w:u w:val="single"/>
        </w:rPr>
        <w:t>repetir</w:t>
      </w:r>
      <w:r w:rsidRPr="00D41EB1">
        <w:rPr>
          <w:rFonts w:ascii="Arial" w:hAnsi="Arial" w:cs="Arial"/>
          <w:i/>
          <w:sz w:val="24"/>
          <w:szCs w:val="24"/>
        </w:rPr>
        <w:t xml:space="preserve"> contra el actual propietario</w:t>
      </w:r>
      <w:r w:rsidRPr="00D41EB1">
        <w:rPr>
          <w:rFonts w:ascii="Arial" w:hAnsi="Arial" w:cs="Arial"/>
          <w:sz w:val="24"/>
          <w:szCs w:val="24"/>
        </w:rPr>
        <w:t xml:space="preserve">. Aquí se </w:t>
      </w:r>
      <w:proofErr w:type="spellStart"/>
      <w:r w:rsidRPr="00D41EB1">
        <w:rPr>
          <w:rFonts w:ascii="Arial" w:hAnsi="Arial" w:cs="Arial"/>
          <w:sz w:val="24"/>
          <w:szCs w:val="24"/>
        </w:rPr>
        <w:t>relexica</w:t>
      </w:r>
      <w:proofErr w:type="spellEnd"/>
      <w:r w:rsidRPr="00D41EB1">
        <w:rPr>
          <w:rFonts w:ascii="Arial" w:hAnsi="Arial" w:cs="Arial"/>
          <w:sz w:val="24"/>
          <w:szCs w:val="24"/>
        </w:rPr>
        <w:t xml:space="preserve"> </w:t>
      </w:r>
      <w:r w:rsidRPr="00D41EB1">
        <w:rPr>
          <w:rFonts w:ascii="Arial" w:hAnsi="Arial" w:cs="Arial"/>
          <w:i/>
          <w:sz w:val="24"/>
          <w:szCs w:val="24"/>
        </w:rPr>
        <w:t>repetir</w:t>
      </w:r>
      <w:r w:rsidRPr="00D41EB1">
        <w:rPr>
          <w:rFonts w:ascii="Arial" w:hAnsi="Arial" w:cs="Arial"/>
          <w:sz w:val="24"/>
          <w:szCs w:val="24"/>
        </w:rPr>
        <w:t xml:space="preserve"> como reclamar contra tercero, a consecuencia de pago o quebranto padecido por el reclamante  </w:t>
      </w:r>
      <w:r w:rsidRPr="00D41EB1">
        <w:rPr>
          <w:rFonts w:ascii="Arial" w:hAnsi="Arial" w:cs="Arial"/>
          <w:i/>
          <w:sz w:val="24"/>
          <w:szCs w:val="24"/>
        </w:rPr>
        <w:t xml:space="preserve"> </w:t>
      </w:r>
    </w:p>
    <w:p w:rsidR="004E6D69" w:rsidRPr="00D41EB1" w:rsidRDefault="004E6D69" w:rsidP="00D41EB1">
      <w:pPr>
        <w:spacing w:after="0" w:line="360" w:lineRule="auto"/>
        <w:jc w:val="both"/>
        <w:rPr>
          <w:rFonts w:ascii="Arial" w:hAnsi="Arial" w:cs="Arial"/>
          <w:sz w:val="24"/>
          <w:szCs w:val="24"/>
        </w:rPr>
      </w:pPr>
    </w:p>
    <w:p w:rsidR="004E6D69" w:rsidRPr="00D41EB1" w:rsidRDefault="004E6D69" w:rsidP="00D41EB1">
      <w:pPr>
        <w:autoSpaceDE w:val="0"/>
        <w:autoSpaceDN w:val="0"/>
        <w:adjustRightInd w:val="0"/>
        <w:spacing w:after="0" w:line="360" w:lineRule="auto"/>
        <w:jc w:val="both"/>
        <w:rPr>
          <w:rFonts w:ascii="Arial" w:eastAsia="Calibri" w:hAnsi="Arial" w:cs="Arial"/>
          <w:b/>
          <w:i/>
          <w:sz w:val="24"/>
          <w:szCs w:val="24"/>
          <w:lang w:eastAsia="en-US"/>
        </w:rPr>
      </w:pPr>
      <w:bookmarkStart w:id="0" w:name="_GoBack"/>
      <w:bookmarkEnd w:id="0"/>
      <w:r w:rsidRPr="00D41EB1">
        <w:rPr>
          <w:rFonts w:ascii="Arial" w:eastAsia="Calibri" w:hAnsi="Arial" w:cs="Arial"/>
          <w:b/>
          <w:i/>
          <w:sz w:val="24"/>
          <w:szCs w:val="24"/>
          <w:lang w:eastAsia="en-US"/>
        </w:rPr>
        <w:t>RECUERDE QUE…</w:t>
      </w:r>
    </w:p>
    <w:p w:rsidR="004E6D69" w:rsidRPr="00D41EB1" w:rsidRDefault="004E6D69" w:rsidP="00D41EB1">
      <w:pPr>
        <w:autoSpaceDE w:val="0"/>
        <w:autoSpaceDN w:val="0"/>
        <w:adjustRightInd w:val="0"/>
        <w:spacing w:after="0" w:line="360" w:lineRule="auto"/>
        <w:jc w:val="both"/>
        <w:rPr>
          <w:rFonts w:ascii="Arial" w:eastAsia="Calibri" w:hAnsi="Arial" w:cs="Arial"/>
          <w:sz w:val="24"/>
          <w:szCs w:val="24"/>
          <w:lang w:eastAsia="en-US"/>
        </w:rPr>
      </w:pPr>
      <w:r w:rsidRPr="00D41EB1">
        <w:rPr>
          <w:rFonts w:ascii="Arial" w:eastAsia="Calibri" w:hAnsi="Arial" w:cs="Arial"/>
          <w:sz w:val="24"/>
          <w:szCs w:val="24"/>
          <w:lang w:eastAsia="en-US"/>
        </w:rPr>
        <w:t>…Los principales rasgos generales que caracterizan a los discursos en estilo oficial son:</w:t>
      </w:r>
    </w:p>
    <w:p w:rsidR="004E6D69" w:rsidRPr="00D41EB1" w:rsidRDefault="004E6D69" w:rsidP="00D41EB1">
      <w:pPr>
        <w:numPr>
          <w:ilvl w:val="0"/>
          <w:numId w:val="8"/>
        </w:numPr>
        <w:spacing w:after="0" w:line="360" w:lineRule="auto"/>
        <w:jc w:val="both"/>
        <w:rPr>
          <w:rFonts w:ascii="Arial" w:eastAsia="Arial Unicode MS" w:hAnsi="Arial" w:cs="Arial"/>
          <w:color w:val="000000"/>
          <w:sz w:val="24"/>
          <w:szCs w:val="24"/>
        </w:rPr>
      </w:pPr>
      <w:r w:rsidRPr="00D41EB1">
        <w:rPr>
          <w:rFonts w:ascii="Arial" w:hAnsi="Arial" w:cs="Arial"/>
          <w:sz w:val="24"/>
          <w:szCs w:val="24"/>
        </w:rPr>
        <w:t>La precisión, el orden, la claridad y la exactitud.</w:t>
      </w:r>
    </w:p>
    <w:p w:rsidR="004E6D69" w:rsidRPr="00D41EB1" w:rsidRDefault="004E6D69" w:rsidP="00D41EB1">
      <w:pPr>
        <w:numPr>
          <w:ilvl w:val="0"/>
          <w:numId w:val="8"/>
        </w:numPr>
        <w:spacing w:after="0" w:line="360" w:lineRule="auto"/>
        <w:jc w:val="both"/>
        <w:rPr>
          <w:rFonts w:ascii="Arial" w:hAnsi="Arial" w:cs="Arial"/>
          <w:sz w:val="24"/>
          <w:szCs w:val="24"/>
        </w:rPr>
      </w:pPr>
      <w:r w:rsidRPr="00D41EB1">
        <w:rPr>
          <w:rFonts w:ascii="Arial" w:hAnsi="Arial" w:cs="Arial"/>
          <w:sz w:val="24"/>
          <w:szCs w:val="24"/>
        </w:rPr>
        <w:t>La forma estandarizada que le aporta falta de naturalidad.</w:t>
      </w:r>
    </w:p>
    <w:p w:rsidR="004E6D69" w:rsidRPr="00D41EB1" w:rsidRDefault="004E6D69" w:rsidP="00D41EB1">
      <w:pPr>
        <w:numPr>
          <w:ilvl w:val="0"/>
          <w:numId w:val="8"/>
        </w:numPr>
        <w:autoSpaceDE w:val="0"/>
        <w:autoSpaceDN w:val="0"/>
        <w:adjustRightInd w:val="0"/>
        <w:spacing w:after="0" w:line="360" w:lineRule="auto"/>
        <w:jc w:val="both"/>
        <w:rPr>
          <w:rFonts w:ascii="Arial" w:eastAsia="Calibri" w:hAnsi="Arial" w:cs="Arial"/>
          <w:sz w:val="24"/>
          <w:szCs w:val="24"/>
          <w:lang w:eastAsia="en-US"/>
        </w:rPr>
      </w:pPr>
      <w:r w:rsidRPr="00D41EB1">
        <w:rPr>
          <w:rFonts w:ascii="Arial" w:hAnsi="Arial" w:cs="Arial"/>
          <w:sz w:val="24"/>
          <w:szCs w:val="24"/>
        </w:rPr>
        <w:t>El carácter impersonal o despersonalizado.</w:t>
      </w:r>
    </w:p>
    <w:p w:rsidR="004E6D69" w:rsidRPr="00D41EB1" w:rsidRDefault="004E6D69" w:rsidP="00D41EB1">
      <w:pPr>
        <w:numPr>
          <w:ilvl w:val="0"/>
          <w:numId w:val="8"/>
        </w:numPr>
        <w:autoSpaceDE w:val="0"/>
        <w:autoSpaceDN w:val="0"/>
        <w:adjustRightInd w:val="0"/>
        <w:spacing w:after="0" w:line="360" w:lineRule="auto"/>
        <w:jc w:val="both"/>
        <w:rPr>
          <w:rFonts w:ascii="Arial" w:eastAsia="Calibri" w:hAnsi="Arial" w:cs="Arial"/>
          <w:sz w:val="24"/>
          <w:szCs w:val="24"/>
          <w:lang w:eastAsia="en-US"/>
        </w:rPr>
      </w:pPr>
      <w:r w:rsidRPr="00D41EB1">
        <w:rPr>
          <w:rFonts w:ascii="Arial" w:hAnsi="Arial" w:cs="Arial"/>
          <w:sz w:val="24"/>
          <w:szCs w:val="24"/>
        </w:rPr>
        <w:t>El carácter arcaico y tradicional, que provoca opacidad y oscurantismo.</w:t>
      </w:r>
    </w:p>
    <w:p w:rsidR="004E6D69" w:rsidRPr="00D41EB1" w:rsidRDefault="004E6D69" w:rsidP="00D41EB1">
      <w:pPr>
        <w:numPr>
          <w:ilvl w:val="0"/>
          <w:numId w:val="8"/>
        </w:numPr>
        <w:autoSpaceDE w:val="0"/>
        <w:autoSpaceDN w:val="0"/>
        <w:adjustRightInd w:val="0"/>
        <w:spacing w:after="0" w:line="360" w:lineRule="auto"/>
        <w:jc w:val="both"/>
        <w:rPr>
          <w:rFonts w:ascii="Arial" w:eastAsia="Calibri" w:hAnsi="Arial" w:cs="Arial"/>
          <w:sz w:val="24"/>
          <w:szCs w:val="24"/>
          <w:lang w:eastAsia="en-US"/>
        </w:rPr>
      </w:pPr>
      <w:r w:rsidRPr="00D41EB1">
        <w:rPr>
          <w:rFonts w:ascii="Arial" w:hAnsi="Arial" w:cs="Arial"/>
          <w:sz w:val="24"/>
          <w:szCs w:val="24"/>
        </w:rPr>
        <w:t>La función conativa.</w:t>
      </w:r>
    </w:p>
    <w:p w:rsidR="004E6D69" w:rsidRPr="00D41EB1" w:rsidRDefault="004E6D69" w:rsidP="00D41EB1">
      <w:pPr>
        <w:numPr>
          <w:ilvl w:val="0"/>
          <w:numId w:val="8"/>
        </w:numPr>
        <w:autoSpaceDE w:val="0"/>
        <w:autoSpaceDN w:val="0"/>
        <w:adjustRightInd w:val="0"/>
        <w:spacing w:after="0" w:line="360" w:lineRule="auto"/>
        <w:jc w:val="both"/>
        <w:rPr>
          <w:rFonts w:ascii="Arial" w:eastAsia="Calibri" w:hAnsi="Arial" w:cs="Arial"/>
          <w:sz w:val="24"/>
          <w:szCs w:val="24"/>
          <w:lang w:eastAsia="en-US"/>
        </w:rPr>
      </w:pPr>
      <w:r w:rsidRPr="00D41EB1">
        <w:rPr>
          <w:rFonts w:ascii="Arial" w:hAnsi="Arial" w:cs="Arial"/>
          <w:sz w:val="24"/>
          <w:szCs w:val="24"/>
        </w:rPr>
        <w:t>El uso del modo subjuntivo en las conjugaciones verbales.</w:t>
      </w:r>
    </w:p>
    <w:p w:rsidR="004E6D69" w:rsidRPr="00D41EB1" w:rsidRDefault="004E6D69" w:rsidP="00D41EB1">
      <w:pPr>
        <w:spacing w:after="0" w:line="360" w:lineRule="auto"/>
        <w:jc w:val="both"/>
        <w:rPr>
          <w:rFonts w:ascii="Arial" w:hAnsi="Arial" w:cs="Arial"/>
          <w:sz w:val="24"/>
          <w:szCs w:val="24"/>
        </w:rPr>
      </w:pPr>
    </w:p>
    <w:p w:rsidR="004E6D69" w:rsidRPr="00D41EB1" w:rsidRDefault="004E6D69" w:rsidP="00D41EB1">
      <w:pPr>
        <w:spacing w:after="0" w:line="360" w:lineRule="auto"/>
        <w:rPr>
          <w:rFonts w:ascii="Arial" w:hAnsi="Arial" w:cs="Arial"/>
          <w:b/>
          <w:sz w:val="24"/>
          <w:szCs w:val="24"/>
        </w:rPr>
      </w:pPr>
    </w:p>
    <w:sectPr w:rsidR="004E6D69" w:rsidRPr="00D41EB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7DC" w:rsidRDefault="00CC27DC" w:rsidP="00CC27DC">
      <w:pPr>
        <w:spacing w:after="0" w:line="240" w:lineRule="auto"/>
      </w:pPr>
      <w:r>
        <w:separator/>
      </w:r>
    </w:p>
  </w:endnote>
  <w:endnote w:type="continuationSeparator" w:id="0">
    <w:p w:rsidR="00CC27DC" w:rsidRDefault="00CC27DC" w:rsidP="00CC2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7DC" w:rsidRDefault="00CC27DC" w:rsidP="00CC27DC">
      <w:pPr>
        <w:spacing w:after="0" w:line="240" w:lineRule="auto"/>
      </w:pPr>
      <w:r>
        <w:separator/>
      </w:r>
    </w:p>
  </w:footnote>
  <w:footnote w:type="continuationSeparator" w:id="0">
    <w:p w:rsidR="00CC27DC" w:rsidRDefault="00CC27DC" w:rsidP="00CC27DC">
      <w:pPr>
        <w:spacing w:after="0" w:line="240" w:lineRule="auto"/>
      </w:pPr>
      <w:r>
        <w:continuationSeparator/>
      </w:r>
    </w:p>
  </w:footnote>
  <w:footnote w:id="1">
    <w:p w:rsidR="00CC27DC" w:rsidRPr="002A60F3" w:rsidRDefault="00CC27DC" w:rsidP="00CC27DC">
      <w:pPr>
        <w:pStyle w:val="Textonotapie"/>
        <w:jc w:val="both"/>
        <w:rPr>
          <w:rFonts w:ascii="Arial" w:hAnsi="Arial" w:cs="Arial"/>
        </w:rPr>
      </w:pPr>
      <w:r w:rsidRPr="002A60F3">
        <w:rPr>
          <w:rStyle w:val="Refdenotaalpie"/>
          <w:rFonts w:ascii="Arial" w:hAnsi="Arial" w:cs="Arial"/>
        </w:rPr>
        <w:footnoteRef/>
      </w:r>
      <w:r>
        <w:rPr>
          <w:rFonts w:ascii="Arial" w:hAnsi="Arial" w:cs="Arial"/>
        </w:rPr>
        <w:t xml:space="preserve"> Mireya Báez García:</w:t>
      </w:r>
      <w:r w:rsidRPr="002A60F3">
        <w:rPr>
          <w:rFonts w:ascii="Arial" w:hAnsi="Arial" w:cs="Arial"/>
        </w:rPr>
        <w:t xml:space="preserve"> “Tipología de textos”. En: </w:t>
      </w:r>
      <w:r w:rsidRPr="002A60F3">
        <w:rPr>
          <w:rFonts w:ascii="Arial" w:hAnsi="Arial" w:cs="Arial"/>
          <w:i/>
        </w:rPr>
        <w:t>Hacia una comunicación más eficaz</w:t>
      </w:r>
      <w:r>
        <w:rPr>
          <w:rFonts w:ascii="Arial" w:hAnsi="Arial" w:cs="Arial"/>
        </w:rPr>
        <w:t>. Editorial Pueblo y Educación.</w:t>
      </w:r>
      <w:r w:rsidRPr="002A60F3">
        <w:rPr>
          <w:rFonts w:ascii="Arial" w:hAnsi="Arial" w:cs="Arial"/>
        </w:rPr>
        <w:t xml:space="preserve"> </w:t>
      </w:r>
      <w:smartTag w:uri="urn:schemas-microsoft-com:office:smarttags" w:element="PersonName">
        <w:smartTagPr>
          <w:attr w:name="ProductID" w:val="La Habana."/>
        </w:smartTagPr>
        <w:r w:rsidRPr="002A60F3">
          <w:rPr>
            <w:rFonts w:ascii="Arial" w:hAnsi="Arial" w:cs="Arial"/>
          </w:rPr>
          <w:t>La Habana</w:t>
        </w:r>
        <w:r>
          <w:rPr>
            <w:rFonts w:ascii="Arial" w:hAnsi="Arial" w:cs="Arial"/>
          </w:rPr>
          <w:t>.</w:t>
        </w:r>
      </w:smartTag>
      <w:r>
        <w:rPr>
          <w:rFonts w:ascii="Arial" w:hAnsi="Arial" w:cs="Arial"/>
        </w:rPr>
        <w:t xml:space="preserve"> </w:t>
      </w:r>
      <w:r w:rsidRPr="002A60F3">
        <w:rPr>
          <w:rFonts w:ascii="Arial" w:hAnsi="Arial" w:cs="Arial"/>
        </w:rPr>
        <w:t>2006, p.</w:t>
      </w:r>
      <w:r>
        <w:rPr>
          <w:rFonts w:ascii="Arial" w:hAnsi="Arial" w:cs="Arial"/>
        </w:rPr>
        <w:t xml:space="preserve"> </w:t>
      </w:r>
      <w:r w:rsidRPr="002A60F3">
        <w:rPr>
          <w:rFonts w:ascii="Arial" w:hAnsi="Arial" w:cs="Arial"/>
        </w:rPr>
        <w:t>84</w:t>
      </w:r>
      <w:r>
        <w:rPr>
          <w:rFonts w:ascii="Arial" w:hAnsi="Arial" w:cs="Arial"/>
        </w:rPr>
        <w:t>.</w:t>
      </w:r>
    </w:p>
  </w:footnote>
  <w:footnote w:id="2">
    <w:p w:rsidR="00CC27DC" w:rsidRPr="00DD7E9F" w:rsidRDefault="00CC27DC" w:rsidP="00CC27DC">
      <w:pPr>
        <w:pStyle w:val="Textonotapie"/>
        <w:jc w:val="both"/>
        <w:rPr>
          <w:rFonts w:ascii="Arial" w:hAnsi="Arial" w:cs="Arial"/>
        </w:rPr>
      </w:pPr>
      <w:r w:rsidRPr="00DD7E9F">
        <w:rPr>
          <w:rStyle w:val="Refdenotaalpie"/>
          <w:rFonts w:ascii="Arial" w:hAnsi="Arial" w:cs="Arial"/>
        </w:rPr>
        <w:footnoteRef/>
      </w:r>
      <w:r>
        <w:rPr>
          <w:rFonts w:ascii="Arial" w:hAnsi="Arial" w:cs="Arial"/>
        </w:rPr>
        <w:t xml:space="preserve"> Ruiz de </w:t>
      </w:r>
      <w:proofErr w:type="spellStart"/>
      <w:r>
        <w:rPr>
          <w:rFonts w:ascii="Arial" w:hAnsi="Arial" w:cs="Arial"/>
        </w:rPr>
        <w:t>Ugarrio</w:t>
      </w:r>
      <w:proofErr w:type="spellEnd"/>
      <w:r>
        <w:rPr>
          <w:rFonts w:ascii="Arial" w:hAnsi="Arial" w:cs="Arial"/>
        </w:rPr>
        <w:t xml:space="preserve"> y Ma. Julieta </w:t>
      </w:r>
      <w:proofErr w:type="spellStart"/>
      <w:r>
        <w:rPr>
          <w:rFonts w:ascii="Arial" w:hAnsi="Arial" w:cs="Arial"/>
        </w:rPr>
        <w:t>Orizondo</w:t>
      </w:r>
      <w:proofErr w:type="spellEnd"/>
      <w:r>
        <w:rPr>
          <w:rFonts w:ascii="Arial" w:hAnsi="Arial" w:cs="Arial"/>
        </w:rPr>
        <w:t>:</w:t>
      </w:r>
      <w:r w:rsidRPr="00DD7E9F">
        <w:rPr>
          <w:rFonts w:ascii="Arial" w:hAnsi="Arial" w:cs="Arial"/>
        </w:rPr>
        <w:t xml:space="preserve"> “Comunicaciones o documentos oficiales”. En </w:t>
      </w:r>
      <w:r w:rsidRPr="00DD7E9F">
        <w:rPr>
          <w:rFonts w:ascii="Arial" w:hAnsi="Arial" w:cs="Arial"/>
          <w:i/>
        </w:rPr>
        <w:t>Redacción y correspondencia</w:t>
      </w:r>
      <w:r>
        <w:rPr>
          <w:rFonts w:ascii="Arial" w:hAnsi="Arial" w:cs="Arial"/>
        </w:rPr>
        <w:t>. Editorial Pueblo y Educación.</w:t>
      </w:r>
      <w:r w:rsidRPr="00DD7E9F">
        <w:rPr>
          <w:rFonts w:ascii="Arial" w:hAnsi="Arial" w:cs="Arial"/>
        </w:rPr>
        <w:t xml:space="preserve"> </w:t>
      </w:r>
      <w:smartTag w:uri="urn:schemas-microsoft-com:office:smarttags" w:element="PersonName">
        <w:smartTagPr>
          <w:attr w:name="ProductID" w:val="La Habana."/>
        </w:smartTagPr>
        <w:r w:rsidRPr="00DD7E9F">
          <w:rPr>
            <w:rFonts w:ascii="Arial" w:hAnsi="Arial" w:cs="Arial"/>
          </w:rPr>
          <w:t>La Habana.</w:t>
        </w:r>
      </w:smartTag>
      <w:r w:rsidRPr="00DD7E9F">
        <w:rPr>
          <w:rFonts w:ascii="Arial" w:hAnsi="Arial" w:cs="Arial"/>
        </w:rPr>
        <w:t xml:space="preserve"> 1985, p. 89</w:t>
      </w:r>
      <w:r>
        <w:rPr>
          <w:rFonts w:ascii="Arial" w:hAnsi="Arial" w:cs="Arial"/>
        </w:rPr>
        <w:t>.</w:t>
      </w:r>
    </w:p>
  </w:footnote>
  <w:footnote w:id="3">
    <w:p w:rsidR="00CC27DC" w:rsidRPr="00A7153F" w:rsidRDefault="00CC27DC" w:rsidP="00CC27DC">
      <w:pPr>
        <w:pStyle w:val="Textonotapie"/>
        <w:jc w:val="both"/>
        <w:rPr>
          <w:rFonts w:ascii="Arial" w:hAnsi="Arial" w:cs="Arial"/>
        </w:rPr>
      </w:pPr>
      <w:r w:rsidRPr="00A7153F">
        <w:rPr>
          <w:rStyle w:val="Refdenotaalpie"/>
          <w:rFonts w:ascii="Arial" w:hAnsi="Arial" w:cs="Arial"/>
        </w:rPr>
        <w:footnoteRef/>
      </w:r>
      <w:r w:rsidRPr="00A7153F">
        <w:rPr>
          <w:rFonts w:ascii="Arial" w:hAnsi="Arial" w:cs="Arial"/>
        </w:rPr>
        <w:t xml:space="preserve"> Tipos de texto. </w:t>
      </w:r>
      <w:r>
        <w:rPr>
          <w:rFonts w:ascii="Arial" w:hAnsi="Arial" w:cs="Arial"/>
        </w:rPr>
        <w:t>Disponible e</w:t>
      </w:r>
      <w:r w:rsidRPr="00A2360B">
        <w:rPr>
          <w:rFonts w:ascii="Arial" w:hAnsi="Arial" w:cs="Arial"/>
        </w:rPr>
        <w:t>n</w:t>
      </w:r>
      <w:r>
        <w:rPr>
          <w:rFonts w:ascii="Arial" w:hAnsi="Arial" w:cs="Arial"/>
        </w:rPr>
        <w:t>:</w:t>
      </w:r>
      <w:r w:rsidRPr="00DA6DB9">
        <w:rPr>
          <w:rFonts w:ascii="Arial" w:hAnsi="Arial" w:cs="Arial"/>
        </w:rPr>
        <w:t xml:space="preserve"> </w:t>
      </w:r>
      <w:hyperlink r:id="rId1" w:history="1">
        <w:r w:rsidRPr="006F2858">
          <w:rPr>
            <w:rStyle w:val="Hipervnculo"/>
            <w:rFonts w:ascii="Arial" w:hAnsi="Arial" w:cs="Arial"/>
          </w:rPr>
          <w:t>http://es.wikipedia.org/wiki/Anexo:Tipos_de_texto</w:t>
        </w:r>
      </w:hyperlink>
      <w:r w:rsidRPr="006F2858">
        <w:rPr>
          <w:rFonts w:ascii="Arial" w:hAnsi="Arial" w:cs="Arial"/>
        </w:rPr>
        <w:t>.</w:t>
      </w:r>
      <w:r>
        <w:rPr>
          <w:rFonts w:ascii="Arial" w:hAnsi="Arial" w:cs="Arial"/>
        </w:rPr>
        <w:t xml:space="preserve"> Consulta:</w:t>
      </w:r>
      <w:r w:rsidRPr="00A7153F">
        <w:rPr>
          <w:rFonts w:ascii="Arial" w:hAnsi="Arial" w:cs="Arial"/>
        </w:rPr>
        <w:t xml:space="preserve"> 5 de diciembre de 2013</w:t>
      </w:r>
      <w:r>
        <w:rPr>
          <w:rFonts w:ascii="Arial" w:hAnsi="Arial" w:cs="Arial"/>
        </w:rPr>
        <w:t xml:space="preserve">. </w:t>
      </w:r>
    </w:p>
  </w:footnote>
  <w:footnote w:id="4">
    <w:p w:rsidR="004E6D69" w:rsidRPr="00200507" w:rsidRDefault="004E6D69" w:rsidP="004E6D69">
      <w:pPr>
        <w:pStyle w:val="NormalWeb"/>
        <w:spacing w:before="0" w:beforeAutospacing="0" w:after="0" w:afterAutospacing="0"/>
        <w:jc w:val="both"/>
        <w:rPr>
          <w:rFonts w:ascii="Arial" w:hAnsi="Arial" w:cs="Arial"/>
          <w:sz w:val="20"/>
          <w:szCs w:val="20"/>
        </w:rPr>
      </w:pPr>
      <w:r w:rsidRPr="00200507">
        <w:rPr>
          <w:rStyle w:val="Refdenotaalpie"/>
          <w:rFonts w:ascii="Arial" w:hAnsi="Arial" w:cs="Arial"/>
        </w:rPr>
        <w:footnoteRef/>
      </w:r>
      <w:r w:rsidRPr="00200507">
        <w:rPr>
          <w:rFonts w:ascii="Arial" w:hAnsi="Arial" w:cs="Arial"/>
          <w:sz w:val="20"/>
          <w:szCs w:val="20"/>
        </w:rPr>
        <w:t xml:space="preserve"> Elena de Miguel: “El texto jurídico-administrativo: análisis de una orden ministerial”. </w:t>
      </w:r>
      <w:r w:rsidRPr="00465BA2">
        <w:rPr>
          <w:rFonts w:ascii="Arial" w:hAnsi="Arial" w:cs="Arial"/>
          <w:sz w:val="20"/>
          <w:szCs w:val="20"/>
        </w:rPr>
        <w:t xml:space="preserve">En </w:t>
      </w:r>
      <w:hyperlink r:id="rId2" w:history="1">
        <w:r w:rsidRPr="00465BA2">
          <w:rPr>
            <w:rStyle w:val="Hipervnculo"/>
            <w:rFonts w:ascii="Arial" w:hAnsi="Arial" w:cs="Arial"/>
            <w:color w:val="auto"/>
            <w:sz w:val="20"/>
            <w:szCs w:val="20"/>
            <w:u w:val="none"/>
          </w:rPr>
          <w:t>http://pendientedemigracion.ucm.es/info/circulo/no4/demiguel.htm</w:t>
        </w:r>
      </w:hyperlink>
      <w:r w:rsidRPr="00465BA2">
        <w:rPr>
          <w:rFonts w:ascii="Arial" w:hAnsi="Arial" w:cs="Arial"/>
          <w:sz w:val="20"/>
          <w:szCs w:val="20"/>
        </w:rPr>
        <w:t>. Consulta: 1 de noviembre de 2013</w:t>
      </w:r>
      <w:r>
        <w:rPr>
          <w:rFonts w:ascii="Arial" w:hAnsi="Arial" w:cs="Arial"/>
          <w:sz w:val="20"/>
          <w:szCs w:val="20"/>
        </w:rPr>
        <w:t>. </w:t>
      </w:r>
      <w:r w:rsidRPr="00200507">
        <w:rPr>
          <w:rFonts w:ascii="Arial" w:hAnsi="Arial" w:cs="Arial"/>
          <w:sz w:val="20"/>
          <w:szCs w:val="20"/>
        </w:rPr>
        <w:t> </w:t>
      </w:r>
    </w:p>
  </w:footnote>
  <w:footnote w:id="5">
    <w:p w:rsidR="004E6D69" w:rsidRPr="00385B29" w:rsidRDefault="004E6D69" w:rsidP="004E6D69">
      <w:pPr>
        <w:jc w:val="both"/>
        <w:rPr>
          <w:rFonts w:ascii="Arial" w:hAnsi="Arial" w:cs="Arial"/>
          <w:sz w:val="20"/>
          <w:szCs w:val="20"/>
        </w:rPr>
      </w:pPr>
      <w:r w:rsidRPr="00385B29">
        <w:rPr>
          <w:rStyle w:val="Refdenotaalpie"/>
          <w:rFonts w:ascii="Arial" w:hAnsi="Arial" w:cs="Arial"/>
        </w:rPr>
        <w:footnoteRef/>
      </w:r>
      <w:r w:rsidRPr="00385B29">
        <w:rPr>
          <w:rFonts w:ascii="Arial" w:hAnsi="Arial" w:cs="Arial"/>
          <w:sz w:val="20"/>
          <w:szCs w:val="20"/>
        </w:rPr>
        <w:t xml:space="preserve"> Enrique Alcaraz Varó y Brian </w:t>
      </w:r>
      <w:proofErr w:type="spellStart"/>
      <w:r w:rsidRPr="00385B29">
        <w:rPr>
          <w:rFonts w:ascii="Arial" w:hAnsi="Arial" w:cs="Arial"/>
          <w:sz w:val="20"/>
          <w:szCs w:val="20"/>
        </w:rPr>
        <w:t>Hugues</w:t>
      </w:r>
      <w:proofErr w:type="spellEnd"/>
      <w:r w:rsidRPr="00385B29">
        <w:rPr>
          <w:rFonts w:ascii="Arial" w:hAnsi="Arial" w:cs="Arial"/>
          <w:sz w:val="20"/>
          <w:szCs w:val="20"/>
        </w:rPr>
        <w:t xml:space="preserve">: </w:t>
      </w:r>
      <w:r w:rsidRPr="00385B29">
        <w:rPr>
          <w:rFonts w:ascii="Arial" w:hAnsi="Arial" w:cs="Arial"/>
          <w:i/>
          <w:sz w:val="20"/>
          <w:szCs w:val="20"/>
        </w:rPr>
        <w:t>El español jurídico</w:t>
      </w:r>
      <w:r w:rsidRPr="00385B29">
        <w:rPr>
          <w:rFonts w:ascii="Arial" w:hAnsi="Arial" w:cs="Arial"/>
          <w:sz w:val="20"/>
          <w:szCs w:val="20"/>
        </w:rPr>
        <w:t xml:space="preserve">. </w:t>
      </w:r>
      <w:r>
        <w:rPr>
          <w:rFonts w:ascii="Arial" w:hAnsi="Arial" w:cs="Arial"/>
          <w:sz w:val="20"/>
          <w:szCs w:val="20"/>
        </w:rPr>
        <w:t>Ob. cit.</w:t>
      </w:r>
      <w:r w:rsidRPr="00385B29">
        <w:rPr>
          <w:rFonts w:ascii="Arial" w:hAnsi="Arial" w:cs="Arial"/>
          <w:sz w:val="20"/>
          <w:szCs w:val="20"/>
        </w:rPr>
        <w:t>, p</w:t>
      </w:r>
      <w:r>
        <w:rPr>
          <w:rFonts w:ascii="Arial" w:hAnsi="Arial" w:cs="Arial"/>
          <w:sz w:val="20"/>
          <w:szCs w:val="20"/>
        </w:rPr>
        <w:t xml:space="preserve">. </w:t>
      </w:r>
      <w:r w:rsidRPr="00385B29">
        <w:rPr>
          <w:rFonts w:ascii="Arial" w:hAnsi="Arial" w:cs="Arial"/>
          <w:sz w:val="20"/>
          <w:szCs w:val="20"/>
        </w:rPr>
        <w:t>17.</w:t>
      </w:r>
    </w:p>
  </w:footnote>
  <w:footnote w:id="6">
    <w:p w:rsidR="004E6D69" w:rsidRPr="00E051DD" w:rsidRDefault="004E6D69" w:rsidP="004E6D69">
      <w:pPr>
        <w:pStyle w:val="Textonotapie"/>
        <w:jc w:val="both"/>
        <w:rPr>
          <w:rFonts w:ascii="Arial" w:hAnsi="Arial" w:cs="Arial"/>
        </w:rPr>
      </w:pPr>
      <w:r w:rsidRPr="00E051DD">
        <w:rPr>
          <w:rStyle w:val="Refdenotaalpie"/>
          <w:rFonts w:ascii="Arial" w:hAnsi="Arial" w:cs="Arial"/>
        </w:rPr>
        <w:footnoteRef/>
      </w:r>
      <w:r w:rsidRPr="00E051DD">
        <w:rPr>
          <w:rFonts w:ascii="Arial" w:hAnsi="Arial" w:cs="Arial"/>
        </w:rPr>
        <w:t xml:space="preserve"> </w:t>
      </w:r>
      <w:r w:rsidRPr="00453D4D">
        <w:rPr>
          <w:rStyle w:val="st"/>
          <w:rFonts w:ascii="Arial" w:hAnsi="Arial" w:cs="Arial"/>
          <w:i/>
        </w:rPr>
        <w:t>Enciclopedia cubana en la red</w:t>
      </w:r>
      <w:r w:rsidRPr="00453D4D">
        <w:rPr>
          <w:rStyle w:val="st"/>
          <w:rFonts w:ascii="Arial" w:hAnsi="Arial" w:cs="Arial"/>
        </w:rPr>
        <w:t xml:space="preserve"> (</w:t>
      </w:r>
      <w:proofErr w:type="spellStart"/>
      <w:r w:rsidRPr="00453D4D">
        <w:rPr>
          <w:rStyle w:val="st"/>
          <w:rFonts w:ascii="Arial" w:hAnsi="Arial" w:cs="Arial"/>
          <w:bCs/>
        </w:rPr>
        <w:t>E</w:t>
      </w:r>
      <w:r>
        <w:rPr>
          <w:rStyle w:val="st"/>
          <w:rFonts w:ascii="Arial" w:hAnsi="Arial" w:cs="Arial"/>
          <w:bCs/>
        </w:rPr>
        <w:t>cu</w:t>
      </w:r>
      <w:r w:rsidRPr="00453D4D">
        <w:rPr>
          <w:rStyle w:val="st"/>
          <w:rFonts w:ascii="Arial" w:hAnsi="Arial" w:cs="Arial"/>
          <w:bCs/>
        </w:rPr>
        <w:t>R</w:t>
      </w:r>
      <w:r>
        <w:rPr>
          <w:rStyle w:val="st"/>
          <w:rFonts w:ascii="Arial" w:hAnsi="Arial" w:cs="Arial"/>
          <w:bCs/>
        </w:rPr>
        <w:t>ed</w:t>
      </w:r>
      <w:proofErr w:type="spellEnd"/>
      <w:r w:rsidRPr="00453D4D">
        <w:rPr>
          <w:rStyle w:val="st"/>
          <w:rFonts w:ascii="Arial" w:hAnsi="Arial" w:cs="Arial"/>
        </w:rPr>
        <w:t>).</w:t>
      </w:r>
      <w:r w:rsidRPr="0009429A">
        <w:t xml:space="preserve"> </w:t>
      </w:r>
      <w:r>
        <w:rPr>
          <w:rFonts w:ascii="Arial" w:hAnsi="Arial" w:cs="Arial"/>
          <w:bCs/>
        </w:rPr>
        <w:t xml:space="preserve">En </w:t>
      </w:r>
      <w:hyperlink r:id="rId3" w:history="1">
        <w:r w:rsidRPr="00E051DD">
          <w:rPr>
            <w:rStyle w:val="Hipervnculo"/>
            <w:rFonts w:ascii="Arial" w:hAnsi="Arial" w:cs="Arial"/>
            <w:bCs/>
            <w:color w:val="auto"/>
            <w:u w:val="none"/>
          </w:rPr>
          <w:t>www.ecured.cu</w:t>
        </w:r>
      </w:hyperlink>
      <w:r w:rsidRPr="00E051DD">
        <w:rPr>
          <w:rFonts w:ascii="Arial" w:hAnsi="Arial" w:cs="Arial"/>
          <w:bCs/>
        </w:rPr>
        <w:t>.</w:t>
      </w:r>
      <w:r>
        <w:rPr>
          <w:rFonts w:ascii="Arial" w:hAnsi="Arial" w:cs="Arial"/>
          <w:bCs/>
        </w:rPr>
        <w:t xml:space="preserve"> </w:t>
      </w:r>
      <w:r>
        <w:rPr>
          <w:rFonts w:ascii="Arial" w:hAnsi="Arial" w:cs="Arial"/>
        </w:rPr>
        <w:t>Consulta: 18 de noviembre de 2013.</w:t>
      </w:r>
    </w:p>
  </w:footnote>
  <w:footnote w:id="7">
    <w:p w:rsidR="004E6D69" w:rsidRPr="000362DF" w:rsidRDefault="004E6D69" w:rsidP="004E6D69">
      <w:pPr>
        <w:jc w:val="both"/>
        <w:rPr>
          <w:rFonts w:ascii="Arial" w:hAnsi="Arial" w:cs="Arial"/>
          <w:sz w:val="20"/>
          <w:szCs w:val="20"/>
        </w:rPr>
      </w:pPr>
      <w:r w:rsidRPr="000362DF">
        <w:rPr>
          <w:rStyle w:val="Refdenotaalpie"/>
          <w:rFonts w:ascii="Arial" w:hAnsi="Arial" w:cs="Arial"/>
        </w:rPr>
        <w:footnoteRef/>
      </w:r>
      <w:r w:rsidRPr="000362DF">
        <w:t xml:space="preserve"> </w:t>
      </w:r>
      <w:r w:rsidRPr="000362DF">
        <w:rPr>
          <w:rFonts w:ascii="Arial" w:hAnsi="Arial" w:cs="Arial"/>
          <w:sz w:val="20"/>
          <w:szCs w:val="20"/>
        </w:rPr>
        <w:t xml:space="preserve">Enrique Alcaraz Varó y Brian </w:t>
      </w:r>
      <w:proofErr w:type="spellStart"/>
      <w:r w:rsidRPr="000362DF">
        <w:rPr>
          <w:rFonts w:ascii="Arial" w:hAnsi="Arial" w:cs="Arial"/>
          <w:sz w:val="20"/>
          <w:szCs w:val="20"/>
        </w:rPr>
        <w:t>Hugues</w:t>
      </w:r>
      <w:proofErr w:type="spellEnd"/>
      <w:r>
        <w:rPr>
          <w:rFonts w:ascii="Arial" w:hAnsi="Arial" w:cs="Arial"/>
          <w:sz w:val="20"/>
          <w:szCs w:val="20"/>
        </w:rPr>
        <w:t>:</w:t>
      </w:r>
      <w:r w:rsidRPr="000362DF">
        <w:rPr>
          <w:rFonts w:ascii="Arial" w:hAnsi="Arial" w:cs="Arial"/>
          <w:sz w:val="20"/>
          <w:szCs w:val="20"/>
        </w:rPr>
        <w:t xml:space="preserve"> </w:t>
      </w:r>
      <w:r w:rsidRPr="000362DF">
        <w:rPr>
          <w:rFonts w:ascii="Arial" w:hAnsi="Arial" w:cs="Arial"/>
          <w:i/>
          <w:sz w:val="20"/>
          <w:szCs w:val="20"/>
        </w:rPr>
        <w:t>El español jurídico</w:t>
      </w:r>
      <w:r w:rsidRPr="000362DF">
        <w:rPr>
          <w:rFonts w:ascii="Arial" w:hAnsi="Arial" w:cs="Arial"/>
          <w:sz w:val="20"/>
          <w:szCs w:val="20"/>
        </w:rPr>
        <w:t>. Editorial Ariel. Barcelona. 2002</w:t>
      </w:r>
      <w:r>
        <w:rPr>
          <w:rFonts w:ascii="Arial" w:hAnsi="Arial" w:cs="Arial"/>
          <w:sz w:val="20"/>
          <w:szCs w:val="20"/>
        </w:rPr>
        <w:t>, pp. 16-17</w:t>
      </w:r>
      <w:r w:rsidRPr="000362DF">
        <w:rPr>
          <w:rFonts w:ascii="Arial" w:hAnsi="Arial" w:cs="Arial"/>
          <w:sz w:val="20"/>
          <w:szCs w:val="20"/>
        </w:rPr>
        <w:t>.</w:t>
      </w:r>
    </w:p>
  </w:footnote>
  <w:footnote w:id="8">
    <w:p w:rsidR="004E6D69" w:rsidRPr="006708EA" w:rsidRDefault="004E6D69" w:rsidP="004E6D69">
      <w:pPr>
        <w:pStyle w:val="Textonotapie"/>
        <w:jc w:val="both"/>
        <w:rPr>
          <w:rFonts w:ascii="Arial" w:hAnsi="Arial" w:cs="Arial"/>
        </w:rPr>
      </w:pPr>
      <w:r w:rsidRPr="006708EA">
        <w:rPr>
          <w:rStyle w:val="Refdenotaalpie"/>
          <w:rFonts w:ascii="Arial" w:hAnsi="Arial" w:cs="Arial"/>
        </w:rPr>
        <w:footnoteRef/>
      </w:r>
      <w:r w:rsidRPr="006708EA">
        <w:rPr>
          <w:rFonts w:ascii="Arial" w:hAnsi="Arial" w:cs="Arial"/>
        </w:rPr>
        <w:t xml:space="preserve"> </w:t>
      </w:r>
      <w:r w:rsidRPr="006708EA">
        <w:rPr>
          <w:rStyle w:val="Textoennegrita"/>
          <w:rFonts w:ascii="Arial" w:hAnsi="Arial" w:cs="Arial"/>
          <w:b w:val="0"/>
        </w:rPr>
        <w:t>Pedro Santander</w:t>
      </w:r>
      <w:r>
        <w:rPr>
          <w:rStyle w:val="Textoennegrita"/>
          <w:rFonts w:ascii="Arial" w:hAnsi="Arial" w:cs="Arial"/>
          <w:b w:val="0"/>
        </w:rPr>
        <w:t>: “</w:t>
      </w:r>
      <w:r>
        <w:rPr>
          <w:rFonts w:ascii="Arial" w:hAnsi="Arial" w:cs="Arial"/>
        </w:rPr>
        <w:t xml:space="preserve">Por qué y cómo hacer Análisis de Discurso”. En </w:t>
      </w:r>
      <w:hyperlink r:id="rId4" w:history="1">
        <w:r w:rsidRPr="0019483E">
          <w:rPr>
            <w:rStyle w:val="Hipervnculo"/>
            <w:rFonts w:ascii="Arial" w:hAnsi="Arial" w:cs="Arial"/>
            <w:color w:val="auto"/>
            <w:u w:val="none"/>
          </w:rPr>
          <w:t>http://www2.facso.uchile.cl/publicaciones/moebio/41/santander.html</w:t>
        </w:r>
      </w:hyperlink>
      <w:r w:rsidRPr="0019483E">
        <w:rPr>
          <w:rFonts w:ascii="Arial" w:hAnsi="Arial" w:cs="Arial"/>
        </w:rPr>
        <w:t>.</w:t>
      </w:r>
      <w:r>
        <w:rPr>
          <w:rFonts w:ascii="Arial" w:hAnsi="Arial" w:cs="Arial"/>
        </w:rPr>
        <w:t xml:space="preserve"> Consulta: 24 abril 2013.</w:t>
      </w:r>
    </w:p>
  </w:footnote>
  <w:footnote w:id="9">
    <w:p w:rsidR="004E6D69" w:rsidRPr="00A85BD2" w:rsidRDefault="004E6D69" w:rsidP="004E6D69">
      <w:pPr>
        <w:pStyle w:val="Textonotapie"/>
        <w:rPr>
          <w:rFonts w:ascii="Arial" w:hAnsi="Arial" w:cs="Arial"/>
        </w:rPr>
      </w:pPr>
      <w:r w:rsidRPr="00A85BD2">
        <w:rPr>
          <w:rStyle w:val="Refdenotaalpie"/>
          <w:rFonts w:ascii="Arial" w:hAnsi="Arial" w:cs="Arial"/>
        </w:rPr>
        <w:footnoteRef/>
      </w:r>
      <w:r w:rsidRPr="00A85BD2">
        <w:rPr>
          <w:rFonts w:ascii="Arial" w:hAnsi="Arial" w:cs="Arial"/>
        </w:rPr>
        <w:t xml:space="preserve"> </w:t>
      </w:r>
      <w:proofErr w:type="spellStart"/>
      <w:r>
        <w:rPr>
          <w:rFonts w:ascii="Arial" w:hAnsi="Arial" w:cs="Arial"/>
        </w:rPr>
        <w:t>Élida</w:t>
      </w:r>
      <w:proofErr w:type="spellEnd"/>
      <w:r>
        <w:rPr>
          <w:rFonts w:ascii="Arial" w:hAnsi="Arial" w:cs="Arial"/>
        </w:rPr>
        <w:t xml:space="preserve"> </w:t>
      </w:r>
      <w:proofErr w:type="spellStart"/>
      <w:r>
        <w:rPr>
          <w:rFonts w:ascii="Arial" w:hAnsi="Arial" w:cs="Arial"/>
        </w:rPr>
        <w:t>Grass</w:t>
      </w:r>
      <w:proofErr w:type="spellEnd"/>
      <w:r>
        <w:rPr>
          <w:rFonts w:ascii="Arial" w:hAnsi="Arial" w:cs="Arial"/>
        </w:rPr>
        <w:t xml:space="preserve"> Gallo: </w:t>
      </w:r>
      <w:r>
        <w:rPr>
          <w:rFonts w:ascii="Arial" w:hAnsi="Arial" w:cs="Arial"/>
          <w:i/>
        </w:rPr>
        <w:t>Textos y Abordajes</w:t>
      </w:r>
      <w:r w:rsidRPr="00C9075A">
        <w:rPr>
          <w:rFonts w:ascii="Arial" w:hAnsi="Arial" w:cs="Arial"/>
        </w:rPr>
        <w:t>.</w:t>
      </w:r>
      <w:r>
        <w:rPr>
          <w:rFonts w:ascii="Arial" w:hAnsi="Arial" w:cs="Arial"/>
        </w:rPr>
        <w:t xml:space="preserve"> Editorial Pueblo y Educación, </w:t>
      </w:r>
      <w:smartTag w:uri="urn:schemas-microsoft-com:office:smarttags" w:element="PersonName">
        <w:smartTagPr>
          <w:attr w:name="ProductID" w:val="La Habana"/>
        </w:smartTagPr>
        <w:r>
          <w:rPr>
            <w:rFonts w:ascii="Arial" w:hAnsi="Arial" w:cs="Arial"/>
          </w:rPr>
          <w:t>La Habana</w:t>
        </w:r>
      </w:smartTag>
      <w:r>
        <w:rPr>
          <w:rFonts w:ascii="Arial" w:hAnsi="Arial" w:cs="Arial"/>
        </w:rPr>
        <w:t xml:space="preserve">, 2002, </w:t>
      </w:r>
      <w:r w:rsidRPr="008B0A69">
        <w:rPr>
          <w:rFonts w:ascii="Arial" w:hAnsi="Arial" w:cs="Arial"/>
        </w:rPr>
        <w:t>p. 128.</w:t>
      </w:r>
      <w:r>
        <w:rPr>
          <w:rFonts w:ascii="Arial" w:hAnsi="Arial" w:cs="Arial"/>
        </w:rPr>
        <w:t xml:space="preserve"> </w:t>
      </w:r>
    </w:p>
  </w:footnote>
  <w:footnote w:id="10">
    <w:p w:rsidR="004E6D69" w:rsidRPr="00596273" w:rsidRDefault="004E6D69" w:rsidP="004E6D69">
      <w:pPr>
        <w:pStyle w:val="Textonotapie"/>
        <w:jc w:val="both"/>
      </w:pPr>
      <w:r w:rsidRPr="00240C83">
        <w:rPr>
          <w:rStyle w:val="Refdenotaalpie"/>
          <w:rFonts w:ascii="Arial" w:hAnsi="Arial" w:cs="Arial"/>
        </w:rPr>
        <w:footnoteRef/>
      </w:r>
      <w:r w:rsidRPr="00240C83">
        <w:rPr>
          <w:rFonts w:ascii="Arial" w:hAnsi="Arial" w:cs="Arial"/>
        </w:rPr>
        <w:t xml:space="preserve"> </w:t>
      </w:r>
      <w:r w:rsidRPr="00C9075A">
        <w:rPr>
          <w:rFonts w:ascii="Arial" w:hAnsi="Arial" w:cs="Arial"/>
        </w:rPr>
        <w:t xml:space="preserve">Ana María </w:t>
      </w:r>
      <w:proofErr w:type="spellStart"/>
      <w:r w:rsidRPr="00C9075A">
        <w:rPr>
          <w:rFonts w:ascii="Arial" w:hAnsi="Arial" w:cs="Arial"/>
        </w:rPr>
        <w:t>Abello</w:t>
      </w:r>
      <w:proofErr w:type="spellEnd"/>
      <w:r w:rsidRPr="00C9075A">
        <w:rPr>
          <w:rFonts w:ascii="Arial" w:hAnsi="Arial" w:cs="Arial"/>
        </w:rPr>
        <w:t xml:space="preserve">: “Los textos oficiales y el sistema </w:t>
      </w:r>
      <w:proofErr w:type="spellStart"/>
      <w:r w:rsidRPr="00C9075A">
        <w:rPr>
          <w:rFonts w:ascii="Arial" w:hAnsi="Arial" w:cs="Arial"/>
        </w:rPr>
        <w:t>autorregulador</w:t>
      </w:r>
      <w:proofErr w:type="spellEnd"/>
      <w:r w:rsidRPr="00C9075A">
        <w:rPr>
          <w:rFonts w:ascii="Arial" w:hAnsi="Arial" w:cs="Arial"/>
        </w:rPr>
        <w:t xml:space="preserve"> de la conducta social de los pueblos”. En</w:t>
      </w:r>
      <w:r>
        <w:rPr>
          <w:rFonts w:ascii="Arial" w:hAnsi="Arial" w:cs="Arial"/>
          <w:i/>
        </w:rPr>
        <w:t xml:space="preserve"> </w:t>
      </w:r>
      <w:r w:rsidRPr="00C9075A">
        <w:rPr>
          <w:rFonts w:ascii="Arial" w:hAnsi="Arial" w:cs="Arial"/>
          <w:i/>
        </w:rPr>
        <w:t>El mundo y la cultura mediados por la lengua</w:t>
      </w:r>
      <w:r>
        <w:rPr>
          <w:rFonts w:ascii="Arial" w:hAnsi="Arial" w:cs="Arial"/>
        </w:rPr>
        <w:t xml:space="preserve">. Ob. cit., </w:t>
      </w:r>
      <w:r w:rsidRPr="00885054">
        <w:rPr>
          <w:rFonts w:ascii="Arial" w:hAnsi="Arial" w:cs="Arial"/>
        </w:rPr>
        <w:t>pp. 282-283.</w:t>
      </w:r>
    </w:p>
  </w:footnote>
  <w:footnote w:id="11">
    <w:p w:rsidR="004E6D69" w:rsidRPr="0058183D" w:rsidRDefault="004E6D69" w:rsidP="004E6D69">
      <w:pPr>
        <w:pStyle w:val="Textonotapie"/>
        <w:jc w:val="both"/>
        <w:rPr>
          <w:rFonts w:ascii="Arial" w:hAnsi="Arial" w:cs="Arial"/>
        </w:rPr>
      </w:pPr>
      <w:r w:rsidRPr="0058183D">
        <w:rPr>
          <w:rStyle w:val="Refdenotaalpie"/>
          <w:rFonts w:ascii="Arial" w:hAnsi="Arial" w:cs="Arial"/>
        </w:rPr>
        <w:footnoteRef/>
      </w:r>
      <w:r w:rsidRPr="0058183D">
        <w:rPr>
          <w:rFonts w:ascii="Arial" w:hAnsi="Arial" w:cs="Arial"/>
        </w:rPr>
        <w:t xml:space="preserve"> </w:t>
      </w:r>
      <w:r>
        <w:rPr>
          <w:rFonts w:ascii="Arial" w:hAnsi="Arial" w:cs="Arial"/>
        </w:rPr>
        <w:t>José Carlos Aranda: “</w:t>
      </w:r>
      <w:r>
        <w:rPr>
          <w:rStyle w:val="Textoennegrita"/>
          <w:rFonts w:ascii="Arial" w:hAnsi="Arial" w:cs="Arial"/>
          <w:b w:val="0"/>
        </w:rPr>
        <w:t>C</w:t>
      </w:r>
      <w:r w:rsidRPr="00852488">
        <w:rPr>
          <w:rStyle w:val="Textoennegrita"/>
          <w:rFonts w:ascii="Arial" w:hAnsi="Arial" w:cs="Arial"/>
          <w:b w:val="0"/>
        </w:rPr>
        <w:t>ómo hacer un comentario lingüístico de un texto jurídico-administrativo paso a paso</w:t>
      </w:r>
      <w:r>
        <w:rPr>
          <w:rStyle w:val="Textoennegrita"/>
          <w:rFonts w:ascii="Arial" w:hAnsi="Arial" w:cs="Arial"/>
          <w:b w:val="0"/>
        </w:rPr>
        <w:t>”. En</w:t>
      </w:r>
      <w:r w:rsidRPr="00954C22">
        <w:rPr>
          <w:rFonts w:ascii="Arial" w:hAnsi="Arial" w:cs="Arial"/>
        </w:rPr>
        <w:t xml:space="preserve"> </w:t>
      </w:r>
      <w:hyperlink r:id="rId5" w:history="1">
        <w:r w:rsidRPr="00852488">
          <w:rPr>
            <w:rStyle w:val="Hipervnculo"/>
            <w:rFonts w:ascii="Arial" w:hAnsi="Arial" w:cs="Arial"/>
            <w:color w:val="auto"/>
            <w:u w:val="none"/>
          </w:rPr>
          <w:t>http://josecarlosaranda.com/2010/09/01/como-hacer-el-comentario-linguistico-de-un-texto-juridico-administrativo-paso-a-paso-selectividad-de-madrid/</w:t>
        </w:r>
      </w:hyperlink>
      <w:r w:rsidRPr="00852488">
        <w:rPr>
          <w:rFonts w:ascii="Arial" w:hAnsi="Arial" w:cs="Arial"/>
        </w:rPr>
        <w:t>.</w:t>
      </w:r>
      <w:r>
        <w:rPr>
          <w:rFonts w:ascii="Arial" w:hAnsi="Arial" w:cs="Arial"/>
        </w:rPr>
        <w:t xml:space="preserve"> Consulta: 12 de noviembre de 2013.</w:t>
      </w:r>
    </w:p>
  </w:footnote>
  <w:footnote w:id="12">
    <w:p w:rsidR="004E6D69" w:rsidRPr="00B16539" w:rsidRDefault="004E6D69" w:rsidP="004E6D69">
      <w:pPr>
        <w:pStyle w:val="Textonotapie"/>
        <w:jc w:val="both"/>
        <w:rPr>
          <w:rFonts w:ascii="Arial" w:hAnsi="Arial" w:cs="Arial"/>
        </w:rPr>
      </w:pPr>
      <w:r w:rsidRPr="00B16539">
        <w:rPr>
          <w:rStyle w:val="Refdenotaalpie"/>
          <w:rFonts w:ascii="Arial" w:hAnsi="Arial" w:cs="Arial"/>
        </w:rPr>
        <w:footnoteRef/>
      </w:r>
      <w:r w:rsidRPr="00B16539">
        <w:rPr>
          <w:rFonts w:ascii="Arial" w:hAnsi="Arial" w:cs="Arial"/>
        </w:rPr>
        <w:t xml:space="preserve"> </w:t>
      </w:r>
      <w:r w:rsidRPr="003A1C84">
        <w:rPr>
          <w:rFonts w:ascii="Arial" w:hAnsi="Arial" w:cs="Arial"/>
        </w:rPr>
        <w:t xml:space="preserve">Enrique Alcaraz Varó y Brian </w:t>
      </w:r>
      <w:proofErr w:type="spellStart"/>
      <w:r w:rsidRPr="003A1C84">
        <w:rPr>
          <w:rFonts w:ascii="Arial" w:hAnsi="Arial" w:cs="Arial"/>
        </w:rPr>
        <w:t>Hugues</w:t>
      </w:r>
      <w:proofErr w:type="spellEnd"/>
      <w:r w:rsidRPr="003A1C84">
        <w:rPr>
          <w:rFonts w:ascii="Arial" w:hAnsi="Arial" w:cs="Arial"/>
        </w:rPr>
        <w:t xml:space="preserve">: </w:t>
      </w:r>
      <w:r w:rsidRPr="003A1C84">
        <w:rPr>
          <w:rFonts w:ascii="Arial" w:hAnsi="Arial" w:cs="Arial"/>
          <w:i/>
        </w:rPr>
        <w:t>El español jurídico</w:t>
      </w:r>
      <w:r w:rsidRPr="003A1C84">
        <w:rPr>
          <w:rFonts w:ascii="Arial" w:hAnsi="Arial" w:cs="Arial"/>
        </w:rPr>
        <w:t xml:space="preserve">. </w:t>
      </w:r>
      <w:r>
        <w:rPr>
          <w:rFonts w:ascii="Arial" w:hAnsi="Arial" w:cs="Arial"/>
        </w:rPr>
        <w:t>Ob. cit., p. 27</w:t>
      </w:r>
      <w:r w:rsidRPr="003A1C84">
        <w:rPr>
          <w:rFonts w:ascii="Arial" w:hAnsi="Arial" w:cs="Arial"/>
        </w:rPr>
        <w:t>.</w:t>
      </w:r>
    </w:p>
  </w:footnote>
  <w:footnote w:id="13">
    <w:p w:rsidR="004E6D69" w:rsidRPr="00F0467D" w:rsidRDefault="004E6D69" w:rsidP="004E6D69">
      <w:pPr>
        <w:pStyle w:val="Textonotapie"/>
        <w:jc w:val="both"/>
        <w:rPr>
          <w:rFonts w:ascii="Arial" w:hAnsi="Arial" w:cs="Arial"/>
        </w:rPr>
      </w:pPr>
      <w:r w:rsidRPr="00F0467D">
        <w:rPr>
          <w:rStyle w:val="Refdenotaalpie"/>
          <w:rFonts w:ascii="Arial" w:hAnsi="Arial" w:cs="Arial"/>
        </w:rPr>
        <w:footnoteRef/>
      </w:r>
      <w:r w:rsidRPr="00F0467D">
        <w:rPr>
          <w:rFonts w:ascii="Arial" w:hAnsi="Arial" w:cs="Arial"/>
        </w:rPr>
        <w:t xml:space="preserve"> </w:t>
      </w:r>
      <w:r w:rsidRPr="003A1C84">
        <w:rPr>
          <w:rFonts w:ascii="Arial" w:hAnsi="Arial" w:cs="Arial"/>
        </w:rPr>
        <w:t xml:space="preserve">Enrique Alcaraz Varó y Brian </w:t>
      </w:r>
      <w:proofErr w:type="spellStart"/>
      <w:r w:rsidRPr="003A1C84">
        <w:rPr>
          <w:rFonts w:ascii="Arial" w:hAnsi="Arial" w:cs="Arial"/>
        </w:rPr>
        <w:t>Hugues</w:t>
      </w:r>
      <w:proofErr w:type="spellEnd"/>
      <w:r w:rsidRPr="003A1C84">
        <w:rPr>
          <w:rFonts w:ascii="Arial" w:hAnsi="Arial" w:cs="Arial"/>
        </w:rPr>
        <w:t xml:space="preserve">: </w:t>
      </w:r>
      <w:r w:rsidRPr="003A1C84">
        <w:rPr>
          <w:rFonts w:ascii="Arial" w:hAnsi="Arial" w:cs="Arial"/>
          <w:i/>
        </w:rPr>
        <w:t>El español jurídico</w:t>
      </w:r>
      <w:r w:rsidRPr="003A1C84">
        <w:rPr>
          <w:rFonts w:ascii="Arial" w:hAnsi="Arial" w:cs="Arial"/>
        </w:rPr>
        <w:t xml:space="preserve">. </w:t>
      </w:r>
      <w:r>
        <w:rPr>
          <w:rFonts w:ascii="Arial" w:hAnsi="Arial" w:cs="Arial"/>
        </w:rPr>
        <w:t>Ob. cit., p. 29</w:t>
      </w:r>
      <w:r w:rsidRPr="003A1C84">
        <w:rPr>
          <w:rFonts w:ascii="Arial" w:hAnsi="Arial" w:cs="Arial"/>
        </w:rPr>
        <w:t>.</w:t>
      </w:r>
    </w:p>
  </w:footnote>
  <w:footnote w:id="14">
    <w:p w:rsidR="004E6D69" w:rsidRPr="00B45556" w:rsidRDefault="004E6D69" w:rsidP="004E6D69">
      <w:pPr>
        <w:pStyle w:val="Textonotapie"/>
        <w:jc w:val="both"/>
        <w:rPr>
          <w:rFonts w:ascii="Arial" w:hAnsi="Arial" w:cs="Arial"/>
        </w:rPr>
      </w:pPr>
      <w:r w:rsidRPr="00B45556">
        <w:rPr>
          <w:rStyle w:val="Refdenotaalpie"/>
          <w:rFonts w:ascii="Arial" w:hAnsi="Arial" w:cs="Arial"/>
        </w:rPr>
        <w:footnoteRef/>
      </w:r>
      <w:r w:rsidRPr="00B45556">
        <w:rPr>
          <w:rFonts w:ascii="Arial" w:hAnsi="Arial" w:cs="Arial"/>
        </w:rPr>
        <w:t xml:space="preserve"> </w:t>
      </w:r>
      <w:r w:rsidRPr="003A1C84">
        <w:rPr>
          <w:rFonts w:ascii="Arial" w:hAnsi="Arial" w:cs="Arial"/>
        </w:rPr>
        <w:t xml:space="preserve">Enrique Alcaraz Varó y Brian </w:t>
      </w:r>
      <w:proofErr w:type="spellStart"/>
      <w:r w:rsidRPr="003A1C84">
        <w:rPr>
          <w:rFonts w:ascii="Arial" w:hAnsi="Arial" w:cs="Arial"/>
        </w:rPr>
        <w:t>Hugues</w:t>
      </w:r>
      <w:proofErr w:type="spellEnd"/>
      <w:r w:rsidRPr="003A1C84">
        <w:rPr>
          <w:rFonts w:ascii="Arial" w:hAnsi="Arial" w:cs="Arial"/>
        </w:rPr>
        <w:t xml:space="preserve">: </w:t>
      </w:r>
      <w:r w:rsidRPr="003A1C84">
        <w:rPr>
          <w:rFonts w:ascii="Arial" w:hAnsi="Arial" w:cs="Arial"/>
          <w:i/>
        </w:rPr>
        <w:t>El español jurídico</w:t>
      </w:r>
      <w:r w:rsidRPr="003A1C84">
        <w:rPr>
          <w:rFonts w:ascii="Arial" w:hAnsi="Arial" w:cs="Arial"/>
        </w:rPr>
        <w:t xml:space="preserve">. </w:t>
      </w:r>
      <w:r>
        <w:rPr>
          <w:rFonts w:ascii="Arial" w:hAnsi="Arial" w:cs="Arial"/>
        </w:rPr>
        <w:t>Ob. cit., p. 30</w:t>
      </w:r>
      <w:r w:rsidRPr="003A1C84">
        <w:rPr>
          <w:rFonts w:ascii="Arial" w:hAnsi="Arial" w:cs="Aria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900"/>
        </w:tabs>
        <w:ind w:left="900" w:hanging="360"/>
      </w:pPr>
    </w:lvl>
  </w:abstractNum>
  <w:abstractNum w:abstractNumId="1" w15:restartNumberingAfterBreak="0">
    <w:nsid w:val="00000002"/>
    <w:multiLevelType w:val="singleLevel"/>
    <w:tmpl w:val="00000002"/>
    <w:name w:val="WW8Num7"/>
    <w:lvl w:ilvl="0">
      <w:start w:val="1"/>
      <w:numFmt w:val="bullet"/>
      <w:lvlText w:val=""/>
      <w:lvlJc w:val="left"/>
      <w:pPr>
        <w:tabs>
          <w:tab w:val="num" w:pos="900"/>
        </w:tabs>
        <w:ind w:left="900" w:hanging="360"/>
      </w:pPr>
      <w:rPr>
        <w:rFonts w:ascii="Symbol" w:hAnsi="Symbol"/>
      </w:rPr>
    </w:lvl>
  </w:abstractNum>
  <w:abstractNum w:abstractNumId="2" w15:restartNumberingAfterBreak="0">
    <w:nsid w:val="124A63AA"/>
    <w:multiLevelType w:val="hybridMultilevel"/>
    <w:tmpl w:val="C46E62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864DF2"/>
    <w:multiLevelType w:val="hybridMultilevel"/>
    <w:tmpl w:val="EE1C4B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B04FB6"/>
    <w:multiLevelType w:val="hybridMultilevel"/>
    <w:tmpl w:val="0354238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70C22D2"/>
    <w:multiLevelType w:val="hybridMultilevel"/>
    <w:tmpl w:val="FEE2C4FE"/>
    <w:lvl w:ilvl="0" w:tplc="0C0A0001">
      <w:start w:val="1"/>
      <w:numFmt w:val="bullet"/>
      <w:lvlText w:val=""/>
      <w:lvlJc w:val="left"/>
      <w:pPr>
        <w:tabs>
          <w:tab w:val="num" w:pos="34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554E4B"/>
    <w:multiLevelType w:val="hybridMultilevel"/>
    <w:tmpl w:val="9B28FA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A65CA"/>
    <w:multiLevelType w:val="hybridMultilevel"/>
    <w:tmpl w:val="6FF21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11F0217"/>
    <w:multiLevelType w:val="hybridMultilevel"/>
    <w:tmpl w:val="D2AA792C"/>
    <w:lvl w:ilvl="0" w:tplc="23EC96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79E41D4"/>
    <w:multiLevelType w:val="hybridMultilevel"/>
    <w:tmpl w:val="496414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2F4057"/>
    <w:multiLevelType w:val="hybridMultilevel"/>
    <w:tmpl w:val="ABA8BA4E"/>
    <w:lvl w:ilvl="0" w:tplc="DA64B15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194D24"/>
    <w:multiLevelType w:val="hybridMultilevel"/>
    <w:tmpl w:val="6B04EC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9A4EFC"/>
    <w:multiLevelType w:val="hybridMultilevel"/>
    <w:tmpl w:val="DDA8F026"/>
    <w:lvl w:ilvl="0" w:tplc="0C0A0001">
      <w:start w:val="1"/>
      <w:numFmt w:val="bullet"/>
      <w:lvlText w:val=""/>
      <w:lvlJc w:val="left"/>
      <w:pPr>
        <w:tabs>
          <w:tab w:val="num" w:pos="340"/>
        </w:tabs>
        <w:ind w:left="340" w:hanging="34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8EB2AC2"/>
    <w:multiLevelType w:val="hybridMultilevel"/>
    <w:tmpl w:val="4372E4A8"/>
    <w:lvl w:ilvl="0" w:tplc="AF247E14">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4"/>
  </w:num>
  <w:num w:numId="4">
    <w:abstractNumId w:val="8"/>
  </w:num>
  <w:num w:numId="5">
    <w:abstractNumId w:val="2"/>
  </w:num>
  <w:num w:numId="6">
    <w:abstractNumId w:val="9"/>
  </w:num>
  <w:num w:numId="7">
    <w:abstractNumId w:val="11"/>
  </w:num>
  <w:num w:numId="8">
    <w:abstractNumId w:val="10"/>
  </w:num>
  <w:num w:numId="9">
    <w:abstractNumId w:val="5"/>
  </w:num>
  <w:num w:numId="10">
    <w:abstractNumId w:val="6"/>
  </w:num>
  <w:num w:numId="11">
    <w:abstractNumId w:val="3"/>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21417"/>
    <w:rsid w:val="000232D5"/>
    <w:rsid w:val="002C07E6"/>
    <w:rsid w:val="004D52EE"/>
    <w:rsid w:val="004E6D69"/>
    <w:rsid w:val="005309B1"/>
    <w:rsid w:val="00757212"/>
    <w:rsid w:val="00770514"/>
    <w:rsid w:val="00803B4A"/>
    <w:rsid w:val="0083450F"/>
    <w:rsid w:val="008469DC"/>
    <w:rsid w:val="008C6625"/>
    <w:rsid w:val="00A37B4A"/>
    <w:rsid w:val="00A74CEC"/>
    <w:rsid w:val="00AA52D4"/>
    <w:rsid w:val="00B21417"/>
    <w:rsid w:val="00B4448F"/>
    <w:rsid w:val="00CC27DC"/>
    <w:rsid w:val="00D41EB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C14451"/>
  <w15:docId w15:val="{37F3BCB8-AC5F-4B16-A2C1-6F8A19F5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4E6D69"/>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4E6D69"/>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link w:val="Ttulo4Car"/>
    <w:qFormat/>
    <w:rsid w:val="004E6D69"/>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B21417"/>
    <w:pPr>
      <w:ind w:left="720"/>
      <w:contextualSpacing/>
    </w:pPr>
  </w:style>
  <w:style w:type="paragraph" w:styleId="Textonotapie">
    <w:name w:val="footnote text"/>
    <w:basedOn w:val="Normal"/>
    <w:link w:val="TextonotapieCar"/>
    <w:semiHidden/>
    <w:rsid w:val="00CC27D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CC27DC"/>
    <w:rPr>
      <w:rFonts w:ascii="Times New Roman" w:eastAsia="Times New Roman" w:hAnsi="Times New Roman" w:cs="Times New Roman"/>
      <w:sz w:val="20"/>
      <w:szCs w:val="20"/>
      <w:lang w:val="es-ES" w:eastAsia="es-ES"/>
    </w:rPr>
  </w:style>
  <w:style w:type="character" w:styleId="Refdenotaalpie">
    <w:name w:val="footnote reference"/>
    <w:semiHidden/>
    <w:rsid w:val="00CC27DC"/>
    <w:rPr>
      <w:vertAlign w:val="superscript"/>
    </w:rPr>
  </w:style>
  <w:style w:type="character" w:styleId="Hipervnculo">
    <w:name w:val="Hyperlink"/>
    <w:rsid w:val="00CC27DC"/>
    <w:rPr>
      <w:color w:val="0000FF"/>
      <w:u w:val="single"/>
    </w:rPr>
  </w:style>
  <w:style w:type="paragraph" w:customStyle="1" w:styleId="Resuelvo">
    <w:name w:val="Resuelvo:"/>
    <w:basedOn w:val="Normal"/>
    <w:rsid w:val="00CC27DC"/>
    <w:pPr>
      <w:widowControl w:val="0"/>
      <w:spacing w:after="0" w:line="240" w:lineRule="auto"/>
      <w:jc w:val="center"/>
    </w:pPr>
    <w:rPr>
      <w:rFonts w:ascii="TimesNewRomanPS" w:eastAsia="Times New Roman" w:hAnsi="TimesNewRomanPS" w:cs="Times New Roman"/>
      <w:b/>
      <w:bCs/>
      <w:spacing w:val="60"/>
      <w:sz w:val="20"/>
      <w:szCs w:val="20"/>
      <w:lang w:val="es-ES_tradnl" w:eastAsia="es-ES"/>
    </w:rPr>
  </w:style>
  <w:style w:type="paragraph" w:customStyle="1" w:styleId="PROCEDENCIA">
    <w:name w:val="PROCEDENCIA"/>
    <w:basedOn w:val="Normal"/>
    <w:rsid w:val="00CC27DC"/>
    <w:pPr>
      <w:spacing w:after="0" w:line="240" w:lineRule="auto"/>
      <w:ind w:left="1920"/>
      <w:jc w:val="center"/>
    </w:pPr>
    <w:rPr>
      <w:rFonts w:ascii="TimesNewRomanPS" w:eastAsia="Times New Roman" w:hAnsi="TimesNewRomanPS" w:cs="Times New Roman"/>
      <w:b/>
      <w:sz w:val="20"/>
      <w:szCs w:val="20"/>
      <w:lang w:val="es-ES" w:eastAsia="es-ES"/>
    </w:rPr>
  </w:style>
  <w:style w:type="paragraph" w:customStyle="1" w:styleId="Procedencia0">
    <w:name w:val="Procedencia"/>
    <w:basedOn w:val="Normal"/>
    <w:rsid w:val="00CC27DC"/>
    <w:pPr>
      <w:spacing w:after="0" w:line="240" w:lineRule="auto"/>
      <w:ind w:left="1920"/>
      <w:jc w:val="center"/>
    </w:pPr>
    <w:rPr>
      <w:rFonts w:ascii="TimesNewRomanPS" w:eastAsia="Times New Roman" w:hAnsi="TimesNewRomanPS" w:cs="Times New Roman"/>
      <w:sz w:val="20"/>
      <w:szCs w:val="20"/>
      <w:lang w:val="es-ES" w:eastAsia="es-ES"/>
    </w:rPr>
  </w:style>
  <w:style w:type="paragraph" w:customStyle="1" w:styleId="NoNORMA">
    <w:name w:val="No. NORMA"/>
    <w:basedOn w:val="Normal"/>
    <w:rsid w:val="00CC27DC"/>
    <w:pPr>
      <w:spacing w:after="0" w:line="240" w:lineRule="auto"/>
      <w:jc w:val="center"/>
    </w:pPr>
    <w:rPr>
      <w:rFonts w:ascii="TimesNewRomanPS" w:eastAsia="Times New Roman" w:hAnsi="TimesNewRomanPS" w:cs="Times New Roman"/>
      <w:b/>
      <w:sz w:val="20"/>
      <w:szCs w:val="20"/>
      <w:lang w:val="es-ES" w:eastAsia="es-ES"/>
    </w:rPr>
  </w:style>
  <w:style w:type="character" w:customStyle="1" w:styleId="Ttulo2Car">
    <w:name w:val="Título 2 Car"/>
    <w:basedOn w:val="Fuentedeprrafopredeter"/>
    <w:link w:val="Ttulo2"/>
    <w:rsid w:val="004E6D69"/>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4E6D69"/>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4E6D69"/>
    <w:rPr>
      <w:rFonts w:ascii="Times New Roman" w:eastAsia="Times New Roman" w:hAnsi="Times New Roman" w:cs="Times New Roman"/>
      <w:b/>
      <w:bCs/>
      <w:sz w:val="24"/>
      <w:szCs w:val="24"/>
      <w:lang w:val="es-ES" w:eastAsia="es-ES"/>
    </w:rPr>
  </w:style>
  <w:style w:type="character" w:styleId="Textoennegrita">
    <w:name w:val="Strong"/>
    <w:basedOn w:val="Fuentedeprrafopredeter"/>
    <w:qFormat/>
    <w:rsid w:val="004E6D69"/>
    <w:rPr>
      <w:b/>
      <w:bCs/>
    </w:rPr>
  </w:style>
  <w:style w:type="paragraph" w:styleId="NormalWeb">
    <w:name w:val="Normal (Web)"/>
    <w:basedOn w:val="Normal"/>
    <w:rsid w:val="004E6D6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arCar1">
    <w:name w:val="Car Car1"/>
    <w:basedOn w:val="Fuentedeprrafopredeter"/>
    <w:rsid w:val="004E6D69"/>
    <w:rPr>
      <w:lang w:val="es-ES" w:eastAsia="es-ES" w:bidi="ar-SA"/>
    </w:rPr>
  </w:style>
  <w:style w:type="paragraph" w:styleId="Textoindependiente">
    <w:name w:val="Body Text"/>
    <w:basedOn w:val="Normal"/>
    <w:link w:val="TextoindependienteCar"/>
    <w:rsid w:val="004E6D6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E6D69"/>
    <w:rPr>
      <w:rFonts w:ascii="Times New Roman" w:eastAsia="Times New Roman" w:hAnsi="Times New Roman" w:cs="Times New Roman"/>
      <w:sz w:val="24"/>
      <w:szCs w:val="24"/>
      <w:lang w:val="es-ES" w:eastAsia="es-ES"/>
    </w:rPr>
  </w:style>
  <w:style w:type="character" w:customStyle="1" w:styleId="antecedente1">
    <w:name w:val="antecedente1"/>
    <w:basedOn w:val="Fuentedeprrafopredeter"/>
    <w:rsid w:val="004E6D69"/>
  </w:style>
  <w:style w:type="paragraph" w:styleId="Sangradetextonormal">
    <w:name w:val="Body Text Indent"/>
    <w:basedOn w:val="Normal"/>
    <w:link w:val="SangradetextonormalCar"/>
    <w:rsid w:val="004E6D69"/>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4E6D69"/>
    <w:rPr>
      <w:rFonts w:ascii="Times New Roman" w:eastAsia="Times New Roman" w:hAnsi="Times New Roman" w:cs="Times New Roman"/>
      <w:sz w:val="24"/>
      <w:szCs w:val="24"/>
      <w:lang w:val="es-ES" w:eastAsia="es-ES"/>
    </w:rPr>
  </w:style>
  <w:style w:type="paragraph" w:styleId="Subttulo">
    <w:name w:val="Subtitle"/>
    <w:basedOn w:val="Normal"/>
    <w:link w:val="SubttuloCar"/>
    <w:qFormat/>
    <w:rsid w:val="004E6D69"/>
    <w:pPr>
      <w:spacing w:after="0" w:line="240" w:lineRule="auto"/>
      <w:jc w:val="center"/>
    </w:pPr>
    <w:rPr>
      <w:rFonts w:ascii="Times New Roman" w:eastAsia="Calibri" w:hAnsi="Times New Roman" w:cs="Times New Roman"/>
      <w:b/>
      <w:smallCaps/>
      <w:sz w:val="18"/>
      <w:szCs w:val="20"/>
      <w:lang w:val="en-US" w:eastAsia="en-US"/>
    </w:rPr>
  </w:style>
  <w:style w:type="character" w:customStyle="1" w:styleId="SubttuloCar">
    <w:name w:val="Subtítulo Car"/>
    <w:basedOn w:val="Fuentedeprrafopredeter"/>
    <w:link w:val="Subttulo"/>
    <w:rsid w:val="004E6D69"/>
    <w:rPr>
      <w:rFonts w:ascii="Times New Roman" w:eastAsia="Calibri" w:hAnsi="Times New Roman" w:cs="Times New Roman"/>
      <w:b/>
      <w:smallCaps/>
      <w:sz w:val="18"/>
      <w:szCs w:val="20"/>
      <w:lang w:val="en-US" w:eastAsia="en-US"/>
    </w:rPr>
  </w:style>
  <w:style w:type="character" w:styleId="nfasis">
    <w:name w:val="Emphasis"/>
    <w:basedOn w:val="Fuentedeprrafopredeter"/>
    <w:qFormat/>
    <w:rsid w:val="004E6D69"/>
    <w:rPr>
      <w:i/>
      <w:iCs/>
    </w:rPr>
  </w:style>
  <w:style w:type="character" w:customStyle="1" w:styleId="mw-headline">
    <w:name w:val="mw-headline"/>
    <w:basedOn w:val="Fuentedeprrafopredeter"/>
    <w:rsid w:val="004E6D69"/>
  </w:style>
  <w:style w:type="character" w:customStyle="1" w:styleId="st">
    <w:name w:val="st"/>
    <w:basedOn w:val="Fuentedeprrafopredeter"/>
    <w:rsid w:val="004E6D69"/>
  </w:style>
  <w:style w:type="character" w:customStyle="1" w:styleId="mail1">
    <w:name w:val="mail1"/>
    <w:basedOn w:val="Fuentedeprrafopredeter"/>
    <w:rsid w:val="004E6D69"/>
  </w:style>
  <w:style w:type="table" w:styleId="Tablaconcuadrcula">
    <w:name w:val="Table Grid"/>
    <w:basedOn w:val="Tablanormal"/>
    <w:rsid w:val="004E6D6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4E6D6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4E6D69"/>
    <w:rPr>
      <w:rFonts w:ascii="Times New Roman" w:eastAsia="Times New Roman" w:hAnsi="Times New Roman" w:cs="Times New Roman"/>
      <w:sz w:val="24"/>
      <w:szCs w:val="24"/>
      <w:lang w:val="es-ES" w:eastAsia="es-ES"/>
    </w:rPr>
  </w:style>
  <w:style w:type="character" w:customStyle="1" w:styleId="eacep1">
    <w:name w:val="eacep1"/>
    <w:basedOn w:val="Fuentedeprrafopredeter"/>
    <w:rsid w:val="004E6D69"/>
    <w:rPr>
      <w:color w:val="000000"/>
    </w:rPr>
  </w:style>
  <w:style w:type="table" w:customStyle="1" w:styleId="Estilo1">
    <w:name w:val="Estilo1"/>
    <w:basedOn w:val="Tablanormal"/>
    <w:rsid w:val="004E6D69"/>
    <w:pPr>
      <w:spacing w:after="0" w:line="240" w:lineRule="auto"/>
    </w:pPr>
    <w:rPr>
      <w:rFonts w:ascii="Times New Roman" w:eastAsia="Times New Roman" w:hAnsi="Times New Roman" w:cs="Times New Roman"/>
      <w:sz w:val="20"/>
      <w:szCs w:val="20"/>
      <w:lang w:val="es-ES" w:eastAsia="es-ES"/>
    </w:rPr>
    <w:tblPr/>
  </w:style>
  <w:style w:type="table" w:customStyle="1" w:styleId="Estilo2">
    <w:name w:val="Estilo2"/>
    <w:basedOn w:val="Tablanormal"/>
    <w:rsid w:val="004E6D69"/>
    <w:pPr>
      <w:spacing w:after="0" w:line="240" w:lineRule="auto"/>
    </w:pPr>
    <w:rPr>
      <w:rFonts w:ascii="Times New Roman" w:eastAsia="Times New Roman" w:hAnsi="Times New Roman" w:cs="Times New Roman"/>
      <w:sz w:val="20"/>
      <w:szCs w:val="20"/>
      <w:lang w:val="es-ES" w:eastAsia="es-ES"/>
    </w:rPr>
    <w:tblPr/>
  </w:style>
  <w:style w:type="character" w:customStyle="1" w:styleId="markedcontent">
    <w:name w:val="markedcontent"/>
    <w:basedOn w:val="Fuentedeprrafopredeter"/>
    <w:rsid w:val="004D5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3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cured.cu/index.php/Cart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cured.cu" TargetMode="External"/><Relationship Id="rId2" Type="http://schemas.openxmlformats.org/officeDocument/2006/relationships/hyperlink" Target="http://pendientedemigracion.ucm.es/info/circulo/no4/demiguel.htm" TargetMode="External"/><Relationship Id="rId1" Type="http://schemas.openxmlformats.org/officeDocument/2006/relationships/hyperlink" Target="http://es.wikipedia.org/wiki/Anexo:Tipos_de_texto" TargetMode="External"/><Relationship Id="rId5" Type="http://schemas.openxmlformats.org/officeDocument/2006/relationships/hyperlink" Target="http://josecarlosaranda.com/2010/09/01/como-hacer-el-comentario-linguistico-de-un-texto-juridico-administrativo-paso-a-paso-selectividad-de-madrid/" TargetMode="External"/><Relationship Id="rId4" Type="http://schemas.openxmlformats.org/officeDocument/2006/relationships/hyperlink" Target="http://www2.facso.uchile.cl/publicaciones/moebio/41/santander.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951A0-85D9-4CDF-B778-31D8AAA00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4913</Words>
  <Characters>27025</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31875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PREESCOLAR</cp:lastModifiedBy>
  <cp:revision>17</cp:revision>
  <dcterms:created xsi:type="dcterms:W3CDTF">2026-03-12T01:13:00Z</dcterms:created>
  <dcterms:modified xsi:type="dcterms:W3CDTF">2026-04-11T01:54:00Z</dcterms:modified>
</cp:coreProperties>
</file>