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09" w:rsidRPr="00D33A4D" w:rsidRDefault="000E0909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09" w:rsidRPr="00D33A4D" w:rsidRDefault="000E0909" w:rsidP="00D33A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Despues de estudiar los principales aportes teóricos de la comunicación podemos comprender su evolución desde lo técnico y lineal, hacia lo social y cultural. En la práctica educativa y social, suelen coexistir, pero el último —“hacer común”— es clave para comprender la comunicación como fenómeno humano integral.</w:t>
      </w:r>
    </w:p>
    <w:p w:rsidR="00D33A4D" w:rsidRDefault="00D33A4D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09" w:rsidRPr="00D33A4D" w:rsidRDefault="000E0909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3A4D">
        <w:rPr>
          <w:rFonts w:ascii="Arial" w:hAnsi="Arial" w:cs="Arial"/>
          <w:b/>
          <w:sz w:val="24"/>
          <w:szCs w:val="24"/>
        </w:rPr>
        <w:t>ENFOQUES DE LA COMUNICACIÓN SEGÚN SU CONTENIDO:</w:t>
      </w:r>
    </w:p>
    <w:p w:rsidR="00D33A4D" w:rsidRDefault="00D33A4D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09" w:rsidRDefault="00D33A4D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0E0909" w:rsidRPr="00D33A4D">
        <w:rPr>
          <w:rFonts w:ascii="Arial" w:hAnsi="Arial" w:cs="Arial"/>
          <w:b/>
          <w:sz w:val="24"/>
          <w:szCs w:val="24"/>
        </w:rPr>
        <w:t>.- Comunicación como transmisión de información</w:t>
      </w:r>
    </w:p>
    <w:p w:rsidR="005874EB" w:rsidRPr="005874EB" w:rsidRDefault="005874EB" w:rsidP="005874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874EB">
        <w:rPr>
          <w:rFonts w:ascii="Arial" w:hAnsi="Arial" w:cs="Arial"/>
          <w:sz w:val="24"/>
          <w:szCs w:val="24"/>
        </w:rPr>
        <w:t>Ver PPT 6 (diapo 2,3 y 4)</w:t>
      </w:r>
    </w:p>
    <w:p w:rsidR="005874EB" w:rsidRPr="00D33A4D" w:rsidRDefault="005874EB" w:rsidP="00D33A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2CC3" w:rsidRPr="00D33A4D" w:rsidRDefault="000E0909" w:rsidP="00D33A4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Enfoque: Lineal y unidireccional.</w:t>
      </w:r>
      <w:r w:rsidR="00992CC3" w:rsidRPr="00D33A4D">
        <w:rPr>
          <w:rFonts w:ascii="Arial" w:hAnsi="Arial" w:cs="Arial"/>
          <w:sz w:val="24"/>
          <w:szCs w:val="24"/>
        </w:rPr>
        <w:t xml:space="preserve"> Centrada en el mensaje.</w:t>
      </w:r>
    </w:p>
    <w:p w:rsidR="00992CC3" w:rsidRPr="00D33A4D" w:rsidRDefault="00992CC3" w:rsidP="00D33A4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09" w:rsidRPr="00D33A4D" w:rsidRDefault="00992CC3" w:rsidP="00D33A4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 xml:space="preserve">  </w:t>
      </w:r>
      <w:r w:rsidR="000E0909" w:rsidRPr="00D33A4D">
        <w:rPr>
          <w:rFonts w:ascii="Arial" w:hAnsi="Arial" w:cs="Arial"/>
          <w:sz w:val="24"/>
          <w:szCs w:val="24"/>
        </w:rPr>
        <w:t xml:space="preserve">Modelo clásico: </w:t>
      </w:r>
      <w:r w:rsidRPr="00D33A4D">
        <w:rPr>
          <w:rFonts w:ascii="Arial" w:hAnsi="Arial" w:cs="Arial"/>
          <w:sz w:val="24"/>
          <w:szCs w:val="24"/>
        </w:rPr>
        <w:t xml:space="preserve">  </w:t>
      </w:r>
      <w:r w:rsidR="000E0909" w:rsidRPr="00D33A4D">
        <w:rPr>
          <w:rFonts w:ascii="Arial" w:hAnsi="Arial" w:cs="Arial"/>
          <w:sz w:val="24"/>
          <w:szCs w:val="24"/>
        </w:rPr>
        <w:t xml:space="preserve">Emisor </w:t>
      </w:r>
      <w:r w:rsidR="000E0909" w:rsidRPr="00D33A4D">
        <w:rPr>
          <w:rFonts w:ascii="Arial" w:hAnsi="Arial" w:cs="Arial"/>
          <w:b/>
          <w:sz w:val="24"/>
          <w:szCs w:val="24"/>
        </w:rPr>
        <w:t>→</w:t>
      </w:r>
      <w:r w:rsidR="000E0909" w:rsidRPr="00D33A4D">
        <w:rPr>
          <w:rFonts w:ascii="Arial" w:hAnsi="Arial" w:cs="Arial"/>
          <w:sz w:val="24"/>
          <w:szCs w:val="24"/>
        </w:rPr>
        <w:t xml:space="preserve"> Mensaje</w:t>
      </w:r>
      <w:r w:rsidRPr="00D33A4D">
        <w:rPr>
          <w:rFonts w:ascii="Arial" w:hAnsi="Arial" w:cs="Arial"/>
          <w:sz w:val="24"/>
          <w:szCs w:val="24"/>
        </w:rPr>
        <w:t xml:space="preserve"> </w:t>
      </w:r>
      <w:r w:rsidRPr="00D33A4D">
        <w:rPr>
          <w:rFonts w:ascii="Arial" w:hAnsi="Arial" w:cs="Arial"/>
          <w:b/>
          <w:sz w:val="24"/>
          <w:szCs w:val="24"/>
        </w:rPr>
        <w:t xml:space="preserve">→ </w:t>
      </w:r>
      <w:r w:rsidRPr="00D33A4D">
        <w:rPr>
          <w:rFonts w:ascii="Arial" w:hAnsi="Arial" w:cs="Arial"/>
          <w:sz w:val="24"/>
          <w:szCs w:val="24"/>
        </w:rPr>
        <w:t xml:space="preserve">Canal </w:t>
      </w:r>
      <w:r w:rsidRPr="00D33A4D">
        <w:rPr>
          <w:rFonts w:ascii="Arial" w:hAnsi="Arial" w:cs="Arial"/>
          <w:b/>
          <w:sz w:val="24"/>
          <w:szCs w:val="24"/>
        </w:rPr>
        <w:t>→</w:t>
      </w:r>
      <w:r w:rsidRPr="00D33A4D">
        <w:rPr>
          <w:rFonts w:ascii="Arial" w:hAnsi="Arial" w:cs="Arial"/>
          <w:sz w:val="24"/>
          <w:szCs w:val="24"/>
        </w:rPr>
        <w:t xml:space="preserve"> Receptor</w:t>
      </w:r>
    </w:p>
    <w:p w:rsidR="00992CC3" w:rsidRPr="00D33A4D" w:rsidRDefault="00992CC3" w:rsidP="00D33A4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E0909" w:rsidRPr="00D33A4D" w:rsidRDefault="000E0909" w:rsidP="00D33A4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Objetivo: Que el receptor reciba fielmente la información enviada.</w:t>
      </w:r>
    </w:p>
    <w:p w:rsidR="00B4091A" w:rsidRPr="00D33A4D" w:rsidRDefault="00B4091A" w:rsidP="00D33A4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 xml:space="preserve">Representantes: </w:t>
      </w:r>
    </w:p>
    <w:p w:rsidR="00B4091A" w:rsidRPr="00D33A4D" w:rsidRDefault="00B4091A" w:rsidP="00D33A4D">
      <w:pPr>
        <w:pStyle w:val="Prrafodelista"/>
        <w:numPr>
          <w:ilvl w:val="0"/>
          <w:numId w:val="5"/>
        </w:numPr>
        <w:spacing w:after="0" w:line="240" w:lineRule="auto"/>
        <w:ind w:left="993" w:hanging="29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33A4D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Claude Shannon y Warren </w:t>
      </w:r>
      <w:proofErr w:type="spellStart"/>
      <w:r w:rsidRPr="00D33A4D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Weaver</w:t>
      </w:r>
      <w:proofErr w:type="spellEnd"/>
      <w:r w:rsidRPr="00D33A4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→ Modelo matemático de la comunicación (emisor, canal, ruido, receptor).</w:t>
      </w:r>
    </w:p>
    <w:p w:rsidR="00DD57D3" w:rsidRPr="00D33A4D" w:rsidRDefault="00B4091A" w:rsidP="00D33A4D">
      <w:pPr>
        <w:pStyle w:val="Prrafodelista"/>
        <w:numPr>
          <w:ilvl w:val="0"/>
          <w:numId w:val="5"/>
        </w:numPr>
        <w:spacing w:after="0" w:line="240" w:lineRule="auto"/>
        <w:ind w:left="993" w:hanging="294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33A4D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 xml:space="preserve">Harold </w:t>
      </w:r>
      <w:proofErr w:type="spellStart"/>
      <w:r w:rsidRPr="00D33A4D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Lasswell</w:t>
      </w:r>
      <w:proofErr w:type="spellEnd"/>
      <w:r w:rsidRPr="00D33A4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→ Fórmula clásica: </w:t>
      </w:r>
      <w:r w:rsidRPr="00D33A4D">
        <w:rPr>
          <w:rFonts w:ascii="Arial" w:eastAsia="Times New Roman" w:hAnsi="Arial" w:cs="Arial"/>
          <w:i/>
          <w:iCs/>
          <w:sz w:val="24"/>
          <w:szCs w:val="24"/>
          <w:lang w:val="es-ES" w:eastAsia="es-ES"/>
        </w:rPr>
        <w:t xml:space="preserve">¿Quién dice </w:t>
      </w:r>
      <w:proofErr w:type="spellStart"/>
      <w:r w:rsidRPr="00D33A4D">
        <w:rPr>
          <w:rFonts w:ascii="Arial" w:eastAsia="Times New Roman" w:hAnsi="Arial" w:cs="Arial"/>
          <w:i/>
          <w:iCs/>
          <w:sz w:val="24"/>
          <w:szCs w:val="24"/>
          <w:lang w:val="es-ES" w:eastAsia="es-ES"/>
        </w:rPr>
        <w:t>qué</w:t>
      </w:r>
      <w:proofErr w:type="spellEnd"/>
      <w:r w:rsidRPr="00D33A4D">
        <w:rPr>
          <w:rFonts w:ascii="Arial" w:eastAsia="Times New Roman" w:hAnsi="Arial" w:cs="Arial"/>
          <w:i/>
          <w:iCs/>
          <w:sz w:val="24"/>
          <w:szCs w:val="24"/>
          <w:lang w:val="es-ES" w:eastAsia="es-ES"/>
        </w:rPr>
        <w:t>, por qué canal, a quién y con qué efecto?</w:t>
      </w:r>
    </w:p>
    <w:p w:rsidR="00DD57D3" w:rsidRPr="00D33A4D" w:rsidRDefault="00DD57D3" w:rsidP="00D33A4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33A4D">
        <w:rPr>
          <w:rFonts w:ascii="Arial" w:eastAsia="Times New Roman" w:hAnsi="Arial" w:cs="Arial"/>
          <w:b/>
          <w:sz w:val="24"/>
          <w:szCs w:val="24"/>
          <w:lang w:val="es-ES" w:eastAsia="es-ES"/>
        </w:rPr>
        <w:t>Supuestos</w:t>
      </w:r>
      <w:r w:rsidRPr="00D33A4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</w:p>
    <w:p w:rsidR="00DD57D3" w:rsidRPr="00D33A4D" w:rsidRDefault="00DD57D3" w:rsidP="00D33A4D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33A4D">
        <w:rPr>
          <w:rFonts w:ascii="Arial" w:eastAsia="Times New Roman" w:hAnsi="Arial" w:cs="Arial"/>
          <w:sz w:val="24"/>
          <w:szCs w:val="24"/>
          <w:lang w:val="es-ES" w:eastAsia="es-ES"/>
        </w:rPr>
        <w:t>La eficacia depende de la claridad del mensaje y la ausencia de interferencias.</w:t>
      </w:r>
    </w:p>
    <w:p w:rsidR="00DD57D3" w:rsidRPr="00D33A4D" w:rsidRDefault="00DD57D3" w:rsidP="00D33A4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eastAsia="Times New Roman" w:hAnsi="Arial" w:cs="Arial"/>
          <w:sz w:val="24"/>
          <w:szCs w:val="24"/>
          <w:lang w:val="es-ES" w:eastAsia="es-ES"/>
        </w:rPr>
        <w:t>El receptor es pasivo.</w:t>
      </w:r>
      <w:r w:rsidRPr="00D33A4D">
        <w:rPr>
          <w:rFonts w:ascii="Arial" w:hAnsi="Arial" w:cs="Arial"/>
          <w:sz w:val="24"/>
          <w:szCs w:val="24"/>
        </w:rPr>
        <w:t xml:space="preserve"> (Reduce la comunicación a un proceso técnico, sin considerar la interpretación ni la retroalimentación)</w:t>
      </w:r>
    </w:p>
    <w:p w:rsidR="00DD57D3" w:rsidRPr="00D33A4D" w:rsidRDefault="00DD57D3" w:rsidP="00D33A4D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33A4D">
        <w:rPr>
          <w:rFonts w:ascii="Arial" w:eastAsia="Times New Roman" w:hAnsi="Arial" w:cs="Arial"/>
          <w:bCs/>
          <w:sz w:val="24"/>
          <w:szCs w:val="24"/>
          <w:lang w:val="es-ES" w:eastAsia="es-ES"/>
        </w:rPr>
        <w:t>Aplicaciones</w:t>
      </w:r>
      <w:r w:rsidRPr="00D33A4D">
        <w:rPr>
          <w:rFonts w:ascii="Arial" w:eastAsia="Times New Roman" w:hAnsi="Arial" w:cs="Arial"/>
          <w:b/>
          <w:bCs/>
          <w:sz w:val="24"/>
          <w:szCs w:val="24"/>
          <w:lang w:val="es-ES" w:eastAsia="es-ES"/>
        </w:rPr>
        <w:t>:</w:t>
      </w:r>
      <w:r w:rsidRPr="00D33A4D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Comunicación masiva, publicidad, propaganda.</w:t>
      </w:r>
    </w:p>
    <w:p w:rsidR="00D33A4D" w:rsidRDefault="00D33A4D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09" w:rsidRDefault="00D03AC9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3A4D">
        <w:rPr>
          <w:rFonts w:ascii="Arial" w:hAnsi="Arial" w:cs="Arial"/>
          <w:b/>
          <w:sz w:val="24"/>
          <w:szCs w:val="24"/>
        </w:rPr>
        <w:t xml:space="preserve">2.- </w:t>
      </w:r>
      <w:r w:rsidR="000E0909" w:rsidRPr="00D33A4D">
        <w:rPr>
          <w:rFonts w:ascii="Arial" w:hAnsi="Arial" w:cs="Arial"/>
          <w:b/>
          <w:sz w:val="24"/>
          <w:szCs w:val="24"/>
        </w:rPr>
        <w:t>Comunicación como intercambio de información</w:t>
      </w:r>
    </w:p>
    <w:p w:rsidR="00880F2E" w:rsidRPr="005874EB" w:rsidRDefault="00880F2E" w:rsidP="00880F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874EB">
        <w:rPr>
          <w:rFonts w:ascii="Arial" w:hAnsi="Arial" w:cs="Arial"/>
          <w:sz w:val="24"/>
          <w:szCs w:val="24"/>
        </w:rPr>
        <w:t>Ver PPT 6 (diapo</w:t>
      </w:r>
      <w:r>
        <w:rPr>
          <w:rFonts w:ascii="Arial" w:hAnsi="Arial" w:cs="Arial"/>
          <w:sz w:val="24"/>
          <w:szCs w:val="24"/>
        </w:rPr>
        <w:t xml:space="preserve"> 5 y 6</w:t>
      </w:r>
      <w:r w:rsidRPr="005874EB">
        <w:rPr>
          <w:rFonts w:ascii="Arial" w:hAnsi="Arial" w:cs="Arial"/>
          <w:sz w:val="24"/>
          <w:szCs w:val="24"/>
        </w:rPr>
        <w:t>)</w:t>
      </w:r>
    </w:p>
    <w:p w:rsidR="00880F2E" w:rsidRPr="00D33A4D" w:rsidRDefault="00880F2E" w:rsidP="00D33A4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09" w:rsidRPr="00D33A4D" w:rsidRDefault="000E0909" w:rsidP="00D33A4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Enfoque: Bidireccional e interactivo.</w:t>
      </w:r>
    </w:p>
    <w:p w:rsidR="00224C1A" w:rsidRPr="00D33A4D" w:rsidRDefault="00FE1AB8" w:rsidP="00D33A4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 xml:space="preserve">       </w:t>
      </w:r>
      <w:r w:rsidR="000E0909" w:rsidRPr="00D33A4D">
        <w:rPr>
          <w:rFonts w:ascii="Arial" w:hAnsi="Arial" w:cs="Arial"/>
          <w:sz w:val="24"/>
          <w:szCs w:val="24"/>
        </w:rPr>
        <w:t>Modelo: Emisor y receptor alternan roles, generando retroalimentación.</w:t>
      </w:r>
    </w:p>
    <w:p w:rsidR="00224C1A" w:rsidRPr="00D33A4D" w:rsidRDefault="00224C1A" w:rsidP="00D33A4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Representantes:</w:t>
      </w:r>
    </w:p>
    <w:p w:rsidR="00224C1A" w:rsidRPr="00D33A4D" w:rsidRDefault="00224C1A" w:rsidP="00D33A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Wilbur Schramm → Introduce la retroalimentación y el campo de experiencia compartido.</w:t>
      </w:r>
    </w:p>
    <w:p w:rsidR="00224C1A" w:rsidRPr="00D33A4D" w:rsidRDefault="00224C1A" w:rsidP="00D33A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Paul Watzlawick y la Escuela de Palo Alto → Comunicación como interacción y sistema relacional (“no se puede no comunicar”).</w:t>
      </w:r>
    </w:p>
    <w:p w:rsidR="000E0909" w:rsidRPr="00D33A4D" w:rsidRDefault="00224C1A" w:rsidP="00D33A4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Roman Jakobson → Funciones del lenguaje (emotiva, referencial, conativa, fática, metalingüística, poética).</w:t>
      </w:r>
    </w:p>
    <w:p w:rsidR="00224C1A" w:rsidRPr="00D33A4D" w:rsidRDefault="00224C1A" w:rsidP="00D33A4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3A4D">
        <w:rPr>
          <w:rFonts w:ascii="Arial" w:hAnsi="Arial" w:cs="Arial"/>
          <w:b/>
          <w:sz w:val="24"/>
          <w:szCs w:val="24"/>
        </w:rPr>
        <w:t>Supuestos:</w:t>
      </w:r>
    </w:p>
    <w:p w:rsidR="00224C1A" w:rsidRPr="00D33A4D" w:rsidRDefault="00224C1A" w:rsidP="00D33A4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El significado se construye en la interacción.</w:t>
      </w:r>
    </w:p>
    <w:p w:rsidR="00224C1A" w:rsidRPr="00D33A4D" w:rsidRDefault="00224C1A" w:rsidP="00D33A4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Emisor y receptor son activos y se influyen mutuamente.</w:t>
      </w:r>
    </w:p>
    <w:p w:rsidR="00710F95" w:rsidRPr="00D33A4D" w:rsidRDefault="00710F95" w:rsidP="00D33A4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Aplicaciones: Comunicación interpersonal, educativa, organizacional.</w:t>
      </w:r>
    </w:p>
    <w:p w:rsidR="00224C1A" w:rsidRPr="00D33A4D" w:rsidRDefault="00224C1A" w:rsidP="00D33A4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0F2E" w:rsidRDefault="00D03AC9" w:rsidP="00880F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33A4D">
        <w:rPr>
          <w:rFonts w:ascii="Arial" w:hAnsi="Arial" w:cs="Arial"/>
          <w:b/>
          <w:sz w:val="24"/>
          <w:szCs w:val="24"/>
        </w:rPr>
        <w:t xml:space="preserve">3.- </w:t>
      </w:r>
      <w:r w:rsidR="000E0909" w:rsidRPr="00D33A4D">
        <w:rPr>
          <w:rFonts w:ascii="Arial" w:hAnsi="Arial" w:cs="Arial"/>
          <w:b/>
          <w:sz w:val="24"/>
          <w:szCs w:val="24"/>
        </w:rPr>
        <w:t>Comunicación como “hacer común”</w:t>
      </w:r>
    </w:p>
    <w:p w:rsidR="00880F2E" w:rsidRPr="005874EB" w:rsidRDefault="00880F2E" w:rsidP="00880F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874EB">
        <w:rPr>
          <w:rFonts w:ascii="Arial" w:hAnsi="Arial" w:cs="Arial"/>
          <w:sz w:val="24"/>
          <w:szCs w:val="24"/>
        </w:rPr>
        <w:t>Ver PPT 6 (diapo</w:t>
      </w:r>
      <w:r>
        <w:rPr>
          <w:rFonts w:ascii="Arial" w:hAnsi="Arial" w:cs="Arial"/>
          <w:sz w:val="24"/>
          <w:szCs w:val="24"/>
        </w:rPr>
        <w:t xml:space="preserve"> </w:t>
      </w:r>
      <w:r w:rsidR="00D85EB5">
        <w:rPr>
          <w:rFonts w:ascii="Arial" w:hAnsi="Arial" w:cs="Arial"/>
          <w:sz w:val="24"/>
          <w:szCs w:val="24"/>
        </w:rPr>
        <w:t>7 y 8</w:t>
      </w:r>
      <w:r w:rsidRPr="005874EB">
        <w:rPr>
          <w:rFonts w:ascii="Arial" w:hAnsi="Arial" w:cs="Arial"/>
          <w:sz w:val="24"/>
          <w:szCs w:val="24"/>
        </w:rPr>
        <w:t>)</w:t>
      </w:r>
    </w:p>
    <w:p w:rsidR="00880F2E" w:rsidRDefault="00880F2E" w:rsidP="00880F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E0909" w:rsidRPr="00880F2E" w:rsidRDefault="000E0909" w:rsidP="00880F2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0F2E">
        <w:rPr>
          <w:rFonts w:ascii="Arial" w:hAnsi="Arial" w:cs="Arial"/>
          <w:sz w:val="24"/>
          <w:szCs w:val="24"/>
        </w:rPr>
        <w:t>Enfoque: Cultural y comunitario.</w:t>
      </w:r>
    </w:p>
    <w:p w:rsidR="000E0909" w:rsidRPr="00D33A4D" w:rsidRDefault="000E0909" w:rsidP="00D33A4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Idea central: La comunicación no solo transmite datos, sino que construye significados compartidos y cohesión social.</w:t>
      </w:r>
    </w:p>
    <w:p w:rsidR="00AD6427" w:rsidRPr="00D33A4D" w:rsidRDefault="00AD6427" w:rsidP="00D33A4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Representantes:</w:t>
      </w:r>
    </w:p>
    <w:p w:rsidR="00AD6427" w:rsidRPr="00D33A4D" w:rsidRDefault="00AD6427" w:rsidP="00D33A4D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Jürgen Habermas → Teoría de la acción comunicativa: la comunicación como base del consenso racional y la vida social.</w:t>
      </w:r>
    </w:p>
    <w:p w:rsidR="00AD6427" w:rsidRPr="00D33A4D" w:rsidRDefault="00AD6427" w:rsidP="00D33A4D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Jesús Martín-Barbero → Comunicación como mediación cultural y construcción de sentido en América Latina.</w:t>
      </w:r>
    </w:p>
    <w:p w:rsidR="00AD6427" w:rsidRPr="00D33A4D" w:rsidRDefault="00AD6427" w:rsidP="00D33A4D">
      <w:pPr>
        <w:pStyle w:val="Prrafodelista"/>
        <w:numPr>
          <w:ilvl w:val="0"/>
          <w:numId w:val="10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Paulo Freire → Comunicación dialógica para la liberación y la educación transformadora.</w:t>
      </w:r>
    </w:p>
    <w:p w:rsidR="00B577AD" w:rsidRPr="00D33A4D" w:rsidRDefault="00A855DC" w:rsidP="00D33A4D">
      <w:pPr>
        <w:pStyle w:val="Prrafodelista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Supuestos:</w:t>
      </w:r>
    </w:p>
    <w:p w:rsidR="00B577AD" w:rsidRPr="00D33A4D" w:rsidRDefault="00A855DC" w:rsidP="00D33A4D">
      <w:pPr>
        <w:pStyle w:val="Prrafodelista"/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Comunicar es compartir significados y construir comunidad.</w:t>
      </w:r>
    </w:p>
    <w:p w:rsidR="00A855DC" w:rsidRPr="00D33A4D" w:rsidRDefault="00A855DC" w:rsidP="00D33A4D">
      <w:pPr>
        <w:pStyle w:val="Prrafodelista"/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La comunicación genera identidad y cohesión social.</w:t>
      </w:r>
    </w:p>
    <w:p w:rsidR="00A855DC" w:rsidRPr="00D33A4D" w:rsidRDefault="00A855DC" w:rsidP="00D33A4D">
      <w:pPr>
        <w:pStyle w:val="Prrafodelista"/>
        <w:numPr>
          <w:ilvl w:val="0"/>
          <w:numId w:val="11"/>
        </w:numPr>
        <w:tabs>
          <w:tab w:val="left" w:pos="70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Aplicaciones: Educación popular, comunicación comunitaria, procesos culturales.</w:t>
      </w:r>
    </w:p>
    <w:p w:rsidR="000E0909" w:rsidRPr="00D33A4D" w:rsidRDefault="000E0909" w:rsidP="00D33A4D">
      <w:pPr>
        <w:pStyle w:val="Prrafodelist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>Importancia: Subraya que comunicar es crear vínculos y compartir mundos simbólicos.</w:t>
      </w:r>
    </w:p>
    <w:p w:rsidR="00D85EB5" w:rsidRDefault="00D85EB5" w:rsidP="00D33A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4DB2" w:rsidRPr="00D33A4D" w:rsidRDefault="003C4DB2" w:rsidP="00D33A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33A4D">
        <w:rPr>
          <w:rFonts w:ascii="Arial" w:hAnsi="Arial" w:cs="Arial"/>
          <w:sz w:val="24"/>
          <w:szCs w:val="24"/>
        </w:rPr>
        <w:t xml:space="preserve">Ver </w:t>
      </w:r>
      <w:r w:rsidRPr="00D85EB5">
        <w:rPr>
          <w:rFonts w:ascii="Arial" w:hAnsi="Arial" w:cs="Arial"/>
          <w:b/>
          <w:sz w:val="24"/>
          <w:szCs w:val="24"/>
        </w:rPr>
        <w:t>mapa conceptual</w:t>
      </w:r>
      <w:r w:rsidRPr="00D33A4D">
        <w:rPr>
          <w:rFonts w:ascii="Arial" w:hAnsi="Arial" w:cs="Arial"/>
          <w:sz w:val="24"/>
          <w:szCs w:val="24"/>
        </w:rPr>
        <w:t xml:space="preserve"> </w:t>
      </w:r>
      <w:r w:rsidRPr="00D33A4D">
        <w:rPr>
          <w:rFonts w:ascii="Arial" w:hAnsi="Arial" w:cs="Arial"/>
          <w:b/>
          <w:sz w:val="24"/>
          <w:szCs w:val="24"/>
        </w:rPr>
        <w:t>E</w:t>
      </w:r>
      <w:bookmarkStart w:id="0" w:name="_GoBack"/>
      <w:bookmarkEnd w:id="0"/>
      <w:r w:rsidRPr="00D33A4D">
        <w:rPr>
          <w:rFonts w:ascii="Arial" w:hAnsi="Arial" w:cs="Arial"/>
          <w:b/>
          <w:sz w:val="24"/>
          <w:szCs w:val="24"/>
        </w:rPr>
        <w:t>nfoques comunicación según su contenido</w:t>
      </w:r>
    </w:p>
    <w:sectPr w:rsidR="003C4DB2" w:rsidRPr="00D33A4D" w:rsidSect="00795345">
      <w:footerReference w:type="default" r:id="rId7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2D" w:rsidRDefault="004B2E2D" w:rsidP="00D33A4D">
      <w:pPr>
        <w:spacing w:after="0" w:line="240" w:lineRule="auto"/>
      </w:pPr>
      <w:r>
        <w:separator/>
      </w:r>
    </w:p>
  </w:endnote>
  <w:endnote w:type="continuationSeparator" w:id="0">
    <w:p w:rsidR="004B2E2D" w:rsidRDefault="004B2E2D" w:rsidP="00D33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A4D" w:rsidRDefault="00D33A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2D" w:rsidRDefault="004B2E2D" w:rsidP="00D33A4D">
      <w:pPr>
        <w:spacing w:after="0" w:line="240" w:lineRule="auto"/>
      </w:pPr>
      <w:r>
        <w:separator/>
      </w:r>
    </w:p>
  </w:footnote>
  <w:footnote w:type="continuationSeparator" w:id="0">
    <w:p w:rsidR="004B2E2D" w:rsidRDefault="004B2E2D" w:rsidP="00D33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456C6"/>
    <w:multiLevelType w:val="hybridMultilevel"/>
    <w:tmpl w:val="87CC4446"/>
    <w:lvl w:ilvl="0" w:tplc="1B40EC0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8179A"/>
    <w:multiLevelType w:val="hybridMultilevel"/>
    <w:tmpl w:val="52DAF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B3BC9"/>
    <w:multiLevelType w:val="hybridMultilevel"/>
    <w:tmpl w:val="1AD47FD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A31EB"/>
    <w:multiLevelType w:val="hybridMultilevel"/>
    <w:tmpl w:val="7150801A"/>
    <w:lvl w:ilvl="0" w:tplc="1B40EC08">
      <w:start w:val="1"/>
      <w:numFmt w:val="bullet"/>
      <w:lvlText w:val="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B21DD5"/>
    <w:multiLevelType w:val="hybridMultilevel"/>
    <w:tmpl w:val="27F696A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542DD"/>
    <w:multiLevelType w:val="hybridMultilevel"/>
    <w:tmpl w:val="4280B5D0"/>
    <w:lvl w:ilvl="0" w:tplc="1B40EC08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1025A4"/>
    <w:multiLevelType w:val="multilevel"/>
    <w:tmpl w:val="775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CD4355"/>
    <w:multiLevelType w:val="hybridMultilevel"/>
    <w:tmpl w:val="976A33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407680"/>
    <w:multiLevelType w:val="multilevel"/>
    <w:tmpl w:val="A7587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0413FF"/>
    <w:multiLevelType w:val="hybridMultilevel"/>
    <w:tmpl w:val="BDBA27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4B0588"/>
    <w:multiLevelType w:val="hybridMultilevel"/>
    <w:tmpl w:val="A28AF8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F0963A3"/>
    <w:multiLevelType w:val="hybridMultilevel"/>
    <w:tmpl w:val="A94A168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F2"/>
    <w:rsid w:val="000E0909"/>
    <w:rsid w:val="00197F57"/>
    <w:rsid w:val="001C6CAB"/>
    <w:rsid w:val="00224C1A"/>
    <w:rsid w:val="003C4DB2"/>
    <w:rsid w:val="003E09AC"/>
    <w:rsid w:val="0047319F"/>
    <w:rsid w:val="004B2E2D"/>
    <w:rsid w:val="005874EB"/>
    <w:rsid w:val="00710F95"/>
    <w:rsid w:val="00795345"/>
    <w:rsid w:val="007F2FF2"/>
    <w:rsid w:val="00880F2E"/>
    <w:rsid w:val="008F3BF0"/>
    <w:rsid w:val="00992CC3"/>
    <w:rsid w:val="00A855DC"/>
    <w:rsid w:val="00AD6427"/>
    <w:rsid w:val="00B22256"/>
    <w:rsid w:val="00B4091A"/>
    <w:rsid w:val="00B577AD"/>
    <w:rsid w:val="00CA505A"/>
    <w:rsid w:val="00CB63BC"/>
    <w:rsid w:val="00D03AC9"/>
    <w:rsid w:val="00D33A4D"/>
    <w:rsid w:val="00D85EB5"/>
    <w:rsid w:val="00DD57D3"/>
    <w:rsid w:val="00E00931"/>
    <w:rsid w:val="00F3480C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F13B4-2E30-41A8-B081-CB6C4532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F2E"/>
    <w:rPr>
      <w:lang w:val="es-C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E090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B4091A"/>
    <w:rPr>
      <w:b/>
      <w:bCs/>
    </w:rPr>
  </w:style>
  <w:style w:type="character" w:styleId="nfasis">
    <w:name w:val="Emphasis"/>
    <w:basedOn w:val="Fuentedeprrafopredeter"/>
    <w:uiPriority w:val="20"/>
    <w:qFormat/>
    <w:rsid w:val="00B4091A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D33A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A4D"/>
    <w:rPr>
      <w:lang w:val="es-CU"/>
    </w:rPr>
  </w:style>
  <w:style w:type="paragraph" w:styleId="Piedepgina">
    <w:name w:val="footer"/>
    <w:basedOn w:val="Normal"/>
    <w:link w:val="PiedepginaCar"/>
    <w:uiPriority w:val="99"/>
    <w:unhideWhenUsed/>
    <w:rsid w:val="00D33A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A4D"/>
    <w:rPr>
      <w:lang w:val="es-C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6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26</cp:revision>
  <dcterms:created xsi:type="dcterms:W3CDTF">2026-05-11T18:38:00Z</dcterms:created>
  <dcterms:modified xsi:type="dcterms:W3CDTF">2026-05-12T21:11:00Z</dcterms:modified>
</cp:coreProperties>
</file>