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Universidad de Artemisa</w:t>
      </w:r>
      <w:r w:rsidDel="00000000" w:rsidR="00000000" w:rsidRPr="00000000">
        <w:rPr>
          <w:rtl w:val="0"/>
        </w:rPr>
      </w:r>
    </w:p>
    <w:p w:rsidR="00000000" w:rsidDel="00000000" w:rsidP="00000000" w:rsidRDefault="00000000" w:rsidRPr="00000000" w14:paraId="00000002">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Facultad de Ciencias de la Educación </w:t>
      </w:r>
      <w:r w:rsidDel="00000000" w:rsidR="00000000" w:rsidRPr="00000000">
        <w:rPr>
          <w:rtl w:val="0"/>
        </w:rPr>
      </w:r>
    </w:p>
    <w:p w:rsidR="00000000" w:rsidDel="00000000" w:rsidP="00000000" w:rsidRDefault="00000000" w:rsidRPr="00000000" w14:paraId="00000003">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Departamento de Español-Literatura</w:t>
      </w:r>
      <w:r w:rsidDel="00000000" w:rsidR="00000000" w:rsidRPr="00000000">
        <w:rPr>
          <w:rtl w:val="0"/>
        </w:rPr>
      </w:r>
    </w:p>
    <w:p w:rsidR="00000000" w:rsidDel="00000000" w:rsidP="00000000" w:rsidRDefault="00000000" w:rsidRPr="00000000" w14:paraId="00000004">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Programa de Estudios Lingüísticos del Español II </w:t>
      </w:r>
      <w:r w:rsidDel="00000000" w:rsidR="00000000" w:rsidRPr="00000000">
        <w:rPr>
          <w:rtl w:val="0"/>
        </w:rPr>
      </w:r>
    </w:p>
    <w:p w:rsidR="00000000" w:rsidDel="00000000" w:rsidP="00000000" w:rsidRDefault="00000000" w:rsidRPr="00000000" w14:paraId="00000005">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Carrera: Lengua Inglesa. Segundo año. CE      . Segundo semestre </w:t>
      </w:r>
      <w:r w:rsidDel="00000000" w:rsidR="00000000" w:rsidRPr="00000000">
        <w:rPr>
          <w:rtl w:val="0"/>
        </w:rPr>
      </w:r>
    </w:p>
    <w:p w:rsidR="00000000" w:rsidDel="00000000" w:rsidP="00000000" w:rsidRDefault="00000000" w:rsidRPr="00000000" w14:paraId="00000006">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7">
      <w:pPr>
        <w:rPr>
          <w:rFonts w:ascii="Arial" w:cs="Arial" w:eastAsia="Arial" w:hAnsi="Arial"/>
          <w:vertAlign w:val="baseline"/>
        </w:rPr>
      </w:pPr>
      <w:r w:rsidDel="00000000" w:rsidR="00000000" w:rsidRPr="00000000">
        <w:rPr>
          <w:rFonts w:ascii="Arial" w:cs="Arial" w:eastAsia="Arial" w:hAnsi="Arial"/>
          <w:vertAlign w:val="baseline"/>
          <w:rtl w:val="0"/>
        </w:rPr>
        <w:t xml:space="preserve">Ajustado por: MSc. Olga Lidia Peraza Moreno</w:t>
      </w:r>
    </w:p>
    <w:p w:rsidR="00000000" w:rsidDel="00000000" w:rsidP="00000000" w:rsidRDefault="00000000" w:rsidRPr="00000000" w14:paraId="00000008">
      <w:pPr>
        <w:rPr>
          <w:rFonts w:ascii="Arial" w:cs="Arial" w:eastAsia="Arial" w:hAnsi="Arial"/>
          <w:vertAlign w:val="baseline"/>
        </w:rPr>
      </w:pPr>
      <w:r w:rsidDel="00000000" w:rsidR="00000000" w:rsidRPr="00000000">
        <w:rPr>
          <w:rFonts w:ascii="Arial" w:cs="Arial" w:eastAsia="Arial" w:hAnsi="Arial"/>
          <w:vertAlign w:val="baseline"/>
          <w:rtl w:val="0"/>
        </w:rPr>
        <w:t xml:space="preserve">                       MSc. Maricela Cruz Hdez</w:t>
      </w:r>
    </w:p>
    <w:p w:rsidR="00000000" w:rsidDel="00000000" w:rsidP="00000000" w:rsidRDefault="00000000" w:rsidRPr="00000000" w14:paraId="00000009">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0A">
      <w:pPr>
        <w:rPr>
          <w:rFonts w:ascii="Arial" w:cs="Arial" w:eastAsia="Arial" w:hAnsi="Arial"/>
          <w:vertAlign w:val="baseline"/>
        </w:rPr>
      </w:pPr>
      <w:r w:rsidDel="00000000" w:rsidR="00000000" w:rsidRPr="00000000">
        <w:rPr>
          <w:rFonts w:ascii="Arial" w:cs="Arial" w:eastAsia="Arial" w:hAnsi="Arial"/>
          <w:vertAlign w:val="baseline"/>
          <w:rtl w:val="0"/>
        </w:rPr>
        <w:t xml:space="preserve">Aprobado por: MSc. Lucila Villamil Galán ( Jefa de de departamento de Español-Literatura),  MSc. Ydania Cardero Barquilla, coordinadora de la carrera de Español-Literatura y  MSc. Dania del Carmen Fariñas Hernández ( Jefa de departamento de Lengua Extranjera)</w:t>
      </w:r>
    </w:p>
    <w:p w:rsidR="00000000" w:rsidDel="00000000" w:rsidP="00000000" w:rsidRDefault="00000000" w:rsidRPr="00000000" w14:paraId="0000000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D">
      <w:pPr>
        <w:rPr>
          <w:rFonts w:ascii="Arial" w:cs="Arial" w:eastAsia="Arial" w:hAnsi="Arial"/>
          <w:b w:val="0"/>
          <w:bCs w:val="0"/>
          <w:u w:val="single"/>
          <w:vertAlign w:val="baseline"/>
        </w:rPr>
      </w:pPr>
      <w:r w:rsidDel="00000000" w:rsidR="00000000" w:rsidRPr="00000000">
        <w:rPr>
          <w:rFonts w:ascii="Arial" w:cs="Arial" w:eastAsia="Arial" w:hAnsi="Arial"/>
          <w:b w:val="1"/>
          <w:bCs w:val="1"/>
          <w:u w:val="single"/>
          <w:vertAlign w:val="baseline"/>
          <w:rtl w:val="0"/>
        </w:rPr>
        <w:t xml:space="preserve">Fundamentación</w:t>
      </w:r>
      <w:r w:rsidDel="00000000" w:rsidR="00000000" w:rsidRPr="00000000">
        <w:rPr>
          <w:rtl w:val="0"/>
        </w:rPr>
      </w:r>
    </w:p>
    <w:p w:rsidR="00000000" w:rsidDel="00000000" w:rsidP="00000000" w:rsidRDefault="00000000" w:rsidRPr="00000000" w14:paraId="0000000E">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asignatura </w:t>
      </w:r>
      <w:r w:rsidDel="00000000" w:rsidR="00000000" w:rsidRPr="00000000">
        <w:rPr>
          <w:rFonts w:ascii="Arial" w:cs="Arial" w:eastAsia="Arial" w:hAnsi="Arial"/>
          <w:b w:val="1"/>
          <w:bCs w:val="1"/>
          <w:vertAlign w:val="baseline"/>
          <w:rtl w:val="0"/>
        </w:rPr>
        <w:t xml:space="preserve">Estudios Lingüísticos del Español II</w:t>
      </w:r>
      <w:r w:rsidDel="00000000" w:rsidR="00000000" w:rsidRPr="00000000">
        <w:rPr>
          <w:rFonts w:ascii="Arial" w:cs="Arial" w:eastAsia="Arial" w:hAnsi="Arial"/>
          <w:vertAlign w:val="baseline"/>
          <w:rtl w:val="0"/>
        </w:rPr>
        <w:t xml:space="preserve"> pone al estudiante de Lenguas Extranjeras en contacto con el estudio científico del lenguaje y con las más novedosas teorías de la lingüística contemporánea desde el español para facilitarle el abordaje del componente gramatical de la lengua y la reflexión sobre sus niveles morfológico y sintáctico, de manera que pueda disponer de las bases para la posterior comprensión de estos fenómenos y su análisis en la lengua que aprende, lo que incluye el adiestramiento de sus habilidades para producir oralmente y por escrito y el desarrollo de capacidades para la búsqueda independiente de información.</w:t>
      </w:r>
    </w:p>
    <w:p w:rsidR="00000000" w:rsidDel="00000000" w:rsidP="00000000" w:rsidRDefault="00000000" w:rsidRPr="00000000" w14:paraId="0000000F">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asignatura tiene precedentes e Práctica Integral de la Lengua Española I y II  y en Estudios Lingüísticos I .</w:t>
      </w:r>
    </w:p>
    <w:p w:rsidR="00000000" w:rsidDel="00000000" w:rsidP="00000000" w:rsidRDefault="00000000" w:rsidRPr="00000000" w14:paraId="00000010">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1">
      <w:pPr>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Objetivos generales:</w:t>
      </w:r>
      <w:r w:rsidDel="00000000" w:rsidR="00000000" w:rsidRPr="00000000">
        <w:rPr>
          <w:rtl w:val="0"/>
        </w:rPr>
      </w:r>
    </w:p>
    <w:p w:rsidR="00000000" w:rsidDel="00000000" w:rsidP="00000000" w:rsidRDefault="00000000" w:rsidRPr="00000000" w14:paraId="00000012">
      <w:pPr>
        <w:numPr>
          <w:ilvl w:val="0"/>
          <w:numId w:val="1"/>
        </w:numPr>
        <w:ind w:left="720" w:hanging="360"/>
        <w:jc w:val="both"/>
        <w:rPr/>
      </w:pPr>
      <w:r w:rsidDel="00000000" w:rsidR="00000000" w:rsidRPr="00000000">
        <w:rPr>
          <w:rFonts w:ascii="Arial" w:cs="Arial" w:eastAsia="Arial" w:hAnsi="Arial"/>
          <w:vertAlign w:val="baseline"/>
          <w:rtl w:val="0"/>
        </w:rPr>
        <w:t xml:space="preserve">Interpretar los fenómenos lingüísticos en general, y los gramaticales en particular, a la luz de concepciones científicas y de las corrientes más actualizadas de la lingüística contemporánea.</w:t>
      </w:r>
    </w:p>
    <w:p w:rsidR="00000000" w:rsidDel="00000000" w:rsidP="00000000" w:rsidRDefault="00000000" w:rsidRPr="00000000" w14:paraId="00000013">
      <w:pPr>
        <w:numPr>
          <w:ilvl w:val="0"/>
          <w:numId w:val="1"/>
        </w:numPr>
        <w:ind w:left="720" w:hanging="360"/>
        <w:jc w:val="both"/>
        <w:rPr/>
      </w:pPr>
      <w:r w:rsidDel="00000000" w:rsidR="00000000" w:rsidRPr="00000000">
        <w:rPr>
          <w:rFonts w:ascii="Arial" w:cs="Arial" w:eastAsia="Arial" w:hAnsi="Arial"/>
          <w:vertAlign w:val="baseline"/>
          <w:rtl w:val="0"/>
        </w:rPr>
        <w:t xml:space="preserve">Demostrar mediante análisis oportunos el origen social del lenguaje, sus funciones, categorías y conceptos, y la organización jerárquica de la lengua en planos y niveles.</w:t>
      </w:r>
    </w:p>
    <w:p w:rsidR="00000000" w:rsidDel="00000000" w:rsidP="00000000" w:rsidRDefault="00000000" w:rsidRPr="00000000" w14:paraId="00000014">
      <w:pPr>
        <w:numPr>
          <w:ilvl w:val="0"/>
          <w:numId w:val="1"/>
        </w:numPr>
        <w:ind w:left="720" w:hanging="360"/>
        <w:jc w:val="both"/>
        <w:rPr/>
      </w:pPr>
      <w:r w:rsidDel="00000000" w:rsidR="00000000" w:rsidRPr="00000000">
        <w:rPr>
          <w:rFonts w:ascii="Arial" w:cs="Arial" w:eastAsia="Arial" w:hAnsi="Arial"/>
          <w:vertAlign w:val="baseline"/>
          <w:rtl w:val="0"/>
        </w:rPr>
        <w:t xml:space="preserve">Analizar fenómenos de los niveles morfológico y sintáctico de la lengua</w:t>
      </w:r>
    </w:p>
    <w:p w:rsidR="00000000" w:rsidDel="00000000" w:rsidP="00000000" w:rsidRDefault="00000000" w:rsidRPr="00000000" w14:paraId="00000015">
      <w:pPr>
        <w:numPr>
          <w:ilvl w:val="0"/>
          <w:numId w:val="1"/>
        </w:numPr>
        <w:ind w:left="720" w:hanging="360"/>
        <w:jc w:val="both"/>
        <w:rPr/>
      </w:pPr>
      <w:r w:rsidDel="00000000" w:rsidR="00000000" w:rsidRPr="00000000">
        <w:rPr>
          <w:rFonts w:ascii="Arial" w:cs="Arial" w:eastAsia="Arial" w:hAnsi="Arial"/>
          <w:vertAlign w:val="baseline"/>
          <w:rtl w:val="0"/>
        </w:rPr>
        <w:t xml:space="preserve">Desarrollar hábitos y habilidades de trabajo independiente</w:t>
      </w:r>
    </w:p>
    <w:p w:rsidR="00000000" w:rsidDel="00000000" w:rsidP="00000000" w:rsidRDefault="00000000" w:rsidRPr="00000000" w14:paraId="00000016">
      <w:pPr>
        <w:numPr>
          <w:ilvl w:val="0"/>
          <w:numId w:val="1"/>
        </w:numPr>
        <w:ind w:left="720" w:hanging="360"/>
        <w:jc w:val="both"/>
        <w:rPr/>
      </w:pPr>
      <w:r w:rsidDel="00000000" w:rsidR="00000000" w:rsidRPr="00000000">
        <w:rPr>
          <w:rFonts w:ascii="Arial" w:cs="Arial" w:eastAsia="Arial" w:hAnsi="Arial"/>
          <w:vertAlign w:val="baseline"/>
          <w:rtl w:val="0"/>
        </w:rPr>
        <w:t xml:space="preserve">Aplicar los conocimientos adquiridos en el ejercicio de la profesión/</w:t>
      </w:r>
    </w:p>
    <w:p w:rsidR="00000000" w:rsidDel="00000000" w:rsidP="00000000" w:rsidRDefault="00000000" w:rsidRPr="00000000" w14:paraId="00000017">
      <w:pPr>
        <w:ind w:left="360" w:firstLine="0"/>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18">
      <w:pPr>
        <w:tabs>
          <w:tab w:val="left" w:leader="none" w:pos="0"/>
        </w:tabs>
        <w:rPr>
          <w:rFonts w:ascii="Arial" w:cs="Arial" w:eastAsia="Arial" w:hAnsi="Arial"/>
          <w:b w:val="0"/>
          <w:bCs w:val="0"/>
          <w:u w:val="single"/>
          <w:vertAlign w:val="baseline"/>
        </w:rPr>
      </w:pPr>
      <w:r w:rsidDel="00000000" w:rsidR="00000000" w:rsidRPr="00000000">
        <w:rPr>
          <w:rFonts w:ascii="Arial" w:cs="Arial" w:eastAsia="Arial" w:hAnsi="Arial"/>
          <w:b w:val="1"/>
          <w:bCs w:val="1"/>
          <w:u w:val="single"/>
          <w:vertAlign w:val="baseline"/>
          <w:rtl w:val="0"/>
        </w:rPr>
        <w:t xml:space="preserve">Plan temático</w:t>
      </w:r>
      <w:r w:rsidDel="00000000" w:rsidR="00000000" w:rsidRPr="00000000">
        <w:rPr>
          <w:rtl w:val="0"/>
        </w:rPr>
      </w:r>
    </w:p>
    <w:tbl>
      <w:tblPr>
        <w:tblStyle w:val="Table1"/>
        <w:tblW w:w="864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
        <w:gridCol w:w="2700"/>
        <w:gridCol w:w="720"/>
        <w:gridCol w:w="900"/>
        <w:gridCol w:w="846"/>
        <w:gridCol w:w="1235"/>
        <w:gridCol w:w="1235"/>
        <w:tblGridChange w:id="0">
          <w:tblGrid>
            <w:gridCol w:w="1008"/>
            <w:gridCol w:w="2700"/>
            <w:gridCol w:w="720"/>
            <w:gridCol w:w="900"/>
            <w:gridCol w:w="846"/>
            <w:gridCol w:w="1235"/>
            <w:gridCol w:w="1235"/>
          </w:tblGrid>
        </w:tblGridChange>
      </w:tblGrid>
      <w:tr>
        <w:trPr>
          <w:cantSplit w:val="0"/>
          <w:tblHeader w:val="0"/>
        </w:trPr>
        <w:tc>
          <w:tcPr>
            <w:vAlign w:val="top"/>
          </w:tcPr>
          <w:p w:rsidR="00000000" w:rsidDel="00000000" w:rsidP="00000000" w:rsidRDefault="00000000" w:rsidRPr="00000000" w14:paraId="00000019">
            <w:pPr>
              <w:tabs>
                <w:tab w:val="left" w:leader="none" w:pos="0"/>
              </w:tabs>
              <w:rPr>
                <w:rFonts w:ascii="Arial" w:cs="Arial" w:eastAsia="Arial" w:hAnsi="Arial"/>
                <w:vertAlign w:val="baseline"/>
              </w:rPr>
            </w:pPr>
            <w:r w:rsidDel="00000000" w:rsidR="00000000" w:rsidRPr="00000000">
              <w:rPr>
                <w:rFonts w:ascii="Arial" w:cs="Arial" w:eastAsia="Arial" w:hAnsi="Arial"/>
                <w:vertAlign w:val="baseline"/>
                <w:rtl w:val="0"/>
              </w:rPr>
              <w:t xml:space="preserve">Tema      </w:t>
            </w:r>
          </w:p>
          <w:p w:rsidR="00000000" w:rsidDel="00000000" w:rsidP="00000000" w:rsidRDefault="00000000" w:rsidRPr="00000000" w14:paraId="0000001A">
            <w:pPr>
              <w:tabs>
                <w:tab w:val="left" w:leader="none" w:pos="0"/>
              </w:tabs>
              <w:rPr>
                <w:rFonts w:ascii="Arial" w:cs="Arial" w:eastAsia="Arial" w:hAnsi="Arial"/>
                <w:b w:val="0"/>
                <w:bCs w:val="0"/>
                <w:u w:val="single"/>
                <w:vertAlign w:val="baseline"/>
              </w:rPr>
            </w:pPr>
            <w:r w:rsidDel="00000000" w:rsidR="00000000" w:rsidRPr="00000000">
              <w:rPr>
                <w:rtl w:val="0"/>
              </w:rPr>
            </w:r>
          </w:p>
        </w:tc>
        <w:tc>
          <w:tcPr>
            <w:vAlign w:val="top"/>
          </w:tcPr>
          <w:p w:rsidR="00000000" w:rsidDel="00000000" w:rsidP="00000000" w:rsidRDefault="00000000" w:rsidRPr="00000000" w14:paraId="0000001B">
            <w:pPr>
              <w:tabs>
                <w:tab w:val="left" w:leader="none" w:pos="0"/>
              </w:tabs>
              <w:rPr>
                <w:rFonts w:ascii="Arial" w:cs="Arial" w:eastAsia="Arial" w:hAnsi="Arial"/>
                <w:b w:val="0"/>
                <w:bCs w:val="0"/>
                <w:u w:val="single"/>
                <w:vertAlign w:val="baseline"/>
              </w:rPr>
            </w:pPr>
            <w:r w:rsidDel="00000000" w:rsidR="00000000" w:rsidRPr="00000000">
              <w:rPr>
                <w:rFonts w:ascii="Arial" w:cs="Arial" w:eastAsia="Arial" w:hAnsi="Arial"/>
                <w:vertAlign w:val="baseline"/>
                <w:rtl w:val="0"/>
              </w:rPr>
              <w:t xml:space="preserve">Contenido</w:t>
            </w:r>
            <w:r w:rsidDel="00000000" w:rsidR="00000000" w:rsidRPr="00000000">
              <w:rPr>
                <w:rtl w:val="0"/>
              </w:rPr>
            </w:r>
          </w:p>
        </w:tc>
        <w:tc>
          <w:tcPr>
            <w:vAlign w:val="top"/>
          </w:tcPr>
          <w:p w:rsidR="00000000" w:rsidDel="00000000" w:rsidP="00000000" w:rsidRDefault="00000000" w:rsidRPr="00000000" w14:paraId="0000001C">
            <w:pPr>
              <w:tabs>
                <w:tab w:val="left" w:leader="none" w:pos="0"/>
              </w:tabs>
              <w:rPr>
                <w:rFonts w:ascii="Arial" w:cs="Arial" w:eastAsia="Arial" w:hAnsi="Arial"/>
                <w:vertAlign w:val="baseline"/>
              </w:rPr>
            </w:pPr>
            <w:r w:rsidDel="00000000" w:rsidR="00000000" w:rsidRPr="00000000">
              <w:rPr>
                <w:rFonts w:ascii="Arial" w:cs="Arial" w:eastAsia="Arial" w:hAnsi="Arial"/>
                <w:vertAlign w:val="baseline"/>
                <w:rtl w:val="0"/>
              </w:rPr>
              <w:t xml:space="preserve">H/C</w:t>
            </w:r>
          </w:p>
        </w:tc>
        <w:tc>
          <w:tcPr>
            <w:vAlign w:val="top"/>
          </w:tcPr>
          <w:p w:rsidR="00000000" w:rsidDel="00000000" w:rsidP="00000000" w:rsidRDefault="00000000" w:rsidRPr="00000000" w14:paraId="0000001D">
            <w:pPr>
              <w:tabs>
                <w:tab w:val="left" w:leader="none" w:pos="0"/>
              </w:tabs>
              <w:rPr>
                <w:rFonts w:ascii="Arial" w:cs="Arial" w:eastAsia="Arial" w:hAnsi="Arial"/>
                <w:vertAlign w:val="baseline"/>
              </w:rPr>
            </w:pPr>
            <w:r w:rsidDel="00000000" w:rsidR="00000000" w:rsidRPr="00000000">
              <w:rPr>
                <w:rFonts w:ascii="Arial" w:cs="Arial" w:eastAsia="Arial" w:hAnsi="Arial"/>
                <w:vertAlign w:val="baseline"/>
                <w:rtl w:val="0"/>
              </w:rPr>
              <w:t xml:space="preserve">FOD</w:t>
            </w:r>
          </w:p>
        </w:tc>
        <w:tc>
          <w:tcPr>
            <w:vAlign w:val="top"/>
          </w:tcPr>
          <w:p w:rsidR="00000000" w:rsidDel="00000000" w:rsidP="00000000" w:rsidRDefault="00000000" w:rsidRPr="00000000" w14:paraId="0000001E">
            <w:pPr>
              <w:tabs>
                <w:tab w:val="left" w:leader="none" w:pos="0"/>
              </w:tabs>
              <w:rPr>
                <w:rFonts w:ascii="Arial" w:cs="Arial" w:eastAsia="Arial" w:hAnsi="Arial"/>
                <w:vertAlign w:val="baseline"/>
              </w:rPr>
            </w:pPr>
            <w:r w:rsidDel="00000000" w:rsidR="00000000" w:rsidRPr="00000000">
              <w:rPr>
                <w:rFonts w:ascii="Arial" w:cs="Arial" w:eastAsia="Arial" w:hAnsi="Arial"/>
                <w:vertAlign w:val="baseline"/>
                <w:rtl w:val="0"/>
              </w:rPr>
              <w:t xml:space="preserve">Eval.</w:t>
            </w:r>
          </w:p>
        </w:tc>
        <w:tc>
          <w:tcPr>
            <w:vAlign w:val="top"/>
          </w:tcPr>
          <w:p w:rsidR="00000000" w:rsidDel="00000000" w:rsidP="00000000" w:rsidRDefault="00000000" w:rsidRPr="00000000" w14:paraId="0000001F">
            <w:pPr>
              <w:tabs>
                <w:tab w:val="left" w:leader="none" w:pos="0"/>
              </w:tabs>
              <w:rPr>
                <w:rFonts w:ascii="Arial" w:cs="Arial" w:eastAsia="Arial" w:hAnsi="Arial"/>
                <w:b w:val="0"/>
                <w:bCs w:val="0"/>
                <w:u w:val="single"/>
                <w:vertAlign w:val="baseline"/>
              </w:rPr>
            </w:pPr>
            <w:r w:rsidDel="00000000" w:rsidR="00000000" w:rsidRPr="00000000">
              <w:rPr>
                <w:rFonts w:ascii="Arial" w:cs="Arial" w:eastAsia="Arial" w:hAnsi="Arial"/>
                <w:vertAlign w:val="baseline"/>
                <w:rtl w:val="0"/>
              </w:rPr>
              <w:t xml:space="preserve">Tota</w:t>
            </w:r>
            <w:r w:rsidDel="00000000" w:rsidR="00000000" w:rsidRPr="00000000">
              <w:rPr>
                <w:rFonts w:ascii="Arial" w:cs="Arial" w:eastAsia="Arial" w:hAnsi="Arial"/>
                <w:b w:val="1"/>
                <w:bCs w:val="1"/>
                <w:u w:val="single"/>
                <w:vertAlign w:val="baseline"/>
                <w:rtl w:val="0"/>
              </w:rPr>
              <w:t xml:space="preserve">l</w:t>
            </w:r>
            <w:r w:rsidDel="00000000" w:rsidR="00000000" w:rsidRPr="00000000">
              <w:rPr>
                <w:rtl w:val="0"/>
              </w:rPr>
            </w:r>
          </w:p>
        </w:tc>
        <w:tc>
          <w:tcPr>
            <w:vAlign w:val="top"/>
          </w:tcPr>
          <w:p w:rsidR="00000000" w:rsidDel="00000000" w:rsidP="00000000" w:rsidRDefault="00000000" w:rsidRPr="00000000" w14:paraId="00000020">
            <w:pPr>
              <w:tabs>
                <w:tab w:val="left" w:leader="none" w:pos="0"/>
              </w:tabs>
              <w:rPr>
                <w:rFonts w:ascii="Arial" w:cs="Arial" w:eastAsia="Arial" w:hAnsi="Arial"/>
                <w:b w:val="0"/>
                <w:bCs w:val="0"/>
                <w:u w:val="single"/>
                <w:vertAlign w:val="baseline"/>
              </w:rPr>
            </w:pPr>
            <w:r w:rsidDel="00000000" w:rsidR="00000000" w:rsidRPr="00000000">
              <w:rPr>
                <w:rtl w:val="0"/>
              </w:rPr>
            </w:r>
          </w:p>
        </w:tc>
      </w:tr>
      <w:tr>
        <w:trPr>
          <w:cantSplit w:val="0"/>
          <w:trHeight w:val="329" w:hRule="atLeast"/>
          <w:tblHeader w:val="0"/>
        </w:trPr>
        <w:tc>
          <w:tcPr>
            <w:vAlign w:val="top"/>
          </w:tcPr>
          <w:p w:rsidR="00000000" w:rsidDel="00000000" w:rsidP="00000000" w:rsidRDefault="00000000" w:rsidRPr="00000000" w14:paraId="00000021">
            <w:pPr>
              <w:tabs>
                <w:tab w:val="left" w:leader="none" w:pos="0"/>
              </w:tabs>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022">
            <w:pPr>
              <w:tabs>
                <w:tab w:val="left" w:leader="none" w:pos="0"/>
              </w:tabs>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La oración y sus clases</w:t>
            </w:r>
          </w:p>
        </w:tc>
        <w:tc>
          <w:tcPr>
            <w:vAlign w:val="top"/>
          </w:tcPr>
          <w:p w:rsidR="00000000" w:rsidDel="00000000" w:rsidP="00000000" w:rsidRDefault="00000000" w:rsidRPr="00000000" w14:paraId="00000023">
            <w:pPr>
              <w:tabs>
                <w:tab w:val="left" w:leader="none" w:pos="0"/>
              </w:tabs>
              <w:rPr>
                <w:rFonts w:ascii="Arial" w:cs="Arial" w:eastAsia="Arial" w:hAnsi="Arial"/>
                <w:b w:val="0"/>
                <w:bCs w:val="0"/>
                <w:u w:val="single"/>
                <w:vertAlign w:val="baseline"/>
              </w:rPr>
            </w:pPr>
            <w:r w:rsidDel="00000000" w:rsidR="00000000" w:rsidRPr="00000000">
              <w:rPr>
                <w:rtl w:val="0"/>
              </w:rPr>
            </w:r>
          </w:p>
        </w:tc>
        <w:tc>
          <w:tcPr>
            <w:vAlign w:val="top"/>
          </w:tcPr>
          <w:p w:rsidR="00000000" w:rsidDel="00000000" w:rsidP="00000000" w:rsidRDefault="00000000" w:rsidRPr="00000000" w14:paraId="00000024">
            <w:pPr>
              <w:tabs>
                <w:tab w:val="left" w:leader="none" w:pos="0"/>
              </w:tabs>
              <w:rPr>
                <w:rFonts w:ascii="Arial" w:cs="Arial" w:eastAsia="Arial" w:hAnsi="Arial"/>
                <w:b w:val="0"/>
                <w:bCs w:val="0"/>
                <w:u w:val="single"/>
                <w:vertAlign w:val="baseline"/>
              </w:rPr>
            </w:pPr>
            <w:r w:rsidDel="00000000" w:rsidR="00000000" w:rsidRPr="00000000">
              <w:rPr>
                <w:rtl w:val="0"/>
              </w:rPr>
            </w:r>
          </w:p>
        </w:tc>
        <w:tc>
          <w:tcPr>
            <w:vAlign w:val="top"/>
          </w:tcPr>
          <w:p w:rsidR="00000000" w:rsidDel="00000000" w:rsidP="00000000" w:rsidRDefault="00000000" w:rsidRPr="00000000" w14:paraId="00000025">
            <w:pPr>
              <w:tabs>
                <w:tab w:val="left" w:leader="none" w:pos="0"/>
              </w:tabs>
              <w:rPr>
                <w:rFonts w:ascii="Arial" w:cs="Arial" w:eastAsia="Arial" w:hAnsi="Arial"/>
                <w:b w:val="0"/>
                <w:bCs w:val="0"/>
                <w:u w:val="single"/>
                <w:vertAlign w:val="baseline"/>
              </w:rPr>
            </w:pPr>
            <w:r w:rsidDel="00000000" w:rsidR="00000000" w:rsidRPr="00000000">
              <w:rPr>
                <w:rtl w:val="0"/>
              </w:rPr>
            </w:r>
          </w:p>
        </w:tc>
        <w:tc>
          <w:tcPr>
            <w:vAlign w:val="top"/>
          </w:tcPr>
          <w:p w:rsidR="00000000" w:rsidDel="00000000" w:rsidP="00000000" w:rsidRDefault="00000000" w:rsidRPr="00000000" w14:paraId="00000026">
            <w:pPr>
              <w:tabs>
                <w:tab w:val="left" w:leader="none" w:pos="0"/>
              </w:tabs>
              <w:rPr>
                <w:rFonts w:ascii="Arial" w:cs="Arial" w:eastAsia="Arial" w:hAnsi="Arial"/>
                <w:b w:val="0"/>
                <w:bCs w:val="0"/>
                <w:u w:val="single"/>
                <w:vertAlign w:val="baseline"/>
              </w:rPr>
            </w:pPr>
            <w:r w:rsidDel="00000000" w:rsidR="00000000" w:rsidRPr="00000000">
              <w:rPr>
                <w:rtl w:val="0"/>
              </w:rPr>
            </w:r>
          </w:p>
        </w:tc>
        <w:tc>
          <w:tcPr>
            <w:vAlign w:val="top"/>
          </w:tcPr>
          <w:p w:rsidR="00000000" w:rsidDel="00000000" w:rsidP="00000000" w:rsidRDefault="00000000" w:rsidRPr="00000000" w14:paraId="00000027">
            <w:pPr>
              <w:tabs>
                <w:tab w:val="left" w:leader="none" w:pos="0"/>
              </w:tabs>
              <w:rPr>
                <w:rFonts w:ascii="Arial" w:cs="Arial" w:eastAsia="Arial" w:hAnsi="Arial"/>
                <w:b w:val="0"/>
                <w:bCs w:val="0"/>
                <w:u w:val="single"/>
                <w:vertAlign w:val="baseline"/>
              </w:rPr>
            </w:pPr>
            <w:r w:rsidDel="00000000" w:rsidR="00000000" w:rsidRPr="00000000">
              <w:rPr>
                <w:rtl w:val="0"/>
              </w:rPr>
            </w:r>
          </w:p>
        </w:tc>
      </w:tr>
      <w:tr>
        <w:trPr>
          <w:cantSplit w:val="0"/>
          <w:trHeight w:val="396" w:hRule="atLeast"/>
          <w:tblHeader w:val="0"/>
        </w:trPr>
        <w:tc>
          <w:tcPr>
            <w:vAlign w:val="top"/>
          </w:tcPr>
          <w:p w:rsidR="00000000" w:rsidDel="00000000" w:rsidP="00000000" w:rsidRDefault="00000000" w:rsidRPr="00000000" w14:paraId="00000028">
            <w:pPr>
              <w:tabs>
                <w:tab w:val="left" w:leader="none" w:pos="0"/>
              </w:tabs>
              <w:rPr>
                <w:rFonts w:ascii="Arial" w:cs="Arial" w:eastAsia="Arial" w:hAnsi="Arial"/>
                <w:vertAlign w:val="baseline"/>
              </w:rPr>
            </w:pPr>
            <w:r w:rsidDel="00000000" w:rsidR="00000000" w:rsidRPr="00000000">
              <w:rPr>
                <w:rFonts w:ascii="Arial" w:cs="Arial" w:eastAsia="Arial" w:hAnsi="Arial"/>
                <w:vertAlign w:val="baseline"/>
                <w:rtl w:val="0"/>
              </w:rPr>
              <w:t xml:space="preserve">2</w:t>
            </w:r>
          </w:p>
        </w:tc>
        <w:tc>
          <w:tcPr>
            <w:vAlign w:val="top"/>
          </w:tcPr>
          <w:p w:rsidR="00000000" w:rsidDel="00000000" w:rsidP="00000000" w:rsidRDefault="00000000" w:rsidRPr="00000000" w14:paraId="00000029">
            <w:pPr>
              <w:tabs>
                <w:tab w:val="left" w:leader="none" w:pos="0"/>
              </w:tabs>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Estructura de la oración: El SN y el SV</w:t>
            </w:r>
          </w:p>
        </w:tc>
        <w:tc>
          <w:tcPr>
            <w:vAlign w:val="top"/>
          </w:tcPr>
          <w:p w:rsidR="00000000" w:rsidDel="00000000" w:rsidP="00000000" w:rsidRDefault="00000000" w:rsidRPr="00000000" w14:paraId="0000002A">
            <w:pPr>
              <w:tabs>
                <w:tab w:val="left" w:leader="none" w:pos="0"/>
              </w:tabs>
              <w:rPr>
                <w:rFonts w:ascii="Arial" w:cs="Arial" w:eastAsia="Arial" w:hAnsi="Arial"/>
                <w:b w:val="0"/>
                <w:bCs w:val="0"/>
                <w:u w:val="single"/>
                <w:vertAlign w:val="baseline"/>
              </w:rPr>
            </w:pPr>
            <w:r w:rsidDel="00000000" w:rsidR="00000000" w:rsidRPr="00000000">
              <w:rPr>
                <w:rtl w:val="0"/>
              </w:rPr>
            </w:r>
          </w:p>
        </w:tc>
        <w:tc>
          <w:tcPr>
            <w:vAlign w:val="top"/>
          </w:tcPr>
          <w:p w:rsidR="00000000" w:rsidDel="00000000" w:rsidP="00000000" w:rsidRDefault="00000000" w:rsidRPr="00000000" w14:paraId="0000002B">
            <w:pPr>
              <w:tabs>
                <w:tab w:val="left" w:leader="none" w:pos="0"/>
              </w:tabs>
              <w:rPr>
                <w:rFonts w:ascii="Arial" w:cs="Arial" w:eastAsia="Arial" w:hAnsi="Arial"/>
                <w:b w:val="0"/>
                <w:bCs w:val="0"/>
                <w:u w:val="single"/>
                <w:vertAlign w:val="baseline"/>
              </w:rPr>
            </w:pPr>
            <w:r w:rsidDel="00000000" w:rsidR="00000000" w:rsidRPr="00000000">
              <w:rPr>
                <w:rtl w:val="0"/>
              </w:rPr>
            </w:r>
          </w:p>
        </w:tc>
        <w:tc>
          <w:tcPr>
            <w:vAlign w:val="top"/>
          </w:tcPr>
          <w:p w:rsidR="00000000" w:rsidDel="00000000" w:rsidP="00000000" w:rsidRDefault="00000000" w:rsidRPr="00000000" w14:paraId="0000002C">
            <w:pPr>
              <w:tabs>
                <w:tab w:val="left" w:leader="none" w:pos="0"/>
              </w:tabs>
              <w:rPr>
                <w:rFonts w:ascii="Arial" w:cs="Arial" w:eastAsia="Arial" w:hAnsi="Arial"/>
                <w:b w:val="0"/>
                <w:bCs w:val="0"/>
                <w:u w:val="single"/>
                <w:vertAlign w:val="baseline"/>
              </w:rPr>
            </w:pPr>
            <w:r w:rsidDel="00000000" w:rsidR="00000000" w:rsidRPr="00000000">
              <w:rPr>
                <w:rtl w:val="0"/>
              </w:rPr>
            </w:r>
          </w:p>
        </w:tc>
        <w:tc>
          <w:tcPr>
            <w:vAlign w:val="top"/>
          </w:tcPr>
          <w:p w:rsidR="00000000" w:rsidDel="00000000" w:rsidP="00000000" w:rsidRDefault="00000000" w:rsidRPr="00000000" w14:paraId="0000002D">
            <w:pPr>
              <w:tabs>
                <w:tab w:val="left" w:leader="none" w:pos="0"/>
              </w:tabs>
              <w:rPr>
                <w:rFonts w:ascii="Arial" w:cs="Arial" w:eastAsia="Arial" w:hAnsi="Arial"/>
                <w:b w:val="0"/>
                <w:bCs w:val="0"/>
                <w:u w:val="single"/>
                <w:vertAlign w:val="baseline"/>
              </w:rPr>
            </w:pPr>
            <w:r w:rsidDel="00000000" w:rsidR="00000000" w:rsidRPr="00000000">
              <w:rPr>
                <w:rtl w:val="0"/>
              </w:rPr>
            </w:r>
          </w:p>
        </w:tc>
        <w:tc>
          <w:tcPr>
            <w:vAlign w:val="top"/>
          </w:tcPr>
          <w:p w:rsidR="00000000" w:rsidDel="00000000" w:rsidP="00000000" w:rsidRDefault="00000000" w:rsidRPr="00000000" w14:paraId="0000002E">
            <w:pPr>
              <w:tabs>
                <w:tab w:val="left" w:leader="none" w:pos="0"/>
              </w:tabs>
              <w:rPr>
                <w:rFonts w:ascii="Arial" w:cs="Arial" w:eastAsia="Arial" w:hAnsi="Arial"/>
                <w:b w:val="0"/>
                <w:bCs w:val="0"/>
                <w:u w:val="single"/>
                <w:vertAlign w:val="baseline"/>
              </w:rPr>
            </w:pPr>
            <w:r w:rsidDel="00000000" w:rsidR="00000000" w:rsidRPr="00000000">
              <w:rPr>
                <w:rtl w:val="0"/>
              </w:rPr>
            </w:r>
          </w:p>
        </w:tc>
      </w:tr>
      <w:tr>
        <w:trPr>
          <w:cantSplit w:val="0"/>
          <w:trHeight w:val="475" w:hRule="atLeast"/>
          <w:tblHeader w:val="0"/>
        </w:trPr>
        <w:tc>
          <w:tcPr>
            <w:vAlign w:val="top"/>
          </w:tcPr>
          <w:p w:rsidR="00000000" w:rsidDel="00000000" w:rsidP="00000000" w:rsidRDefault="00000000" w:rsidRPr="00000000" w14:paraId="0000002F">
            <w:pPr>
              <w:tabs>
                <w:tab w:val="left" w:leader="none" w:pos="0"/>
              </w:tabs>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3</w:t>
            </w:r>
          </w:p>
        </w:tc>
        <w:tc>
          <w:tcPr>
            <w:vAlign w:val="top"/>
          </w:tcPr>
          <w:p w:rsidR="00000000" w:rsidDel="00000000" w:rsidP="00000000" w:rsidRDefault="00000000" w:rsidRPr="00000000" w14:paraId="00000030">
            <w:pPr>
              <w:tabs>
                <w:tab w:val="left" w:leader="none" w:pos="0"/>
              </w:tabs>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Significación y uso de los modos y tiempos verbales</w:t>
            </w:r>
          </w:p>
        </w:tc>
        <w:tc>
          <w:tcPr>
            <w:vAlign w:val="top"/>
          </w:tcPr>
          <w:p w:rsidR="00000000" w:rsidDel="00000000" w:rsidP="00000000" w:rsidRDefault="00000000" w:rsidRPr="00000000" w14:paraId="00000031">
            <w:pPr>
              <w:tabs>
                <w:tab w:val="left" w:leader="none" w:pos="0"/>
              </w:tabs>
              <w:rPr>
                <w:rFonts w:ascii="Arial" w:cs="Arial" w:eastAsia="Arial" w:hAnsi="Arial"/>
                <w:b w:val="0"/>
                <w:bCs w:val="0"/>
                <w:u w:val="single"/>
                <w:vertAlign w:val="baseline"/>
              </w:rPr>
            </w:pPr>
            <w:r w:rsidDel="00000000" w:rsidR="00000000" w:rsidRPr="00000000">
              <w:rPr>
                <w:rtl w:val="0"/>
              </w:rPr>
            </w:r>
          </w:p>
        </w:tc>
        <w:tc>
          <w:tcPr>
            <w:vAlign w:val="top"/>
          </w:tcPr>
          <w:p w:rsidR="00000000" w:rsidDel="00000000" w:rsidP="00000000" w:rsidRDefault="00000000" w:rsidRPr="00000000" w14:paraId="00000032">
            <w:pPr>
              <w:tabs>
                <w:tab w:val="left" w:leader="none" w:pos="0"/>
              </w:tabs>
              <w:rPr>
                <w:rFonts w:ascii="Arial" w:cs="Arial" w:eastAsia="Arial" w:hAnsi="Arial"/>
                <w:b w:val="0"/>
                <w:bCs w:val="0"/>
                <w:u w:val="single"/>
                <w:vertAlign w:val="baseline"/>
              </w:rPr>
            </w:pPr>
            <w:r w:rsidDel="00000000" w:rsidR="00000000" w:rsidRPr="00000000">
              <w:rPr>
                <w:rtl w:val="0"/>
              </w:rPr>
            </w:r>
          </w:p>
        </w:tc>
        <w:tc>
          <w:tcPr>
            <w:vAlign w:val="top"/>
          </w:tcPr>
          <w:p w:rsidR="00000000" w:rsidDel="00000000" w:rsidP="00000000" w:rsidRDefault="00000000" w:rsidRPr="00000000" w14:paraId="00000033">
            <w:pPr>
              <w:tabs>
                <w:tab w:val="left" w:leader="none" w:pos="0"/>
              </w:tabs>
              <w:rPr>
                <w:rFonts w:ascii="Arial" w:cs="Arial" w:eastAsia="Arial" w:hAnsi="Arial"/>
                <w:b w:val="0"/>
                <w:bCs w:val="0"/>
                <w:u w:val="single"/>
                <w:vertAlign w:val="baseline"/>
              </w:rPr>
            </w:pPr>
            <w:r w:rsidDel="00000000" w:rsidR="00000000" w:rsidRPr="00000000">
              <w:rPr>
                <w:rtl w:val="0"/>
              </w:rPr>
            </w:r>
          </w:p>
        </w:tc>
        <w:tc>
          <w:tcPr>
            <w:vAlign w:val="top"/>
          </w:tcPr>
          <w:p w:rsidR="00000000" w:rsidDel="00000000" w:rsidP="00000000" w:rsidRDefault="00000000" w:rsidRPr="00000000" w14:paraId="00000034">
            <w:pPr>
              <w:tabs>
                <w:tab w:val="left" w:leader="none" w:pos="0"/>
              </w:tabs>
              <w:rPr>
                <w:rFonts w:ascii="Arial" w:cs="Arial" w:eastAsia="Arial" w:hAnsi="Arial"/>
                <w:b w:val="0"/>
                <w:bCs w:val="0"/>
                <w:u w:val="single"/>
                <w:vertAlign w:val="baseline"/>
              </w:rPr>
            </w:pPr>
            <w:r w:rsidDel="00000000" w:rsidR="00000000" w:rsidRPr="00000000">
              <w:rPr>
                <w:rtl w:val="0"/>
              </w:rPr>
            </w:r>
          </w:p>
        </w:tc>
        <w:tc>
          <w:tcPr>
            <w:vAlign w:val="top"/>
          </w:tcPr>
          <w:p w:rsidR="00000000" w:rsidDel="00000000" w:rsidP="00000000" w:rsidRDefault="00000000" w:rsidRPr="00000000" w14:paraId="00000035">
            <w:pPr>
              <w:tabs>
                <w:tab w:val="left" w:leader="none" w:pos="0"/>
              </w:tabs>
              <w:rPr>
                <w:rFonts w:ascii="Arial" w:cs="Arial" w:eastAsia="Arial" w:hAnsi="Arial"/>
                <w:b w:val="0"/>
                <w:bCs w:val="0"/>
                <w:u w:val="single"/>
                <w:vertAlign w:val="baseline"/>
              </w:rPr>
            </w:pPr>
            <w:r w:rsidDel="00000000" w:rsidR="00000000" w:rsidRPr="00000000">
              <w:rPr>
                <w:rtl w:val="0"/>
              </w:rPr>
            </w:r>
          </w:p>
        </w:tc>
      </w:tr>
      <w:tr>
        <w:trPr>
          <w:cantSplit w:val="0"/>
          <w:trHeight w:val="413" w:hRule="atLeast"/>
          <w:tblHeader w:val="0"/>
        </w:trPr>
        <w:tc>
          <w:tcPr>
            <w:vAlign w:val="top"/>
          </w:tcPr>
          <w:p w:rsidR="00000000" w:rsidDel="00000000" w:rsidP="00000000" w:rsidRDefault="00000000" w:rsidRPr="00000000" w14:paraId="00000036">
            <w:pPr>
              <w:tabs>
                <w:tab w:val="left" w:leader="none" w:pos="0"/>
              </w:tabs>
              <w:rPr>
                <w:rFonts w:ascii="Arial" w:cs="Arial" w:eastAsia="Arial" w:hAnsi="Arial"/>
                <w:b w:val="0"/>
                <w:bCs w:val="0"/>
                <w:u w:val="single"/>
                <w:vertAlign w:val="baseline"/>
              </w:rPr>
            </w:pPr>
            <w:r w:rsidDel="00000000" w:rsidR="00000000" w:rsidRPr="00000000">
              <w:rPr>
                <w:rtl w:val="0"/>
              </w:rPr>
            </w:r>
          </w:p>
        </w:tc>
        <w:tc>
          <w:tcPr>
            <w:vAlign w:val="top"/>
          </w:tcPr>
          <w:p w:rsidR="00000000" w:rsidDel="00000000" w:rsidP="00000000" w:rsidRDefault="00000000" w:rsidRPr="00000000" w14:paraId="00000037">
            <w:pPr>
              <w:tabs>
                <w:tab w:val="left" w:leader="none" w:pos="0"/>
              </w:tabs>
              <w:rPr>
                <w:rFonts w:ascii="Arial" w:cs="Arial" w:eastAsia="Arial" w:hAnsi="Arial"/>
                <w:vertAlign w:val="baseline"/>
              </w:rPr>
            </w:pPr>
            <w:r w:rsidDel="00000000" w:rsidR="00000000" w:rsidRPr="00000000">
              <w:rPr>
                <w:rFonts w:ascii="Arial" w:cs="Arial" w:eastAsia="Arial" w:hAnsi="Arial"/>
                <w:vertAlign w:val="baseline"/>
                <w:rtl w:val="0"/>
              </w:rPr>
              <w:t xml:space="preserve">Totales</w:t>
            </w:r>
          </w:p>
        </w:tc>
        <w:tc>
          <w:tcPr>
            <w:vAlign w:val="top"/>
          </w:tcPr>
          <w:p w:rsidR="00000000" w:rsidDel="00000000" w:rsidP="00000000" w:rsidRDefault="00000000" w:rsidRPr="00000000" w14:paraId="00000038">
            <w:pPr>
              <w:tabs>
                <w:tab w:val="left" w:leader="none" w:pos="0"/>
              </w:tabs>
              <w:rPr>
                <w:rFonts w:ascii="Arial" w:cs="Arial" w:eastAsia="Arial" w:hAnsi="Arial"/>
                <w:b w:val="0"/>
                <w:bCs w:val="0"/>
                <w:u w:val="single"/>
                <w:vertAlign w:val="baseline"/>
              </w:rPr>
            </w:pPr>
            <w:r w:rsidDel="00000000" w:rsidR="00000000" w:rsidRPr="00000000">
              <w:rPr>
                <w:rtl w:val="0"/>
              </w:rPr>
            </w:r>
          </w:p>
        </w:tc>
        <w:tc>
          <w:tcPr>
            <w:vAlign w:val="top"/>
          </w:tcPr>
          <w:p w:rsidR="00000000" w:rsidDel="00000000" w:rsidP="00000000" w:rsidRDefault="00000000" w:rsidRPr="00000000" w14:paraId="00000039">
            <w:pPr>
              <w:tabs>
                <w:tab w:val="left" w:leader="none" w:pos="0"/>
              </w:tabs>
              <w:rPr>
                <w:rFonts w:ascii="Arial" w:cs="Arial" w:eastAsia="Arial" w:hAnsi="Arial"/>
                <w:b w:val="0"/>
                <w:bCs w:val="0"/>
                <w:u w:val="single"/>
                <w:vertAlign w:val="baseline"/>
              </w:rPr>
            </w:pPr>
            <w:r w:rsidDel="00000000" w:rsidR="00000000" w:rsidRPr="00000000">
              <w:rPr>
                <w:rtl w:val="0"/>
              </w:rPr>
            </w:r>
          </w:p>
        </w:tc>
        <w:tc>
          <w:tcPr>
            <w:vAlign w:val="top"/>
          </w:tcPr>
          <w:p w:rsidR="00000000" w:rsidDel="00000000" w:rsidP="00000000" w:rsidRDefault="00000000" w:rsidRPr="00000000" w14:paraId="0000003A">
            <w:pPr>
              <w:tabs>
                <w:tab w:val="left" w:leader="none" w:pos="0"/>
              </w:tabs>
              <w:rPr>
                <w:rFonts w:ascii="Arial" w:cs="Arial" w:eastAsia="Arial" w:hAnsi="Arial"/>
                <w:b w:val="0"/>
                <w:bCs w:val="0"/>
                <w:u w:val="single"/>
                <w:vertAlign w:val="baseline"/>
              </w:rPr>
            </w:pPr>
            <w:r w:rsidDel="00000000" w:rsidR="00000000" w:rsidRPr="00000000">
              <w:rPr>
                <w:rtl w:val="0"/>
              </w:rPr>
            </w:r>
          </w:p>
        </w:tc>
        <w:tc>
          <w:tcPr>
            <w:vAlign w:val="top"/>
          </w:tcPr>
          <w:p w:rsidR="00000000" w:rsidDel="00000000" w:rsidP="00000000" w:rsidRDefault="00000000" w:rsidRPr="00000000" w14:paraId="0000003B">
            <w:pPr>
              <w:tabs>
                <w:tab w:val="left" w:leader="none" w:pos="0"/>
              </w:tabs>
              <w:rPr>
                <w:rFonts w:ascii="Arial" w:cs="Arial" w:eastAsia="Arial" w:hAnsi="Arial"/>
                <w:b w:val="0"/>
                <w:bCs w:val="0"/>
                <w:u w:val="single"/>
                <w:vertAlign w:val="baseline"/>
              </w:rPr>
            </w:pPr>
            <w:r w:rsidDel="00000000" w:rsidR="00000000" w:rsidRPr="00000000">
              <w:rPr>
                <w:rtl w:val="0"/>
              </w:rPr>
            </w:r>
          </w:p>
        </w:tc>
        <w:tc>
          <w:tcPr>
            <w:vAlign w:val="top"/>
          </w:tcPr>
          <w:p w:rsidR="00000000" w:rsidDel="00000000" w:rsidP="00000000" w:rsidRDefault="00000000" w:rsidRPr="00000000" w14:paraId="0000003C">
            <w:pPr>
              <w:tabs>
                <w:tab w:val="left" w:leader="none" w:pos="0"/>
              </w:tabs>
              <w:rPr>
                <w:rFonts w:ascii="Arial" w:cs="Arial" w:eastAsia="Arial" w:hAnsi="Arial"/>
                <w:b w:val="0"/>
                <w:bCs w:val="0"/>
                <w:u w:val="single"/>
                <w:vertAlign w:val="baseline"/>
              </w:rPr>
            </w:pPr>
            <w:r w:rsidDel="00000000" w:rsidR="00000000" w:rsidRPr="00000000">
              <w:rPr>
                <w:rtl w:val="0"/>
              </w:rPr>
            </w:r>
          </w:p>
        </w:tc>
      </w:tr>
    </w:tbl>
    <w:p w:rsidR="00000000" w:rsidDel="00000000" w:rsidP="00000000" w:rsidRDefault="00000000" w:rsidRPr="00000000" w14:paraId="0000003D">
      <w:pPr>
        <w:tabs>
          <w:tab w:val="left" w:leader="none" w:pos="0"/>
        </w:tabs>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3E">
      <w:pPr>
        <w:tabs>
          <w:tab w:val="left" w:leader="none" w:pos="0"/>
        </w:tabs>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Contenidos por temas:</w:t>
      </w:r>
      <w:r w:rsidDel="00000000" w:rsidR="00000000" w:rsidRPr="00000000">
        <w:rPr>
          <w:rtl w:val="0"/>
        </w:rPr>
      </w:r>
    </w:p>
    <w:p w:rsidR="00000000" w:rsidDel="00000000" w:rsidP="00000000" w:rsidRDefault="00000000" w:rsidRPr="00000000" w14:paraId="0000003F">
      <w:pPr>
        <w:tabs>
          <w:tab w:val="left" w:leader="none" w:pos="0"/>
        </w:tabs>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Tema 1: La oración y sus clases</w:t>
      </w: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40">
      <w:pPr>
        <w:tabs>
          <w:tab w:val="left" w:leader="none" w:pos="0"/>
        </w:tabs>
        <w:rPr>
          <w:rFonts w:ascii="Arial" w:cs="Arial" w:eastAsia="Arial" w:hAnsi="Arial"/>
          <w:vertAlign w:val="baseline"/>
        </w:rPr>
      </w:pPr>
      <w:r w:rsidDel="00000000" w:rsidR="00000000" w:rsidRPr="00000000">
        <w:rPr>
          <w:rFonts w:ascii="Arial" w:cs="Arial" w:eastAsia="Arial" w:hAnsi="Arial"/>
          <w:vertAlign w:val="baseline"/>
          <w:rtl w:val="0"/>
        </w:rPr>
        <w:t xml:space="preserve">Definición de oración. Enunciado de oración psicológica y oración ( o unidad gramatical) Convenciones para reflejarlas al delimitar textos. Clasificación de las oraciones por su estructura: unimembres, bimembres, trimembres, amembres; por la naturaleza del predicado: atributivas y predicativas, por la actitud del emisor: enunciativas ( afirmativas y negativas), interrogativas ( generales o parciales); exhortativas, desiderativas, dubitativas, de posibilidad; por  el número de oraciones en la unidad de comunicación: simples y compuestas. Tipos de compuestas según la calidad del nexo: por yuxtaposición( sin nexo gramatical), coordinación (parataxis),copulativa, disyuntiva, adversativa; subordinación (hipotaxis): sustantiva, adjetiva, adverbial. Representación de la estructura básica compleja (EBC) de un texto.</w:t>
      </w:r>
    </w:p>
    <w:p w:rsidR="00000000" w:rsidDel="00000000" w:rsidP="00000000" w:rsidRDefault="00000000" w:rsidRPr="00000000" w14:paraId="00000041">
      <w:pPr>
        <w:tabs>
          <w:tab w:val="left" w:leader="none" w:pos="0"/>
        </w:tabs>
        <w:rPr>
          <w:rFonts w:ascii="Arial" w:cs="Arial" w:eastAsia="Arial" w:hAnsi="Arial"/>
          <w:b w:val="0"/>
          <w:bCs w:val="0"/>
          <w:u w:val="single"/>
          <w:vertAlign w:val="baseline"/>
        </w:rPr>
      </w:pPr>
      <w:r w:rsidDel="00000000" w:rsidR="00000000" w:rsidRPr="00000000">
        <w:rPr>
          <w:rFonts w:ascii="Arial" w:cs="Arial" w:eastAsia="Arial" w:hAnsi="Arial"/>
          <w:b w:val="1"/>
          <w:bCs w:val="1"/>
          <w:u w:val="single"/>
          <w:vertAlign w:val="baseline"/>
          <w:rtl w:val="0"/>
        </w:rPr>
        <w:t xml:space="preserve">Objetivos específicos:</w:t>
      </w:r>
      <w:r w:rsidDel="00000000" w:rsidR="00000000" w:rsidRPr="00000000">
        <w:rPr>
          <w:rtl w:val="0"/>
        </w:rPr>
      </w:r>
    </w:p>
    <w:p w:rsidR="00000000" w:rsidDel="00000000" w:rsidP="00000000" w:rsidRDefault="00000000" w:rsidRPr="00000000" w14:paraId="00000042">
      <w:pPr>
        <w:tabs>
          <w:tab w:val="left" w:leader="none" w:pos="0"/>
        </w:tabs>
        <w:ind w:left="360" w:firstLine="0"/>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      Definir</w:t>
      </w: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43">
      <w:pPr>
        <w:tabs>
          <w:tab w:val="left" w:leader="none" w:pos="0"/>
        </w:tabs>
        <w:ind w:left="36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                 . enunciado u oración psicológica y oración o unidad gramatical</w:t>
      </w:r>
    </w:p>
    <w:p w:rsidR="00000000" w:rsidDel="00000000" w:rsidP="00000000" w:rsidRDefault="00000000" w:rsidRPr="00000000" w14:paraId="00000044">
      <w:pPr>
        <w:tabs>
          <w:tab w:val="left" w:leader="none" w:pos="0"/>
        </w:tabs>
        <w:ind w:left="36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                  . oración simple y oración compuesta</w:t>
      </w:r>
    </w:p>
    <w:p w:rsidR="00000000" w:rsidDel="00000000" w:rsidP="00000000" w:rsidRDefault="00000000" w:rsidRPr="00000000" w14:paraId="00000045">
      <w:pPr>
        <w:tabs>
          <w:tab w:val="left" w:leader="none" w:pos="0"/>
        </w:tabs>
        <w:ind w:left="36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                  . estructura básica compleja</w:t>
      </w:r>
    </w:p>
    <w:p w:rsidR="00000000" w:rsidDel="00000000" w:rsidP="00000000" w:rsidRDefault="00000000" w:rsidRPr="00000000" w14:paraId="00000046">
      <w:pPr>
        <w:tabs>
          <w:tab w:val="left" w:leader="none" w:pos="0"/>
        </w:tabs>
        <w:ind w:left="360" w:firstLine="0"/>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      Explicar</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47">
      <w:pPr>
        <w:tabs>
          <w:tab w:val="left" w:leader="none" w:pos="0"/>
        </w:tabs>
        <w:ind w:left="36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                  .los criterios que sustentan el enunciado y las diversas clasificaciones de    oración.</w:t>
      </w:r>
    </w:p>
    <w:p w:rsidR="00000000" w:rsidDel="00000000" w:rsidP="00000000" w:rsidRDefault="00000000" w:rsidRPr="00000000" w14:paraId="00000048">
      <w:pPr>
        <w:tabs>
          <w:tab w:val="left" w:leader="none" w:pos="0"/>
        </w:tabs>
        <w:ind w:left="36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                  .los enlaces extraoracionales y los matices distintivos entre la yuxtaposición, la coordinación y la subordinación.</w:t>
      </w:r>
    </w:p>
    <w:p w:rsidR="00000000" w:rsidDel="00000000" w:rsidP="00000000" w:rsidRDefault="00000000" w:rsidRPr="00000000" w14:paraId="00000049">
      <w:pPr>
        <w:tabs>
          <w:tab w:val="left" w:leader="none" w:pos="0"/>
        </w:tabs>
        <w:ind w:left="36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                   . los procedimientos a emplear para la representación de la estructura básica compleja de un texto.</w:t>
      </w:r>
    </w:p>
    <w:p w:rsidR="00000000" w:rsidDel="00000000" w:rsidP="00000000" w:rsidRDefault="00000000" w:rsidRPr="00000000" w14:paraId="0000004A">
      <w:pPr>
        <w:tabs>
          <w:tab w:val="left" w:leader="none" w:pos="0"/>
        </w:tabs>
        <w:ind w:left="360" w:firstLine="0"/>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       Clasifica</w:t>
      </w:r>
      <w:r w:rsidDel="00000000" w:rsidR="00000000" w:rsidRPr="00000000">
        <w:rPr>
          <w:rFonts w:ascii="Arial" w:cs="Arial" w:eastAsia="Arial" w:hAnsi="Arial"/>
          <w:vertAlign w:val="baseline"/>
          <w:rtl w:val="0"/>
        </w:rPr>
        <w:t xml:space="preserve">r:</w:t>
      </w:r>
    </w:p>
    <w:p w:rsidR="00000000" w:rsidDel="00000000" w:rsidP="00000000" w:rsidRDefault="00000000" w:rsidRPr="00000000" w14:paraId="0000004B">
      <w:pPr>
        <w:tabs>
          <w:tab w:val="left" w:leader="none" w:pos="0"/>
        </w:tabs>
        <w:ind w:left="36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                     . oraciones de acuerdo con los diferentes criterios</w:t>
      </w:r>
    </w:p>
    <w:p w:rsidR="00000000" w:rsidDel="00000000" w:rsidP="00000000" w:rsidRDefault="00000000" w:rsidRPr="00000000" w14:paraId="0000004C">
      <w:pPr>
        <w:tabs>
          <w:tab w:val="left" w:leader="none" w:pos="0"/>
        </w:tabs>
        <w:ind w:left="360" w:firstLine="180"/>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     Analizar sintácticamente</w:t>
      </w: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4D">
      <w:pPr>
        <w:tabs>
          <w:tab w:val="left" w:leader="none" w:pos="0"/>
        </w:tabs>
        <w:ind w:left="36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               .oraciones según los diferentes criterios de clasificación</w:t>
      </w:r>
    </w:p>
    <w:p w:rsidR="00000000" w:rsidDel="00000000" w:rsidP="00000000" w:rsidRDefault="00000000" w:rsidRPr="00000000" w14:paraId="0000004E">
      <w:pPr>
        <w:tabs>
          <w:tab w:val="left" w:leader="none" w:pos="0"/>
        </w:tabs>
        <w:ind w:left="36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                . textos que permitan representar esquemáticamente sus estructura básica compleja.</w:t>
      </w:r>
    </w:p>
    <w:p w:rsidR="00000000" w:rsidDel="00000000" w:rsidP="00000000" w:rsidRDefault="00000000" w:rsidRPr="00000000" w14:paraId="0000004F">
      <w:pPr>
        <w:tabs>
          <w:tab w:val="left" w:leader="none" w:pos="0"/>
        </w:tabs>
        <w:ind w:left="36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0">
      <w:pPr>
        <w:tabs>
          <w:tab w:val="left" w:leader="none" w:pos="0"/>
        </w:tabs>
        <w:ind w:left="360" w:firstLine="0"/>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Tema 2: Estructura de la oración: el sintagma nominal y el sintagma verbal</w:t>
      </w:r>
      <w:r w:rsidDel="00000000" w:rsidR="00000000" w:rsidRPr="00000000">
        <w:rPr>
          <w:rtl w:val="0"/>
        </w:rPr>
      </w:r>
    </w:p>
    <w:p w:rsidR="00000000" w:rsidDel="00000000" w:rsidP="00000000" w:rsidRDefault="00000000" w:rsidRPr="00000000" w14:paraId="00000051">
      <w:pPr>
        <w:tabs>
          <w:tab w:val="left" w:leader="none" w:pos="0"/>
        </w:tabs>
        <w:ind w:left="360" w:firstLine="0"/>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 </w:t>
      </w:r>
      <w:r w:rsidDel="00000000" w:rsidR="00000000" w:rsidRPr="00000000">
        <w:rPr>
          <w:rtl w:val="0"/>
        </w:rPr>
      </w:r>
    </w:p>
    <w:p w:rsidR="00000000" w:rsidDel="00000000" w:rsidP="00000000" w:rsidRDefault="00000000" w:rsidRPr="00000000" w14:paraId="00000052">
      <w:pPr>
        <w:tabs>
          <w:tab w:val="left" w:leader="none" w:pos="0"/>
        </w:tabs>
        <w:ind w:left="36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Definición de sintagma. El sintagma nominal (SN): estructura general (núcleo y adyacentes).El núcleo del SN: el sustantivo o palabras sustantivadas. Adyacentes del SN: adjetivo, frase adjetiva, o expresiones con ese valor (subordinadas adjetivas).Diferentes estructuras que puede adoptar el SN en la oración. el sintagma nominal sujeto (SNS).</w:t>
      </w:r>
    </w:p>
    <w:p w:rsidR="00000000" w:rsidDel="00000000" w:rsidP="00000000" w:rsidRDefault="00000000" w:rsidRPr="00000000" w14:paraId="00000053">
      <w:pPr>
        <w:tabs>
          <w:tab w:val="left" w:leader="none" w:pos="0"/>
        </w:tabs>
        <w:ind w:left="36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sintagma verbal (SV) : estructura general (núcleo y adyacentes).El núcleo del SV: el verbo8forma verbal simple o compuesta, la perífrasis verbal).Adyacentes del SV: los complementos. Clasificación de los complementos. El sintagma verbal predicado (SVP).</w:t>
      </w:r>
    </w:p>
    <w:p w:rsidR="00000000" w:rsidDel="00000000" w:rsidP="00000000" w:rsidRDefault="00000000" w:rsidRPr="00000000" w14:paraId="00000054">
      <w:pPr>
        <w:tabs>
          <w:tab w:val="left" w:leader="none" w:pos="0"/>
        </w:tabs>
        <w:ind w:left="36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Análisis del SNS y del SVP en oraciones.</w:t>
      </w:r>
    </w:p>
    <w:p w:rsidR="00000000" w:rsidDel="00000000" w:rsidP="00000000" w:rsidRDefault="00000000" w:rsidRPr="00000000" w14:paraId="00000055">
      <w:pPr>
        <w:tabs>
          <w:tab w:val="left" w:leader="none" w:pos="0"/>
        </w:tabs>
        <w:ind w:left="36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6">
      <w:pPr>
        <w:tabs>
          <w:tab w:val="left" w:leader="none" w:pos="0"/>
        </w:tabs>
        <w:ind w:left="360" w:firstLine="0"/>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Objetivos específicos</w:t>
      </w:r>
      <w:r w:rsidDel="00000000" w:rsidR="00000000" w:rsidRPr="00000000">
        <w:rPr>
          <w:rtl w:val="0"/>
        </w:rPr>
      </w:r>
    </w:p>
    <w:p w:rsidR="00000000" w:rsidDel="00000000" w:rsidP="00000000" w:rsidRDefault="00000000" w:rsidRPr="00000000" w14:paraId="00000057">
      <w:pPr>
        <w:numPr>
          <w:ilvl w:val="0"/>
          <w:numId w:val="2"/>
        </w:numPr>
        <w:tabs>
          <w:tab w:val="left" w:leader="none" w:pos="0"/>
        </w:tabs>
        <w:ind w:left="360" w:hanging="360"/>
        <w:jc w:val="both"/>
        <w:rPr/>
      </w:pPr>
      <w:r w:rsidDel="00000000" w:rsidR="00000000" w:rsidRPr="00000000">
        <w:rPr>
          <w:rFonts w:ascii="Arial" w:cs="Arial" w:eastAsia="Arial" w:hAnsi="Arial"/>
          <w:b w:val="1"/>
          <w:bCs w:val="1"/>
          <w:vertAlign w:val="baseline"/>
          <w:rtl w:val="0"/>
        </w:rPr>
        <w:t xml:space="preserve">Definir</w:t>
      </w: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58">
      <w:pPr>
        <w:tabs>
          <w:tab w:val="left" w:leader="none" w:pos="0"/>
        </w:tabs>
        <w:ind w:left="108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sintagma: el sintagma nominal (SN) y el sintagma verbal (SV)</w:t>
      </w:r>
    </w:p>
    <w:p w:rsidR="00000000" w:rsidDel="00000000" w:rsidP="00000000" w:rsidRDefault="00000000" w:rsidRPr="00000000" w14:paraId="00000059">
      <w:pPr>
        <w:tabs>
          <w:tab w:val="left" w:leader="none" w:pos="0"/>
        </w:tabs>
        <w:ind w:left="108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sintagma nominal sujeto (SNS) y el sintagma verbal predicado (SVP)</w:t>
      </w:r>
    </w:p>
    <w:p w:rsidR="00000000" w:rsidDel="00000000" w:rsidP="00000000" w:rsidRDefault="00000000" w:rsidRPr="00000000" w14:paraId="0000005A">
      <w:pPr>
        <w:numPr>
          <w:ilvl w:val="0"/>
          <w:numId w:val="2"/>
        </w:numPr>
        <w:tabs>
          <w:tab w:val="left" w:leader="none" w:pos="0"/>
        </w:tabs>
        <w:ind w:left="360" w:hanging="360"/>
        <w:jc w:val="both"/>
        <w:rPr/>
      </w:pPr>
      <w:r w:rsidDel="00000000" w:rsidR="00000000" w:rsidRPr="00000000">
        <w:rPr>
          <w:rFonts w:ascii="Arial" w:cs="Arial" w:eastAsia="Arial" w:hAnsi="Arial"/>
          <w:b w:val="1"/>
          <w:bCs w:val="1"/>
          <w:vertAlign w:val="baseline"/>
          <w:rtl w:val="0"/>
        </w:rPr>
        <w:t xml:space="preserve">Identificar y describir</w:t>
      </w: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5B">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las diferentes estructuras de los SN en la oración</w:t>
      </w:r>
    </w:p>
    <w:p w:rsidR="00000000" w:rsidDel="00000000" w:rsidP="00000000" w:rsidRDefault="00000000" w:rsidRPr="00000000" w14:paraId="0000005C">
      <w:pPr>
        <w:numPr>
          <w:ilvl w:val="0"/>
          <w:numId w:val="2"/>
        </w:numPr>
        <w:tabs>
          <w:tab w:val="left" w:leader="none" w:pos="0"/>
        </w:tabs>
        <w:ind w:left="360" w:hanging="360"/>
        <w:jc w:val="both"/>
        <w:rPr/>
      </w:pPr>
      <w:r w:rsidDel="00000000" w:rsidR="00000000" w:rsidRPr="00000000">
        <w:rPr>
          <w:rFonts w:ascii="Arial" w:cs="Arial" w:eastAsia="Arial" w:hAnsi="Arial"/>
          <w:b w:val="1"/>
          <w:bCs w:val="1"/>
          <w:vertAlign w:val="baseline"/>
          <w:rtl w:val="0"/>
        </w:rPr>
        <w:t xml:space="preserve">Explica</w:t>
      </w:r>
      <w:r w:rsidDel="00000000" w:rsidR="00000000" w:rsidRPr="00000000">
        <w:rPr>
          <w:rFonts w:ascii="Arial" w:cs="Arial" w:eastAsia="Arial" w:hAnsi="Arial"/>
          <w:vertAlign w:val="baseline"/>
          <w:rtl w:val="0"/>
        </w:rPr>
        <w:t xml:space="preserve">r:</w:t>
      </w:r>
    </w:p>
    <w:p w:rsidR="00000000" w:rsidDel="00000000" w:rsidP="00000000" w:rsidRDefault="00000000" w:rsidRPr="00000000" w14:paraId="0000005D">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las diferencias entre núcleo y adyacentes de un sintagma</w:t>
      </w:r>
    </w:p>
    <w:p w:rsidR="00000000" w:rsidDel="00000000" w:rsidP="00000000" w:rsidRDefault="00000000" w:rsidRPr="00000000" w14:paraId="0000005E">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la función de los distintos tipos de complementos verbales y los elementos formales(gramaticales) que permiten identificarlos)</w:t>
      </w:r>
    </w:p>
    <w:p w:rsidR="00000000" w:rsidDel="00000000" w:rsidP="00000000" w:rsidRDefault="00000000" w:rsidRPr="00000000" w14:paraId="0000005F">
      <w:pPr>
        <w:numPr>
          <w:ilvl w:val="0"/>
          <w:numId w:val="2"/>
        </w:numPr>
        <w:tabs>
          <w:tab w:val="left" w:leader="none" w:pos="0"/>
        </w:tabs>
        <w:ind w:left="360" w:hanging="360"/>
        <w:jc w:val="both"/>
        <w:rPr/>
      </w:pPr>
      <w:r w:rsidDel="00000000" w:rsidR="00000000" w:rsidRPr="00000000">
        <w:rPr>
          <w:rFonts w:ascii="Arial" w:cs="Arial" w:eastAsia="Arial" w:hAnsi="Arial"/>
          <w:b w:val="1"/>
          <w:bCs w:val="1"/>
          <w:vertAlign w:val="baseline"/>
          <w:rtl w:val="0"/>
        </w:rPr>
        <w:t xml:space="preserve">Clasificar</w:t>
      </w: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60">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sintagmas</w:t>
      </w:r>
    </w:p>
    <w:p w:rsidR="00000000" w:rsidDel="00000000" w:rsidP="00000000" w:rsidRDefault="00000000" w:rsidRPr="00000000" w14:paraId="00000061">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complementos verbales</w:t>
      </w:r>
    </w:p>
    <w:p w:rsidR="00000000" w:rsidDel="00000000" w:rsidP="00000000" w:rsidRDefault="00000000" w:rsidRPr="00000000" w14:paraId="00000062">
      <w:pPr>
        <w:numPr>
          <w:ilvl w:val="0"/>
          <w:numId w:val="2"/>
        </w:numPr>
        <w:tabs>
          <w:tab w:val="left" w:leader="none" w:pos="0"/>
        </w:tabs>
        <w:ind w:left="360" w:hanging="360"/>
        <w:jc w:val="both"/>
        <w:rPr>
          <w:b w:val="0"/>
          <w:bCs w:val="0"/>
        </w:rPr>
      </w:pPr>
      <w:r w:rsidDel="00000000" w:rsidR="00000000" w:rsidRPr="00000000">
        <w:rPr>
          <w:rFonts w:ascii="Arial" w:cs="Arial" w:eastAsia="Arial" w:hAnsi="Arial"/>
          <w:b w:val="1"/>
          <w:bCs w:val="1"/>
          <w:vertAlign w:val="baseline"/>
          <w:rtl w:val="0"/>
        </w:rPr>
        <w:t xml:space="preserve">Analizar:</w:t>
      </w:r>
      <w:r w:rsidDel="00000000" w:rsidR="00000000" w:rsidRPr="00000000">
        <w:rPr>
          <w:rtl w:val="0"/>
        </w:rPr>
      </w:r>
    </w:p>
    <w:p w:rsidR="00000000" w:rsidDel="00000000" w:rsidP="00000000" w:rsidRDefault="00000000" w:rsidRPr="00000000" w14:paraId="00000063">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sintagmas de diferentes clases en oraciones y textos</w:t>
      </w:r>
    </w:p>
    <w:p w:rsidR="00000000" w:rsidDel="00000000" w:rsidP="00000000" w:rsidRDefault="00000000" w:rsidRPr="00000000" w14:paraId="00000064">
      <w:pPr>
        <w:tabs>
          <w:tab w:val="left" w:leader="none" w:pos="0"/>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5">
      <w:pPr>
        <w:tabs>
          <w:tab w:val="left" w:leader="none" w:pos="0"/>
        </w:tabs>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Tema 3: Significación y uso de los modos y tiempos verbales</w:t>
      </w:r>
      <w:r w:rsidDel="00000000" w:rsidR="00000000" w:rsidRPr="00000000">
        <w:rPr>
          <w:rtl w:val="0"/>
        </w:rPr>
      </w:r>
    </w:p>
    <w:p w:rsidR="00000000" w:rsidDel="00000000" w:rsidP="00000000" w:rsidRDefault="00000000" w:rsidRPr="00000000" w14:paraId="00000066">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Los morfemas del verbo: voz (activa o pasiva), modo, tiempo, aspecto, número y persona.</w:t>
      </w:r>
    </w:p>
    <w:p w:rsidR="00000000" w:rsidDel="00000000" w:rsidP="00000000" w:rsidRDefault="00000000" w:rsidRPr="00000000" w14:paraId="00000067">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Los modos verbales. Significación del indicativo, el subjuntivo y el imperativo.</w:t>
      </w:r>
    </w:p>
    <w:p w:rsidR="00000000" w:rsidDel="00000000" w:rsidP="00000000" w:rsidRDefault="00000000" w:rsidRPr="00000000" w14:paraId="00000068">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Los tiempos verbales. Dimensiones de la temporalidad: presente (acciones con realización en el momento del habla),pasado ( acciones con realización anterior al momento del habla) y futuro(acciones con realización posterior al momento del habla).El presente de indicativo y sus usos. Presente general, habitual, actual, histórico, profuturo. El  presente de subjuntivo y su valor oracional. Matices de los diferentes tiempos que expresan acciones pasadas en indicativo y subjuntivo. Reconocimiento de modos y tiempos en oraciones y análisis de los matices expresados.</w:t>
      </w:r>
    </w:p>
    <w:p w:rsidR="00000000" w:rsidDel="00000000" w:rsidP="00000000" w:rsidRDefault="00000000" w:rsidRPr="00000000" w14:paraId="00000069">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6A">
      <w:pPr>
        <w:tabs>
          <w:tab w:val="left" w:leader="none" w:pos="0"/>
        </w:tabs>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Objetivos específicos </w:t>
      </w:r>
      <w:r w:rsidDel="00000000" w:rsidR="00000000" w:rsidRPr="00000000">
        <w:rPr>
          <w:rtl w:val="0"/>
        </w:rPr>
      </w:r>
    </w:p>
    <w:p w:rsidR="00000000" w:rsidDel="00000000" w:rsidP="00000000" w:rsidRDefault="00000000" w:rsidRPr="00000000" w14:paraId="0000006B">
      <w:pPr>
        <w:numPr>
          <w:ilvl w:val="0"/>
          <w:numId w:val="2"/>
        </w:numPr>
        <w:tabs>
          <w:tab w:val="left" w:leader="none" w:pos="0"/>
        </w:tabs>
        <w:ind w:left="360" w:hanging="360"/>
        <w:jc w:val="both"/>
        <w:rPr/>
      </w:pPr>
      <w:r w:rsidDel="00000000" w:rsidR="00000000" w:rsidRPr="00000000">
        <w:rPr>
          <w:rFonts w:ascii="Arial" w:cs="Arial" w:eastAsia="Arial" w:hAnsi="Arial"/>
          <w:b w:val="1"/>
          <w:bCs w:val="1"/>
          <w:vertAlign w:val="baseline"/>
          <w:rtl w:val="0"/>
        </w:rPr>
        <w:t xml:space="preserve">Definir</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6C">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voz, modo, tiempo, aspecto, número y persona como morfema del verbo</w:t>
      </w:r>
    </w:p>
    <w:p w:rsidR="00000000" w:rsidDel="00000000" w:rsidP="00000000" w:rsidRDefault="00000000" w:rsidRPr="00000000" w14:paraId="0000006D">
      <w:pPr>
        <w:numPr>
          <w:ilvl w:val="0"/>
          <w:numId w:val="2"/>
        </w:numPr>
        <w:tabs>
          <w:tab w:val="left" w:leader="none" w:pos="0"/>
        </w:tabs>
        <w:ind w:left="360" w:hanging="360"/>
        <w:jc w:val="both"/>
        <w:rPr/>
      </w:pPr>
      <w:r w:rsidDel="00000000" w:rsidR="00000000" w:rsidRPr="00000000">
        <w:rPr>
          <w:rFonts w:ascii="Arial" w:cs="Arial" w:eastAsia="Arial" w:hAnsi="Arial"/>
          <w:b w:val="1"/>
          <w:bCs w:val="1"/>
          <w:vertAlign w:val="baseline"/>
          <w:rtl w:val="0"/>
        </w:rPr>
        <w:t xml:space="preserve">Identificar</w:t>
      </w: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6E">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modos y tiempos verbales, y significación, valores y matices por ellos expresados</w:t>
      </w:r>
    </w:p>
    <w:p w:rsidR="00000000" w:rsidDel="00000000" w:rsidP="00000000" w:rsidRDefault="00000000" w:rsidRPr="00000000" w14:paraId="0000006F">
      <w:pPr>
        <w:numPr>
          <w:ilvl w:val="0"/>
          <w:numId w:val="2"/>
        </w:numPr>
        <w:tabs>
          <w:tab w:val="left" w:leader="none" w:pos="0"/>
        </w:tabs>
        <w:ind w:left="360" w:hanging="360"/>
        <w:jc w:val="both"/>
        <w:rPr/>
      </w:pPr>
      <w:r w:rsidDel="00000000" w:rsidR="00000000" w:rsidRPr="00000000">
        <w:rPr>
          <w:rFonts w:ascii="Arial" w:cs="Arial" w:eastAsia="Arial" w:hAnsi="Arial"/>
          <w:b w:val="1"/>
          <w:bCs w:val="1"/>
          <w:vertAlign w:val="baseline"/>
          <w:rtl w:val="0"/>
        </w:rPr>
        <w:t xml:space="preserve">Explica</w:t>
      </w:r>
      <w:r w:rsidDel="00000000" w:rsidR="00000000" w:rsidRPr="00000000">
        <w:rPr>
          <w:rFonts w:ascii="Arial" w:cs="Arial" w:eastAsia="Arial" w:hAnsi="Arial"/>
          <w:vertAlign w:val="baseline"/>
          <w:rtl w:val="0"/>
        </w:rPr>
        <w:t xml:space="preserve">r:</w:t>
      </w:r>
    </w:p>
    <w:p w:rsidR="00000000" w:rsidDel="00000000" w:rsidP="00000000" w:rsidRDefault="00000000" w:rsidRPr="00000000" w14:paraId="00000070">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las diferencias de valores entre los modos y tiempos</w:t>
      </w:r>
    </w:p>
    <w:p w:rsidR="00000000" w:rsidDel="00000000" w:rsidP="00000000" w:rsidRDefault="00000000" w:rsidRPr="00000000" w14:paraId="00000071">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los matices en el uso de los diferentes tiempos de indicativo y subjuntivo</w:t>
      </w:r>
    </w:p>
    <w:p w:rsidR="00000000" w:rsidDel="00000000" w:rsidP="00000000" w:rsidRDefault="00000000" w:rsidRPr="00000000" w14:paraId="00000072">
      <w:pPr>
        <w:numPr>
          <w:ilvl w:val="0"/>
          <w:numId w:val="2"/>
        </w:numPr>
        <w:tabs>
          <w:tab w:val="left" w:leader="none" w:pos="0"/>
        </w:tabs>
        <w:ind w:left="360" w:hanging="360"/>
        <w:jc w:val="both"/>
        <w:rPr/>
      </w:pPr>
      <w:r w:rsidDel="00000000" w:rsidR="00000000" w:rsidRPr="00000000">
        <w:rPr>
          <w:rFonts w:ascii="Arial" w:cs="Arial" w:eastAsia="Arial" w:hAnsi="Arial"/>
          <w:b w:val="1"/>
          <w:bCs w:val="1"/>
          <w:vertAlign w:val="baseline"/>
          <w:rtl w:val="0"/>
        </w:rPr>
        <w:t xml:space="preserve">Ejemplificar</w:t>
      </w:r>
      <w:r w:rsidDel="00000000" w:rsidR="00000000" w:rsidRPr="00000000">
        <w:rPr>
          <w:rFonts w:ascii="Arial" w:cs="Arial" w:eastAsia="Arial" w:hAnsi="Arial"/>
          <w:vertAlign w:val="baseline"/>
          <w:rtl w:val="0"/>
        </w:rPr>
        <w:t xml:space="preserve"> los contenidos estudiados</w:t>
      </w:r>
    </w:p>
    <w:p w:rsidR="00000000" w:rsidDel="00000000" w:rsidP="00000000" w:rsidRDefault="00000000" w:rsidRPr="00000000" w14:paraId="00000073">
      <w:pPr>
        <w:numPr>
          <w:ilvl w:val="0"/>
          <w:numId w:val="2"/>
        </w:numPr>
        <w:tabs>
          <w:tab w:val="left" w:leader="none" w:pos="0"/>
        </w:tabs>
        <w:ind w:left="360" w:hanging="360"/>
        <w:jc w:val="both"/>
        <w:rPr/>
      </w:pPr>
      <w:r w:rsidDel="00000000" w:rsidR="00000000" w:rsidRPr="00000000">
        <w:rPr>
          <w:rFonts w:ascii="Arial" w:cs="Arial" w:eastAsia="Arial" w:hAnsi="Arial"/>
          <w:b w:val="1"/>
          <w:bCs w:val="1"/>
          <w:vertAlign w:val="baseline"/>
          <w:rtl w:val="0"/>
        </w:rPr>
        <w:t xml:space="preserve">Analiza</w:t>
      </w:r>
      <w:r w:rsidDel="00000000" w:rsidR="00000000" w:rsidRPr="00000000">
        <w:rPr>
          <w:rFonts w:ascii="Arial" w:cs="Arial" w:eastAsia="Arial" w:hAnsi="Arial"/>
          <w:vertAlign w:val="baseline"/>
          <w:rtl w:val="0"/>
        </w:rPr>
        <w:t xml:space="preserve">r en oraciones y textos concretos de mayor amplitud los valores aportados por modos y tiempos verbales</w:t>
      </w:r>
    </w:p>
    <w:p w:rsidR="00000000" w:rsidDel="00000000" w:rsidP="00000000" w:rsidRDefault="00000000" w:rsidRPr="00000000" w14:paraId="00000074">
      <w:pPr>
        <w:tabs>
          <w:tab w:val="left" w:leader="none" w:pos="0"/>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5">
      <w:pPr>
        <w:tabs>
          <w:tab w:val="left" w:leader="none" w:pos="0"/>
        </w:tabs>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Orientaciones metodológicas</w:t>
      </w:r>
      <w:r w:rsidDel="00000000" w:rsidR="00000000" w:rsidRPr="00000000">
        <w:rPr>
          <w:rtl w:val="0"/>
        </w:rPr>
      </w:r>
    </w:p>
    <w:p w:rsidR="00000000" w:rsidDel="00000000" w:rsidP="00000000" w:rsidRDefault="00000000" w:rsidRPr="00000000" w14:paraId="00000076">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Debido a lo reducido del tiempo con que se cuenta, el   profesor (a) debe explicar en clases los contenidos fundamentales y orientar en trabajo independiente los que se encuentren en la bibliografía. En las clases prácticas debe lograrse una activa participación de los estudiantes. El desarrollo del programa seguirá un enfoque científico- comunicativo y no memorístico de los fenómenos lingüísticos.</w:t>
      </w:r>
    </w:p>
    <w:p w:rsidR="00000000" w:rsidDel="00000000" w:rsidP="00000000" w:rsidRDefault="00000000" w:rsidRPr="00000000" w14:paraId="00000077">
      <w:pPr>
        <w:tabs>
          <w:tab w:val="left" w:leader="none" w:pos="0"/>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8">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el desarrollo de todos los temas debe partirse del conocimiento previo de los estudiantes, fundamentalmente de aquellos que se alcanzaron en el preuniversitario. Las clases deberán ser, preferentemente prácticas, no obstante podrán concebirse otras formas organizativas teniendo en cuenta el diagnóstico de los estudiantes</w:t>
      </w:r>
    </w:p>
    <w:p w:rsidR="00000000" w:rsidDel="00000000" w:rsidP="00000000" w:rsidRDefault="00000000" w:rsidRPr="00000000" w14:paraId="00000079">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Para el desarrollo del tema I  se recomienda partir de la presentación de oraciones y textos, de manera que puedan abordarse las definiciones y clasificaciones con aprovechamiento de las experiencias adquiridas antes o que se alcancen desde la propia práctica. Al dar tratamiento al tema II, igualmente se aprovechará lo aprendido previamente, aunque el nivel de complejidad debe marcar las diferencias respecto a la manera de proyectar la visión presente. El tema III debe propiciar el uso de los modos y matices temporales del español en la construcción de textos por los estudiantes y no el mero inventario teórico para su memorización. En tal sentido, se profundizará en el análisis de los matices que aportan a los textos presentados los tiempos y modos que se empleen, para que puedan ser explicados en función de lo que se quiere comunicar en ellos.</w:t>
      </w:r>
    </w:p>
    <w:p w:rsidR="00000000" w:rsidDel="00000000" w:rsidP="00000000" w:rsidRDefault="00000000" w:rsidRPr="00000000" w14:paraId="0000007A">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práctica del análisis debe presidir el desarrollo de todos los temas, a la vez que debe favorecer la apropiación por los estudiantes del metalenguaje de la asignatura y la propiedad en el uso de la terminología gramatical.</w:t>
      </w:r>
    </w:p>
    <w:p w:rsidR="00000000" w:rsidDel="00000000" w:rsidP="00000000" w:rsidRDefault="00000000" w:rsidRPr="00000000" w14:paraId="0000007B">
      <w:pPr>
        <w:tabs>
          <w:tab w:val="left" w:leader="none" w:pos="0"/>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C">
      <w:pPr>
        <w:tabs>
          <w:tab w:val="left" w:leader="none" w:pos="0"/>
        </w:tabs>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Sistema de evaluación</w:t>
      </w:r>
      <w:r w:rsidDel="00000000" w:rsidR="00000000" w:rsidRPr="00000000">
        <w:rPr>
          <w:rtl w:val="0"/>
        </w:rPr>
      </w:r>
    </w:p>
    <w:p w:rsidR="00000000" w:rsidDel="00000000" w:rsidP="00000000" w:rsidRDefault="00000000" w:rsidRPr="00000000" w14:paraId="0000007D">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Sistemática, a partir de revisiones de tareas, de trabajos independientes y de las actividades prácticas dentro de la clase, incluyendo la participación de los estudiantes en pizarra.</w:t>
      </w:r>
    </w:p>
    <w:p w:rsidR="00000000" w:rsidDel="00000000" w:rsidP="00000000" w:rsidRDefault="00000000" w:rsidRPr="00000000" w14:paraId="0000007E">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Preguntas de control, orales y /o escritas y comprobaciones de lectura.</w:t>
      </w:r>
    </w:p>
    <w:p w:rsidR="00000000" w:rsidDel="00000000" w:rsidP="00000000" w:rsidRDefault="00000000" w:rsidRPr="00000000" w14:paraId="0000007F">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Prueba intrasemestral al concluir el tema II</w:t>
      </w:r>
    </w:p>
    <w:p w:rsidR="00000000" w:rsidDel="00000000" w:rsidP="00000000" w:rsidRDefault="00000000" w:rsidRPr="00000000" w14:paraId="00000080">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Examen final</w:t>
      </w:r>
    </w:p>
    <w:p w:rsidR="00000000" w:rsidDel="00000000" w:rsidP="00000000" w:rsidRDefault="00000000" w:rsidRPr="00000000" w14:paraId="00000081">
      <w:pPr>
        <w:tabs>
          <w:tab w:val="left" w:leader="none" w:pos="0"/>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2">
      <w:pPr>
        <w:tabs>
          <w:tab w:val="left" w:leader="none" w:pos="0"/>
        </w:tabs>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Bibliografía</w:t>
      </w:r>
      <w:r w:rsidDel="00000000" w:rsidR="00000000" w:rsidRPr="00000000">
        <w:rPr>
          <w:rtl w:val="0"/>
        </w:rPr>
      </w:r>
    </w:p>
    <w:p w:rsidR="00000000" w:rsidDel="00000000" w:rsidP="00000000" w:rsidRDefault="00000000" w:rsidRPr="00000000" w14:paraId="00000083">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Alarcos Llorach. (1984). Estudios de gramática funcional del español. Tercera edición. Madrid: Ed. Gredos.</w:t>
      </w:r>
    </w:p>
    <w:p w:rsidR="00000000" w:rsidDel="00000000" w:rsidP="00000000" w:rsidRDefault="00000000" w:rsidRPr="00000000" w14:paraId="00000084">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______________.(1995). Gramática de la lengua española. RAE. Primera edición. junio,1994.Madrid: Ed. Espasa-Calpe.</w:t>
      </w:r>
    </w:p>
    <w:p w:rsidR="00000000" w:rsidDel="00000000" w:rsidP="00000000" w:rsidRDefault="00000000" w:rsidRPr="00000000" w14:paraId="00000085">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Bello,A.(1978). Gramática de la lengua castellana.La Habana.Ed. ciencias Sociales</w:t>
      </w:r>
    </w:p>
    <w:p w:rsidR="00000000" w:rsidDel="00000000" w:rsidP="00000000" w:rsidRDefault="00000000" w:rsidRPr="00000000" w14:paraId="00000086">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Camacho, A.M.(2011).Seminario sobre la Nueva Gramática de la Lengua Española,AALL.2009.En: Materiales del seminario sobre la Nueva Gramática de la lengua Española ( material digital)</w:t>
      </w:r>
    </w:p>
    <w:p w:rsidR="00000000" w:rsidDel="00000000" w:rsidP="00000000" w:rsidRDefault="00000000" w:rsidRPr="00000000" w14:paraId="00000087">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Carratalá,E. (2001). Gramática práctica.(ortografía, sintaxis, incorrecciones, dudas).México:D:F.Océano Grupo:Ed. S.A</w:t>
      </w:r>
    </w:p>
    <w:p w:rsidR="00000000" w:rsidDel="00000000" w:rsidP="00000000" w:rsidRDefault="00000000" w:rsidRPr="00000000" w14:paraId="00000088">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Coromines,J. (1995).Breve diccionario Etimológico de la Lengua Castellana.La Habana:Ed. Revolucionaria</w:t>
      </w:r>
    </w:p>
    <w:p w:rsidR="00000000" w:rsidDel="00000000" w:rsidP="00000000" w:rsidRDefault="00000000" w:rsidRPr="00000000" w14:paraId="00000089">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Cueva,O. (1980).Manual de gramática Española I-II.La habana: Ed. Pueblo y Educación</w:t>
      </w:r>
    </w:p>
    <w:p w:rsidR="00000000" w:rsidDel="00000000" w:rsidP="00000000" w:rsidRDefault="00000000" w:rsidRPr="00000000" w14:paraId="0000008A">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Domíguez, I. (2004).comunicación y discurso:La habana: Pueblo y Educación</w:t>
      </w:r>
    </w:p>
    <w:p w:rsidR="00000000" w:rsidDel="00000000" w:rsidP="00000000" w:rsidRDefault="00000000" w:rsidRPr="00000000" w14:paraId="0000008B">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Domíguez, M.((2011). Problemas del género y del número.En: Materiales del Seminario sobre la Nueva Gramática de la Lengua Española (Material digital)</w:t>
      </w:r>
    </w:p>
    <w:p w:rsidR="00000000" w:rsidDel="00000000" w:rsidP="00000000" w:rsidRDefault="00000000" w:rsidRPr="00000000" w14:paraId="0000008C">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Dubsky,J. (1975). Introducción a la estilística de la lengua. En: Selección de lecturas para redacción. La Habana. Ed. pueblo y Educación.</w:t>
      </w:r>
    </w:p>
    <w:p w:rsidR="00000000" w:rsidDel="00000000" w:rsidP="00000000" w:rsidRDefault="00000000" w:rsidRPr="00000000" w14:paraId="0000008D">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Figueroa,M. (1983). La dimensión lingüística del hombre.La habana: Ed. Ciencias sociales</w:t>
      </w:r>
    </w:p>
    <w:p w:rsidR="00000000" w:rsidDel="00000000" w:rsidP="00000000" w:rsidRDefault="00000000" w:rsidRPr="00000000" w14:paraId="0000008E">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García,O. (1984).Cuaderno de ejercicios de Gramática Española II.La Habana.Ed. Pueblo y Educación</w:t>
      </w:r>
    </w:p>
    <w:p w:rsidR="00000000" w:rsidDel="00000000" w:rsidP="00000000" w:rsidRDefault="00000000" w:rsidRPr="00000000" w14:paraId="0000008F">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 (1984) Cuaderno de ejercicios de Gramática Española III .La Habana.Ed. Pueblo y Educación.</w:t>
      </w:r>
    </w:p>
    <w:p w:rsidR="00000000" w:rsidDel="00000000" w:rsidP="00000000" w:rsidRDefault="00000000" w:rsidRPr="00000000" w14:paraId="00000090">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García, D. y otros.(2003) Gramática del español. La habana:Ed. Pueblo y Educación.</w:t>
      </w:r>
    </w:p>
    <w:p w:rsidR="00000000" w:rsidDel="00000000" w:rsidP="00000000" w:rsidRDefault="00000000" w:rsidRPr="00000000" w14:paraId="00000091">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Gili,M. (1968). Curso superior de Sintaxis Española.La Habana. Ed. Pueblo y Educación.</w:t>
      </w:r>
    </w:p>
    <w:p w:rsidR="00000000" w:rsidDel="00000000" w:rsidP="00000000" w:rsidRDefault="00000000" w:rsidRPr="00000000" w14:paraId="00000092">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Glez,A.M y Domínguez,M. (2011). La Nueva gramática de la lengua Española .En: Materiales del seminario sobre la Nueva Gramática de la lengua Española ( material digital)</w:t>
      </w:r>
    </w:p>
    <w:p w:rsidR="00000000" w:rsidDel="00000000" w:rsidP="00000000" w:rsidRDefault="00000000" w:rsidRPr="00000000" w14:paraId="00000093">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--------------------------------------.(2011).sobre la gramática en la Nueva Gramática de la lengua Española (NGRALE) En: Materiales del seminario sobre la Nueva Gramática de la lengua Española ( material digital).</w:t>
      </w:r>
    </w:p>
    <w:p w:rsidR="00000000" w:rsidDel="00000000" w:rsidP="00000000" w:rsidRDefault="00000000" w:rsidRPr="00000000" w14:paraId="00000094">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Jiménez,a. y otros. (1977).Temas Lingüísticos.La Habana: Ed. Pueblo y Educación.</w:t>
      </w:r>
    </w:p>
    <w:p w:rsidR="00000000" w:rsidDel="00000000" w:rsidP="00000000" w:rsidRDefault="00000000" w:rsidRPr="00000000" w14:paraId="00000095">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Lázaro,F.(1983).urs de Lengua Española.Madrid:Ed. Anaya, S.A.</w:t>
      </w:r>
    </w:p>
    <w:p w:rsidR="00000000" w:rsidDel="00000000" w:rsidP="00000000" w:rsidRDefault="00000000" w:rsidRPr="00000000" w14:paraId="00000096">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Malmberg,b.((1971).Los nuevos caminos de la lingüística.Madrid:Ed. Siglo XX S.A.</w:t>
      </w:r>
    </w:p>
    <w:p w:rsidR="00000000" w:rsidDel="00000000" w:rsidP="00000000" w:rsidRDefault="00000000" w:rsidRPr="00000000" w14:paraId="00000097">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Pérez,M.(2011). Los pronombres personales en la Nueva gramática de la Lengua Española. En: Materiales del seminario sobre la Nueva Gramática de la lengua Española ( material digital).</w:t>
      </w:r>
    </w:p>
    <w:p w:rsidR="00000000" w:rsidDel="00000000" w:rsidP="00000000" w:rsidRDefault="00000000" w:rsidRPr="00000000" w14:paraId="00000098">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Pottier,B.(1970).Gramática del español.Versión española de antonio Quilis.Madrid:Ed. Alcalá.</w:t>
      </w:r>
    </w:p>
    <w:p w:rsidR="00000000" w:rsidDel="00000000" w:rsidP="00000000" w:rsidRDefault="00000000" w:rsidRPr="00000000" w14:paraId="00000099">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-----------.(1975).Introducción al estudio de la  morfosintaxis española.Trad. de Ramón Alonso y Ercilia estrada. La Habana:Ed. Pueblo y Educación.</w:t>
      </w:r>
    </w:p>
    <w:p w:rsidR="00000000" w:rsidDel="00000000" w:rsidP="00000000" w:rsidRDefault="00000000" w:rsidRPr="00000000" w14:paraId="0000009A">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Real academia Española(1973). Esbozo de una Nueva Gramática de la Lengua Española.Madrid: Ed.Espasa-Calpe.</w:t>
      </w:r>
    </w:p>
    <w:p w:rsidR="00000000" w:rsidDel="00000000" w:rsidP="00000000" w:rsidRDefault="00000000" w:rsidRPr="00000000" w14:paraId="0000009B">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 (2009). Nueva Gramática de la Lengua Española. Madrid: Ed. Espasa-Libros.</w:t>
      </w:r>
    </w:p>
    <w:p w:rsidR="00000000" w:rsidDel="00000000" w:rsidP="00000000" w:rsidRDefault="00000000" w:rsidRPr="00000000" w14:paraId="0000009C">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Roca, J.(1972). Introducción a la Gramática I y II.La Habana: Ed. Pueblo y Educación.</w:t>
      </w:r>
    </w:p>
    <w:p w:rsidR="00000000" w:rsidDel="00000000" w:rsidP="00000000" w:rsidRDefault="00000000" w:rsidRPr="00000000" w14:paraId="0000009D">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Roméu,A. (2003). Teoría práctica del análisis del discurso.Su aplicación en la enseñanza.La Habana:Ed. Pueblo y Educación.</w:t>
      </w:r>
    </w:p>
    <w:p w:rsidR="00000000" w:rsidDel="00000000" w:rsidP="00000000" w:rsidRDefault="00000000" w:rsidRPr="00000000" w14:paraId="0000009E">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--------------(2007). El enfoque cognitivo, comunicativo y sociocultural en la enseñanza del español y la literatura.La Habana:Ed. Pueblo y Educación.</w:t>
      </w:r>
    </w:p>
    <w:p w:rsidR="00000000" w:rsidDel="00000000" w:rsidP="00000000" w:rsidRDefault="00000000" w:rsidRPr="00000000" w14:paraId="0000009F">
      <w:pPr>
        <w:numPr>
          <w:ilvl w:val="0"/>
          <w:numId w:val="3"/>
        </w:numPr>
        <w:tabs>
          <w:tab w:val="left" w:leader="none" w:pos="0"/>
        </w:tabs>
        <w:ind w:left="360" w:hanging="360"/>
        <w:jc w:val="both"/>
        <w:rPr/>
      </w:pPr>
      <w:r w:rsidDel="00000000" w:rsidR="00000000" w:rsidRPr="00000000">
        <w:rPr>
          <w:rFonts w:ascii="Arial" w:cs="Arial" w:eastAsia="Arial" w:hAnsi="Arial"/>
          <w:vertAlign w:val="baseline"/>
          <w:rtl w:val="0"/>
        </w:rPr>
        <w:t xml:space="preserve">Toledo,A, y otros. ( 2011 ). Gramática Española contemporánea I,II y III. La Habana; Ed. Pueblo y Educación.</w:t>
      </w:r>
    </w:p>
    <w:p w:rsidR="00000000" w:rsidDel="00000000" w:rsidP="00000000" w:rsidRDefault="00000000" w:rsidRPr="00000000" w14:paraId="000000A0">
      <w:pPr>
        <w:tabs>
          <w:tab w:val="left" w:leader="none" w:pos="0"/>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A1">
      <w:pPr>
        <w:tabs>
          <w:tab w:val="left" w:leader="none" w:pos="0"/>
        </w:tabs>
        <w:ind w:left="108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2">
      <w:pPr>
        <w:tabs>
          <w:tab w:val="left" w:leader="none" w:pos="0"/>
        </w:tabs>
        <w:ind w:left="36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A3">
      <w:pPr>
        <w:tabs>
          <w:tab w:val="left" w:leader="none" w:pos="0"/>
        </w:tabs>
        <w:ind w:left="36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   </w:t>
      </w:r>
    </w:p>
    <w:sectPr>
      <w:footerReference r:id="rId6" w:type="default"/>
      <w:footerReference r:id="rId7" w:type="even"/>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0"/>
      <w:numFmt w:val="bullet"/>
      <w:lvlText w:val="-"/>
      <w:lvlJc w:val="left"/>
      <w:pPr>
        <w:ind w:left="360" w:hanging="360"/>
      </w:pPr>
      <w:rPr>
        <w:rFonts w:ascii="Arial" w:cs="Arial" w:eastAsia="Arial" w:hAnsi="Arial"/>
        <w:vertAlign w:val="baseline"/>
      </w:rPr>
    </w:lvl>
    <w:lvl w:ilvl="1">
      <w:start w:val="1"/>
      <w:numFmt w:val="bullet"/>
      <w:lvlText w:val="o"/>
      <w:lvlJc w:val="left"/>
      <w:pPr>
        <w:ind w:left="360" w:hanging="360"/>
      </w:pPr>
      <w:rPr>
        <w:rFonts w:ascii="Courier New" w:cs="Courier New" w:eastAsia="Courier New" w:hAnsi="Courier New"/>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o"/>
      <w:lvlJc w:val="left"/>
      <w:pPr>
        <w:ind w:left="2520" w:hanging="360"/>
      </w:pPr>
      <w:rPr>
        <w:rFonts w:ascii="Courier New" w:cs="Courier New" w:eastAsia="Courier New" w:hAnsi="Courier New"/>
        <w:vertAlign w:val="baseline"/>
      </w:rPr>
    </w:lvl>
    <w:lvl w:ilvl="5">
      <w:start w:val="1"/>
      <w:numFmt w:val="bullet"/>
      <w:lvlText w:val="▪"/>
      <w:lvlJc w:val="left"/>
      <w:pPr>
        <w:ind w:left="3240" w:hanging="360"/>
      </w:pPr>
      <w:rPr>
        <w:rFonts w:ascii="Noto Sans Symbols" w:cs="Noto Sans Symbols" w:eastAsia="Noto Sans Symbols" w:hAnsi="Noto Sans Symbols"/>
        <w:vertAlign w:val="baseline"/>
      </w:rPr>
    </w:lvl>
    <w:lvl w:ilvl="6">
      <w:start w:val="1"/>
      <w:numFmt w:val="bullet"/>
      <w:lvlText w:val="●"/>
      <w:lvlJc w:val="left"/>
      <w:pPr>
        <w:ind w:left="3960" w:hanging="360"/>
      </w:pPr>
      <w:rPr>
        <w:rFonts w:ascii="Noto Sans Symbols" w:cs="Noto Sans Symbols" w:eastAsia="Noto Sans Symbols" w:hAnsi="Noto Sans Symbols"/>
        <w:vertAlign w:val="baseline"/>
      </w:rPr>
    </w:lvl>
    <w:lvl w:ilvl="7">
      <w:start w:val="1"/>
      <w:numFmt w:val="bullet"/>
      <w:lvlText w:val="o"/>
      <w:lvlJc w:val="left"/>
      <w:pPr>
        <w:ind w:left="4680" w:hanging="360"/>
      </w:pPr>
      <w:rPr>
        <w:rFonts w:ascii="Courier New" w:cs="Courier New" w:eastAsia="Courier New" w:hAnsi="Courier New"/>
        <w:vertAlign w:val="baseline"/>
      </w:rPr>
    </w:lvl>
    <w:lvl w:ilvl="8">
      <w:start w:val="1"/>
      <w:numFmt w:val="bullet"/>
      <w:lvlText w:val="▪"/>
      <w:lvlJc w:val="left"/>
      <w:pPr>
        <w:ind w:left="5400" w:hanging="360"/>
      </w:pPr>
      <w:rPr>
        <w:rFonts w:ascii="Noto Sans Symbols" w:cs="Noto Sans Symbols" w:eastAsia="Noto Sans Symbols" w:hAnsi="Noto Sans Symbols"/>
        <w:vertAlign w:val="baseline"/>
      </w:rPr>
    </w:lvl>
  </w:abstractNum>
  <w:abstractNum w:abstractNumId="3">
    <w:lvl w:ilvl="0">
      <w:start w:val="0"/>
      <w:numFmt w:val="bullet"/>
      <w:lvlText w:val="-"/>
      <w:lvlJc w:val="left"/>
      <w:pPr>
        <w:ind w:left="360" w:hanging="360"/>
      </w:pPr>
      <w:rPr>
        <w:rFonts w:ascii="Arial" w:cs="Arial" w:eastAsia="Arial" w:hAnsi="Arial"/>
        <w:vertAlign w:val="baseline"/>
      </w:rPr>
    </w:lvl>
    <w:lvl w:ilvl="1">
      <w:start w:val="1"/>
      <w:numFmt w:val="bullet"/>
      <w:lvlText w:val="o"/>
      <w:lvlJc w:val="left"/>
      <w:pPr>
        <w:ind w:left="360" w:hanging="360"/>
      </w:pPr>
      <w:rPr>
        <w:rFonts w:ascii="Courier New" w:cs="Courier New" w:eastAsia="Courier New" w:hAnsi="Courier New"/>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o"/>
      <w:lvlJc w:val="left"/>
      <w:pPr>
        <w:ind w:left="2520" w:hanging="360"/>
      </w:pPr>
      <w:rPr>
        <w:rFonts w:ascii="Courier New" w:cs="Courier New" w:eastAsia="Courier New" w:hAnsi="Courier New"/>
        <w:vertAlign w:val="baseline"/>
      </w:rPr>
    </w:lvl>
    <w:lvl w:ilvl="5">
      <w:start w:val="1"/>
      <w:numFmt w:val="bullet"/>
      <w:lvlText w:val="▪"/>
      <w:lvlJc w:val="left"/>
      <w:pPr>
        <w:ind w:left="3240" w:hanging="360"/>
      </w:pPr>
      <w:rPr>
        <w:rFonts w:ascii="Noto Sans Symbols" w:cs="Noto Sans Symbols" w:eastAsia="Noto Sans Symbols" w:hAnsi="Noto Sans Symbols"/>
        <w:vertAlign w:val="baseline"/>
      </w:rPr>
    </w:lvl>
    <w:lvl w:ilvl="6">
      <w:start w:val="1"/>
      <w:numFmt w:val="bullet"/>
      <w:lvlText w:val="●"/>
      <w:lvlJc w:val="left"/>
      <w:pPr>
        <w:ind w:left="3960" w:hanging="360"/>
      </w:pPr>
      <w:rPr>
        <w:rFonts w:ascii="Noto Sans Symbols" w:cs="Noto Sans Symbols" w:eastAsia="Noto Sans Symbols" w:hAnsi="Noto Sans Symbols"/>
        <w:vertAlign w:val="baseline"/>
      </w:rPr>
    </w:lvl>
    <w:lvl w:ilvl="7">
      <w:start w:val="1"/>
      <w:numFmt w:val="bullet"/>
      <w:lvlText w:val="o"/>
      <w:lvlJc w:val="left"/>
      <w:pPr>
        <w:ind w:left="4680" w:hanging="360"/>
      </w:pPr>
      <w:rPr>
        <w:rFonts w:ascii="Courier New" w:cs="Courier New" w:eastAsia="Courier New" w:hAnsi="Courier New"/>
        <w:vertAlign w:val="baseline"/>
      </w:rPr>
    </w:lvl>
    <w:lvl w:ilvl="8">
      <w:start w:val="1"/>
      <w:numFmt w:val="bullet"/>
      <w:lvlText w:val="▪"/>
      <w:lvlJc w:val="left"/>
      <w:pPr>
        <w:ind w:left="540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2.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