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6A6B" w14:textId="6544553B" w:rsidR="00A52F93" w:rsidRPr="00644735" w:rsidRDefault="0080303E" w:rsidP="00644735">
      <w:pPr>
        <w:spacing w:line="360" w:lineRule="auto"/>
        <w:jc w:val="both"/>
        <w:rPr>
          <w:rFonts w:ascii="Arial" w:hAnsi="Arial" w:cs="Arial"/>
          <w:sz w:val="24"/>
          <w:szCs w:val="24"/>
          <w:lang w:val="es-ES"/>
        </w:rPr>
      </w:pPr>
      <w:r w:rsidRPr="00644735">
        <w:rPr>
          <w:rFonts w:ascii="Arial" w:hAnsi="Arial" w:cs="Arial"/>
          <w:sz w:val="24"/>
          <w:szCs w:val="24"/>
          <w:lang w:val="es-ES"/>
        </w:rPr>
        <w:t>Derecho de Contratos.</w:t>
      </w:r>
    </w:p>
    <w:p w14:paraId="0986B711" w14:textId="4DA5969D" w:rsidR="0080303E" w:rsidRPr="00644735" w:rsidRDefault="0080303E" w:rsidP="00644735">
      <w:pPr>
        <w:spacing w:line="360" w:lineRule="auto"/>
        <w:jc w:val="both"/>
        <w:rPr>
          <w:rFonts w:ascii="Arial" w:hAnsi="Arial" w:cs="Arial"/>
          <w:sz w:val="24"/>
          <w:szCs w:val="24"/>
          <w:lang w:val="es-ES"/>
        </w:rPr>
      </w:pPr>
      <w:r w:rsidRPr="00644735">
        <w:rPr>
          <w:rFonts w:ascii="Arial" w:hAnsi="Arial" w:cs="Arial"/>
          <w:sz w:val="24"/>
          <w:szCs w:val="24"/>
          <w:lang w:val="es-ES"/>
        </w:rPr>
        <w:t>Conferencia 2: Generación y contenido del contrato.</w:t>
      </w:r>
    </w:p>
    <w:p w14:paraId="2B6166AC" w14:textId="1889F5C7" w:rsidR="0080303E" w:rsidRPr="00644735" w:rsidRDefault="0080303E" w:rsidP="00644735">
      <w:pPr>
        <w:spacing w:line="360" w:lineRule="auto"/>
        <w:jc w:val="both"/>
        <w:rPr>
          <w:rFonts w:ascii="Arial" w:hAnsi="Arial" w:cs="Arial"/>
          <w:sz w:val="24"/>
          <w:szCs w:val="24"/>
        </w:rPr>
      </w:pPr>
      <w:r w:rsidRPr="00644735">
        <w:rPr>
          <w:rFonts w:ascii="Arial" w:hAnsi="Arial" w:cs="Arial"/>
          <w:sz w:val="24"/>
          <w:szCs w:val="24"/>
          <w:lang w:val="es-ES"/>
        </w:rPr>
        <w:t xml:space="preserve">Contenido: </w:t>
      </w:r>
      <w:r w:rsidRPr="00644735">
        <w:rPr>
          <w:rFonts w:ascii="Arial" w:hAnsi="Arial" w:cs="Arial"/>
          <w:sz w:val="24"/>
          <w:szCs w:val="24"/>
        </w:rPr>
        <w:t>Las distintas formas de generación del contrato: los tratos preliminares y la</w:t>
      </w:r>
      <w:r w:rsidRPr="00644735">
        <w:rPr>
          <w:rFonts w:ascii="Arial" w:hAnsi="Arial" w:cs="Arial"/>
          <w:b/>
          <w:bCs/>
          <w:sz w:val="24"/>
          <w:szCs w:val="24"/>
        </w:rPr>
        <w:t xml:space="preserve"> </w:t>
      </w:r>
      <w:r w:rsidRPr="00644735">
        <w:rPr>
          <w:rFonts w:ascii="Arial" w:hAnsi="Arial" w:cs="Arial"/>
          <w:sz w:val="24"/>
          <w:szCs w:val="24"/>
        </w:rPr>
        <w:t>responsabilidad precontractual, la formación del contrato por la concurrencia de la oferta y la aceptación; la formación del contrato por subasta y concurso; el</w:t>
      </w:r>
      <w:r w:rsidRPr="00644735">
        <w:rPr>
          <w:rFonts w:ascii="Arial" w:hAnsi="Arial" w:cs="Arial"/>
          <w:b/>
          <w:bCs/>
          <w:sz w:val="24"/>
          <w:szCs w:val="24"/>
        </w:rPr>
        <w:t xml:space="preserve"> </w:t>
      </w:r>
      <w:r w:rsidRPr="00644735">
        <w:rPr>
          <w:rFonts w:ascii="Arial" w:hAnsi="Arial" w:cs="Arial"/>
          <w:sz w:val="24"/>
          <w:szCs w:val="24"/>
        </w:rPr>
        <w:t>contrato preliminar o precontrato; la adhesión a un proyecto de contrato. El</w:t>
      </w:r>
      <w:r w:rsidRPr="00644735">
        <w:rPr>
          <w:rFonts w:ascii="Arial" w:hAnsi="Arial" w:cs="Arial"/>
          <w:b/>
          <w:bCs/>
          <w:sz w:val="24"/>
          <w:szCs w:val="24"/>
        </w:rPr>
        <w:t xml:space="preserve"> </w:t>
      </w:r>
      <w:r w:rsidRPr="00644735">
        <w:rPr>
          <w:rFonts w:ascii="Arial" w:hAnsi="Arial" w:cs="Arial"/>
          <w:sz w:val="24"/>
          <w:szCs w:val="24"/>
        </w:rPr>
        <w:t>contenido del contrato.</w:t>
      </w:r>
    </w:p>
    <w:p w14:paraId="648FD774" w14:textId="39B94F09" w:rsidR="0080303E"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Doctrinalmente se han señalado tres fases o etapas principales en la vida del contrato:</w:t>
      </w:r>
    </w:p>
    <w:p w14:paraId="4D9E156B"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Generación o gestación-----------------Perfección----------------Consumación</w:t>
      </w:r>
    </w:p>
    <w:p w14:paraId="44A896F7" w14:textId="11E850A3"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noProof/>
          <w:sz w:val="24"/>
          <w:szCs w:val="24"/>
          <w:lang w:val="es-ES"/>
        </w:rPr>
        <mc:AlternateContent>
          <mc:Choice Requires="wps">
            <w:drawing>
              <wp:anchor distT="0" distB="0" distL="114300" distR="114300" simplePos="0" relativeHeight="251659264" behindDoc="0" locked="0" layoutInCell="1" allowOverlap="1" wp14:anchorId="7D3502AC" wp14:editId="37C4BF36">
                <wp:simplePos x="0" y="0"/>
                <wp:positionH relativeFrom="column">
                  <wp:posOffset>8255</wp:posOffset>
                </wp:positionH>
                <wp:positionV relativeFrom="paragraph">
                  <wp:posOffset>13970</wp:posOffset>
                </wp:positionV>
                <wp:extent cx="1943735" cy="1315720"/>
                <wp:effectExtent l="8255" t="13970" r="10160" b="1333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1315720"/>
                        </a:xfrm>
                        <a:prstGeom prst="rect">
                          <a:avLst/>
                        </a:prstGeom>
                        <a:solidFill>
                          <a:srgbClr val="FFFFFF"/>
                        </a:solidFill>
                        <a:ln w="9525">
                          <a:solidFill>
                            <a:srgbClr val="000000"/>
                          </a:solidFill>
                          <a:miter lim="800000"/>
                          <a:headEnd/>
                          <a:tailEnd/>
                        </a:ln>
                      </wps:spPr>
                      <wps:txbx>
                        <w:txbxContent>
                          <w:p w14:paraId="507B6B55" w14:textId="77777777" w:rsidR="009B1835" w:rsidRPr="00936BA5" w:rsidRDefault="009B1835" w:rsidP="009B1835">
                            <w:pPr>
                              <w:jc w:val="both"/>
                              <w:rPr>
                                <w:rFonts w:ascii="Arial" w:hAnsi="Arial" w:cs="Arial"/>
                                <w:lang w:val="es-ES"/>
                              </w:rPr>
                            </w:pPr>
                            <w:r w:rsidRPr="00936BA5">
                              <w:rPr>
                                <w:rFonts w:ascii="Arial" w:hAnsi="Arial" w:cs="Arial"/>
                                <w:lang w:val="es-ES"/>
                              </w:rPr>
                              <w:t>Actos que anteceden al consentimiento para la celebración del contrato. Proceso preliminar que permite a los futuros contratantes adoptar la decisión de contratar.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3502AC" id="_x0000_t202" coordsize="21600,21600" o:spt="202" path="m,l,21600r21600,l21600,xe">
                <v:stroke joinstyle="miter"/>
                <v:path gradientshapeok="t" o:connecttype="rect"/>
              </v:shapetype>
              <v:shape id="Cuadro de texto 4" o:spid="_x0000_s1026" type="#_x0000_t202" style="position:absolute;left:0;text-align:left;margin-left:.65pt;margin-top:1.1pt;width:153.05pt;height:10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">
                <v:textbox>
                  <w:txbxContent>
                    <w:p w14:paraId="507B6B55" w14:textId="77777777" w:rsidR="009B1835" w:rsidRPr="00936BA5" w:rsidRDefault="009B1835" w:rsidP="009B1835">
                      <w:pPr>
                        <w:jc w:val="both"/>
                        <w:rPr>
                          <w:rFonts w:ascii="Arial" w:hAnsi="Arial" w:cs="Arial"/>
                          <w:lang w:val="es-ES"/>
                        </w:rPr>
                      </w:pPr>
                      <w:r w:rsidRPr="00936BA5">
                        <w:rPr>
                          <w:rFonts w:ascii="Arial" w:hAnsi="Arial" w:cs="Arial"/>
                          <w:lang w:val="es-ES"/>
                        </w:rPr>
                        <w:t>Actos que anteceden al consentimiento para la celebración del contrato. Proceso preliminar que permite a los futuros contratantes adoptar la decisión de contratar.</w:t>
                      </w:r>
                    </w:p>
                  </w:txbxContent>
                </v:textbox>
              </v:shape>
            </w:pict>
          </mc:Fallback>
        </mc:AlternateContent>
      </w:r>
      <w:r w:rsidRPr="00644735">
        <w:rPr>
          <w:rFonts w:ascii="Arial" w:hAnsi="Arial" w:cs="Arial"/>
          <w:noProof/>
          <w:sz w:val="24"/>
          <w:szCs w:val="24"/>
          <w:lang w:val="es-ES"/>
        </w:rPr>
        <mc:AlternateContent>
          <mc:Choice Requires="wps">
            <w:drawing>
              <wp:anchor distT="0" distB="0" distL="114300" distR="114300" simplePos="0" relativeHeight="251661312" behindDoc="0" locked="0" layoutInCell="1" allowOverlap="1" wp14:anchorId="75B46C3A" wp14:editId="4113CEA8">
                <wp:simplePos x="0" y="0"/>
                <wp:positionH relativeFrom="column">
                  <wp:posOffset>3774440</wp:posOffset>
                </wp:positionH>
                <wp:positionV relativeFrom="paragraph">
                  <wp:posOffset>21590</wp:posOffset>
                </wp:positionV>
                <wp:extent cx="1229995" cy="977265"/>
                <wp:effectExtent l="12065" t="12065" r="5715" b="1079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977265"/>
                        </a:xfrm>
                        <a:prstGeom prst="rect">
                          <a:avLst/>
                        </a:prstGeom>
                        <a:solidFill>
                          <a:srgbClr val="FFFFFF"/>
                        </a:solidFill>
                        <a:ln w="9525">
                          <a:solidFill>
                            <a:srgbClr val="000000"/>
                          </a:solidFill>
                          <a:miter lim="800000"/>
                          <a:headEnd/>
                          <a:tailEnd/>
                        </a:ln>
                      </wps:spPr>
                      <wps:txbx>
                        <w:txbxContent>
                          <w:p w14:paraId="6718FD6C" w14:textId="77777777" w:rsidR="009B1835" w:rsidRPr="00936BA5" w:rsidRDefault="009B1835" w:rsidP="009B1835">
                            <w:pPr>
                              <w:jc w:val="both"/>
                              <w:rPr>
                                <w:rFonts w:ascii="Arial" w:hAnsi="Arial" w:cs="Arial"/>
                                <w:lang w:val="es-ES"/>
                              </w:rPr>
                            </w:pPr>
                            <w:r w:rsidRPr="00936BA5">
                              <w:rPr>
                                <w:rFonts w:ascii="Arial" w:hAnsi="Arial" w:cs="Arial"/>
                                <w:lang w:val="es-ES"/>
                              </w:rPr>
                              <w:t>Cumplimiento de las prestaciones derivadas del contrato.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B46C3A" id="Cuadro de texto 3" o:spid="_x0000_s1027" type="#_x0000_t202" style="position:absolute;left:0;text-align:left;margin-left:297.2pt;margin-top:1.7pt;width:96.85pt;height:76.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">
                <v:textbox style="mso-fit-shape-to-text:t">
                  <w:txbxContent>
                    <w:p w14:paraId="6718FD6C" w14:textId="77777777" w:rsidR="009B1835" w:rsidRPr="00936BA5" w:rsidRDefault="009B1835" w:rsidP="009B1835">
                      <w:pPr>
                        <w:jc w:val="both"/>
                        <w:rPr>
                          <w:rFonts w:ascii="Arial" w:hAnsi="Arial" w:cs="Arial"/>
                          <w:lang w:val="es-ES"/>
                        </w:rPr>
                      </w:pPr>
                      <w:r w:rsidRPr="00936BA5">
                        <w:rPr>
                          <w:rFonts w:ascii="Arial" w:hAnsi="Arial" w:cs="Arial"/>
                          <w:lang w:val="es-ES"/>
                        </w:rPr>
                        <w:t>Cumplimiento de las prestaciones derivadas del contrato.</w:t>
                      </w:r>
                    </w:p>
                  </w:txbxContent>
                </v:textbox>
              </v:shape>
            </w:pict>
          </mc:Fallback>
        </mc:AlternateContent>
      </w:r>
      <w:r w:rsidRPr="00644735">
        <w:rPr>
          <w:rFonts w:ascii="Arial" w:hAnsi="Arial" w:cs="Arial"/>
          <w:noProof/>
          <w:sz w:val="24"/>
          <w:szCs w:val="24"/>
          <w:lang w:val="es-ES"/>
        </w:rPr>
        <mc:AlternateContent>
          <mc:Choice Requires="wps">
            <w:drawing>
              <wp:anchor distT="0" distB="0" distL="114300" distR="114300" simplePos="0" relativeHeight="251660288" behindDoc="0" locked="0" layoutInCell="1" allowOverlap="1" wp14:anchorId="25A8F511" wp14:editId="3ED3722A">
                <wp:simplePos x="0" y="0"/>
                <wp:positionH relativeFrom="column">
                  <wp:posOffset>2199005</wp:posOffset>
                </wp:positionH>
                <wp:positionV relativeFrom="paragraph">
                  <wp:posOffset>13970</wp:posOffset>
                </wp:positionV>
                <wp:extent cx="1263015" cy="977265"/>
                <wp:effectExtent l="8255" t="13970" r="5080" b="889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977265"/>
                        </a:xfrm>
                        <a:prstGeom prst="rect">
                          <a:avLst/>
                        </a:prstGeom>
                        <a:solidFill>
                          <a:srgbClr val="FFFFFF"/>
                        </a:solidFill>
                        <a:ln w="9525">
                          <a:solidFill>
                            <a:srgbClr val="000000"/>
                          </a:solidFill>
                          <a:miter lim="800000"/>
                          <a:headEnd/>
                          <a:tailEnd/>
                        </a:ln>
                      </wps:spPr>
                      <wps:txbx>
                        <w:txbxContent>
                          <w:p w14:paraId="704D670D" w14:textId="77777777" w:rsidR="009B1835" w:rsidRPr="00936BA5" w:rsidRDefault="009B1835" w:rsidP="009B1835">
                            <w:pPr>
                              <w:jc w:val="both"/>
                              <w:rPr>
                                <w:rFonts w:ascii="Arial" w:hAnsi="Arial" w:cs="Arial"/>
                                <w:lang w:val="es-ES"/>
                              </w:rPr>
                            </w:pPr>
                            <w:r w:rsidRPr="00936BA5">
                              <w:rPr>
                                <w:rFonts w:ascii="Arial" w:hAnsi="Arial" w:cs="Arial"/>
                                <w:lang w:val="es-ES"/>
                              </w:rPr>
                              <w:t>Cuando se produce el acuerdo de voluntades o consentimiento.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A8F511" id="Cuadro de texto 2" o:spid="_x0000_s1028" type="#_x0000_t202" style="position:absolute;left:0;text-align:left;margin-left:173.15pt;margin-top:1.1pt;width:99.45pt;height:76.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">
                <v:textbox style="mso-fit-shape-to-text:t">
                  <w:txbxContent>
                    <w:p w14:paraId="704D670D" w14:textId="77777777" w:rsidR="009B1835" w:rsidRPr="00936BA5" w:rsidRDefault="009B1835" w:rsidP="009B1835">
                      <w:pPr>
                        <w:jc w:val="both"/>
                        <w:rPr>
                          <w:rFonts w:ascii="Arial" w:hAnsi="Arial" w:cs="Arial"/>
                          <w:lang w:val="es-ES"/>
                        </w:rPr>
                      </w:pPr>
                      <w:r w:rsidRPr="00936BA5">
                        <w:rPr>
                          <w:rFonts w:ascii="Arial" w:hAnsi="Arial" w:cs="Arial"/>
                          <w:lang w:val="es-ES"/>
                        </w:rPr>
                        <w:t>Cuando se produce el acuerdo de voluntades o consentimiento.</w:t>
                      </w:r>
                    </w:p>
                  </w:txbxContent>
                </v:textbox>
              </v:shape>
            </w:pict>
          </mc:Fallback>
        </mc:AlternateContent>
      </w:r>
    </w:p>
    <w:p w14:paraId="12B46D8E" w14:textId="77777777" w:rsidR="009B1835" w:rsidRPr="00644735" w:rsidRDefault="009B1835" w:rsidP="00644735">
      <w:pPr>
        <w:spacing w:line="360" w:lineRule="auto"/>
        <w:jc w:val="both"/>
        <w:rPr>
          <w:rFonts w:ascii="Arial" w:hAnsi="Arial" w:cs="Arial"/>
          <w:sz w:val="24"/>
          <w:szCs w:val="24"/>
          <w:lang w:val="es-ES"/>
        </w:rPr>
      </w:pPr>
    </w:p>
    <w:p w14:paraId="2EDBA2AD" w14:textId="77777777" w:rsidR="009B1835" w:rsidRPr="00644735" w:rsidRDefault="009B1835" w:rsidP="00644735">
      <w:pPr>
        <w:spacing w:line="360" w:lineRule="auto"/>
        <w:jc w:val="both"/>
        <w:rPr>
          <w:rFonts w:ascii="Arial" w:hAnsi="Arial" w:cs="Arial"/>
          <w:sz w:val="24"/>
          <w:szCs w:val="24"/>
          <w:lang w:val="es-ES"/>
        </w:rPr>
      </w:pPr>
    </w:p>
    <w:p w14:paraId="3AFC8244" w14:textId="77777777" w:rsidR="009B1835" w:rsidRPr="00644735" w:rsidRDefault="009B1835" w:rsidP="00644735">
      <w:pPr>
        <w:spacing w:line="360" w:lineRule="auto"/>
        <w:jc w:val="both"/>
        <w:rPr>
          <w:rFonts w:ascii="Arial" w:hAnsi="Arial" w:cs="Arial"/>
          <w:sz w:val="24"/>
          <w:szCs w:val="24"/>
          <w:lang w:val="es-ES"/>
        </w:rPr>
      </w:pPr>
    </w:p>
    <w:p w14:paraId="041E461F" w14:textId="77777777" w:rsidR="009B1835" w:rsidRPr="00644735" w:rsidRDefault="009B1835" w:rsidP="00644735">
      <w:pPr>
        <w:spacing w:line="360" w:lineRule="auto"/>
        <w:jc w:val="both"/>
        <w:rPr>
          <w:rFonts w:ascii="Arial" w:hAnsi="Arial" w:cs="Arial"/>
          <w:sz w:val="24"/>
          <w:szCs w:val="24"/>
          <w:lang w:val="es-ES"/>
        </w:rPr>
      </w:pPr>
    </w:p>
    <w:p w14:paraId="1874B774" w14:textId="37DB0199"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noProof/>
          <w:sz w:val="24"/>
          <w:szCs w:val="24"/>
          <w:lang w:val="es-ES" w:eastAsia="es-ES"/>
        </w:rPr>
        <mc:AlternateContent>
          <mc:Choice Requires="wps">
            <w:drawing>
              <wp:anchor distT="0" distB="0" distL="114300" distR="114300" simplePos="0" relativeHeight="251662336" behindDoc="0" locked="0" layoutInCell="1" allowOverlap="1" wp14:anchorId="5DCE5ABA" wp14:editId="385BE132">
                <wp:simplePos x="0" y="0"/>
                <wp:positionH relativeFrom="column">
                  <wp:posOffset>2471420</wp:posOffset>
                </wp:positionH>
                <wp:positionV relativeFrom="paragraph">
                  <wp:posOffset>-2459990</wp:posOffset>
                </wp:positionV>
                <wp:extent cx="186690" cy="5224780"/>
                <wp:effectExtent l="9525" t="11430" r="13970" b="11430"/>
                <wp:wrapNone/>
                <wp:docPr id="1" name="Cerrar llav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86690" cy="5224780"/>
                        </a:xfrm>
                        <a:prstGeom prst="rightBrace">
                          <a:avLst>
                            <a:gd name="adj1" fmla="val 2115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7345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 o:spid="_x0000_s1026" type="#_x0000_t88" style="position:absolute;margin-left:194.6pt;margin-top:-193.7pt;width:14.7pt;height:411.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" adj="1633"/>
            </w:pict>
          </mc:Fallback>
        </mc:AlternateContent>
      </w:r>
    </w:p>
    <w:p w14:paraId="50AEACB7"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                                             ITER CONTRACTUS</w:t>
      </w:r>
    </w:p>
    <w:p w14:paraId="5824BE92" w14:textId="067FCF8C"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Según Diez Picazo el Iter contractus solo tiene dos fases (formación o preparación y ejecución). La perfección es un momento breve y efímero que no tiene la entidad de fase.</w:t>
      </w:r>
    </w:p>
    <w:p w14:paraId="7049E96D" w14:textId="1A5E7B29" w:rsidR="009B1835" w:rsidRPr="00644735" w:rsidRDefault="00186536" w:rsidP="00644735">
      <w:pPr>
        <w:spacing w:line="360" w:lineRule="auto"/>
        <w:jc w:val="both"/>
        <w:rPr>
          <w:rFonts w:ascii="Arial" w:hAnsi="Arial" w:cs="Arial"/>
          <w:sz w:val="24"/>
          <w:szCs w:val="24"/>
          <w:lang w:val="es-ES"/>
        </w:rPr>
      </w:pPr>
      <w:r w:rsidRPr="00644735">
        <w:rPr>
          <w:rFonts w:ascii="Arial" w:hAnsi="Arial" w:cs="Arial"/>
          <w:sz w:val="24"/>
          <w:szCs w:val="24"/>
          <w:lang w:val="es-ES"/>
        </w:rPr>
        <w:t>Entr</w:t>
      </w:r>
      <w:r w:rsidR="009B1835" w:rsidRPr="00644735">
        <w:rPr>
          <w:rFonts w:ascii="Arial" w:hAnsi="Arial" w:cs="Arial"/>
          <w:sz w:val="24"/>
          <w:szCs w:val="24"/>
          <w:lang w:val="es-ES"/>
        </w:rPr>
        <w:t xml:space="preserve">e las distintas formas de generación del contrato </w:t>
      </w:r>
      <w:r w:rsidRPr="00644735">
        <w:rPr>
          <w:rFonts w:ascii="Arial" w:hAnsi="Arial" w:cs="Arial"/>
          <w:sz w:val="24"/>
          <w:szCs w:val="24"/>
          <w:lang w:val="es-ES"/>
        </w:rPr>
        <w:t>tenemos:</w:t>
      </w:r>
    </w:p>
    <w:p w14:paraId="62AECED2" w14:textId="0C66E3C5"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Tratos preliminares = generación o gestación = actos qu</w:t>
      </w:r>
      <w:r w:rsidR="00186536" w:rsidRPr="00644735">
        <w:rPr>
          <w:rFonts w:ascii="Arial" w:hAnsi="Arial" w:cs="Arial"/>
          <w:sz w:val="24"/>
          <w:szCs w:val="24"/>
          <w:lang w:val="es-ES"/>
        </w:rPr>
        <w:t>e</w:t>
      </w:r>
      <w:r w:rsidRPr="00644735">
        <w:rPr>
          <w:rFonts w:ascii="Arial" w:hAnsi="Arial" w:cs="Arial"/>
          <w:sz w:val="24"/>
          <w:szCs w:val="24"/>
          <w:lang w:val="es-ES"/>
        </w:rPr>
        <w:t xml:space="preserve"> preceden a la formación del contrato.</w:t>
      </w:r>
    </w:p>
    <w:p w14:paraId="4E4216E5"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 Individuales                        Partes</w:t>
      </w:r>
    </w:p>
    <w:p w14:paraId="58752F2C" w14:textId="4CA92731"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noProof/>
          <w:sz w:val="24"/>
          <w:szCs w:val="24"/>
          <w:lang w:val="es-ES"/>
        </w:rPr>
        <mc:AlternateContent>
          <mc:Choice Requires="wps">
            <w:drawing>
              <wp:anchor distT="0" distB="0" distL="114300" distR="114300" simplePos="0" relativeHeight="251665408" behindDoc="0" locked="0" layoutInCell="1" allowOverlap="1" wp14:anchorId="15C6F49B" wp14:editId="22A5C5FC">
                <wp:simplePos x="0" y="0"/>
                <wp:positionH relativeFrom="column">
                  <wp:posOffset>1632585</wp:posOffset>
                </wp:positionH>
                <wp:positionV relativeFrom="paragraph">
                  <wp:posOffset>95250</wp:posOffset>
                </wp:positionV>
                <wp:extent cx="2193290" cy="276225"/>
                <wp:effectExtent l="11430" t="6350" r="5080" b="1270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276225"/>
                        </a:xfrm>
                        <a:prstGeom prst="rect">
                          <a:avLst/>
                        </a:prstGeom>
                        <a:solidFill>
                          <a:srgbClr val="FFFFFF"/>
                        </a:solidFill>
                        <a:ln w="9525">
                          <a:solidFill>
                            <a:srgbClr val="000000"/>
                          </a:solidFill>
                          <a:miter lim="800000"/>
                          <a:headEnd/>
                          <a:tailEnd/>
                        </a:ln>
                      </wps:spPr>
                      <wps:txbx>
                        <w:txbxContent>
                          <w:p w14:paraId="1A96F40B" w14:textId="77777777" w:rsidR="009B1835" w:rsidRPr="00DD0384" w:rsidRDefault="009B1835" w:rsidP="009B1835">
                            <w:pPr>
                              <w:rPr>
                                <w:rFonts w:ascii="Arial" w:hAnsi="Arial" w:cs="Arial"/>
                                <w:lang w:val="es-ES"/>
                              </w:rPr>
                            </w:pPr>
                            <w:r w:rsidRPr="00DD0384">
                              <w:rPr>
                                <w:rFonts w:ascii="Arial" w:hAnsi="Arial" w:cs="Arial"/>
                                <w:lang w:val="es-ES"/>
                              </w:rPr>
                              <w:t>Negocio jurídico preparatorio.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6F49B" id="Cuadro de texto 13" o:spid="_x0000_s1029" type="#_x0000_t202" style="position:absolute;left:0;text-align:left;margin-left:128.55pt;margin-top:7.5pt;width:172.7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">
                <v:textbox style="mso-fit-shape-to-text:t">
                  <w:txbxContent>
                    <w:p w14:paraId="1A96F40B" w14:textId="77777777" w:rsidR="009B1835" w:rsidRPr="00DD0384" w:rsidRDefault="009B1835" w:rsidP="009B1835">
                      <w:pPr>
                        <w:rPr>
                          <w:rFonts w:ascii="Arial" w:hAnsi="Arial" w:cs="Arial"/>
                          <w:lang w:val="es-ES"/>
                        </w:rPr>
                      </w:pPr>
                      <w:r w:rsidRPr="00DD0384">
                        <w:rPr>
                          <w:rFonts w:ascii="Arial" w:hAnsi="Arial" w:cs="Arial"/>
                          <w:lang w:val="es-ES"/>
                        </w:rPr>
                        <w:t>Negocio jurídico preparatorio.</w:t>
                      </w:r>
                    </w:p>
                  </w:txbxContent>
                </v:textbox>
              </v:shape>
            </w:pict>
          </mc:Fallback>
        </mc:AlternateContent>
      </w:r>
      <w:r w:rsidRPr="00644735">
        <w:rPr>
          <w:rFonts w:ascii="Arial" w:hAnsi="Arial" w:cs="Arial"/>
          <w:noProof/>
          <w:sz w:val="24"/>
          <w:szCs w:val="24"/>
          <w:lang w:val="es-ES"/>
        </w:rPr>
        <mc:AlternateContent>
          <mc:Choice Requires="wps">
            <w:drawing>
              <wp:anchor distT="0" distB="0" distL="114300" distR="114300" simplePos="0" relativeHeight="251664384" behindDoc="0" locked="0" layoutInCell="1" allowOverlap="1" wp14:anchorId="0CA28B1F" wp14:editId="2B493AB2">
                <wp:simplePos x="0" y="0"/>
                <wp:positionH relativeFrom="column">
                  <wp:posOffset>-81915</wp:posOffset>
                </wp:positionH>
                <wp:positionV relativeFrom="paragraph">
                  <wp:posOffset>88900</wp:posOffset>
                </wp:positionV>
                <wp:extent cx="1553845" cy="772795"/>
                <wp:effectExtent l="7620" t="9525" r="10160" b="825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845" cy="772795"/>
                        </a:xfrm>
                        <a:prstGeom prst="rect">
                          <a:avLst/>
                        </a:prstGeom>
                        <a:solidFill>
                          <a:srgbClr val="FFFFFF"/>
                        </a:solidFill>
                        <a:ln w="9525">
                          <a:solidFill>
                            <a:srgbClr val="000000"/>
                          </a:solidFill>
                          <a:miter lim="800000"/>
                          <a:headEnd/>
                          <a:tailEnd/>
                        </a:ln>
                      </wps:spPr>
                      <wps:txbx>
                        <w:txbxContent>
                          <w:p w14:paraId="71CCDEC0" w14:textId="77777777" w:rsidR="009B1835" w:rsidRPr="00DD0384" w:rsidRDefault="009B1835" w:rsidP="009B1835">
                            <w:pPr>
                              <w:jc w:val="both"/>
                              <w:rPr>
                                <w:rFonts w:ascii="Arial" w:hAnsi="Arial" w:cs="Arial"/>
                                <w:lang w:val="es-ES"/>
                              </w:rPr>
                            </w:pPr>
                            <w:r w:rsidRPr="00DD0384">
                              <w:rPr>
                                <w:rFonts w:ascii="Arial" w:hAnsi="Arial" w:cs="Arial"/>
                                <w:lang w:val="es-ES"/>
                              </w:rPr>
                              <w:t>Actos jurídicos preparatorios intrascendentes al Derecho.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A28B1F" id="Cuadro de texto 12" o:spid="_x0000_s1030" type="#_x0000_t202" style="position:absolute;left:0;text-align:left;margin-left:-6.45pt;margin-top:7pt;width:122.35pt;height:6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">
                <v:textbox>
                  <w:txbxContent>
                    <w:p w14:paraId="71CCDEC0" w14:textId="77777777" w:rsidR="009B1835" w:rsidRPr="00DD0384" w:rsidRDefault="009B1835" w:rsidP="009B1835">
                      <w:pPr>
                        <w:jc w:val="both"/>
                        <w:rPr>
                          <w:rFonts w:ascii="Arial" w:hAnsi="Arial" w:cs="Arial"/>
                          <w:lang w:val="es-ES"/>
                        </w:rPr>
                      </w:pPr>
                      <w:r w:rsidRPr="00DD0384">
                        <w:rPr>
                          <w:rFonts w:ascii="Arial" w:hAnsi="Arial" w:cs="Arial"/>
                          <w:lang w:val="es-ES"/>
                        </w:rPr>
                        <w:t>Actos jurídicos preparatorios intrascendentes al Derecho.</w:t>
                      </w:r>
                    </w:p>
                  </w:txbxContent>
                </v:textbox>
              </v:shape>
            </w:pict>
          </mc:Fallback>
        </mc:AlternateContent>
      </w:r>
    </w:p>
    <w:p w14:paraId="229F9EFA"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                         </w:t>
      </w:r>
    </w:p>
    <w:p w14:paraId="60A29730" w14:textId="77777777" w:rsidR="009B1835" w:rsidRPr="00644735" w:rsidRDefault="009B1835" w:rsidP="00644735">
      <w:pPr>
        <w:spacing w:line="360" w:lineRule="auto"/>
        <w:jc w:val="both"/>
        <w:rPr>
          <w:rFonts w:ascii="Arial" w:hAnsi="Arial" w:cs="Arial"/>
          <w:sz w:val="24"/>
          <w:szCs w:val="24"/>
          <w:lang w:val="es-ES"/>
        </w:rPr>
      </w:pPr>
    </w:p>
    <w:p w14:paraId="0002027E" w14:textId="02F3022A"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lastRenderedPageBreak/>
        <w:t>Los tratos preliminares no crean relaciones jurídicas, son un procedimiento de formación de los contratos que ayudan a su futura interpretación y cuyo incumplimiento genera responsabilidad. ¿De qué tipo? --- Precontractual o culpa in contrahendo.</w:t>
      </w:r>
    </w:p>
    <w:p w14:paraId="68263FBD" w14:textId="4C71C396"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Esta responsabilidad solo es exigible en determinados supuestos</w:t>
      </w:r>
      <w:r w:rsidR="00186536" w:rsidRPr="00644735">
        <w:rPr>
          <w:rFonts w:ascii="Arial" w:hAnsi="Arial" w:cs="Arial"/>
          <w:sz w:val="24"/>
          <w:szCs w:val="24"/>
          <w:lang w:val="es-ES"/>
        </w:rPr>
        <w:t>.</w:t>
      </w:r>
    </w:p>
    <w:p w14:paraId="1E6816B2"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¿Qué justifica esta responsabilidad?</w:t>
      </w:r>
    </w:p>
    <w:p w14:paraId="1A3B749F" w14:textId="43E10569" w:rsidR="009B1835" w:rsidRPr="00644735" w:rsidRDefault="009B1835" w:rsidP="00644735">
      <w:pPr>
        <w:numPr>
          <w:ilvl w:val="0"/>
          <w:numId w:val="1"/>
        </w:numPr>
        <w:spacing w:line="360" w:lineRule="auto"/>
        <w:jc w:val="both"/>
        <w:rPr>
          <w:rFonts w:ascii="Arial" w:hAnsi="Arial" w:cs="Arial"/>
          <w:sz w:val="24"/>
          <w:szCs w:val="24"/>
          <w:lang w:val="es-ES"/>
        </w:rPr>
      </w:pPr>
      <w:r w:rsidRPr="00644735">
        <w:rPr>
          <w:rFonts w:ascii="Arial" w:hAnsi="Arial" w:cs="Arial"/>
          <w:sz w:val="24"/>
          <w:szCs w:val="24"/>
          <w:lang w:val="es-ES"/>
        </w:rPr>
        <w:t xml:space="preserve">Responsabilidad contractual.              </w:t>
      </w:r>
    </w:p>
    <w:p w14:paraId="75F5B5F3" w14:textId="104680D1" w:rsidR="009B1835" w:rsidRPr="00644735" w:rsidRDefault="009B1835" w:rsidP="00644735">
      <w:pPr>
        <w:numPr>
          <w:ilvl w:val="0"/>
          <w:numId w:val="1"/>
        </w:numPr>
        <w:spacing w:line="360" w:lineRule="auto"/>
        <w:jc w:val="both"/>
        <w:rPr>
          <w:rFonts w:ascii="Arial" w:hAnsi="Arial" w:cs="Arial"/>
          <w:sz w:val="24"/>
          <w:szCs w:val="24"/>
          <w:lang w:val="es-ES"/>
        </w:rPr>
      </w:pPr>
      <w:r w:rsidRPr="00644735">
        <w:rPr>
          <w:rFonts w:ascii="Arial" w:hAnsi="Arial" w:cs="Arial"/>
          <w:sz w:val="24"/>
          <w:szCs w:val="24"/>
          <w:lang w:val="es-ES"/>
        </w:rPr>
        <w:t xml:space="preserve">Teoría del abuso del derecho.           </w:t>
      </w:r>
    </w:p>
    <w:p w14:paraId="6E522256" w14:textId="1B800EB4" w:rsidR="009B1835" w:rsidRPr="00644735" w:rsidRDefault="009B1835" w:rsidP="00644735">
      <w:pPr>
        <w:numPr>
          <w:ilvl w:val="0"/>
          <w:numId w:val="1"/>
        </w:numPr>
        <w:spacing w:line="360" w:lineRule="auto"/>
        <w:jc w:val="both"/>
        <w:rPr>
          <w:rFonts w:ascii="Arial" w:hAnsi="Arial" w:cs="Arial"/>
          <w:sz w:val="24"/>
          <w:szCs w:val="24"/>
          <w:lang w:val="es-ES"/>
        </w:rPr>
      </w:pPr>
      <w:r w:rsidRPr="00644735">
        <w:rPr>
          <w:rFonts w:ascii="Arial" w:hAnsi="Arial" w:cs="Arial"/>
          <w:sz w:val="24"/>
          <w:szCs w:val="24"/>
          <w:lang w:val="es-ES"/>
        </w:rPr>
        <w:t xml:space="preserve">Principio de equidad y buena fe.           </w:t>
      </w:r>
    </w:p>
    <w:p w14:paraId="733EE48C" w14:textId="77777777" w:rsidR="005B6923" w:rsidRPr="00644735" w:rsidRDefault="009B1835" w:rsidP="00644735">
      <w:pPr>
        <w:numPr>
          <w:ilvl w:val="0"/>
          <w:numId w:val="1"/>
        </w:numPr>
        <w:spacing w:line="360" w:lineRule="auto"/>
        <w:jc w:val="both"/>
        <w:rPr>
          <w:rFonts w:ascii="Arial" w:hAnsi="Arial" w:cs="Arial"/>
          <w:sz w:val="24"/>
          <w:szCs w:val="24"/>
          <w:lang w:val="es-ES"/>
        </w:rPr>
      </w:pPr>
      <w:r w:rsidRPr="00644735">
        <w:rPr>
          <w:rFonts w:ascii="Arial" w:hAnsi="Arial" w:cs="Arial"/>
          <w:sz w:val="24"/>
          <w:szCs w:val="24"/>
          <w:lang w:val="es-ES"/>
        </w:rPr>
        <w:t>Responsabilidad precontractual.</w:t>
      </w:r>
    </w:p>
    <w:p w14:paraId="05592D6D" w14:textId="77777777" w:rsidR="005B6923" w:rsidRPr="00644735" w:rsidRDefault="005B6923" w:rsidP="00644735">
      <w:pPr>
        <w:spacing w:line="360" w:lineRule="auto"/>
        <w:ind w:left="720"/>
        <w:jc w:val="both"/>
        <w:rPr>
          <w:rFonts w:ascii="Arial" w:hAnsi="Arial" w:cs="Arial"/>
          <w:sz w:val="24"/>
          <w:szCs w:val="24"/>
          <w:lang w:val="es-ES"/>
        </w:rPr>
      </w:pPr>
    </w:p>
    <w:p w14:paraId="68ABE8BB" w14:textId="49306B97" w:rsidR="009B1835" w:rsidRPr="00644735" w:rsidRDefault="009B1835" w:rsidP="00644735">
      <w:pPr>
        <w:spacing w:line="360" w:lineRule="auto"/>
        <w:ind w:left="360"/>
        <w:jc w:val="both"/>
        <w:rPr>
          <w:rFonts w:ascii="Arial" w:hAnsi="Arial" w:cs="Arial"/>
          <w:sz w:val="24"/>
          <w:szCs w:val="24"/>
          <w:lang w:val="es-ES"/>
        </w:rPr>
      </w:pPr>
      <w:r w:rsidRPr="00644735">
        <w:rPr>
          <w:rFonts w:ascii="Arial" w:hAnsi="Arial" w:cs="Arial"/>
          <w:noProof/>
          <w:sz w:val="24"/>
          <w:szCs w:val="24"/>
          <w:lang w:val="es-ES" w:eastAsia="es-ES"/>
        </w:rPr>
        <mc:AlternateContent>
          <mc:Choice Requires="wps">
            <w:drawing>
              <wp:anchor distT="0" distB="0" distL="114300" distR="114300" simplePos="0" relativeHeight="251668480" behindDoc="0" locked="0" layoutInCell="1" allowOverlap="1" wp14:anchorId="2296986C" wp14:editId="6664AFA5">
                <wp:simplePos x="0" y="0"/>
                <wp:positionH relativeFrom="column">
                  <wp:posOffset>1217930</wp:posOffset>
                </wp:positionH>
                <wp:positionV relativeFrom="paragraph">
                  <wp:posOffset>99060</wp:posOffset>
                </wp:positionV>
                <wp:extent cx="802640" cy="238760"/>
                <wp:effectExtent l="31115" t="5715" r="13970" b="6032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2640" cy="238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5AA92" id="_x0000_t32" coordsize="21600,21600" o:spt="32" o:oned="t" path="m,l21600,21600e" filled="f">
                <v:path arrowok="t" fillok="f" o:connecttype="none"/>
                <o:lock v:ext="edit" shapetype="t"/>
              </v:shapetype>
              <v:shape id="Conector recto de flecha 10" o:spid="_x0000_s1026" type="#_x0000_t32" style="position:absolute;margin-left:95.9pt;margin-top:7.8pt;width:63.2pt;height:18.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">
                <v:stroke endarrow="block"/>
              </v:shape>
            </w:pict>
          </mc:Fallback>
        </mc:AlternateContent>
      </w:r>
      <w:r w:rsidRPr="00644735">
        <w:rPr>
          <w:rFonts w:ascii="Arial" w:hAnsi="Arial" w:cs="Arial"/>
          <w:noProof/>
          <w:sz w:val="24"/>
          <w:szCs w:val="24"/>
          <w:lang w:val="es-ES" w:eastAsia="es-ES"/>
        </w:rPr>
        <mc:AlternateContent>
          <mc:Choice Requires="wps">
            <w:drawing>
              <wp:anchor distT="0" distB="0" distL="114300" distR="114300" simplePos="0" relativeHeight="251667456" behindDoc="0" locked="0" layoutInCell="1" allowOverlap="1" wp14:anchorId="06623A7C" wp14:editId="0A67EBCD">
                <wp:simplePos x="0" y="0"/>
                <wp:positionH relativeFrom="column">
                  <wp:posOffset>3181985</wp:posOffset>
                </wp:positionH>
                <wp:positionV relativeFrom="paragraph">
                  <wp:posOffset>99060</wp:posOffset>
                </wp:positionV>
                <wp:extent cx="747395" cy="238760"/>
                <wp:effectExtent l="13970" t="5715" r="29210" b="603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238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AB6D9" id="Conector recto de flecha 9" o:spid="_x0000_s1026" type="#_x0000_t32" style="position:absolute;margin-left:250.55pt;margin-top:7.8pt;width:58.85pt;height:1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">
                <v:stroke endarrow="block"/>
              </v:shape>
            </w:pict>
          </mc:Fallback>
        </mc:AlternateContent>
      </w:r>
      <w:r w:rsidRPr="00644735">
        <w:rPr>
          <w:rFonts w:ascii="Arial" w:hAnsi="Arial" w:cs="Arial"/>
          <w:sz w:val="24"/>
          <w:szCs w:val="24"/>
          <w:lang w:val="es-ES"/>
        </w:rPr>
        <w:t xml:space="preserve">                                         Consentimiento</w:t>
      </w:r>
    </w:p>
    <w:p w14:paraId="260C3E07" w14:textId="3A20D952"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noProof/>
          <w:sz w:val="24"/>
          <w:szCs w:val="24"/>
          <w:lang w:val="es-ES"/>
        </w:rPr>
        <mc:AlternateContent>
          <mc:Choice Requires="wps">
            <w:drawing>
              <wp:anchor distT="0" distB="0" distL="114300" distR="114300" simplePos="0" relativeHeight="251670528" behindDoc="0" locked="0" layoutInCell="1" allowOverlap="1" wp14:anchorId="016A52F6" wp14:editId="6ACF9F58">
                <wp:simplePos x="0" y="0"/>
                <wp:positionH relativeFrom="column">
                  <wp:posOffset>3296285</wp:posOffset>
                </wp:positionH>
                <wp:positionV relativeFrom="paragraph">
                  <wp:posOffset>201930</wp:posOffset>
                </wp:positionV>
                <wp:extent cx="2828925" cy="2583815"/>
                <wp:effectExtent l="5080" t="11430" r="13970" b="508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583815"/>
                        </a:xfrm>
                        <a:prstGeom prst="rect">
                          <a:avLst/>
                        </a:prstGeom>
                        <a:solidFill>
                          <a:srgbClr val="FFFFFF"/>
                        </a:solidFill>
                        <a:ln w="9525">
                          <a:solidFill>
                            <a:srgbClr val="000000"/>
                          </a:solidFill>
                          <a:miter lim="800000"/>
                          <a:headEnd/>
                          <a:tailEnd/>
                        </a:ln>
                      </wps:spPr>
                      <wps:txbx>
                        <w:txbxContent>
                          <w:p w14:paraId="695C15CD" w14:textId="7AF8FEF2" w:rsidR="009B1835" w:rsidRPr="003659EC" w:rsidRDefault="009B1835" w:rsidP="009B1835">
                            <w:pPr>
                              <w:jc w:val="both"/>
                              <w:rPr>
                                <w:rFonts w:ascii="Arial" w:hAnsi="Arial" w:cs="Arial"/>
                                <w:sz w:val="20"/>
                                <w:szCs w:val="20"/>
                                <w:lang w:val="es-ES"/>
                              </w:rPr>
                            </w:pPr>
                            <w:r w:rsidRPr="003659EC">
                              <w:rPr>
                                <w:rFonts w:ascii="Arial" w:hAnsi="Arial" w:cs="Arial"/>
                                <w:sz w:val="20"/>
                                <w:szCs w:val="20"/>
                                <w:lang w:val="es-ES"/>
                              </w:rPr>
                              <w:t>Aceptación: declaración unilateral de voluntad dirigida al oferente para manifestar su conformidad con las estipulaciones de la oferta.</w:t>
                            </w:r>
                          </w:p>
                          <w:p w14:paraId="0CBD43B9" w14:textId="77777777" w:rsidR="009B1835" w:rsidRDefault="009B1835" w:rsidP="009B1835">
                            <w:pPr>
                              <w:jc w:val="both"/>
                              <w:rPr>
                                <w:rFonts w:ascii="Arial" w:hAnsi="Arial" w:cs="Arial"/>
                                <w:sz w:val="20"/>
                                <w:szCs w:val="20"/>
                                <w:lang w:val="es-ES"/>
                              </w:rPr>
                            </w:pPr>
                            <w:r w:rsidRPr="003659EC">
                              <w:rPr>
                                <w:rFonts w:ascii="Arial" w:hAnsi="Arial" w:cs="Arial"/>
                                <w:sz w:val="20"/>
                                <w:szCs w:val="20"/>
                                <w:lang w:val="es-ES"/>
                              </w:rPr>
                              <w:t>-Debe ser expresa o tácita.</w:t>
                            </w:r>
                          </w:p>
                          <w:p w14:paraId="53DBD969" w14:textId="77777777" w:rsidR="009B1835" w:rsidRDefault="009B1835" w:rsidP="009B1835">
                            <w:pPr>
                              <w:jc w:val="both"/>
                              <w:rPr>
                                <w:rFonts w:ascii="Arial" w:hAnsi="Arial" w:cs="Arial"/>
                                <w:sz w:val="20"/>
                                <w:szCs w:val="20"/>
                                <w:lang w:val="es-ES"/>
                              </w:rPr>
                            </w:pPr>
                            <w:r>
                              <w:rPr>
                                <w:rFonts w:ascii="Arial" w:hAnsi="Arial" w:cs="Arial"/>
                                <w:sz w:val="20"/>
                                <w:szCs w:val="20"/>
                                <w:lang w:val="es-ES"/>
                              </w:rPr>
                              <w:t>-Debe ser conocida por el oferente.</w:t>
                            </w:r>
                          </w:p>
                          <w:p w14:paraId="34307CBE" w14:textId="77777777" w:rsidR="009B1835" w:rsidRDefault="009B1835" w:rsidP="009B1835">
                            <w:pPr>
                              <w:jc w:val="both"/>
                              <w:rPr>
                                <w:rFonts w:ascii="Arial" w:hAnsi="Arial" w:cs="Arial"/>
                                <w:sz w:val="20"/>
                                <w:szCs w:val="20"/>
                                <w:lang w:val="es-ES"/>
                              </w:rPr>
                            </w:pPr>
                            <w:r>
                              <w:rPr>
                                <w:rFonts w:ascii="Arial" w:hAnsi="Arial" w:cs="Arial"/>
                                <w:sz w:val="20"/>
                                <w:szCs w:val="20"/>
                                <w:lang w:val="es-ES"/>
                              </w:rPr>
                              <w:t>-Tiene carácter recepticio.</w:t>
                            </w:r>
                          </w:p>
                          <w:p w14:paraId="432E5892" w14:textId="77777777" w:rsidR="009B1835" w:rsidRDefault="009B1835" w:rsidP="009B1835">
                            <w:pPr>
                              <w:jc w:val="both"/>
                              <w:rPr>
                                <w:rFonts w:ascii="Arial" w:hAnsi="Arial" w:cs="Arial"/>
                                <w:sz w:val="20"/>
                                <w:szCs w:val="20"/>
                                <w:lang w:val="es-ES"/>
                              </w:rPr>
                            </w:pPr>
                            <w:r>
                              <w:rPr>
                                <w:rFonts w:ascii="Arial" w:hAnsi="Arial" w:cs="Arial"/>
                                <w:sz w:val="20"/>
                                <w:szCs w:val="20"/>
                                <w:lang w:val="es-ES"/>
                              </w:rPr>
                              <w:t>-Los términos de la aceptación deben ser los mismos que los de la oferta. Solo se pueden añadir cláusulas si no se alteran los elementos esenciales del tipo contractual de la oferta, de lo contrario estamos ante una contraoferta.</w:t>
                            </w:r>
                          </w:p>
                          <w:p w14:paraId="6408A0D2" w14:textId="77777777" w:rsidR="009B1835" w:rsidRDefault="009B1835" w:rsidP="009B1835">
                            <w:pPr>
                              <w:jc w:val="both"/>
                              <w:rPr>
                                <w:rFonts w:ascii="Arial" w:hAnsi="Arial" w:cs="Arial"/>
                                <w:sz w:val="20"/>
                                <w:szCs w:val="20"/>
                                <w:lang w:val="es-ES"/>
                              </w:rPr>
                            </w:pPr>
                            <w:r>
                              <w:rPr>
                                <w:rFonts w:ascii="Arial" w:hAnsi="Arial" w:cs="Arial"/>
                                <w:sz w:val="20"/>
                                <w:szCs w:val="20"/>
                                <w:lang w:val="es-ES"/>
                              </w:rPr>
                              <w:t>La aceptación puede revocarse antes de que oferente la conozca; por tanto, en buena técnica sería retirada de la aceptación y o revocación.</w:t>
                            </w:r>
                          </w:p>
                          <w:p w14:paraId="3A0E7294" w14:textId="77777777" w:rsidR="009B1835" w:rsidRPr="003659EC" w:rsidRDefault="009B1835" w:rsidP="009B1835">
                            <w:pPr>
                              <w:jc w:val="both"/>
                              <w:rPr>
                                <w:rFonts w:ascii="Arial" w:hAnsi="Arial" w:cs="Arial"/>
                                <w:sz w:val="20"/>
                                <w:szCs w:val="20"/>
                                <w:lang w:val="es-E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6A52F6" id="Cuadro de texto 8" o:spid="_x0000_s1031" type="#_x0000_t202" style="position:absolute;left:0;text-align:left;margin-left:259.55pt;margin-top:15.9pt;width:222.75pt;height:203.4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">
                <v:textbox style="mso-fit-shape-to-text:t">
                  <w:txbxContent>
                    <w:p w14:paraId="695C15CD" w14:textId="7AF8FEF2" w:rsidR="009B1835" w:rsidRPr="003659EC" w:rsidRDefault="009B1835" w:rsidP="009B1835">
                      <w:pPr>
                        <w:jc w:val="both"/>
                        <w:rPr>
                          <w:rFonts w:ascii="Arial" w:hAnsi="Arial" w:cs="Arial"/>
                          <w:sz w:val="20"/>
                          <w:szCs w:val="20"/>
                          <w:lang w:val="es-ES"/>
                        </w:rPr>
                      </w:pPr>
                      <w:r w:rsidRPr="003659EC">
                        <w:rPr>
                          <w:rFonts w:ascii="Arial" w:hAnsi="Arial" w:cs="Arial"/>
                          <w:sz w:val="20"/>
                          <w:szCs w:val="20"/>
                          <w:lang w:val="es-ES"/>
                        </w:rPr>
                        <w:t>Aceptación: declaración unilateral de voluntad dirigida al oferente para manifestar su conformidad con las estipulaciones de la oferta.</w:t>
                      </w:r>
                    </w:p>
                    <w:p w14:paraId="0CBD43B9" w14:textId="77777777" w:rsidR="009B1835" w:rsidRDefault="009B1835" w:rsidP="009B1835">
                      <w:pPr>
                        <w:jc w:val="both"/>
                        <w:rPr>
                          <w:rFonts w:ascii="Arial" w:hAnsi="Arial" w:cs="Arial"/>
                          <w:sz w:val="20"/>
                          <w:szCs w:val="20"/>
                          <w:lang w:val="es-ES"/>
                        </w:rPr>
                      </w:pPr>
                      <w:r w:rsidRPr="003659EC">
                        <w:rPr>
                          <w:rFonts w:ascii="Arial" w:hAnsi="Arial" w:cs="Arial"/>
                          <w:sz w:val="20"/>
                          <w:szCs w:val="20"/>
                          <w:lang w:val="es-ES"/>
                        </w:rPr>
                        <w:t>-Debe ser expresa o tácita.</w:t>
                      </w:r>
                    </w:p>
                    <w:p w14:paraId="53DBD969" w14:textId="77777777" w:rsidR="009B1835" w:rsidRDefault="009B1835" w:rsidP="009B1835">
                      <w:pPr>
                        <w:jc w:val="both"/>
                        <w:rPr>
                          <w:rFonts w:ascii="Arial" w:hAnsi="Arial" w:cs="Arial"/>
                          <w:sz w:val="20"/>
                          <w:szCs w:val="20"/>
                          <w:lang w:val="es-ES"/>
                        </w:rPr>
                      </w:pPr>
                      <w:r>
                        <w:rPr>
                          <w:rFonts w:ascii="Arial" w:hAnsi="Arial" w:cs="Arial"/>
                          <w:sz w:val="20"/>
                          <w:szCs w:val="20"/>
                          <w:lang w:val="es-ES"/>
                        </w:rPr>
                        <w:t>-Debe ser conocida por el oferente.</w:t>
                      </w:r>
                    </w:p>
                    <w:p w14:paraId="34307CBE" w14:textId="77777777" w:rsidR="009B1835" w:rsidRDefault="009B1835" w:rsidP="009B1835">
                      <w:pPr>
                        <w:jc w:val="both"/>
                        <w:rPr>
                          <w:rFonts w:ascii="Arial" w:hAnsi="Arial" w:cs="Arial"/>
                          <w:sz w:val="20"/>
                          <w:szCs w:val="20"/>
                          <w:lang w:val="es-ES"/>
                        </w:rPr>
                      </w:pPr>
                      <w:r>
                        <w:rPr>
                          <w:rFonts w:ascii="Arial" w:hAnsi="Arial" w:cs="Arial"/>
                          <w:sz w:val="20"/>
                          <w:szCs w:val="20"/>
                          <w:lang w:val="es-ES"/>
                        </w:rPr>
                        <w:t>-Tiene carácter recepticio.</w:t>
                      </w:r>
                    </w:p>
                    <w:p w14:paraId="432E5892" w14:textId="77777777" w:rsidR="009B1835" w:rsidRDefault="009B1835" w:rsidP="009B1835">
                      <w:pPr>
                        <w:jc w:val="both"/>
                        <w:rPr>
                          <w:rFonts w:ascii="Arial" w:hAnsi="Arial" w:cs="Arial"/>
                          <w:sz w:val="20"/>
                          <w:szCs w:val="20"/>
                          <w:lang w:val="es-ES"/>
                        </w:rPr>
                      </w:pPr>
                      <w:r>
                        <w:rPr>
                          <w:rFonts w:ascii="Arial" w:hAnsi="Arial" w:cs="Arial"/>
                          <w:sz w:val="20"/>
                          <w:szCs w:val="20"/>
                          <w:lang w:val="es-ES"/>
                        </w:rPr>
                        <w:t>-Los términos de la aceptación deben ser los mismos que los de la oferta. Solo se pueden añadir cláusulas si no se alteran los elementos esenciales del tipo contractual de la oferta, de lo contrario estamos ante una contraoferta.</w:t>
                      </w:r>
                    </w:p>
                    <w:p w14:paraId="6408A0D2" w14:textId="77777777" w:rsidR="009B1835" w:rsidRDefault="009B1835" w:rsidP="009B1835">
                      <w:pPr>
                        <w:jc w:val="both"/>
                        <w:rPr>
                          <w:rFonts w:ascii="Arial" w:hAnsi="Arial" w:cs="Arial"/>
                          <w:sz w:val="20"/>
                          <w:szCs w:val="20"/>
                          <w:lang w:val="es-ES"/>
                        </w:rPr>
                      </w:pPr>
                      <w:r>
                        <w:rPr>
                          <w:rFonts w:ascii="Arial" w:hAnsi="Arial" w:cs="Arial"/>
                          <w:sz w:val="20"/>
                          <w:szCs w:val="20"/>
                          <w:lang w:val="es-ES"/>
                        </w:rPr>
                        <w:t>La aceptación puede revocarse antes de que oferente la conozca; por tanto, en buena técnica sería retirada de la aceptación y o revocación.</w:t>
                      </w:r>
                    </w:p>
                    <w:p w14:paraId="3A0E7294" w14:textId="77777777" w:rsidR="009B1835" w:rsidRPr="003659EC" w:rsidRDefault="009B1835" w:rsidP="009B1835">
                      <w:pPr>
                        <w:jc w:val="both"/>
                        <w:rPr>
                          <w:rFonts w:ascii="Arial" w:hAnsi="Arial" w:cs="Arial"/>
                          <w:sz w:val="20"/>
                          <w:szCs w:val="20"/>
                          <w:lang w:val="es-ES"/>
                        </w:rPr>
                      </w:pPr>
                    </w:p>
                  </w:txbxContent>
                </v:textbox>
              </v:shape>
            </w:pict>
          </mc:Fallback>
        </mc:AlternateContent>
      </w:r>
      <w:r w:rsidRPr="00644735">
        <w:rPr>
          <w:rFonts w:ascii="Arial" w:hAnsi="Arial" w:cs="Arial"/>
          <w:noProof/>
          <w:sz w:val="24"/>
          <w:szCs w:val="24"/>
          <w:lang w:val="es-ES"/>
        </w:rPr>
        <mc:AlternateContent>
          <mc:Choice Requires="wps">
            <w:drawing>
              <wp:anchor distT="0" distB="0" distL="114300" distR="114300" simplePos="0" relativeHeight="251669504" behindDoc="0" locked="0" layoutInCell="1" allowOverlap="1" wp14:anchorId="66FD4569" wp14:editId="62C07E73">
                <wp:simplePos x="0" y="0"/>
                <wp:positionH relativeFrom="column">
                  <wp:posOffset>-81915</wp:posOffset>
                </wp:positionH>
                <wp:positionV relativeFrom="paragraph">
                  <wp:posOffset>201930</wp:posOffset>
                </wp:positionV>
                <wp:extent cx="3263900" cy="2878455"/>
                <wp:effectExtent l="7620" t="9525" r="5080" b="762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2878455"/>
                        </a:xfrm>
                        <a:prstGeom prst="rect">
                          <a:avLst/>
                        </a:prstGeom>
                        <a:solidFill>
                          <a:srgbClr val="FFFFFF"/>
                        </a:solidFill>
                        <a:ln w="9525">
                          <a:solidFill>
                            <a:srgbClr val="000000"/>
                          </a:solidFill>
                          <a:miter lim="800000"/>
                          <a:headEnd/>
                          <a:tailEnd/>
                        </a:ln>
                      </wps:spPr>
                      <wps:txbx>
                        <w:txbxContent>
                          <w:p w14:paraId="76B40120" w14:textId="3D59809A"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Oferta: declaración unilateral de voluntad de una persona (oferente) que le propone a otra u otras (aceptantes) la celebración de un contrato.</w:t>
                            </w:r>
                          </w:p>
                          <w:p w14:paraId="729C1F75"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-La oferta tiene que ser completa y suficientemente precisa (que de la oferta se puedan deducir los elementos esenciales del contrato).</w:t>
                            </w:r>
                          </w:p>
                          <w:p w14:paraId="6A6FCF00"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-Debe reflejar la seria intención de contratar, por lo que debe ser la propia declaración de voluntad del oferente, que no tenga reserva ni sea informativa.</w:t>
                            </w:r>
                          </w:p>
                          <w:p w14:paraId="5E652ACF"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 Tiene carácter recepticio. Procede hablar de retirada (dejar sin efectos la oferta antes de ser recepcionada por el destinatario, siendo intrascendente para el derecho y de revocación cuando la oferta se deja sin efectos antes de que el aceptante haya manifestado su voluntad). La revocación es perfectamente válida si es realizada antes de la aceptación del aceptante.</w:t>
                            </w:r>
                          </w:p>
                          <w:p w14:paraId="6A28320B"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La facultad de revocar puede ser excluida por voluntad del oferente (preguntar en virtud de qué principio regulado en el Código Civil).</w:t>
                            </w:r>
                          </w:p>
                          <w:p w14:paraId="2314D0F3" w14:textId="77777777" w:rsidR="009B1835" w:rsidRPr="00CC37DF" w:rsidRDefault="009B1835" w:rsidP="009B1835">
                            <w:pPr>
                              <w:jc w:val="both"/>
                              <w:rPr>
                                <w:rFonts w:ascii="Arial" w:hAnsi="Arial" w:cs="Arial"/>
                                <w:sz w:val="18"/>
                                <w:szCs w:val="18"/>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FD4569" id="Cuadro de texto 7" o:spid="_x0000_s1032" type="#_x0000_t202" style="position:absolute;left:0;text-align:left;margin-left:-6.45pt;margin-top:15.9pt;width:257pt;height:2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">
                <v:textbox>
                  <w:txbxContent>
                    <w:p w14:paraId="76B40120" w14:textId="3D59809A"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Oferta: declaración unilateral de voluntad de una persona (oferente) que le propone a otra u otras (aceptantes) la celebración de un contrato.</w:t>
                      </w:r>
                    </w:p>
                    <w:p w14:paraId="729C1F75"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-La oferta tiene que ser completa y suficientemente precisa (que de la oferta se puedan deducir los elementos esenciales del contrato).</w:t>
                      </w:r>
                    </w:p>
                    <w:p w14:paraId="6A6FCF00"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-Debe reflejar la seria intención de contratar, por lo que debe ser la propia declaración de voluntad del oferente, que no tenga reserva ni sea informativa.</w:t>
                      </w:r>
                    </w:p>
                    <w:p w14:paraId="5E652ACF"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 Tiene carácter recepticio. Procede hablar de retirada (dejar sin efectos la oferta antes de ser recepcionada por el destinatario, siendo intrascendente para el derecho y de revocación cuando la oferta se deja sin efectos antes de que el aceptante haya manifestado su voluntad). La revocación es perfectamente válida si es realizada antes de la aceptación del aceptante.</w:t>
                      </w:r>
                    </w:p>
                    <w:p w14:paraId="6A28320B" w14:textId="77777777" w:rsidR="009B1835" w:rsidRPr="00CC37DF" w:rsidRDefault="009B1835" w:rsidP="009B1835">
                      <w:pPr>
                        <w:jc w:val="both"/>
                        <w:rPr>
                          <w:rFonts w:ascii="Arial" w:hAnsi="Arial" w:cs="Arial"/>
                          <w:sz w:val="20"/>
                          <w:szCs w:val="20"/>
                          <w:lang w:val="es-ES"/>
                        </w:rPr>
                      </w:pPr>
                      <w:r w:rsidRPr="00CC37DF">
                        <w:rPr>
                          <w:rFonts w:ascii="Arial" w:hAnsi="Arial" w:cs="Arial"/>
                          <w:sz w:val="20"/>
                          <w:szCs w:val="20"/>
                          <w:lang w:val="es-ES"/>
                        </w:rPr>
                        <w:t>La facultad de revocar puede ser excluida por voluntad del oferente (preguntar en virtud de qué principio regulado en el Código Civil).</w:t>
                      </w:r>
                    </w:p>
                    <w:p w14:paraId="2314D0F3" w14:textId="77777777" w:rsidR="009B1835" w:rsidRPr="00CC37DF" w:rsidRDefault="009B1835" w:rsidP="009B1835">
                      <w:pPr>
                        <w:jc w:val="both"/>
                        <w:rPr>
                          <w:rFonts w:ascii="Arial" w:hAnsi="Arial" w:cs="Arial"/>
                          <w:sz w:val="18"/>
                          <w:szCs w:val="18"/>
                          <w:lang w:val="es-ES"/>
                        </w:rPr>
                      </w:pPr>
                    </w:p>
                  </w:txbxContent>
                </v:textbox>
              </v:shape>
            </w:pict>
          </mc:Fallback>
        </mc:AlternateContent>
      </w:r>
    </w:p>
    <w:p w14:paraId="3EB46231" w14:textId="77777777" w:rsidR="009B1835" w:rsidRPr="00644735" w:rsidRDefault="009B1835" w:rsidP="00644735">
      <w:pPr>
        <w:spacing w:line="360" w:lineRule="auto"/>
        <w:jc w:val="both"/>
        <w:rPr>
          <w:rFonts w:ascii="Arial" w:hAnsi="Arial" w:cs="Arial"/>
          <w:sz w:val="24"/>
          <w:szCs w:val="24"/>
          <w:lang w:val="es-ES"/>
        </w:rPr>
      </w:pPr>
    </w:p>
    <w:p w14:paraId="2927CEDD" w14:textId="77777777" w:rsidR="009B1835" w:rsidRPr="00644735" w:rsidRDefault="009B1835" w:rsidP="00644735">
      <w:pPr>
        <w:spacing w:line="360" w:lineRule="auto"/>
        <w:jc w:val="both"/>
        <w:rPr>
          <w:rFonts w:ascii="Arial" w:hAnsi="Arial" w:cs="Arial"/>
          <w:sz w:val="24"/>
          <w:szCs w:val="24"/>
          <w:lang w:val="es-ES"/>
        </w:rPr>
      </w:pPr>
    </w:p>
    <w:p w14:paraId="7737BEB0" w14:textId="77777777" w:rsidR="009B1835" w:rsidRPr="00644735" w:rsidRDefault="009B1835" w:rsidP="00644735">
      <w:pPr>
        <w:spacing w:line="360" w:lineRule="auto"/>
        <w:jc w:val="both"/>
        <w:rPr>
          <w:rFonts w:ascii="Arial" w:hAnsi="Arial" w:cs="Arial"/>
          <w:sz w:val="24"/>
          <w:szCs w:val="24"/>
          <w:lang w:val="es-ES"/>
        </w:rPr>
      </w:pPr>
    </w:p>
    <w:p w14:paraId="309B4DF0" w14:textId="77777777" w:rsidR="009B1835" w:rsidRPr="00644735" w:rsidRDefault="009B1835" w:rsidP="00644735">
      <w:pPr>
        <w:spacing w:line="360" w:lineRule="auto"/>
        <w:jc w:val="both"/>
        <w:rPr>
          <w:rFonts w:ascii="Arial" w:hAnsi="Arial" w:cs="Arial"/>
          <w:sz w:val="24"/>
          <w:szCs w:val="24"/>
          <w:lang w:val="es-ES"/>
        </w:rPr>
      </w:pPr>
    </w:p>
    <w:p w14:paraId="5109CE86" w14:textId="77777777" w:rsidR="009B1835" w:rsidRPr="00644735" w:rsidRDefault="009B1835" w:rsidP="00644735">
      <w:pPr>
        <w:spacing w:line="360" w:lineRule="auto"/>
        <w:jc w:val="both"/>
        <w:rPr>
          <w:rFonts w:ascii="Arial" w:hAnsi="Arial" w:cs="Arial"/>
          <w:sz w:val="24"/>
          <w:szCs w:val="24"/>
          <w:lang w:val="es-ES"/>
        </w:rPr>
      </w:pPr>
    </w:p>
    <w:p w14:paraId="0044B876" w14:textId="77777777" w:rsidR="009B1835" w:rsidRPr="00644735" w:rsidRDefault="009B1835" w:rsidP="00644735">
      <w:pPr>
        <w:spacing w:line="360" w:lineRule="auto"/>
        <w:jc w:val="both"/>
        <w:rPr>
          <w:rFonts w:ascii="Arial" w:hAnsi="Arial" w:cs="Arial"/>
          <w:sz w:val="24"/>
          <w:szCs w:val="24"/>
          <w:lang w:val="es-ES"/>
        </w:rPr>
      </w:pPr>
    </w:p>
    <w:p w14:paraId="676528CF" w14:textId="77777777" w:rsidR="009B1835" w:rsidRPr="00644735" w:rsidRDefault="009B1835" w:rsidP="00644735">
      <w:pPr>
        <w:spacing w:line="360" w:lineRule="auto"/>
        <w:jc w:val="both"/>
        <w:rPr>
          <w:rFonts w:ascii="Arial" w:hAnsi="Arial" w:cs="Arial"/>
          <w:sz w:val="24"/>
          <w:szCs w:val="24"/>
          <w:lang w:val="es-ES"/>
        </w:rPr>
      </w:pPr>
    </w:p>
    <w:p w14:paraId="2EDB71E8" w14:textId="77777777" w:rsidR="009B1835" w:rsidRPr="00644735" w:rsidRDefault="009B1835" w:rsidP="00644735">
      <w:pPr>
        <w:spacing w:line="360" w:lineRule="auto"/>
        <w:jc w:val="both"/>
        <w:rPr>
          <w:rFonts w:ascii="Arial" w:hAnsi="Arial" w:cs="Arial"/>
          <w:sz w:val="24"/>
          <w:szCs w:val="24"/>
          <w:lang w:val="es-ES"/>
        </w:rPr>
      </w:pPr>
    </w:p>
    <w:p w14:paraId="33AD97F1" w14:textId="77777777" w:rsidR="009B1835" w:rsidRPr="00644735" w:rsidRDefault="009B1835" w:rsidP="00644735">
      <w:pPr>
        <w:spacing w:line="360" w:lineRule="auto"/>
        <w:jc w:val="both"/>
        <w:rPr>
          <w:rFonts w:ascii="Arial" w:hAnsi="Arial" w:cs="Arial"/>
          <w:sz w:val="24"/>
          <w:szCs w:val="24"/>
          <w:lang w:val="es-ES"/>
        </w:rPr>
      </w:pPr>
    </w:p>
    <w:p w14:paraId="45551CE8" w14:textId="77777777" w:rsidR="005B6923" w:rsidRPr="00644735" w:rsidRDefault="005B6923" w:rsidP="00644735">
      <w:pPr>
        <w:spacing w:line="360" w:lineRule="auto"/>
        <w:jc w:val="both"/>
        <w:rPr>
          <w:rFonts w:ascii="Arial" w:hAnsi="Arial" w:cs="Arial"/>
          <w:sz w:val="24"/>
          <w:szCs w:val="24"/>
          <w:lang w:val="es-ES"/>
        </w:rPr>
      </w:pPr>
    </w:p>
    <w:p w14:paraId="2EAD811E" w14:textId="77777777" w:rsidR="00644735" w:rsidRPr="00644735" w:rsidRDefault="00644735" w:rsidP="00644735">
      <w:pPr>
        <w:spacing w:line="360" w:lineRule="auto"/>
        <w:jc w:val="both"/>
        <w:rPr>
          <w:rFonts w:ascii="Arial" w:hAnsi="Arial" w:cs="Arial"/>
          <w:sz w:val="24"/>
          <w:szCs w:val="24"/>
          <w:lang w:val="es-ES"/>
        </w:rPr>
      </w:pPr>
    </w:p>
    <w:p w14:paraId="213CE735" w14:textId="5DAF71CC"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Teorías para determinar el momento de perfección del contrato en la </w:t>
      </w:r>
      <w:r w:rsidR="005B6923" w:rsidRPr="00644735">
        <w:rPr>
          <w:rFonts w:ascii="Arial" w:hAnsi="Arial" w:cs="Arial"/>
          <w:sz w:val="24"/>
          <w:szCs w:val="24"/>
          <w:lang w:val="es-ES"/>
        </w:rPr>
        <w:t>C</w:t>
      </w:r>
      <w:r w:rsidRPr="00644735">
        <w:rPr>
          <w:rFonts w:ascii="Arial" w:hAnsi="Arial" w:cs="Arial"/>
          <w:sz w:val="24"/>
          <w:szCs w:val="24"/>
          <w:lang w:val="es-ES"/>
        </w:rPr>
        <w:t>ontratación entre ausentes.</w:t>
      </w:r>
    </w:p>
    <w:p w14:paraId="1B351913" w14:textId="77777777" w:rsidR="005B6923"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lastRenderedPageBreak/>
        <w:t xml:space="preserve">-Teoría de la emisión: </w:t>
      </w:r>
      <w:r w:rsidR="005B6923" w:rsidRPr="00644735">
        <w:rPr>
          <w:rFonts w:ascii="Arial" w:hAnsi="Arial" w:cs="Arial"/>
          <w:sz w:val="24"/>
          <w:szCs w:val="24"/>
          <w:lang w:val="es-ES"/>
        </w:rPr>
        <w:t>el contrato</w:t>
      </w:r>
      <w:r w:rsidRPr="00644735">
        <w:rPr>
          <w:rFonts w:ascii="Arial" w:hAnsi="Arial" w:cs="Arial"/>
          <w:sz w:val="24"/>
          <w:szCs w:val="24"/>
          <w:lang w:val="es-ES"/>
        </w:rPr>
        <w:t xml:space="preserve"> </w:t>
      </w:r>
      <w:r w:rsidR="005B6923" w:rsidRPr="00644735">
        <w:rPr>
          <w:rFonts w:ascii="Arial" w:hAnsi="Arial" w:cs="Arial"/>
          <w:sz w:val="24"/>
          <w:szCs w:val="24"/>
          <w:lang w:val="es-ES"/>
        </w:rPr>
        <w:t>se</w:t>
      </w:r>
      <w:r w:rsidRPr="00644735">
        <w:rPr>
          <w:rFonts w:ascii="Arial" w:hAnsi="Arial" w:cs="Arial"/>
          <w:sz w:val="24"/>
          <w:szCs w:val="24"/>
          <w:lang w:val="es-ES"/>
        </w:rPr>
        <w:t xml:space="preserve"> perfecciona por la simple emisión de voluntad del aceptante.</w:t>
      </w:r>
    </w:p>
    <w:p w14:paraId="6B7F1D8B" w14:textId="6BC261F6"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Teoría de la expedición: el contrato se perfecciona por la emisión y envío al oferente de la declaración del aceptante.</w:t>
      </w:r>
    </w:p>
    <w:p w14:paraId="069D3CA9"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Teoría cognoscitiva o del conocimiento: el contrato se perfecciona cuando el oferente conoce la aceptación.</w:t>
      </w:r>
    </w:p>
    <w:p w14:paraId="592CC6E1"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Teoría de la recepción: el contrato se perfecciona cuando el oferente recibe la manifestación de voluntad del aceptante, conozca o no su contenido.</w:t>
      </w:r>
    </w:p>
    <w:p w14:paraId="25D69B61" w14:textId="65271DE1"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noProof/>
          <w:sz w:val="24"/>
          <w:szCs w:val="24"/>
          <w:lang w:val="es-ES" w:eastAsia="es-ES"/>
        </w:rPr>
        <mc:AlternateContent>
          <mc:Choice Requires="wps">
            <w:drawing>
              <wp:anchor distT="0" distB="0" distL="114300" distR="114300" simplePos="0" relativeHeight="251672576" behindDoc="0" locked="0" layoutInCell="1" allowOverlap="1" wp14:anchorId="1D5CC722" wp14:editId="7FB44243">
                <wp:simplePos x="0" y="0"/>
                <wp:positionH relativeFrom="column">
                  <wp:posOffset>2610485</wp:posOffset>
                </wp:positionH>
                <wp:positionV relativeFrom="paragraph">
                  <wp:posOffset>510540</wp:posOffset>
                </wp:positionV>
                <wp:extent cx="539750" cy="213360"/>
                <wp:effectExtent l="13970" t="8255" r="36830" b="5461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A0A40" id="Conector recto de flecha 6" o:spid="_x0000_s1026" type="#_x0000_t32" style="position:absolute;margin-left:205.55pt;margin-top:40.2pt;width:42.5pt;height:1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">
                <v:stroke endarrow="block"/>
              </v:shape>
            </w:pict>
          </mc:Fallback>
        </mc:AlternateContent>
      </w:r>
      <w:r w:rsidRPr="00644735">
        <w:rPr>
          <w:rFonts w:ascii="Arial" w:hAnsi="Arial" w:cs="Arial"/>
          <w:noProof/>
          <w:sz w:val="24"/>
          <w:szCs w:val="24"/>
          <w:lang w:val="es-ES" w:eastAsia="es-ES"/>
        </w:rPr>
        <mc:AlternateContent>
          <mc:Choice Requires="wps">
            <w:drawing>
              <wp:anchor distT="0" distB="0" distL="114300" distR="114300" simplePos="0" relativeHeight="251671552" behindDoc="0" locked="0" layoutInCell="1" allowOverlap="1" wp14:anchorId="0B501735" wp14:editId="30603766">
                <wp:simplePos x="0" y="0"/>
                <wp:positionH relativeFrom="column">
                  <wp:posOffset>1265555</wp:posOffset>
                </wp:positionH>
                <wp:positionV relativeFrom="paragraph">
                  <wp:posOffset>461645</wp:posOffset>
                </wp:positionV>
                <wp:extent cx="365760" cy="262255"/>
                <wp:effectExtent l="40640" t="6985" r="12700" b="5461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79375" id="Conector recto de flecha 5" o:spid="_x0000_s1026" type="#_x0000_t32" style="position:absolute;margin-left:99.65pt;margin-top:36.35pt;width:28.8pt;height:20.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">
                <v:stroke endarrow="block"/>
              </v:shape>
            </w:pict>
          </mc:Fallback>
        </mc:AlternateContent>
      </w:r>
      <w:r w:rsidR="005B6923" w:rsidRPr="00644735">
        <w:rPr>
          <w:rFonts w:ascii="Arial" w:hAnsi="Arial" w:cs="Arial"/>
          <w:sz w:val="24"/>
          <w:szCs w:val="24"/>
          <w:lang w:val="es-ES"/>
        </w:rPr>
        <w:t>¿El lugar de perfección del contrato es aquel donde se encuentran las partes…y si están en lugares diferentes?</w:t>
      </w:r>
    </w:p>
    <w:p w14:paraId="35139275" w14:textId="77777777" w:rsidR="009B1835" w:rsidRPr="00644735" w:rsidRDefault="009B1835" w:rsidP="00644735">
      <w:pPr>
        <w:spacing w:line="360" w:lineRule="auto"/>
        <w:jc w:val="both"/>
        <w:rPr>
          <w:rFonts w:ascii="Arial" w:hAnsi="Arial" w:cs="Arial"/>
          <w:sz w:val="24"/>
          <w:szCs w:val="24"/>
          <w:lang w:val="es-ES"/>
        </w:rPr>
      </w:pPr>
    </w:p>
    <w:p w14:paraId="4AE67183"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Donde se libra la oferta                                   Donde se acepta</w:t>
      </w:r>
    </w:p>
    <w:p w14:paraId="059D94B9"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Contiene los elementos esenciales               Por su importancia.</w:t>
      </w:r>
    </w:p>
    <w:p w14:paraId="095F206D"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Del contrato y por tanto lo ordena.</w:t>
      </w:r>
    </w:p>
    <w:p w14:paraId="216BB750" w14:textId="1324F8BB"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Subasta: Una persona dispone que se practique la licitación con todos los interesados en contratar, perfeccionándose el contrato con el mejor postor en las condiciones de su postura.</w:t>
      </w:r>
    </w:p>
    <w:p w14:paraId="3C643701"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Anuncio de la subasta: acto jurídico, proyecto de contrato---gestación.</w:t>
      </w:r>
    </w:p>
    <w:p w14:paraId="6B9EEB04"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Licitación entre interesado y postor--- perfección.</w:t>
      </w:r>
    </w:p>
    <w:p w14:paraId="4AAAE77F" w14:textId="77777777"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 Remate o adjudicación a favor del mejor postor --- ejecución.</w:t>
      </w:r>
    </w:p>
    <w:p w14:paraId="19886C3B" w14:textId="64AD988C" w:rsidR="009B1835" w:rsidRPr="006447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Concurso público: el interesado declara que contratará con quien resulte electo por sus condiciones personales.</w:t>
      </w:r>
    </w:p>
    <w:p w14:paraId="00375DB4" w14:textId="5EB77869" w:rsidR="009B1835" w:rsidRDefault="009B1835" w:rsidP="00644735">
      <w:pPr>
        <w:spacing w:line="360" w:lineRule="auto"/>
        <w:jc w:val="both"/>
        <w:rPr>
          <w:rFonts w:ascii="Arial" w:hAnsi="Arial" w:cs="Arial"/>
          <w:sz w:val="24"/>
          <w:szCs w:val="24"/>
          <w:lang w:val="es-ES"/>
        </w:rPr>
      </w:pPr>
      <w:r w:rsidRPr="00644735">
        <w:rPr>
          <w:rFonts w:ascii="Arial" w:hAnsi="Arial" w:cs="Arial"/>
          <w:sz w:val="24"/>
          <w:szCs w:val="24"/>
          <w:lang w:val="es-ES"/>
        </w:rPr>
        <w:t>Precontrato: acuerdo de voluntades completo en virtud del cual las partes se obligan a celebrar con posterioridad otro contrato.</w:t>
      </w:r>
    </w:p>
    <w:p w14:paraId="1179A182" w14:textId="77777777" w:rsidR="00BB40AA" w:rsidRPr="00644735" w:rsidRDefault="00BB40AA" w:rsidP="00BB40AA">
      <w:pPr>
        <w:spacing w:line="360" w:lineRule="auto"/>
        <w:jc w:val="both"/>
        <w:rPr>
          <w:rFonts w:ascii="Arial" w:hAnsi="Arial" w:cs="Arial"/>
          <w:sz w:val="24"/>
          <w:szCs w:val="24"/>
          <w:lang w:val="es-ES"/>
        </w:rPr>
      </w:pPr>
      <w:r w:rsidRPr="00644735">
        <w:rPr>
          <w:rFonts w:ascii="Arial" w:hAnsi="Arial" w:cs="Arial"/>
          <w:sz w:val="24"/>
          <w:szCs w:val="24"/>
          <w:lang w:val="es-ES"/>
        </w:rPr>
        <w:t>Estudio individual.</w:t>
      </w:r>
    </w:p>
    <w:p w14:paraId="0235A2F1" w14:textId="77777777" w:rsidR="00BB40AA" w:rsidRPr="00644735" w:rsidRDefault="00BB40AA" w:rsidP="00BB40AA">
      <w:pPr>
        <w:spacing w:line="360" w:lineRule="auto"/>
        <w:jc w:val="both"/>
        <w:rPr>
          <w:rFonts w:ascii="Arial" w:hAnsi="Arial" w:cs="Arial"/>
          <w:sz w:val="24"/>
          <w:szCs w:val="24"/>
          <w:lang w:val="es-ES"/>
        </w:rPr>
      </w:pPr>
      <w:r w:rsidRPr="00644735">
        <w:rPr>
          <w:rFonts w:ascii="Arial" w:hAnsi="Arial" w:cs="Arial"/>
          <w:sz w:val="24"/>
          <w:szCs w:val="24"/>
          <w:lang w:val="es-ES"/>
        </w:rPr>
        <w:t>Explicar qué se entiende por contrato por</w:t>
      </w:r>
      <w:r>
        <w:rPr>
          <w:rFonts w:ascii="Arial" w:hAnsi="Arial" w:cs="Arial"/>
          <w:sz w:val="24"/>
          <w:szCs w:val="24"/>
          <w:lang w:val="es-ES"/>
        </w:rPr>
        <w:t xml:space="preserve"> adhesión.</w:t>
      </w:r>
    </w:p>
    <w:p w14:paraId="3F93503A" w14:textId="77777777" w:rsidR="00BB40AA" w:rsidRPr="00644735" w:rsidRDefault="00BB40AA" w:rsidP="00644735">
      <w:pPr>
        <w:spacing w:line="360" w:lineRule="auto"/>
        <w:jc w:val="both"/>
        <w:rPr>
          <w:rFonts w:ascii="Arial" w:hAnsi="Arial" w:cs="Arial"/>
          <w:sz w:val="24"/>
          <w:szCs w:val="24"/>
          <w:lang w:val="es-ES"/>
        </w:rPr>
      </w:pPr>
    </w:p>
    <w:p w14:paraId="75FEAE33" w14:textId="77777777" w:rsidR="007C2A10" w:rsidRPr="00644735" w:rsidRDefault="007C2A10" w:rsidP="00644735">
      <w:pPr>
        <w:spacing w:line="360" w:lineRule="auto"/>
        <w:jc w:val="both"/>
        <w:rPr>
          <w:rFonts w:ascii="Arial" w:hAnsi="Arial" w:cs="Arial"/>
          <w:sz w:val="24"/>
          <w:szCs w:val="24"/>
          <w:lang w:val="es-ES"/>
        </w:rPr>
      </w:pPr>
      <w:r w:rsidRPr="00644735">
        <w:rPr>
          <w:rFonts w:ascii="Arial" w:hAnsi="Arial" w:cs="Arial"/>
          <w:sz w:val="24"/>
          <w:szCs w:val="24"/>
          <w:lang w:val="es-ES"/>
        </w:rPr>
        <w:lastRenderedPageBreak/>
        <w:t>El contenido del contrato son las reglas de conducta que establece los deberes y poderes que las partes han de observar en su relación; de ahí el carácter reglamentario o preceptivo del contenido del contrato.</w:t>
      </w:r>
    </w:p>
    <w:p w14:paraId="466DD064" w14:textId="77777777" w:rsidR="007C2A10" w:rsidRPr="00644735" w:rsidRDefault="007C2A10" w:rsidP="00644735">
      <w:pPr>
        <w:spacing w:line="360" w:lineRule="auto"/>
        <w:jc w:val="both"/>
        <w:rPr>
          <w:rFonts w:ascii="Arial" w:hAnsi="Arial" w:cs="Arial"/>
          <w:sz w:val="24"/>
          <w:szCs w:val="24"/>
          <w:lang w:val="es-ES"/>
        </w:rPr>
      </w:pPr>
      <w:r w:rsidRPr="00644735">
        <w:rPr>
          <w:rFonts w:ascii="Arial" w:hAnsi="Arial" w:cs="Arial"/>
          <w:sz w:val="24"/>
          <w:szCs w:val="24"/>
          <w:lang w:val="es-ES"/>
        </w:rPr>
        <w:t>El contenido del contrato en el ordenamiento jurídico cubano se trata como pactos cláusulas, condiciones y estipulaciones (art.312)</w:t>
      </w:r>
    </w:p>
    <w:p w14:paraId="7DE05B86" w14:textId="77777777" w:rsidR="007C2A10" w:rsidRPr="00644735" w:rsidRDefault="007C2A10" w:rsidP="00644735">
      <w:pPr>
        <w:spacing w:line="360" w:lineRule="auto"/>
        <w:jc w:val="both"/>
        <w:rPr>
          <w:rFonts w:ascii="Arial" w:hAnsi="Arial" w:cs="Arial"/>
          <w:sz w:val="24"/>
          <w:szCs w:val="24"/>
          <w:lang w:val="es-ES"/>
        </w:rPr>
      </w:pPr>
    </w:p>
    <w:p w14:paraId="232423A9" w14:textId="00A64236" w:rsidR="007C2A10" w:rsidRPr="00644735" w:rsidRDefault="007C2A10"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                                                      </w:t>
      </w:r>
      <w:r w:rsidRPr="00644735">
        <w:rPr>
          <w:rFonts w:ascii="Arial" w:hAnsi="Arial" w:cs="Arial"/>
          <w:noProof/>
          <w:sz w:val="24"/>
          <w:szCs w:val="24"/>
          <w:lang w:val="es-ES" w:eastAsia="es-ES"/>
        </w:rPr>
        <mc:AlternateContent>
          <mc:Choice Requires="wps">
            <w:drawing>
              <wp:anchor distT="0" distB="0" distL="114300" distR="114300" simplePos="0" relativeHeight="251674624" behindDoc="0" locked="0" layoutInCell="1" allowOverlap="1" wp14:anchorId="12E41D88" wp14:editId="706F809F">
                <wp:simplePos x="0" y="0"/>
                <wp:positionH relativeFrom="column">
                  <wp:posOffset>1257300</wp:posOffset>
                </wp:positionH>
                <wp:positionV relativeFrom="paragraph">
                  <wp:posOffset>114300</wp:posOffset>
                </wp:positionV>
                <wp:extent cx="1028700" cy="342900"/>
                <wp:effectExtent l="32385" t="7620" r="5715" b="59055"/>
                <wp:wrapNone/>
                <wp:docPr id="2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E5837" id="Conector recto de flecha 29" o:spid="_x0000_s1026" type="#_x0000_t32" style="position:absolute;margin-left:99pt;margin-top:9pt;width:81pt;height:2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">
                <v:stroke endarrow="block"/>
              </v:shape>
            </w:pict>
          </mc:Fallback>
        </mc:AlternateContent>
      </w:r>
      <w:r w:rsidRPr="00644735">
        <w:rPr>
          <w:rFonts w:ascii="Arial" w:hAnsi="Arial" w:cs="Arial"/>
          <w:noProof/>
          <w:sz w:val="24"/>
          <w:szCs w:val="24"/>
          <w:lang w:val="es-ES" w:eastAsia="es-ES"/>
        </w:rPr>
        <mc:AlternateContent>
          <mc:Choice Requires="wps">
            <w:drawing>
              <wp:anchor distT="0" distB="0" distL="114300" distR="114300" simplePos="0" relativeHeight="251675648" behindDoc="0" locked="0" layoutInCell="1" allowOverlap="1" wp14:anchorId="544D9830" wp14:editId="1DA1F127">
                <wp:simplePos x="0" y="0"/>
                <wp:positionH relativeFrom="column">
                  <wp:posOffset>2971800</wp:posOffset>
                </wp:positionH>
                <wp:positionV relativeFrom="paragraph">
                  <wp:posOffset>107315</wp:posOffset>
                </wp:positionV>
                <wp:extent cx="914400" cy="342900"/>
                <wp:effectExtent l="13335" t="10160" r="34290" b="56515"/>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6A8A9" id="Conector recto de flecha 28" o:spid="_x0000_s1026" type="#_x0000_t32" style="position:absolute;margin-left:234pt;margin-top:8.45pt;width:1in;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">
                <v:stroke endarrow="block"/>
              </v:shape>
            </w:pict>
          </mc:Fallback>
        </mc:AlternateContent>
      </w:r>
      <w:r w:rsidRPr="00644735">
        <w:rPr>
          <w:rFonts w:ascii="Arial" w:hAnsi="Arial" w:cs="Arial"/>
          <w:sz w:val="24"/>
          <w:szCs w:val="24"/>
          <w:lang w:val="es-ES"/>
        </w:rPr>
        <w:t>Contenido</w:t>
      </w:r>
    </w:p>
    <w:p w14:paraId="3C78C729" w14:textId="77777777" w:rsidR="007C2A10" w:rsidRPr="00644735" w:rsidRDefault="007C2A10" w:rsidP="00644735">
      <w:pPr>
        <w:spacing w:line="360" w:lineRule="auto"/>
        <w:ind w:left="720"/>
        <w:jc w:val="both"/>
        <w:rPr>
          <w:rFonts w:ascii="Arial" w:hAnsi="Arial" w:cs="Arial"/>
          <w:sz w:val="24"/>
          <w:szCs w:val="24"/>
          <w:lang w:val="es-ES"/>
        </w:rPr>
      </w:pPr>
    </w:p>
    <w:p w14:paraId="007D55A7" w14:textId="77777777" w:rsidR="007C2A10" w:rsidRPr="00644735" w:rsidRDefault="007C2A10" w:rsidP="00644735">
      <w:pPr>
        <w:spacing w:line="360" w:lineRule="auto"/>
        <w:jc w:val="both"/>
        <w:rPr>
          <w:rFonts w:ascii="Arial" w:hAnsi="Arial" w:cs="Arial"/>
          <w:sz w:val="24"/>
          <w:szCs w:val="24"/>
          <w:lang w:val="es-ES"/>
        </w:rPr>
      </w:pPr>
      <w:r w:rsidRPr="00644735">
        <w:rPr>
          <w:rFonts w:ascii="Arial" w:hAnsi="Arial" w:cs="Arial"/>
          <w:sz w:val="24"/>
          <w:szCs w:val="24"/>
          <w:lang w:val="es-ES"/>
        </w:rPr>
        <w:t xml:space="preserve">           Esencial                                                        secundario o accidental</w:t>
      </w:r>
    </w:p>
    <w:p w14:paraId="634B8E67" w14:textId="77777777" w:rsidR="007C2A10" w:rsidRPr="00644735" w:rsidRDefault="007C2A10" w:rsidP="00644735">
      <w:pPr>
        <w:spacing w:line="360" w:lineRule="auto"/>
        <w:ind w:left="720"/>
        <w:jc w:val="both"/>
        <w:rPr>
          <w:rFonts w:ascii="Arial" w:hAnsi="Arial" w:cs="Arial"/>
          <w:sz w:val="24"/>
          <w:szCs w:val="24"/>
          <w:lang w:val="es-ES"/>
        </w:rPr>
      </w:pPr>
      <w:r w:rsidRPr="00644735">
        <w:rPr>
          <w:rFonts w:ascii="Arial" w:hAnsi="Arial" w:cs="Arial"/>
          <w:sz w:val="24"/>
          <w:szCs w:val="24"/>
          <w:lang w:val="es-ES"/>
        </w:rPr>
        <w:t>El que la ley determina como                no es indispensable para el contrato</w:t>
      </w:r>
    </w:p>
    <w:p w14:paraId="64A30219" w14:textId="77777777" w:rsidR="007C2A10" w:rsidRPr="00644735" w:rsidRDefault="007C2A10" w:rsidP="00644735">
      <w:pPr>
        <w:spacing w:line="360" w:lineRule="auto"/>
        <w:ind w:left="720"/>
        <w:jc w:val="both"/>
        <w:rPr>
          <w:rFonts w:ascii="Arial" w:hAnsi="Arial" w:cs="Arial"/>
          <w:sz w:val="24"/>
          <w:szCs w:val="24"/>
          <w:lang w:val="es-ES"/>
        </w:rPr>
      </w:pPr>
      <w:r w:rsidRPr="00644735">
        <w:rPr>
          <w:rFonts w:ascii="Arial" w:hAnsi="Arial" w:cs="Arial"/>
          <w:sz w:val="24"/>
          <w:szCs w:val="24"/>
          <w:lang w:val="es-ES"/>
        </w:rPr>
        <w:t xml:space="preserve">Mínimo o el que determina su función </w:t>
      </w:r>
    </w:p>
    <w:p w14:paraId="5C9467F9" w14:textId="77777777" w:rsidR="007C2A10" w:rsidRPr="00644735" w:rsidRDefault="007C2A10" w:rsidP="00644735">
      <w:pPr>
        <w:spacing w:line="360" w:lineRule="auto"/>
        <w:ind w:left="720"/>
        <w:jc w:val="both"/>
        <w:rPr>
          <w:rFonts w:ascii="Arial" w:hAnsi="Arial" w:cs="Arial"/>
          <w:sz w:val="24"/>
          <w:szCs w:val="24"/>
          <w:lang w:val="es-ES"/>
        </w:rPr>
      </w:pPr>
      <w:r w:rsidRPr="00644735">
        <w:rPr>
          <w:rFonts w:ascii="Arial" w:hAnsi="Arial" w:cs="Arial"/>
          <w:sz w:val="24"/>
          <w:szCs w:val="24"/>
          <w:lang w:val="es-ES"/>
        </w:rPr>
        <w:t>Económica objetiva correspondiente.</w:t>
      </w:r>
    </w:p>
    <w:p w14:paraId="4465B511" w14:textId="77777777" w:rsidR="007C2A10" w:rsidRPr="00644735" w:rsidRDefault="007C2A10" w:rsidP="00644735">
      <w:pPr>
        <w:spacing w:line="360" w:lineRule="auto"/>
        <w:ind w:left="720"/>
        <w:jc w:val="both"/>
        <w:rPr>
          <w:rFonts w:ascii="Arial" w:hAnsi="Arial" w:cs="Arial"/>
          <w:sz w:val="24"/>
          <w:szCs w:val="24"/>
          <w:lang w:val="es-ES"/>
        </w:rPr>
      </w:pPr>
    </w:p>
    <w:p w14:paraId="0CE01F73" w14:textId="2E03393C" w:rsidR="007C2A10" w:rsidRPr="00644735" w:rsidRDefault="007C2A10" w:rsidP="00644735">
      <w:pPr>
        <w:spacing w:line="360" w:lineRule="auto"/>
        <w:jc w:val="both"/>
        <w:rPr>
          <w:rFonts w:ascii="Arial" w:hAnsi="Arial" w:cs="Arial"/>
          <w:sz w:val="24"/>
          <w:szCs w:val="24"/>
          <w:lang w:val="es-ES"/>
        </w:rPr>
      </w:pPr>
      <w:r w:rsidRPr="00644735">
        <w:rPr>
          <w:rFonts w:ascii="Arial" w:hAnsi="Arial" w:cs="Arial"/>
          <w:sz w:val="24"/>
          <w:szCs w:val="24"/>
          <w:lang w:val="es-ES"/>
        </w:rPr>
        <w:t>Fuentes</w:t>
      </w:r>
      <w:r w:rsidR="00644735" w:rsidRPr="00644735">
        <w:rPr>
          <w:rFonts w:ascii="Arial" w:hAnsi="Arial" w:cs="Arial"/>
          <w:sz w:val="24"/>
          <w:szCs w:val="24"/>
          <w:lang w:val="es-ES"/>
        </w:rPr>
        <w:t xml:space="preserve"> del contenido del contrato:</w:t>
      </w:r>
    </w:p>
    <w:p w14:paraId="0D234331" w14:textId="77777777" w:rsidR="007C2A10" w:rsidRPr="00644735" w:rsidRDefault="007C2A10" w:rsidP="00644735">
      <w:pPr>
        <w:numPr>
          <w:ilvl w:val="0"/>
          <w:numId w:val="2"/>
        </w:numPr>
        <w:spacing w:line="360" w:lineRule="auto"/>
        <w:jc w:val="both"/>
        <w:rPr>
          <w:rFonts w:ascii="Arial" w:hAnsi="Arial" w:cs="Arial"/>
          <w:sz w:val="24"/>
          <w:szCs w:val="24"/>
          <w:lang w:val="es-ES"/>
        </w:rPr>
      </w:pPr>
      <w:r w:rsidRPr="00644735">
        <w:rPr>
          <w:rFonts w:ascii="Arial" w:hAnsi="Arial" w:cs="Arial"/>
          <w:sz w:val="24"/>
          <w:szCs w:val="24"/>
          <w:lang w:val="es-ES"/>
        </w:rPr>
        <w:t>Normas imperativas o prohibitivas</w:t>
      </w:r>
    </w:p>
    <w:p w14:paraId="1CD55C0F" w14:textId="77777777" w:rsidR="007C2A10" w:rsidRPr="00644735" w:rsidRDefault="007C2A10" w:rsidP="00644735">
      <w:pPr>
        <w:numPr>
          <w:ilvl w:val="0"/>
          <w:numId w:val="2"/>
        </w:numPr>
        <w:spacing w:line="360" w:lineRule="auto"/>
        <w:jc w:val="both"/>
        <w:rPr>
          <w:rFonts w:ascii="Arial" w:hAnsi="Arial" w:cs="Arial"/>
          <w:sz w:val="24"/>
          <w:szCs w:val="24"/>
          <w:lang w:val="es-ES"/>
        </w:rPr>
      </w:pPr>
      <w:r w:rsidRPr="00644735">
        <w:rPr>
          <w:rFonts w:ascii="Arial" w:hAnsi="Arial" w:cs="Arial"/>
          <w:sz w:val="24"/>
          <w:szCs w:val="24"/>
          <w:lang w:val="es-ES"/>
        </w:rPr>
        <w:t>Autonomía de la voluntad</w:t>
      </w:r>
    </w:p>
    <w:p w14:paraId="40397A33" w14:textId="77777777" w:rsidR="007C2A10" w:rsidRPr="00644735" w:rsidRDefault="007C2A10" w:rsidP="00644735">
      <w:pPr>
        <w:numPr>
          <w:ilvl w:val="0"/>
          <w:numId w:val="2"/>
        </w:numPr>
        <w:spacing w:line="360" w:lineRule="auto"/>
        <w:jc w:val="both"/>
        <w:rPr>
          <w:rFonts w:ascii="Arial" w:hAnsi="Arial" w:cs="Arial"/>
          <w:sz w:val="24"/>
          <w:szCs w:val="24"/>
          <w:lang w:val="es-ES"/>
        </w:rPr>
      </w:pPr>
      <w:r w:rsidRPr="00644735">
        <w:rPr>
          <w:rFonts w:ascii="Arial" w:hAnsi="Arial" w:cs="Arial"/>
          <w:sz w:val="24"/>
          <w:szCs w:val="24"/>
          <w:lang w:val="es-ES"/>
        </w:rPr>
        <w:t>Normas dispositivas, costumbres, buena fe</w:t>
      </w:r>
    </w:p>
    <w:p w14:paraId="7B04D8B5" w14:textId="77777777" w:rsidR="00BB40AA" w:rsidRDefault="00BB40AA" w:rsidP="00644735">
      <w:pPr>
        <w:spacing w:line="360" w:lineRule="auto"/>
        <w:jc w:val="both"/>
        <w:rPr>
          <w:rFonts w:ascii="Arial" w:hAnsi="Arial" w:cs="Arial"/>
          <w:sz w:val="24"/>
          <w:szCs w:val="24"/>
          <w:lang w:val="es-ES"/>
        </w:rPr>
      </w:pPr>
    </w:p>
    <w:p w14:paraId="1FA0BB70" w14:textId="62CA03E8" w:rsidR="00644735" w:rsidRDefault="00BB40AA" w:rsidP="00644735">
      <w:pPr>
        <w:spacing w:line="360" w:lineRule="auto"/>
        <w:jc w:val="both"/>
        <w:rPr>
          <w:rFonts w:ascii="Arial" w:hAnsi="Arial" w:cs="Arial"/>
          <w:sz w:val="24"/>
          <w:szCs w:val="24"/>
          <w:lang w:val="es-ES"/>
        </w:rPr>
      </w:pPr>
      <w:r>
        <w:rPr>
          <w:rFonts w:ascii="Arial" w:hAnsi="Arial" w:cs="Arial"/>
          <w:sz w:val="24"/>
          <w:szCs w:val="24"/>
          <w:lang w:val="es-ES"/>
        </w:rPr>
        <w:t xml:space="preserve">Estudio individual. </w:t>
      </w:r>
    </w:p>
    <w:p w14:paraId="5D1C2E85" w14:textId="3DA32985" w:rsidR="00BB40AA" w:rsidRDefault="00BB40AA" w:rsidP="00644735">
      <w:pPr>
        <w:spacing w:line="360" w:lineRule="auto"/>
        <w:jc w:val="both"/>
        <w:rPr>
          <w:rFonts w:ascii="Arial" w:hAnsi="Arial" w:cs="Arial"/>
          <w:sz w:val="24"/>
          <w:szCs w:val="24"/>
          <w:lang w:val="es-ES"/>
        </w:rPr>
      </w:pPr>
      <w:r>
        <w:rPr>
          <w:rFonts w:ascii="Arial" w:hAnsi="Arial" w:cs="Arial"/>
          <w:sz w:val="24"/>
          <w:szCs w:val="24"/>
          <w:lang w:val="es-ES"/>
        </w:rPr>
        <w:t>Resumir los conceptos de:</w:t>
      </w:r>
    </w:p>
    <w:p w14:paraId="377CA79D" w14:textId="2AB56AFB" w:rsidR="00BB40AA" w:rsidRDefault="00BB40AA" w:rsidP="00644735">
      <w:pPr>
        <w:spacing w:line="360" w:lineRule="auto"/>
        <w:jc w:val="both"/>
        <w:rPr>
          <w:rFonts w:ascii="Arial" w:hAnsi="Arial" w:cs="Arial"/>
          <w:sz w:val="24"/>
          <w:szCs w:val="24"/>
          <w:lang w:val="es-ES"/>
        </w:rPr>
      </w:pPr>
      <w:r>
        <w:rPr>
          <w:rFonts w:ascii="Arial" w:hAnsi="Arial" w:cs="Arial"/>
          <w:sz w:val="24"/>
          <w:szCs w:val="24"/>
          <w:lang w:val="es-ES"/>
        </w:rPr>
        <w:t>-contratos reglamentados o dictados.</w:t>
      </w:r>
    </w:p>
    <w:p w14:paraId="0CD5F714" w14:textId="2A37EB4B" w:rsidR="00BB40AA" w:rsidRDefault="00BB40AA" w:rsidP="00644735">
      <w:pPr>
        <w:spacing w:line="360" w:lineRule="auto"/>
        <w:jc w:val="both"/>
        <w:rPr>
          <w:rFonts w:ascii="Arial" w:hAnsi="Arial" w:cs="Arial"/>
          <w:sz w:val="24"/>
          <w:szCs w:val="24"/>
          <w:lang w:val="es-ES"/>
        </w:rPr>
      </w:pPr>
      <w:r>
        <w:rPr>
          <w:rFonts w:ascii="Arial" w:hAnsi="Arial" w:cs="Arial"/>
          <w:sz w:val="24"/>
          <w:szCs w:val="24"/>
          <w:lang w:val="es-ES"/>
        </w:rPr>
        <w:t>-contratos normativos.</w:t>
      </w:r>
    </w:p>
    <w:p w14:paraId="3E4A6873" w14:textId="28F89071" w:rsidR="00BB40AA" w:rsidRPr="00644735" w:rsidRDefault="00BB40AA" w:rsidP="00644735">
      <w:pPr>
        <w:spacing w:line="360" w:lineRule="auto"/>
        <w:jc w:val="both"/>
        <w:rPr>
          <w:rFonts w:ascii="Arial" w:hAnsi="Arial" w:cs="Arial"/>
          <w:sz w:val="24"/>
          <w:szCs w:val="24"/>
          <w:lang w:val="es-ES"/>
        </w:rPr>
      </w:pPr>
      <w:r>
        <w:rPr>
          <w:rFonts w:ascii="Arial" w:hAnsi="Arial" w:cs="Arial"/>
          <w:sz w:val="24"/>
          <w:szCs w:val="24"/>
          <w:lang w:val="es-ES"/>
        </w:rPr>
        <w:t>-contratos forzosos o impuestos.</w:t>
      </w:r>
    </w:p>
    <w:sectPr w:rsidR="00BB40AA" w:rsidRPr="006447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03A65"/>
    <w:multiLevelType w:val="hybridMultilevel"/>
    <w:tmpl w:val="C53C3126"/>
    <w:lvl w:ilvl="0" w:tplc="0B84175E">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 w15:restartNumberingAfterBreak="0">
    <w:nsid w:val="7B2D52A8"/>
    <w:multiLevelType w:val="hybridMultilevel"/>
    <w:tmpl w:val="06064C22"/>
    <w:lvl w:ilvl="0" w:tplc="859AD2E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9186261">
    <w:abstractNumId w:val="1"/>
  </w:num>
  <w:num w:numId="2" w16cid:durableId="78662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5E"/>
    <w:rsid w:val="00142420"/>
    <w:rsid w:val="00186536"/>
    <w:rsid w:val="00523780"/>
    <w:rsid w:val="005B6923"/>
    <w:rsid w:val="00644735"/>
    <w:rsid w:val="006F2E5E"/>
    <w:rsid w:val="007C2A10"/>
    <w:rsid w:val="0080303E"/>
    <w:rsid w:val="009B1835"/>
    <w:rsid w:val="00A52F93"/>
    <w:rsid w:val="00BB40AA"/>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9925"/>
  <w15:chartTrackingRefBased/>
  <w15:docId w15:val="{1014F5BC-B6D6-4665-8903-F9DA4D70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638</Words>
  <Characters>3514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Fabio</cp:lastModifiedBy>
  <cp:revision>4</cp:revision>
  <dcterms:created xsi:type="dcterms:W3CDTF">2024-05-14T21:13:00Z</dcterms:created>
  <dcterms:modified xsi:type="dcterms:W3CDTF">2024-05-14T22:36:00Z</dcterms:modified>
</cp:coreProperties>
</file>