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1212B" w14:textId="31BFAB4D" w:rsidR="00A52F93" w:rsidRDefault="0099338A" w:rsidP="0099338A">
      <w:pPr>
        <w:spacing w:line="360" w:lineRule="auto"/>
        <w:jc w:val="both"/>
        <w:rPr>
          <w:rFonts w:ascii="Arial" w:hAnsi="Arial" w:cs="Arial"/>
          <w:sz w:val="24"/>
          <w:szCs w:val="24"/>
          <w:lang w:val="es-ES"/>
        </w:rPr>
      </w:pPr>
      <w:r>
        <w:rPr>
          <w:rFonts w:ascii="Arial" w:hAnsi="Arial" w:cs="Arial"/>
          <w:sz w:val="24"/>
          <w:szCs w:val="24"/>
          <w:lang w:val="es-ES"/>
        </w:rPr>
        <w:t>Derecho de Contratos.</w:t>
      </w:r>
    </w:p>
    <w:p w14:paraId="211B7EEB" w14:textId="78684EE4" w:rsidR="0099338A" w:rsidRDefault="0099338A" w:rsidP="0099338A">
      <w:pPr>
        <w:spacing w:line="360" w:lineRule="auto"/>
        <w:jc w:val="both"/>
        <w:rPr>
          <w:rFonts w:ascii="Arial" w:hAnsi="Arial" w:cs="Arial"/>
          <w:sz w:val="24"/>
          <w:szCs w:val="24"/>
          <w:lang w:val="es-ES"/>
        </w:rPr>
      </w:pPr>
      <w:r>
        <w:rPr>
          <w:rFonts w:ascii="Arial" w:hAnsi="Arial" w:cs="Arial"/>
          <w:sz w:val="24"/>
          <w:szCs w:val="24"/>
          <w:lang w:val="es-ES"/>
        </w:rPr>
        <w:t>Conferencia 3: La modificación, interpretación y eficacia contractual.</w:t>
      </w:r>
    </w:p>
    <w:p w14:paraId="63746B91" w14:textId="77777777" w:rsidR="0099338A" w:rsidRPr="00375276" w:rsidRDefault="0099338A" w:rsidP="0099338A">
      <w:pPr>
        <w:autoSpaceDE w:val="0"/>
        <w:autoSpaceDN w:val="0"/>
        <w:adjustRightInd w:val="0"/>
        <w:spacing w:after="0" w:line="240" w:lineRule="auto"/>
        <w:jc w:val="both"/>
        <w:rPr>
          <w:rFonts w:ascii="Arial" w:hAnsi="Arial" w:cs="Arial"/>
          <w:color w:val="000000"/>
          <w:sz w:val="24"/>
          <w:szCs w:val="24"/>
        </w:rPr>
      </w:pPr>
      <w:r>
        <w:rPr>
          <w:rFonts w:ascii="Arial" w:hAnsi="Arial" w:cs="Arial"/>
          <w:sz w:val="24"/>
          <w:szCs w:val="24"/>
          <w:lang w:val="es-ES"/>
        </w:rPr>
        <w:t xml:space="preserve">Contenido: </w:t>
      </w:r>
      <w:r w:rsidRPr="00325529">
        <w:rPr>
          <w:rFonts w:ascii="Arial" w:hAnsi="Arial" w:cs="Arial"/>
          <w:color w:val="000000"/>
          <w:sz w:val="24"/>
          <w:szCs w:val="24"/>
        </w:rPr>
        <w:t>La modificación del contrato: causas, tipos y efectos; concepto y función de la</w:t>
      </w:r>
      <w:r>
        <w:rPr>
          <w:rFonts w:ascii="Arial" w:hAnsi="Arial" w:cs="Arial"/>
          <w:color w:val="000000"/>
          <w:sz w:val="24"/>
          <w:szCs w:val="24"/>
        </w:rPr>
        <w:t xml:space="preserve"> </w:t>
      </w:r>
      <w:r w:rsidRPr="00325529">
        <w:rPr>
          <w:rFonts w:ascii="Arial" w:hAnsi="Arial" w:cs="Arial"/>
          <w:color w:val="000000"/>
          <w:sz w:val="24"/>
          <w:szCs w:val="24"/>
        </w:rPr>
        <w:t>interpretación contractual, tipos de interpretación, principios y medios de interpretación; los efectos del contrato, tipos de eficac</w:t>
      </w:r>
      <w:r>
        <w:rPr>
          <w:rFonts w:ascii="Arial" w:hAnsi="Arial" w:cs="Arial"/>
          <w:color w:val="000000"/>
          <w:sz w:val="24"/>
          <w:szCs w:val="24"/>
        </w:rPr>
        <w:t xml:space="preserve">ia contractual, la eficacia del </w:t>
      </w:r>
      <w:r w:rsidRPr="00325529">
        <w:rPr>
          <w:rFonts w:ascii="Arial" w:hAnsi="Arial" w:cs="Arial"/>
          <w:color w:val="000000"/>
          <w:sz w:val="24"/>
          <w:szCs w:val="24"/>
        </w:rPr>
        <w:t>contrato entre las partes y respecto a terceros, el contrato a favor de terceros.</w:t>
      </w:r>
    </w:p>
    <w:p w14:paraId="044F8A4C" w14:textId="77777777" w:rsidR="0099338A" w:rsidRPr="00325529" w:rsidRDefault="0099338A" w:rsidP="0099338A">
      <w:pPr>
        <w:autoSpaceDE w:val="0"/>
        <w:autoSpaceDN w:val="0"/>
        <w:adjustRightInd w:val="0"/>
        <w:spacing w:after="0" w:line="240" w:lineRule="auto"/>
        <w:jc w:val="both"/>
        <w:rPr>
          <w:rFonts w:ascii="Arial" w:hAnsi="Arial" w:cs="Arial"/>
          <w:b/>
          <w:bCs/>
          <w:color w:val="000000"/>
          <w:sz w:val="24"/>
          <w:szCs w:val="24"/>
        </w:rPr>
      </w:pPr>
    </w:p>
    <w:p w14:paraId="270C93C3" w14:textId="63A24AD0" w:rsidR="00FC4324" w:rsidRPr="00FC4324" w:rsidRDefault="00FC4324" w:rsidP="00FC4324">
      <w:pPr>
        <w:spacing w:line="360" w:lineRule="auto"/>
        <w:jc w:val="both"/>
        <w:rPr>
          <w:rFonts w:ascii="Arial" w:hAnsi="Arial" w:cs="Arial"/>
          <w:sz w:val="24"/>
          <w:szCs w:val="24"/>
          <w:lang w:val="es-ES"/>
        </w:rPr>
      </w:pPr>
      <w:r w:rsidRPr="00FC4324">
        <w:rPr>
          <w:rFonts w:ascii="Arial" w:hAnsi="Arial" w:cs="Arial"/>
          <w:sz w:val="24"/>
          <w:szCs w:val="24"/>
          <w:lang w:val="es-ES"/>
        </w:rPr>
        <w:t>Modificación: hechos ulteriores a la concertación del contrato que pueden introducir cambios en el acto válidamente celebrado</w:t>
      </w:r>
      <w:r>
        <w:rPr>
          <w:rFonts w:ascii="Arial" w:hAnsi="Arial" w:cs="Arial"/>
          <w:sz w:val="24"/>
          <w:szCs w:val="24"/>
          <w:lang w:val="es-ES"/>
        </w:rPr>
        <w:t>.</w:t>
      </w:r>
    </w:p>
    <w:p w14:paraId="51D04FF1" w14:textId="6C593F3B" w:rsidR="00FC4324" w:rsidRPr="00FC4324" w:rsidRDefault="00FC4324" w:rsidP="00FC4324">
      <w:pPr>
        <w:spacing w:line="360" w:lineRule="auto"/>
        <w:ind w:left="720"/>
        <w:jc w:val="both"/>
        <w:rPr>
          <w:rFonts w:ascii="Arial" w:hAnsi="Arial" w:cs="Arial"/>
          <w:sz w:val="24"/>
          <w:szCs w:val="24"/>
          <w:lang w:val="es-ES"/>
        </w:rPr>
      </w:pPr>
      <w:r w:rsidRPr="00FC4324">
        <w:rPr>
          <w:rFonts w:ascii="Arial" w:hAnsi="Arial" w:cs="Arial"/>
          <w:noProof/>
          <w:sz w:val="24"/>
          <w:szCs w:val="24"/>
          <w:lang w:val="es-ES" w:eastAsia="es-ES"/>
        </w:rPr>
        <mc:AlternateContent>
          <mc:Choice Requires="wps">
            <w:drawing>
              <wp:anchor distT="0" distB="0" distL="114300" distR="114300" simplePos="0" relativeHeight="251660288" behindDoc="0" locked="0" layoutInCell="1" allowOverlap="1" wp14:anchorId="43963326" wp14:editId="61D96735">
                <wp:simplePos x="0" y="0"/>
                <wp:positionH relativeFrom="column">
                  <wp:posOffset>2712720</wp:posOffset>
                </wp:positionH>
                <wp:positionV relativeFrom="paragraph">
                  <wp:posOffset>255270</wp:posOffset>
                </wp:positionV>
                <wp:extent cx="0" cy="228600"/>
                <wp:effectExtent l="55245" t="7620" r="59055" b="20955"/>
                <wp:wrapNone/>
                <wp:docPr id="14" name="Conector recto de flecha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D9FD9C" id="_x0000_t32" coordsize="21600,21600" o:spt="32" o:oned="t" path="m,l21600,21600e" filled="f">
                <v:path arrowok="t" fillok="f" o:connecttype="none"/>
                <o:lock v:ext="edit" shapetype="t"/>
              </v:shapetype>
              <v:shape id="Conector recto de flecha 14" o:spid="_x0000_s1026" type="#_x0000_t32" style="position:absolute;margin-left:213.6pt;margin-top:20.1pt;width:0;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">
                <v:stroke endarrow="block"/>
              </v:shape>
            </w:pict>
          </mc:Fallback>
        </mc:AlternateContent>
      </w:r>
      <w:r w:rsidRPr="00FC4324">
        <w:rPr>
          <w:rFonts w:ascii="Arial" w:hAnsi="Arial" w:cs="Arial"/>
          <w:noProof/>
          <w:sz w:val="24"/>
          <w:szCs w:val="24"/>
          <w:lang w:val="es-ES" w:eastAsia="es-ES"/>
        </w:rPr>
        <mc:AlternateContent>
          <mc:Choice Requires="wps">
            <w:drawing>
              <wp:anchor distT="0" distB="0" distL="114300" distR="114300" simplePos="0" relativeHeight="251661312" behindDoc="0" locked="0" layoutInCell="1" allowOverlap="1" wp14:anchorId="743514ED" wp14:editId="2E97CE91">
                <wp:simplePos x="0" y="0"/>
                <wp:positionH relativeFrom="column">
                  <wp:posOffset>3243580</wp:posOffset>
                </wp:positionH>
                <wp:positionV relativeFrom="paragraph">
                  <wp:posOffset>255270</wp:posOffset>
                </wp:positionV>
                <wp:extent cx="914400" cy="228600"/>
                <wp:effectExtent l="5080" t="7620" r="33020" b="59055"/>
                <wp:wrapNone/>
                <wp:docPr id="13" name="Conector recto de flecha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D7A1A2" id="Conector recto de flecha 13" o:spid="_x0000_s1026" type="#_x0000_t32" style="position:absolute;margin-left:255.4pt;margin-top:20.1pt;width:1in;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">
                <v:stroke endarrow="block"/>
              </v:shape>
            </w:pict>
          </mc:Fallback>
        </mc:AlternateContent>
      </w:r>
      <w:r w:rsidRPr="00FC4324">
        <w:rPr>
          <w:rFonts w:ascii="Arial" w:hAnsi="Arial" w:cs="Arial"/>
          <w:noProof/>
          <w:sz w:val="24"/>
          <w:szCs w:val="24"/>
          <w:lang w:val="es-ES" w:eastAsia="es-ES"/>
        </w:rPr>
        <mc:AlternateContent>
          <mc:Choice Requires="wps">
            <w:drawing>
              <wp:anchor distT="0" distB="0" distL="114300" distR="114300" simplePos="0" relativeHeight="251659264" behindDoc="0" locked="0" layoutInCell="1" allowOverlap="1" wp14:anchorId="3370C1A2" wp14:editId="4E196788">
                <wp:simplePos x="0" y="0"/>
                <wp:positionH relativeFrom="column">
                  <wp:posOffset>914400</wp:posOffset>
                </wp:positionH>
                <wp:positionV relativeFrom="paragraph">
                  <wp:posOffset>167640</wp:posOffset>
                </wp:positionV>
                <wp:extent cx="1114425" cy="228600"/>
                <wp:effectExtent l="28575" t="5715" r="9525" b="60960"/>
                <wp:wrapNone/>
                <wp:docPr id="12" name="Conector recto de flecha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14425"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C3D0C5" id="Conector recto de flecha 12" o:spid="_x0000_s1026" type="#_x0000_t32" style="position:absolute;margin-left:1in;margin-top:13.2pt;width:87.75pt;height:18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">
                <v:stroke endarrow="block"/>
              </v:shape>
            </w:pict>
          </mc:Fallback>
        </mc:AlternateContent>
      </w:r>
      <w:r w:rsidRPr="00FC4324">
        <w:rPr>
          <w:rFonts w:ascii="Arial" w:hAnsi="Arial" w:cs="Arial"/>
          <w:sz w:val="24"/>
          <w:szCs w:val="24"/>
          <w:lang w:val="es-ES"/>
        </w:rPr>
        <w:t xml:space="preserve">                                            Modificación</w:t>
      </w:r>
    </w:p>
    <w:p w14:paraId="3F97A632" w14:textId="77777777" w:rsidR="00FC4324" w:rsidRPr="00FC4324" w:rsidRDefault="00FC4324" w:rsidP="00FC4324">
      <w:pPr>
        <w:spacing w:line="360" w:lineRule="auto"/>
        <w:ind w:left="720"/>
        <w:jc w:val="both"/>
        <w:rPr>
          <w:rFonts w:ascii="Arial" w:hAnsi="Arial" w:cs="Arial"/>
          <w:sz w:val="24"/>
          <w:szCs w:val="24"/>
          <w:lang w:val="es-ES"/>
        </w:rPr>
      </w:pPr>
      <w:r w:rsidRPr="00FC4324">
        <w:rPr>
          <w:rFonts w:ascii="Arial" w:hAnsi="Arial" w:cs="Arial"/>
          <w:sz w:val="24"/>
          <w:szCs w:val="24"/>
          <w:lang w:val="es-ES"/>
        </w:rPr>
        <w:t xml:space="preserve">      </w:t>
      </w:r>
    </w:p>
    <w:p w14:paraId="37CF973E" w14:textId="77DF48C2" w:rsidR="00FC4324" w:rsidRPr="00FC4324" w:rsidRDefault="00FC4324" w:rsidP="00FC4324">
      <w:pPr>
        <w:spacing w:line="360" w:lineRule="auto"/>
        <w:jc w:val="both"/>
        <w:rPr>
          <w:rFonts w:ascii="Arial" w:hAnsi="Arial" w:cs="Arial"/>
          <w:sz w:val="24"/>
          <w:szCs w:val="24"/>
          <w:lang w:val="es-ES"/>
        </w:rPr>
      </w:pPr>
      <w:r w:rsidRPr="00FC4324">
        <w:rPr>
          <w:rFonts w:ascii="Arial" w:hAnsi="Arial" w:cs="Arial"/>
          <w:sz w:val="24"/>
          <w:szCs w:val="24"/>
          <w:lang w:val="es-ES"/>
        </w:rPr>
        <w:t xml:space="preserve">    Ex lege                                      ex </w:t>
      </w:r>
      <w:proofErr w:type="spellStart"/>
      <w:r w:rsidRPr="00FC4324">
        <w:rPr>
          <w:rFonts w:ascii="Arial" w:hAnsi="Arial" w:cs="Arial"/>
          <w:sz w:val="24"/>
          <w:szCs w:val="24"/>
          <w:lang w:val="es-ES"/>
        </w:rPr>
        <w:t>contractu</w:t>
      </w:r>
      <w:proofErr w:type="spellEnd"/>
      <w:r w:rsidRPr="00FC4324">
        <w:rPr>
          <w:rFonts w:ascii="Arial" w:hAnsi="Arial" w:cs="Arial"/>
          <w:sz w:val="24"/>
          <w:szCs w:val="24"/>
          <w:lang w:val="es-ES"/>
        </w:rPr>
        <w:t xml:space="preserve">                   ex </w:t>
      </w:r>
      <w:proofErr w:type="spellStart"/>
      <w:r>
        <w:rPr>
          <w:rFonts w:ascii="Arial" w:hAnsi="Arial" w:cs="Arial"/>
          <w:sz w:val="24"/>
          <w:szCs w:val="24"/>
          <w:lang w:val="es-ES"/>
        </w:rPr>
        <w:t>i</w:t>
      </w:r>
      <w:r w:rsidRPr="00FC4324">
        <w:rPr>
          <w:rFonts w:ascii="Arial" w:hAnsi="Arial" w:cs="Arial"/>
          <w:sz w:val="24"/>
          <w:szCs w:val="24"/>
          <w:lang w:val="es-ES"/>
        </w:rPr>
        <w:t>udic</w:t>
      </w:r>
      <w:r>
        <w:rPr>
          <w:rFonts w:ascii="Arial" w:hAnsi="Arial" w:cs="Arial"/>
          <w:sz w:val="24"/>
          <w:szCs w:val="24"/>
          <w:lang w:val="es-ES"/>
        </w:rPr>
        <w:t>i</w:t>
      </w:r>
      <w:proofErr w:type="spellEnd"/>
    </w:p>
    <w:p w14:paraId="31E9FF83" w14:textId="77777777" w:rsidR="00FC4324" w:rsidRPr="00FC4324" w:rsidRDefault="00FC4324" w:rsidP="00FC4324">
      <w:pPr>
        <w:spacing w:line="360" w:lineRule="auto"/>
        <w:jc w:val="both"/>
        <w:rPr>
          <w:rFonts w:ascii="Arial" w:hAnsi="Arial" w:cs="Arial"/>
          <w:sz w:val="24"/>
          <w:szCs w:val="24"/>
          <w:lang w:val="es-ES"/>
        </w:rPr>
      </w:pPr>
      <w:r w:rsidRPr="00FC4324">
        <w:rPr>
          <w:rFonts w:ascii="Arial" w:hAnsi="Arial" w:cs="Arial"/>
          <w:sz w:val="24"/>
          <w:szCs w:val="24"/>
          <w:lang w:val="es-ES"/>
        </w:rPr>
        <w:t>En los casos de sucesión       (prefiero llamarla       cuando sobreviene excesiva</w:t>
      </w:r>
    </w:p>
    <w:p w14:paraId="78FC2432" w14:textId="77777777" w:rsidR="00FC4324" w:rsidRPr="00FC4324" w:rsidRDefault="00FC4324" w:rsidP="00FC4324">
      <w:pPr>
        <w:spacing w:line="360" w:lineRule="auto"/>
        <w:jc w:val="both"/>
        <w:rPr>
          <w:rFonts w:ascii="Arial" w:hAnsi="Arial" w:cs="Arial"/>
          <w:sz w:val="24"/>
          <w:szCs w:val="24"/>
          <w:lang w:val="es-ES"/>
        </w:rPr>
      </w:pPr>
      <w:r w:rsidRPr="00FC4324">
        <w:rPr>
          <w:rFonts w:ascii="Arial" w:hAnsi="Arial" w:cs="Arial"/>
          <w:sz w:val="24"/>
          <w:szCs w:val="24"/>
          <w:lang w:val="es-ES"/>
        </w:rPr>
        <w:t xml:space="preserve">mortis causa hay                       convencional)             onerosidad y se rompe el </w:t>
      </w:r>
    </w:p>
    <w:p w14:paraId="7C0589AC" w14:textId="77777777" w:rsidR="00FC4324" w:rsidRPr="00FC4324" w:rsidRDefault="00FC4324" w:rsidP="00FC4324">
      <w:pPr>
        <w:spacing w:line="360" w:lineRule="auto"/>
        <w:jc w:val="both"/>
        <w:rPr>
          <w:rFonts w:ascii="Arial" w:hAnsi="Arial" w:cs="Arial"/>
          <w:sz w:val="24"/>
          <w:szCs w:val="24"/>
          <w:lang w:val="es-ES"/>
        </w:rPr>
      </w:pPr>
      <w:r w:rsidRPr="00FC4324">
        <w:rPr>
          <w:rFonts w:ascii="Arial" w:hAnsi="Arial" w:cs="Arial"/>
          <w:sz w:val="24"/>
          <w:szCs w:val="24"/>
          <w:lang w:val="es-ES"/>
        </w:rPr>
        <w:t>modificación subjetiva,          origina el contrato      equilibrio de las prestaciones</w:t>
      </w:r>
    </w:p>
    <w:p w14:paraId="7B7F80E5" w14:textId="0B69D3BB" w:rsidR="00FC4324" w:rsidRPr="00FC4324" w:rsidRDefault="00FC4324" w:rsidP="00FC4324">
      <w:pPr>
        <w:spacing w:line="360" w:lineRule="auto"/>
        <w:jc w:val="both"/>
        <w:rPr>
          <w:rFonts w:ascii="Arial" w:hAnsi="Arial" w:cs="Arial"/>
          <w:sz w:val="24"/>
          <w:szCs w:val="24"/>
          <w:lang w:val="es-ES"/>
        </w:rPr>
      </w:pPr>
      <w:r w:rsidRPr="00FC4324">
        <w:rPr>
          <w:rFonts w:ascii="Arial" w:hAnsi="Arial" w:cs="Arial"/>
          <w:noProof/>
          <w:sz w:val="24"/>
          <w:szCs w:val="24"/>
          <w:lang w:val="es-ES" w:eastAsia="es-ES"/>
        </w:rPr>
        <mc:AlternateContent>
          <mc:Choice Requires="wps">
            <w:drawing>
              <wp:anchor distT="0" distB="0" distL="114300" distR="114300" simplePos="0" relativeHeight="251662336" behindDoc="0" locked="0" layoutInCell="1" allowOverlap="1" wp14:anchorId="07C12F4F" wp14:editId="04C4C297">
                <wp:simplePos x="0" y="0"/>
                <wp:positionH relativeFrom="column">
                  <wp:posOffset>5185410</wp:posOffset>
                </wp:positionH>
                <wp:positionV relativeFrom="paragraph">
                  <wp:posOffset>259715</wp:posOffset>
                </wp:positionV>
                <wp:extent cx="0" cy="443230"/>
                <wp:effectExtent l="60960" t="12065" r="53340" b="20955"/>
                <wp:wrapNone/>
                <wp:docPr id="11" name="Conector recto de flecha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C4D0F5" id="Conector recto de flecha 11" o:spid="_x0000_s1026" type="#_x0000_t32" style="position:absolute;margin-left:408.3pt;margin-top:20.45pt;width:0;height:34.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">
                <v:stroke endarrow="block"/>
              </v:shape>
            </w:pict>
          </mc:Fallback>
        </mc:AlternateContent>
      </w:r>
      <w:r w:rsidRPr="00FC4324">
        <w:rPr>
          <w:rFonts w:ascii="Arial" w:hAnsi="Arial" w:cs="Arial"/>
          <w:noProof/>
          <w:sz w:val="24"/>
          <w:szCs w:val="24"/>
          <w:lang w:val="es-ES" w:eastAsia="es-ES"/>
        </w:rPr>
        <mc:AlternateContent>
          <mc:Choice Requires="wps">
            <w:drawing>
              <wp:anchor distT="0" distB="0" distL="114300" distR="114300" simplePos="0" relativeHeight="251663360" behindDoc="0" locked="0" layoutInCell="1" allowOverlap="1" wp14:anchorId="194099CE" wp14:editId="0D6B1E5D">
                <wp:simplePos x="0" y="0"/>
                <wp:positionH relativeFrom="column">
                  <wp:posOffset>4469765</wp:posOffset>
                </wp:positionH>
                <wp:positionV relativeFrom="paragraph">
                  <wp:posOffset>259715</wp:posOffset>
                </wp:positionV>
                <wp:extent cx="0" cy="506730"/>
                <wp:effectExtent l="59690" t="12065" r="54610" b="14605"/>
                <wp:wrapNone/>
                <wp:docPr id="10" name="Conector recto de flecha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67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06F0E5" id="Conector recto de flecha 10" o:spid="_x0000_s1026" type="#_x0000_t32" style="position:absolute;margin-left:351.95pt;margin-top:20.45pt;width:0;height:39.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">
                <v:stroke endarrow="block"/>
              </v:shape>
            </w:pict>
          </mc:Fallback>
        </mc:AlternateContent>
      </w:r>
      <w:r w:rsidRPr="00FC4324">
        <w:rPr>
          <w:rFonts w:ascii="Arial" w:hAnsi="Arial" w:cs="Arial"/>
          <w:noProof/>
          <w:sz w:val="24"/>
          <w:szCs w:val="24"/>
          <w:lang w:val="es-ES" w:eastAsia="es-ES"/>
        </w:rPr>
        <mc:AlternateContent>
          <mc:Choice Requires="wps">
            <w:drawing>
              <wp:anchor distT="0" distB="0" distL="114300" distR="114300" simplePos="0" relativeHeight="251664384" behindDoc="0" locked="0" layoutInCell="1" allowOverlap="1" wp14:anchorId="5E593ED6" wp14:editId="2929DFBA">
                <wp:simplePos x="0" y="0"/>
                <wp:positionH relativeFrom="column">
                  <wp:posOffset>3833495</wp:posOffset>
                </wp:positionH>
                <wp:positionV relativeFrom="paragraph">
                  <wp:posOffset>259715</wp:posOffset>
                </wp:positionV>
                <wp:extent cx="0" cy="506730"/>
                <wp:effectExtent l="61595" t="12065" r="52705" b="14605"/>
                <wp:wrapNone/>
                <wp:docPr id="9" name="Conector recto de flecha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67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BAB015" id="Conector recto de flecha 9" o:spid="_x0000_s1026" type="#_x0000_t32" style="position:absolute;margin-left:301.85pt;margin-top:20.45pt;width:0;height:39.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">
                <v:stroke endarrow="block"/>
              </v:shape>
            </w:pict>
          </mc:Fallback>
        </mc:AlternateContent>
      </w:r>
      <w:r w:rsidRPr="00FC4324">
        <w:rPr>
          <w:rFonts w:ascii="Arial" w:hAnsi="Arial" w:cs="Arial"/>
          <w:sz w:val="24"/>
          <w:szCs w:val="24"/>
          <w:lang w:val="es-ES"/>
        </w:rPr>
        <w:t xml:space="preserve">por ejemplo.                   Modificativo. Convenio    (cláusulas rebus sic </w:t>
      </w:r>
      <w:proofErr w:type="spellStart"/>
      <w:r w:rsidRPr="00FC4324">
        <w:rPr>
          <w:rFonts w:ascii="Arial" w:hAnsi="Arial" w:cs="Arial"/>
          <w:sz w:val="24"/>
          <w:szCs w:val="24"/>
          <w:lang w:val="es-ES"/>
        </w:rPr>
        <w:t>stantibus</w:t>
      </w:r>
      <w:proofErr w:type="spellEnd"/>
      <w:r w:rsidRPr="00FC4324">
        <w:rPr>
          <w:rFonts w:ascii="Arial" w:hAnsi="Arial" w:cs="Arial"/>
          <w:sz w:val="24"/>
          <w:szCs w:val="24"/>
          <w:lang w:val="es-ES"/>
        </w:rPr>
        <w:t>)</w:t>
      </w:r>
    </w:p>
    <w:p w14:paraId="6580C34E" w14:textId="77777777" w:rsidR="00FC4324" w:rsidRPr="00FC4324" w:rsidRDefault="00FC4324" w:rsidP="00FC4324">
      <w:pPr>
        <w:spacing w:line="360" w:lineRule="auto"/>
        <w:jc w:val="both"/>
        <w:rPr>
          <w:rFonts w:ascii="Arial" w:hAnsi="Arial" w:cs="Arial"/>
          <w:sz w:val="24"/>
          <w:szCs w:val="24"/>
          <w:lang w:val="es-ES"/>
        </w:rPr>
      </w:pPr>
      <w:r w:rsidRPr="00FC4324">
        <w:rPr>
          <w:rFonts w:ascii="Arial" w:hAnsi="Arial" w:cs="Arial"/>
          <w:sz w:val="24"/>
          <w:szCs w:val="24"/>
          <w:lang w:val="es-ES"/>
        </w:rPr>
        <w:t xml:space="preserve">                                      o acuerdo que encausa la   </w:t>
      </w:r>
    </w:p>
    <w:p w14:paraId="17D179C1" w14:textId="77777777" w:rsidR="00FC4324" w:rsidRPr="00FC4324" w:rsidRDefault="00FC4324" w:rsidP="00FC4324">
      <w:pPr>
        <w:spacing w:line="360" w:lineRule="auto"/>
        <w:jc w:val="both"/>
        <w:rPr>
          <w:rFonts w:ascii="Arial" w:hAnsi="Arial" w:cs="Arial"/>
          <w:sz w:val="24"/>
          <w:szCs w:val="24"/>
          <w:lang w:val="es-ES"/>
        </w:rPr>
      </w:pPr>
      <w:r w:rsidRPr="00FC4324">
        <w:rPr>
          <w:rFonts w:ascii="Arial" w:hAnsi="Arial" w:cs="Arial"/>
          <w:sz w:val="24"/>
          <w:szCs w:val="24"/>
          <w:lang w:val="es-ES"/>
        </w:rPr>
        <w:t xml:space="preserve">                                     voluntad de las partes con  </w:t>
      </w:r>
    </w:p>
    <w:p w14:paraId="5A38A299" w14:textId="77777777" w:rsidR="00FC4324" w:rsidRPr="00FC4324" w:rsidRDefault="00FC4324" w:rsidP="00FC4324">
      <w:pPr>
        <w:spacing w:line="360" w:lineRule="auto"/>
        <w:jc w:val="both"/>
        <w:rPr>
          <w:rFonts w:ascii="Arial" w:hAnsi="Arial" w:cs="Arial"/>
          <w:sz w:val="24"/>
          <w:szCs w:val="24"/>
          <w:lang w:val="es-ES"/>
        </w:rPr>
      </w:pPr>
      <w:r w:rsidRPr="00FC4324">
        <w:rPr>
          <w:rFonts w:ascii="Arial" w:hAnsi="Arial" w:cs="Arial"/>
          <w:sz w:val="24"/>
          <w:szCs w:val="24"/>
          <w:lang w:val="es-ES"/>
        </w:rPr>
        <w:t xml:space="preserve">                                      finalidad de modificar la       acuerdo    arbitraje   judicial</w:t>
      </w:r>
    </w:p>
    <w:p w14:paraId="49C2BE58" w14:textId="3D3119EF" w:rsidR="00FC4324" w:rsidRPr="00FC4324" w:rsidRDefault="00FC4324" w:rsidP="00FC4324">
      <w:pPr>
        <w:spacing w:line="360" w:lineRule="auto"/>
        <w:jc w:val="both"/>
        <w:rPr>
          <w:rFonts w:ascii="Arial" w:hAnsi="Arial" w:cs="Arial"/>
          <w:sz w:val="24"/>
          <w:szCs w:val="24"/>
          <w:lang w:val="es-ES"/>
        </w:rPr>
      </w:pPr>
      <w:r w:rsidRPr="00FC4324">
        <w:rPr>
          <w:rFonts w:ascii="Arial" w:hAnsi="Arial" w:cs="Arial"/>
          <w:noProof/>
          <w:sz w:val="24"/>
          <w:szCs w:val="24"/>
          <w:lang w:val="es-ES" w:eastAsia="es-ES"/>
        </w:rPr>
        <mc:AlternateContent>
          <mc:Choice Requires="wps">
            <w:drawing>
              <wp:anchor distT="0" distB="0" distL="114300" distR="114300" simplePos="0" relativeHeight="251668480" behindDoc="0" locked="0" layoutInCell="1" allowOverlap="1" wp14:anchorId="20CC9121" wp14:editId="21F488CE">
                <wp:simplePos x="0" y="0"/>
                <wp:positionH relativeFrom="column">
                  <wp:posOffset>1184910</wp:posOffset>
                </wp:positionH>
                <wp:positionV relativeFrom="paragraph">
                  <wp:posOffset>238760</wp:posOffset>
                </wp:positionV>
                <wp:extent cx="571500" cy="228600"/>
                <wp:effectExtent l="32385" t="10160" r="5715" b="56515"/>
                <wp:wrapNone/>
                <wp:docPr id="8" name="Conector recto de flecha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B83115" id="Conector recto de flecha 8" o:spid="_x0000_s1026" type="#_x0000_t32" style="position:absolute;margin-left:93.3pt;margin-top:18.8pt;width:45pt;height:18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">
                <v:stroke endarrow="block"/>
              </v:shape>
            </w:pict>
          </mc:Fallback>
        </mc:AlternateContent>
      </w:r>
      <w:r w:rsidRPr="00FC4324">
        <w:rPr>
          <w:rFonts w:ascii="Arial" w:hAnsi="Arial" w:cs="Arial"/>
          <w:noProof/>
          <w:sz w:val="24"/>
          <w:szCs w:val="24"/>
          <w:lang w:val="es-ES" w:eastAsia="es-ES"/>
        </w:rPr>
        <mc:AlternateContent>
          <mc:Choice Requires="wps">
            <w:drawing>
              <wp:anchor distT="0" distB="0" distL="114300" distR="114300" simplePos="0" relativeHeight="251667456" behindDoc="0" locked="0" layoutInCell="1" allowOverlap="1" wp14:anchorId="62E85C5A" wp14:editId="7C270128">
                <wp:simplePos x="0" y="0"/>
                <wp:positionH relativeFrom="column">
                  <wp:posOffset>1901825</wp:posOffset>
                </wp:positionH>
                <wp:positionV relativeFrom="paragraph">
                  <wp:posOffset>255905</wp:posOffset>
                </wp:positionV>
                <wp:extent cx="0" cy="228600"/>
                <wp:effectExtent l="53975" t="8255" r="60325" b="20320"/>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AA8D6F" id="Conector recto de flecha 7" o:spid="_x0000_s1026" type="#_x0000_t32" style="position:absolute;margin-left:149.75pt;margin-top:20.15pt;width:0;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">
                <v:stroke endarrow="block"/>
              </v:shape>
            </w:pict>
          </mc:Fallback>
        </mc:AlternateContent>
      </w:r>
      <w:r w:rsidRPr="00FC4324">
        <w:rPr>
          <w:rFonts w:ascii="Arial" w:hAnsi="Arial" w:cs="Arial"/>
          <w:noProof/>
          <w:sz w:val="24"/>
          <w:szCs w:val="24"/>
          <w:lang w:val="es-ES" w:eastAsia="es-ES"/>
        </w:rPr>
        <mc:AlternateContent>
          <mc:Choice Requires="wps">
            <w:drawing>
              <wp:anchor distT="0" distB="0" distL="114300" distR="114300" simplePos="0" relativeHeight="251666432" behindDoc="0" locked="0" layoutInCell="1" allowOverlap="1" wp14:anchorId="072BDFD6" wp14:editId="42AFA876">
                <wp:simplePos x="0" y="0"/>
                <wp:positionH relativeFrom="column">
                  <wp:posOffset>2903220</wp:posOffset>
                </wp:positionH>
                <wp:positionV relativeFrom="paragraph">
                  <wp:posOffset>255905</wp:posOffset>
                </wp:positionV>
                <wp:extent cx="0" cy="228600"/>
                <wp:effectExtent l="55245" t="8255" r="59055" b="20320"/>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A5E400" id="Conector recto de flecha 6" o:spid="_x0000_s1026" type="#_x0000_t32" style="position:absolute;margin-left:228.6pt;margin-top:20.15pt;width:0;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">
                <v:stroke endarrow="block"/>
              </v:shape>
            </w:pict>
          </mc:Fallback>
        </mc:AlternateContent>
      </w:r>
      <w:r w:rsidRPr="00FC4324">
        <w:rPr>
          <w:rFonts w:ascii="Arial" w:hAnsi="Arial" w:cs="Arial"/>
          <w:noProof/>
          <w:sz w:val="24"/>
          <w:szCs w:val="24"/>
          <w:lang w:val="es-ES" w:eastAsia="es-ES"/>
        </w:rPr>
        <mc:AlternateContent>
          <mc:Choice Requires="wps">
            <w:drawing>
              <wp:anchor distT="0" distB="0" distL="114300" distR="114300" simplePos="0" relativeHeight="251665408" behindDoc="0" locked="0" layoutInCell="1" allowOverlap="1" wp14:anchorId="3936C0E0" wp14:editId="0C88866B">
                <wp:simplePos x="0" y="0"/>
                <wp:positionH relativeFrom="column">
                  <wp:posOffset>3435985</wp:posOffset>
                </wp:positionH>
                <wp:positionV relativeFrom="paragraph">
                  <wp:posOffset>233045</wp:posOffset>
                </wp:positionV>
                <wp:extent cx="0" cy="228600"/>
                <wp:effectExtent l="54610" t="13970" r="59690" b="14605"/>
                <wp:wrapNone/>
                <wp:docPr id="5" name="Conector recto de flech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872C64" id="Conector recto de flecha 5" o:spid="_x0000_s1026" type="#_x0000_t32" style="position:absolute;margin-left:270.55pt;margin-top:18.35pt;width:0;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">
                <v:stroke endarrow="block"/>
              </v:shape>
            </w:pict>
          </mc:Fallback>
        </mc:AlternateContent>
      </w:r>
      <w:r w:rsidRPr="00FC4324">
        <w:rPr>
          <w:rFonts w:ascii="Arial" w:hAnsi="Arial" w:cs="Arial"/>
          <w:noProof/>
          <w:sz w:val="24"/>
          <w:szCs w:val="24"/>
          <w:lang w:val="es-ES" w:eastAsia="es-ES"/>
        </w:rPr>
        <mc:AlternateContent>
          <mc:Choice Requires="wps">
            <w:drawing>
              <wp:anchor distT="0" distB="0" distL="114300" distR="114300" simplePos="0" relativeHeight="251671552" behindDoc="0" locked="0" layoutInCell="1" allowOverlap="1" wp14:anchorId="04922AB2" wp14:editId="5D3DD79A">
                <wp:simplePos x="0" y="0"/>
                <wp:positionH relativeFrom="column">
                  <wp:posOffset>4288790</wp:posOffset>
                </wp:positionH>
                <wp:positionV relativeFrom="paragraph">
                  <wp:posOffset>-386715</wp:posOffset>
                </wp:positionV>
                <wp:extent cx="337185" cy="1371600"/>
                <wp:effectExtent l="9525" t="6350" r="9525" b="8890"/>
                <wp:wrapNone/>
                <wp:docPr id="4" name="Cerrar llav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337185" cy="1371600"/>
                        </a:xfrm>
                        <a:prstGeom prst="rightBrace">
                          <a:avLst>
                            <a:gd name="adj1" fmla="val 33898"/>
                            <a:gd name="adj2" fmla="val 5069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6FB62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Cerrar llave 4" o:spid="_x0000_s1026" type="#_x0000_t88" style="position:absolute;margin-left:337.7pt;margin-top:-30.45pt;width:26.55pt;height:108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" adj=",10949"/>
            </w:pict>
          </mc:Fallback>
        </mc:AlternateContent>
      </w:r>
      <w:r w:rsidRPr="00FC4324">
        <w:rPr>
          <w:rFonts w:ascii="Arial" w:hAnsi="Arial" w:cs="Arial"/>
          <w:noProof/>
          <w:sz w:val="24"/>
          <w:szCs w:val="24"/>
          <w:lang w:val="es-ES" w:eastAsia="es-ES"/>
        </w:rPr>
        <mc:AlternateContent>
          <mc:Choice Requires="wps">
            <w:drawing>
              <wp:anchor distT="0" distB="0" distL="114300" distR="114300" simplePos="0" relativeHeight="251669504" behindDoc="0" locked="0" layoutInCell="1" allowOverlap="1" wp14:anchorId="767C8F8E" wp14:editId="2A67A4C8">
                <wp:simplePos x="0" y="0"/>
                <wp:positionH relativeFrom="column">
                  <wp:posOffset>342900</wp:posOffset>
                </wp:positionH>
                <wp:positionV relativeFrom="paragraph">
                  <wp:posOffset>130175</wp:posOffset>
                </wp:positionV>
                <wp:extent cx="1143000" cy="228600"/>
                <wp:effectExtent l="28575" t="6350" r="9525" b="60325"/>
                <wp:wrapNone/>
                <wp:docPr id="3" name="Conector recto de flech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029652" id="Conector recto de flecha 3" o:spid="_x0000_s1026" type="#_x0000_t32" style="position:absolute;margin-left:27pt;margin-top:10.25pt;width:90pt;height:18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">
                <v:stroke endarrow="block"/>
              </v:shape>
            </w:pict>
          </mc:Fallback>
        </mc:AlternateContent>
      </w:r>
      <w:r w:rsidRPr="00FC4324">
        <w:rPr>
          <w:rFonts w:ascii="Arial" w:hAnsi="Arial" w:cs="Arial"/>
          <w:sz w:val="24"/>
          <w:szCs w:val="24"/>
          <w:lang w:val="es-ES"/>
        </w:rPr>
        <w:t xml:space="preserve">                                         relación jurídica existente.       </w:t>
      </w:r>
    </w:p>
    <w:p w14:paraId="4F0D0BFC" w14:textId="77777777" w:rsidR="00FC4324" w:rsidRPr="00FC4324" w:rsidRDefault="00FC4324" w:rsidP="00FC4324">
      <w:pPr>
        <w:spacing w:line="360" w:lineRule="auto"/>
        <w:jc w:val="both"/>
        <w:rPr>
          <w:rFonts w:ascii="Arial" w:hAnsi="Arial" w:cs="Arial"/>
          <w:sz w:val="24"/>
          <w:szCs w:val="24"/>
          <w:lang w:val="es-ES"/>
        </w:rPr>
      </w:pPr>
    </w:p>
    <w:p w14:paraId="4291B078" w14:textId="77777777" w:rsidR="00FC4324" w:rsidRPr="00FC4324" w:rsidRDefault="00FC4324" w:rsidP="00FC4324">
      <w:pPr>
        <w:spacing w:line="360" w:lineRule="auto"/>
        <w:jc w:val="both"/>
        <w:rPr>
          <w:rFonts w:ascii="Arial" w:hAnsi="Arial" w:cs="Arial"/>
          <w:sz w:val="24"/>
          <w:szCs w:val="24"/>
          <w:lang w:val="es-ES"/>
        </w:rPr>
      </w:pPr>
      <w:r w:rsidRPr="00FC4324">
        <w:rPr>
          <w:rFonts w:ascii="Arial" w:hAnsi="Arial" w:cs="Arial"/>
          <w:sz w:val="24"/>
          <w:szCs w:val="24"/>
          <w:lang w:val="es-ES"/>
        </w:rPr>
        <w:t>unilateral    bilateral      subjetiva           objetiva    circunstancial</w:t>
      </w:r>
    </w:p>
    <w:p w14:paraId="6A2BB0FA" w14:textId="77777777" w:rsidR="00FC4324" w:rsidRPr="00FC4324" w:rsidRDefault="00FC4324" w:rsidP="00FC4324">
      <w:pPr>
        <w:spacing w:line="360" w:lineRule="auto"/>
        <w:ind w:left="720"/>
        <w:jc w:val="both"/>
        <w:rPr>
          <w:rFonts w:ascii="Arial" w:hAnsi="Arial" w:cs="Arial"/>
          <w:sz w:val="24"/>
          <w:szCs w:val="24"/>
          <w:lang w:val="es-ES"/>
        </w:rPr>
      </w:pPr>
      <w:r w:rsidRPr="00FC4324">
        <w:rPr>
          <w:rFonts w:ascii="Arial" w:hAnsi="Arial" w:cs="Arial"/>
          <w:sz w:val="24"/>
          <w:szCs w:val="24"/>
          <w:lang w:val="es-ES"/>
        </w:rPr>
        <w:t xml:space="preserve">                       -cesión de créditos                           El art.80 que es el que </w:t>
      </w:r>
    </w:p>
    <w:p w14:paraId="2931484E" w14:textId="77777777" w:rsidR="00FC4324" w:rsidRPr="00FC4324" w:rsidRDefault="00FC4324" w:rsidP="00FC4324">
      <w:pPr>
        <w:spacing w:line="360" w:lineRule="auto"/>
        <w:ind w:left="720"/>
        <w:jc w:val="both"/>
        <w:rPr>
          <w:rFonts w:ascii="Arial" w:hAnsi="Arial" w:cs="Arial"/>
          <w:sz w:val="24"/>
          <w:szCs w:val="24"/>
          <w:lang w:val="es-ES"/>
        </w:rPr>
      </w:pPr>
      <w:r w:rsidRPr="00FC4324">
        <w:rPr>
          <w:rFonts w:ascii="Arial" w:hAnsi="Arial" w:cs="Arial"/>
          <w:sz w:val="24"/>
          <w:szCs w:val="24"/>
          <w:lang w:val="es-ES"/>
        </w:rPr>
        <w:t xml:space="preserve">                       -asunción de deudas                                regula en cuba la</w:t>
      </w:r>
    </w:p>
    <w:p w14:paraId="62AF97E0" w14:textId="286FCFB3" w:rsidR="00FC4324" w:rsidRPr="00FC4324" w:rsidRDefault="00FC4324" w:rsidP="00FC4324">
      <w:pPr>
        <w:spacing w:line="360" w:lineRule="auto"/>
        <w:ind w:left="720"/>
        <w:jc w:val="both"/>
        <w:rPr>
          <w:rFonts w:ascii="Arial" w:hAnsi="Arial" w:cs="Arial"/>
          <w:sz w:val="24"/>
          <w:szCs w:val="24"/>
          <w:lang w:val="es-ES"/>
        </w:rPr>
      </w:pPr>
      <w:r w:rsidRPr="00FC4324">
        <w:rPr>
          <w:rFonts w:ascii="Arial" w:hAnsi="Arial" w:cs="Arial"/>
          <w:noProof/>
          <w:sz w:val="24"/>
          <w:szCs w:val="24"/>
          <w:lang w:val="es-ES" w:eastAsia="es-ES"/>
        </w:rPr>
        <mc:AlternateContent>
          <mc:Choice Requires="wps">
            <w:drawing>
              <wp:anchor distT="0" distB="0" distL="114300" distR="114300" simplePos="0" relativeHeight="251670528" behindDoc="0" locked="0" layoutInCell="1" allowOverlap="1" wp14:anchorId="239C30D3" wp14:editId="7752395E">
                <wp:simplePos x="0" y="0"/>
                <wp:positionH relativeFrom="column">
                  <wp:posOffset>1495425</wp:posOffset>
                </wp:positionH>
                <wp:positionV relativeFrom="paragraph">
                  <wp:posOffset>-1548765</wp:posOffset>
                </wp:positionV>
                <wp:extent cx="337185" cy="3543300"/>
                <wp:effectExtent l="6985" t="6350" r="12065" b="8890"/>
                <wp:wrapNone/>
                <wp:docPr id="2" name="Cerrar llav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337185" cy="3543300"/>
                        </a:xfrm>
                        <a:prstGeom prst="rightBrace">
                          <a:avLst>
                            <a:gd name="adj1" fmla="val 87571"/>
                            <a:gd name="adj2" fmla="val 5069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C48C5A" id="Cerrar llave 2" o:spid="_x0000_s1026" type="#_x0000_t88" style="position:absolute;margin-left:117.75pt;margin-top:-121.95pt;width:26.55pt;height:279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" adj=",10949"/>
            </w:pict>
          </mc:Fallback>
        </mc:AlternateContent>
      </w:r>
      <w:r w:rsidRPr="00FC4324">
        <w:rPr>
          <w:rFonts w:ascii="Arial" w:hAnsi="Arial" w:cs="Arial"/>
          <w:sz w:val="24"/>
          <w:szCs w:val="24"/>
          <w:lang w:val="es-ES"/>
        </w:rPr>
        <w:t xml:space="preserve">                       -cesión de contratos                      excesiva onerosidad, no </w:t>
      </w:r>
    </w:p>
    <w:p w14:paraId="0562476B" w14:textId="77777777" w:rsidR="00FC4324" w:rsidRPr="00FC4324" w:rsidRDefault="00FC4324" w:rsidP="00FC4324">
      <w:pPr>
        <w:spacing w:line="360" w:lineRule="auto"/>
        <w:ind w:left="720"/>
        <w:jc w:val="both"/>
        <w:rPr>
          <w:rFonts w:ascii="Arial" w:hAnsi="Arial" w:cs="Arial"/>
          <w:sz w:val="24"/>
          <w:szCs w:val="24"/>
          <w:lang w:val="es-ES"/>
        </w:rPr>
      </w:pPr>
      <w:r w:rsidRPr="00FC4324">
        <w:rPr>
          <w:rFonts w:ascii="Arial" w:hAnsi="Arial" w:cs="Arial"/>
          <w:sz w:val="24"/>
          <w:szCs w:val="24"/>
          <w:lang w:val="es-ES"/>
        </w:rPr>
        <w:t xml:space="preserve">                                                                               da margen a la revisión</w:t>
      </w:r>
    </w:p>
    <w:p w14:paraId="265A7B96" w14:textId="77777777" w:rsidR="00FC4324" w:rsidRPr="00FC4324" w:rsidRDefault="00FC4324" w:rsidP="00FC4324">
      <w:pPr>
        <w:spacing w:line="360" w:lineRule="auto"/>
        <w:jc w:val="both"/>
        <w:rPr>
          <w:rFonts w:ascii="Arial" w:hAnsi="Arial" w:cs="Arial"/>
          <w:sz w:val="24"/>
          <w:szCs w:val="24"/>
          <w:lang w:val="es-ES"/>
        </w:rPr>
      </w:pPr>
      <w:r w:rsidRPr="00FC4324">
        <w:rPr>
          <w:rFonts w:ascii="Arial" w:hAnsi="Arial" w:cs="Arial"/>
          <w:sz w:val="24"/>
          <w:szCs w:val="24"/>
          <w:lang w:val="es-ES"/>
        </w:rPr>
        <w:t xml:space="preserve">En general, revisar las modificaciones a </w:t>
      </w:r>
      <w:smartTag w:uri="urn:schemas-microsoft-com:office:smarttags" w:element="PersonName">
        <w:smartTagPr>
          <w:attr w:name="ProductID" w:val="la RJO"/>
        </w:smartTagPr>
        <w:r w:rsidRPr="00FC4324">
          <w:rPr>
            <w:rFonts w:ascii="Arial" w:hAnsi="Arial" w:cs="Arial"/>
            <w:sz w:val="24"/>
            <w:szCs w:val="24"/>
            <w:lang w:val="es-ES"/>
          </w:rPr>
          <w:t>la RJO</w:t>
        </w:r>
      </w:smartTag>
      <w:r w:rsidRPr="00FC4324">
        <w:rPr>
          <w:rFonts w:ascii="Arial" w:hAnsi="Arial" w:cs="Arial"/>
          <w:sz w:val="24"/>
          <w:szCs w:val="24"/>
          <w:lang w:val="es-ES"/>
        </w:rPr>
        <w:t xml:space="preserve">             judicial, va directamente</w:t>
      </w:r>
    </w:p>
    <w:p w14:paraId="7843E74E" w14:textId="12E80E7E" w:rsidR="00FC4324" w:rsidRPr="00FC4324" w:rsidRDefault="00FC4324" w:rsidP="00FC4324">
      <w:pPr>
        <w:spacing w:line="360" w:lineRule="auto"/>
        <w:jc w:val="both"/>
        <w:rPr>
          <w:rFonts w:ascii="Arial" w:hAnsi="Arial" w:cs="Arial"/>
          <w:sz w:val="24"/>
          <w:szCs w:val="24"/>
          <w:lang w:val="es-ES"/>
        </w:rPr>
      </w:pPr>
      <w:r w:rsidRPr="00FC4324">
        <w:rPr>
          <w:rFonts w:ascii="Arial" w:hAnsi="Arial" w:cs="Arial"/>
          <w:sz w:val="24"/>
          <w:szCs w:val="24"/>
          <w:lang w:val="es-ES"/>
        </w:rPr>
        <w:lastRenderedPageBreak/>
        <w:t>que fueron estudiadas en Derecho de obligaciones</w:t>
      </w:r>
      <w:r>
        <w:rPr>
          <w:rFonts w:ascii="Arial" w:hAnsi="Arial" w:cs="Arial"/>
          <w:sz w:val="24"/>
          <w:szCs w:val="24"/>
          <w:lang w:val="es-ES"/>
        </w:rPr>
        <w:t>.</w:t>
      </w:r>
      <w:r w:rsidRPr="00FC4324">
        <w:rPr>
          <w:rFonts w:ascii="Arial" w:hAnsi="Arial" w:cs="Arial"/>
          <w:sz w:val="24"/>
          <w:szCs w:val="24"/>
          <w:lang w:val="es-ES"/>
        </w:rPr>
        <w:t xml:space="preserve">         a la rescisión.</w:t>
      </w:r>
    </w:p>
    <w:p w14:paraId="600D95EB" w14:textId="4F75DC7E" w:rsidR="00FC4324" w:rsidRPr="00FC4324" w:rsidRDefault="00FC4324" w:rsidP="00FC4324">
      <w:pPr>
        <w:spacing w:line="360" w:lineRule="auto"/>
        <w:ind w:left="720"/>
        <w:jc w:val="both"/>
        <w:rPr>
          <w:rFonts w:ascii="Arial" w:hAnsi="Arial" w:cs="Arial"/>
          <w:sz w:val="24"/>
          <w:szCs w:val="24"/>
          <w:lang w:val="es-ES"/>
        </w:rPr>
      </w:pPr>
      <w:r w:rsidRPr="00FC4324">
        <w:rPr>
          <w:rFonts w:ascii="Arial" w:hAnsi="Arial" w:cs="Arial"/>
          <w:noProof/>
          <w:sz w:val="24"/>
          <w:szCs w:val="24"/>
          <w:lang w:val="es-ES" w:eastAsia="es-ES"/>
        </w:rPr>
        <mc:AlternateContent>
          <mc:Choice Requires="wps">
            <w:drawing>
              <wp:anchor distT="0" distB="0" distL="114300" distR="114300" simplePos="0" relativeHeight="251672576" behindDoc="0" locked="0" layoutInCell="1" allowOverlap="1" wp14:anchorId="3A09DA68" wp14:editId="53250D23">
                <wp:simplePos x="0" y="0"/>
                <wp:positionH relativeFrom="column">
                  <wp:posOffset>4343400</wp:posOffset>
                </wp:positionH>
                <wp:positionV relativeFrom="paragraph">
                  <wp:posOffset>38735</wp:posOffset>
                </wp:positionV>
                <wp:extent cx="0" cy="228600"/>
                <wp:effectExtent l="57150" t="10160" r="57150" b="18415"/>
                <wp:wrapNone/>
                <wp:docPr id="1" name="Conector recto de flech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97FDC3" id="Conector recto de flecha 1" o:spid="_x0000_s1026" type="#_x0000_t32" style="position:absolute;margin-left:342pt;margin-top:3.05pt;width:0;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">
                <v:stroke endarrow="block"/>
              </v:shape>
            </w:pict>
          </mc:Fallback>
        </mc:AlternateContent>
      </w:r>
    </w:p>
    <w:p w14:paraId="043D3882" w14:textId="77777777" w:rsidR="00FC4324" w:rsidRPr="00FC4324" w:rsidRDefault="00FC4324" w:rsidP="00FC4324">
      <w:pPr>
        <w:spacing w:line="360" w:lineRule="auto"/>
        <w:ind w:left="720"/>
        <w:jc w:val="both"/>
        <w:rPr>
          <w:rFonts w:ascii="Arial" w:hAnsi="Arial" w:cs="Arial"/>
          <w:sz w:val="24"/>
          <w:szCs w:val="24"/>
          <w:lang w:val="es-ES"/>
        </w:rPr>
      </w:pPr>
      <w:r w:rsidRPr="00FC4324">
        <w:rPr>
          <w:rFonts w:ascii="Arial" w:hAnsi="Arial" w:cs="Arial"/>
          <w:sz w:val="24"/>
          <w:szCs w:val="24"/>
          <w:lang w:val="es-ES"/>
        </w:rPr>
        <w:t xml:space="preserve">                                                                            Una crítica más al art.80</w:t>
      </w:r>
    </w:p>
    <w:p w14:paraId="54A77E55" w14:textId="2CECE94D" w:rsidR="0099338A" w:rsidRDefault="0099338A" w:rsidP="00FC4324">
      <w:pPr>
        <w:spacing w:line="360" w:lineRule="auto"/>
        <w:jc w:val="both"/>
        <w:rPr>
          <w:rFonts w:ascii="Arial" w:hAnsi="Arial" w:cs="Arial"/>
          <w:sz w:val="24"/>
          <w:szCs w:val="24"/>
          <w:lang w:val="es-ES"/>
        </w:rPr>
      </w:pPr>
    </w:p>
    <w:p w14:paraId="2FF3DF0B" w14:textId="77777777" w:rsidR="00297E25" w:rsidRPr="00297E25" w:rsidRDefault="00297E25" w:rsidP="00297E25">
      <w:pPr>
        <w:spacing w:line="360" w:lineRule="auto"/>
        <w:jc w:val="both"/>
        <w:rPr>
          <w:rFonts w:ascii="Arial" w:hAnsi="Arial" w:cs="Arial"/>
          <w:sz w:val="24"/>
          <w:szCs w:val="24"/>
          <w:lang w:val="es-ES"/>
        </w:rPr>
      </w:pPr>
      <w:r w:rsidRPr="00297E25">
        <w:rPr>
          <w:rFonts w:ascii="Arial" w:hAnsi="Arial" w:cs="Arial"/>
          <w:sz w:val="24"/>
          <w:szCs w:val="24"/>
          <w:lang w:val="es-ES"/>
        </w:rPr>
        <w:t>Interpretación contractual: es una actividad compleja del intelecto que permite fijar el sentido y alcance del contenido del contrato a fin de que se ejecute y surta los efectos queridos por las partes, prevaleciendo el común acuerdo entre ellos.</w:t>
      </w:r>
    </w:p>
    <w:p w14:paraId="39C07234" w14:textId="77777777" w:rsidR="00297E25" w:rsidRPr="00297E25" w:rsidRDefault="00297E25" w:rsidP="00297E25">
      <w:pPr>
        <w:spacing w:line="360" w:lineRule="auto"/>
        <w:jc w:val="both"/>
        <w:rPr>
          <w:rFonts w:ascii="Arial" w:hAnsi="Arial" w:cs="Arial"/>
          <w:sz w:val="24"/>
          <w:szCs w:val="24"/>
          <w:lang w:val="es-ES"/>
        </w:rPr>
      </w:pPr>
      <w:r w:rsidRPr="00297E25">
        <w:rPr>
          <w:rFonts w:ascii="Arial" w:hAnsi="Arial" w:cs="Arial"/>
          <w:sz w:val="24"/>
          <w:szCs w:val="24"/>
          <w:lang w:val="es-ES"/>
        </w:rPr>
        <w:t>Calificación: tiene un alcance y contenido jurídico. Busca identificar el tipo legal en el que encuadra el contrato.</w:t>
      </w:r>
    </w:p>
    <w:p w14:paraId="26E9FA20" w14:textId="77777777" w:rsidR="00297E25" w:rsidRPr="00297E25" w:rsidRDefault="00297E25" w:rsidP="00297E25">
      <w:pPr>
        <w:spacing w:line="360" w:lineRule="auto"/>
        <w:jc w:val="both"/>
        <w:rPr>
          <w:rFonts w:ascii="Arial" w:hAnsi="Arial" w:cs="Arial"/>
          <w:sz w:val="24"/>
          <w:szCs w:val="24"/>
          <w:lang w:val="es-ES"/>
        </w:rPr>
      </w:pPr>
      <w:r w:rsidRPr="00297E25">
        <w:rPr>
          <w:rFonts w:ascii="Arial" w:hAnsi="Arial" w:cs="Arial"/>
          <w:sz w:val="24"/>
          <w:szCs w:val="24"/>
          <w:lang w:val="es-ES"/>
        </w:rPr>
        <w:t>Integración contractual: operación que busca completar las lagunas del contrato a través de fuentes normativas objetivas que suple lo no regulado por las partes porque no quisieron o no lo previeron.</w:t>
      </w:r>
    </w:p>
    <w:p w14:paraId="792D712B" w14:textId="77777777" w:rsidR="00297E25" w:rsidRPr="00297E25" w:rsidRDefault="00297E25" w:rsidP="00297E25">
      <w:pPr>
        <w:spacing w:line="360" w:lineRule="auto"/>
        <w:jc w:val="both"/>
        <w:rPr>
          <w:rFonts w:ascii="Arial" w:hAnsi="Arial" w:cs="Arial"/>
          <w:sz w:val="24"/>
          <w:szCs w:val="24"/>
          <w:lang w:val="es-ES"/>
        </w:rPr>
      </w:pPr>
      <w:r w:rsidRPr="00297E25">
        <w:rPr>
          <w:rFonts w:ascii="Arial" w:hAnsi="Arial" w:cs="Arial"/>
          <w:sz w:val="24"/>
          <w:szCs w:val="24"/>
          <w:lang w:val="es-ES"/>
        </w:rPr>
        <w:t xml:space="preserve">Interpretación integradora: busca definir los efectos y consecuencias del negocio como resultado de una valoración jurídica del conjunto y contexto del contrato. </w:t>
      </w:r>
    </w:p>
    <w:p w14:paraId="516875A4" w14:textId="77777777" w:rsidR="00297E25" w:rsidRPr="00297E25" w:rsidRDefault="00297E25" w:rsidP="00297E25">
      <w:pPr>
        <w:spacing w:line="360" w:lineRule="auto"/>
        <w:jc w:val="both"/>
        <w:rPr>
          <w:rFonts w:ascii="Arial" w:hAnsi="Arial" w:cs="Arial"/>
          <w:sz w:val="24"/>
          <w:szCs w:val="24"/>
          <w:lang w:val="es-ES"/>
        </w:rPr>
      </w:pPr>
      <w:r w:rsidRPr="00297E25">
        <w:rPr>
          <w:rFonts w:ascii="Arial" w:hAnsi="Arial" w:cs="Arial"/>
          <w:sz w:val="24"/>
          <w:szCs w:val="24"/>
          <w:lang w:val="es-ES"/>
        </w:rPr>
        <w:t>Interpretación de la ley------------similitud con------------interpretación del contrato</w:t>
      </w:r>
    </w:p>
    <w:p w14:paraId="2F75F7A2" w14:textId="77777777" w:rsidR="00297E25" w:rsidRPr="00297E25" w:rsidRDefault="00297E25" w:rsidP="00297E25">
      <w:pPr>
        <w:spacing w:line="360" w:lineRule="auto"/>
        <w:jc w:val="both"/>
        <w:rPr>
          <w:rFonts w:ascii="Arial" w:hAnsi="Arial" w:cs="Arial"/>
          <w:sz w:val="24"/>
          <w:szCs w:val="24"/>
          <w:lang w:val="es-ES"/>
        </w:rPr>
      </w:pPr>
      <w:r w:rsidRPr="00297E25">
        <w:rPr>
          <w:rFonts w:ascii="Arial" w:hAnsi="Arial" w:cs="Arial"/>
          <w:sz w:val="24"/>
          <w:szCs w:val="24"/>
          <w:lang w:val="es-ES"/>
        </w:rPr>
        <w:t xml:space="preserve">-Considerar los antecedentes históricos.    –Considerar los antecedentes de la </w:t>
      </w:r>
    </w:p>
    <w:p w14:paraId="5BA9E0A2" w14:textId="77777777" w:rsidR="00297E25" w:rsidRPr="00297E25" w:rsidRDefault="00297E25" w:rsidP="00297E25">
      <w:pPr>
        <w:spacing w:line="360" w:lineRule="auto"/>
        <w:jc w:val="both"/>
        <w:rPr>
          <w:rFonts w:ascii="Arial" w:hAnsi="Arial" w:cs="Arial"/>
          <w:sz w:val="24"/>
          <w:szCs w:val="24"/>
          <w:lang w:val="es-ES"/>
        </w:rPr>
      </w:pPr>
      <w:r w:rsidRPr="00297E25">
        <w:rPr>
          <w:rFonts w:ascii="Arial" w:hAnsi="Arial" w:cs="Arial"/>
          <w:sz w:val="24"/>
          <w:szCs w:val="24"/>
          <w:lang w:val="es-ES"/>
        </w:rPr>
        <w:t xml:space="preserve">                                                                     formación del contrato (tratativas).</w:t>
      </w:r>
    </w:p>
    <w:p w14:paraId="1F1B9E70" w14:textId="77777777" w:rsidR="00297E25" w:rsidRPr="00297E25" w:rsidRDefault="00297E25" w:rsidP="00297E25">
      <w:pPr>
        <w:spacing w:line="360" w:lineRule="auto"/>
        <w:jc w:val="both"/>
        <w:rPr>
          <w:rFonts w:ascii="Arial" w:hAnsi="Arial" w:cs="Arial"/>
          <w:sz w:val="24"/>
          <w:szCs w:val="24"/>
          <w:lang w:val="es-ES"/>
        </w:rPr>
      </w:pPr>
      <w:r w:rsidRPr="00297E25">
        <w:rPr>
          <w:rFonts w:ascii="Arial" w:hAnsi="Arial" w:cs="Arial"/>
          <w:sz w:val="24"/>
          <w:szCs w:val="24"/>
          <w:lang w:val="es-ES"/>
        </w:rPr>
        <w:t>-Considerar la palabra del legislador.          –Considerar la real y común volun-</w:t>
      </w:r>
    </w:p>
    <w:p w14:paraId="019A04A2" w14:textId="77777777" w:rsidR="00297E25" w:rsidRPr="00297E25" w:rsidRDefault="00297E25" w:rsidP="00297E25">
      <w:pPr>
        <w:spacing w:line="360" w:lineRule="auto"/>
        <w:jc w:val="both"/>
        <w:rPr>
          <w:rFonts w:ascii="Arial" w:hAnsi="Arial" w:cs="Arial"/>
          <w:sz w:val="24"/>
          <w:szCs w:val="24"/>
          <w:lang w:val="es-ES"/>
        </w:rPr>
      </w:pPr>
      <w:r w:rsidRPr="00297E25">
        <w:rPr>
          <w:rFonts w:ascii="Arial" w:hAnsi="Arial" w:cs="Arial"/>
          <w:sz w:val="24"/>
          <w:szCs w:val="24"/>
          <w:lang w:val="es-ES"/>
        </w:rPr>
        <w:t xml:space="preserve">                                                                     tad de las partes.</w:t>
      </w:r>
    </w:p>
    <w:p w14:paraId="0CB07B71" w14:textId="77777777" w:rsidR="00297E25" w:rsidRPr="00297E25" w:rsidRDefault="00297E25" w:rsidP="00297E25">
      <w:pPr>
        <w:spacing w:line="360" w:lineRule="auto"/>
        <w:jc w:val="both"/>
        <w:rPr>
          <w:rFonts w:ascii="Arial" w:hAnsi="Arial" w:cs="Arial"/>
          <w:sz w:val="24"/>
          <w:szCs w:val="24"/>
          <w:lang w:val="es-ES"/>
        </w:rPr>
      </w:pPr>
      <w:r w:rsidRPr="00297E25">
        <w:rPr>
          <w:rFonts w:ascii="Arial" w:hAnsi="Arial" w:cs="Arial"/>
          <w:sz w:val="24"/>
          <w:szCs w:val="24"/>
          <w:lang w:val="es-ES"/>
        </w:rPr>
        <w:t>-Preferir la interpretación que ofrezca         -Preferir la interpretación que confie-</w:t>
      </w:r>
    </w:p>
    <w:p w14:paraId="697C678E" w14:textId="77777777" w:rsidR="00297E25" w:rsidRPr="00297E25" w:rsidRDefault="00297E25" w:rsidP="00297E25">
      <w:pPr>
        <w:spacing w:line="360" w:lineRule="auto"/>
        <w:jc w:val="both"/>
        <w:rPr>
          <w:rFonts w:ascii="Arial" w:hAnsi="Arial" w:cs="Arial"/>
          <w:sz w:val="24"/>
          <w:szCs w:val="24"/>
          <w:lang w:val="es-ES"/>
        </w:rPr>
      </w:pPr>
      <w:r w:rsidRPr="00297E25">
        <w:rPr>
          <w:rFonts w:ascii="Arial" w:hAnsi="Arial" w:cs="Arial"/>
          <w:sz w:val="24"/>
          <w:szCs w:val="24"/>
          <w:lang w:val="es-ES"/>
        </w:rPr>
        <w:t>mayor satisfacción a las exigencias            ra eficacia a todas las cláusulas.</w:t>
      </w:r>
    </w:p>
    <w:p w14:paraId="649D9F31" w14:textId="77777777" w:rsidR="00297E25" w:rsidRPr="00297E25" w:rsidRDefault="00297E25" w:rsidP="00297E25">
      <w:pPr>
        <w:spacing w:line="360" w:lineRule="auto"/>
        <w:jc w:val="both"/>
        <w:rPr>
          <w:rFonts w:ascii="Arial" w:hAnsi="Arial" w:cs="Arial"/>
          <w:sz w:val="24"/>
          <w:szCs w:val="24"/>
          <w:lang w:val="es-ES"/>
        </w:rPr>
      </w:pPr>
      <w:r w:rsidRPr="00297E25">
        <w:rPr>
          <w:rFonts w:ascii="Arial" w:hAnsi="Arial" w:cs="Arial"/>
          <w:sz w:val="24"/>
          <w:szCs w:val="24"/>
          <w:lang w:val="es-ES"/>
        </w:rPr>
        <w:t>morales, sociales y económicas.</w:t>
      </w:r>
    </w:p>
    <w:p w14:paraId="0DF112D7" w14:textId="77777777" w:rsidR="00297E25" w:rsidRPr="00297E25" w:rsidRDefault="00297E25" w:rsidP="00297E25">
      <w:pPr>
        <w:spacing w:line="360" w:lineRule="auto"/>
        <w:jc w:val="both"/>
        <w:rPr>
          <w:rFonts w:ascii="Arial" w:hAnsi="Arial" w:cs="Arial"/>
          <w:sz w:val="24"/>
          <w:szCs w:val="24"/>
          <w:lang w:val="es-ES"/>
        </w:rPr>
      </w:pPr>
      <w:r w:rsidRPr="00297E25">
        <w:rPr>
          <w:rFonts w:ascii="Arial" w:hAnsi="Arial" w:cs="Arial"/>
          <w:sz w:val="24"/>
          <w:szCs w:val="24"/>
          <w:lang w:val="es-ES"/>
        </w:rPr>
        <w:t xml:space="preserve">-Se interpreta una formulación abstracta    -Se interpreta un supuesto de hecho  </w:t>
      </w:r>
    </w:p>
    <w:p w14:paraId="746C7521" w14:textId="77777777" w:rsidR="00297E25" w:rsidRPr="00297E25" w:rsidRDefault="00297E25" w:rsidP="00297E25">
      <w:pPr>
        <w:spacing w:line="360" w:lineRule="auto"/>
        <w:jc w:val="both"/>
        <w:rPr>
          <w:rFonts w:ascii="Arial" w:hAnsi="Arial" w:cs="Arial"/>
          <w:sz w:val="24"/>
          <w:szCs w:val="24"/>
          <w:lang w:val="es-ES"/>
        </w:rPr>
      </w:pPr>
      <w:r w:rsidRPr="00297E25">
        <w:rPr>
          <w:rFonts w:ascii="Arial" w:hAnsi="Arial" w:cs="Arial"/>
          <w:sz w:val="24"/>
          <w:szCs w:val="24"/>
          <w:lang w:val="es-ES"/>
        </w:rPr>
        <w:t xml:space="preserve">de un deber jurídico.                                    concreto que es un comportamiento </w:t>
      </w:r>
    </w:p>
    <w:p w14:paraId="7FD66793" w14:textId="77777777" w:rsidR="00297E25" w:rsidRPr="00297E25" w:rsidRDefault="00297E25" w:rsidP="00297E25">
      <w:pPr>
        <w:spacing w:line="360" w:lineRule="auto"/>
        <w:jc w:val="both"/>
        <w:rPr>
          <w:rFonts w:ascii="Arial" w:hAnsi="Arial" w:cs="Arial"/>
          <w:sz w:val="24"/>
          <w:szCs w:val="24"/>
          <w:lang w:val="es-ES"/>
        </w:rPr>
      </w:pPr>
      <w:r w:rsidRPr="00297E25">
        <w:rPr>
          <w:rFonts w:ascii="Arial" w:hAnsi="Arial" w:cs="Arial"/>
          <w:sz w:val="24"/>
          <w:szCs w:val="24"/>
          <w:lang w:val="es-ES"/>
        </w:rPr>
        <w:t xml:space="preserve">                                                                     humano.</w:t>
      </w:r>
    </w:p>
    <w:p w14:paraId="5F506484" w14:textId="49381A62" w:rsidR="00297E25" w:rsidRPr="00297E25" w:rsidRDefault="00297E25" w:rsidP="00297E25">
      <w:pPr>
        <w:spacing w:line="360" w:lineRule="auto"/>
        <w:jc w:val="both"/>
        <w:rPr>
          <w:rFonts w:ascii="Arial" w:hAnsi="Arial" w:cs="Arial"/>
          <w:sz w:val="24"/>
          <w:szCs w:val="24"/>
          <w:lang w:val="es-ES"/>
        </w:rPr>
      </w:pPr>
      <w:r w:rsidRPr="00297E25">
        <w:rPr>
          <w:rFonts w:ascii="Arial" w:hAnsi="Arial" w:cs="Arial"/>
          <w:noProof/>
          <w:sz w:val="24"/>
          <w:szCs w:val="24"/>
          <w:lang w:val="es-ES" w:eastAsia="es-ES"/>
        </w:rPr>
        <mc:AlternateContent>
          <mc:Choice Requires="wps">
            <w:drawing>
              <wp:anchor distT="0" distB="0" distL="114300" distR="114300" simplePos="0" relativeHeight="251677696" behindDoc="0" locked="0" layoutInCell="1" allowOverlap="1" wp14:anchorId="553728BA" wp14:editId="21760F5D">
                <wp:simplePos x="0" y="0"/>
                <wp:positionH relativeFrom="column">
                  <wp:posOffset>3038475</wp:posOffset>
                </wp:positionH>
                <wp:positionV relativeFrom="paragraph">
                  <wp:posOffset>172720</wp:posOffset>
                </wp:positionV>
                <wp:extent cx="748030" cy="588645"/>
                <wp:effectExtent l="9525" t="10795" r="42545" b="48260"/>
                <wp:wrapNone/>
                <wp:docPr id="28" name="Conector recto de flecha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8030" cy="5886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F59EDE" id="Conector recto de flecha 28" o:spid="_x0000_s1026" type="#_x0000_t32" style="position:absolute;margin-left:239.25pt;margin-top:13.6pt;width:58.9pt;height:46.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">
                <v:stroke endarrow="block"/>
              </v:shape>
            </w:pict>
          </mc:Fallback>
        </mc:AlternateContent>
      </w:r>
      <w:r w:rsidRPr="00297E25">
        <w:rPr>
          <w:rFonts w:ascii="Arial" w:hAnsi="Arial" w:cs="Arial"/>
          <w:noProof/>
          <w:sz w:val="24"/>
          <w:szCs w:val="24"/>
          <w:lang w:val="es-ES" w:eastAsia="es-ES"/>
        </w:rPr>
        <mc:AlternateContent>
          <mc:Choice Requires="wps">
            <w:drawing>
              <wp:anchor distT="0" distB="0" distL="114300" distR="114300" simplePos="0" relativeHeight="251676672" behindDoc="0" locked="0" layoutInCell="1" allowOverlap="1" wp14:anchorId="40224767" wp14:editId="0A8419D6">
                <wp:simplePos x="0" y="0"/>
                <wp:positionH relativeFrom="column">
                  <wp:posOffset>1297305</wp:posOffset>
                </wp:positionH>
                <wp:positionV relativeFrom="paragraph">
                  <wp:posOffset>172720</wp:posOffset>
                </wp:positionV>
                <wp:extent cx="763270" cy="588645"/>
                <wp:effectExtent l="49530" t="10795" r="6350" b="57785"/>
                <wp:wrapNone/>
                <wp:docPr id="27" name="Conector recto de flecha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3270" cy="5886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13D4CB" id="Conector recto de flecha 27" o:spid="_x0000_s1026" type="#_x0000_t32" style="position:absolute;margin-left:102.15pt;margin-top:13.6pt;width:60.1pt;height:46.3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">
                <v:stroke endarrow="block"/>
              </v:shape>
            </w:pict>
          </mc:Fallback>
        </mc:AlternateContent>
      </w:r>
      <w:r w:rsidRPr="00297E25">
        <w:rPr>
          <w:rFonts w:ascii="Arial" w:hAnsi="Arial" w:cs="Arial"/>
          <w:sz w:val="24"/>
          <w:szCs w:val="24"/>
          <w:lang w:val="es-ES"/>
        </w:rPr>
        <w:t xml:space="preserve">                                                  Interpretación </w:t>
      </w:r>
    </w:p>
    <w:p w14:paraId="2A2D0E5F" w14:textId="77777777" w:rsidR="00297E25" w:rsidRPr="00297E25" w:rsidRDefault="00297E25" w:rsidP="00297E25">
      <w:pPr>
        <w:spacing w:line="360" w:lineRule="auto"/>
        <w:jc w:val="both"/>
        <w:rPr>
          <w:rFonts w:ascii="Arial" w:hAnsi="Arial" w:cs="Arial"/>
          <w:sz w:val="24"/>
          <w:szCs w:val="24"/>
          <w:lang w:val="es-ES"/>
        </w:rPr>
      </w:pPr>
    </w:p>
    <w:p w14:paraId="1D8D1400" w14:textId="77777777" w:rsidR="00297E25" w:rsidRPr="00297E25" w:rsidRDefault="00297E25" w:rsidP="00297E25">
      <w:pPr>
        <w:spacing w:line="360" w:lineRule="auto"/>
        <w:jc w:val="both"/>
        <w:rPr>
          <w:rFonts w:ascii="Arial" w:hAnsi="Arial" w:cs="Arial"/>
          <w:sz w:val="24"/>
          <w:szCs w:val="24"/>
          <w:lang w:val="es-ES"/>
        </w:rPr>
      </w:pPr>
    </w:p>
    <w:p w14:paraId="48451466" w14:textId="5EA4ECCA" w:rsidR="00297E25" w:rsidRPr="00297E25" w:rsidRDefault="00297E25" w:rsidP="00297E25">
      <w:pPr>
        <w:spacing w:line="360" w:lineRule="auto"/>
        <w:jc w:val="both"/>
        <w:rPr>
          <w:rFonts w:ascii="Arial" w:hAnsi="Arial" w:cs="Arial"/>
          <w:sz w:val="24"/>
          <w:szCs w:val="24"/>
          <w:lang w:val="es-ES"/>
        </w:rPr>
      </w:pPr>
      <w:r w:rsidRPr="00297E25">
        <w:rPr>
          <w:rFonts w:ascii="Arial" w:hAnsi="Arial" w:cs="Arial"/>
          <w:noProof/>
          <w:sz w:val="24"/>
          <w:szCs w:val="24"/>
          <w:lang w:val="es-ES"/>
        </w:rPr>
        <mc:AlternateContent>
          <mc:Choice Requires="wps">
            <w:drawing>
              <wp:anchor distT="0" distB="0" distL="114300" distR="114300" simplePos="0" relativeHeight="251675648" behindDoc="0" locked="0" layoutInCell="1" allowOverlap="1" wp14:anchorId="7E1A2078" wp14:editId="0DA06DE7">
                <wp:simplePos x="0" y="0"/>
                <wp:positionH relativeFrom="column">
                  <wp:posOffset>3390900</wp:posOffset>
                </wp:positionH>
                <wp:positionV relativeFrom="paragraph">
                  <wp:posOffset>127635</wp:posOffset>
                </wp:positionV>
                <wp:extent cx="2247900" cy="802005"/>
                <wp:effectExtent l="9525" t="13335" r="9525" b="13335"/>
                <wp:wrapNone/>
                <wp:docPr id="26" name="Cuadro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02005"/>
                        </a:xfrm>
                        <a:prstGeom prst="rect">
                          <a:avLst/>
                        </a:prstGeom>
                        <a:solidFill>
                          <a:srgbClr val="FFFFFF"/>
                        </a:solidFill>
                        <a:ln w="9525">
                          <a:solidFill>
                            <a:srgbClr val="000000"/>
                          </a:solidFill>
                          <a:miter lim="800000"/>
                          <a:headEnd/>
                          <a:tailEnd/>
                        </a:ln>
                      </wps:spPr>
                      <wps:txbx>
                        <w:txbxContent>
                          <w:p w14:paraId="486E1C7D" w14:textId="77777777" w:rsidR="00297E25" w:rsidRPr="00936BA5" w:rsidRDefault="00297E25" w:rsidP="00297E25">
                            <w:pPr>
                              <w:jc w:val="both"/>
                              <w:rPr>
                                <w:rFonts w:ascii="Arial" w:hAnsi="Arial" w:cs="Arial"/>
                                <w:lang w:val="es-ES"/>
                              </w:rPr>
                            </w:pPr>
                            <w:r>
                              <w:rPr>
                                <w:rFonts w:ascii="Arial" w:hAnsi="Arial" w:cs="Arial"/>
                                <w:lang w:val="es-ES"/>
                              </w:rPr>
                              <w:t>Objetiva: se entiende a través de criterios objetivo con independencia de lo que los declarantes pudieran querer.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E1A2078" id="_x0000_t202" coordsize="21600,21600" o:spt="202" path="m,l,21600r21600,l21600,xe">
                <v:stroke joinstyle="miter"/>
                <v:path gradientshapeok="t" o:connecttype="rect"/>
              </v:shapetype>
              <v:shape id="Cuadro de texto 26" o:spid="_x0000_s1026" type="#_x0000_t202" style="position:absolute;left:0;text-align:left;margin-left:267pt;margin-top:10.05pt;width:177pt;height:63.15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">
                <v:textbox style="mso-fit-shape-to-text:t">
                  <w:txbxContent>
                    <w:p w14:paraId="486E1C7D" w14:textId="77777777" w:rsidR="00297E25" w:rsidRPr="00936BA5" w:rsidRDefault="00297E25" w:rsidP="00297E25">
                      <w:pPr>
                        <w:jc w:val="both"/>
                        <w:rPr>
                          <w:rFonts w:ascii="Arial" w:hAnsi="Arial" w:cs="Arial"/>
                          <w:lang w:val="es-ES"/>
                        </w:rPr>
                      </w:pPr>
                      <w:r>
                        <w:rPr>
                          <w:rFonts w:ascii="Arial" w:hAnsi="Arial" w:cs="Arial"/>
                          <w:lang w:val="es-ES"/>
                        </w:rPr>
                        <w:t>Objetiva: se entiende a través de criterios objetivo con independencia de lo que los declarantes pudieran querer.</w:t>
                      </w:r>
                    </w:p>
                  </w:txbxContent>
                </v:textbox>
              </v:shape>
            </w:pict>
          </mc:Fallback>
        </mc:AlternateContent>
      </w:r>
      <w:r w:rsidRPr="00297E25">
        <w:rPr>
          <w:rFonts w:ascii="Arial" w:hAnsi="Arial" w:cs="Arial"/>
          <w:noProof/>
          <w:sz w:val="24"/>
          <w:szCs w:val="24"/>
          <w:lang w:val="es-ES"/>
        </w:rPr>
        <mc:AlternateContent>
          <mc:Choice Requires="wps">
            <w:drawing>
              <wp:anchor distT="0" distB="0" distL="114300" distR="114300" simplePos="0" relativeHeight="251674624" behindDoc="0" locked="0" layoutInCell="1" allowOverlap="1" wp14:anchorId="4B5C8491" wp14:editId="43D2D9BD">
                <wp:simplePos x="0" y="0"/>
                <wp:positionH relativeFrom="column">
                  <wp:posOffset>8255</wp:posOffset>
                </wp:positionH>
                <wp:positionV relativeFrom="paragraph">
                  <wp:posOffset>127635</wp:posOffset>
                </wp:positionV>
                <wp:extent cx="2481580" cy="1013460"/>
                <wp:effectExtent l="8255" t="13335" r="5715" b="11430"/>
                <wp:wrapNone/>
                <wp:docPr id="25"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1580" cy="1013460"/>
                        </a:xfrm>
                        <a:prstGeom prst="rect">
                          <a:avLst/>
                        </a:prstGeom>
                        <a:solidFill>
                          <a:srgbClr val="FFFFFF"/>
                        </a:solidFill>
                        <a:ln w="9525">
                          <a:solidFill>
                            <a:srgbClr val="000000"/>
                          </a:solidFill>
                          <a:miter lim="800000"/>
                          <a:headEnd/>
                          <a:tailEnd/>
                        </a:ln>
                      </wps:spPr>
                      <wps:txbx>
                        <w:txbxContent>
                          <w:p w14:paraId="32632AB5" w14:textId="77777777" w:rsidR="00297E25" w:rsidRPr="00936BA5" w:rsidRDefault="00297E25" w:rsidP="00297E25">
                            <w:pPr>
                              <w:jc w:val="both"/>
                              <w:rPr>
                                <w:rFonts w:ascii="Arial" w:hAnsi="Arial" w:cs="Arial"/>
                                <w:lang w:val="es-ES"/>
                              </w:rPr>
                            </w:pPr>
                            <w:r>
                              <w:rPr>
                                <w:rFonts w:ascii="Arial" w:hAnsi="Arial" w:cs="Arial"/>
                                <w:lang w:val="es-ES"/>
                              </w:rPr>
                              <w:t>Subjetiva: es una interpretación histórica del contrato que busca la voluntad o intención común de los contratantes. Prevalece sobre la literalidad de los términos.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5C8491" id="Cuadro de texto 25" o:spid="_x0000_s1027" type="#_x0000_t202" style="position:absolute;left:0;text-align:left;margin-left:.65pt;margin-top:10.05pt;width:195.4pt;height:79.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">
                <v:textbox>
                  <w:txbxContent>
                    <w:p w14:paraId="32632AB5" w14:textId="77777777" w:rsidR="00297E25" w:rsidRPr="00936BA5" w:rsidRDefault="00297E25" w:rsidP="00297E25">
                      <w:pPr>
                        <w:jc w:val="both"/>
                        <w:rPr>
                          <w:rFonts w:ascii="Arial" w:hAnsi="Arial" w:cs="Arial"/>
                          <w:lang w:val="es-ES"/>
                        </w:rPr>
                      </w:pPr>
                      <w:r>
                        <w:rPr>
                          <w:rFonts w:ascii="Arial" w:hAnsi="Arial" w:cs="Arial"/>
                          <w:lang w:val="es-ES"/>
                        </w:rPr>
                        <w:t>Subjetiva: es una interpretación histórica del contrato que busca la voluntad o intención común de los contratantes. Prevalece sobre la literalidad de los términos.</w:t>
                      </w:r>
                    </w:p>
                  </w:txbxContent>
                </v:textbox>
              </v:shape>
            </w:pict>
          </mc:Fallback>
        </mc:AlternateContent>
      </w:r>
    </w:p>
    <w:p w14:paraId="1D2C6313" w14:textId="77777777" w:rsidR="00297E25" w:rsidRPr="00297E25" w:rsidRDefault="00297E25" w:rsidP="00297E25">
      <w:pPr>
        <w:spacing w:line="360" w:lineRule="auto"/>
        <w:jc w:val="both"/>
        <w:rPr>
          <w:rFonts w:ascii="Arial" w:hAnsi="Arial" w:cs="Arial"/>
          <w:sz w:val="24"/>
          <w:szCs w:val="24"/>
          <w:lang w:val="es-ES"/>
        </w:rPr>
      </w:pPr>
    </w:p>
    <w:p w14:paraId="4AE19775" w14:textId="77777777" w:rsidR="00297E25" w:rsidRPr="00297E25" w:rsidRDefault="00297E25" w:rsidP="00297E25">
      <w:pPr>
        <w:spacing w:line="360" w:lineRule="auto"/>
        <w:jc w:val="both"/>
        <w:rPr>
          <w:rFonts w:ascii="Arial" w:hAnsi="Arial" w:cs="Arial"/>
          <w:sz w:val="24"/>
          <w:szCs w:val="24"/>
          <w:lang w:val="es-ES"/>
        </w:rPr>
      </w:pPr>
    </w:p>
    <w:p w14:paraId="4B7C4F40" w14:textId="77777777" w:rsidR="00297E25" w:rsidRPr="00297E25" w:rsidRDefault="00297E25" w:rsidP="00297E25">
      <w:pPr>
        <w:spacing w:line="360" w:lineRule="auto"/>
        <w:jc w:val="both"/>
        <w:rPr>
          <w:rFonts w:ascii="Arial" w:hAnsi="Arial" w:cs="Arial"/>
          <w:sz w:val="24"/>
          <w:szCs w:val="24"/>
          <w:lang w:val="es-ES"/>
        </w:rPr>
      </w:pPr>
    </w:p>
    <w:p w14:paraId="7AF92BBA" w14:textId="77777777" w:rsidR="00297E25" w:rsidRPr="00297E25" w:rsidRDefault="00297E25" w:rsidP="00297E25">
      <w:pPr>
        <w:spacing w:line="360" w:lineRule="auto"/>
        <w:jc w:val="both"/>
        <w:rPr>
          <w:rFonts w:ascii="Arial" w:hAnsi="Arial" w:cs="Arial"/>
          <w:sz w:val="24"/>
          <w:szCs w:val="24"/>
          <w:lang w:val="es-ES"/>
        </w:rPr>
      </w:pPr>
    </w:p>
    <w:p w14:paraId="440F8AD6" w14:textId="77777777" w:rsidR="00297E25" w:rsidRPr="00297E25" w:rsidRDefault="00297E25" w:rsidP="00297E25">
      <w:pPr>
        <w:spacing w:line="360" w:lineRule="auto"/>
        <w:jc w:val="both"/>
        <w:rPr>
          <w:rFonts w:ascii="Arial" w:hAnsi="Arial" w:cs="Arial"/>
          <w:sz w:val="24"/>
          <w:szCs w:val="24"/>
          <w:lang w:val="es-ES"/>
        </w:rPr>
      </w:pPr>
      <w:r w:rsidRPr="00297E25">
        <w:rPr>
          <w:rFonts w:ascii="Arial" w:hAnsi="Arial" w:cs="Arial"/>
          <w:sz w:val="24"/>
          <w:szCs w:val="24"/>
          <w:lang w:val="es-ES"/>
        </w:rPr>
        <w:t>¿Qué criterios objetivos se pueden seguir en la interpretación?</w:t>
      </w:r>
    </w:p>
    <w:p w14:paraId="234E0EC8" w14:textId="77777777" w:rsidR="00297E25" w:rsidRPr="00297E25" w:rsidRDefault="00297E25" w:rsidP="00297E25">
      <w:pPr>
        <w:spacing w:line="360" w:lineRule="auto"/>
        <w:jc w:val="both"/>
        <w:rPr>
          <w:rFonts w:ascii="Arial" w:hAnsi="Arial" w:cs="Arial"/>
          <w:sz w:val="24"/>
          <w:szCs w:val="24"/>
          <w:lang w:val="es-ES"/>
        </w:rPr>
      </w:pPr>
      <w:r w:rsidRPr="00297E25">
        <w:rPr>
          <w:rFonts w:ascii="Arial" w:hAnsi="Arial" w:cs="Arial"/>
          <w:sz w:val="24"/>
          <w:szCs w:val="24"/>
          <w:lang w:val="es-ES"/>
        </w:rPr>
        <w:t>Interpretación</w:t>
      </w:r>
    </w:p>
    <w:p w14:paraId="0499DCBC" w14:textId="6D6D47FB" w:rsidR="00297E25" w:rsidRPr="00297E25" w:rsidRDefault="00297E25" w:rsidP="00297E25">
      <w:pPr>
        <w:spacing w:line="360" w:lineRule="auto"/>
        <w:jc w:val="both"/>
        <w:rPr>
          <w:rFonts w:ascii="Arial" w:hAnsi="Arial" w:cs="Arial"/>
          <w:sz w:val="24"/>
          <w:szCs w:val="24"/>
          <w:lang w:val="es-ES"/>
        </w:rPr>
      </w:pPr>
      <w:r w:rsidRPr="00297E25">
        <w:rPr>
          <w:rFonts w:ascii="Arial" w:hAnsi="Arial" w:cs="Arial"/>
          <w:noProof/>
          <w:sz w:val="24"/>
          <w:szCs w:val="24"/>
          <w:lang w:val="es-ES" w:eastAsia="es-ES"/>
        </w:rPr>
        <mc:AlternateContent>
          <mc:Choice Requires="wps">
            <w:drawing>
              <wp:anchor distT="0" distB="0" distL="114300" distR="114300" simplePos="0" relativeHeight="251680768" behindDoc="0" locked="0" layoutInCell="1" allowOverlap="1" wp14:anchorId="37569AF3" wp14:editId="5EEAB6A2">
                <wp:simplePos x="0" y="0"/>
                <wp:positionH relativeFrom="column">
                  <wp:posOffset>2601595</wp:posOffset>
                </wp:positionH>
                <wp:positionV relativeFrom="paragraph">
                  <wp:posOffset>183515</wp:posOffset>
                </wp:positionV>
                <wp:extent cx="7620" cy="159385"/>
                <wp:effectExtent l="48895" t="12065" r="57785" b="19050"/>
                <wp:wrapNone/>
                <wp:docPr id="24" name="Conector recto de flecha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593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B9B37B" id="Conector recto de flecha 24" o:spid="_x0000_s1026" type="#_x0000_t32" style="position:absolute;margin-left:204.85pt;margin-top:14.45pt;width:.6pt;height:12.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">
                <v:stroke endarrow="block"/>
              </v:shape>
            </w:pict>
          </mc:Fallback>
        </mc:AlternateContent>
      </w:r>
      <w:r w:rsidRPr="00297E25">
        <w:rPr>
          <w:rFonts w:ascii="Arial" w:hAnsi="Arial" w:cs="Arial"/>
          <w:noProof/>
          <w:sz w:val="24"/>
          <w:szCs w:val="24"/>
          <w:lang w:val="es-ES" w:eastAsia="es-ES"/>
        </w:rPr>
        <mc:AlternateContent>
          <mc:Choice Requires="wps">
            <w:drawing>
              <wp:anchor distT="0" distB="0" distL="114300" distR="114300" simplePos="0" relativeHeight="251679744" behindDoc="0" locked="0" layoutInCell="1" allowOverlap="1" wp14:anchorId="108321D0" wp14:editId="23593013">
                <wp:simplePos x="0" y="0"/>
                <wp:positionH relativeFrom="column">
                  <wp:posOffset>3786505</wp:posOffset>
                </wp:positionH>
                <wp:positionV relativeFrom="paragraph">
                  <wp:posOffset>135890</wp:posOffset>
                </wp:positionV>
                <wp:extent cx="755015" cy="95250"/>
                <wp:effectExtent l="5080" t="12065" r="20955" b="54610"/>
                <wp:wrapNone/>
                <wp:docPr id="23" name="Conector recto de flecha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5015"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9FBF7C" id="Conector recto de flecha 23" o:spid="_x0000_s1026" type="#_x0000_t32" style="position:absolute;margin-left:298.15pt;margin-top:10.7pt;width:59.45pt;height: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">
                <v:stroke endarrow="block"/>
              </v:shape>
            </w:pict>
          </mc:Fallback>
        </mc:AlternateContent>
      </w:r>
      <w:r w:rsidRPr="00297E25">
        <w:rPr>
          <w:rFonts w:ascii="Arial" w:hAnsi="Arial" w:cs="Arial"/>
          <w:noProof/>
          <w:sz w:val="24"/>
          <w:szCs w:val="24"/>
          <w:lang w:val="es-ES" w:eastAsia="es-ES"/>
        </w:rPr>
        <mc:AlternateContent>
          <mc:Choice Requires="wps">
            <w:drawing>
              <wp:anchor distT="0" distB="0" distL="114300" distR="114300" simplePos="0" relativeHeight="251678720" behindDoc="0" locked="0" layoutInCell="1" allowOverlap="1" wp14:anchorId="11B4F19F" wp14:editId="2D9A2811">
                <wp:simplePos x="0" y="0"/>
                <wp:positionH relativeFrom="column">
                  <wp:posOffset>692785</wp:posOffset>
                </wp:positionH>
                <wp:positionV relativeFrom="paragraph">
                  <wp:posOffset>135890</wp:posOffset>
                </wp:positionV>
                <wp:extent cx="938530" cy="95250"/>
                <wp:effectExtent l="26035" t="12065" r="6985" b="54610"/>
                <wp:wrapNone/>
                <wp:docPr id="22" name="Conector recto de flecha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38530"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558B9E" id="Conector recto de flecha 22" o:spid="_x0000_s1026" type="#_x0000_t32" style="position:absolute;margin-left:54.55pt;margin-top:10.7pt;width:73.9pt;height:7.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">
                <v:stroke endarrow="block"/>
              </v:shape>
            </w:pict>
          </mc:Fallback>
        </mc:AlternateContent>
      </w:r>
      <w:r w:rsidRPr="00297E25">
        <w:rPr>
          <w:rFonts w:ascii="Arial" w:hAnsi="Arial" w:cs="Arial"/>
          <w:sz w:val="24"/>
          <w:szCs w:val="24"/>
          <w:lang w:val="es-ES"/>
        </w:rPr>
        <w:t>(según el sujeto que la realiza)</w:t>
      </w:r>
    </w:p>
    <w:p w14:paraId="1DB5D61D" w14:textId="7C8FF96E" w:rsidR="00297E25" w:rsidRPr="00297E25" w:rsidRDefault="00297E25" w:rsidP="00297E25">
      <w:pPr>
        <w:spacing w:line="360" w:lineRule="auto"/>
        <w:jc w:val="both"/>
        <w:rPr>
          <w:rFonts w:ascii="Arial" w:hAnsi="Arial" w:cs="Arial"/>
          <w:sz w:val="24"/>
          <w:szCs w:val="24"/>
          <w:lang w:val="es-ES"/>
        </w:rPr>
      </w:pPr>
      <w:r w:rsidRPr="00297E25">
        <w:rPr>
          <w:rFonts w:ascii="Arial" w:hAnsi="Arial" w:cs="Arial"/>
          <w:noProof/>
          <w:sz w:val="24"/>
          <w:szCs w:val="24"/>
          <w:lang w:val="es-ES"/>
        </w:rPr>
        <mc:AlternateContent>
          <mc:Choice Requires="wps">
            <w:drawing>
              <wp:anchor distT="0" distB="0" distL="114300" distR="114300" simplePos="0" relativeHeight="251682816" behindDoc="0" locked="0" layoutInCell="1" allowOverlap="1" wp14:anchorId="65A6180F" wp14:editId="5797FB49">
                <wp:simplePos x="0" y="0"/>
                <wp:positionH relativeFrom="column">
                  <wp:posOffset>1742440</wp:posOffset>
                </wp:positionH>
                <wp:positionV relativeFrom="paragraph">
                  <wp:posOffset>148590</wp:posOffset>
                </wp:positionV>
                <wp:extent cx="1566545" cy="831215"/>
                <wp:effectExtent l="8890" t="5715" r="5715" b="10795"/>
                <wp:wrapNone/>
                <wp:docPr id="21" name="Cuadro de tex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6545" cy="831215"/>
                        </a:xfrm>
                        <a:prstGeom prst="rect">
                          <a:avLst/>
                        </a:prstGeom>
                        <a:solidFill>
                          <a:srgbClr val="FFFFFF"/>
                        </a:solidFill>
                        <a:ln w="9525">
                          <a:solidFill>
                            <a:srgbClr val="000000"/>
                          </a:solidFill>
                          <a:miter lim="800000"/>
                          <a:headEnd/>
                          <a:tailEnd/>
                        </a:ln>
                      </wps:spPr>
                      <wps:txbx>
                        <w:txbxContent>
                          <w:p w14:paraId="03466A5A" w14:textId="77777777" w:rsidR="00297E25" w:rsidRPr="00A81EFC" w:rsidRDefault="00297E25" w:rsidP="00297E25">
                            <w:pPr>
                              <w:jc w:val="both"/>
                              <w:rPr>
                                <w:rFonts w:ascii="Arial" w:hAnsi="Arial" w:cs="Arial"/>
                                <w:sz w:val="20"/>
                                <w:szCs w:val="20"/>
                                <w:lang w:val="es-ES"/>
                              </w:rPr>
                            </w:pPr>
                            <w:r w:rsidRPr="00A81EFC">
                              <w:rPr>
                                <w:rFonts w:ascii="Arial" w:hAnsi="Arial" w:cs="Arial"/>
                                <w:sz w:val="20"/>
                                <w:szCs w:val="20"/>
                                <w:lang w:val="es-ES"/>
                              </w:rPr>
                              <w:t>Judicial: ofrecida por el juez en caso de litigio y punto de partida para resolver la controversia. Tiene fuerza vinculante.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5A6180F" id="Cuadro de texto 21" o:spid="_x0000_s1028" type="#_x0000_t202" style="position:absolute;left:0;text-align:left;margin-left:137.2pt;margin-top:11.7pt;width:123.35pt;height:65.45pt;z-index:2516828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">
                <v:textbox style="mso-fit-shape-to-text:t">
                  <w:txbxContent>
                    <w:p w14:paraId="03466A5A" w14:textId="77777777" w:rsidR="00297E25" w:rsidRPr="00A81EFC" w:rsidRDefault="00297E25" w:rsidP="00297E25">
                      <w:pPr>
                        <w:jc w:val="both"/>
                        <w:rPr>
                          <w:rFonts w:ascii="Arial" w:hAnsi="Arial" w:cs="Arial"/>
                          <w:sz w:val="20"/>
                          <w:szCs w:val="20"/>
                          <w:lang w:val="es-ES"/>
                        </w:rPr>
                      </w:pPr>
                      <w:r w:rsidRPr="00A81EFC">
                        <w:rPr>
                          <w:rFonts w:ascii="Arial" w:hAnsi="Arial" w:cs="Arial"/>
                          <w:sz w:val="20"/>
                          <w:szCs w:val="20"/>
                          <w:lang w:val="es-ES"/>
                        </w:rPr>
                        <w:t>Judicial: ofrecida por el juez en caso de litigio y punto de partida para resolver la controversia. Tiene fuerza vinculante.</w:t>
                      </w:r>
                    </w:p>
                  </w:txbxContent>
                </v:textbox>
              </v:shape>
            </w:pict>
          </mc:Fallback>
        </mc:AlternateContent>
      </w:r>
      <w:r w:rsidRPr="00297E25">
        <w:rPr>
          <w:rFonts w:ascii="Arial" w:hAnsi="Arial" w:cs="Arial"/>
          <w:noProof/>
          <w:sz w:val="24"/>
          <w:szCs w:val="24"/>
          <w:lang w:val="es-ES"/>
        </w:rPr>
        <mc:AlternateContent>
          <mc:Choice Requires="wps">
            <w:drawing>
              <wp:anchor distT="0" distB="0" distL="114300" distR="114300" simplePos="0" relativeHeight="251683840" behindDoc="0" locked="0" layoutInCell="1" allowOverlap="1" wp14:anchorId="2FF5D33D" wp14:editId="23682DBF">
                <wp:simplePos x="0" y="0"/>
                <wp:positionH relativeFrom="column">
                  <wp:posOffset>3394075</wp:posOffset>
                </wp:positionH>
                <wp:positionV relativeFrom="paragraph">
                  <wp:posOffset>40005</wp:posOffset>
                </wp:positionV>
                <wp:extent cx="2018665" cy="977265"/>
                <wp:effectExtent l="12700" t="11430" r="6985" b="11430"/>
                <wp:wrapNone/>
                <wp:docPr id="20" name="Cuadro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8665" cy="977265"/>
                        </a:xfrm>
                        <a:prstGeom prst="rect">
                          <a:avLst/>
                        </a:prstGeom>
                        <a:solidFill>
                          <a:srgbClr val="FFFFFF"/>
                        </a:solidFill>
                        <a:ln w="9525">
                          <a:solidFill>
                            <a:srgbClr val="000000"/>
                          </a:solidFill>
                          <a:miter lim="800000"/>
                          <a:headEnd/>
                          <a:tailEnd/>
                        </a:ln>
                      </wps:spPr>
                      <wps:txbx>
                        <w:txbxContent>
                          <w:p w14:paraId="7B6D31B7" w14:textId="77777777" w:rsidR="00297E25" w:rsidRPr="00A81EFC" w:rsidRDefault="00297E25" w:rsidP="00297E25">
                            <w:pPr>
                              <w:jc w:val="both"/>
                              <w:rPr>
                                <w:rFonts w:ascii="Arial" w:hAnsi="Arial" w:cs="Arial"/>
                                <w:sz w:val="20"/>
                                <w:szCs w:val="20"/>
                                <w:lang w:val="es-ES"/>
                              </w:rPr>
                            </w:pPr>
                            <w:r w:rsidRPr="00A81EFC">
                              <w:rPr>
                                <w:rFonts w:ascii="Arial" w:hAnsi="Arial" w:cs="Arial"/>
                                <w:sz w:val="20"/>
                                <w:szCs w:val="20"/>
                                <w:lang w:val="es-ES"/>
                              </w:rPr>
                              <w:t>Doctrinal: la que realiza un tercero en función dictaminadora o asesora. No vincula a menos que las partes así lo decidan. Ejemplo: arbitraje, mediación.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FF5D33D" id="Cuadro de texto 20" o:spid="_x0000_s1029" type="#_x0000_t202" style="position:absolute;left:0;text-align:left;margin-left:267.25pt;margin-top:3.15pt;width:158.95pt;height:76.95pt;z-index:2516838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">
                <v:textbox style="mso-fit-shape-to-text:t">
                  <w:txbxContent>
                    <w:p w14:paraId="7B6D31B7" w14:textId="77777777" w:rsidR="00297E25" w:rsidRPr="00A81EFC" w:rsidRDefault="00297E25" w:rsidP="00297E25">
                      <w:pPr>
                        <w:jc w:val="both"/>
                        <w:rPr>
                          <w:rFonts w:ascii="Arial" w:hAnsi="Arial" w:cs="Arial"/>
                          <w:sz w:val="20"/>
                          <w:szCs w:val="20"/>
                          <w:lang w:val="es-ES"/>
                        </w:rPr>
                      </w:pPr>
                      <w:r w:rsidRPr="00A81EFC">
                        <w:rPr>
                          <w:rFonts w:ascii="Arial" w:hAnsi="Arial" w:cs="Arial"/>
                          <w:sz w:val="20"/>
                          <w:szCs w:val="20"/>
                          <w:lang w:val="es-ES"/>
                        </w:rPr>
                        <w:t>Doctrinal: la que realiza un tercero en función dictaminadora o asesora. No vincula a menos que las partes así lo decidan. Ejemplo: arbitraje, mediación.</w:t>
                      </w:r>
                    </w:p>
                  </w:txbxContent>
                </v:textbox>
              </v:shape>
            </w:pict>
          </mc:Fallback>
        </mc:AlternateContent>
      </w:r>
      <w:r w:rsidRPr="00297E25">
        <w:rPr>
          <w:rFonts w:ascii="Arial" w:hAnsi="Arial" w:cs="Arial"/>
          <w:noProof/>
          <w:sz w:val="24"/>
          <w:szCs w:val="24"/>
          <w:lang w:val="es-ES"/>
        </w:rPr>
        <mc:AlternateContent>
          <mc:Choice Requires="wps">
            <w:drawing>
              <wp:anchor distT="0" distB="0" distL="114300" distR="114300" simplePos="0" relativeHeight="251681792" behindDoc="0" locked="0" layoutInCell="1" allowOverlap="1" wp14:anchorId="04B59232" wp14:editId="27EA4A31">
                <wp:simplePos x="0" y="0"/>
                <wp:positionH relativeFrom="column">
                  <wp:posOffset>-329565</wp:posOffset>
                </wp:positionH>
                <wp:positionV relativeFrom="paragraph">
                  <wp:posOffset>32385</wp:posOffset>
                </wp:positionV>
                <wp:extent cx="2003425" cy="1123315"/>
                <wp:effectExtent l="13335" t="13335" r="12065" b="6350"/>
                <wp:wrapNone/>
                <wp:docPr id="19" name="Cuadro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3425" cy="1123315"/>
                        </a:xfrm>
                        <a:prstGeom prst="rect">
                          <a:avLst/>
                        </a:prstGeom>
                        <a:solidFill>
                          <a:srgbClr val="FFFFFF"/>
                        </a:solidFill>
                        <a:ln w="9525">
                          <a:solidFill>
                            <a:srgbClr val="000000"/>
                          </a:solidFill>
                          <a:miter lim="800000"/>
                          <a:headEnd/>
                          <a:tailEnd/>
                        </a:ln>
                      </wps:spPr>
                      <wps:txbx>
                        <w:txbxContent>
                          <w:p w14:paraId="0DA441E0" w14:textId="77777777" w:rsidR="00297E25" w:rsidRPr="00A81EFC" w:rsidRDefault="00297E25" w:rsidP="00297E25">
                            <w:pPr>
                              <w:jc w:val="both"/>
                              <w:rPr>
                                <w:rFonts w:ascii="Arial" w:hAnsi="Arial" w:cs="Arial"/>
                                <w:sz w:val="20"/>
                                <w:szCs w:val="20"/>
                                <w:lang w:val="es-ES"/>
                              </w:rPr>
                            </w:pPr>
                            <w:r w:rsidRPr="00A81EFC">
                              <w:rPr>
                                <w:rFonts w:ascii="Arial" w:hAnsi="Arial" w:cs="Arial"/>
                                <w:sz w:val="20"/>
                                <w:szCs w:val="20"/>
                                <w:lang w:val="es-ES"/>
                              </w:rPr>
                              <w:t>Auténtica: la realizan conjuntamente ambos autores a través de un negocio de fijación o negocio interpretativo. Es vinculante para las partes. Ejemplificar con el Código Civil venezolano.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4B59232" id="Cuadro de texto 19" o:spid="_x0000_s1030" type="#_x0000_t202" style="position:absolute;left:0;text-align:left;margin-left:-25.95pt;margin-top:2.55pt;width:157.75pt;height:88.45pt;z-index:2516817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">
                <v:textbox style="mso-fit-shape-to-text:t">
                  <w:txbxContent>
                    <w:p w14:paraId="0DA441E0" w14:textId="77777777" w:rsidR="00297E25" w:rsidRPr="00A81EFC" w:rsidRDefault="00297E25" w:rsidP="00297E25">
                      <w:pPr>
                        <w:jc w:val="both"/>
                        <w:rPr>
                          <w:rFonts w:ascii="Arial" w:hAnsi="Arial" w:cs="Arial"/>
                          <w:sz w:val="20"/>
                          <w:szCs w:val="20"/>
                          <w:lang w:val="es-ES"/>
                        </w:rPr>
                      </w:pPr>
                      <w:r w:rsidRPr="00A81EFC">
                        <w:rPr>
                          <w:rFonts w:ascii="Arial" w:hAnsi="Arial" w:cs="Arial"/>
                          <w:sz w:val="20"/>
                          <w:szCs w:val="20"/>
                          <w:lang w:val="es-ES"/>
                        </w:rPr>
                        <w:t>Auténtica: la realizan conjuntamente ambos autores a través de un negocio de fijación o negocio interpretativo. Es vinculante para las partes. Ejemplificar con el Código Civil venezolano.</w:t>
                      </w:r>
                    </w:p>
                  </w:txbxContent>
                </v:textbox>
              </v:shape>
            </w:pict>
          </mc:Fallback>
        </mc:AlternateContent>
      </w:r>
    </w:p>
    <w:p w14:paraId="63E3EAC1" w14:textId="77777777" w:rsidR="00297E25" w:rsidRPr="00297E25" w:rsidRDefault="00297E25" w:rsidP="00297E25">
      <w:pPr>
        <w:spacing w:line="360" w:lineRule="auto"/>
        <w:jc w:val="both"/>
        <w:rPr>
          <w:rFonts w:ascii="Arial" w:hAnsi="Arial" w:cs="Arial"/>
          <w:sz w:val="24"/>
          <w:szCs w:val="24"/>
          <w:lang w:val="es-ES"/>
        </w:rPr>
      </w:pPr>
    </w:p>
    <w:p w14:paraId="39B1CE3F" w14:textId="77777777" w:rsidR="00297E25" w:rsidRPr="00297E25" w:rsidRDefault="00297E25" w:rsidP="00297E25">
      <w:pPr>
        <w:spacing w:line="360" w:lineRule="auto"/>
        <w:jc w:val="both"/>
        <w:rPr>
          <w:rFonts w:ascii="Arial" w:hAnsi="Arial" w:cs="Arial"/>
          <w:sz w:val="24"/>
          <w:szCs w:val="24"/>
          <w:lang w:val="es-ES"/>
        </w:rPr>
      </w:pPr>
      <w:r w:rsidRPr="00297E25">
        <w:rPr>
          <w:rFonts w:ascii="Arial" w:hAnsi="Arial" w:cs="Arial"/>
          <w:sz w:val="24"/>
          <w:szCs w:val="24"/>
          <w:lang w:val="es-ES"/>
        </w:rPr>
        <w:t xml:space="preserve">      </w:t>
      </w:r>
    </w:p>
    <w:p w14:paraId="75422272" w14:textId="77777777" w:rsidR="00297E25" w:rsidRPr="00297E25" w:rsidRDefault="00297E25" w:rsidP="00297E25">
      <w:pPr>
        <w:spacing w:line="360" w:lineRule="auto"/>
        <w:jc w:val="both"/>
        <w:rPr>
          <w:rFonts w:ascii="Arial" w:hAnsi="Arial" w:cs="Arial"/>
          <w:sz w:val="24"/>
          <w:szCs w:val="24"/>
          <w:lang w:val="es-ES"/>
        </w:rPr>
      </w:pPr>
    </w:p>
    <w:p w14:paraId="576B3E77" w14:textId="77777777" w:rsidR="00297E25" w:rsidRPr="00297E25" w:rsidRDefault="00297E25" w:rsidP="00297E25">
      <w:pPr>
        <w:spacing w:line="360" w:lineRule="auto"/>
        <w:jc w:val="both"/>
        <w:rPr>
          <w:rFonts w:ascii="Arial" w:hAnsi="Arial" w:cs="Arial"/>
          <w:sz w:val="24"/>
          <w:szCs w:val="24"/>
          <w:lang w:val="es-ES"/>
        </w:rPr>
      </w:pPr>
    </w:p>
    <w:p w14:paraId="2E031479" w14:textId="48483E10" w:rsidR="00297E25" w:rsidRPr="00297E25" w:rsidRDefault="00297E25" w:rsidP="00297E25">
      <w:pPr>
        <w:spacing w:line="360" w:lineRule="auto"/>
        <w:jc w:val="both"/>
        <w:rPr>
          <w:rFonts w:ascii="Arial" w:hAnsi="Arial" w:cs="Arial"/>
          <w:sz w:val="24"/>
          <w:szCs w:val="24"/>
          <w:lang w:val="es-ES"/>
        </w:rPr>
      </w:pPr>
      <w:r w:rsidRPr="00297E25">
        <w:rPr>
          <w:rFonts w:ascii="Arial" w:hAnsi="Arial" w:cs="Arial"/>
          <w:sz w:val="24"/>
          <w:szCs w:val="24"/>
          <w:lang w:val="es-ES"/>
        </w:rPr>
        <w:t>Reglas de interpretación</w:t>
      </w:r>
    </w:p>
    <w:p w14:paraId="473543C4" w14:textId="77777777" w:rsidR="00297E25" w:rsidRPr="00297E25" w:rsidRDefault="00297E25" w:rsidP="00297E25">
      <w:pPr>
        <w:spacing w:line="360" w:lineRule="auto"/>
        <w:jc w:val="both"/>
        <w:rPr>
          <w:rFonts w:ascii="Arial" w:hAnsi="Arial" w:cs="Arial"/>
          <w:sz w:val="24"/>
          <w:szCs w:val="24"/>
          <w:lang w:val="es-ES"/>
        </w:rPr>
      </w:pPr>
      <w:r w:rsidRPr="00297E25">
        <w:rPr>
          <w:rFonts w:ascii="Arial" w:hAnsi="Arial" w:cs="Arial"/>
          <w:sz w:val="24"/>
          <w:szCs w:val="24"/>
          <w:lang w:val="es-ES"/>
        </w:rPr>
        <w:t xml:space="preserve">*In </w:t>
      </w:r>
      <w:proofErr w:type="spellStart"/>
      <w:r w:rsidRPr="00297E25">
        <w:rPr>
          <w:rFonts w:ascii="Arial" w:hAnsi="Arial" w:cs="Arial"/>
          <w:sz w:val="24"/>
          <w:szCs w:val="24"/>
          <w:lang w:val="es-ES"/>
        </w:rPr>
        <w:t>claris</w:t>
      </w:r>
      <w:proofErr w:type="spellEnd"/>
      <w:r w:rsidRPr="00297E25">
        <w:rPr>
          <w:rFonts w:ascii="Arial" w:hAnsi="Arial" w:cs="Arial"/>
          <w:sz w:val="24"/>
          <w:szCs w:val="24"/>
          <w:lang w:val="es-ES"/>
        </w:rPr>
        <w:t xml:space="preserve"> non </w:t>
      </w:r>
      <w:proofErr w:type="spellStart"/>
      <w:r w:rsidRPr="00297E25">
        <w:rPr>
          <w:rFonts w:ascii="Arial" w:hAnsi="Arial" w:cs="Arial"/>
          <w:sz w:val="24"/>
          <w:szCs w:val="24"/>
          <w:lang w:val="es-ES"/>
        </w:rPr>
        <w:t>fit</w:t>
      </w:r>
      <w:proofErr w:type="spellEnd"/>
      <w:r w:rsidRPr="00297E25">
        <w:rPr>
          <w:rFonts w:ascii="Arial" w:hAnsi="Arial" w:cs="Arial"/>
          <w:sz w:val="24"/>
          <w:szCs w:val="24"/>
          <w:lang w:val="es-ES"/>
        </w:rPr>
        <w:t xml:space="preserve"> </w:t>
      </w:r>
      <w:proofErr w:type="spellStart"/>
      <w:r w:rsidRPr="00297E25">
        <w:rPr>
          <w:rFonts w:ascii="Arial" w:hAnsi="Arial" w:cs="Arial"/>
          <w:sz w:val="24"/>
          <w:szCs w:val="24"/>
          <w:lang w:val="es-ES"/>
        </w:rPr>
        <w:t>interpretatio</w:t>
      </w:r>
      <w:proofErr w:type="spellEnd"/>
    </w:p>
    <w:p w14:paraId="61759FED" w14:textId="77777777" w:rsidR="00297E25" w:rsidRPr="00297E25" w:rsidRDefault="00297E25" w:rsidP="00297E25">
      <w:pPr>
        <w:spacing w:line="360" w:lineRule="auto"/>
        <w:jc w:val="both"/>
        <w:rPr>
          <w:rFonts w:ascii="Arial" w:hAnsi="Arial" w:cs="Arial"/>
          <w:sz w:val="24"/>
          <w:szCs w:val="24"/>
          <w:lang w:val="es-ES"/>
        </w:rPr>
      </w:pPr>
      <w:r w:rsidRPr="00297E25">
        <w:rPr>
          <w:rFonts w:ascii="Arial" w:hAnsi="Arial" w:cs="Arial"/>
          <w:sz w:val="24"/>
          <w:szCs w:val="24"/>
          <w:lang w:val="es-ES"/>
        </w:rPr>
        <w:t xml:space="preserve">La interpretación solo se requiere cuando los términos del contrato no son claros, son dudosos, ambiguos o contradictorios. Expresiones claras y precisas excluyen la interpretación. </w:t>
      </w:r>
    </w:p>
    <w:p w14:paraId="0E450EE1" w14:textId="77777777" w:rsidR="00297E25" w:rsidRPr="00297E25" w:rsidRDefault="00297E25" w:rsidP="00297E25">
      <w:pPr>
        <w:spacing w:line="360" w:lineRule="auto"/>
        <w:jc w:val="both"/>
        <w:rPr>
          <w:rFonts w:ascii="Arial" w:hAnsi="Arial" w:cs="Arial"/>
          <w:sz w:val="24"/>
          <w:szCs w:val="24"/>
          <w:lang w:val="es-ES"/>
        </w:rPr>
      </w:pPr>
      <w:r w:rsidRPr="00297E25">
        <w:rPr>
          <w:rFonts w:ascii="Arial" w:hAnsi="Arial" w:cs="Arial"/>
          <w:sz w:val="24"/>
          <w:szCs w:val="24"/>
          <w:lang w:val="es-ES"/>
        </w:rPr>
        <w:t>*Búsqueda de la común y real voluntad de las partes (</w:t>
      </w:r>
      <w:proofErr w:type="spellStart"/>
      <w:r w:rsidRPr="00297E25">
        <w:rPr>
          <w:rFonts w:ascii="Arial" w:hAnsi="Arial" w:cs="Arial"/>
          <w:sz w:val="24"/>
          <w:szCs w:val="24"/>
          <w:lang w:val="es-ES"/>
        </w:rPr>
        <w:t>voluntas</w:t>
      </w:r>
      <w:proofErr w:type="spellEnd"/>
      <w:r w:rsidRPr="00297E25">
        <w:rPr>
          <w:rFonts w:ascii="Arial" w:hAnsi="Arial" w:cs="Arial"/>
          <w:sz w:val="24"/>
          <w:szCs w:val="24"/>
          <w:lang w:val="es-ES"/>
        </w:rPr>
        <w:t xml:space="preserve"> </w:t>
      </w:r>
      <w:proofErr w:type="spellStart"/>
      <w:r w:rsidRPr="00297E25">
        <w:rPr>
          <w:rFonts w:ascii="Arial" w:hAnsi="Arial" w:cs="Arial"/>
          <w:sz w:val="24"/>
          <w:szCs w:val="24"/>
          <w:lang w:val="es-ES"/>
        </w:rPr>
        <w:t>spectanda</w:t>
      </w:r>
      <w:proofErr w:type="spellEnd"/>
      <w:r w:rsidRPr="00297E25">
        <w:rPr>
          <w:rFonts w:ascii="Arial" w:hAnsi="Arial" w:cs="Arial"/>
          <w:sz w:val="24"/>
          <w:szCs w:val="24"/>
          <w:lang w:val="es-ES"/>
        </w:rPr>
        <w:t>).</w:t>
      </w:r>
    </w:p>
    <w:p w14:paraId="026A3540" w14:textId="4AA7ED49" w:rsidR="00297E25" w:rsidRPr="00297E25" w:rsidRDefault="00297E25" w:rsidP="00297E25">
      <w:pPr>
        <w:spacing w:line="360" w:lineRule="auto"/>
        <w:jc w:val="both"/>
        <w:rPr>
          <w:rFonts w:ascii="Arial" w:hAnsi="Arial" w:cs="Arial"/>
          <w:sz w:val="24"/>
          <w:szCs w:val="24"/>
          <w:lang w:val="es-ES"/>
        </w:rPr>
      </w:pPr>
      <w:r w:rsidRPr="00297E25">
        <w:rPr>
          <w:rFonts w:ascii="Arial" w:hAnsi="Arial" w:cs="Arial"/>
          <w:sz w:val="24"/>
          <w:szCs w:val="24"/>
          <w:lang w:val="es-ES"/>
        </w:rPr>
        <w:t xml:space="preserve">El elemento primordial en la interpretación del contrato. Se debe buscar la común intención de las partes y no la individual. La intensión común debe descubrirse en los elementos intrínsecos y extrínsecos de la contratación. Se trata de indagar hasta niveles insospechados cuál ha sido la verdadera y real común intención de las partes. </w:t>
      </w:r>
    </w:p>
    <w:p w14:paraId="3F897A45" w14:textId="77777777" w:rsidR="00297E25" w:rsidRPr="00297E25" w:rsidRDefault="00297E25" w:rsidP="00297E25">
      <w:pPr>
        <w:spacing w:line="360" w:lineRule="auto"/>
        <w:jc w:val="both"/>
        <w:rPr>
          <w:rFonts w:ascii="Arial" w:hAnsi="Arial" w:cs="Arial"/>
          <w:sz w:val="24"/>
          <w:szCs w:val="24"/>
          <w:lang w:val="es-ES"/>
        </w:rPr>
      </w:pPr>
      <w:r w:rsidRPr="00297E25">
        <w:rPr>
          <w:rFonts w:ascii="Arial" w:hAnsi="Arial" w:cs="Arial"/>
          <w:sz w:val="24"/>
          <w:szCs w:val="24"/>
          <w:lang w:val="es-ES"/>
        </w:rPr>
        <w:lastRenderedPageBreak/>
        <w:t>*Conservación del contrato=favor contractus.</w:t>
      </w:r>
    </w:p>
    <w:p w14:paraId="18246E61" w14:textId="77777777" w:rsidR="00297E25" w:rsidRPr="00297E25" w:rsidRDefault="00297E25" w:rsidP="00297E25">
      <w:pPr>
        <w:spacing w:line="360" w:lineRule="auto"/>
        <w:jc w:val="both"/>
        <w:rPr>
          <w:rFonts w:ascii="Arial" w:hAnsi="Arial" w:cs="Arial"/>
          <w:sz w:val="24"/>
          <w:szCs w:val="24"/>
          <w:lang w:val="es-ES"/>
        </w:rPr>
      </w:pPr>
      <w:r w:rsidRPr="00297E25">
        <w:rPr>
          <w:rFonts w:ascii="Arial" w:hAnsi="Arial" w:cs="Arial"/>
          <w:sz w:val="24"/>
          <w:szCs w:val="24"/>
          <w:lang w:val="es-ES"/>
        </w:rPr>
        <w:t>Persigue salvar la eficacia del contrato. Ante cláusulas dudosas o ambiguas se preferirá el sentido que tienda a mantener los efectos del contrato. En caso de que ambos sentidos garanticen la eficacia del contrato, se escoge el que más se avenga a la naturaleza del contrato y la equidad. Las partes deben ver realizado sus intereses y obtener el efecto económico perseguido.</w:t>
      </w:r>
    </w:p>
    <w:p w14:paraId="6E51BF48" w14:textId="6359AB71" w:rsidR="00297E25" w:rsidRPr="00297E25" w:rsidRDefault="00297E25" w:rsidP="00297E25">
      <w:pPr>
        <w:spacing w:line="360" w:lineRule="auto"/>
        <w:jc w:val="both"/>
        <w:rPr>
          <w:rFonts w:ascii="Arial" w:hAnsi="Arial" w:cs="Arial"/>
          <w:sz w:val="24"/>
          <w:szCs w:val="24"/>
          <w:lang w:val="es-ES"/>
        </w:rPr>
      </w:pPr>
      <w:r w:rsidRPr="00297E25">
        <w:rPr>
          <w:rFonts w:ascii="Arial" w:hAnsi="Arial" w:cs="Arial"/>
          <w:sz w:val="24"/>
          <w:szCs w:val="24"/>
          <w:lang w:val="es-ES"/>
        </w:rPr>
        <w:t>Canon hermenéutico de la totalidad: interpretación contextual. Interpretación lógico sistémica del negocio contractual. El contrato es un todo indivisible, con sus cláusulas enlazadas unas con otras. No es una suma yuxtapuesta de cláusulas sino un conjunto orgánico.</w:t>
      </w:r>
    </w:p>
    <w:p w14:paraId="51242F02" w14:textId="77777777" w:rsidR="00297E25" w:rsidRPr="00297E25" w:rsidRDefault="00297E25" w:rsidP="00297E25">
      <w:pPr>
        <w:spacing w:line="360" w:lineRule="auto"/>
        <w:jc w:val="both"/>
        <w:rPr>
          <w:rFonts w:ascii="Arial" w:hAnsi="Arial" w:cs="Arial"/>
          <w:sz w:val="24"/>
          <w:szCs w:val="24"/>
          <w:lang w:val="es-ES"/>
        </w:rPr>
      </w:pPr>
      <w:r w:rsidRPr="00297E25">
        <w:rPr>
          <w:rFonts w:ascii="Arial" w:hAnsi="Arial" w:cs="Arial"/>
          <w:sz w:val="24"/>
          <w:szCs w:val="24"/>
          <w:lang w:val="es-ES"/>
        </w:rPr>
        <w:t>La interpretación debe hacerse a la luz de un contexto general para salvar contradicciones y antinomias y definir qué cláusula es principal y cuál secundaria.</w:t>
      </w:r>
    </w:p>
    <w:p w14:paraId="742C3152" w14:textId="77777777" w:rsidR="00297E25" w:rsidRPr="00297E25" w:rsidRDefault="00297E25" w:rsidP="00297E25">
      <w:pPr>
        <w:spacing w:line="360" w:lineRule="auto"/>
        <w:jc w:val="both"/>
        <w:rPr>
          <w:rFonts w:ascii="Arial" w:hAnsi="Arial" w:cs="Arial"/>
          <w:sz w:val="24"/>
          <w:szCs w:val="24"/>
          <w:lang w:val="es-ES"/>
        </w:rPr>
      </w:pPr>
      <w:r w:rsidRPr="00297E25">
        <w:rPr>
          <w:rFonts w:ascii="Arial" w:hAnsi="Arial" w:cs="Arial"/>
          <w:sz w:val="24"/>
          <w:szCs w:val="24"/>
          <w:lang w:val="es-ES"/>
        </w:rPr>
        <w:t>*</w:t>
      </w:r>
      <w:proofErr w:type="spellStart"/>
      <w:r w:rsidRPr="00297E25">
        <w:rPr>
          <w:rFonts w:ascii="Arial" w:hAnsi="Arial" w:cs="Arial"/>
          <w:sz w:val="24"/>
          <w:szCs w:val="24"/>
          <w:lang w:val="es-ES"/>
        </w:rPr>
        <w:t>Interpretatio</w:t>
      </w:r>
      <w:proofErr w:type="spellEnd"/>
      <w:r w:rsidRPr="00297E25">
        <w:rPr>
          <w:rFonts w:ascii="Arial" w:hAnsi="Arial" w:cs="Arial"/>
          <w:sz w:val="24"/>
          <w:szCs w:val="24"/>
          <w:lang w:val="es-ES"/>
        </w:rPr>
        <w:t xml:space="preserve"> contra </w:t>
      </w:r>
      <w:proofErr w:type="spellStart"/>
      <w:r w:rsidRPr="00297E25">
        <w:rPr>
          <w:rFonts w:ascii="Arial" w:hAnsi="Arial" w:cs="Arial"/>
          <w:sz w:val="24"/>
          <w:szCs w:val="24"/>
          <w:lang w:val="es-ES"/>
        </w:rPr>
        <w:t>proferentem</w:t>
      </w:r>
      <w:proofErr w:type="spellEnd"/>
      <w:r w:rsidRPr="00297E25">
        <w:rPr>
          <w:rFonts w:ascii="Arial" w:hAnsi="Arial" w:cs="Arial"/>
          <w:sz w:val="24"/>
          <w:szCs w:val="24"/>
          <w:lang w:val="es-ES"/>
        </w:rPr>
        <w:t>.</w:t>
      </w:r>
    </w:p>
    <w:p w14:paraId="5E6D0F92" w14:textId="5D090C7C" w:rsidR="00297E25" w:rsidRPr="00297E25" w:rsidRDefault="00297E25" w:rsidP="00297E25">
      <w:pPr>
        <w:spacing w:line="360" w:lineRule="auto"/>
        <w:jc w:val="both"/>
        <w:rPr>
          <w:rFonts w:ascii="Arial" w:hAnsi="Arial" w:cs="Arial"/>
          <w:sz w:val="24"/>
          <w:szCs w:val="24"/>
          <w:lang w:val="es-ES"/>
        </w:rPr>
      </w:pPr>
      <w:r w:rsidRPr="00297E25">
        <w:rPr>
          <w:rFonts w:ascii="Arial" w:hAnsi="Arial" w:cs="Arial"/>
          <w:sz w:val="24"/>
          <w:szCs w:val="24"/>
          <w:lang w:val="es-ES"/>
        </w:rPr>
        <w:t>En un contrato redactado unilateralmente, por una parte, la interpretación no debe favorecer a aquella que provocó la oscuridad. Es una carga adicional para quien redacta unilateralmente el contrato y una ventaja para quien los suscribe sin intervenir. Es consecuencia de la autorresponsabilidad o deber de las partes de asumir las consecuencias del acto realizado.</w:t>
      </w:r>
    </w:p>
    <w:p w14:paraId="18FB4CC0" w14:textId="77777777" w:rsidR="00297E25" w:rsidRPr="00297E25" w:rsidRDefault="00297E25" w:rsidP="00297E25">
      <w:pPr>
        <w:spacing w:line="360" w:lineRule="auto"/>
        <w:jc w:val="both"/>
        <w:rPr>
          <w:rFonts w:ascii="Arial" w:hAnsi="Arial" w:cs="Arial"/>
          <w:sz w:val="24"/>
          <w:szCs w:val="24"/>
          <w:lang w:val="es-ES"/>
        </w:rPr>
      </w:pPr>
      <w:r w:rsidRPr="00297E25">
        <w:rPr>
          <w:rFonts w:ascii="Arial" w:hAnsi="Arial" w:cs="Arial"/>
          <w:sz w:val="24"/>
          <w:szCs w:val="24"/>
          <w:lang w:val="es-ES"/>
        </w:rPr>
        <w:t>*Buena fe</w:t>
      </w:r>
    </w:p>
    <w:p w14:paraId="7BBC2D20" w14:textId="77777777" w:rsidR="00297E25" w:rsidRPr="00297E25" w:rsidRDefault="00297E25" w:rsidP="00297E25">
      <w:pPr>
        <w:spacing w:line="360" w:lineRule="auto"/>
        <w:jc w:val="both"/>
        <w:rPr>
          <w:rFonts w:ascii="Arial" w:hAnsi="Arial" w:cs="Arial"/>
          <w:sz w:val="24"/>
          <w:szCs w:val="24"/>
          <w:lang w:val="es-ES"/>
        </w:rPr>
      </w:pPr>
      <w:r w:rsidRPr="00297E25">
        <w:rPr>
          <w:rFonts w:ascii="Arial" w:hAnsi="Arial" w:cs="Arial"/>
          <w:sz w:val="24"/>
          <w:szCs w:val="24"/>
          <w:lang w:val="es-ES"/>
        </w:rPr>
        <w:t>Respetar el trato limpio. Evitar usar expresiones dudosas, reservadas, que induzcan al error u otros vicios</w:t>
      </w:r>
    </w:p>
    <w:p w14:paraId="7D1C1A7C" w14:textId="77777777" w:rsidR="00297E25" w:rsidRPr="00297E25" w:rsidRDefault="00297E25" w:rsidP="00297E25">
      <w:pPr>
        <w:spacing w:line="360" w:lineRule="auto"/>
        <w:jc w:val="both"/>
        <w:rPr>
          <w:rFonts w:ascii="Arial" w:hAnsi="Arial" w:cs="Arial"/>
          <w:sz w:val="24"/>
          <w:szCs w:val="24"/>
          <w:lang w:val="es-ES"/>
        </w:rPr>
      </w:pPr>
      <w:r w:rsidRPr="00297E25">
        <w:rPr>
          <w:rFonts w:ascii="Arial" w:hAnsi="Arial" w:cs="Arial"/>
          <w:sz w:val="24"/>
          <w:szCs w:val="24"/>
          <w:lang w:val="es-ES"/>
        </w:rPr>
        <w:t>Interpretación de las condiciones generales de contratación</w:t>
      </w:r>
    </w:p>
    <w:p w14:paraId="3A30FC9C" w14:textId="65C9F808" w:rsidR="00297E25" w:rsidRPr="00297E25" w:rsidRDefault="00297E25" w:rsidP="00297E25">
      <w:pPr>
        <w:spacing w:line="360" w:lineRule="auto"/>
        <w:jc w:val="both"/>
        <w:rPr>
          <w:rFonts w:ascii="Arial" w:hAnsi="Arial" w:cs="Arial"/>
          <w:sz w:val="24"/>
          <w:szCs w:val="24"/>
          <w:lang w:val="es-ES"/>
        </w:rPr>
      </w:pPr>
      <w:r w:rsidRPr="00297E25">
        <w:rPr>
          <w:rFonts w:ascii="Arial" w:hAnsi="Arial" w:cs="Arial"/>
          <w:noProof/>
          <w:sz w:val="24"/>
          <w:szCs w:val="24"/>
          <w:lang w:val="es-ES" w:eastAsia="es-ES"/>
        </w:rPr>
        <mc:AlternateContent>
          <mc:Choice Requires="wps">
            <w:drawing>
              <wp:anchor distT="0" distB="0" distL="114300" distR="114300" simplePos="0" relativeHeight="251685888" behindDoc="0" locked="0" layoutInCell="1" allowOverlap="1" wp14:anchorId="44B64322" wp14:editId="43C48909">
                <wp:simplePos x="0" y="0"/>
                <wp:positionH relativeFrom="column">
                  <wp:posOffset>3157855</wp:posOffset>
                </wp:positionH>
                <wp:positionV relativeFrom="paragraph">
                  <wp:posOffset>224790</wp:posOffset>
                </wp:positionV>
                <wp:extent cx="874395" cy="349885"/>
                <wp:effectExtent l="5080" t="5715" r="34925" b="53975"/>
                <wp:wrapNone/>
                <wp:docPr id="18" name="Conector recto de flech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4395" cy="3498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8042B6" id="Conector recto de flecha 18" o:spid="_x0000_s1026" type="#_x0000_t32" style="position:absolute;margin-left:248.65pt;margin-top:17.7pt;width:68.85pt;height:27.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">
                <v:stroke endarrow="block"/>
              </v:shape>
            </w:pict>
          </mc:Fallback>
        </mc:AlternateContent>
      </w:r>
      <w:r w:rsidRPr="00297E25">
        <w:rPr>
          <w:rFonts w:ascii="Arial" w:hAnsi="Arial" w:cs="Arial"/>
          <w:noProof/>
          <w:sz w:val="24"/>
          <w:szCs w:val="24"/>
          <w:lang w:val="es-ES" w:eastAsia="es-ES"/>
        </w:rPr>
        <mc:AlternateContent>
          <mc:Choice Requires="wps">
            <w:drawing>
              <wp:anchor distT="0" distB="0" distL="114300" distR="114300" simplePos="0" relativeHeight="251684864" behindDoc="0" locked="0" layoutInCell="1" allowOverlap="1" wp14:anchorId="1F3A4752" wp14:editId="46EEA57D">
                <wp:simplePos x="0" y="0"/>
                <wp:positionH relativeFrom="column">
                  <wp:posOffset>271780</wp:posOffset>
                </wp:positionH>
                <wp:positionV relativeFrom="paragraph">
                  <wp:posOffset>224790</wp:posOffset>
                </wp:positionV>
                <wp:extent cx="842645" cy="349885"/>
                <wp:effectExtent l="33655" t="5715" r="9525" b="53975"/>
                <wp:wrapNone/>
                <wp:docPr id="17" name="Conector recto de flecha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42645" cy="3498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47C545" id="Conector recto de flecha 17" o:spid="_x0000_s1026" type="#_x0000_t32" style="position:absolute;margin-left:21.4pt;margin-top:17.7pt;width:66.35pt;height:27.5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">
                <v:stroke endarrow="block"/>
              </v:shape>
            </w:pict>
          </mc:Fallback>
        </mc:AlternateContent>
      </w:r>
      <w:r w:rsidRPr="00297E25">
        <w:rPr>
          <w:rFonts w:ascii="Arial" w:hAnsi="Arial" w:cs="Arial"/>
          <w:sz w:val="24"/>
          <w:szCs w:val="24"/>
          <w:lang w:val="es-ES"/>
        </w:rPr>
        <w:t>¿Cuáles son las condiciones generales de contratación?</w:t>
      </w:r>
    </w:p>
    <w:p w14:paraId="0457C65D" w14:textId="77777777" w:rsidR="00297E25" w:rsidRPr="00297E25" w:rsidRDefault="00297E25" w:rsidP="00297E25">
      <w:pPr>
        <w:spacing w:line="360" w:lineRule="auto"/>
        <w:jc w:val="both"/>
        <w:rPr>
          <w:rFonts w:ascii="Arial" w:hAnsi="Arial" w:cs="Arial"/>
          <w:sz w:val="24"/>
          <w:szCs w:val="24"/>
          <w:lang w:val="es-ES"/>
        </w:rPr>
      </w:pPr>
    </w:p>
    <w:p w14:paraId="3661A185" w14:textId="4425A824" w:rsidR="00297E25" w:rsidRPr="00297E25" w:rsidRDefault="00297E25" w:rsidP="00297E25">
      <w:pPr>
        <w:spacing w:line="360" w:lineRule="auto"/>
        <w:jc w:val="both"/>
        <w:rPr>
          <w:rFonts w:ascii="Arial" w:hAnsi="Arial" w:cs="Arial"/>
          <w:sz w:val="24"/>
          <w:szCs w:val="24"/>
          <w:lang w:val="es-ES"/>
        </w:rPr>
      </w:pPr>
      <w:r w:rsidRPr="00297E25">
        <w:rPr>
          <w:rFonts w:ascii="Arial" w:hAnsi="Arial" w:cs="Arial"/>
          <w:noProof/>
          <w:sz w:val="24"/>
          <w:szCs w:val="24"/>
          <w:lang w:val="es-ES"/>
        </w:rPr>
        <mc:AlternateContent>
          <mc:Choice Requires="wps">
            <w:drawing>
              <wp:anchor distT="0" distB="0" distL="114300" distR="114300" simplePos="0" relativeHeight="251686912" behindDoc="0" locked="0" layoutInCell="1" allowOverlap="1" wp14:anchorId="19CED1B5" wp14:editId="082744F2">
                <wp:simplePos x="0" y="0"/>
                <wp:positionH relativeFrom="column">
                  <wp:posOffset>-97174</wp:posOffset>
                </wp:positionH>
                <wp:positionV relativeFrom="paragraph">
                  <wp:posOffset>179771</wp:posOffset>
                </wp:positionV>
                <wp:extent cx="2741295" cy="685876"/>
                <wp:effectExtent l="0" t="0" r="20955" b="19050"/>
                <wp:wrapNone/>
                <wp:docPr id="16"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1295" cy="685876"/>
                        </a:xfrm>
                        <a:prstGeom prst="rect">
                          <a:avLst/>
                        </a:prstGeom>
                        <a:solidFill>
                          <a:srgbClr val="FFFFFF"/>
                        </a:solidFill>
                        <a:ln w="9525">
                          <a:solidFill>
                            <a:srgbClr val="000000"/>
                          </a:solidFill>
                          <a:miter lim="800000"/>
                          <a:headEnd/>
                          <a:tailEnd/>
                        </a:ln>
                      </wps:spPr>
                      <wps:txbx>
                        <w:txbxContent>
                          <w:p w14:paraId="54ABBB7A" w14:textId="77777777" w:rsidR="00297E25" w:rsidRDefault="00297E25" w:rsidP="00297E25">
                            <w:pPr>
                              <w:jc w:val="both"/>
                              <w:rPr>
                                <w:lang w:val="es-ES"/>
                              </w:rPr>
                            </w:pPr>
                            <w:r>
                              <w:rPr>
                                <w:lang w:val="es-ES"/>
                              </w:rPr>
                              <w:t>Interpretaciones de conflictos entre condiciones generales de contratación y contratos por adhesión.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CED1B5" id="Cuadro de texto 16" o:spid="_x0000_s1031" type="#_x0000_t202" style="position:absolute;left:0;text-align:left;margin-left:-7.65pt;margin-top:14.15pt;width:215.85pt;height:5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">
                <v:textbox>
                  <w:txbxContent>
                    <w:p w14:paraId="54ABBB7A" w14:textId="77777777" w:rsidR="00297E25" w:rsidRDefault="00297E25" w:rsidP="00297E25">
                      <w:pPr>
                        <w:jc w:val="both"/>
                        <w:rPr>
                          <w:lang w:val="es-ES"/>
                        </w:rPr>
                      </w:pPr>
                      <w:r>
                        <w:rPr>
                          <w:lang w:val="es-ES"/>
                        </w:rPr>
                        <w:t>Interpretaciones de conflictos entre condiciones generales de contratación y contratos por adhesión.</w:t>
                      </w:r>
                    </w:p>
                  </w:txbxContent>
                </v:textbox>
              </v:shape>
            </w:pict>
          </mc:Fallback>
        </mc:AlternateContent>
      </w:r>
      <w:r w:rsidRPr="00297E25">
        <w:rPr>
          <w:rFonts w:ascii="Arial" w:hAnsi="Arial" w:cs="Arial"/>
          <w:noProof/>
          <w:sz w:val="24"/>
          <w:szCs w:val="24"/>
          <w:lang w:val="es-ES"/>
        </w:rPr>
        <mc:AlternateContent>
          <mc:Choice Requires="wps">
            <w:drawing>
              <wp:anchor distT="0" distB="0" distL="114300" distR="114300" simplePos="0" relativeHeight="251687936" behindDoc="0" locked="0" layoutInCell="1" allowOverlap="1" wp14:anchorId="2E4FDA15" wp14:editId="29CE8195">
                <wp:simplePos x="0" y="0"/>
                <wp:positionH relativeFrom="column">
                  <wp:posOffset>2731770</wp:posOffset>
                </wp:positionH>
                <wp:positionV relativeFrom="paragraph">
                  <wp:posOffset>120650</wp:posOffset>
                </wp:positionV>
                <wp:extent cx="2773680" cy="451485"/>
                <wp:effectExtent l="7620" t="6350" r="9525" b="8890"/>
                <wp:wrapNone/>
                <wp:docPr id="15"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3680" cy="451485"/>
                        </a:xfrm>
                        <a:prstGeom prst="rect">
                          <a:avLst/>
                        </a:prstGeom>
                        <a:solidFill>
                          <a:srgbClr val="FFFFFF"/>
                        </a:solidFill>
                        <a:ln w="9525">
                          <a:solidFill>
                            <a:srgbClr val="000000"/>
                          </a:solidFill>
                          <a:miter lim="800000"/>
                          <a:headEnd/>
                          <a:tailEnd/>
                        </a:ln>
                      </wps:spPr>
                      <wps:txbx>
                        <w:txbxContent>
                          <w:p w14:paraId="5BDD7461" w14:textId="77777777" w:rsidR="00297E25" w:rsidRDefault="00297E25" w:rsidP="00297E25">
                            <w:pPr>
                              <w:jc w:val="both"/>
                              <w:rPr>
                                <w:lang w:val="es-ES"/>
                              </w:rPr>
                            </w:pPr>
                            <w:r>
                              <w:rPr>
                                <w:lang w:val="es-ES"/>
                              </w:rPr>
                              <w:t>Interpretación de conflictos entre dos condiciones generales de contratación.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4FDA15" id="Cuadro de texto 15" o:spid="_x0000_s1032" type="#_x0000_t202" style="position:absolute;left:0;text-align:left;margin-left:215.1pt;margin-top:9.5pt;width:218.4pt;height:35.55pt;z-index:2516879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">
                <v:textbox style="mso-fit-shape-to-text:t">
                  <w:txbxContent>
                    <w:p w14:paraId="5BDD7461" w14:textId="77777777" w:rsidR="00297E25" w:rsidRDefault="00297E25" w:rsidP="00297E25">
                      <w:pPr>
                        <w:jc w:val="both"/>
                        <w:rPr>
                          <w:lang w:val="es-ES"/>
                        </w:rPr>
                      </w:pPr>
                      <w:r>
                        <w:rPr>
                          <w:lang w:val="es-ES"/>
                        </w:rPr>
                        <w:t>Interpretación de conflictos entre dos condiciones generales de contratación.</w:t>
                      </w:r>
                    </w:p>
                  </w:txbxContent>
                </v:textbox>
              </v:shape>
            </w:pict>
          </mc:Fallback>
        </mc:AlternateContent>
      </w:r>
    </w:p>
    <w:p w14:paraId="5A7E4CF2" w14:textId="77777777" w:rsidR="00297E25" w:rsidRPr="00297E25" w:rsidRDefault="00297E25" w:rsidP="00297E25">
      <w:pPr>
        <w:spacing w:line="360" w:lineRule="auto"/>
        <w:jc w:val="both"/>
        <w:rPr>
          <w:rFonts w:ascii="Arial" w:hAnsi="Arial" w:cs="Arial"/>
          <w:sz w:val="24"/>
          <w:szCs w:val="24"/>
          <w:lang w:val="es-ES"/>
        </w:rPr>
      </w:pPr>
    </w:p>
    <w:p w14:paraId="3A5AD3C1" w14:textId="77777777" w:rsidR="00297E25" w:rsidRPr="00297E25" w:rsidRDefault="00297E25" w:rsidP="00297E25">
      <w:pPr>
        <w:spacing w:line="360" w:lineRule="auto"/>
        <w:jc w:val="both"/>
        <w:rPr>
          <w:rFonts w:ascii="Arial" w:hAnsi="Arial" w:cs="Arial"/>
          <w:sz w:val="24"/>
          <w:szCs w:val="24"/>
          <w:lang w:val="es-ES"/>
        </w:rPr>
      </w:pPr>
    </w:p>
    <w:p w14:paraId="497A65E9" w14:textId="77777777" w:rsidR="00297E25" w:rsidRPr="00297E25" w:rsidRDefault="00297E25" w:rsidP="00297E25">
      <w:pPr>
        <w:spacing w:line="360" w:lineRule="auto"/>
        <w:jc w:val="both"/>
        <w:rPr>
          <w:rFonts w:ascii="Arial" w:hAnsi="Arial" w:cs="Arial"/>
          <w:sz w:val="24"/>
          <w:szCs w:val="24"/>
          <w:lang w:val="es-ES"/>
        </w:rPr>
      </w:pPr>
    </w:p>
    <w:p w14:paraId="77A46A77" w14:textId="77777777" w:rsidR="00297E25" w:rsidRPr="00297E25" w:rsidRDefault="00297E25" w:rsidP="00297E25">
      <w:pPr>
        <w:spacing w:line="360" w:lineRule="auto"/>
        <w:jc w:val="both"/>
        <w:rPr>
          <w:rFonts w:ascii="Arial" w:hAnsi="Arial" w:cs="Arial"/>
          <w:sz w:val="24"/>
          <w:szCs w:val="24"/>
          <w:lang w:val="es-ES"/>
        </w:rPr>
      </w:pPr>
      <w:r w:rsidRPr="00297E25">
        <w:rPr>
          <w:rFonts w:ascii="Arial" w:hAnsi="Arial" w:cs="Arial"/>
          <w:sz w:val="24"/>
          <w:szCs w:val="24"/>
          <w:lang w:val="es-ES"/>
        </w:rPr>
        <w:lastRenderedPageBreak/>
        <w:t>*Regla de la prevalencia</w:t>
      </w:r>
    </w:p>
    <w:p w14:paraId="79955ABA" w14:textId="77777777" w:rsidR="00297E25" w:rsidRPr="00297E25" w:rsidRDefault="00297E25" w:rsidP="00297E25">
      <w:pPr>
        <w:spacing w:line="360" w:lineRule="auto"/>
        <w:jc w:val="both"/>
        <w:rPr>
          <w:rFonts w:ascii="Arial" w:hAnsi="Arial" w:cs="Arial"/>
          <w:sz w:val="24"/>
          <w:szCs w:val="24"/>
          <w:lang w:val="es-ES"/>
        </w:rPr>
      </w:pPr>
      <w:r w:rsidRPr="00297E25">
        <w:rPr>
          <w:rFonts w:ascii="Arial" w:hAnsi="Arial" w:cs="Arial"/>
          <w:sz w:val="24"/>
          <w:szCs w:val="24"/>
          <w:lang w:val="es-ES"/>
        </w:rPr>
        <w:t>Si hay discrepancias entre el contenido de las condiciones generales de contratación y la cláusula particular de un contrato por adhesión preferimos este último, reflejan mejor la voluntad de las partes que la generan. Ambas cláusulas tienen que ser eficaces.</w:t>
      </w:r>
    </w:p>
    <w:p w14:paraId="71C68961" w14:textId="77777777" w:rsidR="00297E25" w:rsidRPr="00297E25" w:rsidRDefault="00297E25" w:rsidP="00297E25">
      <w:pPr>
        <w:spacing w:line="360" w:lineRule="auto"/>
        <w:jc w:val="both"/>
        <w:rPr>
          <w:rFonts w:ascii="Arial" w:hAnsi="Arial" w:cs="Arial"/>
          <w:sz w:val="24"/>
          <w:szCs w:val="24"/>
          <w:lang w:val="es-ES"/>
        </w:rPr>
      </w:pPr>
      <w:r w:rsidRPr="00297E25">
        <w:rPr>
          <w:rFonts w:ascii="Arial" w:hAnsi="Arial" w:cs="Arial"/>
          <w:sz w:val="24"/>
          <w:szCs w:val="24"/>
          <w:lang w:val="es-ES"/>
        </w:rPr>
        <w:t>*Regla de la condición más beneficiosa</w:t>
      </w:r>
    </w:p>
    <w:p w14:paraId="68913929" w14:textId="77777777" w:rsidR="00297E25" w:rsidRPr="00297E25" w:rsidRDefault="00297E25" w:rsidP="00297E25">
      <w:pPr>
        <w:spacing w:line="360" w:lineRule="auto"/>
        <w:jc w:val="both"/>
        <w:rPr>
          <w:rFonts w:ascii="Arial" w:hAnsi="Arial" w:cs="Arial"/>
          <w:sz w:val="24"/>
          <w:szCs w:val="24"/>
          <w:lang w:val="es-ES"/>
        </w:rPr>
      </w:pPr>
      <w:r w:rsidRPr="00297E25">
        <w:rPr>
          <w:rFonts w:ascii="Arial" w:hAnsi="Arial" w:cs="Arial"/>
          <w:sz w:val="24"/>
          <w:szCs w:val="24"/>
          <w:lang w:val="es-ES"/>
        </w:rPr>
        <w:t xml:space="preserve">Se aplica con preminencia a la anterior. Si hay contradicción entre una condición general de contratación y una cláusula particular de un contrato por adhesión, se escoge la más beneficiosa. Más beneficiosa es la que favorece o amplía los derechos del adherente o reduzca sus obligaciones, cargas y deberes. Se asimila a la interpretación contra </w:t>
      </w:r>
      <w:proofErr w:type="spellStart"/>
      <w:r w:rsidRPr="00297E25">
        <w:rPr>
          <w:rFonts w:ascii="Arial" w:hAnsi="Arial" w:cs="Arial"/>
          <w:sz w:val="24"/>
          <w:szCs w:val="24"/>
          <w:lang w:val="es-ES"/>
        </w:rPr>
        <w:t>profetentem</w:t>
      </w:r>
      <w:proofErr w:type="spellEnd"/>
      <w:r w:rsidRPr="00297E25">
        <w:rPr>
          <w:rFonts w:ascii="Arial" w:hAnsi="Arial" w:cs="Arial"/>
          <w:sz w:val="24"/>
          <w:szCs w:val="24"/>
          <w:lang w:val="es-ES"/>
        </w:rPr>
        <w:t>.</w:t>
      </w:r>
    </w:p>
    <w:p w14:paraId="264ABB87" w14:textId="77777777" w:rsidR="00297E25" w:rsidRPr="00297E25" w:rsidRDefault="00297E25" w:rsidP="00297E25">
      <w:pPr>
        <w:spacing w:line="360" w:lineRule="auto"/>
        <w:jc w:val="both"/>
        <w:rPr>
          <w:rFonts w:ascii="Arial" w:hAnsi="Arial" w:cs="Arial"/>
          <w:sz w:val="24"/>
          <w:szCs w:val="24"/>
          <w:lang w:val="es-ES"/>
        </w:rPr>
      </w:pPr>
      <w:r w:rsidRPr="00297E25">
        <w:rPr>
          <w:rFonts w:ascii="Arial" w:hAnsi="Arial" w:cs="Arial"/>
          <w:sz w:val="24"/>
          <w:szCs w:val="24"/>
          <w:lang w:val="es-ES"/>
        </w:rPr>
        <w:t>*Regla de la condición más importante.</w:t>
      </w:r>
    </w:p>
    <w:p w14:paraId="1C08F785" w14:textId="77777777" w:rsidR="00297E25" w:rsidRPr="00297E25" w:rsidRDefault="00297E25" w:rsidP="00297E25">
      <w:pPr>
        <w:spacing w:line="360" w:lineRule="auto"/>
        <w:jc w:val="both"/>
        <w:rPr>
          <w:rFonts w:ascii="Arial" w:hAnsi="Arial" w:cs="Arial"/>
          <w:sz w:val="24"/>
          <w:szCs w:val="24"/>
          <w:lang w:val="es-ES"/>
        </w:rPr>
      </w:pPr>
      <w:r w:rsidRPr="00297E25">
        <w:rPr>
          <w:rFonts w:ascii="Arial" w:hAnsi="Arial" w:cs="Arial"/>
          <w:sz w:val="24"/>
          <w:szCs w:val="24"/>
          <w:lang w:val="es-ES"/>
        </w:rPr>
        <w:t>Cuando hay contradicción entre dos condiciones generales se debe resolver a favor de aquella que sea más afín con el tipo y la causa del contrato concertado. Se pondera la cláusula más trascendente a la economía del contrato.</w:t>
      </w:r>
    </w:p>
    <w:p w14:paraId="1F0C7C1D" w14:textId="77777777" w:rsidR="00297E25" w:rsidRPr="00297E25" w:rsidRDefault="00297E25" w:rsidP="00297E25">
      <w:pPr>
        <w:spacing w:line="360" w:lineRule="auto"/>
        <w:jc w:val="both"/>
        <w:rPr>
          <w:rFonts w:ascii="Arial" w:hAnsi="Arial" w:cs="Arial"/>
          <w:sz w:val="24"/>
          <w:szCs w:val="24"/>
          <w:lang w:val="es-ES"/>
        </w:rPr>
      </w:pPr>
      <w:r w:rsidRPr="00297E25">
        <w:rPr>
          <w:rFonts w:ascii="Arial" w:hAnsi="Arial" w:cs="Arial"/>
          <w:sz w:val="24"/>
          <w:szCs w:val="24"/>
          <w:lang w:val="es-ES"/>
        </w:rPr>
        <w:t>*</w:t>
      </w:r>
      <w:proofErr w:type="spellStart"/>
      <w:r w:rsidRPr="00297E25">
        <w:rPr>
          <w:rFonts w:ascii="Arial" w:hAnsi="Arial" w:cs="Arial"/>
          <w:sz w:val="24"/>
          <w:szCs w:val="24"/>
          <w:lang w:val="es-ES"/>
        </w:rPr>
        <w:t>Interpretatio</w:t>
      </w:r>
      <w:proofErr w:type="spellEnd"/>
      <w:r w:rsidRPr="00297E25">
        <w:rPr>
          <w:rFonts w:ascii="Arial" w:hAnsi="Arial" w:cs="Arial"/>
          <w:sz w:val="24"/>
          <w:szCs w:val="24"/>
          <w:lang w:val="es-ES"/>
        </w:rPr>
        <w:t xml:space="preserve"> contra </w:t>
      </w:r>
      <w:proofErr w:type="spellStart"/>
      <w:r w:rsidRPr="00297E25">
        <w:rPr>
          <w:rFonts w:ascii="Arial" w:hAnsi="Arial" w:cs="Arial"/>
          <w:sz w:val="24"/>
          <w:szCs w:val="24"/>
          <w:lang w:val="es-ES"/>
        </w:rPr>
        <w:t>proferentem</w:t>
      </w:r>
      <w:proofErr w:type="spellEnd"/>
    </w:p>
    <w:p w14:paraId="3D02335C" w14:textId="77777777" w:rsidR="00297E25" w:rsidRPr="00297E25" w:rsidRDefault="00297E25" w:rsidP="00297E25">
      <w:pPr>
        <w:spacing w:line="360" w:lineRule="auto"/>
        <w:jc w:val="both"/>
        <w:rPr>
          <w:rFonts w:ascii="Arial" w:hAnsi="Arial" w:cs="Arial"/>
          <w:sz w:val="24"/>
          <w:szCs w:val="24"/>
          <w:lang w:val="es-ES"/>
        </w:rPr>
      </w:pPr>
      <w:r w:rsidRPr="00297E25">
        <w:rPr>
          <w:rFonts w:ascii="Arial" w:hAnsi="Arial" w:cs="Arial"/>
          <w:sz w:val="24"/>
          <w:szCs w:val="24"/>
          <w:lang w:val="es-ES"/>
        </w:rPr>
        <w:t>Requisito:</w:t>
      </w:r>
    </w:p>
    <w:p w14:paraId="18792D8F" w14:textId="77777777" w:rsidR="00297E25" w:rsidRPr="00297E25" w:rsidRDefault="00297E25" w:rsidP="00297E25">
      <w:pPr>
        <w:spacing w:line="360" w:lineRule="auto"/>
        <w:jc w:val="both"/>
        <w:rPr>
          <w:rFonts w:ascii="Arial" w:hAnsi="Arial" w:cs="Arial"/>
          <w:sz w:val="24"/>
          <w:szCs w:val="24"/>
          <w:lang w:val="es-ES"/>
        </w:rPr>
      </w:pPr>
      <w:r w:rsidRPr="00297E25">
        <w:rPr>
          <w:rFonts w:ascii="Arial" w:hAnsi="Arial" w:cs="Arial"/>
          <w:sz w:val="24"/>
          <w:szCs w:val="24"/>
          <w:lang w:val="es-ES"/>
        </w:rPr>
        <w:t>-Carácter dudoso de la condición general de contratación.</w:t>
      </w:r>
    </w:p>
    <w:p w14:paraId="7BD59851" w14:textId="77777777" w:rsidR="00297E25" w:rsidRPr="00297E25" w:rsidRDefault="00297E25" w:rsidP="00297E25">
      <w:pPr>
        <w:spacing w:line="360" w:lineRule="auto"/>
        <w:jc w:val="both"/>
        <w:rPr>
          <w:rFonts w:ascii="Arial" w:hAnsi="Arial" w:cs="Arial"/>
          <w:sz w:val="24"/>
          <w:szCs w:val="24"/>
          <w:lang w:val="es-ES"/>
        </w:rPr>
      </w:pPr>
      <w:r w:rsidRPr="00297E25">
        <w:rPr>
          <w:rFonts w:ascii="Arial" w:hAnsi="Arial" w:cs="Arial"/>
          <w:sz w:val="24"/>
          <w:szCs w:val="24"/>
          <w:lang w:val="es-ES"/>
        </w:rPr>
        <w:t>-Imputación de la duda al predisponente.</w:t>
      </w:r>
    </w:p>
    <w:p w14:paraId="4C4165AB" w14:textId="77777777" w:rsidR="00297E25" w:rsidRPr="00297E25" w:rsidRDefault="00297E25" w:rsidP="00297E25">
      <w:pPr>
        <w:spacing w:line="360" w:lineRule="auto"/>
        <w:jc w:val="both"/>
        <w:rPr>
          <w:rFonts w:ascii="Arial" w:hAnsi="Arial" w:cs="Arial"/>
          <w:sz w:val="24"/>
          <w:szCs w:val="24"/>
          <w:lang w:val="es-ES"/>
        </w:rPr>
      </w:pPr>
      <w:r w:rsidRPr="00297E25">
        <w:rPr>
          <w:rFonts w:ascii="Arial" w:hAnsi="Arial" w:cs="Arial"/>
          <w:sz w:val="24"/>
          <w:szCs w:val="24"/>
          <w:lang w:val="es-ES"/>
        </w:rPr>
        <w:t>-Carácter subsidiario</w:t>
      </w:r>
    </w:p>
    <w:p w14:paraId="03E62FE9" w14:textId="77777777" w:rsidR="00297E25" w:rsidRPr="00297E25" w:rsidRDefault="00297E25" w:rsidP="00297E25">
      <w:pPr>
        <w:spacing w:line="360" w:lineRule="auto"/>
        <w:jc w:val="both"/>
        <w:rPr>
          <w:rFonts w:ascii="Arial" w:hAnsi="Arial" w:cs="Arial"/>
          <w:sz w:val="24"/>
          <w:szCs w:val="24"/>
          <w:lang w:val="es-ES"/>
        </w:rPr>
      </w:pPr>
      <w:r w:rsidRPr="00297E25">
        <w:rPr>
          <w:rFonts w:ascii="Arial" w:hAnsi="Arial" w:cs="Arial"/>
          <w:sz w:val="24"/>
          <w:szCs w:val="24"/>
          <w:lang w:val="es-ES"/>
        </w:rPr>
        <w:t>*Interpretación restrictiva</w:t>
      </w:r>
    </w:p>
    <w:p w14:paraId="30C8A881" w14:textId="77777777" w:rsidR="00297E25" w:rsidRPr="00297E25" w:rsidRDefault="00297E25" w:rsidP="00297E25">
      <w:pPr>
        <w:spacing w:line="360" w:lineRule="auto"/>
        <w:jc w:val="both"/>
        <w:rPr>
          <w:rFonts w:ascii="Arial" w:hAnsi="Arial" w:cs="Arial"/>
          <w:sz w:val="24"/>
          <w:szCs w:val="24"/>
          <w:lang w:val="es-ES"/>
        </w:rPr>
      </w:pPr>
      <w:r w:rsidRPr="00297E25">
        <w:rPr>
          <w:rFonts w:ascii="Arial" w:hAnsi="Arial" w:cs="Arial"/>
          <w:sz w:val="24"/>
          <w:szCs w:val="24"/>
          <w:lang w:val="es-ES"/>
        </w:rPr>
        <w:t>Cuando una cláusula encaminada a dejar sin efectos el Derecho dispositivo admite una interpretación más cercana al Derecho que deroga y otra más lejana, debe preferirse la primera.</w:t>
      </w:r>
    </w:p>
    <w:p w14:paraId="5C5EC507" w14:textId="77777777" w:rsidR="008557DE" w:rsidRPr="008557DE" w:rsidRDefault="008557DE" w:rsidP="008557DE">
      <w:pPr>
        <w:spacing w:line="360" w:lineRule="auto"/>
        <w:jc w:val="both"/>
        <w:rPr>
          <w:rFonts w:ascii="Arial" w:hAnsi="Arial" w:cs="Arial"/>
          <w:sz w:val="24"/>
          <w:szCs w:val="24"/>
          <w:lang w:val="es-ES"/>
        </w:rPr>
      </w:pPr>
      <w:r w:rsidRPr="008557DE">
        <w:rPr>
          <w:rFonts w:ascii="Arial" w:hAnsi="Arial" w:cs="Arial"/>
          <w:sz w:val="24"/>
          <w:szCs w:val="24"/>
          <w:lang w:val="es-ES"/>
        </w:rPr>
        <w:t>El contrato crea, modifica o extingue una relación jurídica obligatoria. De tal suerte como resultado de él quedan vinculados dos o más personas, produciéndose entre ellas ciertos efectos que pueden afectar a terceros.</w:t>
      </w:r>
    </w:p>
    <w:p w14:paraId="3AB9908F" w14:textId="7ED64145" w:rsidR="008557DE" w:rsidRPr="008557DE" w:rsidRDefault="008557DE" w:rsidP="008557DE">
      <w:pPr>
        <w:spacing w:line="360" w:lineRule="auto"/>
        <w:jc w:val="both"/>
        <w:rPr>
          <w:rFonts w:ascii="Arial" w:hAnsi="Arial" w:cs="Arial"/>
          <w:sz w:val="24"/>
          <w:szCs w:val="24"/>
          <w:lang w:val="es-ES"/>
        </w:rPr>
      </w:pPr>
      <w:r w:rsidRPr="008557DE">
        <w:rPr>
          <w:rFonts w:ascii="Arial" w:hAnsi="Arial" w:cs="Arial"/>
          <w:sz w:val="24"/>
          <w:szCs w:val="24"/>
          <w:lang w:val="es-ES"/>
        </w:rPr>
        <w:t>Efectos del contrato---derivados del contenido</w:t>
      </w:r>
    </w:p>
    <w:p w14:paraId="7BEB90D1" w14:textId="2A7B865E" w:rsidR="008557DE" w:rsidRPr="008557DE" w:rsidRDefault="008557DE" w:rsidP="008557DE">
      <w:pPr>
        <w:spacing w:line="360" w:lineRule="auto"/>
        <w:jc w:val="both"/>
        <w:rPr>
          <w:rFonts w:ascii="Arial" w:hAnsi="Arial" w:cs="Arial"/>
          <w:sz w:val="24"/>
          <w:szCs w:val="24"/>
          <w:lang w:val="es-ES"/>
        </w:rPr>
      </w:pPr>
      <w:r w:rsidRPr="008557DE">
        <w:rPr>
          <w:rFonts w:ascii="Arial" w:hAnsi="Arial" w:cs="Arial"/>
          <w:sz w:val="24"/>
          <w:szCs w:val="24"/>
          <w:lang w:val="es-ES"/>
        </w:rPr>
        <w:lastRenderedPageBreak/>
        <w:t xml:space="preserve">              (</w:t>
      </w:r>
      <w:r w:rsidRPr="008557DE">
        <w:rPr>
          <w:rFonts w:ascii="Arial" w:hAnsi="Arial" w:cs="Arial"/>
          <w:sz w:val="24"/>
          <w:szCs w:val="24"/>
          <w:lang w:val="es-ES"/>
        </w:rPr>
        <w:t xml:space="preserve">después)  </w:t>
      </w:r>
      <w:r w:rsidRPr="008557DE">
        <w:rPr>
          <w:rFonts w:ascii="Arial" w:hAnsi="Arial" w:cs="Arial"/>
          <w:sz w:val="24"/>
          <w:szCs w:val="24"/>
          <w:lang w:val="es-ES"/>
        </w:rPr>
        <w:t xml:space="preserve">                     (antes)</w:t>
      </w:r>
    </w:p>
    <w:p w14:paraId="171F9E16" w14:textId="77777777" w:rsidR="008557DE" w:rsidRPr="008557DE" w:rsidRDefault="008557DE" w:rsidP="008557DE">
      <w:pPr>
        <w:spacing w:line="360" w:lineRule="auto"/>
        <w:jc w:val="both"/>
        <w:rPr>
          <w:rFonts w:ascii="Arial" w:hAnsi="Arial" w:cs="Arial"/>
          <w:sz w:val="24"/>
          <w:szCs w:val="24"/>
          <w:lang w:val="es-ES"/>
        </w:rPr>
      </w:pPr>
      <w:r w:rsidRPr="008557DE">
        <w:rPr>
          <w:rFonts w:ascii="Arial" w:hAnsi="Arial" w:cs="Arial"/>
          <w:sz w:val="24"/>
          <w:szCs w:val="24"/>
          <w:lang w:val="es-ES"/>
        </w:rPr>
        <w:t>Cambios en la realidad que envuelven los contratantes.</w:t>
      </w:r>
    </w:p>
    <w:p w14:paraId="330064B8" w14:textId="72CECCA2" w:rsidR="008557DE" w:rsidRPr="008557DE" w:rsidRDefault="008557DE" w:rsidP="008557DE">
      <w:pPr>
        <w:spacing w:line="360" w:lineRule="auto"/>
        <w:jc w:val="both"/>
        <w:rPr>
          <w:rFonts w:ascii="Arial" w:hAnsi="Arial" w:cs="Arial"/>
          <w:sz w:val="24"/>
          <w:szCs w:val="24"/>
          <w:lang w:val="es-ES"/>
        </w:rPr>
      </w:pPr>
      <w:r w:rsidRPr="008557DE">
        <w:rPr>
          <w:rFonts w:ascii="Arial" w:hAnsi="Arial" w:cs="Arial"/>
          <w:sz w:val="24"/>
          <w:szCs w:val="24"/>
          <w:lang w:val="es-ES"/>
        </w:rPr>
        <w:t xml:space="preserve">Efectos del contrato (artículo 309 + eficacia declarativa + título acreditativo de un derecho real o derecho de crédito, </w:t>
      </w:r>
      <w:r w:rsidRPr="008557DE">
        <w:rPr>
          <w:rFonts w:ascii="Arial" w:hAnsi="Arial" w:cs="Arial"/>
          <w:sz w:val="24"/>
          <w:szCs w:val="24"/>
          <w:lang w:val="es-ES"/>
        </w:rPr>
        <w:t>etc.</w:t>
      </w:r>
      <w:r w:rsidRPr="008557DE">
        <w:rPr>
          <w:rFonts w:ascii="Arial" w:hAnsi="Arial" w:cs="Arial"/>
          <w:sz w:val="24"/>
          <w:szCs w:val="24"/>
          <w:lang w:val="es-ES"/>
        </w:rPr>
        <w:t>) ≠ Efectos de las obligaciones (artículo 233).</w:t>
      </w:r>
    </w:p>
    <w:p w14:paraId="3124BF8F" w14:textId="77777777" w:rsidR="008557DE" w:rsidRPr="008557DE" w:rsidRDefault="008557DE" w:rsidP="008557DE">
      <w:pPr>
        <w:spacing w:line="360" w:lineRule="auto"/>
        <w:jc w:val="both"/>
        <w:rPr>
          <w:rFonts w:ascii="Arial" w:hAnsi="Arial" w:cs="Arial"/>
          <w:sz w:val="24"/>
          <w:szCs w:val="24"/>
          <w:lang w:val="es-ES"/>
        </w:rPr>
      </w:pPr>
      <w:r w:rsidRPr="008557DE">
        <w:rPr>
          <w:rFonts w:ascii="Arial" w:hAnsi="Arial" w:cs="Arial"/>
          <w:sz w:val="24"/>
          <w:szCs w:val="24"/>
          <w:lang w:val="es-ES"/>
        </w:rPr>
        <w:t>Obligatoriedad: el acuerdo de voluntades de las partes contratantes tiene fuerza de ley entre ellas. Ninguna parte puede sustraerse de su observancia y debe cumplirlo y respetarlo (pacta sunt servanda).</w:t>
      </w:r>
    </w:p>
    <w:p w14:paraId="69D5AD2F" w14:textId="77777777" w:rsidR="008557DE" w:rsidRPr="008557DE" w:rsidRDefault="008557DE" w:rsidP="008557DE">
      <w:pPr>
        <w:spacing w:line="360" w:lineRule="auto"/>
        <w:jc w:val="both"/>
        <w:rPr>
          <w:rFonts w:ascii="Arial" w:hAnsi="Arial" w:cs="Arial"/>
          <w:sz w:val="24"/>
          <w:szCs w:val="24"/>
          <w:lang w:val="es-ES"/>
        </w:rPr>
      </w:pPr>
      <w:r w:rsidRPr="008557DE">
        <w:rPr>
          <w:rFonts w:ascii="Arial" w:hAnsi="Arial" w:cs="Arial"/>
          <w:sz w:val="24"/>
          <w:szCs w:val="24"/>
          <w:lang w:val="es-ES"/>
        </w:rPr>
        <w:t>Intangibilidad: el contrato debe ser cumplido y respetado en los términos acordados. En principio no es posible el arrepentimiento o desistimiento unilateral; aun las dos partes no pueden hacerlo cuando ello va en perjuicio de terceros.</w:t>
      </w:r>
    </w:p>
    <w:p w14:paraId="4561D4EB" w14:textId="77777777" w:rsidR="008557DE" w:rsidRPr="008557DE" w:rsidRDefault="008557DE" w:rsidP="008557DE">
      <w:pPr>
        <w:spacing w:line="360" w:lineRule="auto"/>
        <w:jc w:val="both"/>
        <w:rPr>
          <w:rFonts w:ascii="Arial" w:hAnsi="Arial" w:cs="Arial"/>
          <w:sz w:val="24"/>
          <w:szCs w:val="24"/>
          <w:lang w:val="es-ES"/>
        </w:rPr>
      </w:pPr>
      <w:r w:rsidRPr="008557DE">
        <w:rPr>
          <w:rFonts w:ascii="Arial" w:hAnsi="Arial" w:cs="Arial"/>
          <w:sz w:val="24"/>
          <w:szCs w:val="24"/>
          <w:lang w:val="es-ES"/>
        </w:rPr>
        <w:t xml:space="preserve">Relatividad: la libertad contractual, aun cuando sea el nervio central del negocio jurídico contractual, también tiene ciertos límites que constituyen fronteras entre el contrato y lo ajeno a él; entre las partes interesadas y el tercero contractual. El contrato solo compete a quienes lo concertaron. Esto no significa que los terceros puedan desconocer el contrato y que no les sea oponible. </w:t>
      </w:r>
    </w:p>
    <w:p w14:paraId="553203FA" w14:textId="77777777" w:rsidR="008557DE" w:rsidRPr="008557DE" w:rsidRDefault="008557DE" w:rsidP="008557DE">
      <w:pPr>
        <w:spacing w:line="360" w:lineRule="auto"/>
        <w:jc w:val="both"/>
        <w:rPr>
          <w:rFonts w:ascii="Arial" w:hAnsi="Arial" w:cs="Arial"/>
          <w:sz w:val="24"/>
          <w:szCs w:val="24"/>
          <w:lang w:val="es-ES"/>
        </w:rPr>
      </w:pPr>
      <w:r w:rsidRPr="008557DE">
        <w:rPr>
          <w:rFonts w:ascii="Arial" w:hAnsi="Arial" w:cs="Arial"/>
          <w:sz w:val="24"/>
          <w:szCs w:val="24"/>
          <w:lang w:val="es-ES"/>
        </w:rPr>
        <w:t>Partes: para definirlo se han elaborado varios criterios.</w:t>
      </w:r>
    </w:p>
    <w:p w14:paraId="7ACF6808" w14:textId="77777777" w:rsidR="008557DE" w:rsidRPr="008557DE" w:rsidRDefault="008557DE" w:rsidP="008557DE">
      <w:pPr>
        <w:spacing w:line="360" w:lineRule="auto"/>
        <w:jc w:val="both"/>
        <w:rPr>
          <w:rFonts w:ascii="Arial" w:hAnsi="Arial" w:cs="Arial"/>
          <w:sz w:val="24"/>
          <w:szCs w:val="24"/>
          <w:lang w:val="es-ES"/>
        </w:rPr>
      </w:pPr>
      <w:r w:rsidRPr="008557DE">
        <w:rPr>
          <w:rFonts w:ascii="Arial" w:hAnsi="Arial" w:cs="Arial"/>
          <w:sz w:val="24"/>
          <w:szCs w:val="24"/>
          <w:lang w:val="es-ES"/>
        </w:rPr>
        <w:t>-El que ha consentido la formulación del contrato.</w:t>
      </w:r>
    </w:p>
    <w:p w14:paraId="01D6EF6D" w14:textId="77777777" w:rsidR="008557DE" w:rsidRPr="008557DE" w:rsidRDefault="008557DE" w:rsidP="008557DE">
      <w:pPr>
        <w:spacing w:line="360" w:lineRule="auto"/>
        <w:jc w:val="both"/>
        <w:rPr>
          <w:rFonts w:ascii="Arial" w:hAnsi="Arial" w:cs="Arial"/>
          <w:sz w:val="24"/>
          <w:szCs w:val="24"/>
          <w:lang w:val="es-ES"/>
        </w:rPr>
      </w:pPr>
      <w:r w:rsidRPr="008557DE">
        <w:rPr>
          <w:rFonts w:ascii="Arial" w:hAnsi="Arial" w:cs="Arial"/>
          <w:sz w:val="24"/>
          <w:szCs w:val="24"/>
          <w:lang w:val="es-ES"/>
        </w:rPr>
        <w:t>-Titular del interés que se satisfaga.</w:t>
      </w:r>
    </w:p>
    <w:p w14:paraId="2DABC718" w14:textId="77777777" w:rsidR="008557DE" w:rsidRPr="008557DE" w:rsidRDefault="008557DE" w:rsidP="008557DE">
      <w:pPr>
        <w:spacing w:line="360" w:lineRule="auto"/>
        <w:jc w:val="both"/>
        <w:rPr>
          <w:rFonts w:ascii="Arial" w:hAnsi="Arial" w:cs="Arial"/>
          <w:sz w:val="24"/>
          <w:szCs w:val="24"/>
          <w:lang w:val="es-ES"/>
        </w:rPr>
      </w:pPr>
      <w:r w:rsidRPr="008557DE">
        <w:rPr>
          <w:rFonts w:ascii="Arial" w:hAnsi="Arial" w:cs="Arial"/>
          <w:sz w:val="24"/>
          <w:szCs w:val="24"/>
          <w:lang w:val="es-ES"/>
        </w:rPr>
        <w:t>-Titular de los bienes en juego.</w:t>
      </w:r>
    </w:p>
    <w:p w14:paraId="3201BACA" w14:textId="77777777" w:rsidR="008557DE" w:rsidRPr="008557DE" w:rsidRDefault="008557DE" w:rsidP="008557DE">
      <w:pPr>
        <w:spacing w:line="360" w:lineRule="auto"/>
        <w:jc w:val="both"/>
        <w:rPr>
          <w:rFonts w:ascii="Arial" w:hAnsi="Arial" w:cs="Arial"/>
          <w:sz w:val="24"/>
          <w:szCs w:val="24"/>
          <w:lang w:val="es-ES"/>
        </w:rPr>
      </w:pPr>
      <w:r w:rsidRPr="008557DE">
        <w:rPr>
          <w:rFonts w:ascii="Arial" w:hAnsi="Arial" w:cs="Arial"/>
          <w:sz w:val="24"/>
          <w:szCs w:val="24"/>
          <w:lang w:val="es-ES"/>
        </w:rPr>
        <w:t>Esto ha llevado a hablar de parte en sentido formal (parte en el documento público) y parte en sentido material en el caso de que intervenga representante. En el negocio ambos son partes.</w:t>
      </w:r>
    </w:p>
    <w:p w14:paraId="0767A46A" w14:textId="77777777" w:rsidR="008557DE" w:rsidRPr="008557DE" w:rsidRDefault="008557DE" w:rsidP="008557DE">
      <w:pPr>
        <w:spacing w:line="360" w:lineRule="auto"/>
        <w:jc w:val="both"/>
        <w:rPr>
          <w:rFonts w:ascii="Arial" w:hAnsi="Arial" w:cs="Arial"/>
          <w:sz w:val="24"/>
          <w:szCs w:val="24"/>
          <w:lang w:val="es-ES"/>
        </w:rPr>
      </w:pPr>
      <w:r w:rsidRPr="008557DE">
        <w:rPr>
          <w:rFonts w:ascii="Arial" w:hAnsi="Arial" w:cs="Arial"/>
          <w:sz w:val="24"/>
          <w:szCs w:val="24"/>
          <w:lang w:val="es-ES"/>
        </w:rPr>
        <w:t>Terceros: aquel que no es parte, quien no ha manifestado su voluntad o no es sucesor a título universal.</w:t>
      </w:r>
    </w:p>
    <w:p w14:paraId="2E1B1F7F" w14:textId="69460FE2" w:rsidR="008557DE" w:rsidRPr="008557DE" w:rsidRDefault="008557DE" w:rsidP="008557DE">
      <w:pPr>
        <w:spacing w:line="360" w:lineRule="auto"/>
        <w:jc w:val="both"/>
        <w:rPr>
          <w:rFonts w:ascii="Arial" w:hAnsi="Arial" w:cs="Arial"/>
          <w:sz w:val="24"/>
          <w:szCs w:val="24"/>
          <w:lang w:val="es-ES"/>
        </w:rPr>
      </w:pPr>
      <w:r w:rsidRPr="008557DE">
        <w:rPr>
          <w:rFonts w:ascii="Arial" w:hAnsi="Arial" w:cs="Arial"/>
          <w:sz w:val="24"/>
          <w:szCs w:val="24"/>
          <w:lang w:val="es-ES"/>
        </w:rPr>
        <w:t>Oponibilidad: completa la relatividad. La situación jurídica derivada del contrato puede ser invocada por terceros, en aquello que les beneficie y a</w:t>
      </w:r>
      <w:r w:rsidR="00C70083">
        <w:rPr>
          <w:rFonts w:ascii="Arial" w:hAnsi="Arial" w:cs="Arial"/>
          <w:sz w:val="24"/>
          <w:szCs w:val="24"/>
          <w:lang w:val="es-ES"/>
        </w:rPr>
        <w:t xml:space="preserve"> </w:t>
      </w:r>
      <w:r w:rsidRPr="008557DE">
        <w:rPr>
          <w:rFonts w:ascii="Arial" w:hAnsi="Arial" w:cs="Arial"/>
          <w:sz w:val="24"/>
          <w:szCs w:val="24"/>
          <w:lang w:val="es-ES"/>
        </w:rPr>
        <w:t>su vez debe ser respetada por ellos.</w:t>
      </w:r>
    </w:p>
    <w:p w14:paraId="61940C53" w14:textId="3DFE12DC" w:rsidR="008557DE" w:rsidRDefault="008557DE" w:rsidP="008557DE">
      <w:pPr>
        <w:spacing w:line="360" w:lineRule="auto"/>
        <w:jc w:val="both"/>
        <w:rPr>
          <w:rFonts w:ascii="Arial" w:hAnsi="Arial" w:cs="Arial"/>
          <w:sz w:val="24"/>
          <w:szCs w:val="24"/>
          <w:lang w:val="es-ES"/>
        </w:rPr>
      </w:pPr>
      <w:r w:rsidRPr="008557DE">
        <w:rPr>
          <w:rFonts w:ascii="Arial" w:hAnsi="Arial" w:cs="Arial"/>
          <w:noProof/>
          <w:sz w:val="24"/>
          <w:szCs w:val="24"/>
          <w:lang w:val="es-ES" w:eastAsia="es-ES"/>
        </w:rPr>
        <w:lastRenderedPageBreak/>
        <mc:AlternateContent>
          <mc:Choice Requires="wps">
            <w:drawing>
              <wp:anchor distT="0" distB="0" distL="114300" distR="114300" simplePos="0" relativeHeight="251692032" behindDoc="0" locked="0" layoutInCell="1" allowOverlap="1" wp14:anchorId="1A98326A" wp14:editId="215BA5DB">
                <wp:simplePos x="0" y="0"/>
                <wp:positionH relativeFrom="column">
                  <wp:posOffset>3207385</wp:posOffset>
                </wp:positionH>
                <wp:positionV relativeFrom="paragraph">
                  <wp:posOffset>515620</wp:posOffset>
                </wp:positionV>
                <wp:extent cx="1501140" cy="451485"/>
                <wp:effectExtent l="6985" t="10795" r="6350" b="13970"/>
                <wp:wrapNone/>
                <wp:docPr id="31" name="Cuadro de texto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1140" cy="451485"/>
                        </a:xfrm>
                        <a:prstGeom prst="rect">
                          <a:avLst/>
                        </a:prstGeom>
                        <a:solidFill>
                          <a:srgbClr val="FFFFFF"/>
                        </a:solidFill>
                        <a:ln w="9525">
                          <a:solidFill>
                            <a:srgbClr val="000000"/>
                          </a:solidFill>
                          <a:miter lim="800000"/>
                          <a:headEnd/>
                          <a:tailEnd/>
                        </a:ln>
                      </wps:spPr>
                      <wps:txbx>
                        <w:txbxContent>
                          <w:p w14:paraId="7FD479CF" w14:textId="77777777" w:rsidR="008557DE" w:rsidRDefault="008557DE" w:rsidP="008557DE">
                            <w:pPr>
                              <w:jc w:val="both"/>
                              <w:rPr>
                                <w:lang w:val="es-ES"/>
                              </w:rPr>
                            </w:pPr>
                            <w:r>
                              <w:rPr>
                                <w:lang w:val="es-ES"/>
                              </w:rPr>
                              <w:t>Como tipo general de contrato.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A98326A" id="_x0000_t202" coordsize="21600,21600" o:spt="202" path="m,l,21600r21600,l21600,xe">
                <v:stroke joinstyle="miter"/>
                <v:path gradientshapeok="t" o:connecttype="rect"/>
              </v:shapetype>
              <v:shape id="Cuadro de texto 31" o:spid="_x0000_s1033" type="#_x0000_t202" style="position:absolute;left:0;text-align:left;margin-left:252.55pt;margin-top:40.6pt;width:118.2pt;height:35.55pt;z-index:2516920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">
                <v:textbox style="mso-fit-shape-to-text:t">
                  <w:txbxContent>
                    <w:p w14:paraId="7FD479CF" w14:textId="77777777" w:rsidR="008557DE" w:rsidRDefault="008557DE" w:rsidP="008557DE">
                      <w:pPr>
                        <w:jc w:val="both"/>
                        <w:rPr>
                          <w:lang w:val="es-ES"/>
                        </w:rPr>
                      </w:pPr>
                      <w:r>
                        <w:rPr>
                          <w:lang w:val="es-ES"/>
                        </w:rPr>
                        <w:t>Como tipo general de contrato.</w:t>
                      </w:r>
                    </w:p>
                  </w:txbxContent>
                </v:textbox>
              </v:shape>
            </w:pict>
          </mc:Fallback>
        </mc:AlternateContent>
      </w:r>
      <w:r w:rsidRPr="008557DE">
        <w:rPr>
          <w:rFonts w:ascii="Arial" w:hAnsi="Arial" w:cs="Arial"/>
          <w:noProof/>
          <w:sz w:val="24"/>
          <w:szCs w:val="24"/>
          <w:lang w:val="es-ES" w:eastAsia="es-ES"/>
        </w:rPr>
        <mc:AlternateContent>
          <mc:Choice Requires="wps">
            <w:drawing>
              <wp:anchor distT="0" distB="0" distL="114300" distR="114300" simplePos="0" relativeHeight="251691008" behindDoc="0" locked="0" layoutInCell="1" allowOverlap="1" wp14:anchorId="5BD2BE8F" wp14:editId="68509BB2">
                <wp:simplePos x="0" y="0"/>
                <wp:positionH relativeFrom="column">
                  <wp:posOffset>1548130</wp:posOffset>
                </wp:positionH>
                <wp:positionV relativeFrom="paragraph">
                  <wp:posOffset>515620</wp:posOffset>
                </wp:positionV>
                <wp:extent cx="1501140" cy="1152525"/>
                <wp:effectExtent l="5080" t="10795" r="8255" b="8255"/>
                <wp:wrapNone/>
                <wp:docPr id="30" name="Cuadro de texto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1140" cy="1152525"/>
                        </a:xfrm>
                        <a:prstGeom prst="rect">
                          <a:avLst/>
                        </a:prstGeom>
                        <a:solidFill>
                          <a:srgbClr val="FFFFFF"/>
                        </a:solidFill>
                        <a:ln w="9525">
                          <a:solidFill>
                            <a:srgbClr val="000000"/>
                          </a:solidFill>
                          <a:miter lim="800000"/>
                          <a:headEnd/>
                          <a:tailEnd/>
                        </a:ln>
                      </wps:spPr>
                      <wps:txbx>
                        <w:txbxContent>
                          <w:p w14:paraId="02317380" w14:textId="04A87D33" w:rsidR="008557DE" w:rsidRDefault="008557DE" w:rsidP="008557DE">
                            <w:pPr>
                              <w:jc w:val="both"/>
                              <w:rPr>
                                <w:lang w:val="es-ES"/>
                              </w:rPr>
                            </w:pPr>
                            <w:r>
                              <w:rPr>
                                <w:lang w:val="es-ES"/>
                              </w:rPr>
                              <w:t xml:space="preserve">Estipulación que puede incluirse en cualquier contrato. Ejemplo: beneficiario </w:t>
                            </w:r>
                            <w:r>
                              <w:rPr>
                                <w:lang w:val="es-ES"/>
                              </w:rPr>
                              <w:t>en cuenta</w:t>
                            </w:r>
                            <w:r>
                              <w:rPr>
                                <w:lang w:val="es-ES"/>
                              </w:rPr>
                              <w:t xml:space="preserve"> de ahorro.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BD2BE8F" id="Cuadro de texto 30" o:spid="_x0000_s1034" type="#_x0000_t202" style="position:absolute;left:0;text-align:left;margin-left:121.9pt;margin-top:40.6pt;width:118.2pt;height:90.75pt;z-index:2516910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">
                <v:textbox style="mso-fit-shape-to-text:t">
                  <w:txbxContent>
                    <w:p w14:paraId="02317380" w14:textId="04A87D33" w:rsidR="008557DE" w:rsidRDefault="008557DE" w:rsidP="008557DE">
                      <w:pPr>
                        <w:jc w:val="both"/>
                        <w:rPr>
                          <w:lang w:val="es-ES"/>
                        </w:rPr>
                      </w:pPr>
                      <w:r>
                        <w:rPr>
                          <w:lang w:val="es-ES"/>
                        </w:rPr>
                        <w:t xml:space="preserve">Estipulación que puede incluirse en cualquier contrato. Ejemplo: beneficiario </w:t>
                      </w:r>
                      <w:r>
                        <w:rPr>
                          <w:lang w:val="es-ES"/>
                        </w:rPr>
                        <w:t>en cuenta</w:t>
                      </w:r>
                      <w:r>
                        <w:rPr>
                          <w:lang w:val="es-ES"/>
                        </w:rPr>
                        <w:t xml:space="preserve"> de ahorro.</w:t>
                      </w:r>
                    </w:p>
                  </w:txbxContent>
                </v:textbox>
              </v:shape>
            </w:pict>
          </mc:Fallback>
        </mc:AlternateContent>
      </w:r>
      <w:r w:rsidRPr="008557DE">
        <w:rPr>
          <w:rFonts w:ascii="Arial" w:hAnsi="Arial" w:cs="Arial"/>
          <w:noProof/>
          <w:sz w:val="24"/>
          <w:szCs w:val="24"/>
          <w:lang w:val="es-ES"/>
        </w:rPr>
        <mc:AlternateContent>
          <mc:Choice Requires="wps">
            <w:drawing>
              <wp:anchor distT="0" distB="0" distL="114300" distR="114300" simplePos="0" relativeHeight="251689984" behindDoc="0" locked="0" layoutInCell="1" allowOverlap="1" wp14:anchorId="3EE55AAD" wp14:editId="3576D328">
                <wp:simplePos x="0" y="0"/>
                <wp:positionH relativeFrom="column">
                  <wp:posOffset>-6985</wp:posOffset>
                </wp:positionH>
                <wp:positionV relativeFrom="paragraph">
                  <wp:posOffset>510540</wp:posOffset>
                </wp:positionV>
                <wp:extent cx="1434465" cy="802005"/>
                <wp:effectExtent l="12065" t="5715" r="10795" b="11430"/>
                <wp:wrapNone/>
                <wp:docPr id="29" name="Cuadro de texto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4465" cy="802005"/>
                        </a:xfrm>
                        <a:prstGeom prst="rect">
                          <a:avLst/>
                        </a:prstGeom>
                        <a:solidFill>
                          <a:srgbClr val="FFFFFF"/>
                        </a:solidFill>
                        <a:ln w="9525">
                          <a:solidFill>
                            <a:srgbClr val="000000"/>
                          </a:solidFill>
                          <a:miter lim="800000"/>
                          <a:headEnd/>
                          <a:tailEnd/>
                        </a:ln>
                      </wps:spPr>
                      <wps:txbx>
                        <w:txbxContent>
                          <w:p w14:paraId="390CAED0" w14:textId="77777777" w:rsidR="008557DE" w:rsidRDefault="008557DE" w:rsidP="008557DE">
                            <w:pPr>
                              <w:rPr>
                                <w:lang w:val="es-ES"/>
                              </w:rPr>
                            </w:pPr>
                            <w:r>
                              <w:rPr>
                                <w:lang w:val="es-ES"/>
                              </w:rPr>
                              <w:t>Estipulación como tipo contractual. Ejemplo: seguro de vida.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EE55AAD" id="Cuadro de texto 29" o:spid="_x0000_s1035" type="#_x0000_t202" style="position:absolute;left:0;text-align:left;margin-left:-.55pt;margin-top:40.2pt;width:112.95pt;height:63.15pt;z-index:2516899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">
                <v:textbox style="mso-fit-shape-to-text:t">
                  <w:txbxContent>
                    <w:p w14:paraId="390CAED0" w14:textId="77777777" w:rsidR="008557DE" w:rsidRDefault="008557DE" w:rsidP="008557DE">
                      <w:pPr>
                        <w:rPr>
                          <w:lang w:val="es-ES"/>
                        </w:rPr>
                      </w:pPr>
                      <w:r>
                        <w:rPr>
                          <w:lang w:val="es-ES"/>
                        </w:rPr>
                        <w:t>Estipulación como tipo contractual. Ejemplo: seguro de vida.</w:t>
                      </w:r>
                    </w:p>
                  </w:txbxContent>
                </v:textbox>
              </v:shape>
            </w:pict>
          </mc:Fallback>
        </mc:AlternateContent>
      </w:r>
      <w:r w:rsidRPr="008557DE">
        <w:rPr>
          <w:rFonts w:ascii="Arial" w:hAnsi="Arial" w:cs="Arial"/>
          <w:sz w:val="24"/>
          <w:szCs w:val="24"/>
          <w:lang w:val="es-ES"/>
        </w:rPr>
        <w:t>Contrato a favor de terceros: contrato a tenor del cual existe alguna estipulación o todas sus estipulaciones benefician a un tercero.</w:t>
      </w:r>
    </w:p>
    <w:p w14:paraId="57265D69" w14:textId="75DA56AA" w:rsidR="00C70083" w:rsidRDefault="00C70083" w:rsidP="008557DE">
      <w:pPr>
        <w:spacing w:line="360" w:lineRule="auto"/>
        <w:jc w:val="both"/>
        <w:rPr>
          <w:rFonts w:ascii="Arial" w:hAnsi="Arial" w:cs="Arial"/>
          <w:sz w:val="24"/>
          <w:szCs w:val="24"/>
          <w:lang w:val="es-ES"/>
        </w:rPr>
      </w:pPr>
    </w:p>
    <w:p w14:paraId="543BA993" w14:textId="77777777" w:rsidR="00C70083" w:rsidRPr="008557DE" w:rsidRDefault="00C70083" w:rsidP="008557DE">
      <w:pPr>
        <w:spacing w:line="360" w:lineRule="auto"/>
        <w:jc w:val="both"/>
        <w:rPr>
          <w:rFonts w:ascii="Arial" w:hAnsi="Arial" w:cs="Arial"/>
          <w:sz w:val="24"/>
          <w:szCs w:val="24"/>
          <w:lang w:val="es-ES"/>
        </w:rPr>
      </w:pPr>
    </w:p>
    <w:p w14:paraId="07A9A70B" w14:textId="77777777" w:rsidR="008557DE" w:rsidRPr="008557DE" w:rsidRDefault="008557DE" w:rsidP="008557DE">
      <w:pPr>
        <w:spacing w:line="360" w:lineRule="auto"/>
        <w:jc w:val="both"/>
        <w:rPr>
          <w:rFonts w:ascii="Arial" w:hAnsi="Arial" w:cs="Arial"/>
          <w:sz w:val="24"/>
          <w:szCs w:val="24"/>
          <w:lang w:val="es-ES"/>
        </w:rPr>
      </w:pPr>
    </w:p>
    <w:p w14:paraId="127A1123" w14:textId="77777777" w:rsidR="008557DE" w:rsidRPr="008557DE" w:rsidRDefault="008557DE" w:rsidP="008557DE">
      <w:pPr>
        <w:spacing w:line="360" w:lineRule="auto"/>
        <w:jc w:val="both"/>
        <w:rPr>
          <w:rFonts w:ascii="Arial" w:hAnsi="Arial" w:cs="Arial"/>
          <w:sz w:val="24"/>
          <w:szCs w:val="24"/>
          <w:lang w:val="es-ES"/>
        </w:rPr>
      </w:pPr>
    </w:p>
    <w:p w14:paraId="6FF031C5" w14:textId="77777777" w:rsidR="008557DE" w:rsidRPr="008557DE" w:rsidRDefault="008557DE" w:rsidP="008557DE">
      <w:pPr>
        <w:spacing w:line="360" w:lineRule="auto"/>
        <w:jc w:val="both"/>
        <w:rPr>
          <w:rFonts w:ascii="Arial" w:hAnsi="Arial" w:cs="Arial"/>
          <w:sz w:val="24"/>
          <w:szCs w:val="24"/>
          <w:lang w:val="es-ES"/>
        </w:rPr>
      </w:pPr>
    </w:p>
    <w:p w14:paraId="519291A9" w14:textId="77777777" w:rsidR="008557DE" w:rsidRPr="008557DE" w:rsidRDefault="008557DE" w:rsidP="008557DE">
      <w:pPr>
        <w:spacing w:line="360" w:lineRule="auto"/>
        <w:jc w:val="both"/>
        <w:rPr>
          <w:rFonts w:ascii="Arial" w:hAnsi="Arial" w:cs="Arial"/>
          <w:sz w:val="24"/>
          <w:szCs w:val="24"/>
          <w:lang w:val="es-ES"/>
        </w:rPr>
      </w:pPr>
      <w:r w:rsidRPr="008557DE">
        <w:rPr>
          <w:rFonts w:ascii="Arial" w:hAnsi="Arial" w:cs="Arial"/>
          <w:sz w:val="24"/>
          <w:szCs w:val="24"/>
          <w:lang w:val="es-ES"/>
        </w:rPr>
        <w:t xml:space="preserve">Requisitos: </w:t>
      </w:r>
    </w:p>
    <w:p w14:paraId="7EEAD3DC" w14:textId="77777777" w:rsidR="008557DE" w:rsidRPr="008557DE" w:rsidRDefault="008557DE" w:rsidP="008557DE">
      <w:pPr>
        <w:spacing w:line="360" w:lineRule="auto"/>
        <w:jc w:val="both"/>
        <w:rPr>
          <w:rFonts w:ascii="Arial" w:hAnsi="Arial" w:cs="Arial"/>
          <w:sz w:val="24"/>
          <w:szCs w:val="24"/>
          <w:lang w:val="es-ES"/>
        </w:rPr>
      </w:pPr>
      <w:r w:rsidRPr="008557DE">
        <w:rPr>
          <w:rFonts w:ascii="Arial" w:hAnsi="Arial" w:cs="Arial"/>
          <w:sz w:val="24"/>
          <w:szCs w:val="24"/>
          <w:lang w:val="es-ES"/>
        </w:rPr>
        <w:t>Subjetivos: estipulante, promitente, terceros beneficiarios.</w:t>
      </w:r>
    </w:p>
    <w:p w14:paraId="11CEAC77" w14:textId="77777777" w:rsidR="008557DE" w:rsidRPr="008557DE" w:rsidRDefault="008557DE" w:rsidP="008557DE">
      <w:pPr>
        <w:spacing w:line="360" w:lineRule="auto"/>
        <w:jc w:val="both"/>
        <w:rPr>
          <w:rFonts w:ascii="Arial" w:hAnsi="Arial" w:cs="Arial"/>
          <w:sz w:val="24"/>
          <w:szCs w:val="24"/>
          <w:lang w:val="es-ES"/>
        </w:rPr>
      </w:pPr>
      <w:r w:rsidRPr="008557DE">
        <w:rPr>
          <w:rFonts w:ascii="Arial" w:hAnsi="Arial" w:cs="Arial"/>
          <w:sz w:val="24"/>
          <w:szCs w:val="24"/>
          <w:lang w:val="es-ES"/>
        </w:rPr>
        <w:t>Objetivos: prestaciones de cualquier naturaleza.</w:t>
      </w:r>
    </w:p>
    <w:p w14:paraId="40BB095A" w14:textId="77777777" w:rsidR="008557DE" w:rsidRPr="008557DE" w:rsidRDefault="008557DE" w:rsidP="008557DE">
      <w:pPr>
        <w:spacing w:line="360" w:lineRule="auto"/>
        <w:jc w:val="both"/>
        <w:rPr>
          <w:rFonts w:ascii="Arial" w:hAnsi="Arial" w:cs="Arial"/>
          <w:sz w:val="24"/>
          <w:szCs w:val="24"/>
          <w:lang w:val="es-ES"/>
        </w:rPr>
      </w:pPr>
      <w:r w:rsidRPr="008557DE">
        <w:rPr>
          <w:rFonts w:ascii="Arial" w:hAnsi="Arial" w:cs="Arial"/>
          <w:sz w:val="24"/>
          <w:szCs w:val="24"/>
          <w:lang w:val="es-ES"/>
        </w:rPr>
        <w:t>Formales: los que exija la legislación de forma general.</w:t>
      </w:r>
    </w:p>
    <w:p w14:paraId="69F02D13" w14:textId="77777777" w:rsidR="00C70083" w:rsidRDefault="008557DE" w:rsidP="008557DE">
      <w:pPr>
        <w:spacing w:line="360" w:lineRule="auto"/>
        <w:jc w:val="both"/>
        <w:rPr>
          <w:rFonts w:ascii="Arial" w:hAnsi="Arial" w:cs="Arial"/>
          <w:sz w:val="24"/>
          <w:szCs w:val="24"/>
          <w:lang w:val="es-ES"/>
        </w:rPr>
      </w:pPr>
      <w:r w:rsidRPr="008557DE">
        <w:rPr>
          <w:rFonts w:ascii="Arial" w:hAnsi="Arial" w:cs="Arial"/>
          <w:sz w:val="24"/>
          <w:szCs w:val="24"/>
          <w:lang w:val="es-ES"/>
        </w:rPr>
        <w:t xml:space="preserve">Relaciones en el contrato a favor de terceros: </w:t>
      </w:r>
    </w:p>
    <w:p w14:paraId="62629D68" w14:textId="5F9172DB" w:rsidR="008557DE" w:rsidRPr="008557DE" w:rsidRDefault="00C70083" w:rsidP="008557DE">
      <w:pPr>
        <w:spacing w:line="360" w:lineRule="auto"/>
        <w:jc w:val="both"/>
        <w:rPr>
          <w:rFonts w:ascii="Arial" w:hAnsi="Arial" w:cs="Arial"/>
          <w:sz w:val="24"/>
          <w:szCs w:val="24"/>
          <w:lang w:val="es-ES"/>
        </w:rPr>
      </w:pPr>
      <w:r>
        <w:rPr>
          <w:rFonts w:ascii="Arial" w:hAnsi="Arial" w:cs="Arial"/>
          <w:sz w:val="24"/>
          <w:szCs w:val="24"/>
          <w:lang w:val="es-ES"/>
        </w:rPr>
        <w:t>E</w:t>
      </w:r>
      <w:r w:rsidR="008557DE" w:rsidRPr="008557DE">
        <w:rPr>
          <w:rFonts w:ascii="Arial" w:hAnsi="Arial" w:cs="Arial"/>
          <w:sz w:val="24"/>
          <w:szCs w:val="24"/>
          <w:lang w:val="es-ES"/>
        </w:rPr>
        <w:t>stipulante y terceros (relación de valuta).</w:t>
      </w:r>
    </w:p>
    <w:p w14:paraId="7C3D8534" w14:textId="77777777" w:rsidR="008557DE" w:rsidRPr="008557DE" w:rsidRDefault="008557DE" w:rsidP="008557DE">
      <w:pPr>
        <w:spacing w:line="360" w:lineRule="auto"/>
        <w:jc w:val="both"/>
        <w:rPr>
          <w:rFonts w:ascii="Arial" w:hAnsi="Arial" w:cs="Arial"/>
          <w:sz w:val="24"/>
          <w:szCs w:val="24"/>
          <w:lang w:val="es-ES"/>
        </w:rPr>
      </w:pPr>
      <w:r w:rsidRPr="008557DE">
        <w:rPr>
          <w:rFonts w:ascii="Arial" w:hAnsi="Arial" w:cs="Arial"/>
          <w:sz w:val="24"/>
          <w:szCs w:val="24"/>
          <w:lang w:val="es-ES"/>
        </w:rPr>
        <w:t>Estipulante y promitente (relación de cobertura).</w:t>
      </w:r>
    </w:p>
    <w:p w14:paraId="5F2C27B5" w14:textId="77777777" w:rsidR="008557DE" w:rsidRPr="008557DE" w:rsidRDefault="008557DE" w:rsidP="008557DE">
      <w:pPr>
        <w:spacing w:line="360" w:lineRule="auto"/>
        <w:jc w:val="both"/>
        <w:rPr>
          <w:rFonts w:ascii="Arial" w:hAnsi="Arial" w:cs="Arial"/>
          <w:sz w:val="24"/>
          <w:szCs w:val="24"/>
          <w:lang w:val="es-ES"/>
        </w:rPr>
      </w:pPr>
      <w:r w:rsidRPr="008557DE">
        <w:rPr>
          <w:rFonts w:ascii="Arial" w:hAnsi="Arial" w:cs="Arial"/>
          <w:sz w:val="24"/>
          <w:szCs w:val="24"/>
          <w:lang w:val="es-ES"/>
        </w:rPr>
        <w:t>Estipulante y terceros (relación de ejecución).</w:t>
      </w:r>
    </w:p>
    <w:p w14:paraId="3BFC227F" w14:textId="77777777" w:rsidR="008557DE" w:rsidRPr="008557DE" w:rsidRDefault="008557DE" w:rsidP="008557DE">
      <w:pPr>
        <w:spacing w:line="360" w:lineRule="auto"/>
        <w:jc w:val="both"/>
        <w:rPr>
          <w:rFonts w:ascii="Arial" w:hAnsi="Arial" w:cs="Arial"/>
          <w:sz w:val="24"/>
          <w:szCs w:val="24"/>
          <w:lang w:val="es-ES"/>
        </w:rPr>
      </w:pPr>
      <w:r w:rsidRPr="008557DE">
        <w:rPr>
          <w:rFonts w:ascii="Arial" w:hAnsi="Arial" w:cs="Arial"/>
          <w:sz w:val="24"/>
          <w:szCs w:val="24"/>
          <w:lang w:val="es-ES"/>
        </w:rPr>
        <w:t xml:space="preserve">Causas de la estipulación: causa </w:t>
      </w:r>
      <w:proofErr w:type="spellStart"/>
      <w:r w:rsidRPr="008557DE">
        <w:rPr>
          <w:rFonts w:ascii="Arial" w:hAnsi="Arial" w:cs="Arial"/>
          <w:sz w:val="24"/>
          <w:szCs w:val="24"/>
          <w:lang w:val="es-ES"/>
        </w:rPr>
        <w:t>donandi</w:t>
      </w:r>
      <w:proofErr w:type="spellEnd"/>
      <w:r w:rsidRPr="008557DE">
        <w:rPr>
          <w:rFonts w:ascii="Arial" w:hAnsi="Arial" w:cs="Arial"/>
          <w:sz w:val="24"/>
          <w:szCs w:val="24"/>
          <w:lang w:val="es-ES"/>
        </w:rPr>
        <w:t xml:space="preserve">, causa </w:t>
      </w:r>
      <w:proofErr w:type="spellStart"/>
      <w:r w:rsidRPr="008557DE">
        <w:rPr>
          <w:rFonts w:ascii="Arial" w:hAnsi="Arial" w:cs="Arial"/>
          <w:sz w:val="24"/>
          <w:szCs w:val="24"/>
          <w:lang w:val="es-ES"/>
        </w:rPr>
        <w:t>credendi</w:t>
      </w:r>
      <w:proofErr w:type="spellEnd"/>
      <w:r w:rsidRPr="008557DE">
        <w:rPr>
          <w:rFonts w:ascii="Arial" w:hAnsi="Arial" w:cs="Arial"/>
          <w:sz w:val="24"/>
          <w:szCs w:val="24"/>
          <w:lang w:val="es-ES"/>
        </w:rPr>
        <w:t xml:space="preserve"> y causa </w:t>
      </w:r>
      <w:proofErr w:type="spellStart"/>
      <w:r w:rsidRPr="008557DE">
        <w:rPr>
          <w:rFonts w:ascii="Arial" w:hAnsi="Arial" w:cs="Arial"/>
          <w:sz w:val="24"/>
          <w:szCs w:val="24"/>
          <w:lang w:val="es-ES"/>
        </w:rPr>
        <w:t>solvendi</w:t>
      </w:r>
      <w:proofErr w:type="spellEnd"/>
      <w:r w:rsidRPr="008557DE">
        <w:rPr>
          <w:rFonts w:ascii="Arial" w:hAnsi="Arial" w:cs="Arial"/>
          <w:sz w:val="24"/>
          <w:szCs w:val="24"/>
          <w:lang w:val="es-ES"/>
        </w:rPr>
        <w:t>.</w:t>
      </w:r>
    </w:p>
    <w:p w14:paraId="52C43083" w14:textId="77777777" w:rsidR="008557DE" w:rsidRPr="008557DE" w:rsidRDefault="008557DE" w:rsidP="008557DE">
      <w:pPr>
        <w:spacing w:line="360" w:lineRule="auto"/>
        <w:jc w:val="both"/>
        <w:rPr>
          <w:rFonts w:ascii="Arial" w:hAnsi="Arial" w:cs="Arial"/>
          <w:sz w:val="24"/>
          <w:szCs w:val="24"/>
          <w:lang w:val="es-ES"/>
        </w:rPr>
      </w:pPr>
      <w:r w:rsidRPr="008557DE">
        <w:rPr>
          <w:rFonts w:ascii="Arial" w:hAnsi="Arial" w:cs="Arial"/>
          <w:sz w:val="24"/>
          <w:szCs w:val="24"/>
          <w:lang w:val="es-ES"/>
        </w:rPr>
        <w:t>Derecho del tercero: lo adquiere desde la perfección del contrato. La aceptación solo es presupuesto para exigir el cumplimiento por parte del deudor y excluir la facultad revocatoria del estipulante.</w:t>
      </w:r>
    </w:p>
    <w:p w14:paraId="17BEF8DB" w14:textId="77777777" w:rsidR="00297E25" w:rsidRPr="008557DE" w:rsidRDefault="00297E25" w:rsidP="008557DE">
      <w:pPr>
        <w:spacing w:line="360" w:lineRule="auto"/>
        <w:jc w:val="both"/>
        <w:rPr>
          <w:rFonts w:ascii="Arial" w:hAnsi="Arial" w:cs="Arial"/>
          <w:sz w:val="24"/>
          <w:szCs w:val="24"/>
          <w:lang w:val="es-ES"/>
        </w:rPr>
      </w:pPr>
    </w:p>
    <w:sectPr w:rsidR="00297E25" w:rsidRPr="008557D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390"/>
    <w:rsid w:val="00212390"/>
    <w:rsid w:val="00297E25"/>
    <w:rsid w:val="008557DE"/>
    <w:rsid w:val="0099338A"/>
    <w:rsid w:val="00A52F93"/>
    <w:rsid w:val="00C70083"/>
    <w:rsid w:val="00FC4324"/>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CEFFA7C"/>
  <w15:chartTrackingRefBased/>
  <w15:docId w15:val="{CE35DB47-0E82-4DA7-B8FA-2200CE3B7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7</Pages>
  <Words>1575</Words>
  <Characters>8667</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dc:creator>
  <cp:keywords/>
  <dc:description/>
  <cp:lastModifiedBy>Fabio</cp:lastModifiedBy>
  <cp:revision>6</cp:revision>
  <dcterms:created xsi:type="dcterms:W3CDTF">2024-05-17T14:54:00Z</dcterms:created>
  <dcterms:modified xsi:type="dcterms:W3CDTF">2024-05-17T16:02:00Z</dcterms:modified>
</cp:coreProperties>
</file>