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62C" w:rsidRPr="000A7123" w:rsidRDefault="0044662C" w:rsidP="0044662C">
      <w:pPr>
        <w:pStyle w:val="Ttulo"/>
        <w:jc w:val="both"/>
        <w:rPr>
          <w:szCs w:val="24"/>
        </w:rPr>
      </w:pPr>
      <w:r w:rsidRPr="000A7123">
        <w:rPr>
          <w:szCs w:val="24"/>
        </w:rPr>
        <w:t>MINISTERIO DE EDUCACIÓN SUPERIOR</w:t>
      </w:r>
    </w:p>
    <w:p w:rsidR="0044662C" w:rsidRDefault="0044662C" w:rsidP="0044662C">
      <w:pPr>
        <w:rPr>
          <w:b/>
        </w:rPr>
      </w:pPr>
      <w:r w:rsidRPr="000A7123">
        <w:rPr>
          <w:b/>
        </w:rPr>
        <w:t xml:space="preserve">FACULTAD DE </w:t>
      </w:r>
      <w:r>
        <w:rPr>
          <w:b/>
        </w:rPr>
        <w:t>CIENCIAS SOCIALES Y HUMANISTICAS</w:t>
      </w:r>
      <w:r w:rsidRPr="000A7123">
        <w:rPr>
          <w:b/>
        </w:rPr>
        <w:t xml:space="preserve">. UNIVERSIDAD DE </w:t>
      </w:r>
      <w:r>
        <w:rPr>
          <w:b/>
        </w:rPr>
        <w:t>ARTEMISA ´´JULIO DÍAZ GONZÁLES´´</w:t>
      </w:r>
    </w:p>
    <w:p w:rsidR="0044662C" w:rsidRPr="00537A1F" w:rsidRDefault="0044662C" w:rsidP="0044662C">
      <w:pPr>
        <w:rPr>
          <w:b/>
        </w:rPr>
      </w:pPr>
      <w:r w:rsidRPr="00537A1F">
        <w:rPr>
          <w:b/>
        </w:rPr>
        <w:t xml:space="preserve">DEPARTAMENTO DE </w:t>
      </w:r>
      <w:r>
        <w:rPr>
          <w:b/>
        </w:rPr>
        <w:t>CIENCIAS JURÍDICAS</w:t>
      </w:r>
    </w:p>
    <w:p w:rsidR="0044662C" w:rsidRPr="00E1165D" w:rsidRDefault="0044662C" w:rsidP="0044662C">
      <w:r w:rsidRPr="000A7123">
        <w:rPr>
          <w:b/>
        </w:rPr>
        <w:t xml:space="preserve">PLAN DE ESTUDIOS </w:t>
      </w:r>
      <w:r>
        <w:rPr>
          <w:b/>
        </w:rPr>
        <w:t>E</w:t>
      </w:r>
      <w:r w:rsidRPr="000A7123">
        <w:rPr>
          <w:b/>
        </w:rPr>
        <w:t xml:space="preserve">. </w:t>
      </w:r>
    </w:p>
    <w:tbl>
      <w:tblPr>
        <w:tblpPr w:leftFromText="141" w:rightFromText="141" w:vertAnchor="page" w:horzAnchor="margin" w:tblpY="5622"/>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3"/>
        <w:gridCol w:w="697"/>
        <w:gridCol w:w="858"/>
        <w:gridCol w:w="977"/>
        <w:gridCol w:w="728"/>
        <w:gridCol w:w="843"/>
        <w:gridCol w:w="848"/>
      </w:tblGrid>
      <w:tr w:rsidR="00035E5F" w:rsidRPr="00F35346" w:rsidTr="00035E5F">
        <w:tc>
          <w:tcPr>
            <w:tcW w:w="8784" w:type="dxa"/>
            <w:gridSpan w:val="7"/>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lang w:val="pt-BR"/>
              </w:rPr>
            </w:pPr>
            <w:r w:rsidRPr="00F35346">
              <w:rPr>
                <w:bCs/>
                <w:sz w:val="18"/>
                <w:szCs w:val="20"/>
                <w:lang w:val="pt-BR"/>
              </w:rPr>
              <w:t>Curso Diurno</w:t>
            </w: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r w:rsidRPr="00F35346">
              <w:rPr>
                <w:bCs/>
                <w:sz w:val="18"/>
                <w:szCs w:val="20"/>
              </w:rPr>
              <w:t xml:space="preserve">Temas </w:t>
            </w:r>
          </w:p>
        </w:tc>
        <w:tc>
          <w:tcPr>
            <w:tcW w:w="697"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r w:rsidRPr="00F35346">
              <w:rPr>
                <w:bCs/>
                <w:sz w:val="18"/>
                <w:szCs w:val="20"/>
              </w:rPr>
              <w:t>H.</w:t>
            </w:r>
          </w:p>
        </w:tc>
        <w:tc>
          <w:tcPr>
            <w:tcW w:w="858"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r w:rsidRPr="00F35346">
              <w:rPr>
                <w:bCs/>
                <w:sz w:val="18"/>
                <w:szCs w:val="20"/>
              </w:rPr>
              <w:t>Conf.</w:t>
            </w:r>
          </w:p>
        </w:tc>
        <w:tc>
          <w:tcPr>
            <w:tcW w:w="977"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r w:rsidRPr="00F35346">
              <w:rPr>
                <w:bCs/>
                <w:sz w:val="18"/>
                <w:szCs w:val="20"/>
              </w:rPr>
              <w:t>C.P.</w:t>
            </w:r>
          </w:p>
        </w:tc>
        <w:tc>
          <w:tcPr>
            <w:tcW w:w="728"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proofErr w:type="spellStart"/>
            <w:r w:rsidRPr="00F35346">
              <w:rPr>
                <w:bCs/>
                <w:sz w:val="18"/>
                <w:szCs w:val="20"/>
              </w:rPr>
              <w:t>Sem</w:t>
            </w:r>
            <w:proofErr w:type="spellEnd"/>
            <w:r w:rsidRPr="00F35346">
              <w:rPr>
                <w:bCs/>
                <w:sz w:val="18"/>
                <w:szCs w:val="20"/>
              </w:rPr>
              <w:t>.</w:t>
            </w:r>
          </w:p>
        </w:tc>
        <w:tc>
          <w:tcPr>
            <w:tcW w:w="843"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proofErr w:type="spellStart"/>
            <w:r w:rsidRPr="00F35346">
              <w:rPr>
                <w:bCs/>
                <w:sz w:val="18"/>
                <w:szCs w:val="20"/>
              </w:rPr>
              <w:t>Lab</w:t>
            </w:r>
            <w:proofErr w:type="spellEnd"/>
            <w:r w:rsidRPr="00F35346">
              <w:rPr>
                <w:bCs/>
                <w:sz w:val="18"/>
                <w:szCs w:val="20"/>
              </w:rPr>
              <w:t>.</w:t>
            </w:r>
          </w:p>
        </w:tc>
        <w:tc>
          <w:tcPr>
            <w:tcW w:w="848"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proofErr w:type="spellStart"/>
            <w:r w:rsidRPr="00F35346">
              <w:rPr>
                <w:bCs/>
                <w:sz w:val="18"/>
                <w:szCs w:val="20"/>
              </w:rPr>
              <w:t>eval</w:t>
            </w:r>
            <w:proofErr w:type="spellEnd"/>
            <w:r w:rsidRPr="00F35346">
              <w:rPr>
                <w:bCs/>
                <w:sz w:val="18"/>
                <w:szCs w:val="20"/>
              </w:rPr>
              <w:t>.</w:t>
            </w: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1. Administración Pública y Derecho Administrativo: generalidades</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 El ordenamiento jurídico-administrativo y el sistema de fuentes del Derecho Administrativo</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3. Organización administrativa.</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 El administrado.</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5. Las potestades administrativas</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6. El acto administrativo.</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7. El procedimiento administrativo</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8. La contratación administrativa</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9. Las concesiones administrativas</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10. Derecho Administrativo Sancionador</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11. El control de la Administración Pública.</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 xml:space="preserve">12. </w:t>
            </w:r>
            <w:r w:rsidRPr="00F35346">
              <w:rPr>
                <w:bCs/>
                <w:sz w:val="18"/>
                <w:szCs w:val="20"/>
                <w:lang w:val="es-ES_tradnl"/>
              </w:rPr>
              <w:t>Los recursos administrativos</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13. Responsabilidad de la Administración Pública.</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14. Medios personales de la Administración Pública: el empleo público.</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15. Medios materiales de la Administración Pública: los bienes públicos.</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i/>
                <w:sz w:val="18"/>
                <w:szCs w:val="20"/>
                <w:lang w:val="es-ES_tradnl"/>
              </w:rPr>
            </w:pPr>
            <w:r w:rsidRPr="00F35346">
              <w:rPr>
                <w:bCs/>
                <w:sz w:val="18"/>
                <w:szCs w:val="20"/>
              </w:rPr>
              <w:t>16. La expropiación forzosa</w:t>
            </w:r>
            <w:r w:rsidRPr="00F35346">
              <w:rPr>
                <w:bCs/>
                <w:i/>
                <w:sz w:val="18"/>
                <w:szCs w:val="20"/>
                <w:lang w:val="es-ES_tradnl"/>
              </w:rPr>
              <w:t xml:space="preserve">. </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17. Las formas de la actividad administrativa.</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u w:val="single"/>
                <w:lang w:val="es-ES_tradnl"/>
              </w:rPr>
            </w:pPr>
            <w:r w:rsidRPr="00F35346">
              <w:rPr>
                <w:bCs/>
                <w:sz w:val="18"/>
                <w:szCs w:val="20"/>
              </w:rPr>
              <w:t>18. Derecho Procesal Administrativo.</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lang w:val="es-ES_tradnl"/>
              </w:rPr>
            </w:pPr>
            <w:r w:rsidRPr="00F35346">
              <w:rPr>
                <w:bCs/>
                <w:sz w:val="18"/>
                <w:szCs w:val="20"/>
                <w:lang w:val="es-ES_tradnl"/>
              </w:rPr>
              <w:t>EP</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r>
      <w:tr w:rsidR="00035E5F" w:rsidRPr="00F35346" w:rsidTr="00035E5F">
        <w:tc>
          <w:tcPr>
            <w:tcW w:w="3833" w:type="dxa"/>
            <w:tcBorders>
              <w:top w:val="single" w:sz="4" w:space="0" w:color="auto"/>
              <w:left w:val="single" w:sz="4" w:space="0" w:color="auto"/>
              <w:bottom w:val="single" w:sz="4" w:space="0" w:color="auto"/>
              <w:right w:val="single" w:sz="4" w:space="0" w:color="auto"/>
            </w:tcBorders>
            <w:hideMark/>
          </w:tcPr>
          <w:p w:rsidR="00035E5F" w:rsidRPr="00F35346" w:rsidRDefault="00035E5F" w:rsidP="00035E5F">
            <w:pPr>
              <w:rPr>
                <w:bCs/>
                <w:sz w:val="18"/>
                <w:szCs w:val="20"/>
              </w:rPr>
            </w:pPr>
            <w:r w:rsidRPr="00F35346">
              <w:rPr>
                <w:bCs/>
                <w:sz w:val="18"/>
                <w:szCs w:val="20"/>
              </w:rPr>
              <w:t>Totales</w:t>
            </w:r>
          </w:p>
        </w:tc>
        <w:tc>
          <w:tcPr>
            <w:tcW w:w="69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72</w:t>
            </w:r>
          </w:p>
        </w:tc>
        <w:tc>
          <w:tcPr>
            <w:tcW w:w="85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36</w:t>
            </w:r>
          </w:p>
        </w:tc>
        <w:tc>
          <w:tcPr>
            <w:tcW w:w="977"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4</w:t>
            </w:r>
          </w:p>
        </w:tc>
        <w:tc>
          <w:tcPr>
            <w:tcW w:w="72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30</w:t>
            </w:r>
          </w:p>
        </w:tc>
        <w:tc>
          <w:tcPr>
            <w:tcW w:w="843"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p>
        </w:tc>
        <w:tc>
          <w:tcPr>
            <w:tcW w:w="848" w:type="dxa"/>
            <w:tcBorders>
              <w:top w:val="single" w:sz="4" w:space="0" w:color="auto"/>
              <w:left w:val="single" w:sz="4" w:space="0" w:color="auto"/>
              <w:bottom w:val="single" w:sz="4" w:space="0" w:color="auto"/>
              <w:right w:val="single" w:sz="4" w:space="0" w:color="auto"/>
            </w:tcBorders>
          </w:tcPr>
          <w:p w:rsidR="00035E5F" w:rsidRPr="00F35346" w:rsidRDefault="00035E5F" w:rsidP="00035E5F">
            <w:pPr>
              <w:rPr>
                <w:bCs/>
                <w:sz w:val="18"/>
                <w:szCs w:val="20"/>
              </w:rPr>
            </w:pPr>
            <w:r w:rsidRPr="00F35346">
              <w:rPr>
                <w:bCs/>
                <w:sz w:val="18"/>
                <w:szCs w:val="20"/>
              </w:rPr>
              <w:t>2</w:t>
            </w:r>
          </w:p>
        </w:tc>
      </w:tr>
    </w:tbl>
    <w:p w:rsidR="0044662C" w:rsidRDefault="00035E5F" w:rsidP="0044662C">
      <w:pPr>
        <w:rPr>
          <w:b/>
        </w:rPr>
      </w:pPr>
      <w:r>
        <w:rPr>
          <w:b/>
        </w:rPr>
        <w:t xml:space="preserve"> </w:t>
      </w:r>
      <w:r w:rsidR="0044662C">
        <w:rPr>
          <w:b/>
        </w:rPr>
        <w:t xml:space="preserve">ASIGNATURA: </w:t>
      </w:r>
      <w:r w:rsidR="00344CD0" w:rsidRPr="00344CD0">
        <w:rPr>
          <w:b/>
          <w:iCs/>
          <w:lang w:val="es-ES"/>
        </w:rPr>
        <w:t>Derecho Administrativo</w:t>
      </w:r>
    </w:p>
    <w:p w:rsidR="0044662C" w:rsidRDefault="0044662C" w:rsidP="0044662C">
      <w:pPr>
        <w:rPr>
          <w:b/>
        </w:rPr>
      </w:pPr>
      <w:r>
        <w:rPr>
          <w:b/>
        </w:rPr>
        <w:t xml:space="preserve">DISCIPLINA: </w:t>
      </w:r>
    </w:p>
    <w:p w:rsidR="0044662C" w:rsidRDefault="0044662C" w:rsidP="0044662C">
      <w:pPr>
        <w:rPr>
          <w:b/>
        </w:rPr>
      </w:pPr>
      <w:r>
        <w:rPr>
          <w:b/>
        </w:rPr>
        <w:t>CARRERA: DERECHO</w:t>
      </w:r>
    </w:p>
    <w:p w:rsidR="0044662C" w:rsidRPr="00537A1F" w:rsidRDefault="0044662C" w:rsidP="0044662C">
      <w:pPr>
        <w:rPr>
          <w:b/>
          <w:lang w:val="pt-PT"/>
        </w:rPr>
      </w:pPr>
      <w:r w:rsidRPr="00537A1F">
        <w:rPr>
          <w:b/>
          <w:bCs/>
          <w:lang w:val="pt-PT"/>
        </w:rPr>
        <w:t xml:space="preserve">TIPO DE CURSO: </w:t>
      </w:r>
    </w:p>
    <w:p w:rsidR="0044662C" w:rsidRPr="005147F0" w:rsidRDefault="0044662C" w:rsidP="0044662C">
      <w:pPr>
        <w:rPr>
          <w:b/>
          <w:bCs/>
          <w:lang w:val="es-ES_tradnl"/>
        </w:rPr>
      </w:pPr>
      <w:r w:rsidRPr="00121D2E">
        <w:rPr>
          <w:b/>
          <w:bCs/>
          <w:lang w:val="es-ES_tradnl"/>
        </w:rPr>
        <w:t>UBICACIÓN EN EL PLAN DE ESTUDIO:</w:t>
      </w:r>
      <w:r>
        <w:rPr>
          <w:b/>
          <w:bCs/>
          <w:lang w:val="es-ES_tradnl"/>
        </w:rPr>
        <w:t xml:space="preserve"> </w:t>
      </w:r>
      <w:r w:rsidR="00344CD0" w:rsidRPr="00344CD0">
        <w:t>3</w:t>
      </w:r>
      <w:proofErr w:type="spellStart"/>
      <w:r w:rsidRPr="005147F0">
        <w:rPr>
          <w:b/>
          <w:bCs/>
          <w:lang w:val="es-ES_tradnl"/>
        </w:rPr>
        <w:t>er</w:t>
      </w:r>
      <w:proofErr w:type="spellEnd"/>
      <w:r w:rsidRPr="005147F0">
        <w:rPr>
          <w:b/>
          <w:bCs/>
          <w:lang w:val="es-ES_tradnl"/>
        </w:rPr>
        <w:t xml:space="preserve"> </w:t>
      </w:r>
      <w:r w:rsidR="00344CD0" w:rsidRPr="005147F0">
        <w:rPr>
          <w:b/>
          <w:bCs/>
          <w:lang w:val="es-ES_tradnl"/>
        </w:rPr>
        <w:t>año, 1er</w:t>
      </w:r>
      <w:r w:rsidRPr="005147F0">
        <w:rPr>
          <w:b/>
          <w:bCs/>
          <w:lang w:val="es-ES_tradnl"/>
        </w:rPr>
        <w:t xml:space="preserve"> periodo </w:t>
      </w:r>
    </w:p>
    <w:p w:rsidR="0044662C" w:rsidRDefault="0044662C" w:rsidP="0044662C">
      <w:pPr>
        <w:rPr>
          <w:b/>
        </w:rPr>
      </w:pPr>
      <w:r w:rsidRPr="000A7123">
        <w:rPr>
          <w:b/>
        </w:rPr>
        <w:t>FONDO DE TIEMPO</w:t>
      </w:r>
      <w:r>
        <w:rPr>
          <w:b/>
        </w:rPr>
        <w:t xml:space="preserve"> TOTAL</w:t>
      </w:r>
      <w:r w:rsidRPr="000A7123">
        <w:rPr>
          <w:b/>
        </w:rPr>
        <w:t xml:space="preserve">: </w:t>
      </w:r>
      <w:r w:rsidR="00035E5F">
        <w:rPr>
          <w:b/>
        </w:rPr>
        <w:t xml:space="preserve">  </w:t>
      </w:r>
      <w:bookmarkStart w:id="0" w:name="_GoBack"/>
      <w:bookmarkEnd w:id="0"/>
      <w:r w:rsidR="00035E5F">
        <w:rPr>
          <w:b/>
        </w:rPr>
        <w:t xml:space="preserve">                                                                                                               </w:t>
      </w:r>
    </w:p>
    <w:p w:rsidR="00344CD0" w:rsidRPr="00344CD0" w:rsidRDefault="00344CD0" w:rsidP="00344CD0">
      <w:pPr>
        <w:rPr>
          <w:b/>
          <w:iCs/>
          <w:lang w:val="es-ES"/>
        </w:rPr>
      </w:pPr>
    </w:p>
    <w:p w:rsidR="00344CD0" w:rsidRPr="00344CD0" w:rsidRDefault="00344CD0" w:rsidP="00344CD0">
      <w:pPr>
        <w:rPr>
          <w:b/>
          <w:bCs/>
        </w:rPr>
      </w:pPr>
    </w:p>
    <w:p w:rsidR="00344CD0" w:rsidRPr="00035E5F" w:rsidRDefault="00344CD0" w:rsidP="00344CD0">
      <w:pPr>
        <w:rPr>
          <w:bCs/>
          <w:sz w:val="20"/>
          <w:szCs w:val="20"/>
        </w:rPr>
      </w:pPr>
    </w:p>
    <w:p w:rsidR="00344CD0" w:rsidRPr="00344CD0" w:rsidRDefault="00344CD0" w:rsidP="00344CD0">
      <w:pPr>
        <w:rPr>
          <w:b/>
          <w:bCs/>
        </w:rPr>
      </w:pPr>
    </w:p>
    <w:p w:rsidR="00344CD0" w:rsidRPr="00344CD0" w:rsidRDefault="00344CD0" w:rsidP="00344CD0">
      <w:pPr>
        <w:rPr>
          <w:b/>
          <w:bCs/>
          <w:lang w:val="es-ES"/>
        </w:rPr>
      </w:pPr>
    </w:p>
    <w:p w:rsidR="00344CD0" w:rsidRPr="00344CD0" w:rsidRDefault="00344CD0" w:rsidP="00344CD0">
      <w:pPr>
        <w:rPr>
          <w:b/>
          <w:bCs/>
          <w:lang w:val="es-ES"/>
        </w:rPr>
      </w:pPr>
      <w:r w:rsidRPr="00344CD0">
        <w:rPr>
          <w:b/>
          <w:bCs/>
          <w:lang w:val="es-ES"/>
        </w:rPr>
        <w:t>FUNDAMENTACIÓN</w:t>
      </w:r>
    </w:p>
    <w:p w:rsidR="00344CD0" w:rsidRPr="00344CD0" w:rsidRDefault="00344CD0" w:rsidP="00344CD0">
      <w:pPr>
        <w:rPr>
          <w:lang w:val="es-ES"/>
        </w:rPr>
      </w:pPr>
      <w:r w:rsidRPr="00344CD0">
        <w:rPr>
          <w:lang w:val="es-ES"/>
        </w:rPr>
        <w:t>El Derecho Administrativo como materia de conocimiento resulta esencial para la formación jurídica, en especial en la carrera de Derecho. A tal punto se ha considerado así históricamente, desde la modernización de los estudios de Derecho en nuestro país, que se hizo presente como asignatura propiamente considerada desde el primer plan de estudios moderno que tuvo la Universidad de La Habana en 1842, luego de su secularización y ya como tal asignatura o fusionada con el Derecho Político (entre 1863 y 1899), el Derecho Administrativo ha estado presente como parte insoslayable del currículum de formación de los estudiantes de Derecho en Cuba a lo largo de todo este tiempo.</w:t>
      </w:r>
    </w:p>
    <w:p w:rsidR="00344CD0" w:rsidRPr="00344CD0" w:rsidRDefault="00344CD0" w:rsidP="00344CD0">
      <w:pPr>
        <w:rPr>
          <w:lang w:val="es-ES"/>
        </w:rPr>
      </w:pPr>
      <w:r w:rsidRPr="00344CD0">
        <w:rPr>
          <w:lang w:val="es-ES"/>
        </w:rPr>
        <w:t xml:space="preserve">Como materia, el Derecho Administrativo tiene como objeto de estudio la ordenación jurídica de uno de los fenómenos necesarios y de presencia ineludible en el marco de la convivencia social: la Administración Pública y el ejercicio de la función administrativa. De ahí que el Derecho Administrativo resulte uno de los grandes ámbitos temáticos del Derecho, comprensivo de técnicas y principios jurídicos con singularidad, y representativo del marco jurídico general al que responde una parte de la estructura y del funcionamiento públicos (lo administrativo). Como asignatura, no se limita a un enfoque normativista, sino que se proyecta imbricando las perspectivas teórica, principal, normativa, axiológica y jurisprudencial, buscando proveer al estudiante de las herramientas gnoseológicas fundamentales, a los fines de que este conozca y analice los elementos teóricos que comporta el tráfico jurídico-administrativo; así como que se desenvuelva adecuadamente en el perímetro de dicho espacio. En este orden de ideas, a través de la asignatura Derecho Administrativo el estudiante recibirá elementos básicos para el mejor entendimiento de otras disciplinas jurídicas y para su futuro desempeño profesional; coadyuvando a formar en él, un pensamiento crítico y creador que pueda expresarlo en la práctica como profesional, además de colocarlo en condiciones intelectuales de incidir en la transformación y en el perfeccionamiento del sistema jurídico nacional. </w:t>
      </w:r>
    </w:p>
    <w:p w:rsidR="00344CD0" w:rsidRPr="00344CD0" w:rsidRDefault="00344CD0" w:rsidP="00344CD0">
      <w:pPr>
        <w:rPr>
          <w:b/>
        </w:rPr>
      </w:pPr>
      <w:r w:rsidRPr="00344CD0">
        <w:rPr>
          <w:b/>
        </w:rPr>
        <w:t>OBJETIVOS GENERALES DE LA ASIGNATURA</w:t>
      </w:r>
    </w:p>
    <w:p w:rsidR="00344CD0" w:rsidRPr="00344CD0" w:rsidRDefault="00344CD0" w:rsidP="00344CD0">
      <w:pPr>
        <w:numPr>
          <w:ilvl w:val="0"/>
          <w:numId w:val="9"/>
        </w:numPr>
        <w:rPr>
          <w:lang w:val="es-ES"/>
        </w:rPr>
      </w:pPr>
      <w:r w:rsidRPr="00344CD0">
        <w:rPr>
          <w:lang w:val="es-ES"/>
        </w:rPr>
        <w:t xml:space="preserve">Definir y caracterizar las instituciones jurídicas que comprende el Derecho Administrativo, poniendo de relieve en ello el nexo de las mismas con la garantía del interés público y el respeto a los derechos y libertades de los ciudadanos. </w:t>
      </w:r>
    </w:p>
    <w:p w:rsidR="00344CD0" w:rsidRPr="00344CD0" w:rsidRDefault="00344CD0" w:rsidP="00344CD0">
      <w:pPr>
        <w:numPr>
          <w:ilvl w:val="0"/>
          <w:numId w:val="9"/>
        </w:numPr>
        <w:rPr>
          <w:lang w:val="es-ES"/>
        </w:rPr>
      </w:pPr>
      <w:r w:rsidRPr="00344CD0">
        <w:rPr>
          <w:lang w:val="es-ES"/>
        </w:rPr>
        <w:t>Conocer los elementos esenciales que permiten comprender la necesidad de la sujeción al Derecho de la Administración Pública y del funcionamiento administrativo, y las especificidades del tráfico jurídico-administrativo.</w:t>
      </w:r>
    </w:p>
    <w:p w:rsidR="00344CD0" w:rsidRPr="00344CD0" w:rsidRDefault="00344CD0" w:rsidP="00344CD0">
      <w:pPr>
        <w:numPr>
          <w:ilvl w:val="0"/>
          <w:numId w:val="9"/>
        </w:numPr>
        <w:rPr>
          <w:lang w:val="es-ES"/>
        </w:rPr>
      </w:pPr>
      <w:r w:rsidRPr="00344CD0">
        <w:rPr>
          <w:lang w:val="es-ES"/>
        </w:rPr>
        <w:lastRenderedPageBreak/>
        <w:t>Adquirir las herramientas gnoseológicas básicas – desde la perspectiva que provee el Derecho Administrativo – para poder evaluar críticamente el marco de ordenación jurídica de la Administración Pública y el ejercicio de la función administrativa (su planteamiento, actuación y realización); y para poder estar en condiciones (desde el punto de vista intelectual) de incidir en su transformación y perfeccionamiento.</w:t>
      </w:r>
    </w:p>
    <w:p w:rsidR="00344CD0" w:rsidRPr="00344CD0" w:rsidRDefault="00344CD0" w:rsidP="00344CD0">
      <w:pPr>
        <w:rPr>
          <w:b/>
        </w:rPr>
      </w:pPr>
      <w:r w:rsidRPr="00344CD0">
        <w:rPr>
          <w:b/>
        </w:rPr>
        <w:t>CONTENIDOS BÁSICOS DE LA ASIGNATURA</w:t>
      </w:r>
    </w:p>
    <w:p w:rsidR="00344CD0" w:rsidRPr="00344CD0" w:rsidRDefault="00344CD0" w:rsidP="00344CD0">
      <w:pPr>
        <w:rPr>
          <w:b/>
        </w:rPr>
      </w:pPr>
      <w:r w:rsidRPr="00344CD0">
        <w:rPr>
          <w:b/>
        </w:rPr>
        <w:t>Conocimientos esenciales a adquirir</w:t>
      </w:r>
    </w:p>
    <w:p w:rsidR="00344CD0" w:rsidRPr="00344CD0" w:rsidRDefault="00344CD0" w:rsidP="00344CD0">
      <w:pPr>
        <w:rPr>
          <w:lang w:val="es-ES"/>
        </w:rPr>
      </w:pPr>
      <w:r w:rsidRPr="00344CD0">
        <w:rPr>
          <w:lang w:val="es-ES"/>
        </w:rPr>
        <w:t xml:space="preserve">La Administración Pública y el Derecho Administrativo: generalidades. La noción de Administración Pública. Las bases históricas del Derecho Administrativo. La definición de Derecho Administrativo.  El ordenamiento jurídico-administrativo y el sistema de fuentes del Derecho Administrativo. Organización administrativa. El administrado. Las potestades administrativas. El acto administrativo. El procedimiento administrativo. La contratación administrativa. Las concesiones administrativas. Derecho Administrativo sancionador. El control de la Administración Pública. Los recursos administrativos. Responsabilidad de la Administración Pública. Régimen jurídico del empleo público. Régimen jurídico de los bienes públicos. La expropiación forzosa. Las formas de la actividad administrativa. Derecho Procesal administrativo. </w:t>
      </w:r>
    </w:p>
    <w:p w:rsidR="00344CD0" w:rsidRPr="00344CD0" w:rsidRDefault="00344CD0" w:rsidP="00344CD0">
      <w:pPr>
        <w:rPr>
          <w:b/>
        </w:rPr>
      </w:pPr>
      <w:r w:rsidRPr="00344CD0">
        <w:rPr>
          <w:b/>
        </w:rPr>
        <w:t>Habilidades principales a dominar</w:t>
      </w:r>
    </w:p>
    <w:p w:rsidR="00344CD0" w:rsidRPr="00344CD0" w:rsidRDefault="00344CD0" w:rsidP="00344CD0">
      <w:pPr>
        <w:numPr>
          <w:ilvl w:val="0"/>
          <w:numId w:val="10"/>
        </w:numPr>
        <w:rPr>
          <w:lang w:val="es-ES"/>
        </w:rPr>
      </w:pPr>
      <w:r w:rsidRPr="00344CD0">
        <w:rPr>
          <w:lang w:val="es-ES"/>
        </w:rPr>
        <w:t>Explicar, desde el enfoque teórico-práctico, las instituciones jurídicas que comprende el Derecho Administrativo, caracterizando sus aspectos esenciales, y considerando la perspectiva de su funcionalidad en relación con la garantía del interés público y el respeto a los derechos y libertades de los ciudadanos.</w:t>
      </w:r>
    </w:p>
    <w:p w:rsidR="00344CD0" w:rsidRPr="00344CD0" w:rsidRDefault="00344CD0" w:rsidP="00344CD0">
      <w:pPr>
        <w:numPr>
          <w:ilvl w:val="0"/>
          <w:numId w:val="10"/>
        </w:numPr>
        <w:rPr>
          <w:lang w:val="es-ES"/>
        </w:rPr>
      </w:pPr>
      <w:r w:rsidRPr="00344CD0">
        <w:rPr>
          <w:lang w:val="es-ES"/>
        </w:rPr>
        <w:t>Interpretar el marco jurídico ordenador de la Administración Pública y del ejercicio de la función administrativa, como sistema, pero también desde las piezas normativas específicas que lo integran, teniendo en cuenta las particularidades de la realidad nacional.</w:t>
      </w:r>
    </w:p>
    <w:p w:rsidR="00344CD0" w:rsidRPr="00344CD0" w:rsidRDefault="00344CD0" w:rsidP="00344CD0">
      <w:pPr>
        <w:numPr>
          <w:ilvl w:val="0"/>
          <w:numId w:val="10"/>
        </w:numPr>
        <w:rPr>
          <w:lang w:val="es-ES"/>
        </w:rPr>
      </w:pPr>
      <w:r w:rsidRPr="00344CD0">
        <w:rPr>
          <w:lang w:val="es-ES"/>
        </w:rPr>
        <w:t>Integrar conocimientos adquiridos en el proceso de enseñanza-aprendizaje de otras disciplinas jurídicas, que son de necesaria aplicación en el conocimiento del Derecho Administrativo; así como integrar los conocimientos adquiridos en la propia asignatura, en función de su percepción y comprensión como subsistema jurídico.</w:t>
      </w:r>
    </w:p>
    <w:p w:rsidR="00344CD0" w:rsidRPr="00344CD0" w:rsidRDefault="00344CD0" w:rsidP="00344CD0">
      <w:pPr>
        <w:rPr>
          <w:b/>
        </w:rPr>
      </w:pPr>
      <w:r w:rsidRPr="00344CD0">
        <w:rPr>
          <w:b/>
        </w:rPr>
        <w:t>Valores fundamentales de la carrera a los que tributa</w:t>
      </w:r>
    </w:p>
    <w:p w:rsidR="00344CD0" w:rsidRPr="00344CD0" w:rsidRDefault="00344CD0" w:rsidP="00344CD0">
      <w:pPr>
        <w:rPr>
          <w:lang w:val="es-ES"/>
        </w:rPr>
      </w:pPr>
      <w:r w:rsidRPr="00344CD0">
        <w:rPr>
          <w:lang w:val="es-ES"/>
        </w:rPr>
        <w:t xml:space="preserve">Se desarrollan en los estudiantes valores imprescindibles para el adecuado desempeño de los profesionales del Derecho, en el ámbito jurídico o fuera de él, con especial énfasis en los relativos al respecto del ideal de justicia; el respecto al Derecho y al orden institucional; el respecto y defensa del interés público y los derechos y libertades de los ciudadanos; la vocación de servicio a la comunidad y la conciencia pública; la moralidad y transparencia en el actuar público; la responsabilidad en el ámbito del funcionamiento administrativo; la defensa de la independencia y soberanía nacionales; y la participación ciudadana en el espacio </w:t>
      </w:r>
      <w:r w:rsidRPr="00344CD0">
        <w:rPr>
          <w:lang w:val="es-ES"/>
        </w:rPr>
        <w:lastRenderedPageBreak/>
        <w:t>de actuación pública como elemento necesario para un ejercicio del poder más funcional.</w:t>
      </w:r>
    </w:p>
    <w:p w:rsidR="00344CD0" w:rsidRPr="00344CD0" w:rsidRDefault="00344CD0" w:rsidP="00344CD0">
      <w:pPr>
        <w:rPr>
          <w:b/>
          <w:bCs/>
        </w:rPr>
      </w:pPr>
      <w:r w:rsidRPr="00344CD0">
        <w:rPr>
          <w:b/>
          <w:bCs/>
        </w:rPr>
        <w:t>INDICACIONES METODOLÓGICAS Y DE ORGANIZACIÓN DE LA ASIGNATURA</w:t>
      </w:r>
    </w:p>
    <w:p w:rsidR="00344CD0" w:rsidRPr="00344CD0" w:rsidRDefault="00344CD0" w:rsidP="00344CD0">
      <w:pPr>
        <w:rPr>
          <w:lang w:val="es-ES"/>
        </w:rPr>
      </w:pPr>
      <w:r w:rsidRPr="00344CD0">
        <w:rPr>
          <w:lang w:val="es-ES"/>
        </w:rPr>
        <w:t xml:space="preserve">Para cumplir los objetivos de la asignatura, el sistema de habilidades y el de conocimientos, la asignatura deberá impartirse por medio de actividades lectivas presenciales: conferencias, clases mixtas, seminarios y clases prácticas. Por lo que el profesor debe potenciar la motivación de los estudiantes por la asignatura y su estudio consciente, salvando las peculiaridades de cada una de esas formas lectivas, según de regulan en el vigente reglamento docente-metodológico. </w:t>
      </w:r>
    </w:p>
    <w:p w:rsidR="00344CD0" w:rsidRPr="00344CD0" w:rsidRDefault="00344CD0" w:rsidP="00344CD0">
      <w:pPr>
        <w:rPr>
          <w:lang w:val="es-ES"/>
        </w:rPr>
      </w:pPr>
      <w:r w:rsidRPr="00344CD0">
        <w:rPr>
          <w:lang w:val="es-ES"/>
        </w:rPr>
        <w:t xml:space="preserve">En las conferencias se brindarán las orientaciones básicas para el estudio de los contenidos esenciales y se orientará el estudio independiente para los estudiantes </w:t>
      </w:r>
    </w:p>
    <w:p w:rsidR="00344CD0" w:rsidRPr="00344CD0" w:rsidRDefault="00344CD0" w:rsidP="00344CD0">
      <w:pPr>
        <w:rPr>
          <w:lang w:val="es-ES"/>
        </w:rPr>
      </w:pPr>
      <w:r w:rsidRPr="00344CD0">
        <w:rPr>
          <w:lang w:val="es-ES"/>
        </w:rPr>
        <w:t xml:space="preserve">Los seminarios serán el espacio en el que se comprobará el estudio independiente de los estudiantes.  </w:t>
      </w:r>
    </w:p>
    <w:p w:rsidR="00344CD0" w:rsidRPr="00344CD0" w:rsidRDefault="00344CD0" w:rsidP="00344CD0">
      <w:pPr>
        <w:rPr>
          <w:lang w:val="es-ES"/>
        </w:rPr>
      </w:pPr>
      <w:r w:rsidRPr="00344CD0">
        <w:rPr>
          <w:lang w:val="es-ES"/>
        </w:rPr>
        <w:t>Por su parte las clases prácticas estarán encaminadas a la comprobación de habilidades prácticas y, a juicio del colectivo de asignatura, podrán implementarse en aquellos temas que requieran de la formación y constatación de esas habilidades en los estudiantes; algo que es factible dejar a la valoración oportuna de los profesores.</w:t>
      </w:r>
    </w:p>
    <w:p w:rsidR="00344CD0" w:rsidRPr="00344CD0" w:rsidRDefault="00344CD0" w:rsidP="00344CD0">
      <w:pPr>
        <w:rPr>
          <w:lang w:val="es-ES"/>
        </w:rPr>
      </w:pPr>
      <w:r w:rsidRPr="00344CD0">
        <w:rPr>
          <w:lang w:val="es-ES"/>
        </w:rPr>
        <w:t xml:space="preserve">Con respecto a las estrategias curriculares de la Facultad, la asignatura tributa a:  </w:t>
      </w:r>
    </w:p>
    <w:p w:rsidR="00344CD0" w:rsidRPr="00344CD0" w:rsidRDefault="00344CD0" w:rsidP="00344CD0">
      <w:pPr>
        <w:rPr>
          <w:lang w:val="es-ES"/>
        </w:rPr>
      </w:pPr>
      <w:r w:rsidRPr="00344CD0">
        <w:rPr>
          <w:lang w:val="es-ES"/>
        </w:rPr>
        <w:t>Sobre la formación en la Computación: La asignatura cuenta con materiales colocados en el espacio de intranet de la Facultad, así como con una carpeta electrónica en la cual se han incluido libros, artículos, legislación y fallos jurisprudenciales, que sirven de complemento para la enseñanza y el estudio de la asignatura, y el desarrollo de las diversas actividades lectivas. Igualmente se contempla la búsqueda en sitios web especializados a fines de mantener el acceso y la actualización de los conocimientos. Asimismo, de coloca el plan de clases, sumarios, orientación bibliográfico pro tema en la intranet a los efectos que el estudiante de seguimiento del desarrollo de la asignatura por esa vía.</w:t>
      </w:r>
    </w:p>
    <w:p w:rsidR="00344CD0" w:rsidRPr="00344CD0" w:rsidRDefault="00344CD0" w:rsidP="00344CD0">
      <w:pPr>
        <w:rPr>
          <w:lang w:val="es-ES"/>
        </w:rPr>
      </w:pPr>
      <w:r w:rsidRPr="00344CD0">
        <w:rPr>
          <w:lang w:val="es-ES"/>
        </w:rPr>
        <w:t xml:space="preserve">Sobre la formación en Idiomas extranjeros: Se debe potenciar en la asignatura el uso de textos en idioma extranjero, y los estudiantes deberán leer y estudiar textos en francés e inglés, preferentemente; aunque también, de ser posible, en italiano, alemán y portugués, por ser los espacios geográficos y culturales -fuera del hispano- de mayor relación con esta rama. Esas lecturas deben dirigirse hacia el conocimiento y uso de los autores clásicos de la materia, de doctrina actualizada, y de la legislación y la jurisprudencia. Esta acción con el idioma resulta necesaria, sobre todo si tomamos en cuenta el origen francés del Derecho Administrativo y la importancia del estudio de la doctrina y los ordenamientos jurídicos comparados. Ello a los fines del conocimiento de la realidad teórico-práctica que presenta el Derecho Administrativo en la actualidad, y a través de su evolución, en otros países, y que esos textos sean fuente de conocimiento para arribar a conclusiones acerca del tratamiento y evolución de instituciones jurídico administrativas esenciales para el desarrollo de la materia. Normalmente, esos materiales </w:t>
      </w:r>
      <w:r w:rsidRPr="00344CD0">
        <w:rPr>
          <w:lang w:val="es-ES"/>
        </w:rPr>
        <w:lastRenderedPageBreak/>
        <w:t xml:space="preserve">bibliográficos serán utilizados como bibliografía complementaria, y estimulando su uso además en trabajos </w:t>
      </w:r>
      <w:proofErr w:type="spellStart"/>
      <w:r w:rsidRPr="00344CD0">
        <w:rPr>
          <w:lang w:val="es-ES"/>
        </w:rPr>
        <w:t>extraclases</w:t>
      </w:r>
      <w:proofErr w:type="spellEnd"/>
      <w:r w:rsidRPr="00344CD0">
        <w:rPr>
          <w:lang w:val="es-ES"/>
        </w:rPr>
        <w:t xml:space="preserve"> con este objetivo, los que puede ser objeto de análisis y discusión en clase.</w:t>
      </w:r>
    </w:p>
    <w:p w:rsidR="00344CD0" w:rsidRPr="00344CD0" w:rsidRDefault="00344CD0" w:rsidP="00344CD0">
      <w:pPr>
        <w:rPr>
          <w:lang w:val="es-ES"/>
        </w:rPr>
      </w:pPr>
      <w:r w:rsidRPr="00344CD0">
        <w:rPr>
          <w:lang w:val="es-ES"/>
        </w:rPr>
        <w:t xml:space="preserve">Sobre la prevención: Precisamente, a partir de la dimensión ética que subyace en la asignatura y su enseñanza, y del complejo de valores sociales que desde la misma se proyectan y sorbe los que se trabaja, en esta se tiene en miras directa, desde la vocación social, la proyección y fortalecimiento en el estudiante de una conciencia social, de respeto transformador al orden establecido, se repulsa y combate a cualquier manifestación deshonesta en la esfera </w:t>
      </w:r>
      <w:proofErr w:type="spellStart"/>
      <w:r w:rsidRPr="00344CD0">
        <w:rPr>
          <w:lang w:val="es-ES"/>
        </w:rPr>
        <w:t>iuspública</w:t>
      </w:r>
      <w:proofErr w:type="spellEnd"/>
      <w:r w:rsidRPr="00344CD0">
        <w:rPr>
          <w:lang w:val="es-ES"/>
        </w:rPr>
        <w:t>, y de entendimiento de los efectos lesivos para la sociedad que tiene no prevenir conductas antijurídicas e inmorales de los diversos operadores del trafico jurídico-administrativo.</w:t>
      </w:r>
    </w:p>
    <w:p w:rsidR="00344CD0" w:rsidRPr="00344CD0" w:rsidRDefault="00344CD0" w:rsidP="00344CD0">
      <w:pPr>
        <w:rPr>
          <w:lang w:val="es-ES"/>
        </w:rPr>
      </w:pPr>
      <w:r w:rsidRPr="00344CD0">
        <w:rPr>
          <w:lang w:val="es-ES"/>
        </w:rPr>
        <w:t>Sobre la formación económica: La asignatura se conecta directamente con el universo económico atendiendo a que buena parte de sus contenidos se relacionan con el espacio de configuración jurídica de la economía y de la intervención pública en ella, así como con las técnicas jurídico-públicas de intervención en el tráfico económico. A partir de ese conocimiento se tributa a la formación de conciencia económica en los estudiantes, se le provee del conocimiento sobre algunos de los principales resortes generales y particulares que operan como expresión de intervención del Estado en el ámbito económico. En las clases se incorporan análisis jurídicos de las cuestiones económicas relacionadas con la Administración Pública, a tenor de las decisiones político-económicas que implementa el país, de forma tal que el estudiante de apropie de esa realidad, pero desde un carácter creador y transformador de esa realidad jurídica, en lo que pueda ser pertinente.</w:t>
      </w:r>
    </w:p>
    <w:p w:rsidR="00344CD0" w:rsidRPr="00344CD0" w:rsidRDefault="00344CD0" w:rsidP="00344CD0">
      <w:pPr>
        <w:rPr>
          <w:lang w:val="es-ES"/>
        </w:rPr>
      </w:pPr>
      <w:r w:rsidRPr="00344CD0">
        <w:rPr>
          <w:lang w:val="es-ES"/>
        </w:rPr>
        <w:t>Sobre la Historia: La asignatura tiene una importante vinculación con la Historia, en tanto la perspectiva histórica permite la cabal comprensión de muchos de los fenómenos cuya ordenación jurídica se estudia bajo la perspectiva del Derecho Administrativo. Por lo tanto, el análisis de situaciones históricas o la referencia constante a las mismas cuando sea pertinente, como algo forzado sino propio, no es solo un complemente necesario para la mejor enseñanza y el adecuado aprendizaje del Derecho Administrativo, sino que se convierte en acción clave de imbricación natural con ello y en un método de inexcusable aplicación. De esta forma se potencia el conocimiento de la Historia, la relación Historia-Derecho, en especial.</w:t>
      </w:r>
    </w:p>
    <w:p w:rsidR="00344CD0" w:rsidRPr="00344CD0" w:rsidRDefault="00344CD0" w:rsidP="00344CD0">
      <w:pPr>
        <w:rPr>
          <w:lang w:val="es-ES"/>
        </w:rPr>
      </w:pPr>
      <w:r w:rsidRPr="00344CD0">
        <w:rPr>
          <w:lang w:val="es-ES"/>
        </w:rPr>
        <w:t>Sobre la formación ética: La asignatura, a través de todos sus contenidos y actividades, tributa directamente a la formación ética del estudiante, precisamente en una dinámica de valores que pone al descubierto no solo la base axiológica del Estado, sino de la dinámica Estado-individuo y lo que la misma ha de significar a partir de ese componente axiológico, pero en función del fortalecimiento ético del jurista como actor esencial en ese resorte de relación. La asignatura provee importantes claves de formación en valores ético con proyección social, que deben ser desarrolladas y fortalecidas a cada paso por los docentes y a través de la búsqueda del conocimiento por parte del propio estudiante.</w:t>
      </w:r>
    </w:p>
    <w:p w:rsidR="00344CD0" w:rsidRPr="00344CD0" w:rsidRDefault="00344CD0" w:rsidP="00344CD0">
      <w:pPr>
        <w:rPr>
          <w:lang w:val="es-ES"/>
        </w:rPr>
      </w:pPr>
      <w:r w:rsidRPr="00344CD0">
        <w:rPr>
          <w:lang w:val="es-ES"/>
        </w:rPr>
        <w:lastRenderedPageBreak/>
        <w:t xml:space="preserve">Sobre la preparación para la defensa: La asignatura se conecta directamente con al ámbito de la defensa, en tanto provee herramientas de conocimiento directamente aplicable a esa parte de la Administración Pública, que, en tanto sector especial, es precisamente la Administración Militar (representada en el MINFAR) y de Orden Interior (MININT). En los contenidos, de manera usual, aparecen referencias a este tipo de sector, no solo como noticia sino a efectos de entender el fundamento jurídico-administrativo de su organización y funcionamiento, en tanto parte especial del contexto general que se trata. Esta conexión es elemento necesario para trabajar en función del entendimiento por parte del estudiante de la importancia que el sector de la defensa adquiere para nuestro país, y en nuestras condiciones histórico-sociales. </w:t>
      </w:r>
    </w:p>
    <w:p w:rsidR="00344CD0" w:rsidRPr="00344CD0" w:rsidRDefault="00344CD0" w:rsidP="00344CD0">
      <w:pPr>
        <w:rPr>
          <w:lang w:val="es-ES"/>
        </w:rPr>
      </w:pPr>
      <w:r w:rsidRPr="00344CD0">
        <w:rPr>
          <w:lang w:val="es-ES"/>
        </w:rPr>
        <w:t>Sobre la formación básica en la Disciplina de Marxismo: La asignatura tiene en la aplicación del método marxista un pilar esencial para el entendimiento de sus contenidos. De tal suerte, la aplicación de este método, y la alusión y el estudio de los clásicos del marxismo en relación con las cuestiones existenciales relativas a la Administración Pública, en lo que sean pertinente, son recursos necesarios para impartir la asignatura; desde una perspectiva no forzada, sino natural que provee claves de entendimiento del marxismo como prisma de interpretación y transformación jurídica de la sociedad.</w:t>
      </w:r>
    </w:p>
    <w:p w:rsidR="00344CD0" w:rsidRPr="00344CD0" w:rsidRDefault="00344CD0" w:rsidP="00344CD0">
      <w:pPr>
        <w:rPr>
          <w:b/>
          <w:lang w:val="es-ES"/>
        </w:rPr>
      </w:pPr>
      <w:r w:rsidRPr="00344CD0">
        <w:rPr>
          <w:b/>
          <w:lang w:val="es-ES"/>
        </w:rPr>
        <w:t>Sistema de evaluación</w:t>
      </w:r>
    </w:p>
    <w:p w:rsidR="00344CD0" w:rsidRPr="00344CD0" w:rsidRDefault="00344CD0" w:rsidP="00344CD0">
      <w:pPr>
        <w:rPr>
          <w:lang w:val="es-ES"/>
        </w:rPr>
      </w:pPr>
      <w:r w:rsidRPr="00344CD0">
        <w:rPr>
          <w:lang w:val="es-ES"/>
        </w:rPr>
        <w:t xml:space="preserve">La asignatura se evaluará a través de actividades evaluativas periódicas, trabajos </w:t>
      </w:r>
      <w:proofErr w:type="spellStart"/>
      <w:r w:rsidRPr="00344CD0">
        <w:rPr>
          <w:lang w:val="es-ES"/>
        </w:rPr>
        <w:t>extraclases</w:t>
      </w:r>
      <w:proofErr w:type="spellEnd"/>
      <w:r w:rsidRPr="00344CD0">
        <w:rPr>
          <w:lang w:val="es-ES"/>
        </w:rPr>
        <w:t xml:space="preserve">, un examen </w:t>
      </w:r>
      <w:proofErr w:type="spellStart"/>
      <w:r w:rsidRPr="00344CD0">
        <w:rPr>
          <w:lang w:val="es-ES"/>
        </w:rPr>
        <w:t>intrasemestral</w:t>
      </w:r>
      <w:proofErr w:type="spellEnd"/>
      <w:r w:rsidRPr="00344CD0">
        <w:rPr>
          <w:lang w:val="es-ES"/>
        </w:rPr>
        <w:t xml:space="preserve"> y un examen final.</w:t>
      </w:r>
    </w:p>
    <w:p w:rsidR="00344CD0" w:rsidRPr="00344CD0" w:rsidRDefault="00344CD0" w:rsidP="00344CD0">
      <w:pPr>
        <w:rPr>
          <w:b/>
          <w:bCs/>
          <w:lang w:val="es-ES"/>
        </w:rPr>
      </w:pPr>
      <w:r w:rsidRPr="00344CD0">
        <w:rPr>
          <w:b/>
          <w:bCs/>
          <w:lang w:val="es-ES"/>
        </w:rPr>
        <w:t>BIBLIOGRAFÍA</w:t>
      </w:r>
    </w:p>
    <w:p w:rsidR="00344CD0" w:rsidRPr="00344CD0" w:rsidRDefault="00344CD0" w:rsidP="00344CD0">
      <w:pPr>
        <w:numPr>
          <w:ilvl w:val="0"/>
          <w:numId w:val="11"/>
        </w:numPr>
        <w:rPr>
          <w:lang w:val="es-ES"/>
        </w:rPr>
      </w:pPr>
      <w:r w:rsidRPr="00344CD0">
        <w:rPr>
          <w:bCs/>
          <w:lang w:val="es-ES"/>
        </w:rPr>
        <w:t>AA.VV.</w:t>
      </w:r>
      <w:r w:rsidRPr="00344CD0">
        <w:rPr>
          <w:lang w:val="es-ES"/>
        </w:rPr>
        <w:t>, Temas de Derecho Administrativo cubano, 2 tomos,</w:t>
      </w:r>
      <w:r w:rsidRPr="00344CD0">
        <w:rPr>
          <w:bCs/>
          <w:lang w:val="es-ES"/>
        </w:rPr>
        <w:t xml:space="preserve"> Editorial Félix Varela, </w:t>
      </w:r>
      <w:r w:rsidRPr="00344CD0">
        <w:rPr>
          <w:lang w:val="es-ES"/>
        </w:rPr>
        <w:t>2004.</w:t>
      </w:r>
    </w:p>
    <w:p w:rsidR="00344CD0" w:rsidRPr="00344CD0" w:rsidRDefault="00344CD0" w:rsidP="00344CD0">
      <w:pPr>
        <w:numPr>
          <w:ilvl w:val="0"/>
          <w:numId w:val="11"/>
        </w:numPr>
        <w:rPr>
          <w:lang w:val="es-ES"/>
        </w:rPr>
      </w:pPr>
      <w:proofErr w:type="spellStart"/>
      <w:r w:rsidRPr="00344CD0">
        <w:rPr>
          <w:lang w:val="es-ES"/>
        </w:rPr>
        <w:t>Garcini</w:t>
      </w:r>
      <w:proofErr w:type="spellEnd"/>
      <w:r w:rsidRPr="00344CD0">
        <w:rPr>
          <w:lang w:val="es-ES"/>
        </w:rPr>
        <w:t xml:space="preserve"> Guerra, Héctor, Derecho Administrativo, 2da edición, corregida y ampliada, Editorial Pueblo y Educación, La Habana, 1986.</w:t>
      </w:r>
    </w:p>
    <w:p w:rsidR="00344CD0" w:rsidRPr="00344CD0" w:rsidRDefault="00344CD0" w:rsidP="00344CD0">
      <w:pPr>
        <w:rPr>
          <w:lang w:val="es-ES"/>
        </w:rPr>
      </w:pPr>
    </w:p>
    <w:p w:rsidR="00C1545F" w:rsidRPr="00344CD0" w:rsidRDefault="00344CD0" w:rsidP="00344CD0">
      <w:r w:rsidRPr="00344CD0">
        <w:br w:type="page"/>
      </w:r>
    </w:p>
    <w:sectPr w:rsidR="00C1545F" w:rsidRPr="00344CD0" w:rsidSect="00DB7A1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61"/>
    <w:multiLevelType w:val="hybridMultilevel"/>
    <w:tmpl w:val="B516AAD2"/>
    <w:lvl w:ilvl="0" w:tplc="0C0A0019">
      <w:start w:val="1"/>
      <w:numFmt w:val="decimal"/>
      <w:lvlText w:val="%1."/>
      <w:lvlJc w:val="left"/>
      <w:pPr>
        <w:ind w:left="72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1" w15:restartNumberingAfterBreak="0">
    <w:nsid w:val="00000069"/>
    <w:multiLevelType w:val="hybridMultilevel"/>
    <w:tmpl w:val="66009CD4"/>
    <w:lvl w:ilvl="0" w:tplc="4606A78E">
      <w:start w:val="1"/>
      <w:numFmt w:val="decimal"/>
      <w:lvlText w:val="%1."/>
      <w:lvlJc w:val="left"/>
      <w:pPr>
        <w:ind w:left="720" w:hanging="360"/>
      </w:pPr>
      <w:rPr>
        <w:rFonts w:ascii="Arial" w:hAnsi="Arial" w:hint="default"/>
        <w:b w:val="0"/>
        <w:i w:val="0"/>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000006D"/>
    <w:multiLevelType w:val="hybridMultilevel"/>
    <w:tmpl w:val="D00CE99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000006F"/>
    <w:multiLevelType w:val="hybridMultilevel"/>
    <w:tmpl w:val="9DD2F2CA"/>
    <w:lvl w:ilvl="0" w:tplc="0C0A000F">
      <w:start w:val="1"/>
      <w:numFmt w:val="bullet"/>
      <w:lvlText w:val="-"/>
      <w:lvlJc w:val="left"/>
      <w:pPr>
        <w:ind w:left="720" w:hanging="360"/>
      </w:pPr>
      <w:rPr>
        <w:rFonts w:ascii="Arial" w:eastAsia="Calibri" w:hAnsi="Arial" w:cs="Aria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4" w15:restartNumberingAfterBreak="0">
    <w:nsid w:val="00000076"/>
    <w:multiLevelType w:val="hybridMultilevel"/>
    <w:tmpl w:val="2A7C220A"/>
    <w:lvl w:ilvl="0" w:tplc="04685392">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0000088"/>
    <w:multiLevelType w:val="hybridMultilevel"/>
    <w:tmpl w:val="6116FAF8"/>
    <w:lvl w:ilvl="0" w:tplc="6FE894EA">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6" w15:restartNumberingAfterBreak="0">
    <w:nsid w:val="00000093"/>
    <w:multiLevelType w:val="hybridMultilevel"/>
    <w:tmpl w:val="F23A2376"/>
    <w:lvl w:ilvl="0" w:tplc="0C0A0001">
      <w:start w:val="1"/>
      <w:numFmt w:val="bullet"/>
      <w:lvlText w:val=""/>
      <w:lvlJc w:val="left"/>
      <w:pPr>
        <w:ind w:left="720" w:hanging="360"/>
      </w:pPr>
      <w:rPr>
        <w:rFonts w:ascii="Symbol" w:hAnsi="Symbol" w:hint="default"/>
        <w:b/>
        <w:color w:val="auto"/>
      </w:rPr>
    </w:lvl>
    <w:lvl w:ilvl="1" w:tplc="0C0A0003">
      <w:start w:val="1"/>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0000097"/>
    <w:multiLevelType w:val="hybridMultilevel"/>
    <w:tmpl w:val="53A09458"/>
    <w:lvl w:ilvl="0" w:tplc="0C0A000F">
      <w:start w:val="1"/>
      <w:numFmt w:val="decimal"/>
      <w:lvlText w:val="%1."/>
      <w:lvlJc w:val="left"/>
      <w:pPr>
        <w:ind w:left="436" w:hanging="360"/>
      </w:p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8" w15:restartNumberingAfterBreak="0">
    <w:nsid w:val="000000B5"/>
    <w:multiLevelType w:val="hybridMultilevel"/>
    <w:tmpl w:val="8E42EF66"/>
    <w:lvl w:ilvl="0" w:tplc="0C0A0019">
      <w:start w:val="1"/>
      <w:numFmt w:val="decimal"/>
      <w:lvlText w:val="%1."/>
      <w:lvlJc w:val="left"/>
      <w:pPr>
        <w:tabs>
          <w:tab w:val="left" w:pos="720"/>
        </w:tabs>
        <w:ind w:left="720" w:hanging="360"/>
      </w:pPr>
    </w:lvl>
    <w:lvl w:ilvl="1" w:tplc="0C0A0019">
      <w:start w:val="1"/>
      <w:numFmt w:val="decimal"/>
      <w:lvlText w:val="%2."/>
      <w:lvlJc w:val="left"/>
      <w:pPr>
        <w:tabs>
          <w:tab w:val="left" w:pos="1440"/>
        </w:tabs>
        <w:ind w:left="1440" w:hanging="360"/>
      </w:pPr>
    </w:lvl>
    <w:lvl w:ilvl="2" w:tplc="0C0A001B">
      <w:start w:val="1"/>
      <w:numFmt w:val="decimal"/>
      <w:lvlText w:val="%3-"/>
      <w:lvlJc w:val="left"/>
      <w:pPr>
        <w:ind w:left="2340" w:hanging="360"/>
      </w:pPr>
      <w:rPr>
        <w:rFonts w:hint="default"/>
      </w:rPr>
    </w:lvl>
    <w:lvl w:ilvl="3" w:tplc="0C0A000F" w:tentative="1">
      <w:start w:val="1"/>
      <w:numFmt w:val="decimal"/>
      <w:lvlText w:val="%4."/>
      <w:lvlJc w:val="left"/>
      <w:pPr>
        <w:tabs>
          <w:tab w:val="left" w:pos="2880"/>
        </w:tabs>
        <w:ind w:left="2880" w:hanging="360"/>
      </w:pPr>
    </w:lvl>
    <w:lvl w:ilvl="4" w:tplc="0C0A0019" w:tentative="1">
      <w:start w:val="1"/>
      <w:numFmt w:val="lowerLetter"/>
      <w:lvlText w:val="%5."/>
      <w:lvlJc w:val="left"/>
      <w:pPr>
        <w:tabs>
          <w:tab w:val="left" w:pos="3600"/>
        </w:tabs>
        <w:ind w:left="3600" w:hanging="360"/>
      </w:pPr>
    </w:lvl>
    <w:lvl w:ilvl="5" w:tplc="0C0A001B" w:tentative="1">
      <w:start w:val="1"/>
      <w:numFmt w:val="lowerRoman"/>
      <w:lvlText w:val="%6."/>
      <w:lvlJc w:val="right"/>
      <w:pPr>
        <w:tabs>
          <w:tab w:val="left" w:pos="4320"/>
        </w:tabs>
        <w:ind w:left="4320" w:hanging="180"/>
      </w:pPr>
    </w:lvl>
    <w:lvl w:ilvl="6" w:tplc="0C0A000F" w:tentative="1">
      <w:start w:val="1"/>
      <w:numFmt w:val="decimal"/>
      <w:lvlText w:val="%7."/>
      <w:lvlJc w:val="left"/>
      <w:pPr>
        <w:tabs>
          <w:tab w:val="left" w:pos="5040"/>
        </w:tabs>
        <w:ind w:left="5040" w:hanging="360"/>
      </w:pPr>
    </w:lvl>
    <w:lvl w:ilvl="7" w:tplc="0C0A0019" w:tentative="1">
      <w:start w:val="1"/>
      <w:numFmt w:val="lowerLetter"/>
      <w:lvlText w:val="%8."/>
      <w:lvlJc w:val="left"/>
      <w:pPr>
        <w:tabs>
          <w:tab w:val="left" w:pos="5760"/>
        </w:tabs>
        <w:ind w:left="5760" w:hanging="360"/>
      </w:pPr>
    </w:lvl>
    <w:lvl w:ilvl="8" w:tplc="0C0A001B" w:tentative="1">
      <w:start w:val="1"/>
      <w:numFmt w:val="lowerRoman"/>
      <w:lvlText w:val="%9."/>
      <w:lvlJc w:val="right"/>
      <w:pPr>
        <w:tabs>
          <w:tab w:val="left" w:pos="6480"/>
        </w:tabs>
        <w:ind w:left="6480" w:hanging="180"/>
      </w:pPr>
    </w:lvl>
  </w:abstractNum>
  <w:abstractNum w:abstractNumId="9" w15:restartNumberingAfterBreak="0">
    <w:nsid w:val="000000B7"/>
    <w:multiLevelType w:val="hybridMultilevel"/>
    <w:tmpl w:val="762C0242"/>
    <w:lvl w:ilvl="0" w:tplc="0C0A000F">
      <w:start w:val="1"/>
      <w:numFmt w:val="bullet"/>
      <w:lvlText w:val="-"/>
      <w:lvlJc w:val="left"/>
      <w:pPr>
        <w:ind w:left="720" w:hanging="360"/>
      </w:pPr>
      <w:rPr>
        <w:rFonts w:ascii="Arial" w:eastAsia="Calibri" w:hAnsi="Arial" w:cs="Arial" w:hint="default"/>
      </w:rPr>
    </w:lvl>
    <w:lvl w:ilvl="1" w:tplc="040A000F" w:tentative="1">
      <w:start w:val="1"/>
      <w:numFmt w:val="bullet"/>
      <w:lvlText w:val="o"/>
      <w:lvlJc w:val="left"/>
      <w:pPr>
        <w:ind w:left="1440" w:hanging="360"/>
      </w:pPr>
      <w:rPr>
        <w:rFonts w:ascii="Courier New" w:hAnsi="Courier New" w:cs="Courier New" w:hint="default"/>
      </w:rPr>
    </w:lvl>
    <w:lvl w:ilvl="2" w:tplc="B2A4D398" w:tentative="1">
      <w:start w:val="1"/>
      <w:numFmt w:val="bullet"/>
      <w:lvlText w:val=""/>
      <w:lvlJc w:val="left"/>
      <w:pPr>
        <w:ind w:left="2160" w:hanging="360"/>
      </w:pPr>
      <w:rPr>
        <w:rFonts w:ascii="Wingdings" w:hAnsi="Wingdings" w:hint="default"/>
      </w:rPr>
    </w:lvl>
    <w:lvl w:ilvl="3" w:tplc="040A000F" w:tentative="1">
      <w:start w:val="1"/>
      <w:numFmt w:val="bullet"/>
      <w:lvlText w:val=""/>
      <w:lvlJc w:val="left"/>
      <w:pPr>
        <w:ind w:left="2880" w:hanging="360"/>
      </w:pPr>
      <w:rPr>
        <w:rFonts w:ascii="Symbol" w:hAnsi="Symbol" w:hint="default"/>
      </w:rPr>
    </w:lvl>
    <w:lvl w:ilvl="4" w:tplc="040A0019" w:tentative="1">
      <w:start w:val="1"/>
      <w:numFmt w:val="bullet"/>
      <w:lvlText w:val="o"/>
      <w:lvlJc w:val="left"/>
      <w:pPr>
        <w:ind w:left="3600" w:hanging="360"/>
      </w:pPr>
      <w:rPr>
        <w:rFonts w:ascii="Courier New" w:hAnsi="Courier New" w:cs="Courier New" w:hint="default"/>
      </w:rPr>
    </w:lvl>
    <w:lvl w:ilvl="5" w:tplc="040A001B" w:tentative="1">
      <w:start w:val="1"/>
      <w:numFmt w:val="bullet"/>
      <w:lvlText w:val=""/>
      <w:lvlJc w:val="left"/>
      <w:pPr>
        <w:ind w:left="4320" w:hanging="360"/>
      </w:pPr>
      <w:rPr>
        <w:rFonts w:ascii="Wingdings" w:hAnsi="Wingdings" w:hint="default"/>
      </w:rPr>
    </w:lvl>
    <w:lvl w:ilvl="6" w:tplc="040A000F" w:tentative="1">
      <w:start w:val="1"/>
      <w:numFmt w:val="bullet"/>
      <w:lvlText w:val=""/>
      <w:lvlJc w:val="left"/>
      <w:pPr>
        <w:ind w:left="5040" w:hanging="360"/>
      </w:pPr>
      <w:rPr>
        <w:rFonts w:ascii="Symbol" w:hAnsi="Symbol" w:hint="default"/>
      </w:rPr>
    </w:lvl>
    <w:lvl w:ilvl="7" w:tplc="040A0019" w:tentative="1">
      <w:start w:val="1"/>
      <w:numFmt w:val="bullet"/>
      <w:lvlText w:val="o"/>
      <w:lvlJc w:val="left"/>
      <w:pPr>
        <w:ind w:left="5760" w:hanging="360"/>
      </w:pPr>
      <w:rPr>
        <w:rFonts w:ascii="Courier New" w:hAnsi="Courier New" w:cs="Courier New" w:hint="default"/>
      </w:rPr>
    </w:lvl>
    <w:lvl w:ilvl="8" w:tplc="040A001B" w:tentative="1">
      <w:start w:val="1"/>
      <w:numFmt w:val="bullet"/>
      <w:lvlText w:val=""/>
      <w:lvlJc w:val="left"/>
      <w:pPr>
        <w:ind w:left="6480" w:hanging="360"/>
      </w:pPr>
      <w:rPr>
        <w:rFonts w:ascii="Wingdings" w:hAnsi="Wingdings" w:hint="default"/>
      </w:rPr>
    </w:lvl>
  </w:abstractNum>
  <w:abstractNum w:abstractNumId="10" w15:restartNumberingAfterBreak="0">
    <w:nsid w:val="000000C6"/>
    <w:multiLevelType w:val="hybridMultilevel"/>
    <w:tmpl w:val="755E3722"/>
    <w:lvl w:ilvl="0" w:tplc="EBFCB6F6">
      <w:start w:val="1"/>
      <w:numFmt w:val="decimal"/>
      <w:lvlText w:val="%1."/>
      <w:lvlJc w:val="left"/>
      <w:pPr>
        <w:ind w:left="644" w:hanging="360"/>
      </w:pPr>
      <w:rPr>
        <w:rFonts w:hint="default"/>
      </w:rPr>
    </w:lvl>
    <w:lvl w:ilvl="1" w:tplc="72582B3A" w:tentative="1">
      <w:start w:val="1"/>
      <w:numFmt w:val="lowerLetter"/>
      <w:lvlText w:val="%2."/>
      <w:lvlJc w:val="left"/>
      <w:pPr>
        <w:ind w:left="1364" w:hanging="360"/>
      </w:pPr>
    </w:lvl>
    <w:lvl w:ilvl="2" w:tplc="B7D02624" w:tentative="1">
      <w:start w:val="1"/>
      <w:numFmt w:val="lowerRoman"/>
      <w:lvlText w:val="%3."/>
      <w:lvlJc w:val="right"/>
      <w:pPr>
        <w:ind w:left="2084" w:hanging="180"/>
      </w:pPr>
    </w:lvl>
    <w:lvl w:ilvl="3" w:tplc="8E70DAE2" w:tentative="1">
      <w:start w:val="1"/>
      <w:numFmt w:val="decimal"/>
      <w:lvlText w:val="%4."/>
      <w:lvlJc w:val="left"/>
      <w:pPr>
        <w:ind w:left="2804" w:hanging="360"/>
      </w:pPr>
    </w:lvl>
    <w:lvl w:ilvl="4" w:tplc="9404E880" w:tentative="1">
      <w:start w:val="1"/>
      <w:numFmt w:val="lowerLetter"/>
      <w:lvlText w:val="%5."/>
      <w:lvlJc w:val="left"/>
      <w:pPr>
        <w:ind w:left="3524" w:hanging="360"/>
      </w:pPr>
    </w:lvl>
    <w:lvl w:ilvl="5" w:tplc="35D69E36" w:tentative="1">
      <w:start w:val="1"/>
      <w:numFmt w:val="lowerRoman"/>
      <w:lvlText w:val="%6."/>
      <w:lvlJc w:val="right"/>
      <w:pPr>
        <w:ind w:left="4244" w:hanging="180"/>
      </w:pPr>
    </w:lvl>
    <w:lvl w:ilvl="6" w:tplc="20F6DE48" w:tentative="1">
      <w:start w:val="1"/>
      <w:numFmt w:val="decimal"/>
      <w:lvlText w:val="%7."/>
      <w:lvlJc w:val="left"/>
      <w:pPr>
        <w:ind w:left="4964" w:hanging="360"/>
      </w:pPr>
    </w:lvl>
    <w:lvl w:ilvl="7" w:tplc="274E5E92" w:tentative="1">
      <w:start w:val="1"/>
      <w:numFmt w:val="lowerLetter"/>
      <w:lvlText w:val="%8."/>
      <w:lvlJc w:val="left"/>
      <w:pPr>
        <w:ind w:left="5684" w:hanging="360"/>
      </w:pPr>
    </w:lvl>
    <w:lvl w:ilvl="8" w:tplc="9DF42A82" w:tentative="1">
      <w:start w:val="1"/>
      <w:numFmt w:val="lowerRoman"/>
      <w:lvlText w:val="%9."/>
      <w:lvlJc w:val="right"/>
      <w:pPr>
        <w:ind w:left="6404" w:hanging="180"/>
      </w:pPr>
    </w:lvl>
  </w:abstractNum>
  <w:num w:numId="1">
    <w:abstractNumId w:val="7"/>
  </w:num>
  <w:num w:numId="2">
    <w:abstractNumId w:val="0"/>
  </w:num>
  <w:num w:numId="3">
    <w:abstractNumId w:val="5"/>
  </w:num>
  <w:num w:numId="4">
    <w:abstractNumId w:val="9"/>
  </w:num>
  <w:num w:numId="5">
    <w:abstractNumId w:val="6"/>
  </w:num>
  <w:num w:numId="6">
    <w:abstractNumId w:val="8"/>
  </w:num>
  <w:num w:numId="7">
    <w:abstractNumId w:val="10"/>
  </w:num>
  <w:num w:numId="8">
    <w:abstractNumId w:val="1"/>
  </w:num>
  <w:num w:numId="9">
    <w:abstractNumId w:val="2"/>
  </w:num>
  <w:num w:numId="10">
    <w:abstractNumId w:val="4"/>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2"/>
  </w:compat>
  <w:rsids>
    <w:rsidRoot w:val="006F5DF3"/>
    <w:rsid w:val="00035E5F"/>
    <w:rsid w:val="001B173F"/>
    <w:rsid w:val="00344CD0"/>
    <w:rsid w:val="004267C3"/>
    <w:rsid w:val="0044662C"/>
    <w:rsid w:val="005147F0"/>
    <w:rsid w:val="006F5DF3"/>
    <w:rsid w:val="00AD2E16"/>
    <w:rsid w:val="00C1545F"/>
    <w:rsid w:val="00D61B9C"/>
    <w:rsid w:val="00DB7A12"/>
    <w:rsid w:val="00F3534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F0F8"/>
  <w15:docId w15:val="{4E986092-6969-4158-91FD-871CD5EE3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E16"/>
    <w:pPr>
      <w:autoSpaceDE w:val="0"/>
      <w:autoSpaceDN w:val="0"/>
      <w:adjustRightInd w:val="0"/>
      <w:spacing w:before="120" w:after="0" w:line="240" w:lineRule="auto"/>
      <w:jc w:val="both"/>
    </w:pPr>
    <w:rPr>
      <w:rFonts w:ascii="Arial" w:eastAsia="Calibri" w:hAnsi="Arial" w:cs="Arial"/>
      <w:sz w:val="24"/>
      <w:szCs w:val="24"/>
      <w:lang w:val="es-CO" w:eastAsia="es-CO"/>
    </w:rPr>
  </w:style>
  <w:style w:type="paragraph" w:styleId="Ttulo4">
    <w:name w:val="heading 4"/>
    <w:basedOn w:val="Normal"/>
    <w:next w:val="Normal"/>
    <w:link w:val="Ttulo4Car"/>
    <w:uiPriority w:val="9"/>
    <w:qFormat/>
    <w:rsid w:val="00AD2E16"/>
    <w:pPr>
      <w:keepNext/>
      <w:keepLines/>
      <w:outlineLvl w:val="3"/>
    </w:pPr>
    <w:rPr>
      <w:rFonts w:eastAsiaTheme="majorEastAsia"/>
      <w:b/>
      <w:i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uiPriority w:val="9"/>
    <w:rsid w:val="00AD2E16"/>
    <w:rPr>
      <w:rFonts w:ascii="Arial" w:eastAsiaTheme="majorEastAsia" w:hAnsi="Arial" w:cs="Arial"/>
      <w:b/>
      <w:iCs/>
      <w:sz w:val="24"/>
      <w:szCs w:val="24"/>
      <w:lang w:val="es-ES" w:eastAsia="es-CO"/>
    </w:rPr>
  </w:style>
  <w:style w:type="paragraph" w:styleId="Prrafodelista">
    <w:name w:val="List Paragraph"/>
    <w:basedOn w:val="Normal"/>
    <w:uiPriority w:val="34"/>
    <w:qFormat/>
    <w:rsid w:val="00AD2E16"/>
    <w:pPr>
      <w:spacing w:before="0"/>
      <w:ind w:left="720"/>
      <w:contextualSpacing/>
    </w:pPr>
    <w:rPr>
      <w:rFonts w:ascii="Times New Roman" w:eastAsia="Times New Roman" w:hAnsi="Times New Roman" w:cs="Times New Roman"/>
      <w:lang w:val="es-ES" w:eastAsia="es-ES"/>
    </w:rPr>
  </w:style>
  <w:style w:type="table" w:styleId="Tablaconcuadrcula">
    <w:name w:val="Table Grid"/>
    <w:basedOn w:val="Tablanormal"/>
    <w:uiPriority w:val="59"/>
    <w:rsid w:val="00AD2E16"/>
    <w:pPr>
      <w:spacing w:after="0" w:line="240" w:lineRule="auto"/>
    </w:pPr>
    <w:rPr>
      <w:rFonts w:ascii="Arial" w:eastAsia="Calibri" w:hAnsi="Arial"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normal">
    <w:name w:val="Párrafo normal"/>
    <w:basedOn w:val="Normal"/>
    <w:link w:val="PrrafonormalCar"/>
    <w:uiPriority w:val="99"/>
    <w:rsid w:val="00AD2E16"/>
    <w:pPr>
      <w:widowControl w:val="0"/>
      <w:spacing w:after="120"/>
    </w:pPr>
    <w:rPr>
      <w:rFonts w:ascii="Times New Roman" w:eastAsia="Times New Roman" w:hAnsi="Times New Roman" w:cs="Times New Roman"/>
      <w:lang w:val="es-ES" w:eastAsia="es-ES"/>
    </w:rPr>
  </w:style>
  <w:style w:type="character" w:customStyle="1" w:styleId="PrrafonormalCar">
    <w:name w:val="Párrafo normal Car"/>
    <w:basedOn w:val="Fuentedeprrafopredeter"/>
    <w:link w:val="Prrafonormal"/>
    <w:uiPriority w:val="99"/>
    <w:rsid w:val="00AD2E16"/>
    <w:rPr>
      <w:rFonts w:ascii="Times New Roman" w:eastAsia="Times New Roman" w:hAnsi="Times New Roman" w:cs="Times New Roman"/>
      <w:sz w:val="24"/>
      <w:szCs w:val="24"/>
      <w:lang w:val="es-ES" w:eastAsia="es-ES"/>
    </w:rPr>
  </w:style>
  <w:style w:type="table" w:customStyle="1" w:styleId="Tablaconcuadrcula7">
    <w:name w:val="Tabla con cuadrícula7"/>
    <w:basedOn w:val="Tablanormal"/>
    <w:next w:val="Tablaconcuadrcula"/>
    <w:uiPriority w:val="59"/>
    <w:rsid w:val="00AD2E16"/>
    <w:pPr>
      <w:spacing w:after="0" w:line="240" w:lineRule="auto"/>
    </w:pPr>
    <w:rPr>
      <w:rFonts w:ascii="Arial" w:eastAsia="Calibri" w:hAnsi="Arial"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1B173F"/>
    <w:pPr>
      <w:spacing w:before="0" w:after="120" w:line="276" w:lineRule="auto"/>
    </w:pPr>
    <w:rPr>
      <w:rFonts w:ascii="Calibri" w:eastAsia="Times New Roman" w:hAnsi="Calibri" w:cs="Times New Roman"/>
      <w:sz w:val="22"/>
      <w:szCs w:val="22"/>
      <w:lang w:val="en-US"/>
    </w:rPr>
  </w:style>
  <w:style w:type="character" w:customStyle="1" w:styleId="TextoindependienteCar">
    <w:name w:val="Texto independiente Car"/>
    <w:basedOn w:val="Fuentedeprrafopredeter"/>
    <w:link w:val="Textoindependiente"/>
    <w:rsid w:val="001B173F"/>
    <w:rPr>
      <w:rFonts w:ascii="Calibri" w:eastAsia="Times New Roman" w:hAnsi="Calibri" w:cs="Times New Roman"/>
      <w:lang w:val="en-US" w:eastAsia="es-CO"/>
    </w:rPr>
  </w:style>
  <w:style w:type="paragraph" w:styleId="Ttulo">
    <w:name w:val="Title"/>
    <w:basedOn w:val="Normal"/>
    <w:link w:val="TtuloCar"/>
    <w:qFormat/>
    <w:rsid w:val="0044662C"/>
    <w:pPr>
      <w:autoSpaceDE/>
      <w:autoSpaceDN/>
      <w:adjustRightInd/>
      <w:spacing w:before="0"/>
      <w:jc w:val="center"/>
    </w:pPr>
    <w:rPr>
      <w:rFonts w:eastAsia="Times New Roman" w:cs="Times New Roman"/>
      <w:b/>
      <w:szCs w:val="20"/>
      <w:lang w:val="es-ES" w:eastAsia="es-ES"/>
    </w:rPr>
  </w:style>
  <w:style w:type="character" w:customStyle="1" w:styleId="TtuloCar">
    <w:name w:val="Título Car"/>
    <w:basedOn w:val="Fuentedeprrafopredeter"/>
    <w:link w:val="Ttulo"/>
    <w:rsid w:val="0044662C"/>
    <w:rPr>
      <w:rFonts w:ascii="Arial" w:eastAsia="Times New Roman" w:hAnsi="Arial" w:cs="Times New Roman"/>
      <w:b/>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2363</Words>
  <Characters>12997</Characters>
  <Application>Microsoft Office Word</Application>
  <DocSecurity>0</DocSecurity>
  <Lines>108</Lines>
  <Paragraphs>30</Paragraphs>
  <ScaleCrop>false</ScaleCrop>
  <Company/>
  <LinksUpToDate>false</LinksUpToDate>
  <CharactersWithSpaces>15330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 Perez</dc:creator>
  <cp:lastModifiedBy>Andres Perez</cp:lastModifiedBy>
  <cp:revision>6</cp:revision>
  <dcterms:created xsi:type="dcterms:W3CDTF">2024-07-23T23:24:00Z</dcterms:created>
  <dcterms:modified xsi:type="dcterms:W3CDTF">2024-12-01T12:59:00Z</dcterms:modified>
</cp:coreProperties>
</file>