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25" w:rsidRDefault="00997F3A">
      <w:pPr>
        <w:rPr>
          <w:rFonts w:ascii="Arial" w:hAnsi="Arial" w:cs="Arial"/>
          <w:b/>
          <w:sz w:val="24"/>
          <w:szCs w:val="22"/>
          <w:lang w:val="es-MX"/>
        </w:rPr>
      </w:pPr>
      <w:r>
        <w:rPr>
          <w:rFonts w:ascii="Arial" w:hAnsi="Arial" w:cs="Arial"/>
          <w:b/>
          <w:sz w:val="24"/>
          <w:szCs w:val="22"/>
          <w:lang w:val="es-MX"/>
        </w:rPr>
        <w:t>SEMINARIO No1 DIDÁCTICA GENERAL PARA 2DO AÑO PEDAGOGÍA-PSICOLOGÍA</w:t>
      </w:r>
    </w:p>
    <w:p w:rsidR="00997F3A" w:rsidRDefault="00997F3A">
      <w:pPr>
        <w:rPr>
          <w:rFonts w:ascii="Arial" w:hAnsi="Arial" w:cs="Arial"/>
          <w:b/>
          <w:sz w:val="24"/>
          <w:szCs w:val="22"/>
          <w:lang w:val="es-MX"/>
        </w:rPr>
      </w:pPr>
    </w:p>
    <w:p w:rsidR="00997F3A" w:rsidRPr="00997F3A" w:rsidRDefault="00997F3A">
      <w:pPr>
        <w:rPr>
          <w:rFonts w:ascii="Arial" w:hAnsi="Arial" w:cs="Arial"/>
          <w:sz w:val="24"/>
          <w:szCs w:val="22"/>
          <w:lang w:val="es-MX"/>
        </w:rPr>
      </w:pPr>
      <w:r w:rsidRPr="00997F3A">
        <w:rPr>
          <w:rFonts w:ascii="Arial" w:hAnsi="Arial" w:cs="Arial"/>
          <w:sz w:val="24"/>
          <w:szCs w:val="22"/>
          <w:lang w:val="es-MX"/>
        </w:rPr>
        <w:t>TEMA:</w:t>
      </w:r>
      <w:r w:rsidRPr="00997F3A">
        <w:t xml:space="preserve"> </w:t>
      </w:r>
      <w:r w:rsidRPr="00997F3A">
        <w:rPr>
          <w:rFonts w:ascii="Arial" w:hAnsi="Arial" w:cs="Arial"/>
          <w:sz w:val="24"/>
          <w:szCs w:val="22"/>
          <w:lang w:val="es-MX"/>
        </w:rPr>
        <w:t>Los diferentes tipos de Didáctica en la actualidad.</w:t>
      </w:r>
    </w:p>
    <w:p w:rsidR="00997F3A" w:rsidRPr="00997F3A" w:rsidRDefault="00997F3A">
      <w:pPr>
        <w:rPr>
          <w:rFonts w:ascii="Arial" w:hAnsi="Arial" w:cs="Arial"/>
          <w:sz w:val="24"/>
          <w:szCs w:val="22"/>
          <w:lang w:val="es-MX"/>
        </w:rPr>
      </w:pPr>
    </w:p>
    <w:p w:rsidR="00997F3A" w:rsidRDefault="00997F3A">
      <w:pPr>
        <w:rPr>
          <w:rFonts w:ascii="Arial" w:hAnsi="Arial" w:cs="Arial"/>
          <w:sz w:val="24"/>
          <w:szCs w:val="22"/>
          <w:lang w:val="es-MX"/>
        </w:rPr>
      </w:pPr>
      <w:r w:rsidRPr="00997F3A">
        <w:rPr>
          <w:rFonts w:ascii="Arial" w:hAnsi="Arial" w:cs="Arial"/>
          <w:sz w:val="24"/>
          <w:szCs w:val="22"/>
          <w:lang w:val="es-MX"/>
        </w:rPr>
        <w:t>Objetivo:</w:t>
      </w:r>
      <w:r>
        <w:rPr>
          <w:rFonts w:ascii="Arial" w:hAnsi="Arial" w:cs="Arial"/>
          <w:sz w:val="24"/>
          <w:szCs w:val="22"/>
          <w:lang w:val="es-MX"/>
        </w:rPr>
        <w:t xml:space="preserve"> Caracterizar los diferentes tipos de Didáctica que se emplean para la dirección del PEA en la actualidad.</w:t>
      </w:r>
    </w:p>
    <w:p w:rsidR="00997F3A" w:rsidRDefault="00997F3A">
      <w:pPr>
        <w:rPr>
          <w:rFonts w:ascii="Arial" w:hAnsi="Arial" w:cs="Arial"/>
          <w:sz w:val="24"/>
          <w:szCs w:val="22"/>
          <w:lang w:val="es-MX"/>
        </w:rPr>
      </w:pPr>
    </w:p>
    <w:p w:rsidR="00997F3A" w:rsidRDefault="00997F3A">
      <w:pPr>
        <w:rPr>
          <w:rFonts w:ascii="Arial" w:hAnsi="Arial" w:cs="Arial"/>
          <w:sz w:val="24"/>
          <w:szCs w:val="22"/>
          <w:lang w:val="es-MX"/>
        </w:rPr>
      </w:pPr>
      <w:r>
        <w:rPr>
          <w:rFonts w:ascii="Arial" w:hAnsi="Arial" w:cs="Arial"/>
          <w:sz w:val="24"/>
          <w:szCs w:val="22"/>
          <w:lang w:val="es-MX"/>
        </w:rPr>
        <w:t>Pasos metodológicos para caracterizar:</w:t>
      </w:r>
    </w:p>
    <w:p w:rsidR="00997F3A" w:rsidRPr="00997F3A" w:rsidRDefault="00997F3A" w:rsidP="00997F3A">
      <w:pPr>
        <w:pStyle w:val="Textoindependiente"/>
        <w:widowControl/>
        <w:rPr>
          <w:rFonts w:ascii="Arial" w:hAnsi="Arial" w:cs="Arial"/>
          <w:szCs w:val="22"/>
          <w:lang w:val="es-MX" w:bidi="he-IL"/>
        </w:rPr>
      </w:pPr>
      <w:r w:rsidRPr="00997F3A">
        <w:rPr>
          <w:rFonts w:ascii="Arial" w:hAnsi="Arial" w:cs="Arial"/>
          <w:szCs w:val="22"/>
          <w:lang w:val="es-MX" w:bidi="he-IL"/>
        </w:rPr>
        <w:t>a) Analizar el objeto (tipos de Didáctica)</w:t>
      </w:r>
    </w:p>
    <w:p w:rsidR="00997F3A" w:rsidRPr="00997F3A" w:rsidRDefault="00997F3A" w:rsidP="00997F3A">
      <w:pPr>
        <w:pStyle w:val="Textoindependiente"/>
        <w:widowControl/>
        <w:rPr>
          <w:rFonts w:ascii="Arial" w:hAnsi="Arial" w:cs="Arial"/>
          <w:szCs w:val="22"/>
          <w:lang w:val="es-MX" w:bidi="he-IL"/>
        </w:rPr>
      </w:pPr>
      <w:r w:rsidRPr="00997F3A">
        <w:rPr>
          <w:rFonts w:ascii="Arial" w:hAnsi="Arial" w:cs="Arial"/>
          <w:szCs w:val="22"/>
          <w:lang w:val="es-MX" w:bidi="he-IL"/>
        </w:rPr>
        <w:t>b) Determinar lo esencial del objeto (de cada una de las Didácticas estudiadas en la bibliografía)</w:t>
      </w:r>
    </w:p>
    <w:p w:rsidR="00997F3A" w:rsidRPr="00997F3A" w:rsidRDefault="00997F3A" w:rsidP="00997F3A">
      <w:pPr>
        <w:pStyle w:val="Textoindependiente"/>
        <w:widowControl/>
        <w:rPr>
          <w:rFonts w:ascii="Arial" w:hAnsi="Arial" w:cs="Arial"/>
          <w:szCs w:val="22"/>
          <w:lang w:val="es-MX" w:bidi="he-IL"/>
        </w:rPr>
      </w:pPr>
      <w:r w:rsidRPr="00997F3A">
        <w:rPr>
          <w:rFonts w:ascii="Arial" w:hAnsi="Arial" w:cs="Arial"/>
          <w:szCs w:val="22"/>
          <w:lang w:val="es-MX" w:bidi="he-IL"/>
        </w:rPr>
        <w:t>c) Comparar con otros objetos de su clase y de otras clases (a partir de los roles de los sujetos, establecer semejanzas y diferencias)</w:t>
      </w:r>
    </w:p>
    <w:p w:rsidR="00997F3A" w:rsidRPr="00997F3A" w:rsidRDefault="00997F3A" w:rsidP="00997F3A">
      <w:pPr>
        <w:pStyle w:val="Textoindependiente"/>
        <w:widowControl/>
        <w:rPr>
          <w:rFonts w:ascii="Arial" w:hAnsi="Arial" w:cs="Arial"/>
          <w:szCs w:val="22"/>
          <w:lang w:val="es-MX" w:bidi="he-IL"/>
        </w:rPr>
      </w:pPr>
      <w:r w:rsidRPr="00997F3A">
        <w:rPr>
          <w:rFonts w:ascii="Arial" w:hAnsi="Arial" w:cs="Arial"/>
          <w:szCs w:val="22"/>
          <w:lang w:val="es-MX" w:bidi="he-IL"/>
        </w:rPr>
        <w:t>d) Seleccionar los elementos que lo tipifican y distinguen de los demás objetos (determinar lo esencial de cada una de los tipos de Didáctica)</w:t>
      </w:r>
    </w:p>
    <w:p w:rsidR="00997F3A" w:rsidRPr="00997F3A" w:rsidRDefault="00997F3A">
      <w:pPr>
        <w:rPr>
          <w:rFonts w:ascii="Arial" w:hAnsi="Arial" w:cs="Arial"/>
          <w:sz w:val="24"/>
          <w:szCs w:val="22"/>
          <w:lang w:val="es-MX"/>
        </w:rPr>
      </w:pPr>
    </w:p>
    <w:p w:rsidR="00997F3A" w:rsidRDefault="00997F3A" w:rsidP="00997F3A">
      <w:pPr>
        <w:rPr>
          <w:rFonts w:ascii="Arial" w:hAnsi="Arial" w:cs="Arial"/>
          <w:sz w:val="24"/>
          <w:szCs w:val="22"/>
          <w:lang w:val="es-MX"/>
        </w:rPr>
      </w:pPr>
      <w:r>
        <w:rPr>
          <w:rFonts w:ascii="Arial" w:hAnsi="Arial" w:cs="Arial"/>
          <w:sz w:val="24"/>
          <w:szCs w:val="22"/>
          <w:lang w:val="es-MX"/>
        </w:rPr>
        <w:t>Bibliografía:</w:t>
      </w:r>
    </w:p>
    <w:p w:rsidR="00997F3A" w:rsidRDefault="00997F3A" w:rsidP="00997F3A">
      <w:pPr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 xml:space="preserve">1.- Libro </w:t>
      </w:r>
      <w:r w:rsidRPr="00997F3A">
        <w:rPr>
          <w:rFonts w:ascii="Arial" w:hAnsi="Arial" w:cs="Arial"/>
          <w:sz w:val="24"/>
          <w:szCs w:val="36"/>
        </w:rPr>
        <w:t xml:space="preserve">Principales corrientes y tendencias a inicios del siglo XXI de </w:t>
      </w:r>
      <w:smartTag w:uri="urn:schemas-microsoft-com:office:smarttags" w:element="PersonName">
        <w:smartTagPr>
          <w:attr w:name="ProductID" w:val="la Pedagog￭a"/>
        </w:smartTagPr>
        <w:r w:rsidRPr="00997F3A">
          <w:rPr>
            <w:rFonts w:ascii="Arial" w:hAnsi="Arial" w:cs="Arial"/>
            <w:sz w:val="24"/>
            <w:szCs w:val="36"/>
          </w:rPr>
          <w:t>la Pedagogía</w:t>
        </w:r>
      </w:smartTag>
      <w:r w:rsidRPr="00997F3A">
        <w:rPr>
          <w:rFonts w:ascii="Arial" w:hAnsi="Arial" w:cs="Arial"/>
          <w:sz w:val="24"/>
          <w:szCs w:val="36"/>
        </w:rPr>
        <w:t xml:space="preserve"> y la Didáctica.</w:t>
      </w:r>
      <w:r>
        <w:rPr>
          <w:rFonts w:ascii="Arial" w:hAnsi="Arial" w:cs="Arial"/>
          <w:sz w:val="24"/>
          <w:szCs w:val="36"/>
        </w:rPr>
        <w:t xml:space="preserve"> Justo Chávez Rodríguez y otros. 2007</w:t>
      </w:r>
    </w:p>
    <w:p w:rsidR="00997F3A" w:rsidRDefault="00997F3A" w:rsidP="004C1BFC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2.-</w:t>
      </w:r>
      <w:r w:rsidRPr="004C1BFC">
        <w:rPr>
          <w:rFonts w:ascii="Arial" w:hAnsi="Arial" w:cs="Arial"/>
          <w:sz w:val="24"/>
          <w:szCs w:val="36"/>
        </w:rPr>
        <w:t xml:space="preserve"> </w:t>
      </w:r>
      <w:r w:rsidR="004C1BFC" w:rsidRPr="004C1BFC">
        <w:rPr>
          <w:rFonts w:ascii="Arial" w:hAnsi="Arial" w:cs="Arial"/>
          <w:sz w:val="24"/>
          <w:szCs w:val="36"/>
        </w:rPr>
        <w:t>Libro</w:t>
      </w:r>
      <w:r w:rsidR="004C1BFC">
        <w:t xml:space="preserve"> </w:t>
      </w:r>
      <w:r w:rsidR="004C1BFC">
        <w:rPr>
          <w:rFonts w:ascii="Arial" w:hAnsi="Arial" w:cs="Arial"/>
          <w:sz w:val="24"/>
          <w:szCs w:val="36"/>
        </w:rPr>
        <w:t xml:space="preserve">Didáctica </w:t>
      </w:r>
      <w:proofErr w:type="spellStart"/>
      <w:r w:rsidR="004C1BFC">
        <w:rPr>
          <w:rFonts w:ascii="Arial" w:hAnsi="Arial" w:cs="Arial"/>
          <w:sz w:val="24"/>
          <w:szCs w:val="36"/>
        </w:rPr>
        <w:t>problematizadora</w:t>
      </w:r>
      <w:proofErr w:type="spellEnd"/>
      <w:r w:rsidR="004C1BFC">
        <w:rPr>
          <w:rFonts w:ascii="Arial" w:hAnsi="Arial" w:cs="Arial"/>
          <w:sz w:val="24"/>
          <w:szCs w:val="36"/>
        </w:rPr>
        <w:t xml:space="preserve"> </w:t>
      </w:r>
      <w:r w:rsidR="004C1BFC" w:rsidRPr="00997F3A">
        <w:rPr>
          <w:rFonts w:ascii="Arial" w:hAnsi="Arial" w:cs="Arial"/>
          <w:sz w:val="24"/>
          <w:szCs w:val="36"/>
        </w:rPr>
        <w:t>y aprendizaje basado en problemas</w:t>
      </w:r>
      <w:r w:rsidR="004C1BFC">
        <w:rPr>
          <w:rFonts w:ascii="Arial" w:hAnsi="Arial" w:cs="Arial"/>
          <w:sz w:val="24"/>
          <w:szCs w:val="36"/>
        </w:rPr>
        <w:t xml:space="preserve">. Alexander </w:t>
      </w:r>
      <w:proofErr w:type="spellStart"/>
      <w:r w:rsidR="004C1BFC">
        <w:rPr>
          <w:rFonts w:ascii="Arial" w:hAnsi="Arial" w:cs="Arial"/>
          <w:sz w:val="24"/>
          <w:szCs w:val="36"/>
        </w:rPr>
        <w:t>Ortíz</w:t>
      </w:r>
      <w:proofErr w:type="spellEnd"/>
      <w:r w:rsidR="004C1BFC">
        <w:rPr>
          <w:rFonts w:ascii="Arial" w:hAnsi="Arial" w:cs="Arial"/>
          <w:sz w:val="24"/>
          <w:szCs w:val="36"/>
        </w:rPr>
        <w:t xml:space="preserve"> Ocaña, 2015</w:t>
      </w:r>
    </w:p>
    <w:p w:rsidR="004C1BFC" w:rsidRDefault="004C1BFC" w:rsidP="004C1BFC">
      <w:pPr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3.-</w:t>
      </w:r>
      <w:r w:rsidRPr="004C1BFC">
        <w:rPr>
          <w:rFonts w:ascii="Arial" w:hAnsi="Arial" w:cs="Arial"/>
          <w:sz w:val="24"/>
          <w:szCs w:val="36"/>
        </w:rPr>
        <w:t xml:space="preserve"> </w:t>
      </w:r>
      <w:r>
        <w:rPr>
          <w:rFonts w:ascii="Arial" w:hAnsi="Arial" w:cs="Arial"/>
          <w:sz w:val="24"/>
          <w:szCs w:val="36"/>
        </w:rPr>
        <w:t>Revista Pedagogía U</w:t>
      </w:r>
      <w:r w:rsidRPr="004C1BFC">
        <w:rPr>
          <w:rFonts w:ascii="Arial" w:hAnsi="Arial" w:cs="Arial"/>
          <w:sz w:val="24"/>
          <w:szCs w:val="36"/>
        </w:rPr>
        <w:t>niversitaria</w:t>
      </w:r>
      <w:r>
        <w:rPr>
          <w:rFonts w:ascii="Arial" w:hAnsi="Arial" w:cs="Arial"/>
          <w:sz w:val="24"/>
          <w:szCs w:val="36"/>
        </w:rPr>
        <w:t>,</w:t>
      </w:r>
      <w:r w:rsidRPr="004C1BFC">
        <w:rPr>
          <w:rFonts w:ascii="Arial" w:hAnsi="Arial" w:cs="Arial"/>
          <w:sz w:val="24"/>
          <w:szCs w:val="36"/>
        </w:rPr>
        <w:t xml:space="preserve"> revista electrónica de la dirección</w:t>
      </w:r>
      <w:r>
        <w:rPr>
          <w:rFonts w:ascii="Arial" w:hAnsi="Arial" w:cs="Arial"/>
          <w:sz w:val="24"/>
          <w:szCs w:val="36"/>
        </w:rPr>
        <w:t xml:space="preserve"> de formación de profesionales Ministerio de Educación Superior, C</w:t>
      </w:r>
      <w:r w:rsidRPr="004C1BFC">
        <w:rPr>
          <w:rFonts w:ascii="Arial" w:hAnsi="Arial" w:cs="Arial"/>
          <w:sz w:val="24"/>
          <w:szCs w:val="36"/>
        </w:rPr>
        <w:t>uba</w:t>
      </w:r>
      <w:r>
        <w:rPr>
          <w:rFonts w:ascii="Arial" w:hAnsi="Arial" w:cs="Arial"/>
          <w:sz w:val="24"/>
          <w:szCs w:val="36"/>
        </w:rPr>
        <w:t>, Vol. IX</w:t>
      </w:r>
      <w:r w:rsidRPr="004C1BFC">
        <w:rPr>
          <w:rFonts w:ascii="Arial" w:hAnsi="Arial" w:cs="Arial"/>
          <w:sz w:val="24"/>
          <w:szCs w:val="36"/>
        </w:rPr>
        <w:t xml:space="preserve"> no. 5 año 2004</w:t>
      </w:r>
      <w:r>
        <w:rPr>
          <w:rFonts w:ascii="Arial" w:hAnsi="Arial" w:cs="Arial"/>
          <w:sz w:val="24"/>
          <w:szCs w:val="36"/>
        </w:rPr>
        <w:t>, artículo Tendencias actuales de la Didáctica en la Educación Superior.</w:t>
      </w:r>
    </w:p>
    <w:p w:rsidR="004C1BFC" w:rsidRPr="004C1BFC" w:rsidRDefault="004C1BFC" w:rsidP="004C1BFC">
      <w:pPr>
        <w:pStyle w:val="Textoindependiente"/>
        <w:rPr>
          <w:rFonts w:ascii="Arial" w:hAnsi="Arial" w:cs="Arial"/>
          <w:szCs w:val="36"/>
          <w:lang w:val="es-ES_tradnl" w:bidi="he-IL"/>
        </w:rPr>
      </w:pPr>
      <w:r w:rsidRPr="004C1BFC">
        <w:rPr>
          <w:rFonts w:ascii="Arial" w:hAnsi="Arial" w:cs="Arial"/>
          <w:szCs w:val="36"/>
          <w:lang w:val="es-ES_tradnl" w:bidi="he-IL"/>
        </w:rPr>
        <w:t xml:space="preserve">4.- </w:t>
      </w:r>
      <w:r>
        <w:rPr>
          <w:rFonts w:ascii="Arial" w:hAnsi="Arial" w:cs="Arial"/>
          <w:szCs w:val="36"/>
          <w:lang w:val="es-ES_tradnl" w:bidi="he-IL"/>
        </w:rPr>
        <w:t xml:space="preserve">Libro </w:t>
      </w:r>
      <w:r w:rsidRPr="004C1BFC">
        <w:rPr>
          <w:rFonts w:ascii="Arial" w:hAnsi="Arial" w:cs="Arial"/>
          <w:szCs w:val="36"/>
          <w:lang w:val="es-ES_tradnl" w:bidi="he-IL"/>
        </w:rPr>
        <w:t>Aprender y Enseñar en la Escuela: Una Concepción Desarrolladora</w:t>
      </w:r>
      <w:r>
        <w:rPr>
          <w:rFonts w:ascii="Arial" w:hAnsi="Arial" w:cs="Arial"/>
          <w:szCs w:val="36"/>
          <w:lang w:val="es-ES_tradnl" w:bidi="he-IL"/>
        </w:rPr>
        <w:t xml:space="preserve">. </w:t>
      </w:r>
      <w:r w:rsidRPr="004C1BFC">
        <w:rPr>
          <w:rFonts w:ascii="Arial" w:hAnsi="Arial"/>
          <w:color w:val="000000"/>
        </w:rPr>
        <w:t xml:space="preserve">Doris Castellanos </w:t>
      </w:r>
      <w:proofErr w:type="spellStart"/>
      <w:r w:rsidRPr="004C1BFC">
        <w:rPr>
          <w:rFonts w:ascii="Arial" w:hAnsi="Arial"/>
          <w:color w:val="000000"/>
        </w:rPr>
        <w:t>Simons</w:t>
      </w:r>
      <w:proofErr w:type="spellEnd"/>
      <w:r>
        <w:rPr>
          <w:rFonts w:ascii="Arial" w:hAnsi="Arial"/>
          <w:color w:val="000000"/>
        </w:rPr>
        <w:t xml:space="preserve"> y otros.</w:t>
      </w:r>
    </w:p>
    <w:p w:rsidR="007A2624" w:rsidRDefault="004C1BFC" w:rsidP="004C1BFC">
      <w:pPr>
        <w:rPr>
          <w:rFonts w:ascii="Arial" w:hAnsi="Arial" w:cs="Arial"/>
          <w:sz w:val="24"/>
          <w:szCs w:val="36"/>
        </w:rPr>
      </w:pPr>
      <w:r w:rsidRPr="004C1BFC">
        <w:rPr>
          <w:rFonts w:ascii="Arial" w:hAnsi="Arial" w:cs="Arial"/>
          <w:sz w:val="24"/>
          <w:szCs w:val="36"/>
        </w:rPr>
        <w:t xml:space="preserve"> </w:t>
      </w:r>
      <w:r>
        <w:rPr>
          <w:rFonts w:ascii="Arial" w:hAnsi="Arial" w:cs="Arial"/>
          <w:sz w:val="24"/>
          <w:szCs w:val="36"/>
        </w:rPr>
        <w:t xml:space="preserve">5.- Libro </w:t>
      </w:r>
      <w:r w:rsidR="001C5C1B">
        <w:rPr>
          <w:rFonts w:ascii="Arial" w:hAnsi="Arial" w:cs="Arial"/>
          <w:sz w:val="24"/>
          <w:szCs w:val="36"/>
        </w:rPr>
        <w:t xml:space="preserve">La escuela infinita. </w:t>
      </w:r>
      <w:proofErr w:type="spellStart"/>
      <w:r w:rsidR="001C5C1B">
        <w:rPr>
          <w:rFonts w:ascii="Arial" w:hAnsi="Arial" w:cs="Arial"/>
          <w:sz w:val="24"/>
          <w:szCs w:val="36"/>
        </w:rPr>
        <w:t>Diosvany</w:t>
      </w:r>
      <w:proofErr w:type="spellEnd"/>
      <w:r w:rsidR="001C5C1B">
        <w:rPr>
          <w:rFonts w:ascii="Arial" w:hAnsi="Arial" w:cs="Arial"/>
          <w:sz w:val="24"/>
          <w:szCs w:val="36"/>
        </w:rPr>
        <w:t xml:space="preserve"> Ortega González. 2023.</w:t>
      </w:r>
      <w:r w:rsidRPr="004C1BFC">
        <w:rPr>
          <w:rFonts w:ascii="Arial" w:hAnsi="Arial" w:cs="Arial"/>
          <w:sz w:val="24"/>
          <w:szCs w:val="36"/>
        </w:rPr>
        <w:t xml:space="preserve">  </w:t>
      </w:r>
    </w:p>
    <w:p w:rsidR="007A2624" w:rsidRDefault="007A2624" w:rsidP="004C1BFC">
      <w:pPr>
        <w:rPr>
          <w:rFonts w:ascii="Arial" w:hAnsi="Arial" w:cs="Arial"/>
          <w:sz w:val="24"/>
          <w:szCs w:val="36"/>
        </w:rPr>
      </w:pPr>
    </w:p>
    <w:p w:rsidR="007A2624" w:rsidRDefault="007A2624" w:rsidP="004C1BFC">
      <w:pPr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Para profundizar en el estudio de los tipos de Didáctica se apoyarán en las siguientes actividades:</w:t>
      </w:r>
    </w:p>
    <w:p w:rsidR="007A2624" w:rsidRDefault="007A2624" w:rsidP="004C1BFC">
      <w:pPr>
        <w:rPr>
          <w:rFonts w:ascii="Arial" w:hAnsi="Arial" w:cs="Arial"/>
          <w:sz w:val="24"/>
          <w:szCs w:val="36"/>
        </w:rPr>
      </w:pPr>
    </w:p>
    <w:p w:rsidR="007A2624" w:rsidRPr="007A2624" w:rsidRDefault="007A2624" w:rsidP="007A26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36"/>
        </w:rPr>
        <w:t xml:space="preserve">1.- Principales representantes de </w:t>
      </w:r>
      <w:r w:rsidRPr="007A2624">
        <w:rPr>
          <w:rFonts w:ascii="Arial" w:hAnsi="Arial" w:cs="Arial"/>
          <w:sz w:val="24"/>
          <w:szCs w:val="24"/>
        </w:rPr>
        <w:t xml:space="preserve">los </w:t>
      </w:r>
      <w:r w:rsidRPr="007A2624">
        <w:rPr>
          <w:rFonts w:ascii="Arial" w:eastAsia="Microsoft YaHei" w:hAnsi="Arial" w:cs="Arial"/>
          <w:color w:val="000000"/>
          <w:kern w:val="24"/>
          <w:sz w:val="24"/>
          <w:szCs w:val="24"/>
        </w:rPr>
        <w:t>tipos de la Didáctica en la actualidad: clásica, conductista,</w:t>
      </w:r>
      <w:r w:rsidR="00376CEF">
        <w:rPr>
          <w:rFonts w:ascii="Arial" w:eastAsia="Microsoft YaHei" w:hAnsi="Arial" w:cs="Arial"/>
          <w:color w:val="000000"/>
          <w:kern w:val="24"/>
          <w:sz w:val="24"/>
          <w:szCs w:val="24"/>
        </w:rPr>
        <w:t xml:space="preserve"> cognitivista, activa,</w:t>
      </w:r>
      <w:r w:rsidRPr="007A2624">
        <w:rPr>
          <w:rFonts w:ascii="Arial" w:eastAsia="Microsoft YaHei" w:hAnsi="Arial" w:cs="Arial"/>
          <w:color w:val="000000"/>
          <w:kern w:val="24"/>
          <w:sz w:val="24"/>
          <w:szCs w:val="24"/>
        </w:rPr>
        <w:t xml:space="preserve"> desarrollado</w:t>
      </w:r>
      <w:r w:rsidR="006645D3">
        <w:rPr>
          <w:rFonts w:ascii="Arial" w:eastAsia="Microsoft YaHei" w:hAnsi="Arial" w:cs="Arial"/>
          <w:color w:val="000000"/>
          <w:kern w:val="24"/>
          <w:sz w:val="24"/>
          <w:szCs w:val="24"/>
        </w:rPr>
        <w:t xml:space="preserve">ra, </w:t>
      </w:r>
      <w:proofErr w:type="spellStart"/>
      <w:r w:rsidR="006645D3">
        <w:rPr>
          <w:rFonts w:ascii="Arial" w:eastAsia="Microsoft YaHei" w:hAnsi="Arial" w:cs="Arial"/>
          <w:color w:val="000000"/>
          <w:kern w:val="24"/>
          <w:sz w:val="24"/>
          <w:szCs w:val="24"/>
        </w:rPr>
        <w:t>problematizadora</w:t>
      </w:r>
      <w:proofErr w:type="spellEnd"/>
      <w:r w:rsidR="006645D3">
        <w:rPr>
          <w:rFonts w:ascii="Arial" w:eastAsia="Microsoft YaHei" w:hAnsi="Arial" w:cs="Arial"/>
          <w:color w:val="000000"/>
          <w:kern w:val="24"/>
          <w:sz w:val="24"/>
          <w:szCs w:val="24"/>
        </w:rPr>
        <w:t xml:space="preserve">, </w:t>
      </w:r>
      <w:r w:rsidR="001C5C1B">
        <w:rPr>
          <w:rFonts w:ascii="Arial" w:eastAsia="Microsoft YaHei" w:hAnsi="Arial" w:cs="Arial"/>
          <w:color w:val="000000"/>
          <w:kern w:val="24"/>
          <w:sz w:val="24"/>
          <w:szCs w:val="24"/>
        </w:rPr>
        <w:t>ubicua</w:t>
      </w:r>
      <w:r w:rsidR="006645D3">
        <w:rPr>
          <w:rFonts w:ascii="Arial" w:eastAsia="Microsoft YaHei" w:hAnsi="Arial" w:cs="Arial"/>
          <w:color w:val="000000"/>
          <w:kern w:val="24"/>
          <w:sz w:val="24"/>
          <w:szCs w:val="24"/>
        </w:rPr>
        <w:t xml:space="preserve"> y otras.</w:t>
      </w:r>
    </w:p>
    <w:p w:rsidR="007A2624" w:rsidRPr="006645D3" w:rsidRDefault="007A2624" w:rsidP="007A2624">
      <w:pPr>
        <w:jc w:val="both"/>
        <w:rPr>
          <w:rFonts w:ascii="Arial" w:hAnsi="Arial" w:cs="Arial"/>
          <w:sz w:val="24"/>
          <w:szCs w:val="36"/>
        </w:rPr>
      </w:pPr>
      <w:r w:rsidRPr="006645D3">
        <w:rPr>
          <w:rFonts w:ascii="Arial" w:hAnsi="Arial" w:cs="Arial"/>
          <w:sz w:val="24"/>
          <w:szCs w:val="36"/>
        </w:rPr>
        <w:t>2.-Resumir rasgos comunes y diferentes existentes entre los tipos de didáctica</w:t>
      </w:r>
      <w:r w:rsidR="006645D3">
        <w:rPr>
          <w:rFonts w:ascii="Arial" w:hAnsi="Arial" w:cs="Arial"/>
          <w:sz w:val="24"/>
          <w:szCs w:val="36"/>
        </w:rPr>
        <w:t>.</w:t>
      </w:r>
    </w:p>
    <w:p w:rsidR="007A2624" w:rsidRPr="006645D3" w:rsidRDefault="007A2624" w:rsidP="007A2624">
      <w:pPr>
        <w:jc w:val="both"/>
        <w:rPr>
          <w:rFonts w:ascii="Arial" w:hAnsi="Arial" w:cs="Arial"/>
          <w:sz w:val="24"/>
          <w:szCs w:val="36"/>
        </w:rPr>
      </w:pPr>
      <w:r w:rsidRPr="006645D3">
        <w:rPr>
          <w:rFonts w:ascii="Arial" w:hAnsi="Arial" w:cs="Arial"/>
          <w:sz w:val="24"/>
          <w:szCs w:val="36"/>
        </w:rPr>
        <w:t>3.- Características, limitaciones, potencialidades</w:t>
      </w:r>
    </w:p>
    <w:p w:rsidR="006645D3" w:rsidRPr="006645D3" w:rsidRDefault="007A2624" w:rsidP="007A2624">
      <w:pPr>
        <w:jc w:val="both"/>
        <w:rPr>
          <w:rFonts w:ascii="Arial" w:hAnsi="Arial" w:cs="Arial"/>
          <w:sz w:val="24"/>
          <w:szCs w:val="36"/>
        </w:rPr>
      </w:pPr>
      <w:r w:rsidRPr="006645D3">
        <w:rPr>
          <w:rFonts w:ascii="Arial" w:hAnsi="Arial" w:cs="Arial"/>
          <w:sz w:val="24"/>
          <w:szCs w:val="36"/>
        </w:rPr>
        <w:t>4.- Roles de los sujetos, infl</w:t>
      </w:r>
      <w:r w:rsidR="006645D3" w:rsidRPr="006645D3">
        <w:rPr>
          <w:rFonts w:ascii="Arial" w:hAnsi="Arial" w:cs="Arial"/>
          <w:sz w:val="24"/>
          <w:szCs w:val="36"/>
        </w:rPr>
        <w:t>uencia en la práctica educativa.</w:t>
      </w:r>
    </w:p>
    <w:p w:rsidR="007A2624" w:rsidRDefault="006645D3" w:rsidP="007A2624">
      <w:pPr>
        <w:jc w:val="both"/>
        <w:rPr>
          <w:rFonts w:ascii="Arial" w:hAnsi="Arial" w:cs="Arial"/>
          <w:sz w:val="24"/>
          <w:szCs w:val="36"/>
        </w:rPr>
      </w:pPr>
      <w:r w:rsidRPr="006645D3">
        <w:rPr>
          <w:rFonts w:ascii="Arial" w:hAnsi="Arial" w:cs="Arial"/>
          <w:sz w:val="24"/>
          <w:szCs w:val="36"/>
        </w:rPr>
        <w:t>5.- O</w:t>
      </w:r>
      <w:r w:rsidR="007A2624" w:rsidRPr="006645D3">
        <w:rPr>
          <w:rFonts w:ascii="Arial" w:hAnsi="Arial" w:cs="Arial"/>
          <w:sz w:val="24"/>
          <w:szCs w:val="36"/>
        </w:rPr>
        <w:t>tros aspectos de interés.</w:t>
      </w:r>
    </w:p>
    <w:p w:rsidR="008351CD" w:rsidRDefault="008351CD" w:rsidP="007A2624">
      <w:pPr>
        <w:jc w:val="both"/>
        <w:rPr>
          <w:rFonts w:ascii="Arial" w:hAnsi="Arial" w:cs="Arial"/>
          <w:sz w:val="24"/>
          <w:szCs w:val="36"/>
        </w:rPr>
      </w:pPr>
    </w:p>
    <w:p w:rsidR="008351CD" w:rsidRPr="006645D3" w:rsidRDefault="008351CD" w:rsidP="007A2624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 xml:space="preserve">2.- Seleccionar un tipo de Didáctica, definirla y escribirlo en inglés. Ejercitar el texto y de forma oral presentarlo en </w:t>
      </w:r>
      <w:r w:rsidR="009C7954">
        <w:rPr>
          <w:rFonts w:ascii="Arial" w:hAnsi="Arial" w:cs="Arial"/>
          <w:sz w:val="24"/>
          <w:szCs w:val="36"/>
        </w:rPr>
        <w:t>la exposición del seminario</w:t>
      </w:r>
      <w:bookmarkStart w:id="0" w:name="_GoBack"/>
      <w:bookmarkEnd w:id="0"/>
      <w:r>
        <w:rPr>
          <w:rFonts w:ascii="Arial" w:hAnsi="Arial" w:cs="Arial"/>
          <w:sz w:val="24"/>
          <w:szCs w:val="36"/>
        </w:rPr>
        <w:t xml:space="preserve"> en inglés.</w:t>
      </w:r>
    </w:p>
    <w:p w:rsidR="00997F3A" w:rsidRDefault="00997F3A" w:rsidP="00997F3A">
      <w:pPr>
        <w:jc w:val="both"/>
        <w:rPr>
          <w:rFonts w:ascii="Arial" w:hAnsi="Arial" w:cs="Arial"/>
          <w:sz w:val="24"/>
          <w:szCs w:val="36"/>
        </w:rPr>
      </w:pPr>
    </w:p>
    <w:p w:rsid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Para la exposición se tendrán en cuenta estos aspectos, que determinan la evaluación de cada estudiante:</w:t>
      </w:r>
    </w:p>
    <w:p w:rsid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1.- Dominio del contenido que presenta</w:t>
      </w:r>
    </w:p>
    <w:p w:rsid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2.-Uso del vocabulario técnico y especializado</w:t>
      </w:r>
    </w:p>
    <w:p w:rsid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3.- Creatividad en la exposición del tema</w:t>
      </w:r>
    </w:p>
    <w:p w:rsid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lastRenderedPageBreak/>
        <w:t>4.- Expresión oral, fluida y coherente</w:t>
      </w:r>
    </w:p>
    <w:p w:rsidR="006645D3" w:rsidRPr="006645D3" w:rsidRDefault="006645D3" w:rsidP="00997F3A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5.-</w:t>
      </w:r>
      <w:r w:rsidR="00376CEF">
        <w:rPr>
          <w:rFonts w:ascii="Arial" w:hAnsi="Arial" w:cs="Arial"/>
          <w:sz w:val="24"/>
          <w:szCs w:val="36"/>
        </w:rPr>
        <w:t xml:space="preserve"> Contextualización del tema en la actualidad. Extrapolar el contenido estudiado a través de un ejemplo, en el que demuestre una de sus funciones y expresión de su modo de actuación profesional.</w:t>
      </w:r>
    </w:p>
    <w:sectPr w:rsidR="006645D3" w:rsidRPr="006645D3" w:rsidSect="003E507D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1526"/>
    <w:multiLevelType w:val="hybridMultilevel"/>
    <w:tmpl w:val="17F8C638"/>
    <w:lvl w:ilvl="0" w:tplc="CC902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822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184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72D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E2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987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A20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061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FC39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AB"/>
    <w:rsid w:val="001231E6"/>
    <w:rsid w:val="001C5C1B"/>
    <w:rsid w:val="00237FAB"/>
    <w:rsid w:val="00376CEF"/>
    <w:rsid w:val="003E507D"/>
    <w:rsid w:val="004C1BFC"/>
    <w:rsid w:val="00522388"/>
    <w:rsid w:val="006645D3"/>
    <w:rsid w:val="007A2624"/>
    <w:rsid w:val="008351CD"/>
    <w:rsid w:val="00997F3A"/>
    <w:rsid w:val="009C7954"/>
    <w:rsid w:val="00D6265A"/>
    <w:rsid w:val="00E6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997F3A"/>
    <w:pPr>
      <w:widowControl w:val="0"/>
      <w:autoSpaceDE w:val="0"/>
      <w:autoSpaceDN w:val="0"/>
      <w:jc w:val="both"/>
    </w:pPr>
    <w:rPr>
      <w:sz w:val="24"/>
      <w:szCs w:val="24"/>
      <w:lang w:val="es-ES" w:bidi="ar-SA"/>
    </w:rPr>
  </w:style>
  <w:style w:type="character" w:customStyle="1" w:styleId="TextoindependienteCar">
    <w:name w:val="Texto independiente Car"/>
    <w:basedOn w:val="Fuentedeprrafopredeter"/>
    <w:link w:val="Textoindependiente"/>
    <w:rsid w:val="00997F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7A2624"/>
    <w:pPr>
      <w:ind w:left="720"/>
      <w:contextualSpacing/>
    </w:pPr>
    <w:rPr>
      <w:sz w:val="24"/>
      <w:szCs w:val="24"/>
      <w:lang w:val="es-E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997F3A"/>
    <w:pPr>
      <w:widowControl w:val="0"/>
      <w:autoSpaceDE w:val="0"/>
      <w:autoSpaceDN w:val="0"/>
      <w:jc w:val="both"/>
    </w:pPr>
    <w:rPr>
      <w:sz w:val="24"/>
      <w:szCs w:val="24"/>
      <w:lang w:val="es-ES" w:bidi="ar-SA"/>
    </w:rPr>
  </w:style>
  <w:style w:type="character" w:customStyle="1" w:styleId="TextoindependienteCar">
    <w:name w:val="Texto independiente Car"/>
    <w:basedOn w:val="Fuentedeprrafopredeter"/>
    <w:link w:val="Textoindependiente"/>
    <w:rsid w:val="00997F3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7A2624"/>
    <w:pPr>
      <w:ind w:left="720"/>
      <w:contextualSpacing/>
    </w:pPr>
    <w:rPr>
      <w:sz w:val="24"/>
      <w:szCs w:val="24"/>
      <w:lang w:val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936">
          <w:marLeft w:val="36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9598">
          <w:marLeft w:val="547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PC</cp:lastModifiedBy>
  <cp:revision>8</cp:revision>
  <dcterms:created xsi:type="dcterms:W3CDTF">2023-02-19T08:18:00Z</dcterms:created>
  <dcterms:modified xsi:type="dcterms:W3CDTF">2026-09-15T13:07:00Z</dcterms:modified>
</cp:coreProperties>
</file>