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A8E" w:rsidRPr="00D84F5F" w:rsidRDefault="00D37A8E" w:rsidP="00BA29AE">
      <w:pPr>
        <w:spacing w:after="0" w:line="240" w:lineRule="auto"/>
        <w:contextualSpacing/>
        <w:jc w:val="center"/>
        <w:rPr>
          <w:rFonts w:ascii="Arial" w:eastAsia="MS Mincho" w:hAnsi="Arial" w:cs="Arial"/>
          <w:b/>
          <w:sz w:val="24"/>
          <w:szCs w:val="24"/>
          <w:lang w:eastAsia="es-ES"/>
        </w:rPr>
      </w:pPr>
      <w:r w:rsidRPr="00D84F5F">
        <w:rPr>
          <w:rFonts w:ascii="Arial" w:eastAsia="MS Mincho" w:hAnsi="Arial" w:cs="Arial"/>
          <w:b/>
          <w:sz w:val="24"/>
          <w:szCs w:val="24"/>
          <w:lang w:eastAsia="es-ES"/>
        </w:rPr>
        <w:t>Centro Universitario de Alquízar. Ingeniería Agrónoma</w:t>
      </w:r>
    </w:p>
    <w:p w:rsidR="00D37A8E" w:rsidRPr="00D84F5F" w:rsidRDefault="00D37A8E" w:rsidP="00BA29AE">
      <w:pPr>
        <w:spacing w:after="0" w:line="240" w:lineRule="auto"/>
        <w:contextualSpacing/>
        <w:jc w:val="center"/>
        <w:rPr>
          <w:rFonts w:ascii="Arial" w:eastAsia="MS Mincho" w:hAnsi="Arial" w:cs="Arial"/>
          <w:b/>
          <w:sz w:val="24"/>
          <w:szCs w:val="24"/>
          <w:lang w:eastAsia="es-ES"/>
        </w:rPr>
      </w:pPr>
      <w:r w:rsidRPr="00D84F5F">
        <w:rPr>
          <w:rFonts w:ascii="Arial" w:eastAsia="MS Mincho" w:hAnsi="Arial" w:cs="Arial"/>
          <w:b/>
          <w:sz w:val="24"/>
          <w:szCs w:val="24"/>
          <w:lang w:eastAsia="es-ES"/>
        </w:rPr>
        <w:t>Elementos de la Matemática</w:t>
      </w:r>
    </w:p>
    <w:p w:rsidR="00D37A8E" w:rsidRPr="00D84F5F" w:rsidRDefault="00D37A8E" w:rsidP="00BA29AE">
      <w:pPr>
        <w:spacing w:after="0" w:line="240" w:lineRule="auto"/>
        <w:contextualSpacing/>
        <w:jc w:val="center"/>
        <w:rPr>
          <w:rFonts w:ascii="Arial" w:eastAsia="MS Mincho" w:hAnsi="Arial" w:cs="Arial"/>
          <w:b/>
          <w:sz w:val="24"/>
          <w:szCs w:val="24"/>
          <w:lang w:eastAsia="es-ES"/>
        </w:rPr>
      </w:pPr>
      <w:r w:rsidRPr="00D84F5F">
        <w:rPr>
          <w:rFonts w:ascii="Arial" w:eastAsia="MS Mincho" w:hAnsi="Arial" w:cs="Arial"/>
          <w:b/>
          <w:sz w:val="24"/>
          <w:szCs w:val="24"/>
          <w:lang w:eastAsia="es-ES"/>
        </w:rPr>
        <w:t>Primer Año           Primer Semestre</w:t>
      </w:r>
    </w:p>
    <w:p w:rsidR="00D37A8E" w:rsidRPr="00D84F5F" w:rsidRDefault="00D37A8E" w:rsidP="00BA29AE">
      <w:pPr>
        <w:spacing w:after="0" w:line="240" w:lineRule="auto"/>
        <w:contextualSpacing/>
        <w:jc w:val="center"/>
        <w:rPr>
          <w:rFonts w:ascii="Arial" w:eastAsia="MS Mincho" w:hAnsi="Arial" w:cs="Arial"/>
          <w:b/>
          <w:sz w:val="24"/>
          <w:szCs w:val="24"/>
          <w:lang w:eastAsia="es-ES"/>
        </w:rPr>
      </w:pPr>
      <w:r w:rsidRPr="00D84F5F">
        <w:rPr>
          <w:rFonts w:ascii="Arial" w:eastAsia="MS Mincho" w:hAnsi="Arial" w:cs="Arial"/>
          <w:b/>
          <w:sz w:val="24"/>
          <w:szCs w:val="24"/>
          <w:lang w:eastAsia="es-ES"/>
        </w:rPr>
        <w:t>Curso Regular Para Trabajadores</w:t>
      </w:r>
    </w:p>
    <w:p w:rsidR="00D37A8E" w:rsidRPr="00D84F5F" w:rsidRDefault="00D37A8E" w:rsidP="00BA29AE">
      <w:pPr>
        <w:spacing w:after="0" w:line="240" w:lineRule="auto"/>
        <w:contextualSpacing/>
        <w:jc w:val="center"/>
        <w:rPr>
          <w:rFonts w:ascii="Arial" w:eastAsia="MS Mincho" w:hAnsi="Arial" w:cs="Arial"/>
          <w:b/>
          <w:sz w:val="24"/>
          <w:szCs w:val="24"/>
          <w:lang w:eastAsia="es-ES"/>
        </w:rPr>
      </w:pPr>
      <w:r w:rsidRPr="00D84F5F">
        <w:rPr>
          <w:rFonts w:ascii="Arial" w:eastAsia="MS Mincho" w:hAnsi="Arial" w:cs="Arial"/>
          <w:b/>
          <w:sz w:val="24"/>
          <w:szCs w:val="24"/>
          <w:lang w:eastAsia="es-ES"/>
        </w:rPr>
        <w:t xml:space="preserve">Encuentro </w:t>
      </w:r>
      <w:r>
        <w:rPr>
          <w:rFonts w:ascii="Arial" w:eastAsia="MS Mincho" w:hAnsi="Arial" w:cs="Arial"/>
          <w:b/>
          <w:sz w:val="24"/>
          <w:szCs w:val="24"/>
          <w:lang w:eastAsia="es-ES"/>
        </w:rPr>
        <w:t>3</w:t>
      </w:r>
      <w:r w:rsidRPr="00D84F5F">
        <w:rPr>
          <w:rFonts w:ascii="Arial" w:eastAsia="MS Mincho" w:hAnsi="Arial" w:cs="Arial"/>
          <w:b/>
          <w:sz w:val="24"/>
          <w:szCs w:val="24"/>
          <w:lang w:eastAsia="es-ES"/>
        </w:rPr>
        <w:t xml:space="preserve">        </w:t>
      </w:r>
    </w:p>
    <w:p w:rsidR="00D37A8E" w:rsidRPr="00D84F5F" w:rsidRDefault="00D37A8E" w:rsidP="00BA29AE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</w:pPr>
      <w:r w:rsidRPr="00D84F5F">
        <w:rPr>
          <w:rFonts w:ascii="Arial" w:eastAsia="MS Mincho" w:hAnsi="Arial" w:cs="Arial"/>
          <w:b/>
          <w:sz w:val="24"/>
          <w:szCs w:val="24"/>
          <w:lang w:eastAsia="es-ES"/>
        </w:rPr>
        <w:t>Tema</w:t>
      </w:r>
      <w:r>
        <w:rPr>
          <w:rFonts w:ascii="Arial" w:eastAsia="MS Mincho" w:hAnsi="Arial" w:cs="Arial"/>
          <w:b/>
          <w:sz w:val="24"/>
          <w:szCs w:val="24"/>
          <w:lang w:eastAsia="es-ES"/>
        </w:rPr>
        <w:t xml:space="preserve"> 3</w:t>
      </w:r>
      <w:r w:rsidRPr="00D84F5F">
        <w:rPr>
          <w:rFonts w:ascii="Arial" w:eastAsia="MS Mincho" w:hAnsi="Arial" w:cs="Arial"/>
          <w:b/>
          <w:sz w:val="24"/>
          <w:szCs w:val="24"/>
          <w:lang w:eastAsia="es-ES"/>
        </w:rPr>
        <w:t xml:space="preserve">: </w:t>
      </w:r>
      <w:r>
        <w:rPr>
          <w:rFonts w:ascii="Arial" w:eastAsia="MS Mincho" w:hAnsi="Arial" w:cs="Arial"/>
          <w:b/>
          <w:sz w:val="24"/>
          <w:szCs w:val="24"/>
          <w:lang w:eastAsia="es-ES"/>
        </w:rPr>
        <w:t>TRIGONOMETRIA,</w:t>
      </w:r>
    </w:p>
    <w:p w:rsidR="00D37A8E" w:rsidRPr="00D84F5F" w:rsidRDefault="00D37A8E" w:rsidP="00BA29AE">
      <w:pPr>
        <w:spacing w:after="0" w:line="240" w:lineRule="auto"/>
        <w:contextualSpacing/>
        <w:jc w:val="center"/>
        <w:rPr>
          <w:rFonts w:ascii="Arial" w:eastAsia="MS Mincho" w:hAnsi="Arial" w:cs="Arial"/>
          <w:b/>
          <w:sz w:val="24"/>
          <w:szCs w:val="24"/>
          <w:lang w:eastAsia="es-ES"/>
        </w:rPr>
      </w:pPr>
      <w:r w:rsidRPr="00D84F5F">
        <w:rPr>
          <w:rFonts w:ascii="Arial" w:eastAsia="MS Mincho" w:hAnsi="Arial" w:cs="Arial"/>
          <w:b/>
          <w:sz w:val="24"/>
          <w:szCs w:val="24"/>
          <w:lang w:eastAsia="es-ES"/>
        </w:rPr>
        <w:t>Curso 2026-2027</w:t>
      </w:r>
    </w:p>
    <w:p w:rsidR="00D37A8E" w:rsidRPr="00D84F5F" w:rsidRDefault="00D37A8E" w:rsidP="00BA29AE">
      <w:pPr>
        <w:spacing w:after="0" w:line="240" w:lineRule="auto"/>
        <w:contextualSpacing/>
        <w:rPr>
          <w:rFonts w:ascii="Arial" w:hAnsi="Arial" w:cs="Arial"/>
          <w:b/>
          <w:sz w:val="24"/>
          <w:szCs w:val="24"/>
        </w:rPr>
      </w:pPr>
      <w:r>
        <w:rPr>
          <w:rFonts w:ascii="Arial" w:eastAsia="MS Mincho" w:hAnsi="Arial" w:cs="Arial"/>
          <w:b/>
          <w:sz w:val="24"/>
          <w:szCs w:val="24"/>
          <w:lang w:eastAsia="es-ES"/>
        </w:rPr>
        <w:t>Tema 3</w:t>
      </w:r>
      <w:r w:rsidRPr="00D84F5F">
        <w:rPr>
          <w:rFonts w:ascii="Arial" w:eastAsia="MS Mincho" w:hAnsi="Arial" w:cs="Arial"/>
          <w:b/>
          <w:sz w:val="24"/>
          <w:szCs w:val="24"/>
          <w:lang w:eastAsia="es-ES"/>
        </w:rPr>
        <w:t>:</w:t>
      </w:r>
      <w:r w:rsidRPr="00D84F5F">
        <w:rPr>
          <w:rFonts w:ascii="Arial" w:eastAsia="MS Mincho" w:hAnsi="Arial" w:cs="Arial"/>
          <w:sz w:val="24"/>
          <w:szCs w:val="24"/>
          <w:lang w:eastAsia="es-ES"/>
        </w:rPr>
        <w:t xml:space="preserve"> </w:t>
      </w:r>
      <w:r w:rsidRPr="00D84F5F">
        <w:rPr>
          <w:rFonts w:ascii="Arial" w:hAnsi="Arial" w:cs="Arial"/>
          <w:b/>
          <w:sz w:val="24"/>
          <w:szCs w:val="24"/>
        </w:rPr>
        <w:t>Ecuaciones, inecuaciones y sistemas de ecuaciones</w:t>
      </w:r>
    </w:p>
    <w:p w:rsidR="00D37A8E" w:rsidRPr="00D84F5F" w:rsidRDefault="00D37A8E" w:rsidP="00BA29AE">
      <w:pPr>
        <w:spacing w:after="0" w:line="240" w:lineRule="auto"/>
        <w:contextualSpacing/>
        <w:rPr>
          <w:rFonts w:ascii="Arial" w:eastAsia="Times New Roman" w:hAnsi="Arial" w:cs="Arial"/>
          <w:b/>
        </w:rPr>
      </w:pPr>
      <w:r w:rsidRPr="00D84F5F">
        <w:rPr>
          <w:rFonts w:ascii="Arial" w:eastAsia="MS Mincho" w:hAnsi="Arial" w:cs="Arial"/>
          <w:b/>
          <w:sz w:val="24"/>
          <w:szCs w:val="24"/>
          <w:lang w:eastAsia="es-ES"/>
        </w:rPr>
        <w:t>Sumario:</w:t>
      </w:r>
      <w:r w:rsidRPr="00D84F5F">
        <w:rPr>
          <w:rFonts w:ascii="Arial" w:eastAsia="MS Mincho" w:hAnsi="Arial" w:cs="Arial"/>
          <w:sz w:val="24"/>
          <w:szCs w:val="24"/>
          <w:lang w:eastAsia="es-ES"/>
        </w:rPr>
        <w:t xml:space="preserve"> </w:t>
      </w:r>
      <w:r w:rsidRPr="00D84F5F">
        <w:rPr>
          <w:rFonts w:ascii="Arial" w:eastAsia="Times New Roman" w:hAnsi="Arial" w:cs="Arial"/>
          <w:b/>
        </w:rPr>
        <w:t>Ecuaciones e identidades</w:t>
      </w:r>
      <w:r>
        <w:rPr>
          <w:rFonts w:ascii="Arial" w:eastAsia="Times New Roman" w:hAnsi="Arial" w:cs="Arial"/>
          <w:b/>
        </w:rPr>
        <w:t xml:space="preserve"> </w:t>
      </w:r>
      <w:r w:rsidR="00D630DB">
        <w:rPr>
          <w:rFonts w:ascii="Arial" w:eastAsia="Times New Roman" w:hAnsi="Arial" w:cs="Arial"/>
          <w:b/>
        </w:rPr>
        <w:t>trigonométricas</w:t>
      </w:r>
    </w:p>
    <w:p w:rsidR="00D37A8E" w:rsidRPr="00D84F5F" w:rsidRDefault="00D37A8E" w:rsidP="00BA29AE">
      <w:pPr>
        <w:spacing w:after="0" w:line="240" w:lineRule="auto"/>
        <w:contextualSpacing/>
        <w:rPr>
          <w:rFonts w:ascii="Arial" w:eastAsia="MS Mincho" w:hAnsi="Arial" w:cs="Arial"/>
          <w:b/>
          <w:sz w:val="24"/>
          <w:szCs w:val="24"/>
          <w:lang w:eastAsia="es-ES"/>
        </w:rPr>
      </w:pPr>
      <w:r w:rsidRPr="00D84F5F">
        <w:rPr>
          <w:rFonts w:ascii="Arial" w:eastAsia="MS Mincho" w:hAnsi="Arial" w:cs="Arial"/>
          <w:b/>
          <w:sz w:val="24"/>
          <w:szCs w:val="24"/>
          <w:lang w:eastAsia="es-ES"/>
        </w:rPr>
        <w:t>Objetivos:</w:t>
      </w:r>
    </w:p>
    <w:p w:rsidR="00D630DB" w:rsidRPr="00D630DB" w:rsidRDefault="00D630DB" w:rsidP="00BA29AE">
      <w:pPr>
        <w:numPr>
          <w:ilvl w:val="0"/>
          <w:numId w:val="5"/>
        </w:numPr>
        <w:spacing w:after="0" w:line="240" w:lineRule="auto"/>
        <w:ind w:right="-568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D630DB">
        <w:rPr>
          <w:rFonts w:ascii="Arial" w:hAnsi="Arial" w:cs="Arial"/>
          <w:b/>
          <w:sz w:val="24"/>
          <w:szCs w:val="24"/>
        </w:rPr>
        <w:t>Calcular razones trigonométricas de ángulos cualesquiera en el sistema sexagesimal y circular de medida de ángulos, aplicando sus definiciones, las relaciones fundamentales entre ellas, el conocimiento de las razones trigonométricas de los ángulos notables y axiales, las fórmulas de reducción, las tablas trigonométricas y las reglas para el cálculo aproximado.</w:t>
      </w:r>
    </w:p>
    <w:p w:rsidR="00D630DB" w:rsidRPr="00D630DB" w:rsidRDefault="00D630DB" w:rsidP="00BA29AE">
      <w:pPr>
        <w:numPr>
          <w:ilvl w:val="0"/>
          <w:numId w:val="5"/>
        </w:numPr>
        <w:spacing w:after="0" w:line="240" w:lineRule="auto"/>
        <w:ind w:right="-568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D630DB">
        <w:rPr>
          <w:rFonts w:ascii="Arial" w:hAnsi="Arial" w:cs="Arial"/>
          <w:b/>
          <w:sz w:val="24"/>
          <w:szCs w:val="24"/>
        </w:rPr>
        <w:t xml:space="preserve">Resolver identidades y  ecuaciones trigonométricas aplicando lo aprendido sobre la generalización del concepto de ángulo para calcular razones trigonométricas de ángulos cualesquiera y otros  recursos algebraicos y trigonométricos como las identidades trigonométricas fundamentales, las fórmulas de adición y del ángulo duplo. </w:t>
      </w:r>
    </w:p>
    <w:p w:rsidR="00D630DB" w:rsidRPr="00D630DB" w:rsidRDefault="00D630DB" w:rsidP="00BA29AE">
      <w:pPr>
        <w:numPr>
          <w:ilvl w:val="0"/>
          <w:numId w:val="5"/>
        </w:numPr>
        <w:spacing w:after="0" w:line="240" w:lineRule="auto"/>
        <w:ind w:right="-568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D630DB">
        <w:rPr>
          <w:rFonts w:ascii="Arial" w:hAnsi="Arial" w:cs="Arial"/>
          <w:b/>
          <w:sz w:val="24"/>
          <w:szCs w:val="24"/>
        </w:rPr>
        <w:t xml:space="preserve">Describir e interpretar  situaciones de la realidad utilizando el recurso de las funciones trigonométricas y = </w:t>
      </w:r>
      <w:proofErr w:type="spellStart"/>
      <w:r w:rsidRPr="00D630DB">
        <w:rPr>
          <w:rFonts w:ascii="Arial" w:hAnsi="Arial" w:cs="Arial"/>
          <w:b/>
          <w:sz w:val="24"/>
          <w:szCs w:val="24"/>
        </w:rPr>
        <w:t>sen</w:t>
      </w:r>
      <w:proofErr w:type="spellEnd"/>
      <w:r w:rsidRPr="00D630DB">
        <w:rPr>
          <w:rFonts w:ascii="Arial" w:hAnsi="Arial" w:cs="Arial"/>
          <w:b/>
          <w:sz w:val="24"/>
          <w:szCs w:val="24"/>
        </w:rPr>
        <w:t xml:space="preserve"> x, y = </w:t>
      </w:r>
      <w:proofErr w:type="spellStart"/>
      <w:r w:rsidRPr="00D630DB">
        <w:rPr>
          <w:rFonts w:ascii="Arial" w:hAnsi="Arial" w:cs="Arial"/>
          <w:b/>
          <w:sz w:val="24"/>
          <w:szCs w:val="24"/>
        </w:rPr>
        <w:t>cosx</w:t>
      </w:r>
      <w:proofErr w:type="spellEnd"/>
      <w:r w:rsidRPr="00D630DB">
        <w:rPr>
          <w:rFonts w:ascii="Arial" w:hAnsi="Arial" w:cs="Arial"/>
          <w:b/>
          <w:sz w:val="24"/>
          <w:szCs w:val="24"/>
        </w:rPr>
        <w:t xml:space="preserve">, y = tan x, y = </w:t>
      </w:r>
      <w:proofErr w:type="spellStart"/>
      <w:r w:rsidRPr="00D630DB">
        <w:rPr>
          <w:rFonts w:ascii="Arial" w:hAnsi="Arial" w:cs="Arial"/>
          <w:b/>
          <w:sz w:val="24"/>
          <w:szCs w:val="24"/>
        </w:rPr>
        <w:t>cot</w:t>
      </w:r>
      <w:proofErr w:type="spellEnd"/>
      <w:r w:rsidRPr="00D630DB">
        <w:rPr>
          <w:rFonts w:ascii="Arial" w:hAnsi="Arial" w:cs="Arial"/>
          <w:b/>
          <w:sz w:val="24"/>
          <w:szCs w:val="24"/>
        </w:rPr>
        <w:t xml:space="preserve"> x, de sus propiedades a su representación analítica, gráfica o descriptiva (en el lenguaje común</w:t>
      </w:r>
      <w:proofErr w:type="gramStart"/>
      <w:r w:rsidRPr="00D630DB">
        <w:rPr>
          <w:rFonts w:ascii="Arial" w:hAnsi="Arial" w:cs="Arial"/>
          <w:b/>
          <w:sz w:val="24"/>
          <w:szCs w:val="24"/>
        </w:rPr>
        <w:t>)y</w:t>
      </w:r>
      <w:proofErr w:type="gramEnd"/>
      <w:r w:rsidRPr="00D630DB">
        <w:rPr>
          <w:rFonts w:ascii="Arial" w:hAnsi="Arial" w:cs="Arial"/>
          <w:b/>
          <w:sz w:val="24"/>
          <w:szCs w:val="24"/>
        </w:rPr>
        <w:t xml:space="preserve"> viceversa, aplicando estos conocimientos a situaciones sencillas de la práctica y otras ciencias.</w:t>
      </w:r>
    </w:p>
    <w:p w:rsidR="00D630DB" w:rsidRPr="00D630DB" w:rsidRDefault="00D630DB" w:rsidP="00BA29AE">
      <w:pPr>
        <w:numPr>
          <w:ilvl w:val="0"/>
          <w:numId w:val="5"/>
        </w:numPr>
        <w:spacing w:after="0" w:line="240" w:lineRule="auto"/>
        <w:ind w:right="-568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D630DB">
        <w:rPr>
          <w:rFonts w:ascii="Arial" w:hAnsi="Arial" w:cs="Arial"/>
          <w:b/>
          <w:sz w:val="24"/>
          <w:szCs w:val="24"/>
        </w:rPr>
        <w:t xml:space="preserve">Resolver problemas y ejercicios de aplicación  a la geometría plana,  otras ciencias  o al cálculo de cuerpos,  aplicando   los teoremas  sobre la resolución de triángulos cualesquiera, en particular, la ley de los senos y los cosenos. </w:t>
      </w:r>
    </w:p>
    <w:p w:rsidR="00D630DB" w:rsidRPr="00D630DB" w:rsidRDefault="00D630DB" w:rsidP="00BA29AE">
      <w:pPr>
        <w:spacing w:after="0" w:line="240" w:lineRule="auto"/>
        <w:ind w:right="-568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D630DB">
        <w:rPr>
          <w:rFonts w:ascii="Arial" w:hAnsi="Arial" w:cs="Arial"/>
          <w:b/>
          <w:bCs/>
          <w:sz w:val="24"/>
          <w:szCs w:val="24"/>
        </w:rPr>
        <w:t>Contenidos</w:t>
      </w:r>
    </w:p>
    <w:p w:rsidR="00D630DB" w:rsidRPr="00D630DB" w:rsidRDefault="00D630DB" w:rsidP="00BA29AE">
      <w:pPr>
        <w:spacing w:after="0" w:line="240" w:lineRule="auto"/>
        <w:ind w:right="-568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D630DB">
        <w:rPr>
          <w:rFonts w:ascii="Arial" w:hAnsi="Arial" w:cs="Arial"/>
          <w:b/>
          <w:i/>
          <w:iCs/>
          <w:sz w:val="24"/>
          <w:szCs w:val="24"/>
        </w:rPr>
        <w:t>3.1. Repaso y profundización</w:t>
      </w:r>
      <w:r w:rsidRPr="00D630DB">
        <w:rPr>
          <w:rFonts w:ascii="Arial" w:hAnsi="Arial" w:cs="Arial"/>
          <w:b/>
          <w:sz w:val="24"/>
          <w:szCs w:val="24"/>
        </w:rPr>
        <w:t xml:space="preserve"> </w:t>
      </w:r>
    </w:p>
    <w:p w:rsidR="00D630DB" w:rsidRPr="00D630DB" w:rsidRDefault="00D630DB" w:rsidP="00BA29AE">
      <w:pPr>
        <w:pStyle w:val="Sangradetextonormal"/>
        <w:widowControl/>
        <w:adjustRightInd w:val="0"/>
        <w:contextualSpacing/>
        <w:rPr>
          <w:rFonts w:ascii="MS Sans Serif" w:hAnsi="MS Sans Serif"/>
          <w:b/>
          <w:lang w:val="es-ES"/>
        </w:rPr>
      </w:pPr>
      <w:r w:rsidRPr="00D630DB">
        <w:rPr>
          <w:b/>
          <w:lang w:val="es-ES"/>
        </w:rPr>
        <w:t>Repaso de las razones trigonométricas. Teorema del triángulo rectángulo con un ángulo de 30</w:t>
      </w:r>
      <w:r w:rsidRPr="00D630DB">
        <w:rPr>
          <w:b/>
          <w:lang w:val="es-ES"/>
        </w:rPr>
        <w:sym w:font="Symbol" w:char="F0B0"/>
      </w:r>
      <w:r w:rsidRPr="00D630DB">
        <w:rPr>
          <w:b/>
          <w:lang w:val="es-ES"/>
        </w:rPr>
        <w:t xml:space="preserve">. Repaso de las razones trigonométricas de los ángulos notables </w:t>
      </w:r>
      <w:proofErr w:type="gramStart"/>
      <w:r w:rsidRPr="00D630DB">
        <w:rPr>
          <w:b/>
          <w:lang w:val="es-ES"/>
        </w:rPr>
        <w:t>( 30</w:t>
      </w:r>
      <w:proofErr w:type="gramEnd"/>
      <w:r w:rsidRPr="00D630DB">
        <w:rPr>
          <w:b/>
          <w:lang w:val="es-ES"/>
        </w:rPr>
        <w:sym w:font="Symbol" w:char="F0B0"/>
      </w:r>
      <w:r w:rsidRPr="00D630DB">
        <w:rPr>
          <w:b/>
          <w:lang w:val="es-ES"/>
        </w:rPr>
        <w:t>, 45</w:t>
      </w:r>
      <w:r w:rsidRPr="00D630DB">
        <w:rPr>
          <w:b/>
          <w:lang w:val="es-ES"/>
        </w:rPr>
        <w:sym w:font="Symbol" w:char="F0B0"/>
      </w:r>
      <w:r w:rsidRPr="00D630DB">
        <w:rPr>
          <w:b/>
          <w:lang w:val="es-ES"/>
        </w:rPr>
        <w:t>, 60</w:t>
      </w:r>
      <w:r w:rsidRPr="00D630DB">
        <w:rPr>
          <w:b/>
          <w:lang w:val="es-ES"/>
        </w:rPr>
        <w:sym w:font="Symbol" w:char="F0B0"/>
      </w:r>
      <w:r w:rsidRPr="00D630DB">
        <w:rPr>
          <w:b/>
          <w:lang w:val="es-ES"/>
        </w:rPr>
        <w:t>). Relaciones entre las razones trigonométricas de los ángulos complementarios. Resolución de triángulos rectángulos.</w:t>
      </w:r>
    </w:p>
    <w:p w:rsidR="00D630DB" w:rsidRPr="00D630DB" w:rsidRDefault="00D630DB" w:rsidP="00BA29AE">
      <w:pPr>
        <w:spacing w:after="0" w:line="240" w:lineRule="auto"/>
        <w:ind w:right="-568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D630DB" w:rsidRPr="00D630DB" w:rsidRDefault="00D630DB" w:rsidP="00BA29AE">
      <w:pPr>
        <w:numPr>
          <w:ilvl w:val="1"/>
          <w:numId w:val="4"/>
        </w:numPr>
        <w:spacing w:after="0" w:line="240" w:lineRule="auto"/>
        <w:ind w:right="-568"/>
        <w:contextualSpacing/>
        <w:jc w:val="both"/>
        <w:rPr>
          <w:rFonts w:ascii="Arial" w:hAnsi="Arial" w:cs="Arial"/>
          <w:b/>
          <w:i/>
          <w:iCs/>
          <w:sz w:val="24"/>
          <w:szCs w:val="24"/>
        </w:rPr>
      </w:pPr>
      <w:r w:rsidRPr="00D630DB">
        <w:rPr>
          <w:rFonts w:ascii="Arial" w:hAnsi="Arial" w:cs="Arial"/>
          <w:b/>
          <w:i/>
          <w:iCs/>
          <w:sz w:val="24"/>
          <w:szCs w:val="24"/>
        </w:rPr>
        <w:t xml:space="preserve"> Razones trigonométricas de ángulos cualesquiera. Identidades y ecuaciones trigonométricas</w:t>
      </w:r>
    </w:p>
    <w:p w:rsidR="00D630DB" w:rsidRPr="00D630DB" w:rsidRDefault="00D630DB" w:rsidP="00BA29AE">
      <w:pPr>
        <w:spacing w:after="0" w:line="240" w:lineRule="auto"/>
        <w:ind w:right="-568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D630DB">
        <w:rPr>
          <w:rFonts w:ascii="Arial" w:hAnsi="Arial" w:cs="Arial"/>
          <w:b/>
          <w:sz w:val="24"/>
          <w:szCs w:val="24"/>
        </w:rPr>
        <w:t>Sistema circular de medida de ángulos. Medida  de los ángulos notables y axiales en el sistema circular. Conversión del sistema sexagesimal al circular y viceversa.</w:t>
      </w:r>
    </w:p>
    <w:p w:rsidR="00D630DB" w:rsidRPr="00D630DB" w:rsidRDefault="00D630DB" w:rsidP="00BA29AE">
      <w:pPr>
        <w:spacing w:after="0" w:line="240" w:lineRule="auto"/>
        <w:ind w:right="-568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D630DB">
        <w:rPr>
          <w:rFonts w:ascii="Arial" w:hAnsi="Arial" w:cs="Arial"/>
          <w:b/>
          <w:sz w:val="24"/>
          <w:szCs w:val="24"/>
        </w:rPr>
        <w:t>Círculo trigonométrico. Razones trigonométricas de ángulos de 0</w:t>
      </w:r>
      <w:r w:rsidRPr="00D630DB">
        <w:rPr>
          <w:rFonts w:ascii="Arial" w:hAnsi="Arial" w:cs="Arial"/>
          <w:b/>
          <w:sz w:val="24"/>
          <w:szCs w:val="24"/>
        </w:rPr>
        <w:sym w:font="Symbol" w:char="F0B0"/>
      </w:r>
      <w:r w:rsidRPr="00D630DB">
        <w:rPr>
          <w:rFonts w:ascii="Arial" w:hAnsi="Arial" w:cs="Arial"/>
          <w:b/>
          <w:sz w:val="24"/>
          <w:szCs w:val="24"/>
        </w:rPr>
        <w:t xml:space="preserve"> a 360</w:t>
      </w:r>
      <w:r w:rsidRPr="00D630DB">
        <w:rPr>
          <w:rFonts w:ascii="Arial" w:hAnsi="Arial" w:cs="Arial"/>
          <w:b/>
          <w:sz w:val="24"/>
          <w:szCs w:val="24"/>
        </w:rPr>
        <w:sym w:font="Symbol" w:char="F0B0"/>
      </w:r>
      <w:r w:rsidRPr="00D630DB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D630DB">
        <w:rPr>
          <w:rFonts w:ascii="Arial" w:hAnsi="Arial" w:cs="Arial"/>
          <w:b/>
          <w:sz w:val="24"/>
          <w:szCs w:val="24"/>
        </w:rPr>
        <w:t>( de</w:t>
      </w:r>
      <w:proofErr w:type="gramEnd"/>
      <w:r w:rsidRPr="00D630DB">
        <w:rPr>
          <w:rFonts w:ascii="Arial" w:hAnsi="Arial" w:cs="Arial"/>
          <w:b/>
          <w:sz w:val="24"/>
          <w:szCs w:val="24"/>
        </w:rPr>
        <w:t xml:space="preserve"> 0 a 2</w:t>
      </w:r>
      <w:r w:rsidRPr="00D630DB">
        <w:rPr>
          <w:rFonts w:ascii="Arial" w:hAnsi="Arial" w:cs="Arial"/>
          <w:b/>
          <w:sz w:val="24"/>
          <w:szCs w:val="24"/>
        </w:rPr>
        <w:sym w:font="Symbol" w:char="F070"/>
      </w:r>
      <w:r w:rsidRPr="00D630DB">
        <w:rPr>
          <w:rFonts w:ascii="Arial" w:hAnsi="Arial" w:cs="Arial"/>
          <w:b/>
          <w:sz w:val="24"/>
          <w:szCs w:val="24"/>
        </w:rPr>
        <w:t>). Signo de las razones trigonométricas en los diferentes cuadrantes. Fórmulas de reducción. Razones trigonométricas de ángulos axiales.</w:t>
      </w:r>
    </w:p>
    <w:p w:rsidR="00D630DB" w:rsidRPr="00D630DB" w:rsidRDefault="00D630DB" w:rsidP="00BA29AE">
      <w:pPr>
        <w:spacing w:after="0" w:line="240" w:lineRule="auto"/>
        <w:ind w:right="-568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D630DB">
        <w:rPr>
          <w:rFonts w:ascii="Arial" w:hAnsi="Arial" w:cs="Arial"/>
          <w:b/>
          <w:sz w:val="24"/>
          <w:szCs w:val="24"/>
        </w:rPr>
        <w:t>Generalización del concepto de ángulo. Fórmulas de reducción de ángulos negativos. Razones trigonométricas de ángulos cualesquiera. Aplicación a la demostración de identidades y a la resolución de  ecuaciones sencillas.</w:t>
      </w:r>
    </w:p>
    <w:p w:rsidR="00D630DB" w:rsidRPr="00D630DB" w:rsidRDefault="00D630DB" w:rsidP="00BA29AE">
      <w:pPr>
        <w:spacing w:after="0" w:line="240" w:lineRule="auto"/>
        <w:ind w:right="-568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D630DB">
        <w:rPr>
          <w:rFonts w:ascii="Arial" w:hAnsi="Arial" w:cs="Arial"/>
          <w:b/>
          <w:sz w:val="24"/>
          <w:szCs w:val="24"/>
        </w:rPr>
        <w:lastRenderedPageBreak/>
        <w:t>Identidades trigonométricas fundamentales. Aplicaciones. Fórmulas del seno, coseno y tangente de la suma y diferencia de dos ángulos. Fórmulas del seno, coseno y tangente del ángulo duplo.  Aplicación a la demostración de otras identidades trigonométricas  y a la resolución de ecuaciones trigonométricas.</w:t>
      </w:r>
    </w:p>
    <w:p w:rsidR="00D630DB" w:rsidRPr="00D630DB" w:rsidRDefault="00D630DB" w:rsidP="00BA29AE">
      <w:pPr>
        <w:spacing w:after="0" w:line="240" w:lineRule="auto"/>
        <w:ind w:right="-568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D630DB">
        <w:rPr>
          <w:rFonts w:ascii="Arial" w:hAnsi="Arial" w:cs="Arial"/>
          <w:b/>
          <w:iCs/>
          <w:sz w:val="24"/>
          <w:szCs w:val="24"/>
        </w:rPr>
        <w:t>3.4. Aplicaciones de la trigonometría.</w:t>
      </w:r>
      <w:r w:rsidRPr="00D630DB">
        <w:rPr>
          <w:rFonts w:ascii="Arial" w:hAnsi="Arial" w:cs="Arial"/>
          <w:b/>
          <w:sz w:val="24"/>
          <w:szCs w:val="24"/>
        </w:rPr>
        <w:t xml:space="preserve"> </w:t>
      </w:r>
    </w:p>
    <w:p w:rsidR="00D630DB" w:rsidRPr="00D630DB" w:rsidRDefault="00D630DB" w:rsidP="00BA29AE">
      <w:pPr>
        <w:pStyle w:val="Textoindependiente3"/>
        <w:contextualSpacing/>
        <w:rPr>
          <w:b/>
        </w:rPr>
      </w:pPr>
      <w:r w:rsidRPr="00D630DB">
        <w:rPr>
          <w:b/>
        </w:rPr>
        <w:t xml:space="preserve">Resolución de triángulos cualesquiera. Ley de los senos y de los cosenos. Expresión del área de un triángulo en función de las medidas de dos de sus lados y el ángulo comprendido entre estos. Polígonos regulares. Ejercicios y problemas donde se incluirán ejercicios de aplicación a la Geometría, la Física y el  cálculo  de cuerpos. </w:t>
      </w:r>
    </w:p>
    <w:p w:rsidR="00D630DB" w:rsidRDefault="00D630DB" w:rsidP="00BA29AE">
      <w:pPr>
        <w:spacing w:after="0" w:line="240" w:lineRule="auto"/>
        <w:contextualSpacing/>
        <w:rPr>
          <w:rFonts w:ascii="Arial" w:eastAsia="MS Mincho" w:hAnsi="Arial" w:cs="Arial"/>
          <w:b/>
          <w:sz w:val="24"/>
          <w:szCs w:val="24"/>
          <w:lang w:eastAsia="es-ES"/>
        </w:rPr>
      </w:pPr>
    </w:p>
    <w:p w:rsidR="00D37A8E" w:rsidRPr="00D84F5F" w:rsidRDefault="00D37A8E" w:rsidP="00BA29AE">
      <w:pPr>
        <w:spacing w:after="0" w:line="240" w:lineRule="auto"/>
        <w:contextualSpacing/>
        <w:rPr>
          <w:rFonts w:ascii="Arial" w:eastAsia="MS Mincho" w:hAnsi="Arial" w:cs="Arial"/>
          <w:b/>
          <w:sz w:val="24"/>
          <w:szCs w:val="24"/>
          <w:lang w:eastAsia="es-ES"/>
        </w:rPr>
      </w:pPr>
      <w:r w:rsidRPr="00D84F5F">
        <w:rPr>
          <w:rFonts w:ascii="Arial" w:eastAsia="MS Mincho" w:hAnsi="Arial" w:cs="Arial"/>
          <w:b/>
          <w:sz w:val="24"/>
          <w:szCs w:val="24"/>
          <w:lang w:eastAsia="es-ES"/>
        </w:rPr>
        <w:t>Introducción:</w:t>
      </w:r>
    </w:p>
    <w:p w:rsidR="00D37A8E" w:rsidRPr="00D84F5F" w:rsidRDefault="00D37A8E" w:rsidP="00BA29AE">
      <w:pPr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Arial" w:eastAsia="MS Mincho" w:hAnsi="Arial" w:cs="Arial"/>
          <w:sz w:val="24"/>
          <w:szCs w:val="24"/>
          <w:lang w:eastAsia="es-ES"/>
        </w:rPr>
      </w:pPr>
      <w:r w:rsidRPr="00D84F5F">
        <w:rPr>
          <w:rFonts w:ascii="Arial" w:eastAsia="MS Mincho" w:hAnsi="Arial" w:cs="Arial"/>
          <w:sz w:val="24"/>
          <w:szCs w:val="24"/>
          <w:lang w:eastAsia="es-ES"/>
        </w:rPr>
        <w:t>Presentación del profesor.</w:t>
      </w:r>
    </w:p>
    <w:p w:rsidR="00D37A8E" w:rsidRPr="00D84F5F" w:rsidRDefault="00D37A8E" w:rsidP="00BA29AE">
      <w:pPr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Arial" w:eastAsia="MS Mincho" w:hAnsi="Arial" w:cs="Arial"/>
          <w:sz w:val="24"/>
          <w:szCs w:val="24"/>
          <w:lang w:eastAsia="es-ES"/>
        </w:rPr>
      </w:pPr>
      <w:r w:rsidRPr="00D84F5F">
        <w:rPr>
          <w:rFonts w:ascii="Arial" w:eastAsia="MS Mincho" w:hAnsi="Arial" w:cs="Arial"/>
          <w:sz w:val="24"/>
          <w:szCs w:val="24"/>
          <w:lang w:eastAsia="es-ES"/>
        </w:rPr>
        <w:t>Presentación de los alumnos.</w:t>
      </w:r>
    </w:p>
    <w:p w:rsidR="00D37A8E" w:rsidRPr="00D84F5F" w:rsidRDefault="00D37A8E" w:rsidP="00BA29AE">
      <w:pPr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Arial" w:eastAsia="MS Mincho" w:hAnsi="Arial" w:cs="Arial"/>
          <w:sz w:val="24"/>
          <w:szCs w:val="24"/>
          <w:lang w:eastAsia="es-ES"/>
        </w:rPr>
      </w:pPr>
      <w:r w:rsidRPr="00D84F5F">
        <w:rPr>
          <w:rFonts w:ascii="Arial" w:eastAsia="MS Mincho" w:hAnsi="Arial" w:cs="Arial"/>
          <w:sz w:val="24"/>
          <w:szCs w:val="24"/>
          <w:lang w:eastAsia="es-ES"/>
        </w:rPr>
        <w:t>Información sobre los contenidos que serán tratados por el P1.</w:t>
      </w:r>
    </w:p>
    <w:p w:rsidR="00D37A8E" w:rsidRPr="00D84F5F" w:rsidRDefault="00D37A8E" w:rsidP="00BA29AE">
      <w:pPr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Arial" w:eastAsia="MS Mincho" w:hAnsi="Arial" w:cs="Arial"/>
          <w:sz w:val="24"/>
          <w:szCs w:val="24"/>
          <w:lang w:eastAsia="es-ES"/>
        </w:rPr>
      </w:pPr>
      <w:r w:rsidRPr="00D84F5F">
        <w:rPr>
          <w:rFonts w:ascii="Arial" w:eastAsia="MS Mincho" w:hAnsi="Arial" w:cs="Arial"/>
          <w:sz w:val="24"/>
          <w:szCs w:val="24"/>
          <w:lang w:eastAsia="es-ES"/>
        </w:rPr>
        <w:t>Lugar y propósito de la asignatura para el profesional.</w:t>
      </w:r>
    </w:p>
    <w:p w:rsidR="00D37A8E" w:rsidRPr="00D84F5F" w:rsidRDefault="00D37A8E" w:rsidP="00BA29AE">
      <w:pPr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Arial" w:eastAsia="MS Mincho" w:hAnsi="Arial" w:cs="Arial"/>
          <w:sz w:val="24"/>
          <w:szCs w:val="24"/>
          <w:lang w:eastAsia="es-ES"/>
        </w:rPr>
      </w:pPr>
      <w:r w:rsidRPr="00D84F5F">
        <w:rPr>
          <w:rFonts w:ascii="Arial" w:eastAsia="MS Mincho" w:hAnsi="Arial" w:cs="Arial"/>
          <w:sz w:val="24"/>
          <w:szCs w:val="24"/>
          <w:lang w:eastAsia="es-ES"/>
        </w:rPr>
        <w:t>Formas de organización (encuentros)</w:t>
      </w:r>
    </w:p>
    <w:p w:rsidR="00D37A8E" w:rsidRPr="00D84F5F" w:rsidRDefault="00D37A8E" w:rsidP="00BA29AE">
      <w:pPr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Arial" w:eastAsia="MS Mincho" w:hAnsi="Arial" w:cs="Arial"/>
          <w:sz w:val="24"/>
          <w:szCs w:val="24"/>
          <w:lang w:eastAsia="es-ES"/>
        </w:rPr>
      </w:pPr>
      <w:r w:rsidRPr="00D84F5F">
        <w:rPr>
          <w:rFonts w:ascii="Arial" w:eastAsia="MS Mincho" w:hAnsi="Arial" w:cs="Arial"/>
          <w:sz w:val="24"/>
          <w:szCs w:val="24"/>
          <w:lang w:eastAsia="es-ES"/>
        </w:rPr>
        <w:t>Bibliografía (libro de texto Matemática 12 segunda parte).</w:t>
      </w:r>
    </w:p>
    <w:p w:rsidR="00D37A8E" w:rsidRPr="00D84F5F" w:rsidRDefault="00D37A8E" w:rsidP="00BA29AE">
      <w:pPr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Arial" w:eastAsia="MS Mincho" w:hAnsi="Arial" w:cs="Arial"/>
          <w:sz w:val="24"/>
          <w:szCs w:val="24"/>
          <w:lang w:eastAsia="es-ES"/>
        </w:rPr>
      </w:pPr>
      <w:r w:rsidRPr="00D84F5F">
        <w:rPr>
          <w:rFonts w:ascii="Arial" w:eastAsia="MS Mincho" w:hAnsi="Arial" w:cs="Arial"/>
          <w:sz w:val="24"/>
          <w:szCs w:val="24"/>
          <w:lang w:eastAsia="es-ES"/>
        </w:rPr>
        <w:t>Sistema de evaluación.</w:t>
      </w:r>
    </w:p>
    <w:p w:rsidR="00D630DB" w:rsidRDefault="00D630DB" w:rsidP="00BA29AE">
      <w:pPr>
        <w:widowControl w:val="0"/>
        <w:tabs>
          <w:tab w:val="left" w:pos="3374"/>
        </w:tabs>
        <w:autoSpaceDE w:val="0"/>
        <w:autoSpaceDN w:val="0"/>
        <w:adjustRightInd w:val="0"/>
        <w:spacing w:after="0" w:line="240" w:lineRule="auto"/>
        <w:contextualSpacing/>
        <w:rPr>
          <w:rFonts w:ascii="Arial" w:eastAsia="MS Mincho" w:hAnsi="Arial" w:cs="Arial"/>
          <w:sz w:val="24"/>
          <w:szCs w:val="24"/>
          <w:lang w:eastAsia="es-ES"/>
        </w:rPr>
      </w:pPr>
    </w:p>
    <w:p w:rsidR="00D37A8E" w:rsidRDefault="00D37A8E" w:rsidP="00BA29AE">
      <w:pPr>
        <w:widowControl w:val="0"/>
        <w:tabs>
          <w:tab w:val="left" w:pos="3374"/>
        </w:tabs>
        <w:autoSpaceDE w:val="0"/>
        <w:autoSpaceDN w:val="0"/>
        <w:adjustRightInd w:val="0"/>
        <w:spacing w:after="0" w:line="240" w:lineRule="auto"/>
        <w:contextualSpacing/>
        <w:rPr>
          <w:rFonts w:ascii="Arial" w:eastAsia="MS Mincho" w:hAnsi="Arial" w:cs="Arial"/>
          <w:b/>
          <w:sz w:val="24"/>
          <w:szCs w:val="24"/>
          <w:lang w:eastAsia="es-ES"/>
        </w:rPr>
      </w:pPr>
      <w:r w:rsidRPr="00D84F5F">
        <w:rPr>
          <w:rFonts w:ascii="Arial" w:eastAsia="MS Mincho" w:hAnsi="Arial" w:cs="Arial"/>
          <w:sz w:val="24"/>
          <w:szCs w:val="24"/>
          <w:lang w:eastAsia="es-ES"/>
        </w:rPr>
        <w:t xml:space="preserve"> </w:t>
      </w:r>
      <w:r w:rsidRPr="00D84F5F">
        <w:rPr>
          <w:rFonts w:ascii="Arial" w:eastAsia="MS Mincho" w:hAnsi="Arial" w:cs="Arial"/>
          <w:b/>
          <w:sz w:val="24"/>
          <w:szCs w:val="24"/>
          <w:lang w:eastAsia="es-ES"/>
        </w:rPr>
        <w:t xml:space="preserve">Desarrollo: </w:t>
      </w:r>
    </w:p>
    <w:p w:rsidR="00D3578D" w:rsidRDefault="00D3578D" w:rsidP="00BA29AE">
      <w:pPr>
        <w:widowControl w:val="0"/>
        <w:tabs>
          <w:tab w:val="left" w:pos="3374"/>
        </w:tabs>
        <w:autoSpaceDE w:val="0"/>
        <w:autoSpaceDN w:val="0"/>
        <w:adjustRightInd w:val="0"/>
        <w:spacing w:after="0" w:line="240" w:lineRule="auto"/>
        <w:contextualSpacing/>
        <w:rPr>
          <w:rFonts w:ascii="Arial" w:eastAsia="MS Mincho" w:hAnsi="Arial" w:cs="Arial"/>
          <w:b/>
          <w:sz w:val="24"/>
          <w:szCs w:val="24"/>
          <w:lang w:eastAsia="es-ES"/>
        </w:rPr>
      </w:pPr>
      <w:r>
        <w:rPr>
          <w:rFonts w:ascii="Arial" w:eastAsia="MS Mincho" w:hAnsi="Arial" w:cs="Arial"/>
          <w:b/>
          <w:noProof/>
          <w:sz w:val="24"/>
          <w:szCs w:val="24"/>
          <w:lang w:eastAsia="es-ES"/>
        </w:rPr>
        <w:drawing>
          <wp:inline distT="0" distB="0" distL="0" distR="0" wp14:anchorId="464409AE" wp14:editId="3B34430F">
            <wp:extent cx="5400040" cy="445266"/>
            <wp:effectExtent l="0" t="0" r="0" b="0"/>
            <wp:docPr id="2" name="Imagen 2" descr="C:\Users\Baldo\Desktop\T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aldo\Desktop\T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45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MS Mincho" w:hAnsi="Arial" w:cs="Arial"/>
          <w:b/>
          <w:noProof/>
          <w:sz w:val="24"/>
          <w:szCs w:val="24"/>
          <w:lang w:eastAsia="es-ES"/>
        </w:rPr>
        <w:drawing>
          <wp:inline distT="0" distB="0" distL="0" distR="0" wp14:anchorId="5EFD7109" wp14:editId="3BE65743">
            <wp:extent cx="5400040" cy="2305766"/>
            <wp:effectExtent l="0" t="0" r="0" b="0"/>
            <wp:docPr id="1" name="Imagen 1" descr="C:\Users\Baldo\Desktop\T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ldo\Desktop\T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305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78D" w:rsidRDefault="00D3578D" w:rsidP="00BA29AE">
      <w:pPr>
        <w:widowControl w:val="0"/>
        <w:tabs>
          <w:tab w:val="left" w:pos="3374"/>
        </w:tabs>
        <w:autoSpaceDE w:val="0"/>
        <w:autoSpaceDN w:val="0"/>
        <w:adjustRightInd w:val="0"/>
        <w:spacing w:after="0" w:line="240" w:lineRule="auto"/>
        <w:contextualSpacing/>
        <w:rPr>
          <w:rFonts w:ascii="Arial" w:eastAsia="MS Mincho" w:hAnsi="Arial" w:cs="Arial"/>
          <w:b/>
          <w:sz w:val="24"/>
          <w:szCs w:val="24"/>
          <w:lang w:eastAsia="es-ES"/>
        </w:rPr>
      </w:pPr>
      <w:r>
        <w:rPr>
          <w:rFonts w:ascii="Arial" w:eastAsia="MS Mincho" w:hAnsi="Arial" w:cs="Arial"/>
          <w:b/>
          <w:noProof/>
          <w:sz w:val="24"/>
          <w:szCs w:val="24"/>
          <w:lang w:eastAsia="es-ES"/>
        </w:rPr>
        <w:drawing>
          <wp:inline distT="0" distB="0" distL="0" distR="0" wp14:anchorId="0EAE7BE3" wp14:editId="56D35F12">
            <wp:extent cx="5400040" cy="2126505"/>
            <wp:effectExtent l="0" t="0" r="0" b="7620"/>
            <wp:docPr id="3" name="Imagen 3" descr="C:\Users\Baldo\Desktop\T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aldo\Desktop\T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12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4CC" w:rsidRDefault="00832D98" w:rsidP="00BA29AE">
      <w:pPr>
        <w:widowControl w:val="0"/>
        <w:tabs>
          <w:tab w:val="left" w:pos="3374"/>
        </w:tabs>
        <w:autoSpaceDE w:val="0"/>
        <w:autoSpaceDN w:val="0"/>
        <w:adjustRightInd w:val="0"/>
        <w:spacing w:after="0" w:line="240" w:lineRule="auto"/>
        <w:contextualSpacing/>
        <w:rPr>
          <w:rFonts w:ascii="Arial" w:eastAsia="MS Mincho" w:hAnsi="Arial" w:cs="Arial"/>
          <w:b/>
          <w:sz w:val="24"/>
          <w:szCs w:val="24"/>
          <w:lang w:eastAsia="es-ES"/>
        </w:rPr>
      </w:pPr>
      <w:r>
        <w:rPr>
          <w:rFonts w:ascii="Arial" w:eastAsia="MS Mincho" w:hAnsi="Arial" w:cs="Arial"/>
          <w:b/>
          <w:noProof/>
          <w:sz w:val="24"/>
          <w:szCs w:val="24"/>
          <w:lang w:eastAsia="es-ES"/>
        </w:rPr>
        <w:lastRenderedPageBreak/>
        <w:drawing>
          <wp:inline distT="0" distB="0" distL="0" distR="0" wp14:anchorId="05F32ACE" wp14:editId="5CBDDE93">
            <wp:extent cx="5400040" cy="2059993"/>
            <wp:effectExtent l="0" t="0" r="0" b="0"/>
            <wp:docPr id="5" name="Imagen 5" descr="C:\Users\Baldo\Desktop\T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aldo\Desktop\T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059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78D" w:rsidRDefault="00D3578D" w:rsidP="00BA29AE">
      <w:pPr>
        <w:widowControl w:val="0"/>
        <w:tabs>
          <w:tab w:val="left" w:pos="3374"/>
        </w:tabs>
        <w:autoSpaceDE w:val="0"/>
        <w:autoSpaceDN w:val="0"/>
        <w:adjustRightInd w:val="0"/>
        <w:spacing w:after="0" w:line="240" w:lineRule="auto"/>
        <w:contextualSpacing/>
        <w:rPr>
          <w:rFonts w:ascii="Arial" w:eastAsia="MS Mincho" w:hAnsi="Arial" w:cs="Arial"/>
          <w:b/>
          <w:sz w:val="24"/>
          <w:szCs w:val="24"/>
          <w:lang w:eastAsia="es-ES"/>
        </w:rPr>
      </w:pPr>
      <w:r>
        <w:rPr>
          <w:rFonts w:ascii="Arial" w:eastAsia="MS Mincho" w:hAnsi="Arial" w:cs="Arial"/>
          <w:b/>
          <w:noProof/>
          <w:sz w:val="24"/>
          <w:szCs w:val="24"/>
          <w:lang w:eastAsia="es-ES"/>
        </w:rPr>
        <w:drawing>
          <wp:inline distT="0" distB="0" distL="0" distR="0" wp14:anchorId="7B10A103" wp14:editId="47FDFAB5">
            <wp:extent cx="5400040" cy="2305064"/>
            <wp:effectExtent l="0" t="0" r="0" b="0"/>
            <wp:docPr id="4" name="Imagen 4" descr="C:\Users\Baldo\Desktop\T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aldo\Desktop\T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305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4CC" w:rsidRDefault="00E544CC" w:rsidP="00AA6926">
      <w:pPr>
        <w:widowControl w:val="0"/>
        <w:tabs>
          <w:tab w:val="left" w:pos="337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MS Mincho" w:hAnsi="Arial" w:cs="Arial"/>
          <w:b/>
          <w:sz w:val="24"/>
          <w:szCs w:val="24"/>
          <w:lang w:eastAsia="es-ES"/>
        </w:rPr>
      </w:pPr>
      <w:r>
        <w:rPr>
          <w:rFonts w:ascii="Arial" w:eastAsia="MS Mincho" w:hAnsi="Arial" w:cs="Arial"/>
          <w:b/>
          <w:sz w:val="24"/>
          <w:szCs w:val="24"/>
          <w:lang w:eastAsia="es-ES"/>
        </w:rPr>
        <w:t>PARA ESTUDIAR LIBRO TEXTO 12 SEGUNDA PARTE</w:t>
      </w:r>
    </w:p>
    <w:p w:rsidR="00E544CC" w:rsidRDefault="00E544CC" w:rsidP="00BA29AE">
      <w:pPr>
        <w:widowControl w:val="0"/>
        <w:tabs>
          <w:tab w:val="left" w:pos="3374"/>
        </w:tabs>
        <w:autoSpaceDE w:val="0"/>
        <w:autoSpaceDN w:val="0"/>
        <w:adjustRightInd w:val="0"/>
        <w:spacing w:after="0" w:line="240" w:lineRule="auto"/>
        <w:contextualSpacing/>
        <w:rPr>
          <w:rFonts w:ascii="Arial" w:eastAsia="MS Mincho" w:hAnsi="Arial" w:cs="Arial"/>
          <w:b/>
          <w:sz w:val="24"/>
          <w:szCs w:val="24"/>
          <w:lang w:eastAsia="es-ES"/>
        </w:rPr>
      </w:pPr>
      <w:r>
        <w:rPr>
          <w:rFonts w:ascii="Arial" w:eastAsia="MS Mincho" w:hAnsi="Arial" w:cs="Arial"/>
          <w:b/>
          <w:sz w:val="24"/>
          <w:szCs w:val="24"/>
          <w:lang w:eastAsia="es-ES"/>
        </w:rPr>
        <w:br/>
      </w:r>
      <w:bookmarkStart w:id="0" w:name="_GoBack"/>
      <w:r w:rsidR="00A8178E">
        <w:rPr>
          <w:rFonts w:ascii="Arial" w:eastAsia="MS Mincho" w:hAnsi="Arial" w:cs="Arial"/>
          <w:b/>
          <w:noProof/>
          <w:sz w:val="24"/>
          <w:szCs w:val="24"/>
          <w:lang w:eastAsia="es-ES"/>
        </w:rPr>
        <w:drawing>
          <wp:inline distT="0" distB="0" distL="0" distR="0">
            <wp:extent cx="6934200" cy="3628538"/>
            <wp:effectExtent l="0" t="0" r="0" b="0"/>
            <wp:docPr id="6" name="Imagen 6" descr="C:\Users\Baldo\Desktop\IMG_20260928_104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ldo\Desktop\IMG_20260928_10422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3628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32D98" w:rsidRDefault="00832D98" w:rsidP="00BA29AE">
      <w:pPr>
        <w:widowControl w:val="0"/>
        <w:tabs>
          <w:tab w:val="left" w:pos="3374"/>
        </w:tabs>
        <w:autoSpaceDE w:val="0"/>
        <w:autoSpaceDN w:val="0"/>
        <w:adjustRightInd w:val="0"/>
        <w:spacing w:after="0" w:line="240" w:lineRule="auto"/>
        <w:contextualSpacing/>
        <w:rPr>
          <w:rFonts w:ascii="Arial" w:eastAsia="MS Mincho" w:hAnsi="Arial" w:cs="Arial"/>
          <w:b/>
          <w:sz w:val="24"/>
          <w:szCs w:val="24"/>
          <w:lang w:eastAsia="es-ES"/>
        </w:rPr>
      </w:pPr>
    </w:p>
    <w:p w:rsidR="00D3578D" w:rsidRDefault="00D3578D" w:rsidP="00BA29AE">
      <w:pPr>
        <w:widowControl w:val="0"/>
        <w:tabs>
          <w:tab w:val="left" w:pos="3374"/>
        </w:tabs>
        <w:autoSpaceDE w:val="0"/>
        <w:autoSpaceDN w:val="0"/>
        <w:adjustRightInd w:val="0"/>
        <w:spacing w:after="0" w:line="240" w:lineRule="auto"/>
        <w:contextualSpacing/>
        <w:rPr>
          <w:rFonts w:ascii="Arial" w:eastAsia="MS Mincho" w:hAnsi="Arial" w:cs="Arial"/>
          <w:b/>
          <w:sz w:val="24"/>
          <w:szCs w:val="24"/>
          <w:lang w:eastAsia="es-ES"/>
        </w:rPr>
      </w:pPr>
    </w:p>
    <w:p w:rsidR="00E64926" w:rsidRDefault="00E64926" w:rsidP="00BA29AE">
      <w:pPr>
        <w:spacing w:after="0" w:line="240" w:lineRule="auto"/>
        <w:contextualSpacing/>
      </w:pPr>
    </w:p>
    <w:sectPr w:rsidR="00E649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758AD"/>
    <w:multiLevelType w:val="hybridMultilevel"/>
    <w:tmpl w:val="3B8CDFD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3B83546"/>
    <w:multiLevelType w:val="hybridMultilevel"/>
    <w:tmpl w:val="107A6F9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A6B2273"/>
    <w:multiLevelType w:val="multilevel"/>
    <w:tmpl w:val="59D47D3A"/>
    <w:lvl w:ilvl="0">
      <w:start w:val="3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73BA0552"/>
    <w:multiLevelType w:val="hybridMultilevel"/>
    <w:tmpl w:val="991433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D26713"/>
    <w:multiLevelType w:val="hybridMultilevel"/>
    <w:tmpl w:val="B1B4FA20"/>
    <w:lvl w:ilvl="0" w:tplc="CA36F776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28F"/>
    <w:rsid w:val="007C128F"/>
    <w:rsid w:val="00832D98"/>
    <w:rsid w:val="00A8178E"/>
    <w:rsid w:val="00AA6926"/>
    <w:rsid w:val="00BA29AE"/>
    <w:rsid w:val="00D3578D"/>
    <w:rsid w:val="00D37A8E"/>
    <w:rsid w:val="00D630DB"/>
    <w:rsid w:val="00E544CC"/>
    <w:rsid w:val="00E64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A8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37A8E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es-ES"/>
    </w:rPr>
  </w:style>
  <w:style w:type="paragraph" w:styleId="Sangradetextonormal">
    <w:name w:val="Body Text Indent"/>
    <w:basedOn w:val="Normal"/>
    <w:link w:val="SangradetextonormalCar"/>
    <w:rsid w:val="00D630DB"/>
    <w:pPr>
      <w:widowControl w:val="0"/>
      <w:autoSpaceDE w:val="0"/>
      <w:autoSpaceDN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val="es-ES_tradnl" w:eastAsia="es-ES" w:bidi="he-IL"/>
    </w:rPr>
  </w:style>
  <w:style w:type="character" w:customStyle="1" w:styleId="SangradetextonormalCar">
    <w:name w:val="Sangría de texto normal Car"/>
    <w:basedOn w:val="Fuentedeprrafopredeter"/>
    <w:link w:val="Sangradetextonormal"/>
    <w:rsid w:val="00D630DB"/>
    <w:rPr>
      <w:rFonts w:ascii="Arial" w:eastAsia="Times New Roman" w:hAnsi="Arial" w:cs="Arial"/>
      <w:sz w:val="24"/>
      <w:szCs w:val="24"/>
      <w:lang w:val="es-ES_tradnl" w:eastAsia="es-ES" w:bidi="he-IL"/>
    </w:rPr>
  </w:style>
  <w:style w:type="paragraph" w:styleId="Textoindependiente3">
    <w:name w:val="Body Text 3"/>
    <w:basedOn w:val="Normal"/>
    <w:link w:val="Textoindependiente3Car"/>
    <w:rsid w:val="00D630DB"/>
    <w:pPr>
      <w:widowControl w:val="0"/>
      <w:autoSpaceDE w:val="0"/>
      <w:autoSpaceDN w:val="0"/>
      <w:spacing w:after="0" w:line="240" w:lineRule="auto"/>
      <w:ind w:right="-568"/>
      <w:jc w:val="both"/>
    </w:pPr>
    <w:rPr>
      <w:rFonts w:ascii="Arial" w:eastAsia="Times New Roman" w:hAnsi="Arial" w:cs="Arial"/>
      <w:sz w:val="24"/>
      <w:szCs w:val="24"/>
      <w:lang w:val="es-ES_tradnl" w:eastAsia="es-ES" w:bidi="he-IL"/>
    </w:rPr>
  </w:style>
  <w:style w:type="character" w:customStyle="1" w:styleId="Textoindependiente3Car">
    <w:name w:val="Texto independiente 3 Car"/>
    <w:basedOn w:val="Fuentedeprrafopredeter"/>
    <w:link w:val="Textoindependiente3"/>
    <w:rsid w:val="00D630DB"/>
    <w:rPr>
      <w:rFonts w:ascii="Arial" w:eastAsia="Times New Roman" w:hAnsi="Arial" w:cs="Arial"/>
      <w:sz w:val="24"/>
      <w:szCs w:val="24"/>
      <w:lang w:val="es-ES_tradnl" w:eastAsia="es-ES" w:bidi="he-I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35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57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A8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37A8E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es-ES"/>
    </w:rPr>
  </w:style>
  <w:style w:type="paragraph" w:styleId="Sangradetextonormal">
    <w:name w:val="Body Text Indent"/>
    <w:basedOn w:val="Normal"/>
    <w:link w:val="SangradetextonormalCar"/>
    <w:rsid w:val="00D630DB"/>
    <w:pPr>
      <w:widowControl w:val="0"/>
      <w:autoSpaceDE w:val="0"/>
      <w:autoSpaceDN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val="es-ES_tradnl" w:eastAsia="es-ES" w:bidi="he-IL"/>
    </w:rPr>
  </w:style>
  <w:style w:type="character" w:customStyle="1" w:styleId="SangradetextonormalCar">
    <w:name w:val="Sangría de texto normal Car"/>
    <w:basedOn w:val="Fuentedeprrafopredeter"/>
    <w:link w:val="Sangradetextonormal"/>
    <w:rsid w:val="00D630DB"/>
    <w:rPr>
      <w:rFonts w:ascii="Arial" w:eastAsia="Times New Roman" w:hAnsi="Arial" w:cs="Arial"/>
      <w:sz w:val="24"/>
      <w:szCs w:val="24"/>
      <w:lang w:val="es-ES_tradnl" w:eastAsia="es-ES" w:bidi="he-IL"/>
    </w:rPr>
  </w:style>
  <w:style w:type="paragraph" w:styleId="Textoindependiente3">
    <w:name w:val="Body Text 3"/>
    <w:basedOn w:val="Normal"/>
    <w:link w:val="Textoindependiente3Car"/>
    <w:rsid w:val="00D630DB"/>
    <w:pPr>
      <w:widowControl w:val="0"/>
      <w:autoSpaceDE w:val="0"/>
      <w:autoSpaceDN w:val="0"/>
      <w:spacing w:after="0" w:line="240" w:lineRule="auto"/>
      <w:ind w:right="-568"/>
      <w:jc w:val="both"/>
    </w:pPr>
    <w:rPr>
      <w:rFonts w:ascii="Arial" w:eastAsia="Times New Roman" w:hAnsi="Arial" w:cs="Arial"/>
      <w:sz w:val="24"/>
      <w:szCs w:val="24"/>
      <w:lang w:val="es-ES_tradnl" w:eastAsia="es-ES" w:bidi="he-IL"/>
    </w:rPr>
  </w:style>
  <w:style w:type="character" w:customStyle="1" w:styleId="Textoindependiente3Car">
    <w:name w:val="Texto independiente 3 Car"/>
    <w:basedOn w:val="Fuentedeprrafopredeter"/>
    <w:link w:val="Textoindependiente3"/>
    <w:rsid w:val="00D630DB"/>
    <w:rPr>
      <w:rFonts w:ascii="Arial" w:eastAsia="Times New Roman" w:hAnsi="Arial" w:cs="Arial"/>
      <w:sz w:val="24"/>
      <w:szCs w:val="24"/>
      <w:lang w:val="es-ES_tradnl" w:eastAsia="es-ES" w:bidi="he-I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35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57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567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Baldo</dc:creator>
  <cp:keywords/>
  <dc:description/>
  <cp:lastModifiedBy>Baldo</cp:lastModifiedBy>
  <cp:revision>8</cp:revision>
  <dcterms:created xsi:type="dcterms:W3CDTF">2026-09-27T02:30:00Z</dcterms:created>
  <dcterms:modified xsi:type="dcterms:W3CDTF">2026-09-29T10:49:00Z</dcterms:modified>
</cp:coreProperties>
</file>