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3FF6FA" w14:textId="77777777" w:rsidR="00775EB6" w:rsidRPr="00775EB6" w:rsidRDefault="00775EB6" w:rsidP="00775EB6">
      <w:pPr>
        <w:spacing w:after="0"/>
        <w:jc w:val="center"/>
        <w:rPr>
          <w:rFonts w:eastAsia="Times New Roman" w:cs="Arial"/>
          <w:b/>
          <w:noProof/>
          <w:szCs w:val="24"/>
          <w:lang w:eastAsia="es-ES"/>
        </w:rPr>
      </w:pPr>
      <w:r w:rsidRPr="00775EB6">
        <w:rPr>
          <w:rFonts w:eastAsia="Times New Roman" w:cs="Arial"/>
          <w:b/>
          <w:noProof/>
          <w:szCs w:val="24"/>
          <w:lang w:eastAsia="es-ES"/>
        </w:rPr>
        <w:t>MINISTERIO DE EDUCACIÓN SUPERIOR</w:t>
      </w:r>
    </w:p>
    <w:p w14:paraId="74F29A33" w14:textId="77777777" w:rsidR="00775EB6" w:rsidRPr="00775EB6" w:rsidRDefault="00775EB6" w:rsidP="00775EB6">
      <w:pPr>
        <w:spacing w:after="0"/>
        <w:jc w:val="center"/>
        <w:rPr>
          <w:rFonts w:eastAsia="Times New Roman" w:cs="Arial"/>
          <w:b/>
          <w:noProof/>
          <w:szCs w:val="24"/>
          <w:lang w:eastAsia="es-ES"/>
        </w:rPr>
      </w:pPr>
      <w:r w:rsidRPr="00775EB6">
        <w:rPr>
          <w:rFonts w:eastAsia="Times New Roman" w:cs="Arial"/>
          <w:b/>
          <w:noProof/>
          <w:szCs w:val="24"/>
          <w:lang w:eastAsia="es-ES"/>
        </w:rPr>
        <w:t>UNIVERSIDAD DE ARTEMISA</w:t>
      </w:r>
    </w:p>
    <w:p w14:paraId="1A129E60" w14:textId="77777777" w:rsidR="00775EB6" w:rsidRPr="00775EB6" w:rsidRDefault="00775EB6" w:rsidP="00775EB6">
      <w:pPr>
        <w:spacing w:after="0"/>
        <w:jc w:val="center"/>
        <w:rPr>
          <w:rFonts w:eastAsia="Times New Roman" w:cs="Arial"/>
          <w:b/>
          <w:noProof/>
          <w:szCs w:val="24"/>
          <w:lang w:eastAsia="es-ES"/>
        </w:rPr>
      </w:pPr>
      <w:r w:rsidRPr="00775EB6">
        <w:rPr>
          <w:rFonts w:eastAsia="Times New Roman" w:cs="Arial"/>
          <w:b/>
          <w:noProof/>
          <w:szCs w:val="24"/>
          <w:lang w:eastAsia="es-ES"/>
        </w:rPr>
        <w:t>“JULIO DÍAZ GONZÁLEZ”</w:t>
      </w:r>
    </w:p>
    <w:p w14:paraId="5752887D" w14:textId="77777777" w:rsidR="00775EB6" w:rsidRPr="00775EB6" w:rsidRDefault="00775EB6" w:rsidP="00775EB6">
      <w:pPr>
        <w:spacing w:after="0"/>
        <w:jc w:val="center"/>
        <w:rPr>
          <w:rFonts w:eastAsia="Times New Roman" w:cs="Arial"/>
          <w:b/>
          <w:szCs w:val="24"/>
          <w:lang w:eastAsia="es-ES"/>
        </w:rPr>
      </w:pPr>
      <w:r w:rsidRPr="00775EB6">
        <w:rPr>
          <w:rFonts w:eastAsia="Times New Roman" w:cs="Arial"/>
          <w:b/>
          <w:szCs w:val="24"/>
          <w:lang w:eastAsia="es-ES"/>
        </w:rPr>
        <w:t xml:space="preserve">FACULTAD DE CIENCIAS AGROPECUARIAS, TÉCNICAS Y ECONÓMICAS </w:t>
      </w:r>
    </w:p>
    <w:p w14:paraId="144B056B" w14:textId="77777777" w:rsidR="00775EB6" w:rsidRPr="00775EB6" w:rsidRDefault="00775EB6" w:rsidP="00775EB6">
      <w:pPr>
        <w:spacing w:after="0"/>
        <w:jc w:val="center"/>
        <w:rPr>
          <w:rFonts w:eastAsia="Times New Roman" w:cs="Arial"/>
          <w:b/>
          <w:szCs w:val="24"/>
          <w:lang w:eastAsia="es-ES"/>
        </w:rPr>
      </w:pPr>
      <w:r w:rsidRPr="00775EB6">
        <w:rPr>
          <w:rFonts w:eastAsia="Times New Roman" w:cs="Arial"/>
          <w:b/>
          <w:szCs w:val="24"/>
          <w:lang w:eastAsia="es-ES"/>
        </w:rPr>
        <w:t>DEPARTAMENTO CIENCIAS ECONÓMICAS</w:t>
      </w:r>
    </w:p>
    <w:p w14:paraId="1D1BA3D4" w14:textId="77777777" w:rsidR="00775EB6" w:rsidRPr="00775EB6" w:rsidRDefault="00775EB6" w:rsidP="00775EB6">
      <w:pPr>
        <w:spacing w:after="0"/>
        <w:jc w:val="center"/>
        <w:rPr>
          <w:rFonts w:eastAsia="Times New Roman" w:cs="Arial"/>
          <w:b/>
          <w:szCs w:val="24"/>
          <w:lang w:val="es-ES_tradnl" w:eastAsia="es-ES"/>
        </w:rPr>
      </w:pPr>
    </w:p>
    <w:p w14:paraId="4868BA35" w14:textId="77777777" w:rsidR="00775EB6" w:rsidRPr="00775EB6" w:rsidRDefault="00775EB6" w:rsidP="00775EB6">
      <w:pPr>
        <w:spacing w:after="0"/>
        <w:rPr>
          <w:rFonts w:eastAsia="Calibri" w:cs="Times New Roman"/>
          <w:b/>
        </w:rPr>
      </w:pPr>
      <w:r w:rsidRPr="00775EB6">
        <w:rPr>
          <w:rFonts w:eastAsia="Calibri" w:cs="Times New Roman"/>
          <w:b/>
        </w:rPr>
        <w:t>PROGRAMA DE LA ASIGNATURA</w:t>
      </w:r>
    </w:p>
    <w:p w14:paraId="74BC53F3" w14:textId="77777777" w:rsidR="00775EB6" w:rsidRPr="00775EB6" w:rsidRDefault="00775EB6" w:rsidP="00775EB6">
      <w:pPr>
        <w:spacing w:after="0"/>
        <w:rPr>
          <w:rFonts w:eastAsia="Times New Roman" w:cs="Arial"/>
          <w:b/>
          <w:szCs w:val="24"/>
          <w:lang w:val="es-ES_tradnl" w:eastAsia="es-ES"/>
        </w:rPr>
      </w:pPr>
      <w:r w:rsidRPr="00775EB6">
        <w:rPr>
          <w:rFonts w:eastAsia="Times New Roman" w:cs="Arial"/>
          <w:b/>
          <w:szCs w:val="24"/>
          <w:lang w:val="es-ES_tradnl" w:eastAsia="es-ES"/>
        </w:rPr>
        <w:t xml:space="preserve">PLAN DE ESTUDIOS “E”. </w:t>
      </w:r>
    </w:p>
    <w:p w14:paraId="77ED832A" w14:textId="069511A1" w:rsidR="00775EB6" w:rsidRPr="00775EB6" w:rsidRDefault="00775EB6" w:rsidP="00775EB6">
      <w:pPr>
        <w:spacing w:after="0"/>
        <w:rPr>
          <w:rFonts w:eastAsia="Times New Roman" w:cs="Arial"/>
          <w:b/>
          <w:szCs w:val="24"/>
          <w:lang w:val="es-ES_tradnl" w:eastAsia="es-ES"/>
        </w:rPr>
      </w:pPr>
      <w:r w:rsidRPr="00775EB6">
        <w:rPr>
          <w:rFonts w:eastAsia="Times New Roman" w:cs="Arial"/>
          <w:b/>
          <w:szCs w:val="24"/>
          <w:lang w:val="es-ES_tradnl" w:eastAsia="es-ES"/>
        </w:rPr>
        <w:t xml:space="preserve">DISCIPLINA: </w:t>
      </w:r>
      <w:r>
        <w:rPr>
          <w:rFonts w:eastAsia="Times New Roman" w:cs="Arial"/>
          <w:b/>
          <w:szCs w:val="24"/>
          <w:lang w:val="es-ES_tradnl" w:eastAsia="es-ES"/>
        </w:rPr>
        <w:t>FINANZAS</w:t>
      </w:r>
    </w:p>
    <w:p w14:paraId="6DCDE60E" w14:textId="30268EFD" w:rsidR="00775EB6" w:rsidRPr="00775EB6" w:rsidRDefault="00775EB6" w:rsidP="00775EB6">
      <w:pPr>
        <w:spacing w:after="0"/>
        <w:rPr>
          <w:rFonts w:eastAsia="Times New Roman" w:cs="Arial"/>
          <w:b/>
          <w:szCs w:val="24"/>
          <w:lang w:val="es-ES_tradnl" w:eastAsia="es-ES"/>
        </w:rPr>
      </w:pPr>
      <w:r w:rsidRPr="00775EB6">
        <w:rPr>
          <w:rFonts w:eastAsia="Times New Roman" w:cs="Arial"/>
          <w:b/>
          <w:szCs w:val="24"/>
          <w:lang w:val="es-ES_tradnl" w:eastAsia="es-ES"/>
        </w:rPr>
        <w:t xml:space="preserve">ASIGNATURA: </w:t>
      </w:r>
      <w:r w:rsidRPr="00231F7E">
        <w:rPr>
          <w:rFonts w:eastAsia="Calibri" w:cs="Times New Roman"/>
          <w:b/>
        </w:rPr>
        <w:t xml:space="preserve">ADMINISTRACIÓN FINANCIERA </w:t>
      </w:r>
      <w:r>
        <w:rPr>
          <w:rFonts w:eastAsia="Calibri" w:cs="Times New Roman"/>
          <w:b/>
        </w:rPr>
        <w:t>DEL RIESGO EMPRESARIAL</w:t>
      </w:r>
    </w:p>
    <w:p w14:paraId="0EFF9469" w14:textId="76FEC532" w:rsidR="00775EB6" w:rsidRPr="00775EB6" w:rsidRDefault="00775EB6" w:rsidP="00775EB6">
      <w:pPr>
        <w:spacing w:after="0"/>
        <w:rPr>
          <w:rFonts w:eastAsia="Calibri" w:cs="Times New Roman"/>
          <w:b/>
        </w:rPr>
      </w:pPr>
      <w:r w:rsidRPr="00775EB6">
        <w:rPr>
          <w:rFonts w:eastAsia="Calibri" w:cs="Times New Roman"/>
          <w:b/>
        </w:rPr>
        <w:t xml:space="preserve">TIPO DE CURSO: CURSO </w:t>
      </w:r>
      <w:r>
        <w:rPr>
          <w:rFonts w:eastAsia="Calibri" w:cs="Times New Roman"/>
          <w:b/>
        </w:rPr>
        <w:t>DIURNO</w:t>
      </w:r>
    </w:p>
    <w:p w14:paraId="7DED3437" w14:textId="77777777" w:rsidR="00775EB6" w:rsidRPr="00775EB6" w:rsidRDefault="00775EB6" w:rsidP="00775EB6">
      <w:pPr>
        <w:spacing w:after="0"/>
        <w:rPr>
          <w:rFonts w:eastAsia="Times New Roman" w:cs="Arial"/>
          <w:b/>
          <w:szCs w:val="24"/>
          <w:lang w:val="es-ES_tradnl" w:eastAsia="es-ES"/>
        </w:rPr>
      </w:pPr>
      <w:r w:rsidRPr="00775EB6">
        <w:rPr>
          <w:rFonts w:eastAsia="Times New Roman" w:cs="Arial"/>
          <w:b/>
          <w:szCs w:val="24"/>
          <w:lang w:val="es-ES_tradnl" w:eastAsia="es-ES"/>
        </w:rPr>
        <w:t>CARRERA: CONTABILIDAD Y FINANZAS</w:t>
      </w:r>
    </w:p>
    <w:p w14:paraId="0FF92B67" w14:textId="385539B7" w:rsidR="00775EB6" w:rsidRPr="00775EB6" w:rsidRDefault="00775EB6" w:rsidP="00775EB6">
      <w:pPr>
        <w:spacing w:after="0"/>
        <w:rPr>
          <w:rFonts w:eastAsia="Calibri" w:cs="Times New Roman"/>
          <w:b/>
        </w:rPr>
      </w:pPr>
      <w:r w:rsidRPr="00775EB6">
        <w:rPr>
          <w:rFonts w:eastAsia="Calibri" w:cs="Times New Roman"/>
          <w:b/>
        </w:rPr>
        <w:t xml:space="preserve">SEMESTRE: </w:t>
      </w:r>
      <w:r>
        <w:rPr>
          <w:rFonts w:eastAsia="Calibri" w:cs="Times New Roman"/>
          <w:b/>
        </w:rPr>
        <w:t>7</w:t>
      </w:r>
    </w:p>
    <w:p w14:paraId="6502C6FD" w14:textId="007E4C46" w:rsidR="00775EB6" w:rsidRPr="00775EB6" w:rsidRDefault="00775EB6" w:rsidP="00775EB6">
      <w:pPr>
        <w:spacing w:after="0"/>
        <w:rPr>
          <w:rFonts w:eastAsia="Calibri" w:cs="Times New Roman"/>
          <w:b/>
        </w:rPr>
      </w:pPr>
      <w:proofErr w:type="gramStart"/>
      <w:r w:rsidRPr="00775EB6">
        <w:rPr>
          <w:rFonts w:eastAsia="Calibri" w:cs="Times New Roman"/>
          <w:b/>
        </w:rPr>
        <w:t>TOTAL</w:t>
      </w:r>
      <w:proofErr w:type="gramEnd"/>
      <w:r w:rsidRPr="00775EB6">
        <w:rPr>
          <w:rFonts w:eastAsia="Calibri" w:cs="Times New Roman"/>
          <w:b/>
        </w:rPr>
        <w:t xml:space="preserve"> DE HORAS: </w:t>
      </w:r>
      <w:r>
        <w:rPr>
          <w:rFonts w:eastAsia="Calibri" w:cs="Times New Roman"/>
          <w:b/>
        </w:rPr>
        <w:t>60</w:t>
      </w:r>
      <w:r w:rsidRPr="00775EB6">
        <w:rPr>
          <w:rFonts w:eastAsia="Calibri" w:cs="Times New Roman"/>
          <w:b/>
        </w:rPr>
        <w:t xml:space="preserve"> HORAS</w:t>
      </w:r>
    </w:p>
    <w:p w14:paraId="02D9DBDC" w14:textId="77777777" w:rsidR="00775EB6" w:rsidRDefault="00775EB6" w:rsidP="00775EB6">
      <w:pPr>
        <w:spacing w:after="0"/>
        <w:jc w:val="left"/>
        <w:rPr>
          <w:rFonts w:eastAsia="Calibri" w:cs="Times New Roman"/>
          <w:b/>
        </w:rPr>
      </w:pPr>
    </w:p>
    <w:p w14:paraId="7B90D2DC" w14:textId="77777777" w:rsidR="00392161" w:rsidRPr="00392161" w:rsidRDefault="00392161" w:rsidP="00392161">
      <w:pPr>
        <w:rPr>
          <w:b/>
        </w:rPr>
      </w:pPr>
      <w:r w:rsidRPr="00392161">
        <w:rPr>
          <w:b/>
        </w:rPr>
        <w:t>FUNDAMENTACIÓN DE LA ASIGNATURA.</w:t>
      </w:r>
    </w:p>
    <w:p w14:paraId="7DF64DE2" w14:textId="39F351E4" w:rsidR="00392161" w:rsidRDefault="00392161" w:rsidP="00392161">
      <w:r>
        <w:t>El Licenciado en Contabilidad y Finanzas que egrese de nuestras universidades deberá estar altamente calificado para resolver los problemas que presentan las ciencias contables y financieras, de forma creativa, aplicando las más modernas técnicas que se utilizan en la actualidad, acorde a las necesidades de la sociedad cubana, adecuándose a las características propias de las entidades. Uno de los problemas fundamentales a resolver por este profesional del perfil económico está dirigido a administrar los recursos financieros de la entidad o del Estado, así como sus relaciones con el resto de las organizaciones económicas nacionales e internacionales de su entorno, mediante la utilización de técnicas universalmente reconocidas y aplicadas para su evaluación, planeación, análisis y control.</w:t>
      </w:r>
    </w:p>
    <w:p w14:paraId="6D16E2FE" w14:textId="77777777" w:rsidR="00392161" w:rsidRDefault="00392161" w:rsidP="00392161">
      <w:r>
        <w:t>Es por esto que un aspecto cardinal en el diseño del modelo del profesional lo constituye la definición de los campos de acción del futuro egresado, es decir, en qué ramas del conocimiento deberá profundizar, pues justamente al enriquecimiento de estas en cuanto al estudio, análisis, investigación y ejercicio de la profesión a través de la toma de decisiones, deberá contribuir. Dentro de estos campos de acción está el campo de las finanzas, cuyo objetivo principal está encaminado a que los estudiantes alcancen un conocimiento de las Finanzas que se corresponda con el desarrollo científico actual de esta rama del saber y la esencia de los fenómenos financieros para que de esta forma les permita resolver de manera creativa los problemas prácticos que deban enfrentar, integrando los conocimientos adquiridos en finanzas al del resto de las disciplinas generales y del perfil de la especialidad, en el contexto de la realidad nacional y de conformidad con los objetivos de la dirección del país.</w:t>
      </w:r>
    </w:p>
    <w:p w14:paraId="220F08E9" w14:textId="77777777" w:rsidR="00392161" w:rsidRDefault="00392161" w:rsidP="00392161">
      <w:r>
        <w:t xml:space="preserve">Para el logro de este objetivo el Plan de estudios de la carrera está integrado por varias disciplinas que conforman el sistema de conocimientos necesarios para el ejercicio de la profesión, y de otras que garantizan las bases de la formación general del futuro graduado. Una de las disciplinas que forma parte del ejercicio de la profesión es la Disciplina Finanzas  que comprende la base teórica y metodológica de la administración de los recursos financieros de la entidad o del Estado, así como sus relaciones con el resto de las organizaciones económicas nacionales e internacionales de su entorno, mediante la utilización de técnicas universalmente reconocidas y aplicadas para su valuación, planeación, análisis y control, además de proponer alternativas de financiamiento y utilización de los recursos, tanto para la actividad operativa como estratégica de la entidad o del Estado, aplicando los procedimientos de la teoría financiera moderna y las técnicas de administración financiera, de tal forma que </w:t>
      </w:r>
      <w:r>
        <w:lastRenderedPageBreak/>
        <w:t>permitan la toma de decisiones encaminadas al logro de la mayor eficiencia y la eficacia en la gestión de los recursos financieros.</w:t>
      </w:r>
    </w:p>
    <w:p w14:paraId="35D59602" w14:textId="15CB39C1" w:rsidR="00392161" w:rsidRDefault="00392161" w:rsidP="00392161">
      <w:r>
        <w:t>La asignatura Administración Financiera de Riesgos Empresariales, es una de las asignaturas que integra esta disciplina y cuya ubicación en el Plan de estudios de la carrera es en el 11no semestre de 6to año, esta asignatura concluye el estudio de la administración financiera empresarial. Su ubicación dentro del programa de la Disciplina Finanzas obedece al criterio de completar el estudio de las decisiones financieras empresariales; por constituir en la actualidad uno de los problemas más comunes y frecuentes en los que se puede encontrar una entidad económica.</w:t>
      </w:r>
    </w:p>
    <w:p w14:paraId="3E1AD1A9" w14:textId="4ED92DF1" w:rsidR="00392161" w:rsidRPr="00392161" w:rsidRDefault="00392161" w:rsidP="00392161">
      <w:pPr>
        <w:rPr>
          <w:b/>
        </w:rPr>
      </w:pPr>
      <w:r w:rsidRPr="00392161">
        <w:rPr>
          <w:b/>
        </w:rPr>
        <w:t xml:space="preserve">OBJETIVO </w:t>
      </w:r>
      <w:r w:rsidR="00637816" w:rsidRPr="00637816">
        <w:rPr>
          <w:rFonts w:eastAsia="Calibri" w:cs="Times New Roman"/>
          <w:b/>
        </w:rPr>
        <w:t>GENERAL</w:t>
      </w:r>
      <w:r w:rsidR="00637816" w:rsidRPr="00392161">
        <w:rPr>
          <w:b/>
        </w:rPr>
        <w:t xml:space="preserve"> </w:t>
      </w:r>
      <w:r w:rsidRPr="00392161">
        <w:rPr>
          <w:b/>
        </w:rPr>
        <w:t>DE LA ASIGNATURA.</w:t>
      </w:r>
    </w:p>
    <w:p w14:paraId="25EA1C55" w14:textId="7CC44C0A" w:rsidR="00392161" w:rsidRDefault="00392161" w:rsidP="00392161">
      <w:r>
        <w:t>Integrar los procedimientos y modelos de la teoría financiera y la administración financiera del riesgo empresarial a través del estudio de materiales, el trabajo grupal y estudios de casos, fortaleciendo la ética y la veracidad en la presentación de los resultados, y así garantizar una gestión financiera eficiente.</w:t>
      </w:r>
    </w:p>
    <w:p w14:paraId="52812A56" w14:textId="73C30A5E" w:rsidR="00637816" w:rsidRDefault="00637816" w:rsidP="00637816">
      <w:pPr>
        <w:rPr>
          <w:rFonts w:eastAsia="Calibri" w:cs="Times New Roman"/>
          <w:b/>
        </w:rPr>
      </w:pPr>
      <w:r w:rsidRPr="00637816">
        <w:rPr>
          <w:rFonts w:eastAsia="Calibri" w:cs="Times New Roman"/>
          <w:b/>
        </w:rPr>
        <w:t>PLAN TEMÁTICO</w:t>
      </w:r>
    </w:p>
    <w:tbl>
      <w:tblPr>
        <w:tblW w:w="8634"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42"/>
        <w:gridCol w:w="819"/>
        <w:gridCol w:w="819"/>
        <w:gridCol w:w="954"/>
        <w:gridCol w:w="2519"/>
        <w:gridCol w:w="1981"/>
      </w:tblGrid>
      <w:tr w:rsidR="00862361" w:rsidRPr="00637816" w14:paraId="3C7422ED" w14:textId="77777777" w:rsidTr="00862361">
        <w:trPr>
          <w:trHeight w:val="365"/>
        </w:trPr>
        <w:tc>
          <w:tcPr>
            <w:tcW w:w="0" w:type="auto"/>
          </w:tcPr>
          <w:p w14:paraId="69CC8EAA" w14:textId="77777777" w:rsidR="00862361" w:rsidRPr="008C21C0" w:rsidRDefault="00862361" w:rsidP="008C21C0">
            <w:pPr>
              <w:pStyle w:val="Sinespaciado"/>
              <w:jc w:val="center"/>
              <w:rPr>
                <w:b/>
              </w:rPr>
            </w:pPr>
            <w:r w:rsidRPr="008C21C0">
              <w:rPr>
                <w:b/>
              </w:rPr>
              <w:t>Tema</w:t>
            </w:r>
          </w:p>
        </w:tc>
        <w:tc>
          <w:tcPr>
            <w:tcW w:w="0" w:type="auto"/>
          </w:tcPr>
          <w:p w14:paraId="6789FE93" w14:textId="7E05CC0C" w:rsidR="00862361" w:rsidRPr="008C21C0" w:rsidRDefault="00862361" w:rsidP="008C21C0">
            <w:pPr>
              <w:pStyle w:val="Sinespaciado"/>
              <w:jc w:val="center"/>
              <w:rPr>
                <w:b/>
              </w:rPr>
            </w:pPr>
            <w:r w:rsidRPr="008C21C0">
              <w:rPr>
                <w:b/>
              </w:rPr>
              <w:t>C</w:t>
            </w:r>
          </w:p>
        </w:tc>
        <w:tc>
          <w:tcPr>
            <w:tcW w:w="0" w:type="auto"/>
          </w:tcPr>
          <w:p w14:paraId="33F8400B" w14:textId="3F71DD66" w:rsidR="00862361" w:rsidRPr="008C21C0" w:rsidRDefault="00862361" w:rsidP="008C21C0">
            <w:pPr>
              <w:pStyle w:val="Sinespaciado"/>
              <w:jc w:val="center"/>
              <w:rPr>
                <w:b/>
              </w:rPr>
            </w:pPr>
            <w:r w:rsidRPr="008C21C0">
              <w:rPr>
                <w:b/>
              </w:rPr>
              <w:t>S</w:t>
            </w:r>
          </w:p>
        </w:tc>
        <w:tc>
          <w:tcPr>
            <w:tcW w:w="0" w:type="auto"/>
          </w:tcPr>
          <w:p w14:paraId="55BDBC63" w14:textId="0E476168" w:rsidR="00862361" w:rsidRPr="008C21C0" w:rsidRDefault="00862361" w:rsidP="008C21C0">
            <w:pPr>
              <w:pStyle w:val="Sinespaciado"/>
              <w:jc w:val="center"/>
              <w:rPr>
                <w:b/>
              </w:rPr>
            </w:pPr>
            <w:r w:rsidRPr="008C21C0">
              <w:rPr>
                <w:b/>
              </w:rPr>
              <w:t>CP</w:t>
            </w:r>
          </w:p>
        </w:tc>
        <w:tc>
          <w:tcPr>
            <w:tcW w:w="2519" w:type="dxa"/>
          </w:tcPr>
          <w:p w14:paraId="3B6C7D78" w14:textId="24FAAE61" w:rsidR="00862361" w:rsidRPr="008C21C0" w:rsidRDefault="00862361" w:rsidP="008C21C0">
            <w:pPr>
              <w:pStyle w:val="Sinespaciado"/>
              <w:jc w:val="center"/>
              <w:rPr>
                <w:b/>
              </w:rPr>
            </w:pPr>
            <w:r w:rsidRPr="00452BAF">
              <w:rPr>
                <w:rFonts w:cs="Arial"/>
                <w:b/>
                <w:szCs w:val="24"/>
              </w:rPr>
              <w:t>Evaluaci</w:t>
            </w:r>
            <w:r>
              <w:rPr>
                <w:rFonts w:cs="Arial"/>
                <w:b/>
                <w:szCs w:val="24"/>
              </w:rPr>
              <w:t>ón</w:t>
            </w:r>
            <w:r w:rsidR="00164F50">
              <w:rPr>
                <w:rFonts w:cs="Arial"/>
                <w:b/>
                <w:szCs w:val="24"/>
              </w:rPr>
              <w:t xml:space="preserve"> (hrs.)</w:t>
            </w:r>
          </w:p>
        </w:tc>
        <w:tc>
          <w:tcPr>
            <w:tcW w:w="1981" w:type="dxa"/>
          </w:tcPr>
          <w:p w14:paraId="6AF10C5C" w14:textId="7077B520" w:rsidR="00862361" w:rsidRPr="008C21C0" w:rsidRDefault="00862361" w:rsidP="008C21C0">
            <w:pPr>
              <w:pStyle w:val="Sinespaciado"/>
              <w:jc w:val="center"/>
              <w:rPr>
                <w:b/>
              </w:rPr>
            </w:pPr>
            <w:r w:rsidRPr="008C21C0">
              <w:rPr>
                <w:b/>
              </w:rPr>
              <w:t>Total</w:t>
            </w:r>
          </w:p>
        </w:tc>
      </w:tr>
      <w:tr w:rsidR="00862361" w:rsidRPr="00637816" w14:paraId="7757F237" w14:textId="77777777" w:rsidTr="00862361">
        <w:trPr>
          <w:trHeight w:val="266"/>
        </w:trPr>
        <w:tc>
          <w:tcPr>
            <w:tcW w:w="0" w:type="auto"/>
          </w:tcPr>
          <w:p w14:paraId="4E6CC187" w14:textId="77777777" w:rsidR="00862361" w:rsidRPr="00637816" w:rsidRDefault="00862361" w:rsidP="008C21C0">
            <w:pPr>
              <w:pStyle w:val="Sinespaciado"/>
              <w:jc w:val="center"/>
            </w:pPr>
            <w:r w:rsidRPr="00637816">
              <w:t>I</w:t>
            </w:r>
          </w:p>
        </w:tc>
        <w:tc>
          <w:tcPr>
            <w:tcW w:w="0" w:type="auto"/>
          </w:tcPr>
          <w:p w14:paraId="3D49334E" w14:textId="2F08CBBD" w:rsidR="00862361" w:rsidRPr="00637816" w:rsidRDefault="00333EF1" w:rsidP="008C21C0">
            <w:pPr>
              <w:pStyle w:val="Sinespaciado"/>
              <w:jc w:val="center"/>
            </w:pPr>
            <w:r>
              <w:t>6</w:t>
            </w:r>
          </w:p>
        </w:tc>
        <w:tc>
          <w:tcPr>
            <w:tcW w:w="0" w:type="auto"/>
          </w:tcPr>
          <w:p w14:paraId="3C421A51" w14:textId="1E346705" w:rsidR="00862361" w:rsidRPr="00637816" w:rsidRDefault="00333EF1" w:rsidP="008C21C0">
            <w:pPr>
              <w:pStyle w:val="Sinespaciado"/>
              <w:jc w:val="center"/>
            </w:pPr>
            <w:r>
              <w:t>6</w:t>
            </w:r>
          </w:p>
        </w:tc>
        <w:tc>
          <w:tcPr>
            <w:tcW w:w="0" w:type="auto"/>
          </w:tcPr>
          <w:p w14:paraId="4EF86D3E" w14:textId="3DF22D65" w:rsidR="00862361" w:rsidRPr="00637816" w:rsidRDefault="00333EF1" w:rsidP="008C21C0">
            <w:pPr>
              <w:pStyle w:val="Sinespaciado"/>
              <w:jc w:val="center"/>
            </w:pPr>
            <w:r>
              <w:t>1</w:t>
            </w:r>
            <w:r w:rsidR="00862361">
              <w:t>4</w:t>
            </w:r>
          </w:p>
        </w:tc>
        <w:tc>
          <w:tcPr>
            <w:tcW w:w="2519" w:type="dxa"/>
          </w:tcPr>
          <w:p w14:paraId="09D6977C" w14:textId="736EC4D9" w:rsidR="00862361" w:rsidRPr="00637816" w:rsidRDefault="00862361" w:rsidP="008C21C0">
            <w:pPr>
              <w:pStyle w:val="Sinespaciado"/>
              <w:jc w:val="center"/>
            </w:pPr>
            <w:r>
              <w:t>2</w:t>
            </w:r>
          </w:p>
        </w:tc>
        <w:tc>
          <w:tcPr>
            <w:tcW w:w="1981" w:type="dxa"/>
          </w:tcPr>
          <w:p w14:paraId="2B83B8DE" w14:textId="64332B24" w:rsidR="00862361" w:rsidRPr="00637816" w:rsidRDefault="00333EF1" w:rsidP="008C21C0">
            <w:pPr>
              <w:pStyle w:val="Sinespaciado"/>
              <w:jc w:val="center"/>
            </w:pPr>
            <w:r>
              <w:t>28</w:t>
            </w:r>
          </w:p>
        </w:tc>
      </w:tr>
      <w:tr w:rsidR="00862361" w:rsidRPr="00637816" w14:paraId="15A2B905" w14:textId="77777777" w:rsidTr="00862361">
        <w:trPr>
          <w:trHeight w:val="272"/>
        </w:trPr>
        <w:tc>
          <w:tcPr>
            <w:tcW w:w="0" w:type="auto"/>
          </w:tcPr>
          <w:p w14:paraId="03F41275" w14:textId="77777777" w:rsidR="00862361" w:rsidRPr="00637816" w:rsidRDefault="00862361" w:rsidP="008C21C0">
            <w:pPr>
              <w:pStyle w:val="Sinespaciado"/>
              <w:jc w:val="center"/>
            </w:pPr>
            <w:r w:rsidRPr="00637816">
              <w:t>II</w:t>
            </w:r>
          </w:p>
        </w:tc>
        <w:tc>
          <w:tcPr>
            <w:tcW w:w="0" w:type="auto"/>
          </w:tcPr>
          <w:p w14:paraId="4574CA53" w14:textId="192E8A73" w:rsidR="00862361" w:rsidRPr="00637816" w:rsidRDefault="00333EF1" w:rsidP="008C21C0">
            <w:pPr>
              <w:pStyle w:val="Sinespaciado"/>
              <w:jc w:val="center"/>
            </w:pPr>
            <w:r>
              <w:t>8</w:t>
            </w:r>
          </w:p>
        </w:tc>
        <w:tc>
          <w:tcPr>
            <w:tcW w:w="0" w:type="auto"/>
          </w:tcPr>
          <w:p w14:paraId="2C82B85B" w14:textId="76A79105" w:rsidR="00862361" w:rsidRPr="00637816" w:rsidRDefault="00333EF1" w:rsidP="008C21C0">
            <w:pPr>
              <w:pStyle w:val="Sinespaciado"/>
              <w:jc w:val="center"/>
            </w:pPr>
            <w:r>
              <w:t>6</w:t>
            </w:r>
          </w:p>
        </w:tc>
        <w:tc>
          <w:tcPr>
            <w:tcW w:w="0" w:type="auto"/>
          </w:tcPr>
          <w:p w14:paraId="2DE74B9C" w14:textId="060BD101" w:rsidR="00862361" w:rsidRPr="00637816" w:rsidRDefault="00333EF1" w:rsidP="008C21C0">
            <w:pPr>
              <w:pStyle w:val="Sinespaciado"/>
              <w:jc w:val="center"/>
            </w:pPr>
            <w:r>
              <w:t>16</w:t>
            </w:r>
          </w:p>
        </w:tc>
        <w:tc>
          <w:tcPr>
            <w:tcW w:w="2519" w:type="dxa"/>
          </w:tcPr>
          <w:p w14:paraId="6CE8BD89" w14:textId="4000987A" w:rsidR="00862361" w:rsidRDefault="00164F50" w:rsidP="008C21C0">
            <w:pPr>
              <w:pStyle w:val="Sinespaciado"/>
              <w:jc w:val="center"/>
            </w:pPr>
            <w:r>
              <w:t>2</w:t>
            </w:r>
          </w:p>
        </w:tc>
        <w:tc>
          <w:tcPr>
            <w:tcW w:w="1981" w:type="dxa"/>
          </w:tcPr>
          <w:p w14:paraId="1D4C5D44" w14:textId="0155B235" w:rsidR="00862361" w:rsidRPr="00637816" w:rsidRDefault="00333EF1" w:rsidP="008C21C0">
            <w:pPr>
              <w:pStyle w:val="Sinespaciado"/>
              <w:jc w:val="center"/>
            </w:pPr>
            <w:r>
              <w:t>32</w:t>
            </w:r>
          </w:p>
        </w:tc>
      </w:tr>
      <w:tr w:rsidR="00862361" w:rsidRPr="00637816" w14:paraId="0D1FEA25" w14:textId="77777777" w:rsidTr="00862361">
        <w:trPr>
          <w:trHeight w:val="259"/>
        </w:trPr>
        <w:tc>
          <w:tcPr>
            <w:tcW w:w="0" w:type="auto"/>
          </w:tcPr>
          <w:p w14:paraId="1EA0BAF4" w14:textId="77777777" w:rsidR="00862361" w:rsidRPr="008C21C0" w:rsidRDefault="00862361" w:rsidP="008C21C0">
            <w:pPr>
              <w:pStyle w:val="Sinespaciado"/>
              <w:jc w:val="center"/>
              <w:rPr>
                <w:b/>
              </w:rPr>
            </w:pPr>
            <w:r w:rsidRPr="008C21C0">
              <w:rPr>
                <w:b/>
              </w:rPr>
              <w:t>Total</w:t>
            </w:r>
          </w:p>
        </w:tc>
        <w:tc>
          <w:tcPr>
            <w:tcW w:w="0" w:type="auto"/>
          </w:tcPr>
          <w:p w14:paraId="1730D6B8" w14:textId="3E6E3A1B" w:rsidR="00862361" w:rsidRPr="008C21C0" w:rsidRDefault="00862361" w:rsidP="00333EF1">
            <w:pPr>
              <w:pStyle w:val="Sinespaciado"/>
              <w:jc w:val="center"/>
              <w:rPr>
                <w:b/>
              </w:rPr>
            </w:pPr>
            <w:r w:rsidRPr="008C21C0">
              <w:rPr>
                <w:b/>
              </w:rPr>
              <w:t>1</w:t>
            </w:r>
            <w:r w:rsidR="00333EF1">
              <w:rPr>
                <w:b/>
              </w:rPr>
              <w:t>4</w:t>
            </w:r>
          </w:p>
        </w:tc>
        <w:tc>
          <w:tcPr>
            <w:tcW w:w="0" w:type="auto"/>
          </w:tcPr>
          <w:p w14:paraId="47AA0D89" w14:textId="0CF50096" w:rsidR="00862361" w:rsidRPr="008C21C0" w:rsidRDefault="00333EF1" w:rsidP="008C21C0">
            <w:pPr>
              <w:pStyle w:val="Sinespaciado"/>
              <w:jc w:val="center"/>
              <w:rPr>
                <w:b/>
              </w:rPr>
            </w:pPr>
            <w:r>
              <w:rPr>
                <w:b/>
              </w:rPr>
              <w:t>12</w:t>
            </w:r>
          </w:p>
        </w:tc>
        <w:tc>
          <w:tcPr>
            <w:tcW w:w="0" w:type="auto"/>
          </w:tcPr>
          <w:p w14:paraId="61D61F8D" w14:textId="0B63AD6E" w:rsidR="00862361" w:rsidRPr="008C21C0" w:rsidRDefault="00333EF1" w:rsidP="008C21C0">
            <w:pPr>
              <w:pStyle w:val="Sinespaciado"/>
              <w:jc w:val="center"/>
              <w:rPr>
                <w:b/>
              </w:rPr>
            </w:pPr>
            <w:r>
              <w:rPr>
                <w:b/>
              </w:rPr>
              <w:t>30</w:t>
            </w:r>
          </w:p>
        </w:tc>
        <w:tc>
          <w:tcPr>
            <w:tcW w:w="2519" w:type="dxa"/>
          </w:tcPr>
          <w:p w14:paraId="472BAF2C" w14:textId="71E666F8" w:rsidR="00862361" w:rsidRPr="008C21C0" w:rsidRDefault="00164F50" w:rsidP="008C21C0">
            <w:pPr>
              <w:pStyle w:val="Sinespaciado"/>
              <w:jc w:val="center"/>
              <w:rPr>
                <w:b/>
              </w:rPr>
            </w:pPr>
            <w:r>
              <w:rPr>
                <w:b/>
              </w:rPr>
              <w:t>4</w:t>
            </w:r>
          </w:p>
        </w:tc>
        <w:tc>
          <w:tcPr>
            <w:tcW w:w="1981" w:type="dxa"/>
          </w:tcPr>
          <w:p w14:paraId="6E855BCE" w14:textId="28E749A8" w:rsidR="00862361" w:rsidRPr="008C21C0" w:rsidRDefault="00333EF1" w:rsidP="008C21C0">
            <w:pPr>
              <w:pStyle w:val="Sinespaciado"/>
              <w:jc w:val="center"/>
              <w:rPr>
                <w:b/>
              </w:rPr>
            </w:pPr>
            <w:r>
              <w:rPr>
                <w:b/>
              </w:rPr>
              <w:t>60</w:t>
            </w:r>
          </w:p>
        </w:tc>
      </w:tr>
    </w:tbl>
    <w:p w14:paraId="1C71A698" w14:textId="4F10E52B" w:rsidR="00AA7531" w:rsidRDefault="00AA7531" w:rsidP="00637816">
      <w:pPr>
        <w:rPr>
          <w:rFonts w:eastAsia="Calibri" w:cs="Times New Roman"/>
          <w:b/>
        </w:rPr>
      </w:pPr>
    </w:p>
    <w:p w14:paraId="6E1AB0FF" w14:textId="77777777" w:rsidR="00637816" w:rsidRPr="00637816" w:rsidRDefault="00637816" w:rsidP="00637816">
      <w:pPr>
        <w:rPr>
          <w:rFonts w:eastAsia="Calibri" w:cs="Times New Roman"/>
          <w:b/>
        </w:rPr>
      </w:pPr>
      <w:r w:rsidRPr="00637816">
        <w:rPr>
          <w:rFonts w:eastAsia="Calibri" w:cs="Times New Roman"/>
          <w:b/>
        </w:rPr>
        <w:t>SISTEMA DE CONOCIMIENTOS, OBJETIVOS Y HABILIDADES POR TEMAS.</w:t>
      </w:r>
    </w:p>
    <w:p w14:paraId="3834620B" w14:textId="4C6A42BB" w:rsidR="00C946C3" w:rsidRPr="00840A17" w:rsidRDefault="00A87D79" w:rsidP="00C946C3">
      <w:pPr>
        <w:spacing w:after="0" w:line="360" w:lineRule="auto"/>
        <w:rPr>
          <w:rFonts w:cs="Arial"/>
          <w:b/>
          <w:szCs w:val="24"/>
        </w:rPr>
      </w:pPr>
      <w:r w:rsidRPr="00637816">
        <w:rPr>
          <w:rFonts w:eastAsia="Calibri" w:cs="Times New Roman"/>
          <w:b/>
        </w:rPr>
        <w:t xml:space="preserve">TEMA </w:t>
      </w:r>
      <w:r w:rsidR="00637816" w:rsidRPr="00637816">
        <w:rPr>
          <w:rFonts w:eastAsia="Calibri" w:cs="Times New Roman"/>
          <w:b/>
        </w:rPr>
        <w:t xml:space="preserve">I: </w:t>
      </w:r>
      <w:r w:rsidR="00C946C3" w:rsidRPr="002B54CD">
        <w:rPr>
          <w:rFonts w:cs="Arial"/>
          <w:szCs w:val="24"/>
        </w:rPr>
        <w:t>La</w:t>
      </w:r>
      <w:r w:rsidR="00C946C3">
        <w:rPr>
          <w:rFonts w:cs="Arial"/>
          <w:szCs w:val="24"/>
        </w:rPr>
        <w:t xml:space="preserve"> a</w:t>
      </w:r>
      <w:r w:rsidR="00C946C3" w:rsidRPr="00840A17">
        <w:rPr>
          <w:rFonts w:cs="Arial"/>
          <w:szCs w:val="24"/>
        </w:rPr>
        <w:t xml:space="preserve">dministración de </w:t>
      </w:r>
      <w:r w:rsidR="00C946C3">
        <w:rPr>
          <w:rFonts w:cs="Arial"/>
          <w:szCs w:val="24"/>
        </w:rPr>
        <w:t>riesgos p</w:t>
      </w:r>
      <w:r w:rsidR="00C946C3" w:rsidRPr="00840A17">
        <w:rPr>
          <w:rFonts w:cs="Arial"/>
          <w:szCs w:val="24"/>
        </w:rPr>
        <w:t xml:space="preserve">uros en las </w:t>
      </w:r>
      <w:r w:rsidR="00C946C3">
        <w:rPr>
          <w:rFonts w:cs="Arial"/>
          <w:szCs w:val="24"/>
        </w:rPr>
        <w:t>e</w:t>
      </w:r>
      <w:r w:rsidR="00C946C3" w:rsidRPr="00840A17">
        <w:rPr>
          <w:rFonts w:cs="Arial"/>
          <w:szCs w:val="24"/>
        </w:rPr>
        <w:t xml:space="preserve">ntidades de </w:t>
      </w:r>
      <w:r w:rsidR="00C946C3">
        <w:rPr>
          <w:rFonts w:cs="Arial"/>
          <w:szCs w:val="24"/>
        </w:rPr>
        <w:t>b</w:t>
      </w:r>
      <w:r w:rsidR="00C946C3" w:rsidRPr="00840A17">
        <w:rPr>
          <w:rFonts w:cs="Arial"/>
          <w:szCs w:val="24"/>
        </w:rPr>
        <w:t>ase.</w:t>
      </w:r>
    </w:p>
    <w:p w14:paraId="6BFF9F26" w14:textId="48207247" w:rsidR="00E835F2" w:rsidRDefault="00E835F2" w:rsidP="00E835F2">
      <w:pPr>
        <w:spacing w:after="0" w:line="360" w:lineRule="auto"/>
        <w:rPr>
          <w:rFonts w:cs="Arial"/>
          <w:szCs w:val="24"/>
        </w:rPr>
      </w:pPr>
      <w:r w:rsidRPr="002B54CD">
        <w:rPr>
          <w:rFonts w:cs="Arial"/>
          <w:b/>
          <w:szCs w:val="24"/>
        </w:rPr>
        <w:t>Objetivo</w:t>
      </w:r>
      <w:r w:rsidR="00C946C3">
        <w:rPr>
          <w:rFonts w:cs="Arial"/>
          <w:b/>
          <w:szCs w:val="24"/>
        </w:rPr>
        <w:t xml:space="preserve"> </w:t>
      </w:r>
      <w:r w:rsidR="00C946C3" w:rsidRPr="001B22CE">
        <w:rPr>
          <w:b/>
        </w:rPr>
        <w:t>del tema</w:t>
      </w:r>
      <w:r w:rsidRPr="002B54CD">
        <w:rPr>
          <w:rFonts w:cs="Arial"/>
          <w:b/>
          <w:szCs w:val="24"/>
        </w:rPr>
        <w:t>:</w:t>
      </w:r>
      <w:r w:rsidR="002B54CD" w:rsidRPr="002B54CD">
        <w:rPr>
          <w:rFonts w:cs="Arial"/>
          <w:b/>
          <w:szCs w:val="24"/>
        </w:rPr>
        <w:t xml:space="preserve"> </w:t>
      </w:r>
      <w:r w:rsidRPr="00C946C3">
        <w:rPr>
          <w:rFonts w:cs="Arial"/>
          <w:szCs w:val="24"/>
        </w:rPr>
        <w:t>Evaluar</w:t>
      </w:r>
      <w:r>
        <w:rPr>
          <w:rFonts w:cs="Arial"/>
          <w:b/>
          <w:szCs w:val="24"/>
        </w:rPr>
        <w:t xml:space="preserve"> </w:t>
      </w:r>
      <w:r>
        <w:rPr>
          <w:rFonts w:cs="Arial"/>
          <w:szCs w:val="24"/>
        </w:rPr>
        <w:t xml:space="preserve">los riesgos puros </w:t>
      </w:r>
      <w:r w:rsidRPr="007B564B">
        <w:rPr>
          <w:rFonts w:cs="Arial"/>
          <w:szCs w:val="24"/>
        </w:rPr>
        <w:t>en las entidades de base</w:t>
      </w:r>
      <w:r>
        <w:rPr>
          <w:rFonts w:cs="Arial"/>
          <w:szCs w:val="24"/>
        </w:rPr>
        <w:t xml:space="preserve"> utilizando los procedimientos para la administración de los riesgos</w:t>
      </w:r>
      <w:r w:rsidRPr="00523E65">
        <w:rPr>
          <w:rFonts w:cs="Arial"/>
          <w:szCs w:val="24"/>
        </w:rPr>
        <w:t xml:space="preserve">, a </w:t>
      </w:r>
      <w:r>
        <w:rPr>
          <w:rFonts w:cs="Arial"/>
          <w:szCs w:val="24"/>
        </w:rPr>
        <w:t xml:space="preserve">través </w:t>
      </w:r>
      <w:r w:rsidRPr="00523E65">
        <w:rPr>
          <w:rFonts w:cs="Arial"/>
          <w:szCs w:val="24"/>
        </w:rPr>
        <w:t xml:space="preserve">de </w:t>
      </w:r>
      <w:r>
        <w:rPr>
          <w:rFonts w:cs="Arial"/>
          <w:szCs w:val="24"/>
        </w:rPr>
        <w:t>estudio de documentos; trabajos en grupo;</w:t>
      </w:r>
      <w:r w:rsidR="002B54CD">
        <w:rPr>
          <w:rFonts w:cs="Arial"/>
          <w:szCs w:val="24"/>
        </w:rPr>
        <w:t xml:space="preserve"> </w:t>
      </w:r>
      <w:r>
        <w:rPr>
          <w:rFonts w:cs="Arial"/>
          <w:szCs w:val="24"/>
        </w:rPr>
        <w:t>estudio de casos, demostrando la ética que debe caracterizar al profesional de la contabilidad.</w:t>
      </w:r>
    </w:p>
    <w:p w14:paraId="5C747E3C" w14:textId="00D122C3" w:rsidR="00E835F2" w:rsidRDefault="00E835F2" w:rsidP="00E835F2">
      <w:pPr>
        <w:spacing w:after="0" w:line="360" w:lineRule="auto"/>
        <w:rPr>
          <w:rFonts w:cs="Arial"/>
          <w:b/>
          <w:szCs w:val="24"/>
        </w:rPr>
      </w:pPr>
      <w:r w:rsidRPr="00610BFC">
        <w:rPr>
          <w:rFonts w:cs="Arial"/>
          <w:b/>
          <w:szCs w:val="24"/>
        </w:rPr>
        <w:t>Sistema d</w:t>
      </w:r>
      <w:r>
        <w:rPr>
          <w:rFonts w:cs="Arial"/>
          <w:b/>
          <w:szCs w:val="24"/>
        </w:rPr>
        <w:t>e c</w:t>
      </w:r>
      <w:r w:rsidRPr="00610BFC">
        <w:rPr>
          <w:rFonts w:cs="Arial"/>
          <w:b/>
          <w:szCs w:val="24"/>
        </w:rPr>
        <w:t>onocimientos:</w:t>
      </w:r>
    </w:p>
    <w:p w14:paraId="28D4B664" w14:textId="77777777" w:rsidR="002B54CD" w:rsidRPr="00EC665A" w:rsidRDefault="002B54CD" w:rsidP="00EC665A">
      <w:pPr>
        <w:pStyle w:val="Prrafodelista"/>
        <w:numPr>
          <w:ilvl w:val="0"/>
          <w:numId w:val="26"/>
        </w:numPr>
        <w:rPr>
          <w:lang w:val="es-ES_tradnl"/>
        </w:rPr>
      </w:pPr>
      <w:r w:rsidRPr="00EC665A">
        <w:rPr>
          <w:lang w:val="es-ES_tradnl"/>
        </w:rPr>
        <w:t>Relación incertidumbre y riesgo. Causas y factores que originan los riesgos.</w:t>
      </w:r>
    </w:p>
    <w:p w14:paraId="0365DA05" w14:textId="77777777" w:rsidR="002B54CD" w:rsidRPr="00EC665A" w:rsidRDefault="002B54CD" w:rsidP="00EC665A">
      <w:pPr>
        <w:pStyle w:val="Prrafodelista"/>
        <w:numPr>
          <w:ilvl w:val="0"/>
          <w:numId w:val="26"/>
        </w:numPr>
        <w:rPr>
          <w:lang w:val="es-ES_tradnl"/>
        </w:rPr>
      </w:pPr>
      <w:r w:rsidRPr="00EC665A">
        <w:rPr>
          <w:lang w:val="es-ES_tradnl"/>
        </w:rPr>
        <w:t>Tipos de riesgos: Puros y Financieros. Características y Clasificación.</w:t>
      </w:r>
    </w:p>
    <w:p w14:paraId="7569B46D" w14:textId="77777777" w:rsidR="002B54CD" w:rsidRPr="00EC665A" w:rsidRDefault="002B54CD" w:rsidP="00EC665A">
      <w:pPr>
        <w:pStyle w:val="Prrafodelista"/>
        <w:numPr>
          <w:ilvl w:val="0"/>
          <w:numId w:val="26"/>
        </w:numPr>
        <w:rPr>
          <w:lang w:val="es-ES_tradnl"/>
        </w:rPr>
      </w:pPr>
      <w:r w:rsidRPr="00EC665A">
        <w:rPr>
          <w:lang w:val="es-ES_tradnl"/>
        </w:rPr>
        <w:t>La administración de riesgo en las entidades de base, definición, importancia y principales tendencias.</w:t>
      </w:r>
    </w:p>
    <w:p w14:paraId="733BA5CB" w14:textId="77777777" w:rsidR="002B54CD" w:rsidRPr="00EC665A" w:rsidRDefault="002B54CD" w:rsidP="00EC665A">
      <w:pPr>
        <w:pStyle w:val="Prrafodelista"/>
        <w:numPr>
          <w:ilvl w:val="0"/>
          <w:numId w:val="26"/>
        </w:numPr>
        <w:rPr>
          <w:lang w:val="es-ES_tradnl"/>
        </w:rPr>
      </w:pPr>
      <w:r w:rsidRPr="00EC665A">
        <w:rPr>
          <w:lang w:val="es-ES_tradnl"/>
        </w:rPr>
        <w:t>Etapas de la administración del riesgo: identificación, análisis, evaluación y financiación.</w:t>
      </w:r>
    </w:p>
    <w:p w14:paraId="525441AC" w14:textId="77777777" w:rsidR="002B54CD" w:rsidRPr="002B54CD" w:rsidRDefault="002B54CD" w:rsidP="00EC665A">
      <w:pPr>
        <w:pStyle w:val="Prrafodelista"/>
        <w:numPr>
          <w:ilvl w:val="0"/>
          <w:numId w:val="26"/>
        </w:numPr>
      </w:pPr>
      <w:r w:rsidRPr="00EC665A">
        <w:rPr>
          <w:lang w:val="es-ES_tradnl"/>
        </w:rPr>
        <w:t>Procedimientos para efectuar cada una de las etapas de la administración de los riesgos puros.</w:t>
      </w:r>
    </w:p>
    <w:p w14:paraId="54C579B1" w14:textId="34A25224" w:rsidR="002B54CD" w:rsidRPr="002B54CD" w:rsidRDefault="002B54CD" w:rsidP="002B54CD">
      <w:pPr>
        <w:spacing w:after="0" w:line="360" w:lineRule="auto"/>
        <w:rPr>
          <w:rFonts w:eastAsia="Calibri" w:cs="Arial"/>
          <w:szCs w:val="24"/>
          <w:lang w:val="es-ES_tradnl"/>
        </w:rPr>
      </w:pPr>
      <w:r w:rsidRPr="002B54CD">
        <w:rPr>
          <w:rFonts w:eastAsia="Calibri" w:cs="Arial"/>
          <w:b/>
          <w:bCs/>
          <w:szCs w:val="24"/>
          <w:lang w:val="es-ES_tradnl"/>
        </w:rPr>
        <w:t>Sistema de habilidad</w:t>
      </w:r>
      <w:r w:rsidR="00A55155">
        <w:rPr>
          <w:rFonts w:eastAsia="Calibri" w:cs="Arial"/>
          <w:b/>
          <w:bCs/>
          <w:szCs w:val="24"/>
          <w:lang w:val="es-ES_tradnl"/>
        </w:rPr>
        <w:t>es</w:t>
      </w:r>
      <w:r w:rsidRPr="002B54CD">
        <w:rPr>
          <w:rFonts w:eastAsia="Calibri" w:cs="Arial"/>
          <w:b/>
          <w:bCs/>
          <w:szCs w:val="24"/>
          <w:lang w:val="es-ES_tradnl"/>
        </w:rPr>
        <w:t>:</w:t>
      </w:r>
    </w:p>
    <w:p w14:paraId="36DA5823" w14:textId="77777777" w:rsidR="002B54CD" w:rsidRPr="00EC665A" w:rsidRDefault="002B54CD" w:rsidP="00EC665A">
      <w:pPr>
        <w:pStyle w:val="Prrafodelista"/>
        <w:numPr>
          <w:ilvl w:val="0"/>
          <w:numId w:val="27"/>
        </w:numPr>
        <w:rPr>
          <w:lang w:val="es-ES_tradnl"/>
        </w:rPr>
      </w:pPr>
      <w:r w:rsidRPr="00EC665A">
        <w:rPr>
          <w:lang w:val="es-ES_tradnl"/>
        </w:rPr>
        <w:t>Identificar los tipos de riesgos, relación entre incertidumbre y riesgo, causas y factores que lo originan.</w:t>
      </w:r>
    </w:p>
    <w:p w14:paraId="71741293" w14:textId="77777777" w:rsidR="002B54CD" w:rsidRPr="00EC665A" w:rsidRDefault="002B54CD" w:rsidP="00EC665A">
      <w:pPr>
        <w:pStyle w:val="Prrafodelista"/>
        <w:numPr>
          <w:ilvl w:val="0"/>
          <w:numId w:val="27"/>
        </w:numPr>
        <w:rPr>
          <w:lang w:val="es-ES_tradnl"/>
        </w:rPr>
      </w:pPr>
      <w:r w:rsidRPr="00EC665A">
        <w:rPr>
          <w:lang w:val="es-ES_tradnl"/>
        </w:rPr>
        <w:t>Determinar los riesgos puros y sus características.</w:t>
      </w:r>
    </w:p>
    <w:p w14:paraId="0CF985C5" w14:textId="77777777" w:rsidR="002B54CD" w:rsidRPr="00EC665A" w:rsidRDefault="002B54CD" w:rsidP="00EC665A">
      <w:pPr>
        <w:pStyle w:val="Prrafodelista"/>
        <w:numPr>
          <w:ilvl w:val="0"/>
          <w:numId w:val="27"/>
        </w:numPr>
        <w:rPr>
          <w:lang w:val="es-ES_tradnl"/>
        </w:rPr>
      </w:pPr>
      <w:r w:rsidRPr="00EC665A">
        <w:rPr>
          <w:lang w:val="es-ES_tradnl"/>
        </w:rPr>
        <w:t>Definir la administración del riesgo en las entidades de base, importancia y principales tendencias.</w:t>
      </w:r>
    </w:p>
    <w:p w14:paraId="5B8D8D7D" w14:textId="5235FF7A" w:rsidR="002B54CD" w:rsidRPr="00EC665A" w:rsidRDefault="002B54CD" w:rsidP="00EC665A">
      <w:pPr>
        <w:pStyle w:val="Prrafodelista"/>
        <w:numPr>
          <w:ilvl w:val="0"/>
          <w:numId w:val="27"/>
        </w:numPr>
        <w:rPr>
          <w:lang w:val="es-ES_tradnl"/>
        </w:rPr>
      </w:pPr>
      <w:r w:rsidRPr="00EC665A">
        <w:rPr>
          <w:lang w:val="es-ES_tradnl"/>
        </w:rPr>
        <w:lastRenderedPageBreak/>
        <w:t>Analizar</w:t>
      </w:r>
      <w:r w:rsidR="00A55155" w:rsidRPr="00EC665A">
        <w:rPr>
          <w:lang w:val="es-ES_tradnl"/>
        </w:rPr>
        <w:t xml:space="preserve"> </w:t>
      </w:r>
      <w:r w:rsidRPr="00EC665A">
        <w:rPr>
          <w:lang w:val="es-ES_tradnl"/>
        </w:rPr>
        <w:t>las etapas de la administración del riesgo; así como los procedimientos para efectuar cada una de las etapas de la administración de los riesgos puros.</w:t>
      </w:r>
    </w:p>
    <w:p w14:paraId="29BF55F5" w14:textId="77777777" w:rsidR="002B54CD" w:rsidRPr="002B54CD" w:rsidRDefault="002B54CD" w:rsidP="002B54CD">
      <w:pPr>
        <w:spacing w:after="0" w:line="360" w:lineRule="auto"/>
        <w:rPr>
          <w:rFonts w:eastAsia="Calibri" w:cs="Arial"/>
          <w:szCs w:val="24"/>
          <w:lang w:val="es-ES_tradnl"/>
        </w:rPr>
      </w:pPr>
      <w:r w:rsidRPr="002B54CD">
        <w:rPr>
          <w:rFonts w:eastAsia="Calibri" w:cs="Arial"/>
          <w:b/>
          <w:szCs w:val="24"/>
          <w:lang w:val="es-ES_tradnl"/>
        </w:rPr>
        <w:t>Sistema de valores:</w:t>
      </w:r>
    </w:p>
    <w:p w14:paraId="7B3875F2" w14:textId="77777777" w:rsidR="00A55155" w:rsidRPr="00A55155" w:rsidRDefault="00A55155" w:rsidP="00A55155">
      <w:pPr>
        <w:pStyle w:val="Prrafodelista"/>
        <w:numPr>
          <w:ilvl w:val="0"/>
          <w:numId w:val="17"/>
        </w:numPr>
        <w:rPr>
          <w:rFonts w:eastAsia="Calibri" w:cs="Arial"/>
          <w:szCs w:val="24"/>
          <w:lang w:val="es-ES_tradnl"/>
        </w:rPr>
      </w:pPr>
      <w:r w:rsidRPr="00A55155">
        <w:rPr>
          <w:rFonts w:eastAsia="Calibri" w:cs="Arial"/>
          <w:szCs w:val="24"/>
          <w:lang w:val="es-ES_tradnl"/>
        </w:rPr>
        <w:t>Responsabilidad, Independencia, Veracidad, Eficiencia, Imparcialidad, Laboriosidad.</w:t>
      </w:r>
    </w:p>
    <w:p w14:paraId="0621A6C8" w14:textId="0ED180E6" w:rsidR="00D0597D" w:rsidRPr="00D0597D" w:rsidRDefault="00A87D79" w:rsidP="00D0597D">
      <w:pPr>
        <w:spacing w:after="0" w:line="360" w:lineRule="auto"/>
        <w:rPr>
          <w:rFonts w:eastAsia="Calibri" w:cs="Arial"/>
          <w:b/>
          <w:szCs w:val="24"/>
          <w:lang w:val="es-ES_tradnl"/>
        </w:rPr>
      </w:pPr>
      <w:r>
        <w:rPr>
          <w:rFonts w:eastAsia="Calibri" w:cs="Arial"/>
          <w:b/>
          <w:szCs w:val="24"/>
          <w:lang w:val="es-ES_tradnl"/>
        </w:rPr>
        <w:t>TEMA</w:t>
      </w:r>
      <w:r w:rsidRPr="00D0597D">
        <w:rPr>
          <w:rFonts w:eastAsia="Calibri" w:cs="Arial"/>
          <w:b/>
          <w:szCs w:val="24"/>
          <w:lang w:val="es-ES_tradnl"/>
        </w:rPr>
        <w:t xml:space="preserve"> </w:t>
      </w:r>
      <w:r w:rsidR="00D0597D" w:rsidRPr="00D0597D">
        <w:rPr>
          <w:rFonts w:eastAsia="Calibri" w:cs="Arial"/>
          <w:b/>
          <w:szCs w:val="24"/>
          <w:lang w:val="es-ES_tradnl"/>
        </w:rPr>
        <w:t xml:space="preserve">II. </w:t>
      </w:r>
      <w:r w:rsidR="00D0597D" w:rsidRPr="00D0597D">
        <w:rPr>
          <w:rFonts w:eastAsia="Calibri" w:cs="Arial"/>
          <w:szCs w:val="24"/>
          <w:lang w:val="es-ES_tradnl"/>
        </w:rPr>
        <w:t>Los riesgos financieros en la gestión financiera internacional en las entidades de base.</w:t>
      </w:r>
    </w:p>
    <w:p w14:paraId="0C8F6485" w14:textId="2CAE9B5A" w:rsidR="005B11D6" w:rsidRPr="00D0597D" w:rsidRDefault="00D0597D" w:rsidP="005B11D6">
      <w:pPr>
        <w:rPr>
          <w:rFonts w:eastAsia="Calibri" w:cs="Arial"/>
          <w:szCs w:val="24"/>
          <w:lang w:val="es-ES_tradnl"/>
        </w:rPr>
      </w:pPr>
      <w:r w:rsidRPr="00D0597D">
        <w:rPr>
          <w:rFonts w:eastAsia="Calibri" w:cs="Arial"/>
          <w:b/>
          <w:szCs w:val="24"/>
          <w:lang w:val="es-ES_tradnl"/>
        </w:rPr>
        <w:t>Objetivo</w:t>
      </w:r>
      <w:r w:rsidR="00811C83" w:rsidRPr="00811C83">
        <w:rPr>
          <w:b/>
          <w:lang w:eastAsia="es-ES"/>
        </w:rPr>
        <w:t xml:space="preserve"> </w:t>
      </w:r>
      <w:r w:rsidR="00811C83" w:rsidRPr="00D50C2E">
        <w:rPr>
          <w:b/>
          <w:lang w:eastAsia="es-ES"/>
        </w:rPr>
        <w:t>del tema</w:t>
      </w:r>
      <w:r w:rsidRPr="00D0597D">
        <w:rPr>
          <w:rFonts w:eastAsia="Calibri" w:cs="Arial"/>
          <w:b/>
          <w:szCs w:val="24"/>
          <w:lang w:val="es-ES_tradnl"/>
        </w:rPr>
        <w:t>:</w:t>
      </w:r>
      <w:r w:rsidR="00811C83">
        <w:rPr>
          <w:rFonts w:eastAsia="Calibri" w:cs="Arial"/>
          <w:szCs w:val="24"/>
          <w:lang w:val="es-ES_tradnl"/>
        </w:rPr>
        <w:t xml:space="preserve"> </w:t>
      </w:r>
      <w:r w:rsidRPr="00D0597D">
        <w:rPr>
          <w:lang w:val="es-ES_tradnl"/>
        </w:rPr>
        <w:t>Integrar los</w:t>
      </w:r>
      <w:r w:rsidR="005B11D6" w:rsidRPr="005B11D6">
        <w:t xml:space="preserve"> </w:t>
      </w:r>
      <w:r w:rsidR="005B11D6" w:rsidRPr="005B11D6">
        <w:rPr>
          <w:lang w:val="es-ES_tradnl"/>
        </w:rPr>
        <w:t>métodos y técnicas de cobertura que emplean las empresas</w:t>
      </w:r>
      <w:r w:rsidR="005B11D6">
        <w:rPr>
          <w:lang w:val="es-ES_tradnl"/>
        </w:rPr>
        <w:t xml:space="preserve"> </w:t>
      </w:r>
      <w:r w:rsidR="005B11D6" w:rsidRPr="005B11D6">
        <w:t xml:space="preserve">al incorporar los efectos </w:t>
      </w:r>
      <w:r w:rsidR="005B11D6" w:rsidRPr="00D0597D">
        <w:rPr>
          <w:lang w:val="es-ES_tradnl"/>
        </w:rPr>
        <w:t>de la tasa de cambio para enfrentar los riesgos</w:t>
      </w:r>
      <w:r w:rsidR="005B11D6" w:rsidRPr="005B11D6">
        <w:t xml:space="preserve"> financieros desarrollando</w:t>
      </w:r>
      <w:r w:rsidR="005B11D6" w:rsidRPr="00D0597D">
        <w:rPr>
          <w:lang w:val="es-ES_tradnl"/>
        </w:rPr>
        <w:t xml:space="preserve"> la veracidad en la toma de decisiones</w:t>
      </w:r>
      <w:r w:rsidR="005B11D6">
        <w:rPr>
          <w:lang w:val="es-ES_tradnl"/>
        </w:rPr>
        <w:t>,</w:t>
      </w:r>
      <w:r w:rsidR="005B11D6" w:rsidRPr="005B11D6">
        <w:rPr>
          <w:rFonts w:eastAsia="Calibri" w:cs="Arial"/>
          <w:szCs w:val="24"/>
          <w:lang w:val="es-ES_tradnl"/>
        </w:rPr>
        <w:t xml:space="preserve"> </w:t>
      </w:r>
      <w:r w:rsidR="005B11D6" w:rsidRPr="00D0597D">
        <w:rPr>
          <w:rFonts w:eastAsia="Calibri" w:cs="Arial"/>
          <w:szCs w:val="24"/>
          <w:lang w:val="es-ES_tradnl"/>
        </w:rPr>
        <w:t>mediante trabajos en grupo</w:t>
      </w:r>
      <w:r w:rsidR="005B11D6">
        <w:rPr>
          <w:rFonts w:eastAsia="Calibri" w:cs="Arial"/>
          <w:szCs w:val="24"/>
          <w:lang w:val="es-ES_tradnl"/>
        </w:rPr>
        <w:t xml:space="preserve"> y</w:t>
      </w:r>
      <w:r w:rsidR="005B11D6" w:rsidRPr="00D0597D">
        <w:rPr>
          <w:rFonts w:eastAsia="Calibri" w:cs="Arial"/>
          <w:szCs w:val="24"/>
          <w:lang w:val="es-ES_tradnl"/>
        </w:rPr>
        <w:t xml:space="preserve"> estudio de casos</w:t>
      </w:r>
      <w:r w:rsidR="005B11D6">
        <w:rPr>
          <w:rFonts w:eastAsia="Calibri" w:cs="Arial"/>
          <w:szCs w:val="24"/>
          <w:lang w:val="es-ES_tradnl"/>
        </w:rPr>
        <w:t>.</w:t>
      </w:r>
      <w:r w:rsidR="005B11D6" w:rsidRPr="00D0597D">
        <w:rPr>
          <w:rFonts w:eastAsia="Calibri" w:cs="Arial"/>
          <w:szCs w:val="24"/>
          <w:lang w:val="es-ES_tradnl"/>
        </w:rPr>
        <w:t xml:space="preserve"> </w:t>
      </w:r>
    </w:p>
    <w:p w14:paraId="765EA010" w14:textId="77777777" w:rsidR="005B11D6" w:rsidRPr="00D50C2E" w:rsidRDefault="005B11D6" w:rsidP="005B11D6">
      <w:pPr>
        <w:spacing w:after="0"/>
        <w:rPr>
          <w:rFonts w:eastAsia="Times New Roman" w:cs="Arial"/>
          <w:b/>
          <w:szCs w:val="24"/>
          <w:lang w:eastAsia="es-ES"/>
        </w:rPr>
      </w:pPr>
      <w:r w:rsidRPr="00D50C2E">
        <w:rPr>
          <w:rFonts w:eastAsia="Times New Roman" w:cs="Arial"/>
          <w:b/>
          <w:szCs w:val="24"/>
          <w:lang w:eastAsia="es-ES"/>
        </w:rPr>
        <w:t>Sistema de conocimientos:</w:t>
      </w:r>
    </w:p>
    <w:p w14:paraId="2DE2F74E" w14:textId="77777777" w:rsidR="005B11D6" w:rsidRPr="00A87D79" w:rsidRDefault="005B11D6" w:rsidP="00A87D79">
      <w:pPr>
        <w:pStyle w:val="Prrafodelista"/>
        <w:numPr>
          <w:ilvl w:val="0"/>
          <w:numId w:val="29"/>
        </w:numPr>
        <w:rPr>
          <w:lang w:val="es-ES_tradnl"/>
        </w:rPr>
      </w:pPr>
      <w:r w:rsidRPr="00A87D79">
        <w:rPr>
          <w:lang w:val="es-ES_tradnl"/>
        </w:rPr>
        <w:t>La empresa multinacional y su entorno.</w:t>
      </w:r>
    </w:p>
    <w:p w14:paraId="77363D61" w14:textId="77777777" w:rsidR="005B11D6" w:rsidRPr="00A87D79" w:rsidRDefault="005B11D6" w:rsidP="00A87D79">
      <w:pPr>
        <w:pStyle w:val="Prrafodelista"/>
        <w:numPr>
          <w:ilvl w:val="0"/>
          <w:numId w:val="29"/>
        </w:numPr>
        <w:rPr>
          <w:lang w:val="es-ES_tradnl"/>
        </w:rPr>
      </w:pPr>
      <w:r w:rsidRPr="00A87D79">
        <w:rPr>
          <w:lang w:val="es-ES_tradnl"/>
        </w:rPr>
        <w:t>El mercado de divisa al contado y diferido, sus características. Cotizaciones diferidas.</w:t>
      </w:r>
    </w:p>
    <w:p w14:paraId="76DDAE77" w14:textId="77777777" w:rsidR="005B11D6" w:rsidRPr="00A87D79" w:rsidRDefault="005B11D6" w:rsidP="00A87D79">
      <w:pPr>
        <w:pStyle w:val="Prrafodelista"/>
        <w:numPr>
          <w:ilvl w:val="0"/>
          <w:numId w:val="29"/>
        </w:numPr>
        <w:rPr>
          <w:lang w:val="es-ES_tradnl"/>
        </w:rPr>
      </w:pPr>
      <w:r w:rsidRPr="00A87D79">
        <w:rPr>
          <w:lang w:val="es-ES_tradnl"/>
        </w:rPr>
        <w:t>Factores que fundamentan la formación de las tasas de cambio: teoría de las expectativas de los tipos de cambio, teoría de la paridad de las tasas de interés, teoría de la paridad del poder adquisitivo, equilibrio del mercado de capitales.</w:t>
      </w:r>
    </w:p>
    <w:p w14:paraId="317B11BA" w14:textId="77777777" w:rsidR="005B11D6" w:rsidRPr="00A87D79" w:rsidRDefault="005B11D6" w:rsidP="00A87D79">
      <w:pPr>
        <w:pStyle w:val="Prrafodelista"/>
        <w:numPr>
          <w:ilvl w:val="0"/>
          <w:numId w:val="29"/>
        </w:numPr>
        <w:rPr>
          <w:lang w:val="es-ES_tradnl"/>
        </w:rPr>
      </w:pPr>
      <w:r w:rsidRPr="00A87D79">
        <w:rPr>
          <w:lang w:val="es-ES_tradnl"/>
        </w:rPr>
        <w:t>El riesgo contable: sus técnicas. El riesgo de transacción, técnicas de cobertura.</w:t>
      </w:r>
    </w:p>
    <w:p w14:paraId="5963E835" w14:textId="77777777" w:rsidR="005B11D6" w:rsidRPr="00A87D79" w:rsidRDefault="005B11D6" w:rsidP="00A87D79">
      <w:pPr>
        <w:pStyle w:val="Prrafodelista"/>
        <w:numPr>
          <w:ilvl w:val="0"/>
          <w:numId w:val="29"/>
        </w:numPr>
        <w:rPr>
          <w:lang w:val="es-ES_tradnl"/>
        </w:rPr>
      </w:pPr>
      <w:r w:rsidRPr="00A87D79">
        <w:rPr>
          <w:lang w:val="es-ES_tradnl"/>
        </w:rPr>
        <w:t>Riesgo por la variación del tipo de interés. Métodos de cobertura de riesgo de tipos de interés.</w:t>
      </w:r>
    </w:p>
    <w:p w14:paraId="740FEB60" w14:textId="6EF47C2A" w:rsidR="005B11D6" w:rsidRPr="00EC665A" w:rsidRDefault="00EC665A" w:rsidP="005B11D6">
      <w:pPr>
        <w:rPr>
          <w:rFonts w:eastAsia="Calibri" w:cs="Arial"/>
          <w:b/>
          <w:szCs w:val="24"/>
          <w:lang w:val="es-ES_tradnl"/>
        </w:rPr>
      </w:pPr>
      <w:r w:rsidRPr="00EC665A">
        <w:rPr>
          <w:rFonts w:eastAsia="Calibri" w:cs="Arial"/>
          <w:b/>
          <w:szCs w:val="24"/>
          <w:lang w:val="es-ES_tradnl"/>
        </w:rPr>
        <w:t>Sistema de habilidades:</w:t>
      </w:r>
    </w:p>
    <w:p w14:paraId="2D3E4039" w14:textId="77777777" w:rsidR="00EC665A" w:rsidRPr="00A87D79" w:rsidRDefault="00EC665A" w:rsidP="00A87D79">
      <w:pPr>
        <w:pStyle w:val="Prrafodelista"/>
        <w:numPr>
          <w:ilvl w:val="0"/>
          <w:numId w:val="30"/>
        </w:numPr>
        <w:rPr>
          <w:lang w:val="es-ES_tradnl"/>
        </w:rPr>
      </w:pPr>
      <w:r w:rsidRPr="00A87D79">
        <w:rPr>
          <w:lang w:val="es-ES_tradnl"/>
        </w:rPr>
        <w:t>Caracterizar el mercado de divisas.</w:t>
      </w:r>
    </w:p>
    <w:p w14:paraId="483297F5" w14:textId="77777777" w:rsidR="00EC665A" w:rsidRPr="00A87D79" w:rsidRDefault="00EC665A" w:rsidP="00A87D79">
      <w:pPr>
        <w:pStyle w:val="Prrafodelista"/>
        <w:numPr>
          <w:ilvl w:val="0"/>
          <w:numId w:val="30"/>
        </w:numPr>
        <w:rPr>
          <w:lang w:val="es-ES_tradnl"/>
        </w:rPr>
      </w:pPr>
      <w:r w:rsidRPr="00A87D79">
        <w:rPr>
          <w:lang w:val="es-ES_tradnl"/>
        </w:rPr>
        <w:t>Identificar los factores que fundamenten la formación de las tasas de cambio. Teorías asociadas.</w:t>
      </w:r>
    </w:p>
    <w:p w14:paraId="57FC7642" w14:textId="77777777" w:rsidR="00EC665A" w:rsidRPr="00A87D79" w:rsidRDefault="00EC665A" w:rsidP="00A87D79">
      <w:pPr>
        <w:pStyle w:val="Prrafodelista"/>
        <w:numPr>
          <w:ilvl w:val="0"/>
          <w:numId w:val="30"/>
        </w:numPr>
        <w:rPr>
          <w:lang w:val="es-ES_tradnl"/>
        </w:rPr>
      </w:pPr>
      <w:r w:rsidRPr="00A87D79">
        <w:rPr>
          <w:lang w:val="es-ES_tradnl"/>
        </w:rPr>
        <w:t>Identificar los métodos de cobertura del riesgo de tipo de interés.</w:t>
      </w:r>
    </w:p>
    <w:p w14:paraId="0B519D2B" w14:textId="3D2CAB79" w:rsidR="00EC665A" w:rsidRPr="00A87D79" w:rsidRDefault="00EC665A" w:rsidP="00A87D79">
      <w:pPr>
        <w:pStyle w:val="Prrafodelista"/>
        <w:numPr>
          <w:ilvl w:val="0"/>
          <w:numId w:val="30"/>
        </w:numPr>
        <w:rPr>
          <w:lang w:val="es-ES_tradnl"/>
        </w:rPr>
      </w:pPr>
      <w:r w:rsidRPr="00A87D79">
        <w:rPr>
          <w:lang w:val="es-ES_tradnl"/>
        </w:rPr>
        <w:t>Analizar</w:t>
      </w:r>
      <w:r w:rsidR="00A87D79">
        <w:rPr>
          <w:lang w:val="es-ES_tradnl"/>
        </w:rPr>
        <w:t xml:space="preserve"> </w:t>
      </w:r>
      <w:r w:rsidRPr="00A87D79">
        <w:rPr>
          <w:lang w:val="es-ES_tradnl"/>
        </w:rPr>
        <w:t>la utilización de las técnicas del riesgo contable, el riesgo de transacción y el riesgo por variación del tipo de interés.</w:t>
      </w:r>
    </w:p>
    <w:p w14:paraId="7F685113" w14:textId="281A8F6E" w:rsidR="005B11D6" w:rsidRPr="00EC665A" w:rsidRDefault="00EC665A" w:rsidP="005B11D6">
      <w:pPr>
        <w:rPr>
          <w:lang w:val="es-ES_tradnl"/>
        </w:rPr>
      </w:pPr>
      <w:r w:rsidRPr="00EC665A">
        <w:rPr>
          <w:b/>
          <w:lang w:val="es-ES_tradnl"/>
        </w:rPr>
        <w:t>Valores</w:t>
      </w:r>
      <w:r w:rsidRPr="00EC665A">
        <w:rPr>
          <w:lang w:val="es-ES_tradnl"/>
        </w:rPr>
        <w:t xml:space="preserve">: </w:t>
      </w:r>
      <w:r w:rsidRPr="00523E65">
        <w:rPr>
          <w:rFonts w:cs="Arial"/>
          <w:szCs w:val="24"/>
        </w:rPr>
        <w:t>Laboriosidad</w:t>
      </w:r>
      <w:r w:rsidRPr="00EC665A">
        <w:rPr>
          <w:lang w:val="es-ES_tradnl"/>
        </w:rPr>
        <w:t>, Veracidad, Responsabilidad, Objetividad</w:t>
      </w:r>
      <w:r>
        <w:rPr>
          <w:lang w:val="es-ES_tradnl"/>
        </w:rPr>
        <w:t xml:space="preserve"> e</w:t>
      </w:r>
      <w:r w:rsidRPr="00EC665A">
        <w:rPr>
          <w:lang w:val="es-ES_tradnl"/>
        </w:rPr>
        <w:t xml:space="preserve"> Imparcialidad.</w:t>
      </w:r>
    </w:p>
    <w:p w14:paraId="5EE6931F" w14:textId="62C04E88" w:rsidR="0032564A" w:rsidRPr="00322AF9" w:rsidRDefault="0032564A" w:rsidP="0032564A">
      <w:pPr>
        <w:tabs>
          <w:tab w:val="left" w:pos="1066"/>
        </w:tabs>
        <w:spacing w:after="0" w:line="360" w:lineRule="auto"/>
        <w:rPr>
          <w:rFonts w:cs="Arial"/>
          <w:b/>
          <w:szCs w:val="24"/>
        </w:rPr>
      </w:pPr>
      <w:r w:rsidRPr="00322AF9">
        <w:rPr>
          <w:rFonts w:cs="Arial"/>
          <w:b/>
          <w:szCs w:val="24"/>
        </w:rPr>
        <w:t xml:space="preserve">SISTEMA DE EVALUACIÓN </w:t>
      </w:r>
      <w:bookmarkStart w:id="0" w:name="_GoBack"/>
      <w:bookmarkEnd w:id="0"/>
    </w:p>
    <w:p w14:paraId="5517B6CB" w14:textId="23269DB1" w:rsidR="004E3D25" w:rsidRDefault="004E3D25" w:rsidP="004E3D25">
      <w:pPr>
        <w:rPr>
          <w:lang w:val="es-ES_tradnl"/>
        </w:rPr>
      </w:pPr>
      <w:r>
        <w:rPr>
          <w:lang w:val="es-ES_tradnl"/>
        </w:rPr>
        <w:t>Los e</w:t>
      </w:r>
      <w:r w:rsidRPr="002B54CD">
        <w:rPr>
          <w:lang w:val="es-ES_tradnl"/>
        </w:rPr>
        <w:t xml:space="preserve">studiantes serán evaluados de forma oral o escrita en los seminarios y en las clases prácticas, al finalizar </w:t>
      </w:r>
      <w:r>
        <w:rPr>
          <w:lang w:val="es-ES_tradnl"/>
        </w:rPr>
        <w:t xml:space="preserve">cada tema </w:t>
      </w:r>
      <w:r w:rsidRPr="002B54CD">
        <w:rPr>
          <w:lang w:val="es-ES_tradnl"/>
        </w:rPr>
        <w:t xml:space="preserve">se aplicará </w:t>
      </w:r>
      <w:r>
        <w:rPr>
          <w:lang w:val="es-ES_tradnl"/>
        </w:rPr>
        <w:t>un</w:t>
      </w:r>
      <w:r w:rsidRPr="002B54CD">
        <w:rPr>
          <w:lang w:val="es-ES_tradnl"/>
        </w:rPr>
        <w:t xml:space="preserve"> </w:t>
      </w:r>
      <w:r>
        <w:rPr>
          <w:lang w:val="es-ES_tradnl"/>
        </w:rPr>
        <w:t>examen parcial.</w:t>
      </w:r>
    </w:p>
    <w:p w14:paraId="0A58C18B" w14:textId="7094F1B7" w:rsidR="004E3D25" w:rsidRPr="0032564A" w:rsidRDefault="004E3D25" w:rsidP="004E3D25">
      <w:pPr>
        <w:rPr>
          <w:lang w:val="es-ES_tradnl"/>
        </w:rPr>
      </w:pPr>
      <w:r w:rsidRPr="004E3D25">
        <w:rPr>
          <w:rFonts w:eastAsia="Calibri" w:cs="Arial"/>
          <w:szCs w:val="24"/>
        </w:rPr>
        <w:t>La asignatura concluye con un trabajo de curso donde se</w:t>
      </w:r>
      <w:r>
        <w:rPr>
          <w:rFonts w:eastAsia="Calibri" w:cs="Arial"/>
          <w:b/>
          <w:szCs w:val="24"/>
        </w:rPr>
        <w:t xml:space="preserve"> </w:t>
      </w:r>
      <w:r w:rsidRPr="0032564A">
        <w:rPr>
          <w:lang w:val="es-ES_tradnl"/>
        </w:rPr>
        <w:t>integr</w:t>
      </w:r>
      <w:r>
        <w:rPr>
          <w:lang w:val="es-ES_tradnl"/>
        </w:rPr>
        <w:t>arán</w:t>
      </w:r>
      <w:r w:rsidRPr="0032564A">
        <w:rPr>
          <w:lang w:val="es-ES_tradnl"/>
        </w:rPr>
        <w:t xml:space="preserve"> los conten</w:t>
      </w:r>
      <w:r>
        <w:rPr>
          <w:lang w:val="es-ES_tradnl"/>
        </w:rPr>
        <w:t>idos impartidos</w:t>
      </w:r>
      <w:r w:rsidRPr="0032564A">
        <w:rPr>
          <w:lang w:val="es-ES_tradnl"/>
        </w:rPr>
        <w:t xml:space="preserve"> a lo largo del </w:t>
      </w:r>
      <w:r>
        <w:rPr>
          <w:lang w:val="es-ES_tradnl"/>
        </w:rPr>
        <w:t>período</w:t>
      </w:r>
      <w:r w:rsidRPr="0032564A">
        <w:rPr>
          <w:lang w:val="es-ES_tradnl"/>
        </w:rPr>
        <w:t xml:space="preserve">. </w:t>
      </w:r>
    </w:p>
    <w:p w14:paraId="1CBA4B78" w14:textId="1A1DEC27" w:rsidR="00164F50" w:rsidRPr="00164F50" w:rsidRDefault="00164F50" w:rsidP="00164F50">
      <w:pPr>
        <w:rPr>
          <w:rFonts w:eastAsia="Calibri" w:cs="Arial"/>
          <w:b/>
          <w:szCs w:val="24"/>
        </w:rPr>
      </w:pPr>
      <w:r w:rsidRPr="00164F50">
        <w:rPr>
          <w:rFonts w:eastAsia="Calibri" w:cs="Arial"/>
          <w:b/>
          <w:szCs w:val="24"/>
        </w:rPr>
        <w:t>Bibliografía:</w:t>
      </w:r>
    </w:p>
    <w:p w14:paraId="1C5A9D72" w14:textId="77777777" w:rsidR="00AC3D24" w:rsidRPr="00AC3D24" w:rsidRDefault="00AC3D24" w:rsidP="00AC3D24">
      <w:pPr>
        <w:numPr>
          <w:ilvl w:val="0"/>
          <w:numId w:val="18"/>
        </w:numPr>
        <w:rPr>
          <w:rFonts w:eastAsia="Calibri" w:cs="Times New Roman"/>
        </w:rPr>
      </w:pPr>
      <w:r w:rsidRPr="00AC3D24">
        <w:rPr>
          <w:rFonts w:eastAsia="Calibri" w:cs="Times New Roman"/>
        </w:rPr>
        <w:t>De la Oliva F. Separata sobre administración financiera internacional de empresa (en fase de preparación).</w:t>
      </w:r>
    </w:p>
    <w:p w14:paraId="5B56D02A" w14:textId="77777777" w:rsidR="00AC3D24" w:rsidRPr="00AC3D24" w:rsidRDefault="00AC3D24" w:rsidP="00AC3D24">
      <w:pPr>
        <w:numPr>
          <w:ilvl w:val="0"/>
          <w:numId w:val="18"/>
        </w:numPr>
        <w:rPr>
          <w:rFonts w:eastAsia="Calibri" w:cs="Times New Roman"/>
        </w:rPr>
      </w:pPr>
      <w:r w:rsidRPr="00AC3D24">
        <w:rPr>
          <w:rFonts w:eastAsia="Calibri" w:cs="Times New Roman"/>
        </w:rPr>
        <w:t xml:space="preserve">Ravelo Nariño A. </w:t>
      </w:r>
      <w:r w:rsidRPr="004658E4">
        <w:rPr>
          <w:rFonts w:eastAsia="Calibri" w:cs="Times New Roman"/>
          <w:i/>
        </w:rPr>
        <w:t xml:space="preserve">Administración financiera internacional de empresa. </w:t>
      </w:r>
    </w:p>
    <w:p w14:paraId="2C7CCC7A" w14:textId="7F44BF0A" w:rsidR="00AC3D24" w:rsidRPr="00AC3D24" w:rsidRDefault="00AC3D24" w:rsidP="00AC3D24">
      <w:pPr>
        <w:numPr>
          <w:ilvl w:val="0"/>
          <w:numId w:val="18"/>
        </w:numPr>
        <w:rPr>
          <w:rFonts w:eastAsia="Calibri" w:cs="Times New Roman"/>
          <w:lang w:val="en-US"/>
        </w:rPr>
      </w:pPr>
      <w:r w:rsidRPr="00AC3D24">
        <w:rPr>
          <w:rFonts w:eastAsia="Calibri" w:cs="Times New Roman"/>
          <w:lang w:val="en-US"/>
        </w:rPr>
        <w:t xml:space="preserve">Shapiro </w:t>
      </w:r>
      <w:r w:rsidR="004658E4" w:rsidRPr="00AC3D24">
        <w:rPr>
          <w:rFonts w:eastAsia="Calibri" w:cs="Times New Roman"/>
          <w:lang w:val="en-US"/>
        </w:rPr>
        <w:t>A.C.</w:t>
      </w:r>
      <w:r w:rsidR="004658E4">
        <w:rPr>
          <w:rFonts w:eastAsia="Calibri" w:cs="Times New Roman"/>
          <w:lang w:val="en-US"/>
        </w:rPr>
        <w:t xml:space="preserve"> (</w:t>
      </w:r>
      <w:r w:rsidR="004658E4" w:rsidRPr="004658E4">
        <w:rPr>
          <w:rFonts w:eastAsia="Calibri" w:cs="Times New Roman"/>
          <w:lang w:val="en-US"/>
        </w:rPr>
        <w:t>1991</w:t>
      </w:r>
      <w:r w:rsidR="004658E4">
        <w:rPr>
          <w:rFonts w:eastAsia="Calibri" w:cs="Times New Roman"/>
          <w:lang w:val="en-US"/>
        </w:rPr>
        <w:t>).</w:t>
      </w:r>
      <w:r w:rsidRPr="00AC3D24">
        <w:rPr>
          <w:rFonts w:eastAsia="Calibri" w:cs="Times New Roman"/>
          <w:lang w:val="en-US"/>
        </w:rPr>
        <w:t xml:space="preserve"> Multinational financial management</w:t>
      </w:r>
      <w:r w:rsidR="004658E4">
        <w:rPr>
          <w:rFonts w:eastAsia="Calibri" w:cs="Times New Roman"/>
          <w:lang w:val="en-US"/>
        </w:rPr>
        <w:t>.</w:t>
      </w:r>
      <w:r w:rsidRPr="00AC3D24">
        <w:rPr>
          <w:rFonts w:eastAsia="Calibri" w:cs="Times New Roman"/>
          <w:lang w:val="en-US"/>
        </w:rPr>
        <w:t xml:space="preserve"> </w:t>
      </w:r>
      <w:r w:rsidR="004658E4">
        <w:rPr>
          <w:rFonts w:eastAsia="Calibri" w:cs="Times New Roman"/>
          <w:lang w:val="en-US"/>
        </w:rPr>
        <w:t>(</w:t>
      </w:r>
      <w:r w:rsidRPr="00AC3D24">
        <w:rPr>
          <w:rFonts w:eastAsia="Calibri" w:cs="Times New Roman"/>
          <w:lang w:val="en-US"/>
        </w:rPr>
        <w:t xml:space="preserve">4ta. </w:t>
      </w:r>
      <w:r w:rsidR="004658E4" w:rsidRPr="00AC3D24">
        <w:rPr>
          <w:rFonts w:eastAsia="Calibri" w:cs="Times New Roman"/>
          <w:lang w:val="en-US"/>
        </w:rPr>
        <w:t>E</w:t>
      </w:r>
      <w:r w:rsidRPr="00AC3D24">
        <w:rPr>
          <w:rFonts w:eastAsia="Calibri" w:cs="Times New Roman"/>
          <w:lang w:val="en-US"/>
        </w:rPr>
        <w:t>d</w:t>
      </w:r>
      <w:r w:rsidR="004658E4">
        <w:rPr>
          <w:rFonts w:eastAsia="Calibri" w:cs="Times New Roman"/>
          <w:lang w:val="en-US"/>
        </w:rPr>
        <w:t>).</w:t>
      </w:r>
      <w:r w:rsidRPr="00AC3D24">
        <w:rPr>
          <w:rFonts w:eastAsia="Calibri" w:cs="Times New Roman"/>
          <w:lang w:val="en-US"/>
        </w:rPr>
        <w:t xml:space="preserve"> Allan and Bacon</w:t>
      </w:r>
      <w:r w:rsidR="004658E4">
        <w:rPr>
          <w:rFonts w:eastAsia="Calibri" w:cs="Times New Roman"/>
          <w:lang w:val="en-US"/>
        </w:rPr>
        <w:t>.</w:t>
      </w:r>
    </w:p>
    <w:p w14:paraId="12FAB5E0" w14:textId="2DF1D2C7" w:rsidR="00164F50" w:rsidRDefault="00164F50" w:rsidP="00164F50">
      <w:pPr>
        <w:numPr>
          <w:ilvl w:val="0"/>
          <w:numId w:val="18"/>
        </w:numPr>
        <w:rPr>
          <w:rFonts w:eastAsia="Calibri" w:cs="Times New Roman"/>
        </w:rPr>
      </w:pPr>
      <w:r w:rsidRPr="00164F50">
        <w:rPr>
          <w:rFonts w:eastAsia="Calibri" w:cs="Times New Roman"/>
        </w:rPr>
        <w:t xml:space="preserve">Weston, T. F.  (2006). </w:t>
      </w:r>
      <w:r w:rsidRPr="00164F50">
        <w:rPr>
          <w:rFonts w:eastAsia="Calibri" w:cs="Times New Roman"/>
          <w:i/>
        </w:rPr>
        <w:t>Fundamentos de administración financiera</w:t>
      </w:r>
      <w:r w:rsidRPr="00164F50">
        <w:rPr>
          <w:rFonts w:eastAsia="Calibri" w:cs="Times New Roman"/>
        </w:rPr>
        <w:t>, La Habana, Cuba: Félix Varela.</w:t>
      </w:r>
    </w:p>
    <w:p w14:paraId="17083347" w14:textId="77777777" w:rsidR="00AC3D24" w:rsidRPr="002A1DA2" w:rsidRDefault="00AC3D24" w:rsidP="00AC3D24">
      <w:pPr>
        <w:numPr>
          <w:ilvl w:val="0"/>
          <w:numId w:val="18"/>
        </w:numPr>
        <w:tabs>
          <w:tab w:val="left" w:pos="709"/>
        </w:tabs>
        <w:spacing w:after="0" w:line="360" w:lineRule="auto"/>
        <w:rPr>
          <w:rFonts w:cs="Arial"/>
          <w:b/>
          <w:szCs w:val="24"/>
        </w:rPr>
      </w:pPr>
      <w:r w:rsidRPr="00BF026D">
        <w:rPr>
          <w:rFonts w:cs="Arial"/>
          <w:szCs w:val="24"/>
        </w:rPr>
        <w:t>Materiales en soporte digital.</w:t>
      </w:r>
    </w:p>
    <w:p w14:paraId="30A3EB15" w14:textId="77777777" w:rsidR="00AC3D24" w:rsidRPr="00333EC3" w:rsidRDefault="00AC3D24" w:rsidP="00AC3D24">
      <w:pPr>
        <w:numPr>
          <w:ilvl w:val="0"/>
          <w:numId w:val="18"/>
        </w:numPr>
        <w:tabs>
          <w:tab w:val="left" w:pos="709"/>
        </w:tabs>
        <w:spacing w:after="0" w:line="360" w:lineRule="auto"/>
        <w:rPr>
          <w:rFonts w:cs="Arial"/>
          <w:b/>
          <w:szCs w:val="24"/>
        </w:rPr>
      </w:pPr>
      <w:r w:rsidRPr="00BF026D">
        <w:rPr>
          <w:rFonts w:cs="Arial"/>
          <w:szCs w:val="24"/>
        </w:rPr>
        <w:lastRenderedPageBreak/>
        <w:t>Guía de estudio.</w:t>
      </w:r>
    </w:p>
    <w:p w14:paraId="371FFE49" w14:textId="30801809" w:rsidR="00164F50" w:rsidRPr="00164F50" w:rsidRDefault="00164F50" w:rsidP="00164F50">
      <w:pPr>
        <w:numPr>
          <w:ilvl w:val="0"/>
          <w:numId w:val="18"/>
        </w:numPr>
        <w:rPr>
          <w:rFonts w:eastAsia="Calibri" w:cs="Times New Roman"/>
        </w:rPr>
      </w:pPr>
      <w:r w:rsidRPr="00164F50">
        <w:rPr>
          <w:rFonts w:eastAsia="Calibri" w:cs="Times New Roman"/>
        </w:rPr>
        <w:t>Documentos en la plataforma Moodle.</w:t>
      </w:r>
    </w:p>
    <w:p w14:paraId="616AFAED" w14:textId="77777777" w:rsidR="00164F50" w:rsidRPr="00164F50" w:rsidRDefault="00164F50" w:rsidP="00164F50">
      <w:pPr>
        <w:rPr>
          <w:rFonts w:eastAsia="Calibri" w:cs="Times New Roman"/>
        </w:rPr>
      </w:pPr>
      <w:r w:rsidRPr="00164F50">
        <w:rPr>
          <w:rFonts w:eastAsia="Calibri" w:cs="Arial"/>
          <w:b/>
          <w:szCs w:val="24"/>
        </w:rPr>
        <w:t>Bibliografía</w:t>
      </w:r>
      <w:r w:rsidRPr="00164F50">
        <w:rPr>
          <w:rFonts w:eastAsia="Calibri" w:cs="Times New Roman"/>
        </w:rPr>
        <w:t xml:space="preserve"> </w:t>
      </w:r>
      <w:r w:rsidRPr="00164F50">
        <w:rPr>
          <w:rFonts w:eastAsia="Calibri" w:cs="Times New Roman"/>
          <w:b/>
        </w:rPr>
        <w:t>Complementaria:</w:t>
      </w:r>
    </w:p>
    <w:p w14:paraId="55EA4063" w14:textId="1B5E3E5F" w:rsidR="00AC3D24" w:rsidRPr="00AC3D24" w:rsidRDefault="00164F50" w:rsidP="00AC3D24">
      <w:r w:rsidRPr="00164F50">
        <w:rPr>
          <w:rFonts w:eastAsia="Times New Roman" w:cs="Times New Roman"/>
          <w:szCs w:val="24"/>
          <w:lang w:val="en-US" w:eastAsia="es-ES"/>
        </w:rPr>
        <w:t xml:space="preserve">Brealey, R. y Stewart C. Myers. </w:t>
      </w:r>
      <w:r w:rsidRPr="00164F50">
        <w:rPr>
          <w:rFonts w:eastAsia="Times New Roman" w:cs="Times New Roman"/>
          <w:szCs w:val="24"/>
          <w:lang w:eastAsia="es-ES"/>
        </w:rPr>
        <w:t>(</w:t>
      </w:r>
      <w:r w:rsidR="00AC3D24" w:rsidRPr="00AC3D24">
        <w:t>1993</w:t>
      </w:r>
      <w:r w:rsidRPr="00164F50">
        <w:rPr>
          <w:rFonts w:eastAsia="Times New Roman" w:cs="Times New Roman"/>
          <w:szCs w:val="24"/>
          <w:lang w:eastAsia="es-ES"/>
        </w:rPr>
        <w:t xml:space="preserve">). </w:t>
      </w:r>
      <w:r w:rsidR="00AC3D24" w:rsidRPr="00AC3D24">
        <w:rPr>
          <w:i/>
        </w:rPr>
        <w:t>Fundamentos de financiación empresarial</w:t>
      </w:r>
      <w:r w:rsidRPr="00164F50">
        <w:rPr>
          <w:rFonts w:eastAsia="Times New Roman" w:cs="Times New Roman"/>
          <w:szCs w:val="24"/>
          <w:lang w:eastAsia="es-ES"/>
        </w:rPr>
        <w:t xml:space="preserve">. </w:t>
      </w:r>
      <w:r w:rsidR="00AC3D24" w:rsidRPr="00AC3D24">
        <w:t>(4ta. Ed.).  McGraw Hill.</w:t>
      </w:r>
    </w:p>
    <w:p w14:paraId="094B2790" w14:textId="5E45FF83" w:rsidR="00164F50" w:rsidRDefault="00164F50" w:rsidP="00AC3D24">
      <w:pPr>
        <w:rPr>
          <w:rFonts w:eastAsia="Times New Roman" w:cs="Arial"/>
          <w:szCs w:val="24"/>
          <w:lang w:eastAsia="es-ES"/>
        </w:rPr>
      </w:pPr>
    </w:p>
    <w:tbl>
      <w:tblPr>
        <w:tblW w:w="0" w:type="auto"/>
        <w:tblLook w:val="04A0" w:firstRow="1" w:lastRow="0" w:firstColumn="1" w:lastColumn="0" w:noHBand="0" w:noVBand="1"/>
      </w:tblPr>
      <w:tblGrid>
        <w:gridCol w:w="4750"/>
        <w:gridCol w:w="4750"/>
      </w:tblGrid>
      <w:tr w:rsidR="007437FC" w:rsidRPr="007437FC" w14:paraId="7D6BEC30" w14:textId="77777777" w:rsidTr="00143248">
        <w:tc>
          <w:tcPr>
            <w:tcW w:w="4750" w:type="dxa"/>
            <w:hideMark/>
          </w:tcPr>
          <w:p w14:paraId="1ECF1627" w14:textId="77777777" w:rsidR="007437FC" w:rsidRPr="007437FC" w:rsidRDefault="007437FC" w:rsidP="007437FC">
            <w:pPr>
              <w:rPr>
                <w:rFonts w:eastAsia="Calibri" w:cs="Arial"/>
                <w:b/>
                <w:szCs w:val="24"/>
              </w:rPr>
            </w:pPr>
            <w:r w:rsidRPr="007437FC">
              <w:rPr>
                <w:rFonts w:eastAsia="Calibri" w:cs="Arial"/>
                <w:b/>
                <w:szCs w:val="24"/>
              </w:rPr>
              <w:t>Elaborado por:</w:t>
            </w:r>
          </w:p>
        </w:tc>
        <w:tc>
          <w:tcPr>
            <w:tcW w:w="4750" w:type="dxa"/>
          </w:tcPr>
          <w:p w14:paraId="09919E7A" w14:textId="77777777" w:rsidR="007437FC" w:rsidRPr="007437FC" w:rsidRDefault="007437FC" w:rsidP="007437FC">
            <w:pPr>
              <w:rPr>
                <w:rFonts w:eastAsia="Calibri" w:cs="Arial"/>
                <w:szCs w:val="24"/>
              </w:rPr>
            </w:pPr>
            <w:r w:rsidRPr="007437FC">
              <w:rPr>
                <w:rFonts w:eastAsia="Calibri" w:cs="Arial"/>
                <w:szCs w:val="24"/>
              </w:rPr>
              <w:t xml:space="preserve">MsC.: Beatriz Fernández Pérez   </w:t>
            </w:r>
          </w:p>
          <w:p w14:paraId="32796CA9" w14:textId="77777777" w:rsidR="007437FC" w:rsidRPr="007437FC" w:rsidRDefault="007437FC" w:rsidP="007437FC">
            <w:pPr>
              <w:rPr>
                <w:rFonts w:eastAsia="Calibri" w:cs="Arial"/>
                <w:szCs w:val="24"/>
              </w:rPr>
            </w:pPr>
            <w:r w:rsidRPr="007437FC">
              <w:rPr>
                <w:rFonts w:eastAsia="Calibri" w:cs="Arial"/>
                <w:szCs w:val="24"/>
              </w:rPr>
              <w:t>Profesor Auxiliar</w:t>
            </w:r>
          </w:p>
          <w:p w14:paraId="774A6E07" w14:textId="77777777" w:rsidR="007437FC" w:rsidRPr="007437FC" w:rsidRDefault="007437FC" w:rsidP="007437FC">
            <w:pPr>
              <w:rPr>
                <w:rFonts w:eastAsia="Calibri" w:cs="Arial"/>
                <w:szCs w:val="24"/>
              </w:rPr>
            </w:pPr>
          </w:p>
        </w:tc>
      </w:tr>
      <w:tr w:rsidR="007437FC" w:rsidRPr="007437FC" w14:paraId="43BF35DC" w14:textId="77777777" w:rsidTr="00143248">
        <w:trPr>
          <w:trHeight w:val="628"/>
        </w:trPr>
        <w:tc>
          <w:tcPr>
            <w:tcW w:w="4750" w:type="dxa"/>
            <w:hideMark/>
          </w:tcPr>
          <w:p w14:paraId="3050F223" w14:textId="77777777" w:rsidR="007437FC" w:rsidRPr="007437FC" w:rsidRDefault="007437FC" w:rsidP="007437FC">
            <w:pPr>
              <w:rPr>
                <w:rFonts w:eastAsia="Calibri" w:cs="Arial"/>
                <w:szCs w:val="24"/>
              </w:rPr>
            </w:pPr>
            <w:r w:rsidRPr="007437FC">
              <w:rPr>
                <w:rFonts w:eastAsia="Calibri" w:cs="Arial"/>
                <w:b/>
                <w:szCs w:val="24"/>
              </w:rPr>
              <w:t>Aprobado por:</w:t>
            </w:r>
          </w:p>
        </w:tc>
        <w:tc>
          <w:tcPr>
            <w:tcW w:w="4750" w:type="dxa"/>
            <w:hideMark/>
          </w:tcPr>
          <w:p w14:paraId="2C65F691" w14:textId="77777777" w:rsidR="007437FC" w:rsidRPr="007437FC" w:rsidRDefault="007437FC" w:rsidP="007437FC">
            <w:pPr>
              <w:rPr>
                <w:rFonts w:eastAsia="Calibri" w:cs="Arial"/>
                <w:szCs w:val="24"/>
              </w:rPr>
            </w:pPr>
            <w:r w:rsidRPr="007437FC">
              <w:rPr>
                <w:rFonts w:eastAsia="Calibri" w:cs="Arial"/>
                <w:szCs w:val="24"/>
              </w:rPr>
              <w:t>Lic. Dayana García Beltrán</w:t>
            </w:r>
          </w:p>
          <w:p w14:paraId="5EB0E7F3" w14:textId="77777777" w:rsidR="007437FC" w:rsidRPr="007437FC" w:rsidRDefault="007437FC" w:rsidP="007437FC">
            <w:pPr>
              <w:rPr>
                <w:rFonts w:eastAsia="Calibri" w:cs="Arial"/>
                <w:szCs w:val="24"/>
              </w:rPr>
            </w:pPr>
            <w:r w:rsidRPr="007437FC">
              <w:rPr>
                <w:rFonts w:eastAsia="Calibri" w:cs="Arial"/>
                <w:szCs w:val="24"/>
              </w:rPr>
              <w:t xml:space="preserve">Jefe del Departamento. </w:t>
            </w:r>
          </w:p>
        </w:tc>
      </w:tr>
      <w:tr w:rsidR="007437FC" w:rsidRPr="007437FC" w14:paraId="6C46C96F" w14:textId="77777777" w:rsidTr="00143248">
        <w:tc>
          <w:tcPr>
            <w:tcW w:w="9500" w:type="dxa"/>
            <w:gridSpan w:val="2"/>
          </w:tcPr>
          <w:p w14:paraId="198217EF" w14:textId="77777777" w:rsidR="007437FC" w:rsidRPr="007437FC" w:rsidRDefault="007437FC" w:rsidP="007437FC">
            <w:pPr>
              <w:jc w:val="center"/>
              <w:rPr>
                <w:rFonts w:eastAsia="Calibri" w:cs="Arial"/>
                <w:szCs w:val="24"/>
              </w:rPr>
            </w:pPr>
          </w:p>
          <w:p w14:paraId="2EDCEB97" w14:textId="7687BF2D" w:rsidR="007437FC" w:rsidRPr="007437FC" w:rsidRDefault="007437FC" w:rsidP="007437FC">
            <w:pPr>
              <w:jc w:val="center"/>
              <w:rPr>
                <w:rFonts w:eastAsia="Calibri" w:cs="Arial"/>
                <w:szCs w:val="24"/>
              </w:rPr>
            </w:pPr>
            <w:r w:rsidRPr="007437FC">
              <w:rPr>
                <w:rFonts w:eastAsia="Calibri" w:cs="Arial"/>
                <w:szCs w:val="24"/>
              </w:rPr>
              <w:t>Enero del 2022.</w:t>
            </w:r>
          </w:p>
        </w:tc>
      </w:tr>
    </w:tbl>
    <w:p w14:paraId="3E681A88" w14:textId="3ACEBA5C" w:rsidR="007437FC" w:rsidRDefault="007437FC" w:rsidP="00AC3D24">
      <w:pPr>
        <w:rPr>
          <w:rFonts w:eastAsia="Times New Roman" w:cs="Arial"/>
          <w:szCs w:val="24"/>
          <w:lang w:eastAsia="es-ES"/>
        </w:rPr>
      </w:pPr>
    </w:p>
    <w:p w14:paraId="27D024EE" w14:textId="77257934" w:rsidR="007437FC" w:rsidRDefault="007437FC" w:rsidP="00AC3D24">
      <w:pPr>
        <w:rPr>
          <w:rFonts w:eastAsia="Times New Roman" w:cs="Arial"/>
          <w:szCs w:val="24"/>
          <w:lang w:eastAsia="es-ES"/>
        </w:rPr>
      </w:pPr>
    </w:p>
    <w:p w14:paraId="73A7A950" w14:textId="021751C9" w:rsidR="007437FC" w:rsidRDefault="007437FC" w:rsidP="00AC3D24">
      <w:pPr>
        <w:rPr>
          <w:rFonts w:eastAsia="Times New Roman" w:cs="Arial"/>
          <w:szCs w:val="24"/>
          <w:lang w:eastAsia="es-ES"/>
        </w:rPr>
      </w:pPr>
    </w:p>
    <w:p w14:paraId="53A938E7" w14:textId="1DF8C832" w:rsidR="007437FC" w:rsidRDefault="007437FC" w:rsidP="00AC3D24">
      <w:pPr>
        <w:rPr>
          <w:rFonts w:eastAsia="Times New Roman" w:cs="Arial"/>
          <w:szCs w:val="24"/>
          <w:lang w:eastAsia="es-ES"/>
        </w:rPr>
      </w:pPr>
    </w:p>
    <w:p w14:paraId="6C24DB36" w14:textId="5CFA9788" w:rsidR="007437FC" w:rsidRDefault="007437FC" w:rsidP="00AC3D24">
      <w:pPr>
        <w:rPr>
          <w:rFonts w:eastAsia="Times New Roman" w:cs="Arial"/>
          <w:szCs w:val="24"/>
          <w:lang w:eastAsia="es-ES"/>
        </w:rPr>
      </w:pPr>
    </w:p>
    <w:p w14:paraId="1494326C" w14:textId="145F0FEF" w:rsidR="007437FC" w:rsidRDefault="007437FC" w:rsidP="00AC3D24">
      <w:pPr>
        <w:rPr>
          <w:rFonts w:eastAsia="Times New Roman" w:cs="Arial"/>
          <w:szCs w:val="24"/>
          <w:lang w:eastAsia="es-ES"/>
        </w:rPr>
      </w:pPr>
    </w:p>
    <w:p w14:paraId="1DF30E3B" w14:textId="77777777" w:rsidR="007437FC" w:rsidRPr="00AC3D24" w:rsidRDefault="007437FC" w:rsidP="00AC3D24">
      <w:pPr>
        <w:rPr>
          <w:rFonts w:eastAsia="Times New Roman" w:cs="Arial"/>
          <w:szCs w:val="24"/>
          <w:lang w:eastAsia="es-ES"/>
        </w:rPr>
      </w:pPr>
    </w:p>
    <w:p w14:paraId="2F7B154C" w14:textId="144C2170" w:rsidR="00F55DFB" w:rsidRPr="00F55DFB" w:rsidRDefault="00F55DFB" w:rsidP="00F55DFB">
      <w:pPr>
        <w:spacing w:after="0"/>
        <w:jc w:val="right"/>
        <w:rPr>
          <w:rFonts w:eastAsia="Times New Roman" w:cs="Arial"/>
          <w:b/>
          <w:szCs w:val="24"/>
          <w:lang w:eastAsia="es-ES"/>
        </w:rPr>
      </w:pPr>
    </w:p>
    <w:p w14:paraId="1FECD276" w14:textId="0B3FE11A" w:rsidR="00F55DFB" w:rsidRPr="00F55DFB" w:rsidRDefault="00F55DFB" w:rsidP="00F55DFB">
      <w:pPr>
        <w:spacing w:after="0"/>
        <w:jc w:val="right"/>
        <w:rPr>
          <w:rFonts w:eastAsia="Times New Roman" w:cs="Arial"/>
          <w:szCs w:val="24"/>
          <w:lang w:eastAsia="es-ES"/>
        </w:rPr>
      </w:pPr>
    </w:p>
    <w:p w14:paraId="11D4EDAA" w14:textId="77777777" w:rsidR="00F55DFB" w:rsidRPr="00F55DFB" w:rsidRDefault="00F55DFB" w:rsidP="00F55DFB">
      <w:pPr>
        <w:spacing w:after="0"/>
        <w:rPr>
          <w:rFonts w:eastAsia="Times New Roman" w:cs="Arial"/>
          <w:b/>
          <w:szCs w:val="24"/>
          <w:lang w:eastAsia="es-ES"/>
        </w:rPr>
      </w:pPr>
    </w:p>
    <w:p w14:paraId="20E4EC54" w14:textId="77777777" w:rsidR="00164F50" w:rsidRPr="002B54CD" w:rsidRDefault="00164F50" w:rsidP="002B54CD">
      <w:pPr>
        <w:spacing w:after="0" w:line="360" w:lineRule="auto"/>
        <w:rPr>
          <w:rFonts w:eastAsia="Calibri" w:cs="Arial"/>
          <w:color w:val="0070C0"/>
          <w:szCs w:val="24"/>
        </w:rPr>
      </w:pPr>
    </w:p>
    <w:p w14:paraId="722F3946" w14:textId="1769A4D4" w:rsidR="002B54CD" w:rsidRPr="00AC3D24" w:rsidRDefault="002B54CD" w:rsidP="002B54CD">
      <w:pPr>
        <w:rPr>
          <w:rFonts w:cs="Arial"/>
          <w:szCs w:val="24"/>
        </w:rPr>
      </w:pPr>
    </w:p>
    <w:sectPr w:rsidR="002B54CD" w:rsidRPr="00AC3D24" w:rsidSect="00EC459B">
      <w:pgSz w:w="12240" w:h="15840" w:code="1"/>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6110F"/>
    <w:multiLevelType w:val="hybridMultilevel"/>
    <w:tmpl w:val="687CFE6E"/>
    <w:lvl w:ilvl="0" w:tplc="040A000D">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0C5E2E0C"/>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CA252E9"/>
    <w:multiLevelType w:val="hybridMultilevel"/>
    <w:tmpl w:val="0B96C4C6"/>
    <w:lvl w:ilvl="0" w:tplc="040A000D">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0EE81F3B"/>
    <w:multiLevelType w:val="hybridMultilevel"/>
    <w:tmpl w:val="88D6FFA2"/>
    <w:lvl w:ilvl="0" w:tplc="3234745E">
      <w:start w:val="1"/>
      <w:numFmt w:val="bullet"/>
      <w:lvlText w:val=""/>
      <w:lvlJc w:val="left"/>
      <w:pPr>
        <w:ind w:left="360" w:hanging="360"/>
      </w:pPr>
      <w:rPr>
        <w:rFonts w:ascii="Symbol" w:hAnsi="Symbol" w:hint="default"/>
        <w:color w:val="auto"/>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4" w15:restartNumberingAfterBreak="0">
    <w:nsid w:val="12340A7D"/>
    <w:multiLevelType w:val="hybridMultilevel"/>
    <w:tmpl w:val="2F24C8F4"/>
    <w:lvl w:ilvl="0" w:tplc="3234745E">
      <w:start w:val="1"/>
      <w:numFmt w:val="bullet"/>
      <w:lvlText w:val=""/>
      <w:lvlJc w:val="left"/>
      <w:pPr>
        <w:ind w:left="360" w:hanging="360"/>
      </w:pPr>
      <w:rPr>
        <w:rFonts w:ascii="Symbol" w:hAnsi="Symbol" w:hint="default"/>
        <w:color w:val="auto"/>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5" w15:restartNumberingAfterBreak="0">
    <w:nsid w:val="162D6CAE"/>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71C5545"/>
    <w:multiLevelType w:val="hybridMultilevel"/>
    <w:tmpl w:val="152ED3E6"/>
    <w:lvl w:ilvl="0" w:tplc="3234745E">
      <w:start w:val="1"/>
      <w:numFmt w:val="bullet"/>
      <w:lvlText w:val=""/>
      <w:lvlJc w:val="left"/>
      <w:pPr>
        <w:ind w:left="360" w:hanging="360"/>
      </w:pPr>
      <w:rPr>
        <w:rFonts w:ascii="Symbol" w:hAnsi="Symbol" w:hint="default"/>
        <w:color w:val="aut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17CD49EE"/>
    <w:multiLevelType w:val="hybridMultilevel"/>
    <w:tmpl w:val="C2F26C60"/>
    <w:lvl w:ilvl="0" w:tplc="040A000D">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1B4B45D9"/>
    <w:multiLevelType w:val="singleLevel"/>
    <w:tmpl w:val="0C0A0001"/>
    <w:lvl w:ilvl="0">
      <w:start w:val="1"/>
      <w:numFmt w:val="bullet"/>
      <w:lvlText w:val=""/>
      <w:lvlJc w:val="left"/>
      <w:pPr>
        <w:ind w:left="720" w:hanging="360"/>
      </w:pPr>
      <w:rPr>
        <w:rFonts w:ascii="Symbol" w:hAnsi="Symbol" w:hint="default"/>
      </w:rPr>
    </w:lvl>
  </w:abstractNum>
  <w:abstractNum w:abstractNumId="9" w15:restartNumberingAfterBreak="0">
    <w:nsid w:val="1F511907"/>
    <w:multiLevelType w:val="hybridMultilevel"/>
    <w:tmpl w:val="8D54496E"/>
    <w:lvl w:ilvl="0" w:tplc="3234745E">
      <w:start w:val="1"/>
      <w:numFmt w:val="bullet"/>
      <w:lvlText w:val=""/>
      <w:lvlJc w:val="left"/>
      <w:pPr>
        <w:ind w:left="360" w:hanging="360"/>
      </w:pPr>
      <w:rPr>
        <w:rFonts w:ascii="Symbol" w:hAnsi="Symbol" w:hint="default"/>
        <w:color w:val="auto"/>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0" w15:restartNumberingAfterBreak="0">
    <w:nsid w:val="22A01176"/>
    <w:multiLevelType w:val="hybridMultilevel"/>
    <w:tmpl w:val="B5202D7C"/>
    <w:lvl w:ilvl="0" w:tplc="040A000D">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233905BF"/>
    <w:multiLevelType w:val="hybridMultilevel"/>
    <w:tmpl w:val="47969A24"/>
    <w:lvl w:ilvl="0" w:tplc="040A000D">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33E17737"/>
    <w:multiLevelType w:val="hybridMultilevel"/>
    <w:tmpl w:val="B756DE88"/>
    <w:lvl w:ilvl="0" w:tplc="3234745E">
      <w:start w:val="1"/>
      <w:numFmt w:val="bullet"/>
      <w:lvlText w:val=""/>
      <w:lvlJc w:val="left"/>
      <w:pPr>
        <w:ind w:left="360" w:hanging="360"/>
      </w:pPr>
      <w:rPr>
        <w:rFonts w:ascii="Symbol" w:hAnsi="Symbol" w:hint="default"/>
        <w:color w:val="aut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15:restartNumberingAfterBreak="0">
    <w:nsid w:val="3C6125A2"/>
    <w:multiLevelType w:val="hybridMultilevel"/>
    <w:tmpl w:val="794E2462"/>
    <w:lvl w:ilvl="0" w:tplc="040A000D">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40110185"/>
    <w:multiLevelType w:val="hybridMultilevel"/>
    <w:tmpl w:val="D870F748"/>
    <w:lvl w:ilvl="0" w:tplc="3234745E">
      <w:start w:val="1"/>
      <w:numFmt w:val="bullet"/>
      <w:lvlText w:val=""/>
      <w:lvlJc w:val="left"/>
      <w:pPr>
        <w:ind w:left="360" w:hanging="360"/>
      </w:pPr>
      <w:rPr>
        <w:rFonts w:ascii="Symbol" w:hAnsi="Symbol" w:hint="default"/>
        <w:color w:val="aut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421276A9"/>
    <w:multiLevelType w:val="hybridMultilevel"/>
    <w:tmpl w:val="D9C4C0C0"/>
    <w:lvl w:ilvl="0" w:tplc="040A000D">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43974D3C"/>
    <w:multiLevelType w:val="hybridMultilevel"/>
    <w:tmpl w:val="5EE4D146"/>
    <w:lvl w:ilvl="0" w:tplc="3234745E">
      <w:start w:val="1"/>
      <w:numFmt w:val="bullet"/>
      <w:lvlText w:val=""/>
      <w:lvlJc w:val="left"/>
      <w:pPr>
        <w:ind w:left="360" w:hanging="360"/>
      </w:pPr>
      <w:rPr>
        <w:rFonts w:ascii="Symbol" w:hAnsi="Symbol" w:hint="default"/>
        <w:color w:val="aut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 w15:restartNumberingAfterBreak="0">
    <w:nsid w:val="48D547FF"/>
    <w:multiLevelType w:val="hybridMultilevel"/>
    <w:tmpl w:val="812CECEE"/>
    <w:lvl w:ilvl="0" w:tplc="3234745E">
      <w:start w:val="1"/>
      <w:numFmt w:val="bullet"/>
      <w:lvlText w:val=""/>
      <w:lvlJc w:val="left"/>
      <w:pPr>
        <w:ind w:left="360" w:hanging="360"/>
      </w:pPr>
      <w:rPr>
        <w:rFonts w:ascii="Symbol" w:hAnsi="Symbol" w:hint="default"/>
        <w:color w:val="auto"/>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8" w15:restartNumberingAfterBreak="0">
    <w:nsid w:val="4F76220B"/>
    <w:multiLevelType w:val="hybridMultilevel"/>
    <w:tmpl w:val="8ED044F6"/>
    <w:lvl w:ilvl="0" w:tplc="3234745E">
      <w:start w:val="1"/>
      <w:numFmt w:val="bullet"/>
      <w:lvlText w:val=""/>
      <w:lvlJc w:val="left"/>
      <w:pPr>
        <w:ind w:left="360" w:hanging="360"/>
      </w:pPr>
      <w:rPr>
        <w:rFonts w:ascii="Symbol" w:hAnsi="Symbol" w:hint="default"/>
        <w:color w:val="auto"/>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9" w15:restartNumberingAfterBreak="0">
    <w:nsid w:val="57440A6A"/>
    <w:multiLevelType w:val="hybridMultilevel"/>
    <w:tmpl w:val="648CD8B2"/>
    <w:lvl w:ilvl="0" w:tplc="040A000D">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15:restartNumberingAfterBreak="0">
    <w:nsid w:val="5B2C6069"/>
    <w:multiLevelType w:val="hybridMultilevel"/>
    <w:tmpl w:val="C1427CD2"/>
    <w:lvl w:ilvl="0" w:tplc="3234745E">
      <w:start w:val="1"/>
      <w:numFmt w:val="bullet"/>
      <w:lvlText w:val=""/>
      <w:lvlJc w:val="left"/>
      <w:pPr>
        <w:ind w:left="360" w:hanging="360"/>
      </w:pPr>
      <w:rPr>
        <w:rFonts w:ascii="Symbol" w:hAnsi="Symbol" w:hint="default"/>
        <w:color w:val="auto"/>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1" w15:restartNumberingAfterBreak="0">
    <w:nsid w:val="5B615349"/>
    <w:multiLevelType w:val="hybridMultilevel"/>
    <w:tmpl w:val="B3AC3AB6"/>
    <w:lvl w:ilvl="0" w:tplc="040A000D">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2" w15:restartNumberingAfterBreak="0">
    <w:nsid w:val="65291B0E"/>
    <w:multiLevelType w:val="hybridMultilevel"/>
    <w:tmpl w:val="5B16C8BE"/>
    <w:lvl w:ilvl="0" w:tplc="3234745E">
      <w:start w:val="1"/>
      <w:numFmt w:val="bullet"/>
      <w:lvlText w:val=""/>
      <w:lvlJc w:val="left"/>
      <w:pPr>
        <w:ind w:left="360" w:hanging="360"/>
      </w:pPr>
      <w:rPr>
        <w:rFonts w:ascii="Symbol" w:hAnsi="Symbol" w:hint="default"/>
        <w:color w:val="auto"/>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3" w15:restartNumberingAfterBreak="0">
    <w:nsid w:val="66BE49FE"/>
    <w:multiLevelType w:val="hybridMultilevel"/>
    <w:tmpl w:val="A1607C70"/>
    <w:lvl w:ilvl="0" w:tplc="3234745E">
      <w:start w:val="1"/>
      <w:numFmt w:val="bullet"/>
      <w:lvlText w:val=""/>
      <w:lvlJc w:val="left"/>
      <w:pPr>
        <w:ind w:left="360" w:hanging="360"/>
      </w:pPr>
      <w:rPr>
        <w:rFonts w:ascii="Symbol" w:hAnsi="Symbol" w:hint="default"/>
        <w:color w:val="aut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15:restartNumberingAfterBreak="0">
    <w:nsid w:val="67F20092"/>
    <w:multiLevelType w:val="hybridMultilevel"/>
    <w:tmpl w:val="3E84D7D4"/>
    <w:lvl w:ilvl="0" w:tplc="3234745E">
      <w:start w:val="1"/>
      <w:numFmt w:val="bullet"/>
      <w:lvlText w:val=""/>
      <w:lvlJc w:val="left"/>
      <w:pPr>
        <w:ind w:left="360" w:hanging="360"/>
      </w:pPr>
      <w:rPr>
        <w:rFonts w:ascii="Symbol" w:hAnsi="Symbol" w:hint="default"/>
        <w:color w:val="aut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702A43EF"/>
    <w:multiLevelType w:val="hybridMultilevel"/>
    <w:tmpl w:val="B0787078"/>
    <w:lvl w:ilvl="0" w:tplc="3234745E">
      <w:start w:val="1"/>
      <w:numFmt w:val="bullet"/>
      <w:lvlText w:val=""/>
      <w:lvlJc w:val="left"/>
      <w:pPr>
        <w:ind w:left="360" w:hanging="360"/>
      </w:pPr>
      <w:rPr>
        <w:rFonts w:ascii="Symbol" w:hAnsi="Symbol" w:hint="default"/>
        <w:color w:val="aut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72E05B24"/>
    <w:multiLevelType w:val="hybridMultilevel"/>
    <w:tmpl w:val="0B1A52CC"/>
    <w:lvl w:ilvl="0" w:tplc="040A000D">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7" w15:restartNumberingAfterBreak="0">
    <w:nsid w:val="78302A17"/>
    <w:multiLevelType w:val="hybridMultilevel"/>
    <w:tmpl w:val="76F401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8" w15:restartNumberingAfterBreak="0">
    <w:nsid w:val="7A543CE3"/>
    <w:multiLevelType w:val="hybridMultilevel"/>
    <w:tmpl w:val="37A4EF94"/>
    <w:lvl w:ilvl="0" w:tplc="3234745E">
      <w:start w:val="1"/>
      <w:numFmt w:val="bullet"/>
      <w:lvlText w:val=""/>
      <w:lvlJc w:val="left"/>
      <w:pPr>
        <w:ind w:left="360" w:hanging="360"/>
      </w:pPr>
      <w:rPr>
        <w:rFonts w:ascii="Symbol" w:hAnsi="Symbol" w:hint="default"/>
        <w:color w:val="aut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9" w15:restartNumberingAfterBreak="0">
    <w:nsid w:val="7D586CDF"/>
    <w:multiLevelType w:val="hybridMultilevel"/>
    <w:tmpl w:val="F8009A80"/>
    <w:lvl w:ilvl="0" w:tplc="3234745E">
      <w:start w:val="1"/>
      <w:numFmt w:val="bullet"/>
      <w:lvlText w:val=""/>
      <w:lvlJc w:val="left"/>
      <w:pPr>
        <w:ind w:left="360" w:hanging="360"/>
      </w:pPr>
      <w:rPr>
        <w:rFonts w:ascii="Symbol" w:hAnsi="Symbol" w:hint="default"/>
        <w:color w:val="auto"/>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num w:numId="1">
    <w:abstractNumId w:val="7"/>
  </w:num>
  <w:num w:numId="2">
    <w:abstractNumId w:val="22"/>
  </w:num>
  <w:num w:numId="3">
    <w:abstractNumId w:val="2"/>
  </w:num>
  <w:num w:numId="4">
    <w:abstractNumId w:val="20"/>
  </w:num>
  <w:num w:numId="5">
    <w:abstractNumId w:val="21"/>
  </w:num>
  <w:num w:numId="6">
    <w:abstractNumId w:val="6"/>
  </w:num>
  <w:num w:numId="7">
    <w:abstractNumId w:val="26"/>
  </w:num>
  <w:num w:numId="8">
    <w:abstractNumId w:val="17"/>
  </w:num>
  <w:num w:numId="9">
    <w:abstractNumId w:val="13"/>
  </w:num>
  <w:num w:numId="10">
    <w:abstractNumId w:val="18"/>
  </w:num>
  <w:num w:numId="11">
    <w:abstractNumId w:val="10"/>
  </w:num>
  <w:num w:numId="12">
    <w:abstractNumId w:val="0"/>
  </w:num>
  <w:num w:numId="13">
    <w:abstractNumId w:val="11"/>
  </w:num>
  <w:num w:numId="14">
    <w:abstractNumId w:val="28"/>
  </w:num>
  <w:num w:numId="15">
    <w:abstractNumId w:val="29"/>
  </w:num>
  <w:num w:numId="16">
    <w:abstractNumId w:val="3"/>
  </w:num>
  <w:num w:numId="17">
    <w:abstractNumId w:val="14"/>
  </w:num>
  <w:num w:numId="18">
    <w:abstractNumId w:val="5"/>
  </w:num>
  <w:num w:numId="19">
    <w:abstractNumId w:val="1"/>
  </w:num>
  <w:num w:numId="20">
    <w:abstractNumId w:val="27"/>
  </w:num>
  <w:num w:numId="21">
    <w:abstractNumId w:val="15"/>
  </w:num>
  <w:num w:numId="22">
    <w:abstractNumId w:val="4"/>
  </w:num>
  <w:num w:numId="23">
    <w:abstractNumId w:val="19"/>
  </w:num>
  <w:num w:numId="24">
    <w:abstractNumId w:val="9"/>
  </w:num>
  <w:num w:numId="25">
    <w:abstractNumId w:val="8"/>
  </w:num>
  <w:num w:numId="26">
    <w:abstractNumId w:val="16"/>
  </w:num>
  <w:num w:numId="27">
    <w:abstractNumId w:val="12"/>
  </w:num>
  <w:num w:numId="28">
    <w:abstractNumId w:val="25"/>
  </w:num>
  <w:num w:numId="29">
    <w:abstractNumId w:val="24"/>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14C"/>
    <w:rsid w:val="0007427D"/>
    <w:rsid w:val="00164F50"/>
    <w:rsid w:val="001A3182"/>
    <w:rsid w:val="00231F7E"/>
    <w:rsid w:val="002B54CD"/>
    <w:rsid w:val="0032564A"/>
    <w:rsid w:val="00333EF1"/>
    <w:rsid w:val="00392161"/>
    <w:rsid w:val="0046214C"/>
    <w:rsid w:val="004658E4"/>
    <w:rsid w:val="004E3D25"/>
    <w:rsid w:val="00534E52"/>
    <w:rsid w:val="00586959"/>
    <w:rsid w:val="005B11D6"/>
    <w:rsid w:val="005D290A"/>
    <w:rsid w:val="00637816"/>
    <w:rsid w:val="006642A8"/>
    <w:rsid w:val="007437FC"/>
    <w:rsid w:val="00775EB6"/>
    <w:rsid w:val="00793E2F"/>
    <w:rsid w:val="00800C35"/>
    <w:rsid w:val="008074B2"/>
    <w:rsid w:val="00811C83"/>
    <w:rsid w:val="00862361"/>
    <w:rsid w:val="008C21C0"/>
    <w:rsid w:val="00A02F30"/>
    <w:rsid w:val="00A55155"/>
    <w:rsid w:val="00A87D79"/>
    <w:rsid w:val="00AA7531"/>
    <w:rsid w:val="00AC3D24"/>
    <w:rsid w:val="00AD467E"/>
    <w:rsid w:val="00C5656F"/>
    <w:rsid w:val="00C946C3"/>
    <w:rsid w:val="00D0597D"/>
    <w:rsid w:val="00D815E4"/>
    <w:rsid w:val="00E835F2"/>
    <w:rsid w:val="00EC459B"/>
    <w:rsid w:val="00EC665A"/>
    <w:rsid w:val="00F41D8B"/>
    <w:rsid w:val="00F52C3B"/>
    <w:rsid w:val="00F55DFB"/>
    <w:rsid w:val="00F606B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17580"/>
  <w15:chartTrackingRefBased/>
  <w15:docId w15:val="{3F45AC26-7712-4D08-A8F2-5539F8067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2161"/>
    <w:pPr>
      <w:spacing w:after="120" w:line="240" w:lineRule="auto"/>
      <w:jc w:val="both"/>
    </w:pPr>
    <w:rPr>
      <w:rFonts w:ascii="Arial" w:hAnsi="Arial"/>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uiPriority w:val="99"/>
    <w:semiHidden/>
    <w:unhideWhenUsed/>
    <w:rsid w:val="00392161"/>
    <w:pPr>
      <w:spacing w:line="276" w:lineRule="auto"/>
      <w:ind w:left="283"/>
      <w:jc w:val="left"/>
    </w:pPr>
    <w:rPr>
      <w:rFonts w:ascii="Calibri" w:eastAsia="Calibri" w:hAnsi="Calibri" w:cs="Times New Roman"/>
      <w:sz w:val="22"/>
    </w:rPr>
  </w:style>
  <w:style w:type="character" w:customStyle="1" w:styleId="SangradetextonormalCar">
    <w:name w:val="Sangría de texto normal Car"/>
    <w:basedOn w:val="Fuentedeprrafopredeter"/>
    <w:link w:val="Sangradetextonormal"/>
    <w:uiPriority w:val="99"/>
    <w:semiHidden/>
    <w:rsid w:val="00392161"/>
    <w:rPr>
      <w:rFonts w:ascii="Calibri" w:eastAsia="Calibri" w:hAnsi="Calibri" w:cs="Times New Roman"/>
    </w:rPr>
  </w:style>
  <w:style w:type="paragraph" w:styleId="Prrafodelista">
    <w:name w:val="List Paragraph"/>
    <w:basedOn w:val="Normal"/>
    <w:uiPriority w:val="34"/>
    <w:qFormat/>
    <w:rsid w:val="002B54CD"/>
    <w:pPr>
      <w:ind w:left="720"/>
      <w:contextualSpacing/>
    </w:pPr>
  </w:style>
  <w:style w:type="paragraph" w:styleId="Sinespaciado">
    <w:name w:val="No Spacing"/>
    <w:uiPriority w:val="1"/>
    <w:qFormat/>
    <w:rsid w:val="008C21C0"/>
    <w:pPr>
      <w:spacing w:after="0" w:line="240" w:lineRule="auto"/>
      <w:jc w:val="both"/>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4</Pages>
  <Words>1274</Words>
  <Characters>7009</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BETTY</dc:creator>
  <cp:keywords/>
  <dc:description/>
  <cp:lastModifiedBy>Beatriz Fernandez</cp:lastModifiedBy>
  <cp:revision>25</cp:revision>
  <dcterms:created xsi:type="dcterms:W3CDTF">2023-01-27T09:46:00Z</dcterms:created>
  <dcterms:modified xsi:type="dcterms:W3CDTF">2024-10-16T02:32:00Z</dcterms:modified>
</cp:coreProperties>
</file>