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ED4" w:rsidRPr="00B46566" w:rsidRDefault="00C70762" w:rsidP="00B46566">
      <w:pPr>
        <w:spacing w:before="120" w:after="120" w:line="360" w:lineRule="auto"/>
        <w:jc w:val="center"/>
        <w:rPr>
          <w:rFonts w:ascii="Arial" w:hAnsi="Arial" w:cs="Arial"/>
          <w:b/>
          <w:sz w:val="24"/>
          <w:szCs w:val="24"/>
        </w:rPr>
      </w:pPr>
      <w:r w:rsidRPr="00B46566">
        <w:rPr>
          <w:rFonts w:ascii="Arial" w:hAnsi="Arial" w:cs="Arial"/>
          <w:b/>
          <w:sz w:val="24"/>
          <w:szCs w:val="24"/>
        </w:rPr>
        <w:t>Tema 4. Situación ambiental de cuba y de la provincia de Artemisa.</w:t>
      </w:r>
    </w:p>
    <w:p w:rsidR="00C70762" w:rsidRPr="00AC4438" w:rsidRDefault="00C70762" w:rsidP="00AC4438">
      <w:pPr>
        <w:spacing w:before="120" w:after="120" w:line="360" w:lineRule="auto"/>
        <w:jc w:val="center"/>
        <w:rPr>
          <w:rFonts w:ascii="Arial" w:hAnsi="Arial" w:cs="Arial"/>
          <w:b/>
          <w:sz w:val="24"/>
          <w:szCs w:val="24"/>
        </w:rPr>
      </w:pPr>
      <w:r w:rsidRPr="00AC4438">
        <w:rPr>
          <w:rFonts w:ascii="Arial" w:hAnsi="Arial" w:cs="Arial"/>
          <w:b/>
          <w:sz w:val="24"/>
          <w:szCs w:val="24"/>
        </w:rPr>
        <w:t>Tarea del tema 4.</w:t>
      </w:r>
    </w:p>
    <w:p w:rsidR="00C70762" w:rsidRDefault="00C70762" w:rsidP="00C70762">
      <w:pPr>
        <w:spacing w:before="120" w:after="120" w:line="360" w:lineRule="auto"/>
        <w:jc w:val="both"/>
        <w:rPr>
          <w:rFonts w:ascii="Arial" w:hAnsi="Arial" w:cs="Arial"/>
          <w:sz w:val="24"/>
          <w:szCs w:val="24"/>
        </w:rPr>
      </w:pPr>
      <w:r>
        <w:rPr>
          <w:rFonts w:ascii="Arial" w:hAnsi="Arial" w:cs="Arial"/>
          <w:sz w:val="24"/>
          <w:szCs w:val="24"/>
        </w:rPr>
        <w:t xml:space="preserve">Consultar los materiales del tema </w:t>
      </w:r>
      <w:r w:rsidR="00A97DB0">
        <w:rPr>
          <w:rFonts w:ascii="Arial" w:hAnsi="Arial" w:cs="Arial"/>
          <w:sz w:val="24"/>
          <w:szCs w:val="24"/>
        </w:rPr>
        <w:t xml:space="preserve">4 </w:t>
      </w:r>
      <w:r>
        <w:rPr>
          <w:rFonts w:ascii="Arial" w:hAnsi="Arial" w:cs="Arial"/>
          <w:sz w:val="24"/>
          <w:szCs w:val="24"/>
        </w:rPr>
        <w:t>y responda.</w:t>
      </w:r>
    </w:p>
    <w:p w:rsidR="00C70762" w:rsidRPr="00C70762" w:rsidRDefault="00C70762" w:rsidP="00C70762">
      <w:pPr>
        <w:spacing w:before="120" w:after="120" w:line="360" w:lineRule="auto"/>
        <w:jc w:val="both"/>
        <w:rPr>
          <w:rFonts w:ascii="Arial" w:hAnsi="Arial" w:cs="Arial"/>
          <w:sz w:val="24"/>
          <w:szCs w:val="24"/>
        </w:rPr>
      </w:pPr>
      <w:r>
        <w:rPr>
          <w:rFonts w:ascii="Arial" w:hAnsi="Arial" w:cs="Arial"/>
          <w:sz w:val="24"/>
          <w:szCs w:val="24"/>
        </w:rPr>
        <w:t xml:space="preserve">1. Del documento Plan del Estado para el enfrentamiento climático, </w:t>
      </w:r>
      <w:r w:rsidRPr="00C70762">
        <w:rPr>
          <w:rFonts w:ascii="Arial" w:hAnsi="Arial" w:cs="Arial"/>
          <w:sz w:val="24"/>
          <w:szCs w:val="24"/>
        </w:rPr>
        <w:t>responda.</w:t>
      </w:r>
    </w:p>
    <w:p w:rsidR="00C70762" w:rsidRPr="00C70762" w:rsidRDefault="00C70762" w:rsidP="00C70762">
      <w:pPr>
        <w:spacing w:before="120" w:after="120" w:line="360" w:lineRule="auto"/>
        <w:jc w:val="both"/>
        <w:rPr>
          <w:rFonts w:ascii="Arial" w:hAnsi="Arial" w:cs="Arial"/>
          <w:sz w:val="24"/>
          <w:szCs w:val="24"/>
        </w:rPr>
      </w:pPr>
      <w:r w:rsidRPr="00C70762">
        <w:rPr>
          <w:rFonts w:ascii="Arial" w:hAnsi="Arial" w:cs="Arial"/>
          <w:sz w:val="24"/>
          <w:szCs w:val="24"/>
        </w:rPr>
        <w:t>1.1.- ¿Diga los rasgos determinantes de las políticas públicas en Cuba para el cambio climático?</w:t>
      </w:r>
    </w:p>
    <w:p w:rsidR="00C70762" w:rsidRDefault="00C70762" w:rsidP="00C70762">
      <w:pPr>
        <w:spacing w:before="120" w:after="120" w:line="360" w:lineRule="auto"/>
        <w:jc w:val="both"/>
        <w:rPr>
          <w:rFonts w:ascii="Arial" w:hAnsi="Arial" w:cs="Arial"/>
          <w:sz w:val="24"/>
          <w:szCs w:val="24"/>
        </w:rPr>
      </w:pPr>
      <w:r w:rsidRPr="00C70762">
        <w:rPr>
          <w:rFonts w:ascii="Arial" w:hAnsi="Arial" w:cs="Arial"/>
          <w:sz w:val="24"/>
          <w:szCs w:val="24"/>
        </w:rPr>
        <w:t xml:space="preserve">1.2.- Compara los dos enfoques ante el cambio climático. Valora </w:t>
      </w:r>
      <w:r w:rsidR="00B46566" w:rsidRPr="00C70762">
        <w:rPr>
          <w:rFonts w:ascii="Arial" w:hAnsi="Arial" w:cs="Arial"/>
          <w:sz w:val="24"/>
          <w:szCs w:val="24"/>
        </w:rPr>
        <w:t>cual</w:t>
      </w:r>
      <w:r w:rsidRPr="00C70762">
        <w:rPr>
          <w:rFonts w:ascii="Arial" w:hAnsi="Arial" w:cs="Arial"/>
          <w:sz w:val="24"/>
          <w:szCs w:val="24"/>
        </w:rPr>
        <w:t xml:space="preserve"> es el más apropiado.</w:t>
      </w:r>
    </w:p>
    <w:p w:rsidR="00695420" w:rsidRPr="00695420" w:rsidRDefault="00695420" w:rsidP="00695420">
      <w:pPr>
        <w:spacing w:before="120" w:after="120" w:line="360" w:lineRule="auto"/>
        <w:jc w:val="both"/>
        <w:rPr>
          <w:rFonts w:ascii="Arial" w:hAnsi="Arial" w:cs="Arial"/>
          <w:sz w:val="24"/>
          <w:szCs w:val="24"/>
        </w:rPr>
      </w:pPr>
      <w:r>
        <w:rPr>
          <w:rFonts w:ascii="Arial" w:hAnsi="Arial" w:cs="Arial"/>
          <w:sz w:val="24"/>
          <w:szCs w:val="24"/>
        </w:rPr>
        <w:t xml:space="preserve">2. </w:t>
      </w:r>
      <w:r w:rsidRPr="00695420">
        <w:rPr>
          <w:rFonts w:ascii="Arial" w:hAnsi="Arial" w:cs="Arial"/>
          <w:sz w:val="24"/>
          <w:szCs w:val="24"/>
        </w:rPr>
        <w:t>Ficha el artículo “Diagnóstico integral ambiental de dos comunidades santiagueras” y determina algunos parámetros para realizar el diagnóstico ambiental de una pequeña comunidad.</w:t>
      </w:r>
    </w:p>
    <w:p w:rsidR="00695420" w:rsidRDefault="00695420" w:rsidP="00695420">
      <w:pPr>
        <w:spacing w:before="120" w:after="120" w:line="360" w:lineRule="auto"/>
        <w:jc w:val="both"/>
        <w:rPr>
          <w:rFonts w:ascii="Arial" w:hAnsi="Arial" w:cs="Arial"/>
          <w:sz w:val="24"/>
          <w:szCs w:val="24"/>
        </w:rPr>
      </w:pPr>
      <w:r>
        <w:rPr>
          <w:rFonts w:ascii="Arial" w:hAnsi="Arial" w:cs="Arial"/>
          <w:sz w:val="24"/>
          <w:szCs w:val="24"/>
        </w:rPr>
        <w:t>2.1. ¿qué entiendes por diagnóstico ambiental?</w:t>
      </w:r>
    </w:p>
    <w:p w:rsidR="00695420" w:rsidRPr="00C70762" w:rsidRDefault="00695420" w:rsidP="00695420">
      <w:pPr>
        <w:spacing w:before="120" w:after="120" w:line="360" w:lineRule="auto"/>
        <w:jc w:val="both"/>
        <w:rPr>
          <w:rFonts w:ascii="Arial" w:hAnsi="Arial" w:cs="Arial"/>
          <w:sz w:val="24"/>
          <w:szCs w:val="24"/>
        </w:rPr>
      </w:pPr>
      <w:r>
        <w:rPr>
          <w:rFonts w:ascii="Arial" w:hAnsi="Arial" w:cs="Arial"/>
          <w:sz w:val="24"/>
          <w:szCs w:val="24"/>
        </w:rPr>
        <w:t xml:space="preserve">2.2. Identifica los </w:t>
      </w:r>
      <w:r w:rsidRPr="00695420">
        <w:rPr>
          <w:rFonts w:ascii="Arial" w:hAnsi="Arial" w:cs="Arial"/>
          <w:sz w:val="24"/>
          <w:szCs w:val="24"/>
        </w:rPr>
        <w:t>parámetros para realizar el diagn</w:t>
      </w:r>
      <w:r>
        <w:rPr>
          <w:rFonts w:ascii="Arial" w:hAnsi="Arial" w:cs="Arial"/>
          <w:sz w:val="24"/>
          <w:szCs w:val="24"/>
        </w:rPr>
        <w:t xml:space="preserve">óstico ambiental de una pequeña </w:t>
      </w:r>
      <w:r w:rsidRPr="00695420">
        <w:rPr>
          <w:rFonts w:ascii="Arial" w:hAnsi="Arial" w:cs="Arial"/>
          <w:sz w:val="24"/>
          <w:szCs w:val="24"/>
        </w:rPr>
        <w:t>comunidad según el autor de este artículo.</w:t>
      </w:r>
    </w:p>
    <w:p w:rsidR="00B46566" w:rsidRDefault="00695420" w:rsidP="00695420">
      <w:pPr>
        <w:spacing w:before="120" w:after="120" w:line="360" w:lineRule="auto"/>
        <w:jc w:val="both"/>
        <w:rPr>
          <w:rFonts w:ascii="Arial" w:hAnsi="Arial" w:cs="Arial"/>
          <w:sz w:val="24"/>
          <w:szCs w:val="24"/>
        </w:rPr>
      </w:pPr>
      <w:r>
        <w:rPr>
          <w:rFonts w:ascii="Arial" w:hAnsi="Arial" w:cs="Arial"/>
          <w:sz w:val="24"/>
          <w:szCs w:val="24"/>
        </w:rPr>
        <w:t xml:space="preserve">2.3. </w:t>
      </w:r>
      <w:r w:rsidRPr="00695420">
        <w:rPr>
          <w:rFonts w:ascii="Arial" w:hAnsi="Arial" w:cs="Arial"/>
          <w:sz w:val="24"/>
          <w:szCs w:val="24"/>
        </w:rPr>
        <w:t>¿Cuáles son los principales problemas ambientales de la comunidad estudiada en el artículo?</w:t>
      </w:r>
    </w:p>
    <w:p w:rsidR="00AC4438" w:rsidRPr="00AC4438" w:rsidRDefault="00AC4438" w:rsidP="00AC4438">
      <w:pPr>
        <w:spacing w:before="120" w:after="120" w:line="360" w:lineRule="auto"/>
        <w:jc w:val="both"/>
        <w:rPr>
          <w:rFonts w:ascii="Arial" w:hAnsi="Arial" w:cs="Arial"/>
          <w:sz w:val="24"/>
          <w:szCs w:val="24"/>
        </w:rPr>
      </w:pPr>
      <w:r>
        <w:rPr>
          <w:rFonts w:ascii="Arial" w:hAnsi="Arial" w:cs="Arial"/>
          <w:sz w:val="24"/>
          <w:szCs w:val="24"/>
        </w:rPr>
        <w:t xml:space="preserve">3. </w:t>
      </w:r>
      <w:r w:rsidRPr="00AC4438">
        <w:rPr>
          <w:rFonts w:ascii="Arial" w:hAnsi="Arial" w:cs="Arial"/>
          <w:sz w:val="24"/>
          <w:szCs w:val="24"/>
        </w:rPr>
        <w:t xml:space="preserve">Estudiando el artículo “Educación ambiental. Tesis”, determine los objetivos básicos de la educación ambiental que se adoptaron en la Declaración de la Conferencia Intergubernamental sobre Educación Ambiental celebrada en 1977, en </w:t>
      </w:r>
      <w:proofErr w:type="spellStart"/>
      <w:r w:rsidRPr="00AC4438">
        <w:rPr>
          <w:rFonts w:ascii="Arial" w:hAnsi="Arial" w:cs="Arial"/>
          <w:sz w:val="24"/>
          <w:szCs w:val="24"/>
        </w:rPr>
        <w:t>Tbilisi</w:t>
      </w:r>
      <w:proofErr w:type="spellEnd"/>
      <w:r w:rsidRPr="00AC4438">
        <w:rPr>
          <w:rFonts w:ascii="Arial" w:hAnsi="Arial" w:cs="Arial"/>
          <w:sz w:val="24"/>
          <w:szCs w:val="24"/>
        </w:rPr>
        <w:t xml:space="preserve"> (antigua URSS).</w:t>
      </w:r>
    </w:p>
    <w:p w:rsidR="00AC4438" w:rsidRDefault="00AC4438" w:rsidP="00AC4438">
      <w:pPr>
        <w:spacing w:before="120" w:after="120" w:line="360" w:lineRule="auto"/>
        <w:jc w:val="both"/>
        <w:rPr>
          <w:rFonts w:ascii="Arial" w:hAnsi="Arial" w:cs="Arial"/>
          <w:sz w:val="24"/>
          <w:szCs w:val="24"/>
        </w:rPr>
      </w:pPr>
      <w:r>
        <w:rPr>
          <w:rFonts w:ascii="Arial" w:hAnsi="Arial" w:cs="Arial"/>
          <w:sz w:val="24"/>
          <w:szCs w:val="24"/>
        </w:rPr>
        <w:t xml:space="preserve">3.1. </w:t>
      </w:r>
      <w:r w:rsidRPr="00AC4438">
        <w:rPr>
          <w:rFonts w:ascii="Arial" w:hAnsi="Arial" w:cs="Arial"/>
          <w:sz w:val="24"/>
          <w:szCs w:val="24"/>
        </w:rPr>
        <w:t>Utiliza el mencionado artículo para realizar una cronología de las principales acciones gubernamentales realizadas en nuestro en pos del medio ambiente y su desarrollo sostenible.</w:t>
      </w:r>
    </w:p>
    <w:p w:rsidR="00695420" w:rsidRDefault="00695420">
      <w:pPr>
        <w:spacing w:before="120" w:after="120" w:line="360" w:lineRule="auto"/>
        <w:jc w:val="both"/>
        <w:rPr>
          <w:rFonts w:ascii="Arial" w:hAnsi="Arial" w:cs="Arial"/>
          <w:sz w:val="24"/>
          <w:szCs w:val="24"/>
        </w:rPr>
      </w:pPr>
    </w:p>
    <w:p w:rsidR="00A97DB0" w:rsidRPr="00A97DB0" w:rsidRDefault="00A97DB0">
      <w:pPr>
        <w:spacing w:before="120" w:after="120" w:line="360" w:lineRule="auto"/>
        <w:jc w:val="both"/>
        <w:rPr>
          <w:rFonts w:ascii="Arial" w:hAnsi="Arial" w:cs="Arial"/>
          <w:color w:val="FF0000"/>
          <w:sz w:val="24"/>
          <w:szCs w:val="24"/>
        </w:rPr>
      </w:pPr>
      <w:bookmarkStart w:id="0" w:name="_GoBack"/>
      <w:r w:rsidRPr="00A97DB0">
        <w:rPr>
          <w:rFonts w:ascii="Arial" w:hAnsi="Arial" w:cs="Arial"/>
          <w:b/>
          <w:sz w:val="24"/>
          <w:szCs w:val="24"/>
        </w:rPr>
        <w:t>Fecha de entrega:</w:t>
      </w:r>
      <w:r>
        <w:rPr>
          <w:rFonts w:ascii="Arial" w:hAnsi="Arial" w:cs="Arial"/>
          <w:sz w:val="24"/>
          <w:szCs w:val="24"/>
        </w:rPr>
        <w:t xml:space="preserve"> </w:t>
      </w:r>
      <w:bookmarkEnd w:id="0"/>
      <w:r w:rsidRPr="00A97DB0">
        <w:rPr>
          <w:rFonts w:ascii="Arial" w:hAnsi="Arial" w:cs="Arial"/>
          <w:color w:val="FF0000"/>
          <w:sz w:val="24"/>
          <w:szCs w:val="24"/>
        </w:rPr>
        <w:t>miércoles 11 de marzo del 2026</w:t>
      </w:r>
    </w:p>
    <w:sectPr w:rsidR="00A97DB0" w:rsidRPr="00A97DB0" w:rsidSect="00C70762">
      <w:pgSz w:w="12240" w:h="15840"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AFC"/>
    <w:rsid w:val="00593AFC"/>
    <w:rsid w:val="00695420"/>
    <w:rsid w:val="006B0ED4"/>
    <w:rsid w:val="00A97DB0"/>
    <w:rsid w:val="00AC4438"/>
    <w:rsid w:val="00B46566"/>
    <w:rsid w:val="00C707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07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0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206</Words>
  <Characters>1138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Daniel</dc:creator>
  <cp:keywords/>
  <dc:description/>
  <cp:lastModifiedBy>Luis Daniel</cp:lastModifiedBy>
  <cp:revision>5</cp:revision>
  <dcterms:created xsi:type="dcterms:W3CDTF">2026-02-23T07:07:00Z</dcterms:created>
  <dcterms:modified xsi:type="dcterms:W3CDTF">2026-02-23T19:50:00Z</dcterms:modified>
</cp:coreProperties>
</file>