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C25" w:rsidRDefault="006A5C25" w:rsidP="00DC53A3">
      <w:pPr>
        <w:jc w:val="both"/>
        <w:rPr>
          <w:rFonts w:ascii="Arial" w:hAnsi="Arial" w:cs="Arial"/>
          <w:b/>
        </w:rPr>
      </w:pPr>
      <w:r w:rsidRPr="00BD4B14">
        <w:rPr>
          <w:rFonts w:ascii="Arial" w:hAnsi="Arial" w:cs="Arial"/>
          <w:b/>
        </w:rPr>
        <w:t xml:space="preserve">CONTABILIDAD </w:t>
      </w:r>
      <w:r>
        <w:rPr>
          <w:rFonts w:ascii="Arial" w:hAnsi="Arial" w:cs="Arial"/>
          <w:b/>
        </w:rPr>
        <w:t xml:space="preserve">GENERAL II                                                                  </w:t>
      </w:r>
      <w:proofErr w:type="gramStart"/>
      <w:r>
        <w:rPr>
          <w:rFonts w:ascii="Arial" w:hAnsi="Arial" w:cs="Arial"/>
          <w:b/>
        </w:rPr>
        <w:t xml:space="preserve">   </w:t>
      </w:r>
      <w:r w:rsidRPr="00F0280F">
        <w:rPr>
          <w:rFonts w:ascii="Arial" w:hAnsi="Arial" w:cs="Arial"/>
        </w:rPr>
        <w:t>(</w:t>
      </w:r>
      <w:proofErr w:type="gramEnd"/>
      <w:r w:rsidRPr="00F0280F">
        <w:rPr>
          <w:rFonts w:ascii="Arial" w:hAnsi="Arial" w:cs="Arial"/>
        </w:rPr>
        <w:t>3/4)</w:t>
      </w:r>
    </w:p>
    <w:p w:rsidR="006A5C25" w:rsidRDefault="006A5C25" w:rsidP="006A5C25">
      <w:pPr>
        <w:jc w:val="both"/>
        <w:rPr>
          <w:rFonts w:ascii="Arial" w:hAnsi="Arial" w:cs="Arial"/>
          <w:b/>
        </w:rPr>
      </w:pPr>
      <w:r w:rsidRPr="00F220E3">
        <w:rPr>
          <w:rFonts w:ascii="Arial" w:hAnsi="Arial" w:cs="Arial"/>
          <w:b/>
        </w:rPr>
        <w:t>TEMA I</w:t>
      </w:r>
      <w:r w:rsidRPr="00BD4B14">
        <w:rPr>
          <w:rFonts w:ascii="Arial" w:hAnsi="Arial" w:cs="Arial"/>
          <w:b/>
        </w:rPr>
        <w:t xml:space="preserve">: </w:t>
      </w:r>
      <w:r w:rsidRPr="00F220E3">
        <w:rPr>
          <w:rFonts w:ascii="Arial" w:hAnsi="Arial" w:cs="Arial"/>
        </w:rPr>
        <w:t>El Efectivo en Caja y Banco</w:t>
      </w:r>
      <w:r w:rsidRPr="00F220E3">
        <w:rPr>
          <w:rFonts w:ascii="Arial" w:hAnsi="Arial" w:cs="Arial"/>
          <w:b/>
        </w:rPr>
        <w:t xml:space="preserve">   </w:t>
      </w:r>
    </w:p>
    <w:p w:rsidR="006A5C25" w:rsidRDefault="006A5C25" w:rsidP="006A5C25">
      <w:pPr>
        <w:jc w:val="both"/>
        <w:rPr>
          <w:rFonts w:ascii="Arial" w:hAnsi="Arial" w:cs="Arial"/>
          <w:b/>
        </w:rPr>
      </w:pPr>
      <w:r w:rsidRPr="00BD4B14">
        <w:rPr>
          <w:rFonts w:ascii="Arial" w:hAnsi="Arial" w:cs="Arial"/>
          <w:b/>
        </w:rPr>
        <w:t>TÍTULO:</w:t>
      </w:r>
      <w:r>
        <w:rPr>
          <w:rFonts w:ascii="Arial" w:hAnsi="Arial" w:cs="Arial"/>
          <w:b/>
        </w:rPr>
        <w:t xml:space="preserve"> </w:t>
      </w:r>
      <w:r w:rsidRPr="00F220E3">
        <w:rPr>
          <w:rFonts w:ascii="Arial" w:hAnsi="Arial" w:cs="Arial"/>
        </w:rPr>
        <w:t xml:space="preserve">El Efectivo en Caja </w:t>
      </w:r>
    </w:p>
    <w:p w:rsidR="006A5C25" w:rsidRDefault="006A5C25" w:rsidP="006A5C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SUMARIO: </w:t>
      </w:r>
    </w:p>
    <w:p w:rsidR="006A5C25" w:rsidRDefault="006A5C25" w:rsidP="006A5C2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fondo para cambio (Fpc).Definición</w:t>
      </w:r>
    </w:p>
    <w:p w:rsidR="006A5C25" w:rsidRPr="00D41711" w:rsidRDefault="006A5C25" w:rsidP="006A5C2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 control</w:t>
      </w:r>
      <w:r w:rsidRPr="00D41711">
        <w:rPr>
          <w:rFonts w:ascii="Arial" w:hAnsi="Arial" w:cs="Arial"/>
        </w:rPr>
        <w:t xml:space="preserve"> </w:t>
      </w:r>
    </w:p>
    <w:p w:rsidR="006A5C25" w:rsidRDefault="006A5C25" w:rsidP="006A5C2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contable del fondo para cambio</w:t>
      </w:r>
      <w:r w:rsidRPr="00D41711">
        <w:rPr>
          <w:rFonts w:ascii="Arial" w:hAnsi="Arial" w:cs="Arial"/>
        </w:rPr>
        <w:t xml:space="preserve">. </w:t>
      </w:r>
    </w:p>
    <w:p w:rsidR="006A5C25" w:rsidRDefault="006A5C25" w:rsidP="006A5C25">
      <w:pPr>
        <w:ind w:left="360"/>
        <w:jc w:val="both"/>
        <w:rPr>
          <w:rFonts w:ascii="Arial" w:hAnsi="Arial" w:cs="Arial"/>
        </w:rPr>
      </w:pPr>
    </w:p>
    <w:p w:rsidR="006A5C25" w:rsidRPr="009D016E" w:rsidRDefault="006A5C25" w:rsidP="006A5C25">
      <w:pPr>
        <w:jc w:val="both"/>
        <w:rPr>
          <w:rFonts w:ascii="Arial" w:hAnsi="Arial" w:cs="Arial"/>
          <w:bCs/>
        </w:rPr>
      </w:pPr>
      <w:r w:rsidRPr="00D41711">
        <w:rPr>
          <w:rFonts w:ascii="Arial" w:hAnsi="Arial" w:cs="Arial"/>
          <w:b/>
        </w:rPr>
        <w:t>OBJETIVO:</w:t>
      </w:r>
      <w:r>
        <w:rPr>
          <w:rFonts w:ascii="Arial" w:hAnsi="Arial" w:cs="Arial"/>
          <w:b/>
        </w:rPr>
        <w:t xml:space="preserve"> </w:t>
      </w:r>
      <w:r w:rsidRPr="009D016E">
        <w:rPr>
          <w:rFonts w:ascii="Arial" w:hAnsi="Arial" w:cs="Arial"/>
          <w:bCs/>
        </w:rPr>
        <w:t xml:space="preserve">Contabilizar las operaciones de la subcuenta de caja: Fondo para </w:t>
      </w:r>
      <w:r>
        <w:rPr>
          <w:rFonts w:ascii="Arial" w:hAnsi="Arial" w:cs="Arial"/>
          <w:bCs/>
        </w:rPr>
        <w:t>cambio</w:t>
      </w:r>
    </w:p>
    <w:p w:rsidR="006A5C25" w:rsidRPr="009D016E" w:rsidRDefault="006A5C25" w:rsidP="006A5C25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</w:t>
      </w:r>
      <w:r w:rsidRPr="009D016E">
        <w:rPr>
          <w:rFonts w:ascii="Arial" w:hAnsi="Arial" w:cs="Arial"/>
          <w:bCs/>
        </w:rPr>
        <w:t>Caracterizar el control interno del efectivo.</w:t>
      </w:r>
    </w:p>
    <w:p w:rsidR="006A5C25" w:rsidRDefault="006A5C25" w:rsidP="006A5C25">
      <w:pPr>
        <w:jc w:val="both"/>
        <w:rPr>
          <w:rFonts w:ascii="Arial" w:hAnsi="Arial" w:cs="Arial"/>
          <w:b/>
        </w:rPr>
      </w:pPr>
    </w:p>
    <w:p w:rsidR="006A5C25" w:rsidRPr="009D016E" w:rsidRDefault="006A5C25" w:rsidP="006A5C25">
      <w:pPr>
        <w:pStyle w:val="Ttulo1"/>
        <w:rPr>
          <w:rFonts w:ascii="Arial" w:hAnsi="Arial" w:cs="Arial"/>
        </w:rPr>
      </w:pPr>
      <w:r w:rsidRPr="009D016E">
        <w:rPr>
          <w:rFonts w:ascii="Arial" w:hAnsi="Arial" w:cs="Arial"/>
        </w:rPr>
        <w:t>Requisitos previos</w:t>
      </w:r>
    </w:p>
    <w:p w:rsidR="006A5C25" w:rsidRDefault="006A5C25" w:rsidP="006A5C25">
      <w:r>
        <w:rPr>
          <w:rFonts w:ascii="Arial" w:hAnsi="Arial" w:cs="Arial"/>
        </w:rPr>
        <w:t xml:space="preserve"> Los conocimientos adquiridos acerca de los procedimientos contables y los controles q se llevan con el efectivo en caja y los fondos autorizados. </w:t>
      </w:r>
    </w:p>
    <w:p w:rsidR="006A5C25" w:rsidRDefault="006A5C25" w:rsidP="006A5C25">
      <w:pPr>
        <w:rPr>
          <w:rFonts w:ascii="Arial" w:hAnsi="Arial" w:cs="Arial"/>
          <w:b/>
        </w:rPr>
      </w:pPr>
    </w:p>
    <w:p w:rsidR="006A5C25" w:rsidRDefault="006A5C25" w:rsidP="006A5C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INTRODUCCIÓN</w:t>
      </w:r>
    </w:p>
    <w:p w:rsidR="006A5C25" w:rsidRDefault="006A5C25" w:rsidP="006A5C25">
      <w:pPr>
        <w:rPr>
          <w:rFonts w:ascii="Arial" w:hAnsi="Arial" w:cs="Arial"/>
        </w:rPr>
      </w:pPr>
      <w:r w:rsidRPr="00FB35EC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efectivo en caja tiene para su utilización declarada varios fondos, y para iniciar las operaciones del día debe contar en la caja con un </w:t>
      </w:r>
      <w:r w:rsidRPr="00FB35EC">
        <w:rPr>
          <w:rFonts w:ascii="Arial" w:hAnsi="Arial" w:cs="Arial"/>
        </w:rPr>
        <w:t>fondo para cambio</w:t>
      </w:r>
      <w:r>
        <w:rPr>
          <w:rFonts w:ascii="Arial" w:hAnsi="Arial" w:cs="Arial"/>
        </w:rPr>
        <w:t xml:space="preserve"> lo que le permite realizar los movimientos de efectivo en las operaciones comerciales que tiene autorizada. </w:t>
      </w:r>
    </w:p>
    <w:p w:rsidR="006A5C25" w:rsidRDefault="006A5C25" w:rsidP="006A5C25">
      <w:pPr>
        <w:rPr>
          <w:rFonts w:ascii="Arial" w:hAnsi="Arial" w:cs="Arial"/>
          <w:b/>
        </w:rPr>
      </w:pPr>
      <w:r>
        <w:rPr>
          <w:rFonts w:ascii="Arial" w:hAnsi="Arial" w:cs="Arial"/>
        </w:rPr>
        <w:t>Revisar y evaluar el estudio individual</w:t>
      </w:r>
    </w:p>
    <w:p w:rsidR="006A5C25" w:rsidRDefault="006A5C25" w:rsidP="006A5C25">
      <w:pPr>
        <w:rPr>
          <w:rFonts w:ascii="Arial" w:hAnsi="Arial" w:cs="Arial"/>
          <w:b/>
        </w:rPr>
      </w:pPr>
    </w:p>
    <w:p w:rsidR="006A5C25" w:rsidRDefault="006A5C25" w:rsidP="006A5C25">
      <w:pPr>
        <w:shd w:val="clear" w:color="auto" w:fill="FFFFFF"/>
        <w:spacing w:line="312" w:lineRule="atLeast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DESARROLLO</w:t>
      </w:r>
    </w:p>
    <w:p w:rsidR="006A5C25" w:rsidRPr="008436E4" w:rsidRDefault="006A5C25" w:rsidP="006A5C2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Fondo para cambio:</w:t>
      </w:r>
      <w:r>
        <w:rPr>
          <w:rFonts w:ascii="Arial" w:hAnsi="Arial" w:cs="Arial"/>
        </w:rPr>
        <w:t xml:space="preserve"> Efectivo necesario en monedas y billetes fraccionados con el fin de </w:t>
      </w:r>
      <w:r w:rsidRPr="008436E4">
        <w:rPr>
          <w:rFonts w:ascii="Arial" w:hAnsi="Arial" w:cs="Arial"/>
        </w:rPr>
        <w:t>enfrentar los cambios en una relación de compra venta en la actividad comercial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continuación veremos un ejemplo que contenga todo el tratamiento contable del fondo para cambio.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tabs>
          <w:tab w:val="left" w:pos="900"/>
        </w:tabs>
        <w:jc w:val="both"/>
        <w:rPr>
          <w:rFonts w:ascii="Arial" w:hAnsi="Arial" w:cs="Arial"/>
        </w:rPr>
      </w:pPr>
      <w:r w:rsidRPr="008436E4">
        <w:rPr>
          <w:rFonts w:ascii="Arial" w:hAnsi="Arial" w:cs="Arial"/>
          <w:b/>
        </w:rPr>
        <w:t>1-</w:t>
      </w:r>
      <w:r>
        <w:rPr>
          <w:rFonts w:ascii="Arial" w:hAnsi="Arial" w:cs="Arial"/>
        </w:rPr>
        <w:t xml:space="preserve"> Creación o establecimiento del fondo:</w:t>
      </w:r>
    </w:p>
    <w:p w:rsidR="006A5C25" w:rsidRDefault="006A5C25" w:rsidP="006A5C25">
      <w:pPr>
        <w:tabs>
          <w:tab w:val="left" w:pos="900"/>
        </w:tabs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14 de mayo: Se crea el fondo de caja chica por $100.00, se emite el cheque No. 1254 por esta cantidad y se entrega el fondo a la persona responsable.</w:t>
      </w:r>
    </w:p>
    <w:p w:rsidR="006A5C25" w:rsidRDefault="006A5C25" w:rsidP="006A5C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879"/>
        <w:gridCol w:w="563"/>
        <w:gridCol w:w="1084"/>
        <w:gridCol w:w="1160"/>
        <w:gridCol w:w="1134"/>
      </w:tblGrid>
      <w:tr w:rsidR="006A5C25" w:rsidRPr="00D96C13" w:rsidTr="0086707D">
        <w:tc>
          <w:tcPr>
            <w:tcW w:w="959" w:type="dxa"/>
          </w:tcPr>
          <w:p w:rsidR="006A5C25" w:rsidRPr="000F7171" w:rsidRDefault="006A5C25" w:rsidP="0086707D">
            <w:pPr>
              <w:jc w:val="center"/>
              <w:rPr>
                <w:rFonts w:ascii="Arial" w:hAnsi="Arial" w:cs="Arial"/>
              </w:rPr>
            </w:pPr>
            <w:r w:rsidRPr="000F7171">
              <w:rPr>
                <w:rFonts w:ascii="Arial" w:hAnsi="Arial" w:cs="Arial"/>
              </w:rPr>
              <w:t>Fecha</w:t>
            </w:r>
          </w:p>
        </w:tc>
        <w:tc>
          <w:tcPr>
            <w:tcW w:w="3879" w:type="dxa"/>
          </w:tcPr>
          <w:p w:rsidR="006A5C25" w:rsidRPr="000F7171" w:rsidRDefault="006A5C25" w:rsidP="0086707D">
            <w:pPr>
              <w:jc w:val="center"/>
              <w:rPr>
                <w:rFonts w:ascii="Arial" w:hAnsi="Arial" w:cs="Arial"/>
              </w:rPr>
            </w:pPr>
            <w:r w:rsidRPr="000F7171">
              <w:rPr>
                <w:rFonts w:ascii="Arial" w:hAnsi="Arial" w:cs="Arial"/>
              </w:rPr>
              <w:t>Cuentas y Detalles</w:t>
            </w:r>
          </w:p>
        </w:tc>
        <w:tc>
          <w:tcPr>
            <w:tcW w:w="543" w:type="dxa"/>
          </w:tcPr>
          <w:p w:rsidR="006A5C25" w:rsidRPr="000F7171" w:rsidRDefault="006A5C25" w:rsidP="0086707D">
            <w:pPr>
              <w:jc w:val="center"/>
              <w:rPr>
                <w:rFonts w:ascii="Arial" w:hAnsi="Arial" w:cs="Arial"/>
              </w:rPr>
            </w:pPr>
            <w:proofErr w:type="spellStart"/>
            <w:r w:rsidRPr="000F7171">
              <w:rPr>
                <w:rFonts w:ascii="Arial" w:hAnsi="Arial" w:cs="Arial"/>
              </w:rPr>
              <w:t>Fo</w:t>
            </w:r>
            <w:proofErr w:type="spellEnd"/>
            <w:r w:rsidRPr="000F7171">
              <w:rPr>
                <w:rFonts w:ascii="Arial" w:hAnsi="Arial" w:cs="Arial"/>
              </w:rPr>
              <w:t>.</w:t>
            </w:r>
          </w:p>
        </w:tc>
        <w:tc>
          <w:tcPr>
            <w:tcW w:w="1080" w:type="dxa"/>
          </w:tcPr>
          <w:p w:rsidR="006A5C25" w:rsidRPr="000F7171" w:rsidRDefault="006A5C25" w:rsidP="0086707D">
            <w:pPr>
              <w:jc w:val="center"/>
              <w:rPr>
                <w:rFonts w:ascii="Arial" w:hAnsi="Arial" w:cs="Arial"/>
              </w:rPr>
            </w:pPr>
            <w:r w:rsidRPr="000F7171">
              <w:rPr>
                <w:rFonts w:ascii="Arial" w:hAnsi="Arial" w:cs="Arial"/>
              </w:rPr>
              <w:t>Parcial</w:t>
            </w:r>
          </w:p>
        </w:tc>
        <w:tc>
          <w:tcPr>
            <w:tcW w:w="1160" w:type="dxa"/>
          </w:tcPr>
          <w:p w:rsidR="006A5C25" w:rsidRPr="000F7171" w:rsidRDefault="006A5C25" w:rsidP="0086707D">
            <w:pPr>
              <w:jc w:val="center"/>
              <w:rPr>
                <w:rFonts w:ascii="Arial" w:hAnsi="Arial" w:cs="Arial"/>
              </w:rPr>
            </w:pPr>
            <w:r w:rsidRPr="000F7171">
              <w:rPr>
                <w:rFonts w:ascii="Arial" w:hAnsi="Arial" w:cs="Arial"/>
              </w:rPr>
              <w:t>Debe</w:t>
            </w:r>
          </w:p>
        </w:tc>
        <w:tc>
          <w:tcPr>
            <w:tcW w:w="1134" w:type="dxa"/>
          </w:tcPr>
          <w:p w:rsidR="006A5C25" w:rsidRPr="000F7171" w:rsidRDefault="006A5C25" w:rsidP="0086707D">
            <w:pPr>
              <w:jc w:val="center"/>
              <w:rPr>
                <w:rFonts w:ascii="Arial" w:hAnsi="Arial" w:cs="Arial"/>
              </w:rPr>
            </w:pPr>
            <w:r w:rsidRPr="000F7171">
              <w:rPr>
                <w:rFonts w:ascii="Arial" w:hAnsi="Arial" w:cs="Arial"/>
              </w:rPr>
              <w:t>Haber</w:t>
            </w:r>
          </w:p>
        </w:tc>
      </w:tr>
      <w:tr w:rsidR="006A5C25" w:rsidRPr="00D96C13" w:rsidTr="0086707D">
        <w:tc>
          <w:tcPr>
            <w:tcW w:w="959" w:type="dxa"/>
          </w:tcPr>
          <w:p w:rsidR="006A5C25" w:rsidRDefault="006A5C25" w:rsidP="0086707D">
            <w:r w:rsidRPr="008436E4">
              <w:t>2007</w:t>
            </w:r>
          </w:p>
          <w:p w:rsidR="006A5C25" w:rsidRPr="008436E4" w:rsidRDefault="006A5C25" w:rsidP="0086707D">
            <w:r w:rsidRPr="00D96C13">
              <w:rPr>
                <w:rFonts w:ascii="Arial" w:hAnsi="Arial" w:cs="Arial"/>
                <w:color w:val="000000"/>
                <w:szCs w:val="20"/>
              </w:rPr>
              <w:t>Mayo-14</w:t>
            </w:r>
          </w:p>
        </w:tc>
        <w:tc>
          <w:tcPr>
            <w:tcW w:w="3879" w:type="dxa"/>
          </w:tcPr>
          <w:p w:rsidR="006A5C25" w:rsidRDefault="006A5C25" w:rsidP="0086707D">
            <w:pPr>
              <w:jc w:val="center"/>
            </w:pPr>
            <w:r>
              <w:t>-1-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Efectivo en Caja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Fondo para Cambio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Efectivo en Banco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Cheque No 1254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Registrando la creación del fondo para cambio.</w:t>
            </w:r>
          </w:p>
          <w:p w:rsidR="006A5C25" w:rsidRPr="00D96C13" w:rsidRDefault="006A5C25" w:rsidP="0086707D">
            <w:pPr>
              <w:jc w:val="both"/>
              <w:rPr>
                <w:b/>
              </w:rPr>
            </w:pPr>
          </w:p>
        </w:tc>
        <w:tc>
          <w:tcPr>
            <w:tcW w:w="543" w:type="dxa"/>
          </w:tcPr>
          <w:p w:rsidR="006A5C25" w:rsidRPr="00D96C13" w:rsidRDefault="006A5C25" w:rsidP="0086707D">
            <w:pPr>
              <w:rPr>
                <w:b/>
              </w:rPr>
            </w:pPr>
          </w:p>
        </w:tc>
        <w:tc>
          <w:tcPr>
            <w:tcW w:w="1080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$100.00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$100.00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60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$100.00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$100.00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</w:tc>
      </w:tr>
    </w:tbl>
    <w:p w:rsidR="006A5C25" w:rsidRDefault="006A5C25" w:rsidP="006A5C25"/>
    <w:p w:rsidR="00DC53A3" w:rsidRDefault="00DC53A3" w:rsidP="006A5C25">
      <w:pPr>
        <w:tabs>
          <w:tab w:val="num" w:pos="720"/>
        </w:tabs>
        <w:jc w:val="both"/>
        <w:rPr>
          <w:rFonts w:ascii="Arial" w:hAnsi="Arial" w:cs="Arial"/>
        </w:rPr>
      </w:pPr>
    </w:p>
    <w:p w:rsidR="00DC53A3" w:rsidRDefault="00DC53A3" w:rsidP="006A5C25">
      <w:pPr>
        <w:tabs>
          <w:tab w:val="num" w:pos="720"/>
        </w:tabs>
        <w:jc w:val="both"/>
        <w:rPr>
          <w:rFonts w:ascii="Arial" w:hAnsi="Arial" w:cs="Arial"/>
        </w:rPr>
      </w:pPr>
    </w:p>
    <w:p w:rsidR="00DC53A3" w:rsidRDefault="00DC53A3" w:rsidP="006A5C25">
      <w:pPr>
        <w:tabs>
          <w:tab w:val="num" w:pos="720"/>
        </w:tabs>
        <w:jc w:val="both"/>
        <w:rPr>
          <w:rFonts w:ascii="Arial" w:hAnsi="Arial" w:cs="Arial"/>
        </w:rPr>
      </w:pPr>
    </w:p>
    <w:p w:rsidR="00DC53A3" w:rsidRDefault="00DC53A3" w:rsidP="006A5C25">
      <w:pPr>
        <w:tabs>
          <w:tab w:val="num" w:pos="720"/>
        </w:tabs>
        <w:jc w:val="both"/>
        <w:rPr>
          <w:rFonts w:ascii="Arial" w:hAnsi="Arial" w:cs="Arial"/>
        </w:rPr>
      </w:pPr>
    </w:p>
    <w:p w:rsidR="00DC53A3" w:rsidRDefault="00DC53A3" w:rsidP="006A5C25">
      <w:pPr>
        <w:tabs>
          <w:tab w:val="num" w:pos="720"/>
        </w:tabs>
        <w:jc w:val="both"/>
        <w:rPr>
          <w:rFonts w:ascii="Arial" w:hAnsi="Arial" w:cs="Arial"/>
        </w:rPr>
      </w:pPr>
    </w:p>
    <w:p w:rsidR="00DC53A3" w:rsidRDefault="00DC53A3" w:rsidP="006A5C25">
      <w:pPr>
        <w:tabs>
          <w:tab w:val="num" w:pos="720"/>
        </w:tabs>
        <w:jc w:val="both"/>
        <w:rPr>
          <w:rFonts w:ascii="Arial" w:hAnsi="Arial" w:cs="Arial"/>
        </w:rPr>
      </w:pPr>
    </w:p>
    <w:p w:rsidR="006A5C25" w:rsidRPr="00C8294E" w:rsidRDefault="006A5C25" w:rsidP="006A5C25">
      <w:pPr>
        <w:tabs>
          <w:tab w:val="num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C8294E">
        <w:rPr>
          <w:rFonts w:ascii="Arial" w:hAnsi="Arial" w:cs="Arial"/>
          <w:b/>
        </w:rPr>
        <w:t>2-</w:t>
      </w:r>
      <w:r>
        <w:rPr>
          <w:rFonts w:ascii="Arial" w:hAnsi="Arial" w:cs="Arial"/>
        </w:rPr>
        <w:t xml:space="preserve">  </w:t>
      </w:r>
      <w:r w:rsidRPr="00C8294E">
        <w:rPr>
          <w:rFonts w:ascii="Arial" w:hAnsi="Arial" w:cs="Arial"/>
        </w:rPr>
        <w:t>Contabilizar las ventas y los cobros.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28 de mayo: Se realiza el arqueo de caja y se deposita en el banco. En la caja había lo siguiente: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1342"/>
      </w:tblGrid>
      <w:tr w:rsidR="006A5C25" w:rsidTr="0086707D">
        <w:tc>
          <w:tcPr>
            <w:tcW w:w="0" w:type="auto"/>
          </w:tcPr>
          <w:p w:rsidR="006A5C25" w:rsidRDefault="006A5C25" w:rsidP="008670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Ventas al contado</w:t>
            </w:r>
          </w:p>
        </w:tc>
        <w:tc>
          <w:tcPr>
            <w:tcW w:w="0" w:type="auto"/>
          </w:tcPr>
          <w:p w:rsidR="006A5C25" w:rsidRDefault="006A5C25" w:rsidP="0086707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$15 000.00</w:t>
            </w:r>
          </w:p>
        </w:tc>
      </w:tr>
      <w:tr w:rsidR="006A5C25" w:rsidTr="0086707D">
        <w:tc>
          <w:tcPr>
            <w:tcW w:w="0" w:type="auto"/>
          </w:tcPr>
          <w:p w:rsidR="006A5C25" w:rsidRDefault="006A5C25" w:rsidP="008670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Ventas a crédito</w:t>
            </w:r>
          </w:p>
        </w:tc>
        <w:tc>
          <w:tcPr>
            <w:tcW w:w="0" w:type="auto"/>
          </w:tcPr>
          <w:p w:rsidR="006A5C25" w:rsidRDefault="006A5C25" w:rsidP="0086707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6 000.00</w:t>
            </w:r>
          </w:p>
        </w:tc>
      </w:tr>
      <w:tr w:rsidR="006A5C25" w:rsidTr="0086707D">
        <w:tc>
          <w:tcPr>
            <w:tcW w:w="0" w:type="auto"/>
          </w:tcPr>
          <w:p w:rsidR="006A5C25" w:rsidRDefault="006A5C25" w:rsidP="008670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Cobros a clientes</w:t>
            </w:r>
          </w:p>
        </w:tc>
        <w:tc>
          <w:tcPr>
            <w:tcW w:w="0" w:type="auto"/>
          </w:tcPr>
          <w:p w:rsidR="006A5C25" w:rsidRDefault="006A5C25" w:rsidP="0086707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8 000.00</w:t>
            </w:r>
          </w:p>
        </w:tc>
      </w:tr>
    </w:tbl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Arqueo de la caja $ 23 100.00.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Ventas al contado</w:t>
      </w:r>
      <w:r>
        <w:rPr>
          <w:rFonts w:ascii="Arial" w:hAnsi="Arial" w:cs="Arial"/>
        </w:rPr>
        <w:tab/>
        <w:t xml:space="preserve">       $</w:t>
      </w:r>
      <w:r>
        <w:rPr>
          <w:rFonts w:ascii="Arial" w:hAnsi="Arial" w:cs="Arial"/>
        </w:rPr>
        <w:tab/>
        <w:t>15 000.00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Cobros a clientes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8 000.00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Fondo para cambio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u w:val="single"/>
        </w:rPr>
        <w:t>100.00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Sub 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23 100.00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Arqueo Realizado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23 100.00</w:t>
      </w:r>
    </w:p>
    <w:p w:rsidR="006A5C25" w:rsidRDefault="006A5C25" w:rsidP="006A5C25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0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este caso no hay faltante ni sobrantes. En el caso que existiera se hace de forma similar al fondo para pagos menores.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tbl>
      <w:tblPr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3655"/>
        <w:gridCol w:w="564"/>
        <w:gridCol w:w="1351"/>
        <w:gridCol w:w="1267"/>
        <w:gridCol w:w="1271"/>
      </w:tblGrid>
      <w:tr w:rsidR="006A5C25" w:rsidRPr="00D96C13" w:rsidTr="0086707D">
        <w:trPr>
          <w:trHeight w:val="368"/>
        </w:trPr>
        <w:tc>
          <w:tcPr>
            <w:tcW w:w="884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Fecha</w:t>
            </w:r>
          </w:p>
        </w:tc>
        <w:tc>
          <w:tcPr>
            <w:tcW w:w="3655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Cuentas y Detalles</w:t>
            </w:r>
          </w:p>
        </w:tc>
        <w:tc>
          <w:tcPr>
            <w:tcW w:w="564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proofErr w:type="spellStart"/>
            <w:r w:rsidRPr="00D96C13">
              <w:rPr>
                <w:rFonts w:ascii="Arial" w:hAnsi="Arial" w:cs="Arial"/>
              </w:rPr>
              <w:t>Fo</w:t>
            </w:r>
            <w:proofErr w:type="spellEnd"/>
            <w:r w:rsidRPr="00D96C13">
              <w:rPr>
                <w:rFonts w:ascii="Arial" w:hAnsi="Arial" w:cs="Arial"/>
              </w:rPr>
              <w:t>.</w:t>
            </w:r>
          </w:p>
        </w:tc>
        <w:tc>
          <w:tcPr>
            <w:tcW w:w="1351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Parcial</w:t>
            </w:r>
          </w:p>
        </w:tc>
        <w:tc>
          <w:tcPr>
            <w:tcW w:w="1267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Debe</w:t>
            </w:r>
          </w:p>
        </w:tc>
        <w:tc>
          <w:tcPr>
            <w:tcW w:w="1271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Haber</w:t>
            </w:r>
          </w:p>
        </w:tc>
      </w:tr>
      <w:tr w:rsidR="006A5C25" w:rsidRPr="002C4C01" w:rsidTr="0086707D">
        <w:trPr>
          <w:trHeight w:val="6155"/>
        </w:trPr>
        <w:tc>
          <w:tcPr>
            <w:tcW w:w="884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2007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Mayo 28</w:t>
            </w:r>
          </w:p>
        </w:tc>
        <w:tc>
          <w:tcPr>
            <w:tcW w:w="3655" w:type="dxa"/>
          </w:tcPr>
          <w:p w:rsidR="006A5C25" w:rsidRDefault="006A5C25" w:rsidP="0086707D">
            <w:pPr>
              <w:jc w:val="center"/>
            </w:pPr>
            <w:r>
              <w:t>-1-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Cuentas por Cobrar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Cliente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  Ventas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Registrando las ventas a crédito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              -2-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Efectivo en Caja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por depositar en Banco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Ventas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Cuentas por Cobrar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Cliente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Registrando cobro de las ventas y de la deuda de los clientes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         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             -3-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Efectivo en Banco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Depósito No. 9036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Efectivo en Caja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por depositar en Banco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Registrando el reintegro del efectivo.</w:t>
            </w:r>
          </w:p>
          <w:p w:rsidR="006A5C25" w:rsidRPr="00FC71C0" w:rsidRDefault="006A5C25" w:rsidP="0086707D">
            <w:pPr>
              <w:jc w:val="both"/>
            </w:pPr>
          </w:p>
        </w:tc>
        <w:tc>
          <w:tcPr>
            <w:tcW w:w="564" w:type="dxa"/>
          </w:tcPr>
          <w:p w:rsidR="006A5C25" w:rsidRPr="00D96C13" w:rsidRDefault="006A5C25" w:rsidP="0086707D">
            <w:pPr>
              <w:rPr>
                <w:b/>
              </w:rPr>
            </w:pPr>
          </w:p>
        </w:tc>
        <w:tc>
          <w:tcPr>
            <w:tcW w:w="1351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$6000.00</w:t>
            </w: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$23000.00</w:t>
            </w: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</w:rPr>
              <w:t xml:space="preserve">  $</w:t>
            </w:r>
            <w:r w:rsidRPr="00D96C13">
              <w:rPr>
                <w:rFonts w:ascii="Arial" w:hAnsi="Arial" w:cs="Arial"/>
                <w:u w:val="single"/>
              </w:rPr>
              <w:t>8000.00</w:t>
            </w: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$23000.00</w:t>
            </w: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$23000.00</w:t>
            </w:r>
          </w:p>
        </w:tc>
        <w:tc>
          <w:tcPr>
            <w:tcW w:w="1267" w:type="dxa"/>
          </w:tcPr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$6000.00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23000.00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23000.00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  <w:r w:rsidRPr="00D96C13">
              <w:rPr>
                <w:rFonts w:ascii="Arial" w:hAnsi="Arial" w:cs="Arial"/>
              </w:rPr>
              <w:t>$6000.00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15000.00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8000.00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23000.00</w:t>
            </w:r>
          </w:p>
        </w:tc>
      </w:tr>
    </w:tbl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6A5C25" w:rsidRPr="002740AA" w:rsidRDefault="006A5C25" w:rsidP="006A5C25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lastRenderedPageBreak/>
        <w:t xml:space="preserve">2.1  </w:t>
      </w:r>
      <w:r w:rsidRPr="00C51914">
        <w:rPr>
          <w:rFonts w:ascii="Arial" w:hAnsi="Arial" w:cs="Arial"/>
          <w:b/>
          <w:bCs/>
        </w:rPr>
        <w:t>Sobrantes</w:t>
      </w:r>
      <w:proofErr w:type="gramEnd"/>
      <w:r w:rsidRPr="002740AA">
        <w:rPr>
          <w:rFonts w:ascii="Arial" w:hAnsi="Arial" w:cs="Arial"/>
          <w:b/>
        </w:rPr>
        <w:t xml:space="preserve"> 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 de mayo: Se realiza el arqueo de caja y se deposita en el banco. En la caja había lo siguiente: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Arqueo de la caja $ 23 150.00.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Ventas al contado</w:t>
      </w:r>
      <w:r>
        <w:rPr>
          <w:rFonts w:ascii="Arial" w:hAnsi="Arial" w:cs="Arial"/>
        </w:rPr>
        <w:tab/>
        <w:t xml:space="preserve">       $</w:t>
      </w:r>
      <w:r>
        <w:rPr>
          <w:rFonts w:ascii="Arial" w:hAnsi="Arial" w:cs="Arial"/>
        </w:rPr>
        <w:tab/>
        <w:t>15 000.00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Cobros a clientes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8 000.00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Fondo para cambio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u w:val="single"/>
        </w:rPr>
        <w:t>100.00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Sub 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23 100.00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Arqueo Realizado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23 150.00</w:t>
      </w:r>
    </w:p>
    <w:p w:rsidR="006A5C25" w:rsidRDefault="006A5C25" w:rsidP="006A5C25">
      <w:pPr>
        <w:rPr>
          <w:rFonts w:ascii="Arial" w:hAnsi="Arial" w:cs="Arial"/>
          <w:bCs/>
        </w:rPr>
      </w:pPr>
      <w:r w:rsidRPr="00EA0175">
        <w:rPr>
          <w:rFonts w:ascii="Arial" w:hAnsi="Arial" w:cs="Arial"/>
          <w:bCs/>
        </w:rPr>
        <w:t xml:space="preserve">Diferencia </w:t>
      </w:r>
      <w:r>
        <w:rPr>
          <w:rFonts w:ascii="Arial" w:hAnsi="Arial" w:cs="Arial"/>
          <w:bCs/>
        </w:rPr>
        <w:t xml:space="preserve">sobrante                   50.00 </w:t>
      </w:r>
    </w:p>
    <w:p w:rsidR="006A5C25" w:rsidRPr="00C8762A" w:rsidRDefault="006A5C25" w:rsidP="006A5C25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3663"/>
        <w:gridCol w:w="563"/>
        <w:gridCol w:w="1351"/>
        <w:gridCol w:w="1242"/>
        <w:gridCol w:w="1351"/>
      </w:tblGrid>
      <w:tr w:rsidR="006A5C25" w:rsidRPr="00D96C13" w:rsidTr="0086707D">
        <w:tc>
          <w:tcPr>
            <w:tcW w:w="884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Fecha</w:t>
            </w:r>
          </w:p>
        </w:tc>
        <w:tc>
          <w:tcPr>
            <w:tcW w:w="3663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Cuentas y Detalles</w:t>
            </w:r>
          </w:p>
        </w:tc>
        <w:tc>
          <w:tcPr>
            <w:tcW w:w="563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proofErr w:type="spellStart"/>
            <w:r w:rsidRPr="00D96C13">
              <w:rPr>
                <w:rFonts w:ascii="Arial" w:hAnsi="Arial" w:cs="Arial"/>
              </w:rPr>
              <w:t>Fo</w:t>
            </w:r>
            <w:proofErr w:type="spellEnd"/>
            <w:r w:rsidRPr="00D96C13">
              <w:rPr>
                <w:rFonts w:ascii="Arial" w:hAnsi="Arial" w:cs="Arial"/>
              </w:rPr>
              <w:t>.</w:t>
            </w:r>
          </w:p>
        </w:tc>
        <w:tc>
          <w:tcPr>
            <w:tcW w:w="1351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Parcial</w:t>
            </w:r>
          </w:p>
        </w:tc>
        <w:tc>
          <w:tcPr>
            <w:tcW w:w="1242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Debe</w:t>
            </w:r>
          </w:p>
        </w:tc>
        <w:tc>
          <w:tcPr>
            <w:tcW w:w="1351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Haber</w:t>
            </w:r>
          </w:p>
        </w:tc>
      </w:tr>
      <w:tr w:rsidR="006A5C25" w:rsidRPr="002C4C01" w:rsidTr="0086707D">
        <w:tc>
          <w:tcPr>
            <w:tcW w:w="884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2007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Mayo30</w:t>
            </w:r>
          </w:p>
        </w:tc>
        <w:tc>
          <w:tcPr>
            <w:tcW w:w="3663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-1-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Efectivo en Caja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por depositar en Banco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Ventas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Cuentas por Cobrar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Cliente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Sobrantes en Investigación</w:t>
            </w:r>
          </w:p>
          <w:p w:rsidR="006A5C25" w:rsidRPr="00D96C13" w:rsidRDefault="006A5C25" w:rsidP="0086707D">
            <w:pPr>
              <w:ind w:left="300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Análisis que corresponda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Registrando cobro de las ventas y el sobrante detectado.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           -2-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Sobrantes en Investigación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Análisis que corresponda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Ingresos por Sobrantes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Registrando como ingreso el sobrante detectado.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           -3-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Efectivo en Banco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Depósito No. 9042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Efectivo en Caja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por depositar en Banco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Registrando el depósito del efectivo.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$23050.00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$8000.00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$50.00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</w:rPr>
              <w:t xml:space="preserve">      </w:t>
            </w:r>
            <w:r w:rsidRPr="00D96C13">
              <w:rPr>
                <w:rFonts w:ascii="Arial" w:hAnsi="Arial" w:cs="Arial"/>
                <w:u w:val="single"/>
              </w:rPr>
              <w:t>$50.00</w:t>
            </w: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$23050.00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$23050.00</w:t>
            </w: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242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$23050.00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50.00</w:t>
            </w: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23050.00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$15000.00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8000.00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50.00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50.00</w:t>
            </w: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ind w:left="-82" w:hanging="27"/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23050.00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</w:tc>
      </w:tr>
    </w:tbl>
    <w:p w:rsidR="006A5C25" w:rsidRDefault="006A5C25" w:rsidP="006A5C25">
      <w:pPr>
        <w:rPr>
          <w:rFonts w:ascii="Arial" w:hAnsi="Arial" w:cs="Arial"/>
          <w:b/>
        </w:rPr>
      </w:pPr>
    </w:p>
    <w:p w:rsidR="006A5C25" w:rsidRDefault="006A5C25" w:rsidP="006A5C25">
      <w:pPr>
        <w:rPr>
          <w:rFonts w:ascii="Arial" w:hAnsi="Arial" w:cs="Arial"/>
          <w:b/>
        </w:rPr>
      </w:pPr>
    </w:p>
    <w:p w:rsidR="006A5C25" w:rsidRDefault="006A5C25" w:rsidP="006A5C25">
      <w:pPr>
        <w:rPr>
          <w:rFonts w:ascii="Arial" w:hAnsi="Arial" w:cs="Arial"/>
          <w:b/>
        </w:rPr>
      </w:pPr>
    </w:p>
    <w:p w:rsidR="006A5C25" w:rsidRDefault="006A5C25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DC53A3" w:rsidRDefault="00DC53A3" w:rsidP="006A5C25">
      <w:pPr>
        <w:rPr>
          <w:rFonts w:ascii="Arial" w:hAnsi="Arial" w:cs="Arial"/>
          <w:b/>
        </w:rPr>
      </w:pPr>
    </w:p>
    <w:p w:rsidR="006A5C25" w:rsidRPr="002740AA" w:rsidRDefault="006A5C25" w:rsidP="006A5C25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 xml:space="preserve">2.2 </w:t>
      </w:r>
      <w:r w:rsidRPr="002740AA">
        <w:rPr>
          <w:rFonts w:ascii="Arial" w:hAnsi="Arial" w:cs="Arial"/>
          <w:b/>
        </w:rPr>
        <w:t>Faltante</w:t>
      </w:r>
    </w:p>
    <w:p w:rsidR="006A5C25" w:rsidRPr="00C8762A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 de mayo: Se realiza el arqueo de caja y se deposita en el banco. En la caja había lo siguiente: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Arqueo de la caja $ 23 090.00.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Ventas al contado</w:t>
      </w:r>
      <w:r>
        <w:rPr>
          <w:rFonts w:ascii="Arial" w:hAnsi="Arial" w:cs="Arial"/>
        </w:rPr>
        <w:tab/>
        <w:t xml:space="preserve">       $</w:t>
      </w:r>
      <w:r>
        <w:rPr>
          <w:rFonts w:ascii="Arial" w:hAnsi="Arial" w:cs="Arial"/>
        </w:rPr>
        <w:tab/>
        <w:t>15 000.00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Cobros a clientes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8 000.00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Fondo para cambio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u w:val="single"/>
        </w:rPr>
        <w:t>100.00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Sub 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23 100.00</w:t>
      </w: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Arqueo Realizado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23 090.00</w:t>
      </w:r>
    </w:p>
    <w:p w:rsidR="006A5C25" w:rsidRDefault="006A5C25" w:rsidP="006A5C25">
      <w:pPr>
        <w:rPr>
          <w:rFonts w:ascii="Arial" w:hAnsi="Arial" w:cs="Arial"/>
          <w:bCs/>
        </w:rPr>
      </w:pPr>
      <w:r w:rsidRPr="00EA0175">
        <w:rPr>
          <w:rFonts w:ascii="Arial" w:hAnsi="Arial" w:cs="Arial"/>
          <w:bCs/>
        </w:rPr>
        <w:t xml:space="preserve">Diferencia </w:t>
      </w:r>
      <w:r>
        <w:rPr>
          <w:rFonts w:ascii="Arial" w:hAnsi="Arial" w:cs="Arial"/>
          <w:bCs/>
        </w:rPr>
        <w:t xml:space="preserve">faltante                     10.00 </w:t>
      </w:r>
    </w:p>
    <w:p w:rsidR="006A5C25" w:rsidRDefault="006A5C25" w:rsidP="006A5C25">
      <w:pPr>
        <w:rPr>
          <w:rFonts w:ascii="Arial" w:hAnsi="Arial" w:cs="Arial"/>
          <w:bCs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389"/>
        <w:gridCol w:w="571"/>
        <w:gridCol w:w="1363"/>
        <w:gridCol w:w="1363"/>
        <w:gridCol w:w="1363"/>
      </w:tblGrid>
      <w:tr w:rsidR="006A5C25" w:rsidRPr="00D96C13" w:rsidTr="0086707D">
        <w:trPr>
          <w:trHeight w:val="198"/>
        </w:trPr>
        <w:tc>
          <w:tcPr>
            <w:tcW w:w="1080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Fecha</w:t>
            </w:r>
          </w:p>
        </w:tc>
        <w:tc>
          <w:tcPr>
            <w:tcW w:w="3389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Cuentas y Detalles</w:t>
            </w:r>
          </w:p>
        </w:tc>
        <w:tc>
          <w:tcPr>
            <w:tcW w:w="571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proofErr w:type="spellStart"/>
            <w:r w:rsidRPr="00D96C13">
              <w:rPr>
                <w:rFonts w:ascii="Arial" w:hAnsi="Arial" w:cs="Arial"/>
              </w:rPr>
              <w:t>Fo</w:t>
            </w:r>
            <w:proofErr w:type="spellEnd"/>
            <w:r w:rsidRPr="00D96C13">
              <w:rPr>
                <w:rFonts w:ascii="Arial" w:hAnsi="Arial" w:cs="Arial"/>
              </w:rPr>
              <w:t>.</w:t>
            </w:r>
          </w:p>
        </w:tc>
        <w:tc>
          <w:tcPr>
            <w:tcW w:w="1363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Parcial</w:t>
            </w:r>
          </w:p>
        </w:tc>
        <w:tc>
          <w:tcPr>
            <w:tcW w:w="1363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Debe</w:t>
            </w:r>
          </w:p>
        </w:tc>
        <w:tc>
          <w:tcPr>
            <w:tcW w:w="1363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Haber</w:t>
            </w:r>
          </w:p>
        </w:tc>
      </w:tr>
      <w:tr w:rsidR="006A5C25" w:rsidRPr="002C4C01" w:rsidTr="0086707D">
        <w:trPr>
          <w:trHeight w:val="3484"/>
        </w:trPr>
        <w:tc>
          <w:tcPr>
            <w:tcW w:w="1080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2007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Mayo30</w:t>
            </w:r>
          </w:p>
        </w:tc>
        <w:tc>
          <w:tcPr>
            <w:tcW w:w="3389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-1-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Efectivo en Caja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por depositar en Banco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Faltantes sujetos a Investigación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Análisis que corresponda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 Ventas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 Cuentas por Cobrar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   Cliente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Registrando cobro de las ventas y el faltante detectado.</w:t>
            </w:r>
          </w:p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$22990.00</w:t>
            </w: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 xml:space="preserve">    $ 10.00</w:t>
            </w: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 xml:space="preserve">                      </w:t>
            </w:r>
          </w:p>
          <w:p w:rsidR="006A5C25" w:rsidRPr="00D96C13" w:rsidRDefault="006A5C25" w:rsidP="0086707D">
            <w:pPr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 xml:space="preserve"> $8000.00</w:t>
            </w:r>
          </w:p>
        </w:tc>
        <w:tc>
          <w:tcPr>
            <w:tcW w:w="1363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$22990.00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   10.00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$15000.00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8000.00</w:t>
            </w:r>
          </w:p>
        </w:tc>
      </w:tr>
    </w:tbl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rPr>
          <w:rFonts w:ascii="Arial" w:hAnsi="Arial" w:cs="Arial"/>
        </w:rPr>
      </w:pPr>
      <w:r w:rsidRPr="00760BBD">
        <w:rPr>
          <w:rFonts w:ascii="Arial" w:hAnsi="Arial" w:cs="Arial"/>
          <w:b/>
        </w:rPr>
        <w:t>Faltante</w:t>
      </w:r>
      <w:r w:rsidRPr="00760BBD">
        <w:rPr>
          <w:rFonts w:ascii="Arial" w:hAnsi="Arial" w:cs="Arial"/>
        </w:rPr>
        <w:t xml:space="preserve"> (se le cobra al cajero)</w:t>
      </w:r>
    </w:p>
    <w:p w:rsidR="006A5C25" w:rsidRPr="00760BBD" w:rsidRDefault="006A5C25" w:rsidP="006A5C25">
      <w:pPr>
        <w:rPr>
          <w:rFonts w:ascii="Arial" w:hAnsi="Arial" w:cs="Arial"/>
        </w:rPr>
      </w:pPr>
      <w:r>
        <w:rPr>
          <w:rFonts w:ascii="Arial" w:hAnsi="Arial" w:cs="Arial"/>
        </w:rPr>
        <w:t>3 de junio: Se fija la responsabilidad material al cajero y se realiza el cobro al cajero del faltante detectado.</w:t>
      </w:r>
    </w:p>
    <w:p w:rsidR="006A5C25" w:rsidRPr="00760BBD" w:rsidRDefault="006A5C25" w:rsidP="006A5C2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3955"/>
        <w:gridCol w:w="563"/>
        <w:gridCol w:w="1080"/>
        <w:gridCol w:w="1080"/>
        <w:gridCol w:w="1156"/>
      </w:tblGrid>
      <w:tr w:rsidR="006A5C25" w:rsidRPr="00D96C13" w:rsidTr="0086707D">
        <w:tc>
          <w:tcPr>
            <w:tcW w:w="830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Fecha</w:t>
            </w:r>
          </w:p>
        </w:tc>
        <w:tc>
          <w:tcPr>
            <w:tcW w:w="3955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Cuentas y Detalles</w:t>
            </w:r>
          </w:p>
        </w:tc>
        <w:tc>
          <w:tcPr>
            <w:tcW w:w="543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proofErr w:type="spellStart"/>
            <w:r w:rsidRPr="00D96C13">
              <w:rPr>
                <w:rFonts w:ascii="Arial" w:hAnsi="Arial" w:cs="Arial"/>
              </w:rPr>
              <w:t>Fo</w:t>
            </w:r>
            <w:proofErr w:type="spellEnd"/>
            <w:r w:rsidRPr="00D96C13">
              <w:rPr>
                <w:rFonts w:ascii="Arial" w:hAnsi="Arial" w:cs="Arial"/>
              </w:rPr>
              <w:t>.</w:t>
            </w:r>
          </w:p>
        </w:tc>
        <w:tc>
          <w:tcPr>
            <w:tcW w:w="1080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Parcial</w:t>
            </w:r>
          </w:p>
        </w:tc>
        <w:tc>
          <w:tcPr>
            <w:tcW w:w="1080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Debe</w:t>
            </w:r>
          </w:p>
        </w:tc>
        <w:tc>
          <w:tcPr>
            <w:tcW w:w="1156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Haber</w:t>
            </w:r>
          </w:p>
        </w:tc>
      </w:tr>
      <w:tr w:rsidR="006A5C25" w:rsidRPr="00D96C13" w:rsidTr="0086707D">
        <w:tc>
          <w:tcPr>
            <w:tcW w:w="830" w:type="dxa"/>
          </w:tcPr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2007</w:t>
            </w:r>
          </w:p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  <w:r w:rsidRPr="00D96C13">
              <w:rPr>
                <w:rFonts w:ascii="Arial" w:hAnsi="Arial" w:cs="Arial"/>
              </w:rPr>
              <w:t>junio3</w:t>
            </w:r>
          </w:p>
        </w:tc>
        <w:tc>
          <w:tcPr>
            <w:tcW w:w="3955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-1-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Cuentas por Cobrar Diversas Nombre del Cajero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Faltante Sujeto a Investigación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Análisis que corresponda</w:t>
            </w:r>
            <w:r w:rsidRPr="00D96C13">
              <w:rPr>
                <w:rFonts w:ascii="Arial" w:hAnsi="Arial" w:cs="Arial"/>
              </w:rPr>
              <w:tab/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Registrando la fijación de la deuda al cajero por faltante</w:t>
            </w:r>
          </w:p>
          <w:p w:rsidR="006A5C25" w:rsidRPr="00D96C13" w:rsidRDefault="006A5C25" w:rsidP="0086707D">
            <w:pPr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  <w:b/>
              </w:rPr>
              <w:t xml:space="preserve">                        </w:t>
            </w:r>
            <w:r w:rsidRPr="00D96C13">
              <w:rPr>
                <w:rFonts w:ascii="Arial" w:hAnsi="Arial" w:cs="Arial"/>
              </w:rPr>
              <w:t>-2-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Efectivo en Caja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por depositar en Banco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Cuentas por Cobrar Diversas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Nombre del Cajero</w:t>
            </w:r>
            <w:r w:rsidRPr="00D96C13">
              <w:rPr>
                <w:rFonts w:ascii="Arial" w:hAnsi="Arial" w:cs="Arial"/>
              </w:rPr>
              <w:tab/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Reg. el cobro de la deuda al cajero </w:t>
            </w:r>
          </w:p>
        </w:tc>
        <w:tc>
          <w:tcPr>
            <w:tcW w:w="543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$10.00</w:t>
            </w:r>
          </w:p>
        </w:tc>
        <w:tc>
          <w:tcPr>
            <w:tcW w:w="1080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</w:tc>
      </w:tr>
    </w:tbl>
    <w:p w:rsidR="006A5C25" w:rsidRDefault="006A5C25" w:rsidP="006A5C25">
      <w:pPr>
        <w:rPr>
          <w:rFonts w:ascii="Arial" w:hAnsi="Arial" w:cs="Arial"/>
          <w:b/>
          <w:bCs/>
        </w:rPr>
      </w:pPr>
    </w:p>
    <w:p w:rsidR="006A5C25" w:rsidRDefault="006A5C25" w:rsidP="006A5C25">
      <w:pPr>
        <w:rPr>
          <w:rFonts w:ascii="Arial" w:hAnsi="Arial" w:cs="Arial"/>
          <w:b/>
          <w:bCs/>
        </w:rPr>
      </w:pPr>
    </w:p>
    <w:p w:rsidR="006A5C25" w:rsidRPr="00760BBD" w:rsidRDefault="006A5C25" w:rsidP="006A5C25">
      <w:pPr>
        <w:rPr>
          <w:rFonts w:ascii="Arial" w:hAnsi="Arial" w:cs="Arial"/>
        </w:rPr>
      </w:pPr>
      <w:r w:rsidRPr="00760BBD">
        <w:rPr>
          <w:rFonts w:ascii="Arial" w:hAnsi="Arial" w:cs="Arial"/>
          <w:b/>
          <w:bCs/>
        </w:rPr>
        <w:t xml:space="preserve">Faltantes </w:t>
      </w:r>
      <w:r w:rsidRPr="00760BBD">
        <w:rPr>
          <w:rFonts w:ascii="Arial" w:hAnsi="Arial" w:cs="Arial"/>
        </w:rPr>
        <w:t>(se asume como gasto)</w:t>
      </w:r>
    </w:p>
    <w:p w:rsidR="006A5C25" w:rsidRPr="00760BBD" w:rsidRDefault="006A5C25" w:rsidP="006A5C2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3955"/>
        <w:gridCol w:w="563"/>
        <w:gridCol w:w="1080"/>
        <w:gridCol w:w="1080"/>
        <w:gridCol w:w="1156"/>
      </w:tblGrid>
      <w:tr w:rsidR="006A5C25" w:rsidRPr="00D96C13" w:rsidTr="0086707D">
        <w:tc>
          <w:tcPr>
            <w:tcW w:w="830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lastRenderedPageBreak/>
              <w:t>Fecha</w:t>
            </w:r>
          </w:p>
        </w:tc>
        <w:tc>
          <w:tcPr>
            <w:tcW w:w="3955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Cuentas y Detalles</w:t>
            </w:r>
          </w:p>
        </w:tc>
        <w:tc>
          <w:tcPr>
            <w:tcW w:w="543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proofErr w:type="spellStart"/>
            <w:r w:rsidRPr="00D96C13">
              <w:rPr>
                <w:rFonts w:ascii="Arial" w:hAnsi="Arial" w:cs="Arial"/>
              </w:rPr>
              <w:t>Fo</w:t>
            </w:r>
            <w:proofErr w:type="spellEnd"/>
            <w:r w:rsidRPr="00D96C13">
              <w:rPr>
                <w:rFonts w:ascii="Arial" w:hAnsi="Arial" w:cs="Arial"/>
              </w:rPr>
              <w:t>.</w:t>
            </w:r>
          </w:p>
        </w:tc>
        <w:tc>
          <w:tcPr>
            <w:tcW w:w="1080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Parcial</w:t>
            </w:r>
          </w:p>
        </w:tc>
        <w:tc>
          <w:tcPr>
            <w:tcW w:w="1080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Debe</w:t>
            </w:r>
          </w:p>
        </w:tc>
        <w:tc>
          <w:tcPr>
            <w:tcW w:w="1156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Haber</w:t>
            </w:r>
          </w:p>
        </w:tc>
      </w:tr>
      <w:tr w:rsidR="006A5C25" w:rsidRPr="00D96C13" w:rsidTr="0086707D">
        <w:tc>
          <w:tcPr>
            <w:tcW w:w="830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</w:tc>
        <w:tc>
          <w:tcPr>
            <w:tcW w:w="3955" w:type="dxa"/>
          </w:tcPr>
          <w:p w:rsidR="006A5C25" w:rsidRPr="00D96C13" w:rsidRDefault="006A5C25" w:rsidP="0086707D">
            <w:pPr>
              <w:jc w:val="center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-1-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Gastos por faltantes y pérdidas Faltantes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Faltante Sujeto a Investigación</w:t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 xml:space="preserve">     Análisis que corresponda</w:t>
            </w:r>
            <w:r w:rsidRPr="00D96C13">
              <w:rPr>
                <w:rFonts w:ascii="Arial" w:hAnsi="Arial" w:cs="Arial"/>
              </w:rPr>
              <w:tab/>
            </w:r>
          </w:p>
          <w:p w:rsidR="006A5C25" w:rsidRPr="00D96C13" w:rsidRDefault="006A5C25" w:rsidP="0086707D">
            <w:pPr>
              <w:jc w:val="both"/>
              <w:rPr>
                <w:rFonts w:ascii="Arial" w:hAnsi="Arial" w:cs="Arial"/>
                <w:b/>
              </w:rPr>
            </w:pPr>
            <w:r w:rsidRPr="00D96C13">
              <w:rPr>
                <w:rFonts w:ascii="Arial" w:hAnsi="Arial" w:cs="Arial"/>
              </w:rPr>
              <w:t>Registrando el faltante como gasto de la entidad.</w:t>
            </w:r>
          </w:p>
        </w:tc>
        <w:tc>
          <w:tcPr>
            <w:tcW w:w="543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u w:val="single"/>
              </w:rPr>
            </w:pPr>
            <w:r w:rsidRPr="00D96C13">
              <w:rPr>
                <w:rFonts w:ascii="Arial" w:hAnsi="Arial" w:cs="Arial"/>
                <w:u w:val="single"/>
              </w:rPr>
              <w:t>$10.00</w:t>
            </w:r>
          </w:p>
        </w:tc>
        <w:tc>
          <w:tcPr>
            <w:tcW w:w="1080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  <w:r w:rsidRPr="00D96C13">
              <w:rPr>
                <w:rFonts w:ascii="Arial" w:hAnsi="Arial" w:cs="Arial"/>
              </w:rPr>
              <w:t>$10.00</w:t>
            </w: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rPr>
                <w:rFonts w:ascii="Arial" w:hAnsi="Arial" w:cs="Arial"/>
                <w:b/>
              </w:rPr>
            </w:pPr>
          </w:p>
          <w:p w:rsidR="006A5C25" w:rsidRPr="00D96C13" w:rsidRDefault="006A5C25" w:rsidP="0086707D">
            <w:pPr>
              <w:jc w:val="right"/>
              <w:rPr>
                <w:rFonts w:ascii="Arial" w:hAnsi="Arial" w:cs="Arial"/>
              </w:rPr>
            </w:pPr>
          </w:p>
        </w:tc>
      </w:tr>
    </w:tbl>
    <w:p w:rsidR="006A5C25" w:rsidRPr="00760BBD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CONCLUSIONES</w:t>
      </w:r>
    </w:p>
    <w:p w:rsidR="006A5C25" w:rsidRDefault="006A5C25" w:rsidP="006A5C25">
      <w:pPr>
        <w:rPr>
          <w:b/>
          <w:bCs/>
        </w:rPr>
      </w:pPr>
      <w:r>
        <w:rPr>
          <w:rFonts w:ascii="Arial" w:hAnsi="Arial" w:cs="Arial"/>
          <w:color w:val="000000"/>
        </w:rPr>
        <w:t>Resumen del contenido impartido y orientación del contenido para el próximo encuentro.</w:t>
      </w:r>
      <w:r w:rsidRPr="002A421F">
        <w:rPr>
          <w:b/>
          <w:bCs/>
        </w:rPr>
        <w:t xml:space="preserve"> </w:t>
      </w:r>
    </w:p>
    <w:p w:rsidR="006A5C25" w:rsidRPr="002A421F" w:rsidRDefault="006A5C25" w:rsidP="006A5C25">
      <w:pPr>
        <w:rPr>
          <w:rFonts w:ascii="Arial" w:hAnsi="Arial" w:cs="Arial"/>
          <w:b/>
          <w:bCs/>
        </w:rPr>
      </w:pPr>
      <w:r w:rsidRPr="002A421F">
        <w:rPr>
          <w:rFonts w:ascii="Arial" w:hAnsi="Arial" w:cs="Arial"/>
          <w:b/>
          <w:bCs/>
        </w:rPr>
        <w:t>Fondo Para Pagos Menores</w:t>
      </w:r>
    </w:p>
    <w:p w:rsidR="006A5C25" w:rsidRPr="002A421F" w:rsidRDefault="006A5C25" w:rsidP="006A5C25">
      <w:pPr>
        <w:rPr>
          <w:rFonts w:ascii="Arial" w:hAnsi="Arial" w:cs="Arial"/>
          <w:bCs/>
        </w:rPr>
      </w:pPr>
      <w:r w:rsidRPr="002A421F">
        <w:rPr>
          <w:rFonts w:ascii="Arial" w:hAnsi="Arial" w:cs="Arial"/>
          <w:bCs/>
        </w:rPr>
        <w:t>∑ Comprobantes + Efectivo &lt; Fondo = Faltantes</w:t>
      </w:r>
    </w:p>
    <w:p w:rsidR="006A5C25" w:rsidRPr="002A421F" w:rsidRDefault="006A5C25" w:rsidP="006A5C25">
      <w:pPr>
        <w:rPr>
          <w:rFonts w:ascii="Arial" w:hAnsi="Arial" w:cs="Arial"/>
          <w:bCs/>
        </w:rPr>
      </w:pPr>
      <w:r w:rsidRPr="002A421F">
        <w:rPr>
          <w:rFonts w:ascii="Arial" w:hAnsi="Arial" w:cs="Arial"/>
          <w:bCs/>
        </w:rPr>
        <w:t>∑ Comprobantes + Efectivo &gt; Fondo = Sobrantes</w:t>
      </w:r>
    </w:p>
    <w:p w:rsidR="006A5C25" w:rsidRPr="002A421F" w:rsidRDefault="006A5C25" w:rsidP="006A5C25">
      <w:pPr>
        <w:rPr>
          <w:rFonts w:ascii="Arial" w:hAnsi="Arial" w:cs="Arial"/>
          <w:b/>
          <w:bCs/>
        </w:rPr>
      </w:pPr>
    </w:p>
    <w:p w:rsidR="006A5C25" w:rsidRPr="002A421F" w:rsidRDefault="006A5C25" w:rsidP="006A5C25">
      <w:pPr>
        <w:rPr>
          <w:rFonts w:ascii="Arial" w:hAnsi="Arial" w:cs="Arial"/>
          <w:b/>
          <w:bCs/>
        </w:rPr>
      </w:pPr>
      <w:r w:rsidRPr="002A421F">
        <w:rPr>
          <w:rFonts w:ascii="Arial" w:hAnsi="Arial" w:cs="Arial"/>
          <w:b/>
          <w:bCs/>
        </w:rPr>
        <w:t>Fondo Para Cambio</w:t>
      </w:r>
    </w:p>
    <w:p w:rsidR="006A5C25" w:rsidRPr="002A421F" w:rsidRDefault="006A5C25" w:rsidP="006A5C25">
      <w:pPr>
        <w:rPr>
          <w:rFonts w:ascii="Arial" w:hAnsi="Arial" w:cs="Arial"/>
          <w:bCs/>
        </w:rPr>
      </w:pPr>
      <w:r w:rsidRPr="002A421F">
        <w:rPr>
          <w:rFonts w:ascii="Arial" w:hAnsi="Arial" w:cs="Arial"/>
          <w:bCs/>
        </w:rPr>
        <w:t>∑ Cobros Ventas – Efectivo &lt; Fondo = Faltante</w:t>
      </w:r>
    </w:p>
    <w:p w:rsidR="006A5C25" w:rsidRPr="002A421F" w:rsidRDefault="006A5C25" w:rsidP="006A5C25">
      <w:pPr>
        <w:rPr>
          <w:rFonts w:ascii="Arial" w:hAnsi="Arial" w:cs="Arial"/>
          <w:bCs/>
        </w:rPr>
      </w:pPr>
      <w:r w:rsidRPr="002A421F">
        <w:rPr>
          <w:rFonts w:ascii="Arial" w:hAnsi="Arial" w:cs="Arial"/>
          <w:bCs/>
        </w:rPr>
        <w:t>∑ Cobros Ventas – Efectivo &gt; Fondo = Sobrantes</w:t>
      </w:r>
    </w:p>
    <w:p w:rsidR="006A5C25" w:rsidRDefault="006A5C25" w:rsidP="006A5C25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2E54C8">
        <w:rPr>
          <w:rFonts w:ascii="Arial" w:hAnsi="Arial" w:cs="Arial"/>
          <w:b/>
          <w:color w:val="000000"/>
        </w:rPr>
        <w:t>ESTUDIO INDIVIDUAL</w:t>
      </w:r>
    </w:p>
    <w:p w:rsidR="006A5C25" w:rsidRDefault="006A5C25" w:rsidP="006A5C2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Realice un resumen de los aspectos más importantes del epígrafe 1.1.2: </w:t>
      </w:r>
      <w:r>
        <w:rPr>
          <w:rFonts w:ascii="Arial" w:hAnsi="Arial" w:cs="Arial"/>
          <w:bCs/>
        </w:rPr>
        <w:t>Fondo para cambio. Tratamiento Contable, teniendo en cuenta:</w:t>
      </w:r>
    </w:p>
    <w:p w:rsidR="006A5C25" w:rsidRDefault="006A5C25" w:rsidP="006A5C25">
      <w:pPr>
        <w:jc w:val="both"/>
        <w:rPr>
          <w:rFonts w:ascii="Arial" w:hAnsi="Arial" w:cs="Arial"/>
          <w:bCs/>
        </w:rPr>
      </w:pPr>
    </w:p>
    <w:p w:rsidR="006A5C25" w:rsidRDefault="006A5C25" w:rsidP="006A5C2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Creación del fondo. Utilización del fondo. Reembolso. Faltantes y sobrantes.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 una comparación entre el fondo para pagos menores y el fondo para cambio, con respecto a los puntos señalados en la actividad anterior.</w:t>
      </w: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</w:p>
    <w:p w:rsidR="006A5C25" w:rsidRDefault="006A5C25" w:rsidP="006A5C25">
      <w:pPr>
        <w:jc w:val="both"/>
        <w:rPr>
          <w:rFonts w:ascii="Arial" w:hAnsi="Arial" w:cs="Arial"/>
        </w:rPr>
      </w:pPr>
    </w:p>
    <w:sectPr w:rsidR="006A5C25" w:rsidSect="00DC53A3">
      <w:pgSz w:w="12240" w:h="15840"/>
      <w:pgMar w:top="851" w:right="90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26FD"/>
    <w:multiLevelType w:val="hybridMultilevel"/>
    <w:tmpl w:val="E76A75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25"/>
    <w:rsid w:val="006A5C25"/>
    <w:rsid w:val="00D829C0"/>
    <w:rsid w:val="00DC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B293"/>
  <w15:chartTrackingRefBased/>
  <w15:docId w15:val="{BFBA2C17-B4D2-46E5-B227-5B3530D6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A5C25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5C25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985</Words>
  <Characters>5421</Characters>
  <Application>Microsoft Office Word</Application>
  <DocSecurity>0</DocSecurity>
  <Lines>45</Lines>
  <Paragraphs>12</Paragraphs>
  <ScaleCrop>false</ScaleCrop>
  <Company>HP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DAYANA</cp:lastModifiedBy>
  <cp:revision>3</cp:revision>
  <dcterms:created xsi:type="dcterms:W3CDTF">2022-03-23T22:27:00Z</dcterms:created>
  <dcterms:modified xsi:type="dcterms:W3CDTF">2026-01-26T11:10:00Z</dcterms:modified>
</cp:coreProperties>
</file>