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B389D" w14:textId="77777777" w:rsidR="008C6F4A" w:rsidRPr="00611958" w:rsidRDefault="008C6F4A" w:rsidP="008C6F4A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611958">
        <w:rPr>
          <w:rFonts w:ascii="Arial" w:hAnsi="Arial" w:cs="Arial"/>
          <w:b/>
          <w:bCs/>
          <w:sz w:val="24"/>
          <w:szCs w:val="24"/>
          <w:lang w:eastAsia="es-ES"/>
        </w:rPr>
        <w:t>Administración Tributaria</w:t>
      </w:r>
    </w:p>
    <w:p w14:paraId="0C17931D" w14:textId="77777777" w:rsidR="008C6F4A" w:rsidRPr="00611958" w:rsidRDefault="008C6F4A" w:rsidP="008C6F4A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 w:rsidRPr="00611958"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Conferencia 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>2</w:t>
      </w:r>
    </w:p>
    <w:p w14:paraId="7F737C39" w14:textId="77777777" w:rsidR="008C6F4A" w:rsidRPr="00611958" w:rsidRDefault="008C6F4A" w:rsidP="008C6F4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611958">
        <w:rPr>
          <w:rFonts w:ascii="Arial" w:hAnsi="Arial" w:cs="Arial"/>
          <w:b/>
          <w:bCs/>
          <w:sz w:val="24"/>
          <w:szCs w:val="24"/>
        </w:rPr>
        <w:t>Tema I:</w:t>
      </w:r>
      <w:r w:rsidRPr="00611958">
        <w:rPr>
          <w:rFonts w:ascii="Arial" w:hAnsi="Arial" w:cs="Arial"/>
          <w:sz w:val="24"/>
          <w:szCs w:val="24"/>
        </w:rPr>
        <w:t xml:space="preserve"> Generalidades de la Ley 113 del Sistema Tributario en Cuba. Marco conceptual</w:t>
      </w:r>
    </w:p>
    <w:p w14:paraId="0C719BDC" w14:textId="77777777" w:rsidR="008C6F4A" w:rsidRPr="00611958" w:rsidRDefault="008C6F4A" w:rsidP="008C6F4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611958">
        <w:rPr>
          <w:rFonts w:ascii="Arial" w:hAnsi="Arial" w:cs="Arial"/>
          <w:b/>
          <w:bCs/>
          <w:sz w:val="24"/>
          <w:szCs w:val="24"/>
          <w:lang w:val="es-MX" w:eastAsia="es-ES"/>
        </w:rPr>
        <w:t>Sumario</w:t>
      </w:r>
      <w:r w:rsidRPr="00611958">
        <w:rPr>
          <w:rFonts w:ascii="Arial" w:hAnsi="Arial" w:cs="Arial"/>
          <w:sz w:val="24"/>
          <w:szCs w:val="24"/>
          <w:lang w:val="es-MX" w:eastAsia="es-ES"/>
        </w:rPr>
        <w:t xml:space="preserve">: </w:t>
      </w:r>
      <w:r w:rsidRPr="00611958">
        <w:rPr>
          <w:rFonts w:ascii="Arial" w:hAnsi="Arial" w:cs="Arial"/>
          <w:sz w:val="24"/>
          <w:szCs w:val="24"/>
        </w:rPr>
        <w:t xml:space="preserve">Generalidades de la </w:t>
      </w:r>
      <w:r>
        <w:rPr>
          <w:rFonts w:ascii="Arial" w:hAnsi="Arial" w:cs="Arial"/>
          <w:sz w:val="24"/>
          <w:szCs w:val="24"/>
          <w:lang w:val="es-MX" w:eastAsia="es-ES"/>
        </w:rPr>
        <w:t>Ley 113 del Sistema Tributario en Cuba. Conceptos</w:t>
      </w:r>
    </w:p>
    <w:p w14:paraId="7D74F1DA" w14:textId="77777777" w:rsidR="008C6F4A" w:rsidRDefault="008C6F4A" w:rsidP="008C6F4A">
      <w:pPr>
        <w:pStyle w:val="Sinespaciado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11958">
        <w:rPr>
          <w:rFonts w:ascii="Arial" w:hAnsi="Arial" w:cs="Arial"/>
          <w:b/>
          <w:bCs/>
          <w:sz w:val="24"/>
          <w:szCs w:val="24"/>
          <w:lang w:val="es-MX" w:eastAsia="es-ES"/>
        </w:rPr>
        <w:t>Bibliografía</w:t>
      </w:r>
      <w:r w:rsidRPr="00611958">
        <w:rPr>
          <w:rFonts w:ascii="Arial" w:hAnsi="Arial" w:cs="Arial"/>
          <w:sz w:val="24"/>
          <w:szCs w:val="24"/>
          <w:lang w:val="es-MX" w:eastAsia="es-ES"/>
        </w:rPr>
        <w:t>:</w:t>
      </w:r>
      <w:r w:rsidRPr="001373A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0A6F3B79" w14:textId="77777777" w:rsidR="008C6F4A" w:rsidRDefault="008C6F4A" w:rsidP="008C6F4A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86623">
        <w:rPr>
          <w:rFonts w:ascii="Arial" w:eastAsia="Times New Roman" w:hAnsi="Arial" w:cs="Arial"/>
          <w:sz w:val="24"/>
          <w:szCs w:val="24"/>
          <w:lang w:eastAsia="es-ES"/>
        </w:rPr>
        <w:t>Ley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86623">
        <w:rPr>
          <w:rFonts w:ascii="Arial" w:eastAsia="Times New Roman" w:hAnsi="Arial" w:cs="Arial"/>
          <w:sz w:val="24"/>
          <w:szCs w:val="24"/>
          <w:lang w:eastAsia="es-ES"/>
        </w:rPr>
        <w:t>113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del Sistema Tributario Cubano</w:t>
      </w:r>
    </w:p>
    <w:p w14:paraId="68494D6C" w14:textId="77777777" w:rsidR="008C6F4A" w:rsidRPr="00E335F5" w:rsidRDefault="008C6F4A" w:rsidP="008C6F4A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86623">
        <w:rPr>
          <w:rFonts w:ascii="Arial" w:eastAsia="Times New Roman" w:hAnsi="Arial" w:cs="Arial"/>
          <w:sz w:val="24"/>
          <w:szCs w:val="24"/>
          <w:lang w:eastAsia="es-ES"/>
        </w:rPr>
        <w:t>Decreto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No.</w:t>
      </w:r>
      <w:r w:rsidRPr="00B86623">
        <w:rPr>
          <w:rFonts w:ascii="Arial" w:eastAsia="Times New Roman" w:hAnsi="Arial" w:cs="Arial"/>
          <w:sz w:val="24"/>
          <w:szCs w:val="24"/>
          <w:lang w:eastAsia="es-ES"/>
        </w:rPr>
        <w:t>308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del 2012</w:t>
      </w:r>
    </w:p>
    <w:p w14:paraId="5F2C187A" w14:textId="77777777" w:rsidR="008C6F4A" w:rsidRDefault="008C6F4A" w:rsidP="008C6F4A">
      <w:pPr>
        <w:pStyle w:val="Sinespaciado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Gaceta Oficial No.94 del 2021</w:t>
      </w:r>
    </w:p>
    <w:p w14:paraId="39B3DDE8" w14:textId="77777777" w:rsidR="008C6F4A" w:rsidRDefault="008C6F4A" w:rsidP="008C6F4A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11958"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bCs/>
          <w:sz w:val="24"/>
          <w:szCs w:val="24"/>
        </w:rPr>
        <w:t>Obtener conocimientos generales de la Ley 113 del Sistema Tributario en Cuba.</w:t>
      </w:r>
    </w:p>
    <w:p w14:paraId="4454E21A" w14:textId="77777777" w:rsidR="008C6F4A" w:rsidRDefault="008C6F4A" w:rsidP="008C6F4A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373AD">
        <w:rPr>
          <w:rFonts w:ascii="Arial" w:hAnsi="Arial" w:cs="Arial"/>
          <w:b/>
          <w:sz w:val="24"/>
          <w:szCs w:val="24"/>
        </w:rPr>
        <w:t>Introducción</w:t>
      </w:r>
      <w:r>
        <w:rPr>
          <w:rFonts w:ascii="Arial" w:hAnsi="Arial" w:cs="Arial"/>
          <w:bCs/>
          <w:sz w:val="24"/>
          <w:szCs w:val="24"/>
        </w:rPr>
        <w:t>: Con los cambios económicos existentes en el país se hizo necesario la implementación de una nueva ley del sistema tributario y sus posteriores modificaciones, ajustándose al contexto histórico – social.</w:t>
      </w:r>
    </w:p>
    <w:p w14:paraId="0772CA9A" w14:textId="77777777" w:rsidR="008C6F4A" w:rsidRPr="001373AD" w:rsidRDefault="008C6F4A" w:rsidP="008C6F4A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73AD">
        <w:rPr>
          <w:rFonts w:ascii="Arial" w:hAnsi="Arial" w:cs="Arial"/>
          <w:b/>
          <w:sz w:val="24"/>
          <w:szCs w:val="24"/>
        </w:rPr>
        <w:t>Desarrollo</w:t>
      </w:r>
      <w:r>
        <w:rPr>
          <w:rFonts w:ascii="Arial" w:hAnsi="Arial" w:cs="Arial"/>
          <w:b/>
          <w:sz w:val="24"/>
          <w:szCs w:val="24"/>
        </w:rPr>
        <w:t>:</w:t>
      </w:r>
    </w:p>
    <w:p w14:paraId="59D3308A" w14:textId="77777777" w:rsidR="008C6F4A" w:rsidRDefault="008C6F4A" w:rsidP="008C6F4A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</w:t>
      </w:r>
      <w:r w:rsidRPr="001373AD">
        <w:rPr>
          <w:rFonts w:ascii="Arial" w:hAnsi="Arial" w:cs="Arial"/>
          <w:bCs/>
          <w:sz w:val="24"/>
          <w:szCs w:val="24"/>
        </w:rPr>
        <w:t>coheren</w:t>
      </w:r>
      <w:r>
        <w:rPr>
          <w:rFonts w:ascii="Arial" w:hAnsi="Arial" w:cs="Arial"/>
          <w:bCs/>
          <w:sz w:val="24"/>
          <w:szCs w:val="24"/>
        </w:rPr>
        <w:t>cia</w:t>
      </w:r>
      <w:r w:rsidRPr="001373AD">
        <w:rPr>
          <w:rFonts w:ascii="Arial" w:hAnsi="Arial" w:cs="Arial"/>
          <w:bCs/>
          <w:sz w:val="24"/>
          <w:szCs w:val="24"/>
        </w:rPr>
        <w:t xml:space="preserve"> con los nuevos escenarios económicos y sociales del país, que de forma gradual, flexible y efectiva garantice su implementación;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373AD">
        <w:rPr>
          <w:rFonts w:ascii="Arial" w:hAnsi="Arial" w:cs="Arial"/>
          <w:bCs/>
          <w:sz w:val="24"/>
          <w:szCs w:val="24"/>
        </w:rPr>
        <w:t>siendo necesario</w:t>
      </w:r>
      <w:r>
        <w:rPr>
          <w:rFonts w:ascii="Arial" w:hAnsi="Arial" w:cs="Arial"/>
          <w:bCs/>
          <w:sz w:val="24"/>
          <w:szCs w:val="24"/>
        </w:rPr>
        <w:t xml:space="preserve"> la </w:t>
      </w:r>
      <w:r w:rsidRPr="001373AD">
        <w:rPr>
          <w:rFonts w:ascii="Arial" w:hAnsi="Arial" w:cs="Arial"/>
          <w:bCs/>
          <w:sz w:val="24"/>
          <w:szCs w:val="24"/>
        </w:rPr>
        <w:t xml:space="preserve">Ley </w:t>
      </w:r>
      <w:r>
        <w:rPr>
          <w:rFonts w:ascii="Arial" w:hAnsi="Arial" w:cs="Arial"/>
          <w:bCs/>
          <w:sz w:val="24"/>
          <w:szCs w:val="24"/>
        </w:rPr>
        <w:t xml:space="preserve">113 </w:t>
      </w:r>
      <w:r w:rsidRPr="001373AD">
        <w:rPr>
          <w:rFonts w:ascii="Arial" w:hAnsi="Arial" w:cs="Arial"/>
          <w:bCs/>
          <w:sz w:val="24"/>
          <w:szCs w:val="24"/>
        </w:rPr>
        <w:t xml:space="preserve">del Sistema Tributario </w:t>
      </w:r>
      <w:r>
        <w:rPr>
          <w:rFonts w:ascii="Arial" w:hAnsi="Arial" w:cs="Arial"/>
          <w:bCs/>
          <w:sz w:val="24"/>
          <w:szCs w:val="24"/>
        </w:rPr>
        <w:t xml:space="preserve">en Cuba se aprueba el 23 de julio de 2012 por el Consejo de Ministros, entrando en vigor en enero de 2013, </w:t>
      </w:r>
      <w:r w:rsidRPr="001373AD">
        <w:rPr>
          <w:rFonts w:ascii="Arial" w:hAnsi="Arial" w:cs="Arial"/>
          <w:bCs/>
          <w:sz w:val="24"/>
          <w:szCs w:val="24"/>
        </w:rPr>
        <w:t>deroga</w:t>
      </w:r>
      <w:r>
        <w:rPr>
          <w:rFonts w:ascii="Arial" w:hAnsi="Arial" w:cs="Arial"/>
          <w:bCs/>
          <w:sz w:val="24"/>
          <w:szCs w:val="24"/>
        </w:rPr>
        <w:t>ndo</w:t>
      </w:r>
      <w:r w:rsidRPr="001373AD">
        <w:rPr>
          <w:rFonts w:ascii="Arial" w:hAnsi="Arial" w:cs="Arial"/>
          <w:bCs/>
          <w:sz w:val="24"/>
          <w:szCs w:val="24"/>
        </w:rPr>
        <w:t xml:space="preserve"> la Ley No. 73, “Del Sistema Tributario”, de fecha 4 de agosto de 1994</w:t>
      </w:r>
      <w:r>
        <w:rPr>
          <w:rFonts w:ascii="Verdana" w:eastAsia="Times New Roman" w:hAnsi="Verdana"/>
          <w:color w:val="000000"/>
          <w:sz w:val="20"/>
          <w:szCs w:val="20"/>
          <w:lang w:eastAsia="es-ES"/>
        </w:rPr>
        <w:t xml:space="preserve"> </w:t>
      </w:r>
      <w:r w:rsidRPr="00A85A1D">
        <w:rPr>
          <w:rFonts w:ascii="Arial" w:hAnsi="Arial" w:cs="Arial"/>
          <w:bCs/>
          <w:sz w:val="24"/>
          <w:szCs w:val="24"/>
        </w:rPr>
        <w:t>y el Decreto Ley No. 169 “De las Normas Generales y de los Procedimientos Tributarios”, de fecha 10 de enero de 1997</w:t>
      </w:r>
      <w:r>
        <w:rPr>
          <w:rFonts w:ascii="Arial" w:hAnsi="Arial" w:cs="Arial"/>
          <w:bCs/>
          <w:sz w:val="24"/>
          <w:szCs w:val="24"/>
        </w:rPr>
        <w:t>, c</w:t>
      </w:r>
      <w:r w:rsidRPr="00A85A1D">
        <w:rPr>
          <w:rFonts w:ascii="Arial" w:hAnsi="Arial" w:cs="Arial"/>
          <w:bCs/>
          <w:sz w:val="24"/>
          <w:szCs w:val="24"/>
        </w:rPr>
        <w:t>on el objetivo de perfeccionamiento del modelo de gestión económica en los próximos años se requiere que el Sistema Tributario avance gradualmente y en amplitud, elevando su eficiencia y eficacia como mecanismo para la redistribución de los ingresos.</w:t>
      </w:r>
    </w:p>
    <w:p w14:paraId="15F9F9A0" w14:textId="77777777" w:rsidR="008C6F4A" w:rsidRPr="00A85A1D" w:rsidRDefault="008C6F4A" w:rsidP="008C6F4A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83C51">
        <w:rPr>
          <w:rFonts w:ascii="Arial" w:hAnsi="Arial" w:cs="Arial"/>
          <w:bCs/>
          <w:sz w:val="24"/>
          <w:szCs w:val="24"/>
        </w:rPr>
        <w:t xml:space="preserve">La Ley No.113 del Sistema Tributario y el Decreto 308, fueron publicados en la Gaceta Oficial Extraordinaria No. 53 del 21 de noviembre de 2012.  </w:t>
      </w:r>
    </w:p>
    <w:p w14:paraId="31EA1A49" w14:textId="77777777" w:rsidR="008C6F4A" w:rsidRDefault="008C6F4A" w:rsidP="008C6F4A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25B09">
        <w:rPr>
          <w:rFonts w:ascii="Arial" w:hAnsi="Arial" w:cs="Arial"/>
          <w:bCs/>
          <w:sz w:val="24"/>
          <w:szCs w:val="24"/>
        </w:rPr>
        <w:t>Esta Ley tiene por objeto establecer los tributos, principios, normas y procedimientos generales sobre los cuales se sustenta el Sistema Tributario de la República de Cuba.</w:t>
      </w:r>
    </w:p>
    <w:p w14:paraId="7CFF2DF8" w14:textId="77777777" w:rsidR="008C6F4A" w:rsidRDefault="008C6F4A" w:rsidP="008C6F4A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Posteriormente se</w:t>
      </w:r>
      <w:r w:rsidRPr="00583C51">
        <w:rPr>
          <w:rFonts w:ascii="Arial" w:hAnsi="Arial" w:cs="Arial"/>
          <w:bCs/>
          <w:sz w:val="24"/>
          <w:szCs w:val="24"/>
        </w:rPr>
        <w:t xml:space="preserve"> modifica la Ley 113</w:t>
      </w:r>
      <w:r>
        <w:rPr>
          <w:rFonts w:ascii="Arial" w:hAnsi="Arial" w:cs="Arial"/>
          <w:bCs/>
          <w:sz w:val="24"/>
          <w:szCs w:val="24"/>
        </w:rPr>
        <w:t xml:space="preserve"> con </w:t>
      </w:r>
      <w:r w:rsidRPr="00583C51">
        <w:rPr>
          <w:rFonts w:ascii="Arial" w:hAnsi="Arial" w:cs="Arial"/>
          <w:bCs/>
          <w:sz w:val="24"/>
          <w:szCs w:val="24"/>
        </w:rPr>
        <w:t>los decretos leyes 21 de 2020 (Gaceta Extraordinaria 68 de 2020) y 49 de 2021 (Gaceta Ordinaria 94 de 2021)</w:t>
      </w:r>
    </w:p>
    <w:p w14:paraId="64937FEC" w14:textId="77777777" w:rsidR="008C6F4A" w:rsidRDefault="008C6F4A" w:rsidP="008C6F4A">
      <w:pPr>
        <w:spacing w:after="120"/>
        <w:jc w:val="both"/>
        <w:rPr>
          <w:rFonts w:ascii="Arial" w:hAnsi="Arial" w:cs="Arial"/>
          <w:b/>
          <w:bCs/>
        </w:rPr>
      </w:pPr>
    </w:p>
    <w:p w14:paraId="099F7241" w14:textId="77777777" w:rsidR="008C6F4A" w:rsidRPr="00583C51" w:rsidRDefault="008C6F4A" w:rsidP="008C6F4A">
      <w:pPr>
        <w:spacing w:after="120"/>
        <w:jc w:val="both"/>
        <w:rPr>
          <w:rFonts w:ascii="Arial" w:hAnsi="Arial" w:cs="Arial"/>
          <w:b/>
          <w:bCs/>
        </w:rPr>
      </w:pPr>
      <w:r w:rsidRPr="00583C51">
        <w:rPr>
          <w:rFonts w:ascii="Arial" w:hAnsi="Arial" w:cs="Arial"/>
          <w:b/>
          <w:bCs/>
        </w:rPr>
        <w:lastRenderedPageBreak/>
        <w:t xml:space="preserve">¿Cómo está estructurada la Ley Tributaria Cubana? </w:t>
      </w:r>
    </w:p>
    <w:p w14:paraId="44EEE235" w14:textId="77777777" w:rsidR="008C6F4A" w:rsidRPr="00583C51" w:rsidRDefault="008C6F4A" w:rsidP="008C6F4A">
      <w:pPr>
        <w:spacing w:after="120"/>
        <w:jc w:val="both"/>
        <w:rPr>
          <w:rFonts w:ascii="Arial" w:hAnsi="Arial" w:cs="Arial"/>
        </w:rPr>
      </w:pPr>
      <w:r w:rsidRPr="00583C51">
        <w:rPr>
          <w:rFonts w:ascii="Arial" w:hAnsi="Arial" w:cs="Arial"/>
        </w:rPr>
        <w:t xml:space="preserve"> Posee 1</w:t>
      </w:r>
      <w:r>
        <w:rPr>
          <w:rFonts w:ascii="Arial" w:hAnsi="Arial" w:cs="Arial"/>
        </w:rPr>
        <w:t xml:space="preserve"> </w:t>
      </w:r>
      <w:r w:rsidRPr="00583C51">
        <w:rPr>
          <w:rFonts w:ascii="Arial" w:hAnsi="Arial" w:cs="Arial"/>
        </w:rPr>
        <w:t xml:space="preserve">HAGO SABER, 4 POR CUANTO, 1 POR TANTO, 6 libros, 7 disposiciones transitorias, 9 especiales, 7 finales y 5 anexos. </w:t>
      </w:r>
    </w:p>
    <w:p w14:paraId="1B68E6BE" w14:textId="77777777" w:rsidR="008C6F4A" w:rsidRPr="00583C51" w:rsidRDefault="008C6F4A" w:rsidP="008C6F4A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83C51">
        <w:rPr>
          <w:rFonts w:ascii="Arial" w:hAnsi="Arial" w:cs="Arial"/>
        </w:rPr>
        <w:t xml:space="preserve">LIBRO PRIMERO: Disposiciones Generales </w:t>
      </w:r>
    </w:p>
    <w:p w14:paraId="2268D88C" w14:textId="77777777" w:rsidR="008C6F4A" w:rsidRPr="00583C51" w:rsidRDefault="008C6F4A" w:rsidP="008C6F4A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83C51">
        <w:rPr>
          <w:rFonts w:ascii="Arial" w:hAnsi="Arial" w:cs="Arial"/>
        </w:rPr>
        <w:t xml:space="preserve">LIBRO SEGUNDO: De los Impuestos </w:t>
      </w:r>
    </w:p>
    <w:p w14:paraId="2B483E50" w14:textId="77777777" w:rsidR="008C6F4A" w:rsidRDefault="008C6F4A" w:rsidP="008C6F4A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83C51">
        <w:rPr>
          <w:rFonts w:ascii="Arial" w:hAnsi="Arial" w:cs="Arial"/>
        </w:rPr>
        <w:t xml:space="preserve">LIBRO TERCERO: De las Contribuciones </w:t>
      </w:r>
    </w:p>
    <w:p w14:paraId="0D8B5988" w14:textId="77777777" w:rsidR="008C6F4A" w:rsidRPr="00583C51" w:rsidRDefault="008C6F4A" w:rsidP="008C6F4A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83C51">
        <w:rPr>
          <w:rFonts w:ascii="Arial" w:hAnsi="Arial" w:cs="Arial"/>
        </w:rPr>
        <w:t xml:space="preserve">LIBRO CUARTO: De las tasas </w:t>
      </w:r>
    </w:p>
    <w:p w14:paraId="35F68169" w14:textId="77777777" w:rsidR="008C6F4A" w:rsidRPr="00583C51" w:rsidRDefault="008C6F4A" w:rsidP="008C6F4A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83C51">
        <w:rPr>
          <w:rFonts w:ascii="Arial" w:hAnsi="Arial" w:cs="Arial"/>
        </w:rPr>
        <w:t xml:space="preserve">LIBRO QUINTO: Del Régimen Especial para el Sector Agropecuario </w:t>
      </w:r>
    </w:p>
    <w:p w14:paraId="4CCF6C2A" w14:textId="77777777" w:rsidR="008C6F4A" w:rsidRPr="00583C51" w:rsidRDefault="008C6F4A" w:rsidP="008C6F4A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83C51">
        <w:rPr>
          <w:rFonts w:ascii="Arial" w:hAnsi="Arial" w:cs="Arial"/>
        </w:rPr>
        <w:t>LIBRO SEXTO: De la Gestión y Control de los Tributos</w:t>
      </w:r>
    </w:p>
    <w:p w14:paraId="4C756AFD" w14:textId="77777777" w:rsidR="008C6F4A" w:rsidRDefault="008C6F4A" w:rsidP="008C6F4A">
      <w:pPr>
        <w:spacing w:after="120"/>
        <w:jc w:val="both"/>
        <w:rPr>
          <w:rFonts w:ascii="Arial" w:hAnsi="Arial" w:cs="Arial"/>
        </w:rPr>
      </w:pPr>
    </w:p>
    <w:p w14:paraId="4F963CAF" w14:textId="77777777" w:rsidR="008C6F4A" w:rsidRPr="00D82C2D" w:rsidRDefault="008C6F4A" w:rsidP="008C6F4A">
      <w:pPr>
        <w:spacing w:after="120"/>
        <w:jc w:val="both"/>
        <w:rPr>
          <w:rFonts w:ascii="Arial" w:hAnsi="Arial" w:cs="Arial"/>
        </w:rPr>
      </w:pPr>
      <w:r w:rsidRPr="00D82C2D">
        <w:rPr>
          <w:rFonts w:ascii="Arial" w:hAnsi="Arial" w:cs="Arial"/>
        </w:rPr>
        <w:t>La Ley 113</w:t>
      </w:r>
      <w:r>
        <w:rPr>
          <w:rFonts w:ascii="Arial" w:hAnsi="Arial" w:cs="Arial"/>
        </w:rPr>
        <w:t xml:space="preserve"> </w:t>
      </w:r>
      <w:r w:rsidRPr="00D82C2D">
        <w:rPr>
          <w:rFonts w:ascii="Arial" w:hAnsi="Arial" w:cs="Arial"/>
        </w:rPr>
        <w:t>establece 19 impuestos</w:t>
      </w:r>
      <w:r>
        <w:rPr>
          <w:rFonts w:ascii="Arial" w:hAnsi="Arial" w:cs="Arial"/>
        </w:rPr>
        <w:t>,</w:t>
      </w:r>
      <w:r w:rsidRPr="00D82C2D">
        <w:rPr>
          <w:rFonts w:ascii="Arial" w:hAnsi="Arial" w:cs="Arial"/>
        </w:rPr>
        <w:t xml:space="preserve"> 3 tasas y 3 contribuciones</w:t>
      </w:r>
    </w:p>
    <w:p w14:paraId="51A2D812" w14:textId="77777777" w:rsidR="008C6F4A" w:rsidRPr="00A85A1D" w:rsidRDefault="008C6F4A" w:rsidP="008C6F4A">
      <w:pPr>
        <w:spacing w:after="120"/>
        <w:jc w:val="both"/>
        <w:rPr>
          <w:rFonts w:ascii="Arial" w:hAnsi="Arial" w:cs="Arial"/>
          <w:b/>
          <w:bCs/>
        </w:rPr>
      </w:pPr>
      <w:r w:rsidRPr="00A85A1D">
        <w:rPr>
          <w:rFonts w:ascii="Arial" w:hAnsi="Arial" w:cs="Arial"/>
          <w:b/>
          <w:bCs/>
        </w:rPr>
        <w:t xml:space="preserve">Impuestos: </w:t>
      </w:r>
    </w:p>
    <w:p w14:paraId="6F4803DA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</w:rPr>
      </w:pPr>
      <w:r w:rsidRPr="00D82C2D">
        <w:rPr>
          <w:rFonts w:ascii="Arial" w:hAnsi="Arial" w:cs="Arial"/>
          <w:lang w:val="es-ES_tradnl"/>
        </w:rPr>
        <w:t>1. Sobre Utilidades</w:t>
      </w:r>
    </w:p>
    <w:p w14:paraId="38C8AFD1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  <w:lang w:val="es-ES_tradnl"/>
        </w:rPr>
      </w:pPr>
      <w:r w:rsidRPr="00D82C2D">
        <w:rPr>
          <w:rFonts w:ascii="Arial" w:hAnsi="Arial" w:cs="Arial"/>
          <w:lang w:val="es-ES_tradnl"/>
        </w:rPr>
        <w:t xml:space="preserve">2. Sobre ingresos personales </w:t>
      </w:r>
    </w:p>
    <w:p w14:paraId="060DB4E1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</w:rPr>
      </w:pPr>
      <w:r w:rsidRPr="00D82C2D">
        <w:rPr>
          <w:rFonts w:ascii="Arial" w:hAnsi="Arial" w:cs="Arial"/>
          <w:lang w:val="es-ES_tradnl"/>
        </w:rPr>
        <w:t xml:space="preserve">3. Sobre las ventas </w:t>
      </w:r>
    </w:p>
    <w:p w14:paraId="56E0C7F2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</w:rPr>
      </w:pPr>
      <w:r w:rsidRPr="00D82C2D">
        <w:rPr>
          <w:rFonts w:ascii="Arial" w:hAnsi="Arial" w:cs="Arial"/>
          <w:lang w:val="es-ES_tradnl"/>
        </w:rPr>
        <w:t xml:space="preserve">4. Especial a productos </w:t>
      </w:r>
    </w:p>
    <w:p w14:paraId="08636F33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</w:rPr>
      </w:pPr>
      <w:r w:rsidRPr="00D82C2D">
        <w:rPr>
          <w:rFonts w:ascii="Arial" w:hAnsi="Arial" w:cs="Arial"/>
          <w:lang w:val="es-ES_tradnl"/>
        </w:rPr>
        <w:t xml:space="preserve">5. Sobre los servicios </w:t>
      </w:r>
    </w:p>
    <w:p w14:paraId="69ADBAA9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</w:rPr>
      </w:pPr>
      <w:r w:rsidRPr="00D82C2D">
        <w:rPr>
          <w:rFonts w:ascii="Arial" w:hAnsi="Arial" w:cs="Arial"/>
          <w:lang w:val="es-ES_tradnl"/>
        </w:rPr>
        <w:t>6. Sobre la propiedad de viviendas y solares yermos</w:t>
      </w:r>
    </w:p>
    <w:p w14:paraId="48DEDC01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</w:rPr>
      </w:pPr>
      <w:r w:rsidRPr="00D82C2D">
        <w:rPr>
          <w:rFonts w:ascii="Arial" w:hAnsi="Arial" w:cs="Arial"/>
          <w:lang w:val="es-ES_tradnl"/>
        </w:rPr>
        <w:t xml:space="preserve">7. Sobre la propiedad o posesión de tierras agrícolas </w:t>
      </w:r>
    </w:p>
    <w:p w14:paraId="28AB00CF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</w:rPr>
      </w:pPr>
      <w:r w:rsidRPr="00D82C2D">
        <w:rPr>
          <w:rFonts w:ascii="Arial" w:hAnsi="Arial" w:cs="Arial"/>
          <w:lang w:val="es-ES_tradnl"/>
        </w:rPr>
        <w:t>8. Sobre la propiedad o posesión de embarcaciones</w:t>
      </w:r>
    </w:p>
    <w:p w14:paraId="434AD4FF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</w:rPr>
      </w:pPr>
      <w:r w:rsidRPr="00D82C2D">
        <w:rPr>
          <w:rFonts w:ascii="Arial" w:hAnsi="Arial" w:cs="Arial"/>
          <w:lang w:val="es-ES_tradnl"/>
        </w:rPr>
        <w:t>9. Sobre el transporte terrestre</w:t>
      </w:r>
    </w:p>
    <w:p w14:paraId="28DA25A3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</w:rPr>
      </w:pPr>
      <w:r w:rsidRPr="00D82C2D">
        <w:rPr>
          <w:rFonts w:ascii="Arial" w:hAnsi="Arial" w:cs="Arial"/>
          <w:lang w:val="es-ES_tradnl"/>
        </w:rPr>
        <w:t>10. Sobre transmisión de bienes y herencias</w:t>
      </w:r>
    </w:p>
    <w:p w14:paraId="53E2A060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</w:rPr>
      </w:pPr>
      <w:r w:rsidRPr="00D82C2D">
        <w:rPr>
          <w:rFonts w:ascii="Arial" w:hAnsi="Arial" w:cs="Arial"/>
          <w:lang w:val="es-ES_tradnl"/>
        </w:rPr>
        <w:t>11. Sobre documento</w:t>
      </w:r>
    </w:p>
    <w:p w14:paraId="382F6BA0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  <w:lang w:val="es-ES_tradnl"/>
        </w:rPr>
      </w:pPr>
      <w:r w:rsidRPr="00D82C2D">
        <w:rPr>
          <w:rFonts w:ascii="Arial" w:hAnsi="Arial" w:cs="Arial"/>
          <w:lang w:val="es-ES_tradnl"/>
        </w:rPr>
        <w:t>12. Sobre la utilización de la fuerza de trabajo</w:t>
      </w:r>
    </w:p>
    <w:p w14:paraId="0E40B06B" w14:textId="77777777" w:rsidR="008C6F4A" w:rsidRPr="00D82C2D" w:rsidRDefault="008C6F4A" w:rsidP="008C6F4A">
      <w:pPr>
        <w:pStyle w:val="Prrafodelista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D82C2D">
        <w:rPr>
          <w:rFonts w:ascii="Arial" w:hAnsi="Arial" w:cs="Arial"/>
          <w:lang w:val="es-ES_tradnl"/>
        </w:rPr>
        <w:t>Sobre la utilización o explotación de los recursos naturales y la fauna silvestre</w:t>
      </w:r>
    </w:p>
    <w:p w14:paraId="62BCC3CC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  <w:lang w:val="es-ES_tradnl"/>
        </w:rPr>
      </w:pPr>
      <w:r w:rsidRPr="00D82C2D">
        <w:rPr>
          <w:rFonts w:ascii="Arial" w:hAnsi="Arial" w:cs="Arial"/>
          <w:lang w:val="es-ES_tradnl"/>
        </w:rPr>
        <w:t>14. Por la ociosidad de las tierras agrícolas y forestales (se aplica en 5 provincias seleccionadas)</w:t>
      </w:r>
    </w:p>
    <w:p w14:paraId="7EB05B85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</w:rPr>
      </w:pPr>
      <w:r w:rsidRPr="00D82C2D">
        <w:rPr>
          <w:rFonts w:ascii="Arial" w:hAnsi="Arial" w:cs="Arial"/>
          <w:lang w:val="es-ES_tradnl"/>
        </w:rPr>
        <w:t xml:space="preserve">15. Por el uso y explotación de las playas (se aplica en los Cayos Coco y Guillermo) </w:t>
      </w:r>
    </w:p>
    <w:p w14:paraId="4EB40B88" w14:textId="77777777" w:rsidR="008C6F4A" w:rsidRPr="00D82C2D" w:rsidRDefault="008C6F4A" w:rsidP="008C6F4A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D82C2D">
        <w:rPr>
          <w:rFonts w:ascii="Arial" w:hAnsi="Arial" w:cs="Arial"/>
          <w:lang w:val="es-ES_tradnl"/>
        </w:rPr>
        <w:t xml:space="preserve">16. Por el vertimiento aprobado de residuales en cuencas hidrográficas (se aplica en las </w:t>
      </w:r>
      <w:r w:rsidRPr="00D82C2D">
        <w:rPr>
          <w:rFonts w:ascii="Arial" w:hAnsi="Arial" w:cs="Arial"/>
        </w:rPr>
        <w:t xml:space="preserve">cuencas hidrográficas Tadeo, Martín Pérez, </w:t>
      </w:r>
      <w:proofErr w:type="spellStart"/>
      <w:r w:rsidRPr="00D82C2D">
        <w:rPr>
          <w:rFonts w:ascii="Arial" w:hAnsi="Arial" w:cs="Arial"/>
        </w:rPr>
        <w:t>Luyanó</w:t>
      </w:r>
      <w:proofErr w:type="spellEnd"/>
      <w:r w:rsidRPr="00D82C2D">
        <w:rPr>
          <w:rFonts w:ascii="Arial" w:hAnsi="Arial" w:cs="Arial"/>
        </w:rPr>
        <w:t xml:space="preserve"> y la Bahía de La Habana).</w:t>
      </w:r>
    </w:p>
    <w:p w14:paraId="6C2B30F4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</w:rPr>
      </w:pPr>
      <w:r w:rsidRPr="00D82C2D">
        <w:rPr>
          <w:rFonts w:ascii="Arial" w:hAnsi="Arial" w:cs="Arial"/>
          <w:lang w:val="es-ES_tradnl"/>
        </w:rPr>
        <w:t>17. Por el uso y explotación de bahías (solo se aplica en Bahía de La Habana)</w:t>
      </w:r>
    </w:p>
    <w:p w14:paraId="5001E498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</w:rPr>
      </w:pPr>
      <w:r w:rsidRPr="00D82C2D">
        <w:rPr>
          <w:rFonts w:ascii="Arial" w:hAnsi="Arial" w:cs="Arial"/>
          <w:lang w:val="es-ES_tradnl"/>
        </w:rPr>
        <w:t>18. Por el derecho de uso de las aguas terrestres</w:t>
      </w:r>
    </w:p>
    <w:p w14:paraId="73AB810B" w14:textId="77777777" w:rsidR="008C6F4A" w:rsidRPr="00D82C2D" w:rsidRDefault="008C6F4A" w:rsidP="008C6F4A">
      <w:pPr>
        <w:spacing w:after="120"/>
        <w:ind w:left="426" w:hanging="426"/>
        <w:jc w:val="both"/>
        <w:rPr>
          <w:rFonts w:ascii="Arial" w:hAnsi="Arial" w:cs="Arial"/>
          <w:lang w:val="es-ES_tradnl"/>
        </w:rPr>
      </w:pPr>
      <w:r w:rsidRPr="00D82C2D">
        <w:rPr>
          <w:rFonts w:ascii="Arial" w:hAnsi="Arial" w:cs="Arial"/>
          <w:lang w:val="es-ES_tradnl"/>
        </w:rPr>
        <w:t>19. Impuesto aduanero</w:t>
      </w:r>
    </w:p>
    <w:p w14:paraId="15827D6F" w14:textId="77777777" w:rsidR="008C6F4A" w:rsidRPr="00A85A1D" w:rsidRDefault="008C6F4A" w:rsidP="008C6F4A">
      <w:pPr>
        <w:spacing w:after="120"/>
        <w:jc w:val="both"/>
        <w:rPr>
          <w:rFonts w:ascii="Arial" w:hAnsi="Arial" w:cs="Arial"/>
          <w:b/>
          <w:bCs/>
          <w:lang w:val="es-ES_tradnl"/>
        </w:rPr>
      </w:pPr>
      <w:r w:rsidRPr="00A85A1D">
        <w:rPr>
          <w:rFonts w:ascii="Arial" w:hAnsi="Arial" w:cs="Arial"/>
          <w:b/>
          <w:bCs/>
          <w:lang w:val="es-ES_tradnl"/>
        </w:rPr>
        <w:t>Tasas:</w:t>
      </w:r>
    </w:p>
    <w:p w14:paraId="4A12B74F" w14:textId="77777777" w:rsidR="008C6F4A" w:rsidRPr="00D82C2D" w:rsidRDefault="008C6F4A" w:rsidP="008C6F4A">
      <w:pPr>
        <w:pStyle w:val="Prrafodelista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lang w:val="es-ES_tradnl"/>
        </w:rPr>
      </w:pPr>
      <w:r w:rsidRPr="00D82C2D">
        <w:rPr>
          <w:rFonts w:ascii="Arial" w:hAnsi="Arial" w:cs="Arial"/>
          <w:lang w:val="es-ES_tradnl"/>
        </w:rPr>
        <w:t>Tasa por Peaje.</w:t>
      </w:r>
    </w:p>
    <w:p w14:paraId="4B0F1D14" w14:textId="77777777" w:rsidR="008C6F4A" w:rsidRPr="00D82C2D" w:rsidRDefault="008C6F4A" w:rsidP="008C6F4A">
      <w:pPr>
        <w:pStyle w:val="Prrafodelista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lang w:val="es-ES_tradnl"/>
        </w:rPr>
      </w:pPr>
      <w:r w:rsidRPr="00D82C2D">
        <w:rPr>
          <w:rFonts w:ascii="Arial" w:hAnsi="Arial" w:cs="Arial"/>
          <w:lang w:val="es-ES_tradnl"/>
        </w:rPr>
        <w:lastRenderedPageBreak/>
        <w:t>Tasa por Servicio de Aeropuertos.</w:t>
      </w:r>
    </w:p>
    <w:p w14:paraId="1DDB57C4" w14:textId="77777777" w:rsidR="008C6F4A" w:rsidRPr="00D82C2D" w:rsidRDefault="008C6F4A" w:rsidP="008C6F4A">
      <w:pPr>
        <w:pStyle w:val="Prrafodelista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lang w:val="es-ES_tradnl"/>
        </w:rPr>
      </w:pPr>
      <w:r w:rsidRPr="00D82C2D">
        <w:rPr>
          <w:rFonts w:ascii="Arial" w:hAnsi="Arial" w:cs="Arial"/>
          <w:lang w:val="es-ES_tradnl"/>
        </w:rPr>
        <w:t>Tasa por la Radicación de Anuncios y Propaganda Comercial.</w:t>
      </w:r>
    </w:p>
    <w:p w14:paraId="02C2C955" w14:textId="77777777" w:rsidR="008C6F4A" w:rsidRPr="00D82C2D" w:rsidRDefault="008C6F4A" w:rsidP="008C6F4A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lang w:val="es-ES_tradnl"/>
        </w:rPr>
      </w:pPr>
    </w:p>
    <w:p w14:paraId="05B26E2A" w14:textId="77777777" w:rsidR="008C6F4A" w:rsidRPr="00D82C2D" w:rsidRDefault="008C6F4A" w:rsidP="008C6F4A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b/>
          <w:lang w:val="es-ES_tradnl"/>
        </w:rPr>
      </w:pPr>
      <w:r w:rsidRPr="00D82C2D">
        <w:rPr>
          <w:rFonts w:ascii="Arial" w:hAnsi="Arial" w:cs="Arial"/>
          <w:b/>
          <w:lang w:val="es-ES_tradnl"/>
        </w:rPr>
        <w:t>Contribuciones:</w:t>
      </w:r>
    </w:p>
    <w:p w14:paraId="29390226" w14:textId="77777777" w:rsidR="008C6F4A" w:rsidRPr="00D82C2D" w:rsidRDefault="008C6F4A" w:rsidP="008C6F4A">
      <w:pPr>
        <w:pStyle w:val="Prrafodelista"/>
        <w:numPr>
          <w:ilvl w:val="0"/>
          <w:numId w:val="3"/>
        </w:numPr>
        <w:tabs>
          <w:tab w:val="clear" w:pos="720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D82C2D">
        <w:rPr>
          <w:rFonts w:ascii="Arial" w:hAnsi="Arial" w:cs="Arial"/>
          <w:bCs/>
        </w:rPr>
        <w:t>Contribución a la Seguridad Social.</w:t>
      </w:r>
    </w:p>
    <w:p w14:paraId="0B1441D1" w14:textId="77777777" w:rsidR="008C6F4A" w:rsidRPr="00D82C2D" w:rsidRDefault="008C6F4A" w:rsidP="008C6F4A">
      <w:pPr>
        <w:pStyle w:val="Prrafodelista"/>
        <w:numPr>
          <w:ilvl w:val="0"/>
          <w:numId w:val="3"/>
        </w:numPr>
        <w:tabs>
          <w:tab w:val="clear" w:pos="720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D82C2D">
        <w:rPr>
          <w:rFonts w:ascii="Arial" w:hAnsi="Arial" w:cs="Arial"/>
          <w:bCs/>
        </w:rPr>
        <w:t>Contribución Especial a la Seguridad Social.</w:t>
      </w:r>
    </w:p>
    <w:p w14:paraId="232DA73D" w14:textId="77777777" w:rsidR="008C6F4A" w:rsidRPr="00583C51" w:rsidRDefault="008C6F4A" w:rsidP="008C6F4A">
      <w:pPr>
        <w:pStyle w:val="Prrafodelista"/>
        <w:numPr>
          <w:ilvl w:val="0"/>
          <w:numId w:val="3"/>
        </w:numPr>
        <w:tabs>
          <w:tab w:val="clear" w:pos="720"/>
        </w:tabs>
        <w:spacing w:after="120"/>
        <w:ind w:left="426" w:hanging="426"/>
        <w:contextualSpacing w:val="0"/>
        <w:rPr>
          <w:rFonts w:ascii="Arial" w:hAnsi="Arial" w:cs="Arial"/>
        </w:rPr>
      </w:pPr>
      <w:r w:rsidRPr="00D82C2D">
        <w:rPr>
          <w:rFonts w:ascii="Arial" w:hAnsi="Arial" w:cs="Arial"/>
          <w:bCs/>
        </w:rPr>
        <w:t xml:space="preserve">Contribución Territorial para el Desarrollo Local. </w:t>
      </w:r>
    </w:p>
    <w:p w14:paraId="297582C0" w14:textId="77777777" w:rsidR="008C6F4A" w:rsidRDefault="008C6F4A" w:rsidP="008C6F4A">
      <w:pPr>
        <w:spacing w:after="120"/>
        <w:rPr>
          <w:rFonts w:ascii="Arial" w:hAnsi="Arial" w:cs="Arial"/>
        </w:rPr>
      </w:pPr>
    </w:p>
    <w:p w14:paraId="1C25C8B2" w14:textId="77777777" w:rsidR="008C6F4A" w:rsidRDefault="008C6F4A" w:rsidP="008C6F4A">
      <w:pPr>
        <w:spacing w:after="120"/>
        <w:rPr>
          <w:rFonts w:ascii="Arial" w:hAnsi="Arial" w:cs="Arial"/>
        </w:rPr>
      </w:pPr>
      <w:r w:rsidRPr="00507D9C">
        <w:rPr>
          <w:rFonts w:ascii="Arial" w:hAnsi="Arial" w:cs="Arial"/>
          <w:u w:val="single"/>
        </w:rPr>
        <w:t>Conceptos</w:t>
      </w:r>
      <w:r>
        <w:rPr>
          <w:rFonts w:ascii="Arial" w:hAnsi="Arial" w:cs="Arial"/>
          <w:u w:val="single"/>
        </w:rPr>
        <w:t xml:space="preserve"> (Ley 113/12 Art 5)</w:t>
      </w:r>
      <w:r>
        <w:rPr>
          <w:rFonts w:ascii="Arial" w:hAnsi="Arial" w:cs="Arial"/>
        </w:rPr>
        <w:t>:</w:t>
      </w:r>
    </w:p>
    <w:p w14:paraId="709114B0" w14:textId="77777777" w:rsidR="008C6F4A" w:rsidRPr="00A85A1D" w:rsidRDefault="008C6F4A" w:rsidP="008C6F4A">
      <w:pPr>
        <w:spacing w:after="120" w:line="360" w:lineRule="auto"/>
        <w:jc w:val="both"/>
        <w:rPr>
          <w:rFonts w:ascii="Arial" w:hAnsi="Arial" w:cs="Arial"/>
          <w:bCs/>
        </w:rPr>
      </w:pPr>
      <w:r w:rsidRPr="00A85A1D">
        <w:rPr>
          <w:rFonts w:ascii="Arial" w:hAnsi="Arial" w:cs="Arial"/>
          <w:bCs/>
        </w:rPr>
        <w:t>Contribución: el tributo para un destino específico y determinado, que beneficia directa o indirectamente al obligado a su pago</w:t>
      </w:r>
    </w:p>
    <w:p w14:paraId="08D39917" w14:textId="77777777" w:rsidR="008C6F4A" w:rsidRPr="00A85A1D" w:rsidRDefault="008C6F4A" w:rsidP="008C6F4A">
      <w:pPr>
        <w:spacing w:after="120" w:line="360" w:lineRule="auto"/>
        <w:jc w:val="both"/>
        <w:rPr>
          <w:rFonts w:ascii="Arial" w:hAnsi="Arial" w:cs="Arial"/>
          <w:bCs/>
        </w:rPr>
      </w:pPr>
      <w:r w:rsidRPr="00A85A1D">
        <w:rPr>
          <w:rFonts w:ascii="Arial" w:hAnsi="Arial" w:cs="Arial"/>
          <w:bCs/>
        </w:rPr>
        <w:t>Impuesto: el tributo exigido al obligado a su pago, sin contraprestación específica</w:t>
      </w:r>
    </w:p>
    <w:p w14:paraId="38A4CDDD" w14:textId="77777777" w:rsidR="008C6F4A" w:rsidRDefault="008C6F4A" w:rsidP="008C6F4A">
      <w:pPr>
        <w:spacing w:after="120" w:line="360" w:lineRule="auto"/>
        <w:jc w:val="both"/>
        <w:rPr>
          <w:rFonts w:ascii="Arial" w:hAnsi="Arial" w:cs="Arial"/>
          <w:bCs/>
        </w:rPr>
      </w:pPr>
      <w:r w:rsidRPr="00A85A1D">
        <w:rPr>
          <w:rFonts w:ascii="Arial" w:hAnsi="Arial" w:cs="Arial"/>
          <w:bCs/>
        </w:rPr>
        <w:t>Tasa: el tributo por el cual el obligado a su pago recibe una contraprestación en servicio o actividad por parte del Estado</w:t>
      </w:r>
    </w:p>
    <w:p w14:paraId="257A6E34" w14:textId="77777777" w:rsidR="008C6F4A" w:rsidRDefault="008C6F4A" w:rsidP="008C6F4A">
      <w:pPr>
        <w:spacing w:after="120" w:line="360" w:lineRule="auto"/>
        <w:jc w:val="both"/>
        <w:rPr>
          <w:rFonts w:ascii="Arial" w:hAnsi="Arial" w:cs="Arial"/>
          <w:b/>
        </w:rPr>
      </w:pPr>
    </w:p>
    <w:p w14:paraId="64E28F57" w14:textId="77777777" w:rsidR="008C6F4A" w:rsidRDefault="008C6F4A" w:rsidP="008C6F4A">
      <w:pPr>
        <w:spacing w:after="120" w:line="360" w:lineRule="auto"/>
        <w:jc w:val="both"/>
        <w:rPr>
          <w:rFonts w:ascii="Arial" w:hAnsi="Arial" w:cs="Arial"/>
          <w:b/>
        </w:rPr>
      </w:pPr>
      <w:r w:rsidRPr="00507D9C">
        <w:rPr>
          <w:rFonts w:ascii="Arial" w:hAnsi="Arial" w:cs="Arial"/>
          <w:b/>
        </w:rPr>
        <w:t>Estudio Individual</w:t>
      </w:r>
    </w:p>
    <w:p w14:paraId="62A1DD43" w14:textId="77777777" w:rsidR="008C6F4A" w:rsidRDefault="008C6F4A" w:rsidP="008C6F4A">
      <w:pPr>
        <w:spacing w:after="120" w:line="360" w:lineRule="auto"/>
        <w:jc w:val="both"/>
        <w:rPr>
          <w:rFonts w:ascii="Arial" w:hAnsi="Arial" w:cs="Arial"/>
          <w:bCs/>
        </w:rPr>
      </w:pPr>
      <w:r w:rsidRPr="00507D9C">
        <w:rPr>
          <w:rFonts w:ascii="Arial" w:hAnsi="Arial" w:cs="Arial"/>
          <w:bCs/>
        </w:rPr>
        <w:t>Orientación del Seminario No. 1</w:t>
      </w:r>
    </w:p>
    <w:p w14:paraId="5F328511" w14:textId="77777777" w:rsidR="00542E27" w:rsidRDefault="00542E27"/>
    <w:sectPr w:rsidR="00542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105B8"/>
    <w:multiLevelType w:val="hybridMultilevel"/>
    <w:tmpl w:val="E4C26E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605B5"/>
    <w:multiLevelType w:val="hybridMultilevel"/>
    <w:tmpl w:val="39D85D7C"/>
    <w:lvl w:ilvl="0" w:tplc="B8D8B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CC8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988F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54E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80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6246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308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EA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824B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527ED9"/>
    <w:multiLevelType w:val="hybridMultilevel"/>
    <w:tmpl w:val="7CDA4DCE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D243A"/>
    <w:multiLevelType w:val="hybridMultilevel"/>
    <w:tmpl w:val="F8FC88C2"/>
    <w:lvl w:ilvl="0" w:tplc="9284746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37BF0"/>
    <w:multiLevelType w:val="hybridMultilevel"/>
    <w:tmpl w:val="B858B04A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323213">
    <w:abstractNumId w:val="3"/>
  </w:num>
  <w:num w:numId="2" w16cid:durableId="1995789864">
    <w:abstractNumId w:val="0"/>
  </w:num>
  <w:num w:numId="3" w16cid:durableId="1988119933">
    <w:abstractNumId w:val="1"/>
  </w:num>
  <w:num w:numId="4" w16cid:durableId="1753353736">
    <w:abstractNumId w:val="2"/>
  </w:num>
  <w:num w:numId="5" w16cid:durableId="97339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4A"/>
    <w:rsid w:val="003120AE"/>
    <w:rsid w:val="00542E27"/>
    <w:rsid w:val="008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7F5C3"/>
  <w15:chartTrackingRefBased/>
  <w15:docId w15:val="{BE8ABE26-BB36-48E1-AFF5-6D9802DF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C6F4A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8C6F4A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C6F4A"/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Vidal Pérez</dc:creator>
  <cp:keywords/>
  <dc:description/>
  <cp:lastModifiedBy>Claudia Vidal Pérez</cp:lastModifiedBy>
  <cp:revision>1</cp:revision>
  <dcterms:created xsi:type="dcterms:W3CDTF">2024-05-29T00:07:00Z</dcterms:created>
  <dcterms:modified xsi:type="dcterms:W3CDTF">2024-05-29T00:07:00Z</dcterms:modified>
</cp:coreProperties>
</file>