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8760" w14:textId="3B5BC65D" w:rsidR="0034420F" w:rsidRDefault="0034420F" w:rsidP="0034420F">
      <w:pPr>
        <w:jc w:val="both"/>
      </w:pPr>
      <w:r>
        <w:t>Debate Tema I</w:t>
      </w:r>
    </w:p>
    <w:p w14:paraId="05BF4F82" w14:textId="77777777" w:rsidR="0034420F" w:rsidRDefault="0034420F" w:rsidP="0034420F">
      <w:pPr>
        <w:pStyle w:val="Prrafodelista"/>
        <w:jc w:val="both"/>
        <w:rPr>
          <w:lang w:val="es-ES"/>
        </w:rPr>
      </w:pPr>
    </w:p>
    <w:p w14:paraId="53138B43" w14:textId="77777777" w:rsidR="006C763F" w:rsidRPr="0034420F" w:rsidRDefault="006C763F" w:rsidP="006C763F">
      <w:pPr>
        <w:pStyle w:val="Prrafodelista"/>
        <w:numPr>
          <w:ilvl w:val="0"/>
          <w:numId w:val="3"/>
        </w:numPr>
        <w:jc w:val="both"/>
        <w:rPr>
          <w:lang w:val="es-ES"/>
        </w:rPr>
      </w:pPr>
      <w:r w:rsidRPr="0034420F">
        <w:rPr>
          <w:lang w:val="es-ES"/>
        </w:rPr>
        <w:t>¿Qué entiende por Sistema de Gestión no Estatal en el contexto económico cubano actual?</w:t>
      </w:r>
    </w:p>
    <w:p w14:paraId="2FD26CD9" w14:textId="77777777" w:rsidR="006C763F" w:rsidRDefault="006C763F" w:rsidP="006C763F">
      <w:pPr>
        <w:pStyle w:val="Prrafodelista"/>
        <w:numPr>
          <w:ilvl w:val="0"/>
          <w:numId w:val="2"/>
        </w:numPr>
        <w:jc w:val="both"/>
        <w:rPr>
          <w:lang w:val="es-ES"/>
        </w:rPr>
      </w:pPr>
      <w:r>
        <w:rPr>
          <w:lang w:val="es-ES"/>
        </w:rPr>
        <w:t>Menciones tres características fundamentales que las distingue.</w:t>
      </w:r>
    </w:p>
    <w:p w14:paraId="36A67CB3" w14:textId="77777777" w:rsidR="006C763F" w:rsidRDefault="006C763F" w:rsidP="006C763F">
      <w:pPr>
        <w:pStyle w:val="Prrafodelista"/>
        <w:numPr>
          <w:ilvl w:val="0"/>
          <w:numId w:val="2"/>
        </w:numPr>
        <w:jc w:val="both"/>
        <w:rPr>
          <w:lang w:val="es-ES"/>
        </w:rPr>
      </w:pPr>
      <w:r>
        <w:rPr>
          <w:lang w:val="es-ES"/>
        </w:rPr>
        <w:t>Nombre las cuatro formas principales de Gestión no estatal reconocidas actualmente en Cuba.</w:t>
      </w:r>
    </w:p>
    <w:p w14:paraId="29995861" w14:textId="1EC86FF7" w:rsidR="006C763F" w:rsidRDefault="006C763F" w:rsidP="0034420F">
      <w:pPr>
        <w:pStyle w:val="Prrafodelista"/>
        <w:numPr>
          <w:ilvl w:val="0"/>
          <w:numId w:val="3"/>
        </w:numPr>
        <w:jc w:val="both"/>
        <w:rPr>
          <w:lang w:val="es-ES"/>
        </w:rPr>
      </w:pPr>
      <w:r>
        <w:rPr>
          <w:lang w:val="es-ES"/>
        </w:rPr>
        <w:t>Como futuro ingeniero industrial, explica por qué las formas de gestión no estatal (MiPymes, TCP, CNA) son consideradas actores clave para el desarrollo local en Cuba. Fundamenta su respuesta desde una perspectiva teórica y práctica</w:t>
      </w:r>
    </w:p>
    <w:p w14:paraId="315B43AB" w14:textId="5CF6E2A2" w:rsidR="00CD26EF" w:rsidRPr="00CD26EF" w:rsidRDefault="00CD26EF" w:rsidP="00CD26EF">
      <w:pPr>
        <w:pStyle w:val="Prrafodelista"/>
        <w:numPr>
          <w:ilvl w:val="0"/>
          <w:numId w:val="3"/>
        </w:numPr>
        <w:jc w:val="both"/>
        <w:rPr>
          <w:lang w:val="es-ES"/>
        </w:rPr>
      </w:pPr>
      <w:r w:rsidRPr="00CD26EF">
        <w:rPr>
          <w:lang w:val="es-ES"/>
        </w:rPr>
        <w:t>¿Qué tipo de comercio está completamente prohibido para los Trabajadores por Cuenta Propia (TCP)?</w:t>
      </w:r>
    </w:p>
    <w:p w14:paraId="2C2A0F15" w14:textId="11D024CB" w:rsidR="00CD26EF" w:rsidRPr="00CD26EF" w:rsidRDefault="00CD26EF" w:rsidP="00CD26EF">
      <w:pPr>
        <w:pStyle w:val="Prrafodelista"/>
        <w:numPr>
          <w:ilvl w:val="0"/>
          <w:numId w:val="3"/>
        </w:numPr>
        <w:jc w:val="both"/>
        <w:rPr>
          <w:lang w:val="es-ES"/>
        </w:rPr>
      </w:pPr>
      <w:r w:rsidRPr="00CD26EF">
        <w:rPr>
          <w:lang w:val="es-ES"/>
        </w:rPr>
        <w:t>En el sector de la salud, ¿puede un particular abrir una clínica u ofrecer servicios médicos?</w:t>
      </w:r>
    </w:p>
    <w:p w14:paraId="1659503A" w14:textId="77777777" w:rsidR="0034420F" w:rsidRPr="0034420F" w:rsidRDefault="0034420F" w:rsidP="0034420F">
      <w:pPr>
        <w:jc w:val="both"/>
        <w:rPr>
          <w:lang w:val="es-ES"/>
        </w:rPr>
      </w:pPr>
    </w:p>
    <w:p w14:paraId="31BD894F" w14:textId="77777777" w:rsidR="00920C94" w:rsidRDefault="00920C94"/>
    <w:sectPr w:rsidR="00920C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6D9"/>
    <w:multiLevelType w:val="hybridMultilevel"/>
    <w:tmpl w:val="72886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66A81"/>
    <w:multiLevelType w:val="hybridMultilevel"/>
    <w:tmpl w:val="B61A85D8"/>
    <w:lvl w:ilvl="0" w:tplc="DCC29A2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45BF0434"/>
    <w:multiLevelType w:val="hybridMultilevel"/>
    <w:tmpl w:val="EE8057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90"/>
    <w:rsid w:val="0034420F"/>
    <w:rsid w:val="00485090"/>
    <w:rsid w:val="006C763F"/>
    <w:rsid w:val="00920C94"/>
    <w:rsid w:val="00CD2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D536"/>
  <w15:chartTrackingRefBased/>
  <w15:docId w15:val="{3F3D4F53-568E-4D9A-BD4B-B4F6F05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0F"/>
    <w:pPr>
      <w:spacing w:after="200" w:line="276" w:lineRule="auto"/>
    </w:pPr>
    <w:rPr>
      <w:rFonts w:ascii="Calibri" w:eastAsia="SimSun" w:hAnsi="Calibri"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581</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SARAHÍ TORRES</dc:creator>
  <cp:keywords/>
  <dc:description/>
  <cp:lastModifiedBy>SARAHÍ TORRES</cp:lastModifiedBy>
  <cp:revision>4</cp:revision>
  <dcterms:created xsi:type="dcterms:W3CDTF">2026-03-02T18:38:00Z</dcterms:created>
  <dcterms:modified xsi:type="dcterms:W3CDTF">2026-03-02T19:11:00Z</dcterms:modified>
</cp:coreProperties>
</file>