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4AB" w:rsidRPr="00DF24AB" w:rsidRDefault="00DF24AB">
      <w:pPr>
        <w:rPr>
          <w:rFonts w:ascii="Arial" w:hAnsi="Arial" w:cs="Arial"/>
          <w:b/>
          <w:sz w:val="24"/>
          <w:szCs w:val="24"/>
        </w:rPr>
      </w:pPr>
      <w:proofErr w:type="gramStart"/>
      <w:r w:rsidRPr="00DF24AB">
        <w:rPr>
          <w:rFonts w:ascii="Arial" w:hAnsi="Arial" w:cs="Arial"/>
          <w:b/>
          <w:sz w:val="24"/>
          <w:szCs w:val="24"/>
        </w:rPr>
        <w:t>Link</w:t>
      </w:r>
      <w:proofErr w:type="gramEnd"/>
      <w:r w:rsidRPr="00DF24AB">
        <w:rPr>
          <w:rFonts w:ascii="Arial" w:hAnsi="Arial" w:cs="Arial"/>
          <w:b/>
          <w:sz w:val="24"/>
          <w:szCs w:val="24"/>
        </w:rPr>
        <w:t xml:space="preserve"> – 10 per</w:t>
      </w:r>
      <w:bookmarkStart w:id="0" w:name="_GoBack"/>
      <w:bookmarkEnd w:id="0"/>
      <w:r w:rsidRPr="00DF24AB">
        <w:rPr>
          <w:rFonts w:ascii="Arial" w:hAnsi="Arial" w:cs="Arial"/>
          <w:b/>
          <w:sz w:val="24"/>
          <w:szCs w:val="24"/>
        </w:rPr>
        <w:t xml:space="preserve">sona condenadas a muerte por error </w:t>
      </w:r>
    </w:p>
    <w:p w:rsidR="00DF24AB" w:rsidRPr="00DF24AB" w:rsidRDefault="00DF24AB">
      <w:pPr>
        <w:rPr>
          <w:rFonts w:ascii="Arial" w:hAnsi="Arial" w:cs="Arial"/>
          <w:b/>
          <w:sz w:val="24"/>
          <w:szCs w:val="24"/>
        </w:rPr>
      </w:pPr>
    </w:p>
    <w:p w:rsidR="003F0E2C" w:rsidRPr="00DF24AB" w:rsidRDefault="00DF24AB">
      <w:pPr>
        <w:rPr>
          <w:rFonts w:ascii="Arial" w:hAnsi="Arial" w:cs="Arial"/>
          <w:b/>
          <w:sz w:val="24"/>
          <w:szCs w:val="24"/>
        </w:rPr>
      </w:pPr>
      <w:hyperlink r:id="rId4" w:history="1">
        <w:r w:rsidRPr="00DF24AB">
          <w:rPr>
            <w:rStyle w:val="Hipervnculo"/>
            <w:rFonts w:ascii="Arial" w:hAnsi="Arial" w:cs="Arial"/>
            <w:b/>
            <w:sz w:val="24"/>
            <w:szCs w:val="24"/>
          </w:rPr>
          <w:t>http://norbertodebuenosaires.blogspot.com/2015/11/10-personas-condenadas-muerte-por-error.html</w:t>
        </w:r>
      </w:hyperlink>
      <w:r w:rsidRPr="00DF24AB">
        <w:rPr>
          <w:rFonts w:ascii="Arial" w:hAnsi="Arial" w:cs="Arial"/>
          <w:b/>
          <w:sz w:val="24"/>
          <w:szCs w:val="24"/>
        </w:rPr>
        <w:t xml:space="preserve"> </w:t>
      </w:r>
    </w:p>
    <w:sectPr w:rsidR="003F0E2C" w:rsidRPr="00DF2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AB"/>
    <w:rsid w:val="003F0E2C"/>
    <w:rsid w:val="00D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9734"/>
  <w15:chartTrackingRefBased/>
  <w15:docId w15:val="{08EFE5FE-7BA6-43B2-878E-ABEB6D10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24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2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rbertodebuenosaires.blogspot.com/2015/11/10-personas-condenadas-muerte-por-error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 Medina Goite</dc:creator>
  <cp:keywords/>
  <dc:description/>
  <cp:lastModifiedBy>Arnel Medina Goite</cp:lastModifiedBy>
  <cp:revision>1</cp:revision>
  <dcterms:created xsi:type="dcterms:W3CDTF">2019-02-21T23:50:00Z</dcterms:created>
  <dcterms:modified xsi:type="dcterms:W3CDTF">2019-02-21T23:52:00Z</dcterms:modified>
</cp:coreProperties>
</file>