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A5" w:rsidRPr="00657EA5" w:rsidRDefault="00657EA5" w:rsidP="00657EA5">
      <w:pPr>
        <w:jc w:val="center"/>
        <w:rPr>
          <w:rFonts w:ascii="Arial" w:hAnsi="Arial" w:cs="Arial"/>
          <w:b/>
          <w:sz w:val="24"/>
          <w:szCs w:val="24"/>
        </w:rPr>
      </w:pPr>
      <w:r w:rsidRPr="00657EA5">
        <w:rPr>
          <w:rFonts w:ascii="Arial" w:hAnsi="Arial" w:cs="Arial"/>
          <w:b/>
          <w:sz w:val="24"/>
          <w:szCs w:val="24"/>
        </w:rPr>
        <w:t>CRIMINALÍSTICA</w:t>
      </w:r>
    </w:p>
    <w:p w:rsidR="00657EA5" w:rsidRPr="00657EA5" w:rsidRDefault="00F3352C" w:rsidP="00657EA5">
      <w:pPr>
        <w:jc w:val="both"/>
        <w:rPr>
          <w:rFonts w:ascii="Arial" w:hAnsi="Arial" w:cs="Arial"/>
          <w:sz w:val="24"/>
          <w:szCs w:val="24"/>
        </w:rPr>
      </w:pPr>
      <w:bookmarkStart w:id="0" w:name="_GoBack"/>
      <w:bookmarkEnd w:id="0"/>
      <w:proofErr w:type="gramStart"/>
      <w:r>
        <w:rPr>
          <w:rFonts w:ascii="Arial" w:hAnsi="Arial" w:cs="Arial"/>
          <w:b/>
          <w:sz w:val="24"/>
          <w:szCs w:val="24"/>
        </w:rPr>
        <w:t xml:space="preserve">TEMA </w:t>
      </w:r>
      <w:r w:rsidR="00657EA5" w:rsidRPr="00657EA5">
        <w:rPr>
          <w:rFonts w:ascii="Arial" w:hAnsi="Arial" w:cs="Arial"/>
          <w:sz w:val="24"/>
          <w:szCs w:val="24"/>
        </w:rPr>
        <w:t>:</w:t>
      </w:r>
      <w:proofErr w:type="gramEnd"/>
      <w:r w:rsidR="00657EA5" w:rsidRPr="00657EA5">
        <w:rPr>
          <w:rFonts w:ascii="Arial" w:hAnsi="Arial" w:cs="Arial"/>
          <w:sz w:val="24"/>
          <w:szCs w:val="24"/>
        </w:rPr>
        <w:t xml:space="preserve"> LA PRUEBA CRIMINALÍSTICA SU IMPORTANCIA PARA EL PROCESO PENAL.</w:t>
      </w:r>
    </w:p>
    <w:p w:rsidR="00657EA5" w:rsidRPr="00657EA5" w:rsidRDefault="00657EA5" w:rsidP="00657EA5">
      <w:pPr>
        <w:jc w:val="both"/>
        <w:rPr>
          <w:rFonts w:ascii="Arial" w:hAnsi="Arial"/>
          <w:sz w:val="28"/>
        </w:rPr>
      </w:pPr>
      <w:r w:rsidRPr="00657EA5">
        <w:rPr>
          <w:rFonts w:ascii="Arial" w:hAnsi="Arial" w:cs="Arial"/>
          <w:sz w:val="24"/>
          <w:szCs w:val="24"/>
        </w:rPr>
        <w:t xml:space="preserve">SUMARIO: </w:t>
      </w:r>
      <w:r w:rsidRPr="00657EA5">
        <w:rPr>
          <w:rFonts w:ascii="Arial" w:hAnsi="Arial"/>
          <w:sz w:val="24"/>
          <w:szCs w:val="24"/>
        </w:rPr>
        <w:t>El indicio: su incidencia en el proceso y en la ciencia Criminalística. El indicio en el proceso penal. Referencia histórica e importancia del indicio en el proceso penal</w:t>
      </w:r>
    </w:p>
    <w:p w:rsidR="00657EA5" w:rsidRPr="00657EA5" w:rsidRDefault="00657EA5" w:rsidP="00657EA5">
      <w:pPr>
        <w:jc w:val="both"/>
        <w:rPr>
          <w:rFonts w:ascii="Arial" w:hAnsi="Arial" w:cs="Arial"/>
          <w:sz w:val="24"/>
          <w:szCs w:val="24"/>
        </w:rPr>
      </w:pPr>
      <w:r w:rsidRPr="00657EA5">
        <w:rPr>
          <w:rFonts w:ascii="Arial" w:hAnsi="Arial" w:cs="Arial"/>
          <w:sz w:val="24"/>
          <w:szCs w:val="24"/>
        </w:rPr>
        <w:t>OBJETIVOS: CARACTERIZAR EL INDICIO COMO ELEMENTO ESCENCIAL PARA LA APROXIMACIÓN A LA VERDAD MATERIAL</w:t>
      </w:r>
      <w:r w:rsidR="00C444E5">
        <w:rPr>
          <w:rFonts w:ascii="Arial" w:hAnsi="Arial" w:cs="Arial"/>
          <w:sz w:val="24"/>
          <w:szCs w:val="24"/>
        </w:rPr>
        <w:t xml:space="preserve"> EN EL PROCESO PENAL</w:t>
      </w:r>
      <w:r w:rsidRPr="00657EA5">
        <w:rPr>
          <w:rFonts w:ascii="Arial" w:hAnsi="Arial" w:cs="Arial"/>
          <w:sz w:val="24"/>
          <w:szCs w:val="24"/>
        </w:rPr>
        <w:t>.</w:t>
      </w:r>
    </w:p>
    <w:p w:rsidR="00657EA5" w:rsidRPr="00C444E5" w:rsidRDefault="00657EA5" w:rsidP="00657EA5">
      <w:pPr>
        <w:jc w:val="both"/>
        <w:rPr>
          <w:rFonts w:ascii="Arial" w:hAnsi="Arial" w:cs="Arial"/>
          <w:b/>
          <w:sz w:val="24"/>
          <w:szCs w:val="24"/>
        </w:rPr>
      </w:pPr>
      <w:r w:rsidRPr="00C444E5">
        <w:rPr>
          <w:rFonts w:ascii="Arial" w:hAnsi="Arial" w:cs="Arial"/>
          <w:b/>
          <w:sz w:val="24"/>
          <w:szCs w:val="24"/>
        </w:rPr>
        <w:t>BIBLIOGRAFIA BÁSICA.</w:t>
      </w:r>
    </w:p>
    <w:p w:rsidR="00C444E5" w:rsidRDefault="00657EA5" w:rsidP="00C444E5">
      <w:pPr>
        <w:pStyle w:val="Textoindependiente"/>
        <w:spacing w:line="240" w:lineRule="auto"/>
        <w:rPr>
          <w:rFonts w:ascii="Arial" w:hAnsi="Arial"/>
        </w:rPr>
      </w:pPr>
      <w:r w:rsidRPr="00657EA5">
        <w:rPr>
          <w:rFonts w:ascii="Arial" w:hAnsi="Arial" w:cs="Arial"/>
          <w:sz w:val="24"/>
          <w:szCs w:val="24"/>
        </w:rPr>
        <w:t>TEMAS DE CRIMINALÍSTICA.</w:t>
      </w:r>
      <w:r w:rsidR="00C444E5" w:rsidRPr="00C444E5">
        <w:rPr>
          <w:rFonts w:ascii="Arial" w:hAnsi="Arial"/>
        </w:rPr>
        <w:t xml:space="preserve"> </w:t>
      </w:r>
      <w:r w:rsidR="00FD0F28">
        <w:rPr>
          <w:rFonts w:ascii="Arial" w:hAnsi="Arial"/>
        </w:rPr>
        <w:t>Colectivo de Autores.</w:t>
      </w:r>
    </w:p>
    <w:p w:rsidR="00C444E5" w:rsidRPr="00C444E5" w:rsidRDefault="00C444E5" w:rsidP="00C444E5">
      <w:pPr>
        <w:pStyle w:val="Textoindependiente"/>
        <w:spacing w:line="240" w:lineRule="auto"/>
        <w:rPr>
          <w:rFonts w:ascii="Arial" w:hAnsi="Arial"/>
        </w:rPr>
      </w:pPr>
      <w:r>
        <w:rPr>
          <w:rFonts w:ascii="Arial" w:hAnsi="Arial"/>
        </w:rPr>
        <w:t xml:space="preserve">Bajo Fernández, </w:t>
      </w:r>
      <w:proofErr w:type="spellStart"/>
      <w:r>
        <w:rPr>
          <w:rFonts w:ascii="Arial" w:hAnsi="Arial"/>
        </w:rPr>
        <w:t>M.</w:t>
      </w:r>
      <w:r>
        <w:rPr>
          <w:rFonts w:ascii="Arial" w:hAnsi="Arial"/>
          <w:sz w:val="24"/>
        </w:rPr>
        <w:t>Presunción</w:t>
      </w:r>
      <w:proofErr w:type="spellEnd"/>
      <w:r>
        <w:rPr>
          <w:rFonts w:ascii="Arial" w:hAnsi="Arial"/>
          <w:sz w:val="24"/>
        </w:rPr>
        <w:t xml:space="preserve"> de Inocencia, presunción legal judicial o prueba de indicios, Ley 1991, No. 2664.   </w:t>
      </w:r>
    </w:p>
    <w:p w:rsidR="00C444E5" w:rsidRPr="00C444E5" w:rsidRDefault="00C444E5" w:rsidP="00C444E5">
      <w:pPr>
        <w:pStyle w:val="Textoindependiente"/>
        <w:spacing w:line="240" w:lineRule="auto"/>
        <w:rPr>
          <w:rFonts w:ascii="Arial" w:hAnsi="Arial"/>
        </w:rPr>
      </w:pPr>
      <w:r>
        <w:rPr>
          <w:rFonts w:ascii="Arial" w:hAnsi="Arial"/>
        </w:rPr>
        <w:t xml:space="preserve"> Cesare De </w:t>
      </w:r>
      <w:proofErr w:type="spellStart"/>
      <w:r>
        <w:rPr>
          <w:rFonts w:ascii="Arial" w:hAnsi="Arial"/>
        </w:rPr>
        <w:t>Beccaria</w:t>
      </w:r>
      <w:proofErr w:type="spellEnd"/>
      <w:r>
        <w:rPr>
          <w:rFonts w:ascii="Arial" w:hAnsi="Arial"/>
        </w:rPr>
        <w:t xml:space="preserve">. </w:t>
      </w:r>
      <w:r>
        <w:rPr>
          <w:rFonts w:ascii="Arial" w:hAnsi="Arial"/>
          <w:sz w:val="24"/>
        </w:rPr>
        <w:t>De los delitos y de las Penas, Alianza Editorial, Madrid, 1986.</w:t>
      </w:r>
    </w:p>
    <w:p w:rsidR="00C444E5" w:rsidRDefault="00C444E5" w:rsidP="00C444E5">
      <w:pPr>
        <w:pStyle w:val="Textoindependiente"/>
        <w:spacing w:line="240" w:lineRule="auto"/>
        <w:rPr>
          <w:rFonts w:ascii="Arial" w:hAnsi="Arial"/>
        </w:rPr>
      </w:pPr>
      <w:proofErr w:type="spellStart"/>
      <w:r>
        <w:rPr>
          <w:rFonts w:ascii="Arial" w:hAnsi="Arial"/>
        </w:rPr>
        <w:t>Dellepiane</w:t>
      </w:r>
      <w:proofErr w:type="spellEnd"/>
      <w:r>
        <w:rPr>
          <w:rFonts w:ascii="Arial" w:hAnsi="Arial"/>
        </w:rPr>
        <w:t>, A.</w:t>
      </w:r>
      <w:r>
        <w:rPr>
          <w:rFonts w:ascii="Arial" w:hAnsi="Arial"/>
          <w:sz w:val="24"/>
        </w:rPr>
        <w:t xml:space="preserve"> Filosofía del Derecho. Ensayo de una Teoría General de la Prueba, Buenos Aires, </w:t>
      </w:r>
      <w:proofErr w:type="spellStart"/>
      <w:r>
        <w:rPr>
          <w:rFonts w:ascii="Arial" w:hAnsi="Arial"/>
          <w:sz w:val="24"/>
        </w:rPr>
        <w:t>sd</w:t>
      </w:r>
      <w:proofErr w:type="spellEnd"/>
      <w:r>
        <w:rPr>
          <w:rFonts w:ascii="Arial" w:hAnsi="Arial"/>
          <w:sz w:val="24"/>
        </w:rPr>
        <w:t>.</w:t>
      </w:r>
    </w:p>
    <w:p w:rsidR="00C444E5" w:rsidRPr="00C444E5" w:rsidRDefault="00C444E5" w:rsidP="00C444E5">
      <w:pPr>
        <w:pStyle w:val="Textoindependiente"/>
        <w:spacing w:line="240" w:lineRule="auto"/>
        <w:rPr>
          <w:rFonts w:ascii="Arial" w:hAnsi="Arial"/>
        </w:rPr>
      </w:pPr>
      <w:r>
        <w:rPr>
          <w:rFonts w:ascii="Arial" w:hAnsi="Arial"/>
        </w:rPr>
        <w:t xml:space="preserve"> </w:t>
      </w:r>
      <w:proofErr w:type="spellStart"/>
      <w:r>
        <w:rPr>
          <w:rFonts w:ascii="Arial" w:hAnsi="Arial"/>
        </w:rPr>
        <w:t>Döhring</w:t>
      </w:r>
      <w:proofErr w:type="spellEnd"/>
      <w:r>
        <w:rPr>
          <w:rFonts w:ascii="Arial" w:hAnsi="Arial"/>
        </w:rPr>
        <w:t>, Erich.</w:t>
      </w:r>
      <w:r>
        <w:rPr>
          <w:rFonts w:ascii="Arial" w:hAnsi="Arial"/>
          <w:sz w:val="24"/>
        </w:rPr>
        <w:t xml:space="preserve"> La Prueba, Su Práctica y Apreciación, La Habana, MINJUS, 1986.</w:t>
      </w:r>
    </w:p>
    <w:p w:rsidR="00C444E5" w:rsidRPr="00C444E5" w:rsidRDefault="00657EA5" w:rsidP="00C444E5">
      <w:pPr>
        <w:jc w:val="both"/>
        <w:rPr>
          <w:rFonts w:ascii="Arial" w:hAnsi="Arial" w:cs="Arial"/>
          <w:b/>
          <w:sz w:val="24"/>
          <w:szCs w:val="24"/>
        </w:rPr>
      </w:pPr>
      <w:r w:rsidRPr="00C444E5">
        <w:rPr>
          <w:rFonts w:ascii="Arial" w:hAnsi="Arial" w:cs="Arial"/>
          <w:b/>
          <w:sz w:val="24"/>
          <w:szCs w:val="24"/>
        </w:rPr>
        <w:t>BIBLIOGRAFÍA COMPLEMENTARIA.</w:t>
      </w:r>
    </w:p>
    <w:p w:rsidR="00C444E5" w:rsidRDefault="00C444E5" w:rsidP="00C444E5">
      <w:pPr>
        <w:jc w:val="both"/>
        <w:rPr>
          <w:rFonts w:ascii="Arial" w:hAnsi="Arial"/>
          <w:sz w:val="24"/>
        </w:rPr>
      </w:pPr>
      <w:r>
        <w:rPr>
          <w:rFonts w:ascii="Arial" w:hAnsi="Arial"/>
          <w:sz w:val="24"/>
        </w:rPr>
        <w:sym w:font="Wingdings" w:char="F026"/>
      </w:r>
      <w:r>
        <w:rPr>
          <w:rFonts w:ascii="Arial" w:hAnsi="Arial"/>
          <w:sz w:val="24"/>
        </w:rPr>
        <w:t xml:space="preserve"> Código P</w:t>
      </w:r>
      <w:r w:rsidR="004F1522">
        <w:rPr>
          <w:rFonts w:ascii="Arial" w:hAnsi="Arial"/>
          <w:sz w:val="24"/>
        </w:rPr>
        <w:t xml:space="preserve">enal de Cuba. </w:t>
      </w:r>
      <w:r>
        <w:rPr>
          <w:rFonts w:ascii="Arial" w:hAnsi="Arial"/>
          <w:sz w:val="24"/>
        </w:rPr>
        <w:t>.</w:t>
      </w:r>
    </w:p>
    <w:p w:rsidR="004F1522" w:rsidRDefault="00C444E5" w:rsidP="00C444E5">
      <w:pPr>
        <w:jc w:val="both"/>
        <w:rPr>
          <w:rFonts w:ascii="Arial" w:hAnsi="Arial"/>
          <w:sz w:val="24"/>
        </w:rPr>
      </w:pPr>
      <w:r>
        <w:rPr>
          <w:rFonts w:ascii="Arial" w:hAnsi="Arial"/>
          <w:sz w:val="24"/>
        </w:rPr>
        <w:sym w:font="Wingdings" w:char="F026"/>
      </w:r>
      <w:r>
        <w:rPr>
          <w:rFonts w:ascii="Arial" w:hAnsi="Arial"/>
          <w:sz w:val="24"/>
        </w:rPr>
        <w:t xml:space="preserve"> Constitución de la República de Cuba, </w:t>
      </w:r>
    </w:p>
    <w:p w:rsidR="00C444E5" w:rsidRDefault="00C444E5" w:rsidP="00C444E5">
      <w:pPr>
        <w:jc w:val="both"/>
        <w:rPr>
          <w:rFonts w:ascii="Arial" w:hAnsi="Arial"/>
          <w:sz w:val="24"/>
        </w:rPr>
      </w:pPr>
      <w:r>
        <w:rPr>
          <w:rFonts w:ascii="Arial" w:hAnsi="Arial"/>
          <w:sz w:val="24"/>
        </w:rPr>
        <w:sym w:font="Wingdings" w:char="F026"/>
      </w:r>
      <w:r>
        <w:rPr>
          <w:rFonts w:ascii="Arial" w:hAnsi="Arial"/>
          <w:sz w:val="24"/>
        </w:rPr>
        <w:t xml:space="preserve"> Decreto Ley No. 67 de 29 de </w:t>
      </w:r>
      <w:proofErr w:type="gramStart"/>
      <w:r>
        <w:rPr>
          <w:rFonts w:ascii="Arial" w:hAnsi="Arial"/>
          <w:sz w:val="24"/>
        </w:rPr>
        <w:t>Octubre</w:t>
      </w:r>
      <w:proofErr w:type="gramEnd"/>
      <w:r>
        <w:rPr>
          <w:rFonts w:ascii="Arial" w:hAnsi="Arial"/>
          <w:sz w:val="24"/>
        </w:rPr>
        <w:t xml:space="preserve"> de 1992.</w:t>
      </w:r>
    </w:p>
    <w:p w:rsidR="00C444E5" w:rsidRDefault="00C444E5" w:rsidP="00C444E5">
      <w:pPr>
        <w:jc w:val="both"/>
        <w:rPr>
          <w:rFonts w:ascii="Arial" w:hAnsi="Arial"/>
          <w:sz w:val="24"/>
        </w:rPr>
      </w:pPr>
      <w:r>
        <w:rPr>
          <w:rFonts w:ascii="Arial" w:hAnsi="Arial"/>
          <w:sz w:val="24"/>
        </w:rPr>
        <w:sym w:font="Wingdings" w:char="F026"/>
      </w:r>
      <w:r>
        <w:rPr>
          <w:rFonts w:ascii="Arial" w:hAnsi="Arial"/>
          <w:sz w:val="24"/>
        </w:rPr>
        <w:t xml:space="preserve"> Decreto Ley No. 151 de 10 de junio de 1994.</w:t>
      </w:r>
    </w:p>
    <w:p w:rsidR="00C444E5" w:rsidRDefault="00C444E5" w:rsidP="00C444E5">
      <w:pPr>
        <w:jc w:val="both"/>
        <w:rPr>
          <w:rFonts w:ascii="Arial" w:hAnsi="Arial"/>
          <w:sz w:val="24"/>
        </w:rPr>
      </w:pPr>
      <w:r>
        <w:rPr>
          <w:rFonts w:ascii="Arial" w:hAnsi="Arial"/>
          <w:sz w:val="24"/>
        </w:rPr>
        <w:sym w:font="Wingdings" w:char="F026"/>
      </w:r>
      <w:r>
        <w:rPr>
          <w:rFonts w:ascii="Arial" w:hAnsi="Arial"/>
          <w:sz w:val="24"/>
        </w:rPr>
        <w:t xml:space="preserve"> Ley de</w:t>
      </w:r>
      <w:r w:rsidR="004F1522">
        <w:rPr>
          <w:rFonts w:ascii="Arial" w:hAnsi="Arial"/>
          <w:sz w:val="24"/>
        </w:rPr>
        <w:t>l Proceso Penal</w:t>
      </w:r>
      <w:r>
        <w:rPr>
          <w:rFonts w:ascii="Arial" w:hAnsi="Arial"/>
          <w:sz w:val="24"/>
        </w:rPr>
        <w:t>.</w:t>
      </w:r>
    </w:p>
    <w:p w:rsidR="00657EA5" w:rsidRPr="00C444E5" w:rsidRDefault="00C444E5" w:rsidP="00657EA5">
      <w:pPr>
        <w:jc w:val="both"/>
        <w:rPr>
          <w:rFonts w:ascii="Arial" w:hAnsi="Arial"/>
          <w:sz w:val="24"/>
        </w:rPr>
      </w:pPr>
      <w:r>
        <w:rPr>
          <w:rFonts w:ascii="Arial" w:hAnsi="Arial"/>
          <w:sz w:val="24"/>
        </w:rPr>
        <w:sym w:font="Wingdings" w:char="F026"/>
      </w:r>
      <w:r>
        <w:rPr>
          <w:rFonts w:ascii="Arial" w:hAnsi="Arial"/>
          <w:sz w:val="24"/>
        </w:rPr>
        <w:t xml:space="preserve"> Reglamento de la Asamblea Nacional del Poder Popular, 5 de Agosto de 1982. </w:t>
      </w:r>
    </w:p>
    <w:p w:rsidR="00F3352C" w:rsidRDefault="00F3352C" w:rsidP="00657EA5">
      <w:pPr>
        <w:jc w:val="both"/>
        <w:rPr>
          <w:rFonts w:ascii="Arial" w:hAnsi="Arial" w:cs="Arial"/>
          <w:b/>
          <w:sz w:val="24"/>
          <w:szCs w:val="24"/>
        </w:rPr>
      </w:pPr>
    </w:p>
    <w:p w:rsidR="00657EA5" w:rsidRPr="00657EA5" w:rsidRDefault="00657EA5" w:rsidP="00657EA5">
      <w:pPr>
        <w:jc w:val="both"/>
        <w:rPr>
          <w:rFonts w:ascii="Arial" w:hAnsi="Arial" w:cs="Arial"/>
          <w:b/>
          <w:sz w:val="24"/>
          <w:szCs w:val="24"/>
        </w:rPr>
      </w:pPr>
      <w:r w:rsidRPr="00657EA5">
        <w:rPr>
          <w:rFonts w:ascii="Arial" w:hAnsi="Arial" w:cs="Arial"/>
          <w:b/>
          <w:sz w:val="24"/>
          <w:szCs w:val="24"/>
        </w:rPr>
        <w:t xml:space="preserve">DESARROLLO: </w:t>
      </w:r>
    </w:p>
    <w:p w:rsidR="009627A8" w:rsidRPr="009627A8" w:rsidRDefault="00657EA5" w:rsidP="00657EA5">
      <w:pPr>
        <w:jc w:val="both"/>
        <w:rPr>
          <w:rFonts w:ascii="Arial" w:hAnsi="Arial"/>
          <w:sz w:val="24"/>
        </w:rPr>
      </w:pPr>
      <w:r>
        <w:rPr>
          <w:rFonts w:ascii="Arial" w:hAnsi="Arial"/>
          <w:sz w:val="24"/>
        </w:rPr>
        <w:t>En el Derecho medieval el indicio era equivalente a sospecha. Esta acepción tenía gran relevancia jurídica en cuanto la presencia de determinados indicios, normalmente preceptuados en las leyes, permitía adoptar determinadas medidas, entre ellas la tortura o la cárcel; únicamente la confesión era considerada certeza absoluta en el proceso penal, cuando del resultado de las pruebas resultaban ciertos indicios que por sí sólo  condena, se sometía al imputado a la  tortura a fin de que confesara su delito, lográndose  en tal forma evitar todo riesgo de error judicial.</w:t>
      </w:r>
      <w:r>
        <w:rPr>
          <w:rStyle w:val="Refdenotaalpie"/>
          <w:rFonts w:ascii="Arial" w:hAnsi="Arial"/>
          <w:sz w:val="24"/>
        </w:rPr>
        <w:footnoteReference w:id="1"/>
      </w:r>
    </w:p>
    <w:p w:rsidR="009627A8" w:rsidRDefault="009627A8" w:rsidP="009627A8">
      <w:pPr>
        <w:jc w:val="both"/>
        <w:rPr>
          <w:rFonts w:ascii="Arial" w:hAnsi="Arial"/>
          <w:sz w:val="24"/>
        </w:rPr>
      </w:pPr>
      <w:r>
        <w:rPr>
          <w:rFonts w:ascii="Arial" w:hAnsi="Arial"/>
          <w:sz w:val="24"/>
        </w:rPr>
        <w:lastRenderedPageBreak/>
        <w:t>Las Ordenanzas de Cáceres, constituyen el primer intento de regular jurídicamente el procedimiento judicial, de forma incipiente en nuestro Derecho, en segundo lugar la Constitución de Cádiz, que estableció los principios fundamentales que debía contener la justicia penal, como la eliminación de los apremios y tormentos, la publicidad del proceso con sujeción a lo que disponían las leyes, la supresión del juramento del acusado, entre otros.</w:t>
      </w:r>
    </w:p>
    <w:p w:rsidR="009627A8" w:rsidRDefault="009627A8" w:rsidP="009627A8">
      <w:pPr>
        <w:jc w:val="both"/>
        <w:rPr>
          <w:rFonts w:ascii="Arial" w:hAnsi="Arial"/>
          <w:sz w:val="24"/>
        </w:rPr>
      </w:pPr>
      <w:r>
        <w:rPr>
          <w:rFonts w:ascii="Arial" w:hAnsi="Arial"/>
          <w:sz w:val="24"/>
        </w:rPr>
        <w:t>En 1868 se proclama el principio de la libre apreciación de las pruebas por la conciencia del juez. Esto motivó la reforma del Procedimiento Criminal en 1870 y la promulgación de la Ley Provisional 18 de Junio que en su artículo 12 recoge a los indicios graves y concluyentes, como uno de los medios de prueba que debe apreciar libremente el magistrado. Se plantea en ella que para poder fundamentar la condena solamente en indicios  era necesario:</w:t>
      </w:r>
    </w:p>
    <w:p w:rsidR="009627A8" w:rsidRDefault="009627A8" w:rsidP="009627A8">
      <w:pPr>
        <w:jc w:val="both"/>
        <w:rPr>
          <w:rFonts w:ascii="Arial" w:hAnsi="Arial"/>
          <w:sz w:val="24"/>
        </w:rPr>
      </w:pPr>
      <w:r>
        <w:rPr>
          <w:rFonts w:ascii="Arial" w:hAnsi="Arial"/>
          <w:sz w:val="24"/>
        </w:rPr>
        <w:t>Primero: que hubiese más de uno.</w:t>
      </w:r>
    </w:p>
    <w:p w:rsidR="009627A8" w:rsidRDefault="009627A8" w:rsidP="009627A8">
      <w:pPr>
        <w:jc w:val="both"/>
        <w:rPr>
          <w:rFonts w:ascii="Arial" w:hAnsi="Arial"/>
          <w:sz w:val="24"/>
        </w:rPr>
      </w:pPr>
      <w:r>
        <w:rPr>
          <w:rFonts w:ascii="Arial" w:hAnsi="Arial"/>
          <w:sz w:val="24"/>
        </w:rPr>
        <w:t>Segundo: que resulte probado el hecho derivado de los indicios, y</w:t>
      </w:r>
    </w:p>
    <w:p w:rsidR="009627A8" w:rsidRDefault="009627A8" w:rsidP="009627A8">
      <w:pPr>
        <w:jc w:val="both"/>
        <w:rPr>
          <w:rFonts w:ascii="Arial" w:hAnsi="Arial"/>
          <w:sz w:val="24"/>
        </w:rPr>
      </w:pPr>
      <w:r>
        <w:rPr>
          <w:rFonts w:ascii="Arial" w:hAnsi="Arial"/>
          <w:sz w:val="24"/>
        </w:rPr>
        <w:t>Tercero:    que el convencimiento producido por la combinación de los indicios fuese tal que no   dejara lugar a duda racional de la criminalidad del acusado según el orden natural y      ordinario de las cosas.</w:t>
      </w:r>
    </w:p>
    <w:p w:rsidR="009627A8" w:rsidRDefault="009627A8" w:rsidP="009627A8">
      <w:pPr>
        <w:jc w:val="both"/>
        <w:rPr>
          <w:rFonts w:ascii="Arial" w:hAnsi="Arial"/>
          <w:sz w:val="24"/>
        </w:rPr>
      </w:pPr>
      <w:r>
        <w:rPr>
          <w:rFonts w:ascii="Arial" w:hAnsi="Arial"/>
          <w:sz w:val="24"/>
        </w:rPr>
        <w:t>La Ley de Enjuiciamiento Criminal, aunque sufrió varias enmiendas, rigió en Cuba hasta el 25 de  Junio del año 1973 que se promulga la Ley No. 1251, donde nuestro sistema de enjuiciar se convierte en mixto y el tribunal dicta su fallo sin sujeción a ninguna regulación valorativ</w:t>
      </w:r>
      <w:r w:rsidR="00FD0F28">
        <w:rPr>
          <w:rFonts w:ascii="Arial" w:hAnsi="Arial"/>
          <w:sz w:val="24"/>
        </w:rPr>
        <w:t>a de las diligencias de prueba.</w:t>
      </w:r>
    </w:p>
    <w:p w:rsidR="009627A8" w:rsidRDefault="009627A8" w:rsidP="009627A8">
      <w:pPr>
        <w:jc w:val="both"/>
        <w:rPr>
          <w:rFonts w:ascii="Arial" w:hAnsi="Arial"/>
          <w:sz w:val="24"/>
        </w:rPr>
      </w:pPr>
      <w:r>
        <w:rPr>
          <w:rFonts w:ascii="Arial" w:hAnsi="Arial"/>
          <w:sz w:val="24"/>
        </w:rPr>
        <w:t>Más tarde, con la promulgación de la Constitución y el establecimiento de una nueva división política administrativa y judicial, fue necesario sustituir la ley 1251 por otra con la misma denominación, puesta en vigor el 13 de agosto de 1977,  Ley No.5  la cual se mantiene vigente, con dos modificaciones</w:t>
      </w:r>
      <w:r>
        <w:rPr>
          <w:rStyle w:val="Refdenotaalpie"/>
          <w:rFonts w:ascii="Arial" w:hAnsi="Arial"/>
          <w:sz w:val="24"/>
        </w:rPr>
        <w:footnoteReference w:id="2"/>
      </w:r>
      <w:r>
        <w:rPr>
          <w:rFonts w:ascii="Arial" w:hAnsi="Arial"/>
          <w:sz w:val="24"/>
        </w:rPr>
        <w:t xml:space="preserve"> muy importantes que fortalecieron las garantías de los acusados y sus representantes  legales, acogiendo las modernas ideas sobre la forma de encauzar.</w:t>
      </w:r>
    </w:p>
    <w:p w:rsidR="009627A8" w:rsidRDefault="009627A8" w:rsidP="009627A8">
      <w:pPr>
        <w:jc w:val="both"/>
        <w:rPr>
          <w:rFonts w:ascii="Arial" w:hAnsi="Arial"/>
          <w:sz w:val="24"/>
        </w:rPr>
      </w:pPr>
      <w:r>
        <w:rPr>
          <w:rFonts w:ascii="Arial" w:hAnsi="Arial"/>
          <w:sz w:val="24"/>
        </w:rPr>
        <w:t xml:space="preserve">En la actualidad el término indicio está ligado estrechamente a la actividad probatoria, pese a que algunos hayan precisamente distinguido entre la prueba directa y la prueba indiciaria. Debemos tener presente que el indicio puede ser equivalente al hecho base de la presunción o afirmación base, y puede al mismo tiempo ser objeto de la llamada prueba por indicios o prueba circunstancial y </w:t>
      </w:r>
      <w:r w:rsidR="00FD0F28">
        <w:rPr>
          <w:rFonts w:ascii="Arial" w:hAnsi="Arial"/>
          <w:sz w:val="24"/>
        </w:rPr>
        <w:t>está</w:t>
      </w:r>
      <w:r>
        <w:rPr>
          <w:rFonts w:ascii="Arial" w:hAnsi="Arial"/>
          <w:sz w:val="24"/>
        </w:rPr>
        <w:t xml:space="preserve"> siempre se  resuelve en una presunción judicial, pues aunque se practica en el proceso civil, ha sido y es una instituc</w:t>
      </w:r>
      <w:r w:rsidR="00FD0F28">
        <w:rPr>
          <w:rFonts w:ascii="Arial" w:hAnsi="Arial"/>
          <w:sz w:val="24"/>
        </w:rPr>
        <w:t>ión peculiar del proceso penal.</w:t>
      </w:r>
    </w:p>
    <w:p w:rsidR="009627A8" w:rsidRDefault="009627A8" w:rsidP="009627A8">
      <w:pPr>
        <w:jc w:val="both"/>
        <w:rPr>
          <w:rFonts w:ascii="Arial" w:hAnsi="Arial"/>
          <w:sz w:val="24"/>
        </w:rPr>
      </w:pPr>
      <w:r>
        <w:rPr>
          <w:rFonts w:ascii="Arial" w:hAnsi="Arial"/>
          <w:sz w:val="24"/>
        </w:rPr>
        <w:t xml:space="preserve">En el proceso penal, el inculpado actuará  clandestinamente, y tratará siempre de  falsear, ocultar  o eliminar los vestigios del delito cometido, y el proceso versará  en </w:t>
      </w:r>
      <w:r>
        <w:rPr>
          <w:rFonts w:ascii="Arial" w:hAnsi="Arial"/>
          <w:sz w:val="24"/>
        </w:rPr>
        <w:lastRenderedPageBreak/>
        <w:t>la reconstrucción de los hechos que deberán reproducir en forma crítica, a partir de los rastros, huellas micro fibras o cualquier elemento de los que siempre deja el autor en el lugar del hecho, y que pueden servir para desentrañar la realidad que no puede ser trasladada directamente al proceso en forma representativa.</w:t>
      </w:r>
    </w:p>
    <w:p w:rsidR="00CE4CD0" w:rsidRDefault="00CE4CD0" w:rsidP="00663010">
      <w:pPr>
        <w:jc w:val="both"/>
        <w:rPr>
          <w:rFonts w:ascii="Arial" w:hAnsi="Arial"/>
          <w:b/>
          <w:sz w:val="24"/>
        </w:rPr>
      </w:pPr>
    </w:p>
    <w:p w:rsidR="009627A8" w:rsidRPr="00CE4CD0" w:rsidRDefault="00CE4CD0" w:rsidP="009627A8">
      <w:pPr>
        <w:jc w:val="both"/>
        <w:rPr>
          <w:rFonts w:ascii="Arial" w:hAnsi="Arial"/>
          <w:b/>
          <w:sz w:val="24"/>
        </w:rPr>
      </w:pPr>
      <w:r>
        <w:rPr>
          <w:rFonts w:ascii="Arial" w:hAnsi="Arial"/>
          <w:b/>
          <w:sz w:val="24"/>
        </w:rPr>
        <w:t>1.1 Clasificación de los Indicios.</w:t>
      </w:r>
    </w:p>
    <w:p w:rsidR="00663010" w:rsidRDefault="00663010" w:rsidP="00663010">
      <w:pPr>
        <w:jc w:val="both"/>
        <w:rPr>
          <w:rFonts w:ascii="Arial" w:hAnsi="Arial"/>
          <w:sz w:val="24"/>
        </w:rPr>
      </w:pPr>
      <w:r>
        <w:rPr>
          <w:rFonts w:ascii="Arial" w:hAnsi="Arial"/>
          <w:sz w:val="24"/>
        </w:rPr>
        <w:t xml:space="preserve">Según la fuerza probatoria asignada por el legislador, los indicios se distinguieron en leves, ligeros, graves, graves o </w:t>
      </w:r>
      <w:r w:rsidR="00FD0F28">
        <w:rPr>
          <w:rFonts w:ascii="Arial" w:hAnsi="Arial"/>
          <w:sz w:val="24"/>
        </w:rPr>
        <w:t>gravísimo y</w:t>
      </w:r>
      <w:r w:rsidR="00FD0F28" w:rsidRPr="00FD0F28">
        <w:rPr>
          <w:rFonts w:ascii="Arial" w:hAnsi="Arial"/>
          <w:sz w:val="24"/>
        </w:rPr>
        <w:t xml:space="preserve"> </w:t>
      </w:r>
      <w:r w:rsidR="00FD0F28">
        <w:rPr>
          <w:rFonts w:ascii="Arial" w:hAnsi="Arial"/>
          <w:sz w:val="24"/>
        </w:rPr>
        <w:t>racionales,</w:t>
      </w:r>
    </w:p>
    <w:p w:rsidR="00663010" w:rsidRDefault="00663010" w:rsidP="00663010">
      <w:pPr>
        <w:jc w:val="both"/>
        <w:rPr>
          <w:rFonts w:ascii="Arial" w:hAnsi="Arial"/>
          <w:sz w:val="24"/>
        </w:rPr>
      </w:pPr>
      <w:r>
        <w:rPr>
          <w:rFonts w:ascii="Arial" w:hAnsi="Arial"/>
          <w:sz w:val="24"/>
        </w:rPr>
        <w:t>Pueden revestir carácter general respecto a todos los delitos, o bien ser propios y especiales de dete</w:t>
      </w:r>
      <w:r w:rsidR="00CE4CD0">
        <w:rPr>
          <w:rFonts w:ascii="Arial" w:hAnsi="Arial"/>
          <w:sz w:val="24"/>
        </w:rPr>
        <w:t>rminados delitos en particular.</w:t>
      </w:r>
    </w:p>
    <w:p w:rsidR="00663010" w:rsidRDefault="00663010" w:rsidP="00663010">
      <w:pPr>
        <w:jc w:val="both"/>
        <w:rPr>
          <w:rFonts w:ascii="Arial" w:hAnsi="Arial"/>
          <w:sz w:val="24"/>
        </w:rPr>
      </w:pPr>
      <w:r>
        <w:rPr>
          <w:rFonts w:ascii="Arial" w:hAnsi="Arial"/>
          <w:sz w:val="24"/>
        </w:rPr>
        <w:t xml:space="preserve">Según sean circunstancias anteriores, coetáneas </w:t>
      </w:r>
      <w:r w:rsidR="00FD0F28">
        <w:rPr>
          <w:rFonts w:ascii="Arial" w:hAnsi="Arial"/>
          <w:sz w:val="24"/>
        </w:rPr>
        <w:t xml:space="preserve">o posteriores al delito pueden </w:t>
      </w:r>
      <w:r>
        <w:rPr>
          <w:rFonts w:ascii="Arial" w:hAnsi="Arial"/>
          <w:sz w:val="24"/>
        </w:rPr>
        <w:t>distinguirse en antecedentes, concomitantes y subsiguientes.</w:t>
      </w:r>
    </w:p>
    <w:p w:rsidR="00663010" w:rsidRDefault="00663010" w:rsidP="00CE4CD0">
      <w:pPr>
        <w:pStyle w:val="Textoindependiente2"/>
      </w:pPr>
      <w:r>
        <w:t>Próximos o  remotos, causales o  efectúales, mediatos  e  inmediatos,   positivos o   n</w:t>
      </w:r>
      <w:r w:rsidR="00CE4CD0">
        <w:t>egativos,  reales o personales.</w:t>
      </w:r>
    </w:p>
    <w:p w:rsidR="00663010" w:rsidRDefault="00663010" w:rsidP="00663010">
      <w:pPr>
        <w:jc w:val="both"/>
        <w:rPr>
          <w:rFonts w:ascii="Arial" w:hAnsi="Arial"/>
          <w:sz w:val="24"/>
        </w:rPr>
      </w:pPr>
      <w:r>
        <w:rPr>
          <w:rFonts w:ascii="Arial" w:hAnsi="Arial"/>
          <w:sz w:val="24"/>
        </w:rPr>
        <w:t>Actualmente sólo se distingue entre indicios necesarios y contingentes, según se requiera uno o varios para la convicción del juez.</w:t>
      </w:r>
    </w:p>
    <w:p w:rsidR="00663010" w:rsidRDefault="00663010" w:rsidP="00663010">
      <w:pPr>
        <w:jc w:val="both"/>
        <w:rPr>
          <w:rFonts w:ascii="Arial" w:hAnsi="Arial"/>
          <w:sz w:val="24"/>
        </w:rPr>
      </w:pPr>
      <w:r>
        <w:rPr>
          <w:rFonts w:ascii="Arial" w:hAnsi="Arial"/>
          <w:sz w:val="24"/>
        </w:rPr>
        <w:t xml:space="preserve">Dada la importancia de la sentencia penal, y la vigencia del principio </w:t>
      </w:r>
      <w:r>
        <w:rPr>
          <w:rFonts w:ascii="Arial" w:hAnsi="Arial"/>
          <w:i/>
          <w:sz w:val="24"/>
        </w:rPr>
        <w:t>in</w:t>
      </w:r>
      <w:r>
        <w:rPr>
          <w:rFonts w:ascii="Arial" w:hAnsi="Arial"/>
          <w:sz w:val="24"/>
        </w:rPr>
        <w:t xml:space="preserve"> </w:t>
      </w:r>
      <w:r>
        <w:rPr>
          <w:rFonts w:ascii="Arial" w:hAnsi="Arial"/>
          <w:i/>
          <w:sz w:val="24"/>
        </w:rPr>
        <w:t>dubio pro reo</w:t>
      </w:r>
      <w:r>
        <w:rPr>
          <w:rFonts w:ascii="Arial" w:hAnsi="Arial"/>
          <w:sz w:val="24"/>
        </w:rPr>
        <w:t>, no basta un sólo indicio para formar la convicción del juzgador, es imprescindible la presencia de otros elementos o pruebas. El indicio sólo produce probabilidad, por tanto no debe verse en función de la culpabilidad o inocencia del imputado, sino como una afirmación base de la que pueden extraerse afirmaciones de interés para el relato de los hechos  delictivos</w:t>
      </w:r>
    </w:p>
    <w:p w:rsidR="00663010" w:rsidRDefault="00663010" w:rsidP="00663010">
      <w:pPr>
        <w:jc w:val="both"/>
        <w:rPr>
          <w:rFonts w:ascii="Arial" w:hAnsi="Arial"/>
          <w:sz w:val="24"/>
        </w:rPr>
      </w:pPr>
      <w:r>
        <w:rPr>
          <w:rFonts w:ascii="Arial" w:hAnsi="Arial"/>
          <w:sz w:val="24"/>
        </w:rPr>
        <w:t>El indicio debe hallarse totalmente probado para que pueda servir de base a una presunción, que se forma como hemos dicho anteriormente, en la mente de los que conforman el tribunal, con posterioridad a la celebración del juicio oral y antes de dictar sentencia definitiva, si al valorar las pruebas aportadas en el proceso, existe algún hecho  que en principio probado, puede servir como indicio, los jueces extraerán de este las correspondientes presunciones, las que podrán ser impugnadas por las partes en caso de no estar de acuerdo</w:t>
      </w:r>
    </w:p>
    <w:p w:rsidR="00A44BA6" w:rsidRDefault="00A44BA6" w:rsidP="00663010">
      <w:pPr>
        <w:jc w:val="both"/>
        <w:rPr>
          <w:rFonts w:ascii="Arial" w:hAnsi="Arial"/>
          <w:sz w:val="24"/>
        </w:rPr>
      </w:pPr>
    </w:p>
    <w:p w:rsidR="00A44BA6" w:rsidRPr="00CE4CD0" w:rsidRDefault="00CE4CD0" w:rsidP="00A44BA6">
      <w:pPr>
        <w:jc w:val="both"/>
        <w:rPr>
          <w:rFonts w:ascii="Arial" w:hAnsi="Arial"/>
          <w:b/>
          <w:sz w:val="24"/>
        </w:rPr>
      </w:pPr>
      <w:r>
        <w:rPr>
          <w:rFonts w:ascii="Arial" w:hAnsi="Arial"/>
          <w:b/>
          <w:sz w:val="24"/>
        </w:rPr>
        <w:t>1.2</w:t>
      </w:r>
      <w:r w:rsidR="00A44BA6">
        <w:rPr>
          <w:rFonts w:ascii="Arial" w:hAnsi="Arial"/>
          <w:b/>
          <w:sz w:val="24"/>
        </w:rPr>
        <w:t xml:space="preserve"> </w:t>
      </w:r>
      <w:r>
        <w:rPr>
          <w:rFonts w:ascii="Arial" w:hAnsi="Arial"/>
          <w:b/>
          <w:sz w:val="24"/>
        </w:rPr>
        <w:t>El Indicio en la Criminalística</w:t>
      </w:r>
    </w:p>
    <w:p w:rsidR="00A44BA6" w:rsidRDefault="00A44BA6" w:rsidP="00A44BA6">
      <w:pPr>
        <w:jc w:val="both"/>
        <w:rPr>
          <w:rFonts w:ascii="Arial" w:hAnsi="Arial"/>
          <w:sz w:val="24"/>
        </w:rPr>
      </w:pPr>
      <w:r>
        <w:rPr>
          <w:rFonts w:ascii="Arial" w:hAnsi="Arial"/>
          <w:sz w:val="24"/>
        </w:rPr>
        <w:t>Mientras el proceso penal considera prueba, la demostración evidente de un hecho concreto, para la Criminalística prueba es cualquier consecuencia del delito, una huella,</w:t>
      </w:r>
      <w:r w:rsidR="00CE4CD0">
        <w:rPr>
          <w:rFonts w:ascii="Arial" w:hAnsi="Arial"/>
          <w:sz w:val="24"/>
        </w:rPr>
        <w:t xml:space="preserve"> un rastro, cualquier vestigio.</w:t>
      </w:r>
    </w:p>
    <w:p w:rsidR="00A44BA6" w:rsidRDefault="00A44BA6" w:rsidP="00A44BA6">
      <w:pPr>
        <w:jc w:val="both"/>
        <w:rPr>
          <w:rFonts w:ascii="Arial" w:hAnsi="Arial"/>
          <w:sz w:val="24"/>
        </w:rPr>
      </w:pPr>
      <w:r>
        <w:rPr>
          <w:rFonts w:ascii="Arial" w:hAnsi="Arial"/>
          <w:sz w:val="24"/>
        </w:rPr>
        <w:t xml:space="preserve">Como referimos anteriormente el Sistema de Enjuiciar cubano, es un modelo mixto, que permite al Tribunal dictar sus fallos, sin sujeción a ninguna regulación valorativa de las diligencias de prueba, no obstante, son varios los preceptos que </w:t>
      </w:r>
      <w:r w:rsidR="004F1522">
        <w:rPr>
          <w:rFonts w:ascii="Arial" w:hAnsi="Arial"/>
          <w:sz w:val="24"/>
        </w:rPr>
        <w:t xml:space="preserve">comprenden </w:t>
      </w:r>
      <w:r w:rsidR="004F1522">
        <w:rPr>
          <w:rFonts w:ascii="Arial" w:hAnsi="Arial"/>
          <w:sz w:val="24"/>
        </w:rPr>
        <w:lastRenderedPageBreak/>
        <w:t>indicios</w:t>
      </w:r>
      <w:r>
        <w:rPr>
          <w:rFonts w:ascii="Arial" w:hAnsi="Arial"/>
          <w:sz w:val="24"/>
        </w:rPr>
        <w:t xml:space="preserve"> en la definición</w:t>
      </w:r>
      <w:r w:rsidR="004F1522">
        <w:rPr>
          <w:rFonts w:ascii="Arial" w:hAnsi="Arial"/>
          <w:sz w:val="24"/>
        </w:rPr>
        <w:t xml:space="preserve"> de la conducta de que se trata</w:t>
      </w:r>
      <w:r>
        <w:rPr>
          <w:rFonts w:ascii="Arial" w:hAnsi="Arial"/>
          <w:sz w:val="24"/>
        </w:rPr>
        <w:t xml:space="preserve">, como ocurre en las definiciones contenidas </w:t>
      </w:r>
      <w:r w:rsidR="004F1522">
        <w:rPr>
          <w:rFonts w:ascii="Arial" w:hAnsi="Arial"/>
          <w:sz w:val="24"/>
        </w:rPr>
        <w:t>en el</w:t>
      </w:r>
      <w:r>
        <w:rPr>
          <w:rFonts w:ascii="Arial" w:hAnsi="Arial"/>
          <w:sz w:val="24"/>
        </w:rPr>
        <w:t xml:space="preserve"> Código Penal.</w:t>
      </w:r>
    </w:p>
    <w:p w:rsidR="00A44BA6" w:rsidRDefault="00A44BA6" w:rsidP="00A44BA6">
      <w:pPr>
        <w:jc w:val="both"/>
        <w:rPr>
          <w:rFonts w:ascii="Arial" w:hAnsi="Arial"/>
          <w:sz w:val="24"/>
        </w:rPr>
      </w:pPr>
      <w:r>
        <w:rPr>
          <w:rFonts w:ascii="Arial" w:hAnsi="Arial"/>
          <w:sz w:val="24"/>
        </w:rPr>
        <w:t>Un indicio puede ser un papel, una proyectil, un vidrio, un documento, una gota o salpicadura de sangre, una huella, una herramienta, un botón, una mordida, una pintura o partícula microscópica, cualquier</w:t>
      </w:r>
      <w:r w:rsidR="00CE4CD0">
        <w:rPr>
          <w:rFonts w:ascii="Arial" w:hAnsi="Arial"/>
          <w:sz w:val="24"/>
        </w:rPr>
        <w:t xml:space="preserve"> vestigio visible o no.</w:t>
      </w:r>
    </w:p>
    <w:p w:rsidR="00A44BA6" w:rsidRDefault="00A44BA6" w:rsidP="00A44BA6">
      <w:pPr>
        <w:jc w:val="both"/>
        <w:rPr>
          <w:rFonts w:ascii="Arial" w:hAnsi="Arial"/>
          <w:sz w:val="24"/>
        </w:rPr>
      </w:pPr>
      <w:r>
        <w:rPr>
          <w:rFonts w:ascii="Arial" w:hAnsi="Arial"/>
          <w:sz w:val="24"/>
        </w:rPr>
        <w:t>La Criminalística aborda específicamente la colección científica y el examen de la evidencia física, por tanto el entrenamiento profesional, la intuición, perspicacia, y la imaginación, son indispensables para una correcta interpretación de la evidencia, además de paciencia, discernimiento, preparación  y una mente interrogante, pues el interrogatorio inicial, es fundamental en la solución de un crimen, descubrimiento o accidente ¿Cómo?, ¿Qué?. ¿Cuándo?, ¿De qué forma? Ocurrió tal  acontecimiento, catástrofe o suceso para ocasionar tal resultado o desgracia.</w:t>
      </w:r>
    </w:p>
    <w:p w:rsidR="00A44BA6" w:rsidRPr="00A44BA6" w:rsidRDefault="00A44BA6" w:rsidP="00A44BA6">
      <w:pPr>
        <w:jc w:val="both"/>
        <w:rPr>
          <w:rFonts w:ascii="Arial" w:hAnsi="Arial"/>
          <w:b/>
          <w:sz w:val="24"/>
        </w:rPr>
      </w:pPr>
      <w:r w:rsidRPr="00A44BA6">
        <w:rPr>
          <w:rFonts w:ascii="Arial" w:hAnsi="Arial"/>
          <w:b/>
          <w:sz w:val="24"/>
        </w:rPr>
        <w:t>CONCLUSIONES</w:t>
      </w:r>
    </w:p>
    <w:p w:rsidR="00A44BA6" w:rsidRDefault="00A44BA6" w:rsidP="00A44BA6">
      <w:pPr>
        <w:jc w:val="both"/>
        <w:rPr>
          <w:rFonts w:ascii="Arial" w:hAnsi="Arial"/>
          <w:sz w:val="24"/>
        </w:rPr>
      </w:pPr>
      <w:r>
        <w:rPr>
          <w:rFonts w:ascii="Arial" w:hAnsi="Arial"/>
          <w:sz w:val="24"/>
        </w:rPr>
        <w:t>Pero si bien es cierto que la tecnología de la ciencia Criminalística ha cambiado aceleradamente, una sola cosa no ha cambiado, la importancia del investigador, ya que la utilización de estos instrumentos de alta tecnología, al igual que la preservación del lugar depende de los hombres y mujeres que día a día investigan el hecho delic</w:t>
      </w:r>
      <w:r w:rsidR="00487242">
        <w:rPr>
          <w:rFonts w:ascii="Arial" w:hAnsi="Arial"/>
          <w:sz w:val="24"/>
        </w:rPr>
        <w:t>tivo.</w:t>
      </w:r>
    </w:p>
    <w:p w:rsidR="00A44BA6" w:rsidRDefault="00A44BA6" w:rsidP="00A44BA6">
      <w:pPr>
        <w:jc w:val="both"/>
        <w:rPr>
          <w:rFonts w:ascii="Arial" w:hAnsi="Arial"/>
          <w:sz w:val="24"/>
        </w:rPr>
      </w:pPr>
      <w:r>
        <w:rPr>
          <w:rFonts w:ascii="Arial" w:hAnsi="Arial"/>
          <w:sz w:val="24"/>
        </w:rPr>
        <w:t>En la medida que la tecnología se hace más sofisticada, el papel potencial de esta ciencia también se expansiona.</w:t>
      </w:r>
      <w:r w:rsidR="00487242">
        <w:rPr>
          <w:rFonts w:ascii="Arial" w:hAnsi="Arial"/>
          <w:sz w:val="24"/>
        </w:rPr>
        <w:t xml:space="preserve"> Los criminalistas de hoy  día:</w:t>
      </w:r>
    </w:p>
    <w:p w:rsidR="00A44BA6" w:rsidRPr="00487242" w:rsidRDefault="00A44BA6" w:rsidP="00A44BA6">
      <w:pPr>
        <w:widowControl w:val="0"/>
        <w:numPr>
          <w:ilvl w:val="0"/>
          <w:numId w:val="2"/>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Deben descubrir y dominar el papel del testigo experto.</w:t>
      </w:r>
    </w:p>
    <w:p w:rsidR="00A44BA6" w:rsidRPr="00487242" w:rsidRDefault="00A44BA6" w:rsidP="00A44BA6">
      <w:pPr>
        <w:widowControl w:val="0"/>
        <w:numPr>
          <w:ilvl w:val="0"/>
          <w:numId w:val="2"/>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Deben tener la capacidad de ver  todos los indicios posibles debido a que cada delito es único.</w:t>
      </w:r>
    </w:p>
    <w:p w:rsidR="00A44BA6" w:rsidRDefault="00A44BA6" w:rsidP="00A44BA6">
      <w:pPr>
        <w:widowControl w:val="0"/>
        <w:numPr>
          <w:ilvl w:val="0"/>
          <w:numId w:val="2"/>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Deben estar dispuestos a aprender de nuevo, sin eso toda la tecnología del mundo no conduciría al fondo de un crimen complicado.</w:t>
      </w:r>
    </w:p>
    <w:p w:rsidR="00A44BA6" w:rsidRDefault="00A44BA6" w:rsidP="00A44BA6">
      <w:pPr>
        <w:widowControl w:val="0"/>
        <w:numPr>
          <w:ilvl w:val="0"/>
          <w:numId w:val="2"/>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Deben mantener una conducta correcta en los estrados, y la capacidad para comunicar pensamientos e ideas en términos claros, precisos y científicos, pues son absolutamente necesarios en las conclusiones del fiscal, en la tesis de defensa del letrado y en la decisión final del Tribunal.</w:t>
      </w:r>
    </w:p>
    <w:p w:rsidR="00A44BA6" w:rsidRDefault="00A44BA6" w:rsidP="00A44BA6">
      <w:pPr>
        <w:jc w:val="both"/>
        <w:rPr>
          <w:rFonts w:ascii="Arial" w:hAnsi="Arial"/>
          <w:sz w:val="24"/>
        </w:rPr>
      </w:pPr>
    </w:p>
    <w:p w:rsidR="00A44BA6" w:rsidRDefault="00A44BA6" w:rsidP="00A44BA6">
      <w:pPr>
        <w:jc w:val="both"/>
        <w:rPr>
          <w:rFonts w:ascii="Arial" w:hAnsi="Arial"/>
          <w:sz w:val="24"/>
        </w:rPr>
      </w:pPr>
      <w:r>
        <w:rPr>
          <w:rFonts w:ascii="Arial" w:hAnsi="Arial"/>
          <w:sz w:val="24"/>
        </w:rPr>
        <w:t>La convicción judicial en el proceso penal puede formarse sobre los hechos básicos o indicios siempre que concurran determinados requisi</w:t>
      </w:r>
      <w:r w:rsidR="00E044C1">
        <w:rPr>
          <w:rFonts w:ascii="Arial" w:hAnsi="Arial"/>
          <w:sz w:val="24"/>
        </w:rPr>
        <w:t>tos, entre los que se destacan:</w:t>
      </w:r>
    </w:p>
    <w:p w:rsidR="00A44BA6" w:rsidRDefault="00A44BA6" w:rsidP="00A44BA6">
      <w:pPr>
        <w:widowControl w:val="0"/>
        <w:numPr>
          <w:ilvl w:val="0"/>
          <w:numId w:val="3"/>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Que los hechos básicos o indicios estén plenamente  demostrados mediante prueba directa.</w:t>
      </w:r>
    </w:p>
    <w:p w:rsidR="00A44BA6" w:rsidRDefault="00A44BA6" w:rsidP="00A44BA6">
      <w:pPr>
        <w:widowControl w:val="0"/>
        <w:numPr>
          <w:ilvl w:val="0"/>
          <w:numId w:val="3"/>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Es imprescindible que entre el hecho demostrado (indicio) y aquel que se trate de deducir haya un enlace preciso y directo según las reglas del criterio humano.</w:t>
      </w:r>
    </w:p>
    <w:p w:rsidR="00A44BA6" w:rsidRDefault="00A44BA6" w:rsidP="00A44BA6">
      <w:pPr>
        <w:widowControl w:val="0"/>
        <w:numPr>
          <w:ilvl w:val="0"/>
          <w:numId w:val="3"/>
        </w:numPr>
        <w:overflowPunct w:val="0"/>
        <w:autoSpaceDE w:val="0"/>
        <w:autoSpaceDN w:val="0"/>
        <w:adjustRightInd w:val="0"/>
        <w:spacing w:after="0" w:line="240" w:lineRule="auto"/>
        <w:jc w:val="both"/>
        <w:textAlignment w:val="baseline"/>
        <w:rPr>
          <w:rFonts w:ascii="Arial" w:hAnsi="Arial"/>
          <w:sz w:val="24"/>
        </w:rPr>
      </w:pPr>
      <w:r>
        <w:rPr>
          <w:rFonts w:ascii="Arial" w:hAnsi="Arial"/>
          <w:sz w:val="24"/>
        </w:rPr>
        <w:t>El órgano jurisdiccional debe explicitar en la sentencia, el razonamiento en virtud del cual partiendo del hecho o los hechos probados, ha llegado a la conclusión de la certeza del hecho presunto.</w:t>
      </w:r>
    </w:p>
    <w:p w:rsidR="004F1522" w:rsidRDefault="004F1522" w:rsidP="00657EA5">
      <w:pPr>
        <w:jc w:val="both"/>
        <w:rPr>
          <w:rFonts w:ascii="Arial" w:hAnsi="Arial" w:cs="Arial"/>
          <w:b/>
          <w:sz w:val="24"/>
          <w:szCs w:val="24"/>
        </w:rPr>
      </w:pPr>
    </w:p>
    <w:p w:rsidR="00657EA5" w:rsidRPr="00487242" w:rsidRDefault="004F1522" w:rsidP="00657EA5">
      <w:pPr>
        <w:jc w:val="both"/>
        <w:rPr>
          <w:rFonts w:ascii="Arial" w:hAnsi="Arial" w:cs="Arial"/>
          <w:b/>
          <w:sz w:val="24"/>
          <w:szCs w:val="24"/>
        </w:rPr>
      </w:pPr>
      <w:r>
        <w:rPr>
          <w:rFonts w:ascii="Arial" w:hAnsi="Arial" w:cs="Arial"/>
          <w:b/>
          <w:sz w:val="24"/>
          <w:szCs w:val="24"/>
        </w:rPr>
        <w:t>Preguntas de síntesis del tema</w:t>
      </w:r>
      <w:r w:rsidR="00657EA5" w:rsidRPr="00487242">
        <w:rPr>
          <w:rFonts w:ascii="Arial" w:hAnsi="Arial" w:cs="Arial"/>
          <w:b/>
          <w:sz w:val="24"/>
          <w:szCs w:val="24"/>
        </w:rPr>
        <w:t>.</w:t>
      </w:r>
    </w:p>
    <w:p w:rsidR="00657EA5" w:rsidRPr="00487242" w:rsidRDefault="00657EA5" w:rsidP="00657EA5">
      <w:pPr>
        <w:jc w:val="both"/>
        <w:rPr>
          <w:rFonts w:ascii="Arial" w:hAnsi="Arial" w:cs="Arial"/>
          <w:b/>
          <w:sz w:val="24"/>
          <w:szCs w:val="24"/>
        </w:rPr>
      </w:pPr>
      <w:r w:rsidRPr="00487242">
        <w:rPr>
          <w:rFonts w:ascii="Arial" w:hAnsi="Arial" w:cs="Arial"/>
          <w:b/>
          <w:sz w:val="24"/>
          <w:szCs w:val="24"/>
        </w:rPr>
        <w:t>1. Hacer una valoración de la prueba según su importancia, las vertientes, distinciones en cuanto al concepto, elementos constitutivos.</w:t>
      </w:r>
    </w:p>
    <w:p w:rsidR="00657EA5" w:rsidRPr="00487242" w:rsidRDefault="00657EA5" w:rsidP="00657EA5">
      <w:pPr>
        <w:jc w:val="both"/>
        <w:rPr>
          <w:rFonts w:ascii="Arial" w:hAnsi="Arial" w:cs="Arial"/>
          <w:b/>
          <w:sz w:val="24"/>
          <w:szCs w:val="24"/>
        </w:rPr>
      </w:pPr>
      <w:r w:rsidRPr="00487242">
        <w:rPr>
          <w:rFonts w:ascii="Arial" w:hAnsi="Arial" w:cs="Arial"/>
          <w:b/>
          <w:sz w:val="24"/>
          <w:szCs w:val="24"/>
        </w:rPr>
        <w:t xml:space="preserve">2. Mencione las distintas formas de clasificación de las pruebas según el </w:t>
      </w:r>
      <w:proofErr w:type="spellStart"/>
      <w:r w:rsidRPr="00487242">
        <w:rPr>
          <w:rFonts w:ascii="Arial" w:hAnsi="Arial" w:cs="Arial"/>
          <w:b/>
          <w:sz w:val="24"/>
          <w:szCs w:val="24"/>
        </w:rPr>
        <w:t>Dr</w:t>
      </w:r>
      <w:proofErr w:type="spellEnd"/>
      <w:r w:rsidRPr="00487242">
        <w:rPr>
          <w:rFonts w:ascii="Arial" w:hAnsi="Arial" w:cs="Arial"/>
          <w:b/>
          <w:sz w:val="24"/>
          <w:szCs w:val="24"/>
        </w:rPr>
        <w:t xml:space="preserve"> Erich </w:t>
      </w:r>
      <w:proofErr w:type="spellStart"/>
      <w:r w:rsidRPr="00487242">
        <w:rPr>
          <w:rFonts w:ascii="Arial" w:hAnsi="Arial" w:cs="Arial"/>
          <w:b/>
          <w:sz w:val="24"/>
          <w:szCs w:val="24"/>
        </w:rPr>
        <w:t>Dohring</w:t>
      </w:r>
      <w:proofErr w:type="spellEnd"/>
      <w:r w:rsidRPr="00487242">
        <w:rPr>
          <w:rFonts w:ascii="Arial" w:hAnsi="Arial" w:cs="Arial"/>
          <w:b/>
          <w:sz w:val="24"/>
          <w:szCs w:val="24"/>
        </w:rPr>
        <w:t>, Jiménez Asenjo</w:t>
      </w:r>
    </w:p>
    <w:p w:rsidR="00657EA5" w:rsidRPr="00487242" w:rsidRDefault="00657EA5" w:rsidP="00657EA5">
      <w:pPr>
        <w:jc w:val="both"/>
        <w:rPr>
          <w:rFonts w:ascii="Arial" w:hAnsi="Arial" w:cs="Arial"/>
          <w:b/>
          <w:sz w:val="24"/>
          <w:szCs w:val="24"/>
        </w:rPr>
      </w:pPr>
      <w:r w:rsidRPr="00487242">
        <w:rPr>
          <w:rFonts w:ascii="Arial" w:hAnsi="Arial" w:cs="Arial"/>
          <w:b/>
          <w:sz w:val="24"/>
          <w:szCs w:val="24"/>
        </w:rPr>
        <w:t xml:space="preserve">3. Realice un análisis de las clasificaciones más comunes de la prueba en materia civil en cuanto al objeto, el sujeto, por el acto, por el resultado, por las fuentes, y  por los medios, la prueba indiciaria </w:t>
      </w:r>
    </w:p>
    <w:p w:rsidR="00657EA5" w:rsidRPr="00657EA5" w:rsidRDefault="00657EA5" w:rsidP="00657EA5">
      <w:pPr>
        <w:jc w:val="both"/>
        <w:rPr>
          <w:rFonts w:ascii="Arial" w:hAnsi="Arial" w:cs="Arial"/>
          <w:color w:val="FF0000"/>
          <w:sz w:val="24"/>
          <w:szCs w:val="24"/>
        </w:rPr>
      </w:pPr>
    </w:p>
    <w:p w:rsidR="00657EA5" w:rsidRPr="00657EA5" w:rsidRDefault="00657EA5" w:rsidP="00657EA5">
      <w:pPr>
        <w:jc w:val="both"/>
        <w:rPr>
          <w:rFonts w:ascii="Arial" w:hAnsi="Arial" w:cs="Arial"/>
          <w:color w:val="FF0000"/>
          <w:sz w:val="24"/>
          <w:szCs w:val="24"/>
        </w:rPr>
      </w:pPr>
    </w:p>
    <w:p w:rsidR="00F31381" w:rsidRPr="00657EA5" w:rsidRDefault="00F31381">
      <w:pPr>
        <w:rPr>
          <w:color w:val="FF0000"/>
        </w:rPr>
      </w:pPr>
    </w:p>
    <w:sectPr w:rsidR="00F31381" w:rsidRPr="00657EA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57" w:rsidRDefault="000F6A57" w:rsidP="00657EA5">
      <w:pPr>
        <w:spacing w:after="0" w:line="240" w:lineRule="auto"/>
      </w:pPr>
      <w:r>
        <w:separator/>
      </w:r>
    </w:p>
  </w:endnote>
  <w:endnote w:type="continuationSeparator" w:id="0">
    <w:p w:rsidR="000F6A57" w:rsidRDefault="000F6A57" w:rsidP="0065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57" w:rsidRDefault="000F6A57" w:rsidP="00657EA5">
      <w:pPr>
        <w:spacing w:after="0" w:line="240" w:lineRule="auto"/>
      </w:pPr>
      <w:r>
        <w:separator/>
      </w:r>
    </w:p>
  </w:footnote>
  <w:footnote w:type="continuationSeparator" w:id="0">
    <w:p w:rsidR="000F6A57" w:rsidRDefault="000F6A57" w:rsidP="00657EA5">
      <w:pPr>
        <w:spacing w:after="0" w:line="240" w:lineRule="auto"/>
      </w:pPr>
      <w:r>
        <w:continuationSeparator/>
      </w:r>
    </w:p>
  </w:footnote>
  <w:footnote w:id="1">
    <w:p w:rsidR="00657EA5" w:rsidRDefault="00657EA5" w:rsidP="00657EA5">
      <w:pPr>
        <w:pStyle w:val="Textonotapie"/>
        <w:jc w:val="both"/>
      </w:pPr>
    </w:p>
  </w:footnote>
  <w:footnote w:id="2">
    <w:p w:rsidR="009627A8" w:rsidRDefault="009627A8" w:rsidP="009627A8">
      <w:pPr>
        <w:pStyle w:val="Textonotapie"/>
      </w:pPr>
    </w:p>
    <w:p w:rsidR="009627A8" w:rsidRDefault="009627A8" w:rsidP="009627A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6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F7F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B74C18"/>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BD"/>
    <w:rsid w:val="000E76BD"/>
    <w:rsid w:val="000F6A57"/>
    <w:rsid w:val="00487242"/>
    <w:rsid w:val="004F1522"/>
    <w:rsid w:val="00657EA5"/>
    <w:rsid w:val="00663010"/>
    <w:rsid w:val="009627A8"/>
    <w:rsid w:val="00A44BA6"/>
    <w:rsid w:val="00A73E9A"/>
    <w:rsid w:val="00C444E5"/>
    <w:rsid w:val="00CE4CD0"/>
    <w:rsid w:val="00D9102E"/>
    <w:rsid w:val="00E044C1"/>
    <w:rsid w:val="00F31381"/>
    <w:rsid w:val="00F3352C"/>
    <w:rsid w:val="00FD0F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C2D0B-E2D7-497B-9310-DA118085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57E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57EA5"/>
    <w:rPr>
      <w:rFonts w:ascii="Times New Roman" w:eastAsia="Times New Roman" w:hAnsi="Times New Roman" w:cs="Times New Roman"/>
      <w:sz w:val="20"/>
      <w:szCs w:val="20"/>
      <w:lang w:val="es-ES_tradnl" w:eastAsia="es-ES"/>
    </w:rPr>
  </w:style>
  <w:style w:type="character" w:styleId="Refdenotaalpie">
    <w:name w:val="footnote reference"/>
    <w:semiHidden/>
    <w:rsid w:val="00657EA5"/>
    <w:rPr>
      <w:vertAlign w:val="superscript"/>
    </w:rPr>
  </w:style>
  <w:style w:type="paragraph" w:styleId="Textoindependiente2">
    <w:name w:val="Body Text 2"/>
    <w:basedOn w:val="Normal"/>
    <w:link w:val="Textoindependiente2Car"/>
    <w:semiHidden/>
    <w:rsid w:val="00663010"/>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character" w:customStyle="1" w:styleId="Textoindependiente2Car">
    <w:name w:val="Texto independiente 2 Car"/>
    <w:basedOn w:val="Fuentedeprrafopredeter"/>
    <w:link w:val="Textoindependiente2"/>
    <w:semiHidden/>
    <w:rsid w:val="00663010"/>
    <w:rPr>
      <w:rFonts w:ascii="Arial" w:eastAsia="Times New Roman" w:hAnsi="Arial" w:cs="Times New Roman"/>
      <w:sz w:val="24"/>
      <w:szCs w:val="20"/>
      <w:lang w:val="es-ES_tradnl" w:eastAsia="es-ES"/>
    </w:rPr>
  </w:style>
  <w:style w:type="paragraph" w:styleId="Textoindependiente">
    <w:name w:val="Body Text"/>
    <w:basedOn w:val="Normal"/>
    <w:link w:val="TextoindependienteCar"/>
    <w:uiPriority w:val="99"/>
    <w:unhideWhenUsed/>
    <w:rsid w:val="00C444E5"/>
    <w:pPr>
      <w:spacing w:after="120"/>
    </w:pPr>
  </w:style>
  <w:style w:type="character" w:customStyle="1" w:styleId="TextoindependienteCar">
    <w:name w:val="Texto independiente Car"/>
    <w:basedOn w:val="Fuentedeprrafopredeter"/>
    <w:link w:val="Textoindependiente"/>
    <w:uiPriority w:val="99"/>
    <w:rsid w:val="00C4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1538</Words>
  <Characters>8465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2017-05-16T23:45:00Z</dcterms:created>
  <dcterms:modified xsi:type="dcterms:W3CDTF">2026-03-12T16:29:00Z</dcterms:modified>
</cp:coreProperties>
</file>