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FE3" w:rsidRPr="00017F07" w:rsidRDefault="00441FE3" w:rsidP="00441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Cs w:val="24"/>
          <w:lang w:eastAsia="es-ES"/>
        </w:rPr>
      </w:pPr>
    </w:p>
    <w:p w:rsidR="00D1002A" w:rsidRDefault="00CC0EB8" w:rsidP="00CC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sz w:val="28"/>
          <w:szCs w:val="24"/>
          <w:lang w:eastAsia="es-ES"/>
        </w:rPr>
      </w:pPr>
      <w:r>
        <w:rPr>
          <w:rFonts w:ascii="Arial" w:eastAsia="Times New Roman" w:hAnsi="Arial" w:cs="Arial"/>
          <w:b/>
          <w:sz w:val="28"/>
          <w:szCs w:val="24"/>
          <w:lang w:eastAsia="es-ES"/>
        </w:rPr>
        <w:t xml:space="preserve">Tema: </w:t>
      </w:r>
      <w:r w:rsidR="00034E36">
        <w:rPr>
          <w:rFonts w:ascii="Arial" w:eastAsia="Times New Roman" w:hAnsi="Arial" w:cs="Arial"/>
          <w:b/>
          <w:sz w:val="28"/>
          <w:szCs w:val="24"/>
          <w:lang w:eastAsia="es-ES"/>
        </w:rPr>
        <w:t>La</w:t>
      </w:r>
      <w:r w:rsidR="00CB03F6" w:rsidRPr="00F670E0">
        <w:rPr>
          <w:rFonts w:ascii="Arial" w:eastAsia="Times New Roman" w:hAnsi="Arial" w:cs="Arial"/>
          <w:b/>
          <w:sz w:val="28"/>
          <w:szCs w:val="24"/>
          <w:lang w:eastAsia="es-ES"/>
        </w:rPr>
        <w:t xml:space="preserve"> violencia</w:t>
      </w:r>
      <w:r w:rsidR="00034E36">
        <w:rPr>
          <w:rFonts w:ascii="Arial" w:eastAsia="Times New Roman" w:hAnsi="Arial" w:cs="Arial"/>
          <w:b/>
          <w:sz w:val="28"/>
          <w:szCs w:val="24"/>
          <w:lang w:eastAsia="es-ES"/>
        </w:rPr>
        <w:t xml:space="preserve"> </w:t>
      </w:r>
      <w:r w:rsidR="003A3CBB" w:rsidRPr="00B670A7">
        <w:rPr>
          <w:rFonts w:ascii="Arial" w:eastAsia="Times New Roman" w:hAnsi="Arial" w:cs="Arial"/>
          <w:b/>
          <w:sz w:val="28"/>
          <w:szCs w:val="24"/>
          <w:highlight w:val="yellow"/>
          <w:lang w:eastAsia="es-ES"/>
        </w:rPr>
        <w:t>contra la mujer</w:t>
      </w:r>
      <w:r w:rsidR="003A3CBB">
        <w:rPr>
          <w:rFonts w:ascii="Arial" w:eastAsia="Times New Roman" w:hAnsi="Arial" w:cs="Arial"/>
          <w:b/>
          <w:sz w:val="28"/>
          <w:szCs w:val="24"/>
          <w:lang w:eastAsia="es-ES"/>
        </w:rPr>
        <w:t xml:space="preserve"> </w:t>
      </w:r>
      <w:r w:rsidR="00034E36">
        <w:rPr>
          <w:rFonts w:ascii="Arial" w:eastAsia="Times New Roman" w:hAnsi="Arial" w:cs="Arial"/>
          <w:b/>
          <w:sz w:val="28"/>
          <w:szCs w:val="24"/>
          <w:lang w:eastAsia="es-ES"/>
        </w:rPr>
        <w:t>desde un enfoque</w:t>
      </w:r>
      <w:r>
        <w:rPr>
          <w:rFonts w:ascii="Arial" w:eastAsia="Times New Roman" w:hAnsi="Arial" w:cs="Arial"/>
          <w:b/>
          <w:sz w:val="28"/>
          <w:szCs w:val="24"/>
          <w:lang w:eastAsia="es-ES"/>
        </w:rPr>
        <w:t xml:space="preserve"> </w:t>
      </w:r>
      <w:r w:rsidR="001F5884">
        <w:rPr>
          <w:rFonts w:ascii="Arial" w:eastAsia="Times New Roman" w:hAnsi="Arial" w:cs="Arial"/>
          <w:b/>
          <w:sz w:val="28"/>
          <w:szCs w:val="24"/>
          <w:lang w:eastAsia="es-ES"/>
        </w:rPr>
        <w:t>de género.</w:t>
      </w:r>
    </w:p>
    <w:p w:rsidR="0056368F" w:rsidRPr="00CC0EB8" w:rsidRDefault="003C4D0A" w:rsidP="0040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Arial" w:eastAsia="Times New Roman" w:hAnsi="Arial" w:cs="Arial"/>
          <w:b/>
          <w:sz w:val="28"/>
          <w:szCs w:val="24"/>
          <w:lang w:eastAsia="es-ES"/>
        </w:rPr>
      </w:pPr>
      <w:r>
        <w:rPr>
          <w:rFonts w:ascii="Arial" w:eastAsia="Times New Roman" w:hAnsi="Arial" w:cs="Arial"/>
          <w:b/>
          <w:sz w:val="24"/>
          <w:szCs w:val="24"/>
          <w:lang w:eastAsia="es-ES"/>
        </w:rPr>
        <w:t xml:space="preserve">Autor: </w:t>
      </w:r>
      <w:r w:rsidR="0056368F" w:rsidRPr="00CC0EB8">
        <w:rPr>
          <w:rFonts w:ascii="Arial" w:eastAsia="Times New Roman" w:hAnsi="Arial" w:cs="Arial"/>
          <w:b/>
          <w:sz w:val="24"/>
          <w:szCs w:val="24"/>
          <w:lang w:eastAsia="es-ES"/>
        </w:rPr>
        <w:t>Lázaro Enrique Ramos Portal</w:t>
      </w:r>
      <w:r w:rsidR="0056368F" w:rsidRPr="00CC0EB8">
        <w:rPr>
          <w:rStyle w:val="Refdenotaalpie"/>
          <w:rFonts w:ascii="Arial" w:eastAsia="Times New Roman" w:hAnsi="Arial" w:cs="Arial"/>
          <w:b/>
          <w:sz w:val="24"/>
          <w:szCs w:val="24"/>
          <w:lang w:eastAsia="es-ES"/>
        </w:rPr>
        <w:footnoteReference w:id="1"/>
      </w:r>
    </w:p>
    <w:p w:rsidR="00200AF1" w:rsidRDefault="00FB49E3" w:rsidP="0040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Datos personales</w:t>
      </w:r>
      <w:r w:rsidR="00200AF1" w:rsidRPr="00200AF1">
        <w:rPr>
          <w:rFonts w:ascii="Arial" w:eastAsia="Times New Roman" w:hAnsi="Arial" w:cs="Arial"/>
          <w:b/>
          <w:sz w:val="24"/>
          <w:szCs w:val="24"/>
          <w:lang w:eastAsia="es-ES"/>
        </w:rPr>
        <w:t>:</w:t>
      </w:r>
    </w:p>
    <w:p w:rsidR="003C4D0A" w:rsidRPr="003C4D0A" w:rsidRDefault="003C4D0A" w:rsidP="0040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eastAsia="es-ES"/>
        </w:rPr>
      </w:pPr>
      <w:r>
        <w:rPr>
          <w:rFonts w:ascii="Arial" w:eastAsia="Times New Roman" w:hAnsi="Arial" w:cs="Arial"/>
          <w:sz w:val="24"/>
          <w:szCs w:val="24"/>
          <w:lang w:eastAsia="es-ES"/>
        </w:rPr>
        <w:t>C.I. 73022101029</w:t>
      </w:r>
    </w:p>
    <w:p w:rsidR="00CC0EB8" w:rsidRDefault="0056368F" w:rsidP="0040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Máster en Criminología. </w:t>
      </w:r>
    </w:p>
    <w:p w:rsidR="0056368F" w:rsidRDefault="0056368F" w:rsidP="0040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Profesor Auxiliar.                                   </w:t>
      </w:r>
    </w:p>
    <w:p w:rsidR="00CC0EB8" w:rsidRDefault="00CC0EB8" w:rsidP="0040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eastAsia="es-ES"/>
        </w:rPr>
      </w:pPr>
      <w:r>
        <w:rPr>
          <w:rFonts w:ascii="Arial" w:eastAsia="Times New Roman" w:hAnsi="Arial" w:cs="Arial"/>
          <w:sz w:val="24"/>
          <w:szCs w:val="24"/>
          <w:lang w:eastAsia="es-ES"/>
        </w:rPr>
        <w:t>Centro de Trabajo: Facultad de Derecho. Universidad de La Habana. Calle L y San Lázaro. Vedado. Municipio Plaza de la Revolución</w:t>
      </w:r>
    </w:p>
    <w:p w:rsidR="0056368F" w:rsidRDefault="0056368F" w:rsidP="0040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eastAsia="es-ES"/>
        </w:rPr>
      </w:pPr>
      <w:r>
        <w:rPr>
          <w:rFonts w:ascii="Arial" w:eastAsia="Times New Roman" w:hAnsi="Arial" w:cs="Arial"/>
          <w:sz w:val="24"/>
          <w:szCs w:val="24"/>
          <w:lang w:eastAsia="es-ES"/>
        </w:rPr>
        <w:t>Dirección Particular: Coliseo 30 entre Calzada de Managua y San José, apto. 14. Municip</w:t>
      </w:r>
      <w:r w:rsidR="006F410F">
        <w:rPr>
          <w:rFonts w:ascii="Arial" w:eastAsia="Times New Roman" w:hAnsi="Arial" w:cs="Arial"/>
          <w:sz w:val="24"/>
          <w:szCs w:val="24"/>
          <w:lang w:eastAsia="es-ES"/>
        </w:rPr>
        <w:t xml:space="preserve">io Arroyo Naranjo. La Habana. </w:t>
      </w:r>
    </w:p>
    <w:p w:rsidR="0056368F" w:rsidRDefault="0056368F" w:rsidP="0040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Correo: </w:t>
      </w:r>
      <w:hyperlink r:id="rId8" w:history="1">
        <w:r w:rsidRPr="0055592F">
          <w:rPr>
            <w:rStyle w:val="Hipervnculo"/>
            <w:rFonts w:ascii="Arial" w:eastAsia="Times New Roman" w:hAnsi="Arial" w:cs="Arial"/>
            <w:sz w:val="24"/>
            <w:szCs w:val="24"/>
            <w:lang w:eastAsia="es-ES"/>
          </w:rPr>
          <w:t>lazaroe@lex.uh.cu</w:t>
        </w:r>
      </w:hyperlink>
      <w:r w:rsidR="00261C91" w:rsidRPr="00261C91">
        <w:rPr>
          <w:rFonts w:ascii="Arial" w:eastAsia="Times New Roman" w:hAnsi="Arial" w:cs="Arial"/>
          <w:sz w:val="24"/>
          <w:szCs w:val="24"/>
          <w:lang w:eastAsia="es-ES"/>
        </w:rPr>
        <w:t xml:space="preserve"> </w:t>
      </w:r>
      <w:r w:rsidR="00261C91">
        <w:rPr>
          <w:rFonts w:ascii="Arial" w:eastAsia="Times New Roman" w:hAnsi="Arial" w:cs="Arial"/>
          <w:sz w:val="24"/>
          <w:szCs w:val="24"/>
          <w:lang w:eastAsia="es-ES"/>
        </w:rPr>
        <w:t>Teléfono Móvil: 52684019</w:t>
      </w:r>
    </w:p>
    <w:p w:rsidR="00405C60" w:rsidRPr="003C09F8" w:rsidRDefault="00405C60" w:rsidP="0040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eastAsia="es-ES"/>
        </w:rPr>
      </w:pPr>
    </w:p>
    <w:p w:rsidR="00D1002A" w:rsidRDefault="00D1002A" w:rsidP="00405C60">
      <w:pPr>
        <w:pStyle w:val="Sinespaciado"/>
        <w:ind w:left="2520"/>
        <w:jc w:val="both"/>
        <w:rPr>
          <w:rFonts w:ascii="Arial" w:hAnsi="Arial" w:cs="Arial"/>
          <w:i/>
          <w:sz w:val="20"/>
          <w:szCs w:val="20"/>
          <w:lang w:eastAsia="es-ES"/>
        </w:rPr>
      </w:pPr>
      <w:r w:rsidRPr="00405C60">
        <w:rPr>
          <w:rFonts w:ascii="Arial" w:hAnsi="Arial" w:cs="Arial"/>
          <w:i/>
          <w:sz w:val="20"/>
          <w:szCs w:val="20"/>
          <w:lang w:eastAsia="es-ES"/>
        </w:rPr>
        <w:t>Muchas personas que c</w:t>
      </w:r>
      <w:r w:rsidR="00CC0EB8" w:rsidRPr="00405C60">
        <w:rPr>
          <w:rFonts w:ascii="Arial" w:hAnsi="Arial" w:cs="Arial"/>
          <w:i/>
          <w:sz w:val="20"/>
          <w:szCs w:val="20"/>
          <w:lang w:eastAsia="es-ES"/>
        </w:rPr>
        <w:t xml:space="preserve">onviven con la violencia casi a </w:t>
      </w:r>
      <w:r w:rsidRPr="00405C60">
        <w:rPr>
          <w:rFonts w:ascii="Arial" w:hAnsi="Arial" w:cs="Arial"/>
          <w:i/>
          <w:sz w:val="20"/>
          <w:szCs w:val="20"/>
          <w:lang w:eastAsia="es-ES"/>
        </w:rPr>
        <w:t>diario la asumen co</w:t>
      </w:r>
      <w:r w:rsidR="00CC0EB8" w:rsidRPr="00405C60">
        <w:rPr>
          <w:rFonts w:ascii="Arial" w:hAnsi="Arial" w:cs="Arial"/>
          <w:i/>
          <w:sz w:val="20"/>
          <w:szCs w:val="20"/>
          <w:lang w:eastAsia="es-ES"/>
        </w:rPr>
        <w:t xml:space="preserve">mo consustancial a la condición </w:t>
      </w:r>
      <w:r w:rsidR="00FB72CF">
        <w:rPr>
          <w:rFonts w:ascii="Arial" w:hAnsi="Arial" w:cs="Arial"/>
          <w:i/>
          <w:sz w:val="20"/>
          <w:szCs w:val="20"/>
          <w:lang w:eastAsia="es-ES"/>
        </w:rPr>
        <w:t xml:space="preserve">humana, pero no es así. Es </w:t>
      </w:r>
      <w:r w:rsidRPr="00405C60">
        <w:rPr>
          <w:rFonts w:ascii="Arial" w:hAnsi="Arial" w:cs="Arial"/>
          <w:i/>
          <w:sz w:val="20"/>
          <w:szCs w:val="20"/>
          <w:lang w:eastAsia="es-ES"/>
        </w:rPr>
        <w:t>posible prevenirla, así como reorientar por completo las culturas en las que impera.</w:t>
      </w:r>
    </w:p>
    <w:p w:rsidR="00D52AEC" w:rsidRPr="00405C60" w:rsidRDefault="00D52AEC" w:rsidP="00D52AEC">
      <w:pPr>
        <w:pStyle w:val="Sinespaciado"/>
        <w:ind w:left="2520"/>
        <w:jc w:val="right"/>
        <w:rPr>
          <w:rFonts w:ascii="Arial" w:hAnsi="Arial" w:cs="Arial"/>
          <w:i/>
          <w:sz w:val="20"/>
          <w:szCs w:val="20"/>
          <w:lang w:eastAsia="es-ES"/>
        </w:rPr>
      </w:pPr>
      <w:r>
        <w:rPr>
          <w:rFonts w:ascii="Arial" w:hAnsi="Arial" w:cs="Arial"/>
          <w:i/>
          <w:sz w:val="20"/>
          <w:szCs w:val="20"/>
          <w:lang w:eastAsia="es-ES"/>
        </w:rPr>
        <w:t>Nelson Mandela</w:t>
      </w:r>
      <w:r w:rsidRPr="00405C60">
        <w:rPr>
          <w:rStyle w:val="Refdenotaalpie"/>
          <w:rFonts w:ascii="Arial" w:eastAsia="Times New Roman" w:hAnsi="Arial" w:cs="Arial"/>
          <w:i/>
          <w:sz w:val="20"/>
          <w:szCs w:val="20"/>
          <w:lang w:eastAsia="es-ES"/>
        </w:rPr>
        <w:footnoteReference w:id="2"/>
      </w:r>
    </w:p>
    <w:p w:rsidR="00CC0EB8" w:rsidRDefault="00CC0EB8" w:rsidP="00CC0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Índice:</w:t>
      </w:r>
    </w:p>
    <w:p w:rsidR="00FB72CF" w:rsidRDefault="00405C60" w:rsidP="00410DB8">
      <w:pPr>
        <w:spacing w:line="360" w:lineRule="auto"/>
        <w:jc w:val="both"/>
        <w:rPr>
          <w:rFonts w:ascii="Arial" w:eastAsia="Times New Roman" w:hAnsi="Arial" w:cs="Arial"/>
          <w:b/>
          <w:sz w:val="24"/>
          <w:szCs w:val="24"/>
          <w:lang w:eastAsia="es-ES"/>
        </w:rPr>
      </w:pPr>
      <w:r>
        <w:rPr>
          <w:rFonts w:ascii="Arial" w:eastAsia="Times New Roman" w:hAnsi="Arial" w:cs="Arial"/>
          <w:sz w:val="24"/>
          <w:szCs w:val="24"/>
          <w:lang w:eastAsia="es-ES"/>
        </w:rPr>
        <w:t xml:space="preserve">Introducción. </w:t>
      </w:r>
      <w:r w:rsidR="00CC0EB8" w:rsidRPr="003C09F8">
        <w:rPr>
          <w:rFonts w:ascii="Arial" w:eastAsia="Times New Roman" w:hAnsi="Arial" w:cs="Arial"/>
          <w:sz w:val="24"/>
          <w:szCs w:val="24"/>
          <w:lang w:eastAsia="es-ES"/>
        </w:rPr>
        <w:t>1.</w:t>
      </w:r>
      <w:r w:rsidR="00E62B6C">
        <w:rPr>
          <w:rFonts w:ascii="Arial" w:hAnsi="Arial" w:cs="Arial"/>
          <w:sz w:val="24"/>
          <w:szCs w:val="24"/>
        </w:rPr>
        <w:t xml:space="preserve"> L</w:t>
      </w:r>
      <w:r w:rsidR="00CC0EB8" w:rsidRPr="003C09F8">
        <w:rPr>
          <w:rFonts w:ascii="Arial" w:hAnsi="Arial" w:cs="Arial"/>
          <w:sz w:val="24"/>
          <w:szCs w:val="24"/>
        </w:rPr>
        <w:t>a violencia.</w:t>
      </w:r>
      <w:r w:rsidR="003A0909">
        <w:rPr>
          <w:rFonts w:ascii="Arial" w:hAnsi="Arial" w:cs="Arial"/>
          <w:sz w:val="24"/>
          <w:szCs w:val="24"/>
        </w:rPr>
        <w:t xml:space="preserve"> </w:t>
      </w:r>
      <w:r w:rsidR="003A0909" w:rsidRPr="00B670A7">
        <w:rPr>
          <w:rFonts w:ascii="Arial" w:hAnsi="Arial" w:cs="Arial"/>
          <w:sz w:val="24"/>
          <w:szCs w:val="24"/>
          <w:highlight w:val="yellow"/>
        </w:rPr>
        <w:t>Relación</w:t>
      </w:r>
      <w:r w:rsidR="00E62B6C" w:rsidRPr="00B670A7">
        <w:rPr>
          <w:rFonts w:ascii="Arial" w:hAnsi="Arial" w:cs="Arial"/>
          <w:sz w:val="24"/>
          <w:szCs w:val="24"/>
          <w:highlight w:val="yellow"/>
        </w:rPr>
        <w:t xml:space="preserve"> con la criminalidad, el delito y la conducta desviada.</w:t>
      </w:r>
      <w:r w:rsidR="00CC0EB8" w:rsidRPr="003C09F8">
        <w:rPr>
          <w:rFonts w:ascii="Arial" w:hAnsi="Arial" w:cs="Arial"/>
          <w:sz w:val="24"/>
          <w:szCs w:val="24"/>
        </w:rPr>
        <w:t xml:space="preserve"> 2. Algunas clasificaciones de la violencia. 3. </w:t>
      </w:r>
      <w:r w:rsidR="003A3CBB" w:rsidRPr="00B670A7">
        <w:rPr>
          <w:rFonts w:ascii="Arial" w:hAnsi="Arial" w:cs="Arial"/>
          <w:sz w:val="24"/>
          <w:szCs w:val="24"/>
          <w:highlight w:val="yellow"/>
        </w:rPr>
        <w:t>Procesos histórico-jurídicos que dificultan el estudio y la percepción de la violencia contra la mujer</w:t>
      </w:r>
      <w:r w:rsidR="003A3CBB" w:rsidRPr="003A3CBB">
        <w:rPr>
          <w:rFonts w:ascii="Arial" w:hAnsi="Arial" w:cs="Arial"/>
          <w:sz w:val="24"/>
          <w:szCs w:val="24"/>
        </w:rPr>
        <w:t>.</w:t>
      </w:r>
      <w:r w:rsidR="00D11DFC">
        <w:rPr>
          <w:rFonts w:ascii="Arial" w:hAnsi="Arial" w:cs="Arial"/>
          <w:sz w:val="24"/>
          <w:szCs w:val="24"/>
        </w:rPr>
        <w:t xml:space="preserve"> 4.</w:t>
      </w:r>
      <w:r w:rsidR="00D11DFC" w:rsidRPr="00D11DFC">
        <w:t xml:space="preserve"> </w:t>
      </w:r>
      <w:r w:rsidR="00D11DFC" w:rsidRPr="00D11DFC">
        <w:rPr>
          <w:rFonts w:ascii="Arial" w:hAnsi="Arial" w:cs="Arial"/>
          <w:sz w:val="24"/>
          <w:szCs w:val="24"/>
        </w:rPr>
        <w:t>Discriminación y violencia contra la mujer.</w:t>
      </w:r>
      <w:r w:rsidR="003A3CBB">
        <w:rPr>
          <w:rFonts w:ascii="Arial" w:hAnsi="Arial" w:cs="Arial"/>
          <w:sz w:val="24"/>
          <w:szCs w:val="24"/>
        </w:rPr>
        <w:t xml:space="preserve"> </w:t>
      </w:r>
      <w:r w:rsidR="00D52AEC">
        <w:rPr>
          <w:rFonts w:ascii="Arial" w:hAnsi="Arial" w:cs="Arial"/>
          <w:sz w:val="24"/>
          <w:szCs w:val="24"/>
        </w:rPr>
        <w:t>5</w:t>
      </w:r>
      <w:r w:rsidR="00D52AEC" w:rsidRPr="00D52AEC">
        <w:rPr>
          <w:rFonts w:ascii="Arial" w:hAnsi="Arial" w:cs="Arial"/>
          <w:sz w:val="24"/>
          <w:szCs w:val="24"/>
        </w:rPr>
        <w:t xml:space="preserve">. </w:t>
      </w:r>
      <w:r w:rsidR="00CC0EB8" w:rsidRPr="00D52AEC">
        <w:rPr>
          <w:rFonts w:ascii="Arial" w:hAnsi="Arial" w:cs="Arial"/>
          <w:sz w:val="24"/>
          <w:szCs w:val="24"/>
        </w:rPr>
        <w:t>Relaciones sociales desiguales y violencia de género.</w:t>
      </w:r>
      <w:r w:rsidR="00CC0EB8" w:rsidRPr="003C09F8">
        <w:rPr>
          <w:rFonts w:ascii="Arial" w:hAnsi="Arial" w:cs="Arial"/>
          <w:sz w:val="24"/>
          <w:szCs w:val="24"/>
        </w:rPr>
        <w:t xml:space="preserve"> </w:t>
      </w:r>
      <w:r w:rsidR="00D52AEC">
        <w:rPr>
          <w:rFonts w:ascii="Arial" w:hAnsi="Arial" w:cs="Arial"/>
          <w:sz w:val="24"/>
          <w:szCs w:val="24"/>
        </w:rPr>
        <w:t>6</w:t>
      </w:r>
      <w:r w:rsidR="00534727" w:rsidRPr="003C09F8">
        <w:rPr>
          <w:rFonts w:ascii="Arial" w:hAnsi="Arial" w:cs="Arial"/>
          <w:sz w:val="24"/>
          <w:szCs w:val="24"/>
        </w:rPr>
        <w:t xml:space="preserve">. </w:t>
      </w:r>
      <w:r w:rsidR="00534727" w:rsidRPr="003C09F8">
        <w:rPr>
          <w:rFonts w:ascii="Arial" w:hAnsi="Arial" w:cs="Arial"/>
          <w:sz w:val="24"/>
        </w:rPr>
        <w:t>Violencia</w:t>
      </w:r>
      <w:r w:rsidR="00D52AEC">
        <w:rPr>
          <w:rFonts w:ascii="Arial" w:hAnsi="Arial" w:cs="Arial"/>
          <w:sz w:val="24"/>
        </w:rPr>
        <w:t xml:space="preserve"> de género cultural y </w:t>
      </w:r>
      <w:proofErr w:type="gramStart"/>
      <w:r w:rsidR="00D52AEC">
        <w:rPr>
          <w:rFonts w:ascii="Arial" w:hAnsi="Arial" w:cs="Arial"/>
          <w:sz w:val="24"/>
        </w:rPr>
        <w:t>simbólica</w:t>
      </w:r>
      <w:proofErr w:type="gramEnd"/>
      <w:r w:rsidR="00534727" w:rsidRPr="003C09F8">
        <w:rPr>
          <w:rFonts w:ascii="Arial" w:hAnsi="Arial" w:cs="Arial"/>
          <w:sz w:val="24"/>
        </w:rPr>
        <w:t xml:space="preserve">. </w:t>
      </w:r>
      <w:r w:rsidR="000330C0">
        <w:rPr>
          <w:rFonts w:ascii="Arial" w:hAnsi="Arial" w:cs="Arial"/>
          <w:sz w:val="24"/>
        </w:rPr>
        <w:t>7</w:t>
      </w:r>
      <w:r w:rsidR="003C09F8" w:rsidRPr="003C09F8">
        <w:rPr>
          <w:rFonts w:ascii="Arial" w:hAnsi="Arial" w:cs="Arial"/>
          <w:sz w:val="24"/>
        </w:rPr>
        <w:t xml:space="preserve">. </w:t>
      </w:r>
      <w:r w:rsidR="000330C0">
        <w:rPr>
          <w:rFonts w:ascii="Arial" w:hAnsi="Arial" w:cs="Arial"/>
          <w:sz w:val="24"/>
        </w:rPr>
        <w:t xml:space="preserve">La violencia </w:t>
      </w:r>
      <w:r w:rsidR="000330C0" w:rsidRPr="006B24BD">
        <w:rPr>
          <w:rFonts w:ascii="Arial" w:hAnsi="Arial" w:cs="Arial"/>
          <w:sz w:val="24"/>
          <w:highlight w:val="yellow"/>
        </w:rPr>
        <w:t>contra la mujer</w:t>
      </w:r>
      <w:r w:rsidR="00534727" w:rsidRPr="003C09F8">
        <w:rPr>
          <w:rFonts w:ascii="Arial" w:hAnsi="Arial" w:cs="Arial"/>
          <w:sz w:val="24"/>
        </w:rPr>
        <w:t xml:space="preserve"> como violación de los Derechos Humanos. </w:t>
      </w:r>
      <w:r w:rsidR="00D52AEC">
        <w:rPr>
          <w:rFonts w:ascii="Arial" w:hAnsi="Arial" w:cs="Arial"/>
          <w:sz w:val="24"/>
        </w:rPr>
        <w:t xml:space="preserve">   </w:t>
      </w:r>
    </w:p>
    <w:p w:rsidR="00FB72CF" w:rsidRDefault="00CB368F" w:rsidP="00A42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Introducción</w:t>
      </w:r>
    </w:p>
    <w:p w:rsidR="00A42525" w:rsidRPr="00FB72CF" w:rsidRDefault="00A42525" w:rsidP="00A42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sz w:val="24"/>
          <w:szCs w:val="24"/>
          <w:lang w:eastAsia="es-ES"/>
        </w:rPr>
      </w:pPr>
      <w:r w:rsidRPr="00FB72CF">
        <w:rPr>
          <w:rFonts w:ascii="Arial" w:hAnsi="Arial" w:cs="Arial"/>
          <w:sz w:val="24"/>
          <w:szCs w:val="24"/>
        </w:rPr>
        <w:t>Cada año, alrededor de 1,6 millones de personas en todo el mundo pierden la vida violentamente.</w:t>
      </w:r>
      <w:r w:rsidRPr="00FB72CF">
        <w:rPr>
          <w:sz w:val="24"/>
          <w:szCs w:val="24"/>
        </w:rPr>
        <w:t xml:space="preserve"> </w:t>
      </w:r>
      <w:r w:rsidRPr="00FB72CF">
        <w:rPr>
          <w:rFonts w:ascii="Arial" w:hAnsi="Arial" w:cs="Arial"/>
          <w:sz w:val="24"/>
          <w:szCs w:val="24"/>
        </w:rPr>
        <w:t>Aproximadamente la mi</w:t>
      </w:r>
      <w:r w:rsidR="0071634E">
        <w:rPr>
          <w:rFonts w:ascii="Arial" w:hAnsi="Arial" w:cs="Arial"/>
          <w:sz w:val="24"/>
          <w:szCs w:val="24"/>
        </w:rPr>
        <w:t>tad se debe a suicidios, casi l</w:t>
      </w:r>
      <w:r w:rsidRPr="00FB72CF">
        <w:rPr>
          <w:rFonts w:ascii="Arial" w:hAnsi="Arial" w:cs="Arial"/>
          <w:sz w:val="24"/>
          <w:szCs w:val="24"/>
        </w:rPr>
        <w:t>a tercera parte a homicidios y una quinta parte es resultado de los conflictos armados.</w:t>
      </w:r>
      <w:r w:rsidRPr="00FB72CF">
        <w:rPr>
          <w:rFonts w:ascii="Arial" w:hAnsi="Arial" w:cs="Arial"/>
          <w:sz w:val="24"/>
          <w:szCs w:val="24"/>
          <w:vertAlign w:val="superscript"/>
        </w:rPr>
        <w:t xml:space="preserve"> </w:t>
      </w:r>
      <w:r w:rsidRPr="00FB72CF">
        <w:rPr>
          <w:rFonts w:ascii="Arial" w:hAnsi="Arial" w:cs="Arial"/>
          <w:sz w:val="24"/>
          <w:szCs w:val="24"/>
          <w:vertAlign w:val="superscript"/>
        </w:rPr>
        <w:footnoteReference w:id="3"/>
      </w:r>
      <w:r w:rsidRPr="00FB72CF">
        <w:rPr>
          <w:rFonts w:ascii="Arial" w:hAnsi="Arial" w:cs="Arial"/>
          <w:sz w:val="24"/>
          <w:szCs w:val="24"/>
        </w:rPr>
        <w:t xml:space="preserve"> </w:t>
      </w:r>
    </w:p>
    <w:p w:rsidR="00A42525" w:rsidRPr="00FB72CF" w:rsidRDefault="00A42525" w:rsidP="00A42525">
      <w:pPr>
        <w:spacing w:before="240" w:after="0" w:line="480" w:lineRule="auto"/>
        <w:jc w:val="both"/>
        <w:rPr>
          <w:rFonts w:ascii="Arial" w:hAnsi="Arial" w:cs="Arial"/>
          <w:sz w:val="24"/>
          <w:szCs w:val="24"/>
        </w:rPr>
      </w:pPr>
      <w:r w:rsidRPr="00FB72CF">
        <w:rPr>
          <w:rFonts w:ascii="Arial" w:hAnsi="Arial" w:cs="Arial"/>
          <w:sz w:val="24"/>
          <w:szCs w:val="24"/>
        </w:rPr>
        <w:lastRenderedPageBreak/>
        <w:t>La violencia</w:t>
      </w:r>
      <w:r w:rsidRPr="00FB72CF">
        <w:rPr>
          <w:sz w:val="24"/>
          <w:szCs w:val="24"/>
        </w:rPr>
        <w:t xml:space="preserve"> </w:t>
      </w:r>
      <w:r w:rsidRPr="00FB72CF">
        <w:rPr>
          <w:rFonts w:ascii="Arial" w:hAnsi="Arial" w:cs="Arial"/>
          <w:sz w:val="24"/>
          <w:szCs w:val="24"/>
        </w:rPr>
        <w:t>es la principal ca</w:t>
      </w:r>
      <w:r w:rsidR="00410DB8">
        <w:rPr>
          <w:rFonts w:ascii="Arial" w:hAnsi="Arial" w:cs="Arial"/>
          <w:sz w:val="24"/>
          <w:szCs w:val="24"/>
        </w:rPr>
        <w:t>usa de muerte en la población</w:t>
      </w:r>
      <w:r w:rsidRPr="00FB72CF">
        <w:rPr>
          <w:rFonts w:ascii="Arial" w:hAnsi="Arial" w:cs="Arial"/>
          <w:sz w:val="24"/>
          <w:szCs w:val="24"/>
        </w:rPr>
        <w:t xml:space="preserve"> entre 15 y 44 años; responsable del 14% de las defunciones masculinas y del 7% de las femeninas.</w:t>
      </w:r>
      <w:r w:rsidRPr="00FB72CF">
        <w:rPr>
          <w:rFonts w:ascii="Arial" w:eastAsia="Times New Roman" w:hAnsi="Arial" w:cs="Arial"/>
          <w:sz w:val="24"/>
          <w:szCs w:val="24"/>
          <w:vertAlign w:val="superscript"/>
          <w:lang w:eastAsia="es-ES"/>
        </w:rPr>
        <w:footnoteReference w:id="4"/>
      </w:r>
      <w:r w:rsidRPr="00FB72CF">
        <w:rPr>
          <w:rFonts w:ascii="Arial" w:hAnsi="Arial" w:cs="Arial"/>
          <w:sz w:val="24"/>
          <w:szCs w:val="24"/>
        </w:rPr>
        <w:t>Es una forma agresiva y dañosa de interacción humana, que se muestra abiertamente en las guerras u otros ataques terroristas o medioambientales provocan</w:t>
      </w:r>
      <w:r w:rsidR="00D23F9E">
        <w:rPr>
          <w:rFonts w:ascii="Arial" w:hAnsi="Arial" w:cs="Arial"/>
          <w:sz w:val="24"/>
          <w:szCs w:val="24"/>
        </w:rPr>
        <w:t>do la afectación colectiva;</w:t>
      </w:r>
      <w:r w:rsidRPr="00FB72CF">
        <w:rPr>
          <w:rFonts w:ascii="Arial" w:hAnsi="Arial" w:cs="Arial"/>
          <w:sz w:val="24"/>
          <w:szCs w:val="24"/>
        </w:rPr>
        <w:t xml:space="preserve"> también se manifiesta al interior de todas las sociedades en forma de conductas comunes: delictivas, desviadas o aceptadas que irrumpen en el desenvolvimiento pacífico de las relaciones sociales y limitan las potencialidades humanas presentes y futuras.</w:t>
      </w:r>
      <w:r w:rsidRPr="00FB72CF">
        <w:rPr>
          <w:rFonts w:ascii="Arial" w:hAnsi="Arial" w:cs="Arial"/>
          <w:sz w:val="24"/>
          <w:szCs w:val="24"/>
          <w:vertAlign w:val="superscript"/>
        </w:rPr>
        <w:footnoteReference w:id="5"/>
      </w:r>
    </w:p>
    <w:p w:rsidR="00A42525" w:rsidRPr="00FB72CF" w:rsidRDefault="00A42525" w:rsidP="00A42525">
      <w:pPr>
        <w:spacing w:before="240" w:after="0" w:line="480" w:lineRule="auto"/>
        <w:jc w:val="both"/>
        <w:rPr>
          <w:rFonts w:ascii="Arial" w:hAnsi="Arial" w:cs="Arial"/>
          <w:sz w:val="24"/>
          <w:szCs w:val="24"/>
        </w:rPr>
      </w:pPr>
      <w:r w:rsidRPr="00FB72CF">
        <w:rPr>
          <w:rFonts w:ascii="Arial" w:eastAsia="Times New Roman" w:hAnsi="Arial" w:cs="Arial"/>
          <w:sz w:val="24"/>
          <w:szCs w:val="24"/>
          <w:lang w:eastAsia="es-ES"/>
        </w:rPr>
        <w:t xml:space="preserve">A criterio de </w:t>
      </w:r>
      <w:proofErr w:type="spellStart"/>
      <w:r w:rsidRPr="00FB72CF">
        <w:rPr>
          <w:rFonts w:ascii="Arial" w:eastAsia="Times New Roman" w:hAnsi="Arial" w:cs="Arial"/>
          <w:smallCaps/>
          <w:sz w:val="24"/>
          <w:szCs w:val="24"/>
          <w:lang w:eastAsia="es-ES"/>
        </w:rPr>
        <w:t>Brundtland</w:t>
      </w:r>
      <w:proofErr w:type="spellEnd"/>
      <w:r w:rsidRPr="00FB72CF">
        <w:rPr>
          <w:rFonts w:ascii="Arial" w:eastAsia="Times New Roman" w:hAnsi="Arial" w:cs="Arial"/>
          <w:sz w:val="24"/>
          <w:szCs w:val="24"/>
          <w:lang w:eastAsia="es-ES"/>
        </w:rPr>
        <w:t>: “es un problema complejo, relacionado con esquemas de pensamiento y comportamiento conformados por multitud de fuerzas en el seno de nuestras familias y comunidades, fuerzas que pueden también traspasar las fronteras nacionales.”</w:t>
      </w:r>
      <w:r w:rsidRPr="00FB72CF">
        <w:rPr>
          <w:rFonts w:ascii="Arial" w:eastAsia="Times New Roman" w:hAnsi="Arial" w:cs="Arial"/>
          <w:sz w:val="24"/>
          <w:szCs w:val="24"/>
          <w:vertAlign w:val="superscript"/>
          <w:lang w:eastAsia="es-ES"/>
        </w:rPr>
        <w:footnoteReference w:id="6"/>
      </w:r>
      <w:r w:rsidRPr="00FB72CF">
        <w:rPr>
          <w:rFonts w:ascii="Arial" w:eastAsia="Times New Roman" w:hAnsi="Arial" w:cs="Arial"/>
          <w:sz w:val="24"/>
          <w:szCs w:val="24"/>
          <w:lang w:eastAsia="es-ES"/>
        </w:rPr>
        <w:t xml:space="preserve"> </w:t>
      </w:r>
    </w:p>
    <w:p w:rsidR="00410DB8" w:rsidRDefault="00A42525" w:rsidP="00FB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Arial" w:hAnsi="Arial" w:cs="Arial"/>
          <w:sz w:val="24"/>
          <w:szCs w:val="24"/>
        </w:rPr>
      </w:pPr>
      <w:r w:rsidRPr="00FB72CF">
        <w:rPr>
          <w:rFonts w:ascii="Arial" w:hAnsi="Arial" w:cs="Arial"/>
          <w:sz w:val="24"/>
          <w:szCs w:val="24"/>
        </w:rPr>
        <w:t>No existe momento ni territorio donde se desarrollen las relaciones humanas que no muestre alguna modalidad de violencia. A pesar de su ubicuidad, esta no puede verse como innata y consustancial al ser humano; pue</w:t>
      </w:r>
      <w:r w:rsidR="00410DB8">
        <w:rPr>
          <w:rFonts w:ascii="Arial" w:hAnsi="Arial" w:cs="Arial"/>
          <w:sz w:val="24"/>
          <w:szCs w:val="24"/>
        </w:rPr>
        <w:t>s sus orígenes no son naturales; s</w:t>
      </w:r>
      <w:r w:rsidRPr="00FB72CF">
        <w:rPr>
          <w:rFonts w:ascii="Arial" w:hAnsi="Arial" w:cs="Arial"/>
          <w:sz w:val="24"/>
          <w:szCs w:val="24"/>
        </w:rPr>
        <w:t>e estima que sus raíces están en el comportamiento y las</w:t>
      </w:r>
      <w:r w:rsidR="00410DB8">
        <w:rPr>
          <w:rFonts w:ascii="Arial" w:hAnsi="Arial" w:cs="Arial"/>
          <w:sz w:val="24"/>
          <w:szCs w:val="24"/>
        </w:rPr>
        <w:t xml:space="preserve"> habilidades humanas aprendidas. P</w:t>
      </w:r>
      <w:r w:rsidRPr="00FB72CF">
        <w:rPr>
          <w:rFonts w:ascii="Arial" w:hAnsi="Arial" w:cs="Arial"/>
          <w:sz w:val="24"/>
          <w:szCs w:val="24"/>
        </w:rPr>
        <w:t xml:space="preserve">ara </w:t>
      </w:r>
      <w:r w:rsidRPr="00FB72CF">
        <w:rPr>
          <w:rFonts w:ascii="Arial" w:hAnsi="Arial" w:cs="Arial"/>
          <w:smallCaps/>
          <w:sz w:val="24"/>
          <w:szCs w:val="24"/>
        </w:rPr>
        <w:t>García-Pablos</w:t>
      </w:r>
      <w:r w:rsidRPr="00FB72CF">
        <w:rPr>
          <w:rFonts w:ascii="Arial" w:hAnsi="Arial" w:cs="Arial"/>
          <w:sz w:val="24"/>
          <w:szCs w:val="24"/>
        </w:rPr>
        <w:t>: “El individuo aprende a ser autor o víctima a través de procesos sociales de interacción simbólica”.</w:t>
      </w:r>
      <w:r w:rsidRPr="00FB72CF">
        <w:rPr>
          <w:rFonts w:ascii="Arial" w:hAnsi="Arial" w:cs="Arial"/>
          <w:sz w:val="24"/>
          <w:szCs w:val="24"/>
          <w:vertAlign w:val="superscript"/>
        </w:rPr>
        <w:footnoteReference w:id="7"/>
      </w:r>
      <w:r w:rsidRPr="00FB72CF">
        <w:rPr>
          <w:rFonts w:ascii="Arial" w:hAnsi="Arial" w:cs="Arial"/>
          <w:sz w:val="24"/>
          <w:szCs w:val="24"/>
        </w:rPr>
        <w:t xml:space="preserve"> </w:t>
      </w:r>
    </w:p>
    <w:p w:rsidR="00FB72CF" w:rsidRDefault="00A42525" w:rsidP="00FB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Arial" w:hAnsi="Arial" w:cs="Arial"/>
          <w:sz w:val="24"/>
          <w:szCs w:val="24"/>
        </w:rPr>
      </w:pPr>
      <w:r w:rsidRPr="00FB72CF">
        <w:rPr>
          <w:rFonts w:ascii="Arial" w:hAnsi="Arial" w:cs="Arial"/>
          <w:sz w:val="24"/>
          <w:szCs w:val="24"/>
        </w:rPr>
        <w:lastRenderedPageBreak/>
        <w:t>Esta interacción se desarrolla durante el proceso de socialización.</w:t>
      </w:r>
      <w:r w:rsidRPr="00FB72CF">
        <w:rPr>
          <w:rFonts w:ascii="Arial" w:hAnsi="Arial" w:cs="Arial"/>
          <w:sz w:val="24"/>
          <w:szCs w:val="24"/>
          <w:vertAlign w:val="superscript"/>
        </w:rPr>
        <w:footnoteReference w:id="8"/>
      </w:r>
      <w:r w:rsidRPr="00FB72CF">
        <w:rPr>
          <w:rFonts w:ascii="Arial" w:hAnsi="Arial" w:cs="Arial"/>
          <w:sz w:val="24"/>
          <w:szCs w:val="24"/>
        </w:rPr>
        <w:t xml:space="preserve"> </w:t>
      </w:r>
    </w:p>
    <w:p w:rsidR="00FB72CF" w:rsidRDefault="00A42525" w:rsidP="00FB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Arial" w:hAnsi="Arial" w:cs="Arial"/>
          <w:sz w:val="24"/>
          <w:szCs w:val="24"/>
        </w:rPr>
      </w:pPr>
      <w:r w:rsidRPr="00FB72CF">
        <w:rPr>
          <w:rFonts w:ascii="Arial" w:hAnsi="Arial" w:cs="Arial"/>
          <w:sz w:val="24"/>
          <w:szCs w:val="24"/>
        </w:rPr>
        <w:t>Cada territorio ha clasificado o criminalizado los actos violentos en dependencia de los intereses de control y reacción, por lo cual, el fenómeno de la violencia sobrepasa el ámbito jurídico y tiende a anclarse en el de la cultura,</w:t>
      </w:r>
      <w:r w:rsidRPr="00FB72CF">
        <w:rPr>
          <w:rFonts w:ascii="Arial" w:hAnsi="Arial" w:cs="Arial"/>
          <w:sz w:val="24"/>
          <w:szCs w:val="24"/>
          <w:vertAlign w:val="superscript"/>
        </w:rPr>
        <w:footnoteReference w:id="9"/>
      </w:r>
      <w:r w:rsidRPr="00FB72CF">
        <w:rPr>
          <w:rFonts w:ascii="Arial" w:hAnsi="Arial" w:cs="Arial"/>
          <w:sz w:val="24"/>
          <w:szCs w:val="24"/>
          <w:vertAlign w:val="superscript"/>
        </w:rPr>
        <w:t xml:space="preserve"> </w:t>
      </w:r>
      <w:r w:rsidRPr="00FB72CF">
        <w:rPr>
          <w:rFonts w:ascii="Arial" w:hAnsi="Arial" w:cs="Arial"/>
          <w:sz w:val="24"/>
          <w:szCs w:val="24"/>
        </w:rPr>
        <w:t xml:space="preserve"> la economía, la política y las estructuras sociales.</w:t>
      </w:r>
      <w:r w:rsidRPr="00FB72CF">
        <w:rPr>
          <w:rFonts w:ascii="Arial" w:hAnsi="Arial" w:cs="Arial"/>
          <w:sz w:val="24"/>
          <w:szCs w:val="24"/>
          <w:vertAlign w:val="superscript"/>
        </w:rPr>
        <w:footnoteReference w:id="10"/>
      </w:r>
      <w:r w:rsidRPr="00FB72CF">
        <w:rPr>
          <w:rFonts w:ascii="Arial" w:hAnsi="Arial" w:cs="Arial"/>
          <w:sz w:val="24"/>
          <w:szCs w:val="24"/>
        </w:rPr>
        <w:t xml:space="preserve"> </w:t>
      </w:r>
    </w:p>
    <w:p w:rsidR="0071634E" w:rsidRDefault="00A42525" w:rsidP="00FF6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Arial" w:hAnsi="Arial" w:cs="Arial"/>
          <w:sz w:val="24"/>
          <w:szCs w:val="24"/>
        </w:rPr>
      </w:pPr>
      <w:r w:rsidRPr="00FB72CF">
        <w:rPr>
          <w:rFonts w:ascii="Arial" w:hAnsi="Arial" w:cs="Arial"/>
          <w:sz w:val="24"/>
          <w:szCs w:val="24"/>
        </w:rPr>
        <w:t xml:space="preserve">La </w:t>
      </w:r>
      <w:r w:rsidRPr="0071634E">
        <w:rPr>
          <w:rFonts w:ascii="Arial" w:hAnsi="Arial" w:cs="Arial"/>
          <w:sz w:val="24"/>
          <w:szCs w:val="24"/>
        </w:rPr>
        <w:t>Organización Mundial de la Salud define la violencia como: “El uso deliberado de la fuerza física o el poder, ya sea en grado de amenaza o efectivo, contra uno mismo, otra persona o un grupo o comunidad, que cause o tenga muchas probabilidades de causar lesiones, muerte, daños psicológicos, trastornos del desarrollo o privaciones.”</w:t>
      </w:r>
      <w:r w:rsidRPr="0071634E">
        <w:rPr>
          <w:rFonts w:ascii="Arial" w:hAnsi="Arial" w:cs="Arial"/>
          <w:sz w:val="24"/>
          <w:szCs w:val="24"/>
          <w:vertAlign w:val="superscript"/>
        </w:rPr>
        <w:footnoteReference w:id="11"/>
      </w:r>
      <w:r w:rsidRPr="0071634E">
        <w:rPr>
          <w:rFonts w:ascii="Arial" w:hAnsi="Arial" w:cs="Arial"/>
          <w:sz w:val="24"/>
          <w:szCs w:val="24"/>
        </w:rPr>
        <w:t xml:space="preserve"> </w:t>
      </w:r>
    </w:p>
    <w:p w:rsidR="00261C91" w:rsidRDefault="00ED1E23" w:rsidP="00FF6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Arial" w:hAnsi="Arial" w:cs="Arial"/>
          <w:sz w:val="24"/>
          <w:szCs w:val="24"/>
        </w:rPr>
      </w:pPr>
      <w:r w:rsidRPr="00ED1E23">
        <w:rPr>
          <w:rFonts w:ascii="Arial" w:hAnsi="Arial" w:cs="Arial"/>
          <w:b/>
          <w:sz w:val="24"/>
          <w:szCs w:val="24"/>
        </w:rPr>
        <w:t xml:space="preserve">1. La violencia. Relación con la criminalidad, el delito y la conducta desviada. </w:t>
      </w:r>
    </w:p>
    <w:p w:rsidR="00FF62FD" w:rsidRPr="00F81143" w:rsidRDefault="00FF62FD" w:rsidP="00FF6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Arial" w:hAnsi="Arial" w:cs="Arial"/>
          <w:sz w:val="24"/>
          <w:szCs w:val="24"/>
        </w:rPr>
      </w:pPr>
      <w:r w:rsidRPr="00F81143">
        <w:rPr>
          <w:rFonts w:ascii="Arial" w:hAnsi="Arial" w:cs="Arial"/>
          <w:sz w:val="24"/>
          <w:szCs w:val="24"/>
        </w:rPr>
        <w:t xml:space="preserve">En su origen etimológico la palabra violencia proviene del vocablo </w:t>
      </w:r>
      <w:r w:rsidRPr="00F81143">
        <w:rPr>
          <w:rFonts w:ascii="Arial" w:hAnsi="Arial" w:cs="Arial"/>
          <w:i/>
          <w:sz w:val="24"/>
          <w:szCs w:val="24"/>
        </w:rPr>
        <w:t xml:space="preserve">vis, </w:t>
      </w:r>
      <w:r w:rsidRPr="00F81143">
        <w:rPr>
          <w:rFonts w:ascii="Arial" w:hAnsi="Arial" w:cs="Arial"/>
          <w:sz w:val="24"/>
          <w:szCs w:val="24"/>
        </w:rPr>
        <w:t xml:space="preserve">que para los romanos significó violencia o fuerza sobre una persona o cosa. La </w:t>
      </w:r>
      <w:r w:rsidRPr="00F81143">
        <w:rPr>
          <w:rFonts w:ascii="Arial" w:hAnsi="Arial" w:cs="Arial"/>
          <w:i/>
          <w:sz w:val="24"/>
          <w:szCs w:val="24"/>
        </w:rPr>
        <w:t>vis absoluta</w:t>
      </w:r>
      <w:r w:rsidRPr="00F81143">
        <w:rPr>
          <w:rFonts w:ascii="Arial" w:hAnsi="Arial" w:cs="Arial"/>
          <w:sz w:val="24"/>
          <w:szCs w:val="24"/>
        </w:rPr>
        <w:t xml:space="preserve"> </w:t>
      </w:r>
      <w:r w:rsidRPr="00F81143">
        <w:rPr>
          <w:rFonts w:ascii="Arial" w:hAnsi="Arial" w:cs="Arial"/>
          <w:sz w:val="24"/>
          <w:szCs w:val="24"/>
        </w:rPr>
        <w:lastRenderedPageBreak/>
        <w:t xml:space="preserve">identificaba a la violencia material o física, y la </w:t>
      </w:r>
      <w:r w:rsidRPr="00F81143">
        <w:rPr>
          <w:rFonts w:ascii="Arial" w:hAnsi="Arial" w:cs="Arial"/>
          <w:i/>
          <w:sz w:val="24"/>
          <w:szCs w:val="24"/>
        </w:rPr>
        <w:t>vis compulsiva</w:t>
      </w:r>
      <w:r w:rsidRPr="00F81143">
        <w:rPr>
          <w:rFonts w:ascii="Arial" w:hAnsi="Arial" w:cs="Arial"/>
          <w:sz w:val="24"/>
          <w:szCs w:val="24"/>
        </w:rPr>
        <w:t xml:space="preserve"> a la violencia coercitiva o moral.</w:t>
      </w:r>
      <w:r w:rsidRPr="00F81143">
        <w:rPr>
          <w:rStyle w:val="Refdenotaalpie"/>
          <w:rFonts w:ascii="Arial" w:hAnsi="Arial" w:cs="Arial"/>
          <w:sz w:val="24"/>
          <w:szCs w:val="24"/>
        </w:rPr>
        <w:footnoteReference w:id="12"/>
      </w:r>
    </w:p>
    <w:p w:rsidR="00FF62FD" w:rsidRPr="00F81143" w:rsidRDefault="00FF62FD" w:rsidP="00FF6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Arial" w:hAnsi="Arial" w:cs="Arial"/>
          <w:sz w:val="24"/>
          <w:szCs w:val="24"/>
        </w:rPr>
      </w:pPr>
      <w:r w:rsidRPr="00F81143">
        <w:rPr>
          <w:rFonts w:ascii="Arial" w:hAnsi="Arial" w:cs="Arial"/>
          <w:sz w:val="24"/>
          <w:szCs w:val="24"/>
        </w:rPr>
        <w:t>La violencia es difícil de conceptualizar; se expresa de forma objetiva, produce cambios en el mundo exterior y se enfrenta a derechos esenciales; pero al constituir un producto histórico-social, su apreciación depende de la subjetividad humana, influida de normas y valores morales, ideológicos y culturales; resultados del momento y las características de la sociedad donde se manifiestan.</w:t>
      </w:r>
      <w:r w:rsidRPr="00F81143">
        <w:rPr>
          <w:rStyle w:val="Refdenotaalpie"/>
          <w:rFonts w:ascii="Arial" w:hAnsi="Arial" w:cs="Arial"/>
          <w:sz w:val="24"/>
          <w:szCs w:val="24"/>
        </w:rPr>
        <w:footnoteReference w:id="13"/>
      </w:r>
      <w:r w:rsidRPr="00F81143">
        <w:rPr>
          <w:rFonts w:ascii="Arial" w:hAnsi="Arial" w:cs="Arial"/>
          <w:sz w:val="24"/>
          <w:szCs w:val="24"/>
        </w:rPr>
        <w:t xml:space="preserve"> </w:t>
      </w:r>
    </w:p>
    <w:p w:rsidR="00FF62FD" w:rsidRPr="00F81143" w:rsidRDefault="00046051" w:rsidP="00FF6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Arial" w:hAnsi="Arial" w:cs="Arial"/>
          <w:sz w:val="24"/>
          <w:szCs w:val="24"/>
        </w:rPr>
      </w:pPr>
      <w:r>
        <w:rPr>
          <w:rFonts w:ascii="Arial" w:hAnsi="Arial" w:cs="Arial"/>
          <w:sz w:val="24"/>
          <w:szCs w:val="24"/>
        </w:rPr>
        <w:t>Se dificulta su</w:t>
      </w:r>
      <w:r w:rsidR="00FF62FD" w:rsidRPr="00F81143">
        <w:rPr>
          <w:rFonts w:ascii="Arial" w:hAnsi="Arial" w:cs="Arial"/>
          <w:sz w:val="24"/>
          <w:szCs w:val="24"/>
        </w:rPr>
        <w:t xml:space="preserve"> clasificación cuando se percibe que no todos los actos violentos se han visto requeridos del mismo tratamiento; algunos son culturalmente aceptados y hasta legitimados, otros son afrontados por los servicios sociales y de salud como parte de una Política Social preventiva </w:t>
      </w:r>
      <w:r w:rsidR="00D23F9E">
        <w:rPr>
          <w:rFonts w:ascii="Arial" w:hAnsi="Arial" w:cs="Arial"/>
          <w:sz w:val="24"/>
          <w:szCs w:val="24"/>
        </w:rPr>
        <w:t>y asistencial, mientras que</w:t>
      </w:r>
      <w:r w:rsidR="00FF62FD" w:rsidRPr="00F81143">
        <w:rPr>
          <w:rFonts w:ascii="Arial" w:hAnsi="Arial" w:cs="Arial"/>
          <w:sz w:val="24"/>
          <w:szCs w:val="24"/>
        </w:rPr>
        <w:t xml:space="preserve"> los considerados más peligrosos (</w:t>
      </w:r>
      <w:r w:rsidR="00D23F9E">
        <w:rPr>
          <w:rFonts w:ascii="Arial" w:hAnsi="Arial" w:cs="Arial"/>
          <w:sz w:val="24"/>
          <w:szCs w:val="24"/>
        </w:rPr>
        <w:t xml:space="preserve">esto </w:t>
      </w:r>
      <w:r w:rsidR="00FF62FD" w:rsidRPr="00F81143">
        <w:rPr>
          <w:rFonts w:ascii="Arial" w:hAnsi="Arial" w:cs="Arial"/>
          <w:sz w:val="24"/>
          <w:szCs w:val="24"/>
        </w:rPr>
        <w:t>solo como regla y postulado teórico)</w:t>
      </w:r>
      <w:r w:rsidR="00FF62FD">
        <w:rPr>
          <w:rFonts w:ascii="Arial" w:hAnsi="Arial" w:cs="Arial"/>
          <w:sz w:val="24"/>
          <w:szCs w:val="24"/>
        </w:rPr>
        <w:t>,</w:t>
      </w:r>
      <w:r w:rsidR="00FF62FD" w:rsidRPr="00F81143">
        <w:rPr>
          <w:rFonts w:ascii="Arial" w:hAnsi="Arial" w:cs="Arial"/>
          <w:sz w:val="24"/>
          <w:szCs w:val="24"/>
        </w:rPr>
        <w:t xml:space="preserve">  son convertidos en delitos y sometidos a la acción del sistema penal, al ser criminalizados</w:t>
      </w:r>
      <w:r w:rsidR="00FF62FD" w:rsidRPr="00F81143">
        <w:rPr>
          <w:rStyle w:val="Refdenotaalpie"/>
          <w:rFonts w:ascii="Arial" w:hAnsi="Arial" w:cs="Arial"/>
          <w:sz w:val="24"/>
          <w:szCs w:val="24"/>
        </w:rPr>
        <w:footnoteReference w:id="14"/>
      </w:r>
      <w:r w:rsidR="00FF62FD" w:rsidRPr="00F81143">
        <w:rPr>
          <w:rFonts w:ascii="Arial" w:hAnsi="Arial" w:cs="Arial"/>
          <w:sz w:val="24"/>
          <w:szCs w:val="24"/>
        </w:rPr>
        <w:t xml:space="preserve"> bajo las exigencias de determinada tendencia político-criminal.</w:t>
      </w:r>
    </w:p>
    <w:p w:rsidR="00FF62FD" w:rsidRPr="003A0909" w:rsidRDefault="00FF62FD" w:rsidP="00FF62FD">
      <w:pPr>
        <w:autoSpaceDE w:val="0"/>
        <w:autoSpaceDN w:val="0"/>
        <w:adjustRightInd w:val="0"/>
        <w:spacing w:before="240" w:after="0" w:line="480" w:lineRule="auto"/>
        <w:jc w:val="both"/>
        <w:rPr>
          <w:rFonts w:ascii="Arial" w:hAnsi="Arial" w:cs="Arial"/>
          <w:sz w:val="24"/>
          <w:szCs w:val="24"/>
        </w:rPr>
      </w:pPr>
      <w:r w:rsidRPr="00F81143">
        <w:rPr>
          <w:rFonts w:ascii="Arial" w:hAnsi="Arial" w:cs="Arial"/>
          <w:smallCaps/>
          <w:sz w:val="24"/>
          <w:szCs w:val="24"/>
        </w:rPr>
        <w:t xml:space="preserve">Pérez y Rondón, </w:t>
      </w:r>
      <w:r w:rsidRPr="00F81143">
        <w:rPr>
          <w:rFonts w:ascii="Arial" w:hAnsi="Arial" w:cs="Arial"/>
          <w:sz w:val="24"/>
          <w:szCs w:val="24"/>
        </w:rPr>
        <w:t>confrontando y resumiendo el criterio de múltiples investigadores</w:t>
      </w:r>
      <w:r w:rsidRPr="00F81143">
        <w:rPr>
          <w:rFonts w:ascii="Arial" w:hAnsi="Arial" w:cs="Arial"/>
          <w:smallCaps/>
          <w:sz w:val="24"/>
          <w:szCs w:val="24"/>
        </w:rPr>
        <w:t xml:space="preserve">, </w:t>
      </w:r>
      <w:r w:rsidRPr="00F81143">
        <w:rPr>
          <w:rFonts w:ascii="Arial" w:hAnsi="Arial" w:cs="Arial"/>
          <w:sz w:val="24"/>
          <w:szCs w:val="24"/>
        </w:rPr>
        <w:t>concluyen que: “la violencia es un proceso</w:t>
      </w:r>
      <w:r w:rsidRPr="00F81143">
        <w:rPr>
          <w:rFonts w:ascii="Arial" w:hAnsi="Arial" w:cs="Arial"/>
          <w:b/>
          <w:sz w:val="24"/>
          <w:szCs w:val="24"/>
        </w:rPr>
        <w:t xml:space="preserve">, </w:t>
      </w:r>
      <w:r w:rsidRPr="00F81143">
        <w:rPr>
          <w:rFonts w:ascii="Arial" w:hAnsi="Arial" w:cs="Arial"/>
          <w:sz w:val="24"/>
          <w:szCs w:val="24"/>
        </w:rPr>
        <w:t>que está caracterizado por n</w:t>
      </w:r>
      <w:r w:rsidRPr="00F81143">
        <w:rPr>
          <w:rFonts w:ascii="Arial" w:hAnsi="Arial" w:cs="Arial"/>
          <w:sz w:val="24"/>
          <w:szCs w:val="24"/>
          <w:lang w:val="es-MX"/>
        </w:rPr>
        <w:t xml:space="preserve">o tener un desarrollo casual; ser, sobre todo, socialmente originada; resultar </w:t>
      </w:r>
      <w:r w:rsidRPr="00F81143">
        <w:rPr>
          <w:rFonts w:ascii="Arial" w:hAnsi="Arial" w:cs="Arial"/>
          <w:sz w:val="24"/>
          <w:szCs w:val="24"/>
          <w:lang w:val="es-MX"/>
        </w:rPr>
        <w:lastRenderedPageBreak/>
        <w:t>esquematizada y reducida cuando, al trascender a delito, es objeto social del sistema penal; requerir de interdisciplinariedad en su estudio, dada la multifactorialidad de su origen; requerir de métodos de investigación tanto cuantitativos como cualitativos y tener, específicamente en nuestro medio en sus variantes interpersonales, una alta influencia, directa o indirecta, de familia y género.”</w:t>
      </w:r>
      <w:r w:rsidR="001E6FE5" w:rsidRPr="00F81143">
        <w:rPr>
          <w:rStyle w:val="Refdenotaalpie"/>
          <w:rFonts w:ascii="Arial" w:hAnsi="Arial" w:cs="Arial"/>
          <w:sz w:val="24"/>
          <w:szCs w:val="24"/>
        </w:rPr>
        <w:footnoteReference w:id="15"/>
      </w:r>
      <w:r w:rsidRPr="00F81143">
        <w:rPr>
          <w:rFonts w:ascii="Arial" w:hAnsi="Arial" w:cs="Arial"/>
          <w:sz w:val="24"/>
          <w:szCs w:val="24"/>
          <w:lang w:val="es-MX"/>
        </w:rPr>
        <w:t>A estos rasgos puede sumarse que, como proceso discriminatorio</w:t>
      </w:r>
      <w:r w:rsidR="00046051">
        <w:rPr>
          <w:rFonts w:ascii="Arial" w:hAnsi="Arial" w:cs="Arial"/>
          <w:sz w:val="24"/>
          <w:szCs w:val="24"/>
          <w:lang w:val="es-MX"/>
        </w:rPr>
        <w:t>,</w:t>
      </w:r>
      <w:r w:rsidRPr="00F81143">
        <w:rPr>
          <w:rFonts w:ascii="Arial" w:hAnsi="Arial" w:cs="Arial"/>
          <w:sz w:val="24"/>
          <w:szCs w:val="24"/>
          <w:lang w:val="es-MX"/>
        </w:rPr>
        <w:t xml:space="preserve"> se expresa en acciones u omisiones intencionales de finalidad predeterminada.</w:t>
      </w:r>
      <w:r w:rsidRPr="00F81143">
        <w:rPr>
          <w:rStyle w:val="Refdenotaalpie"/>
          <w:rFonts w:ascii="Arial" w:hAnsi="Arial" w:cs="Arial"/>
          <w:sz w:val="24"/>
          <w:szCs w:val="24"/>
          <w:lang w:val="es-MX"/>
        </w:rPr>
        <w:footnoteReference w:id="16"/>
      </w:r>
    </w:p>
    <w:p w:rsidR="00FF62FD" w:rsidRPr="00F81143" w:rsidRDefault="00FF62FD" w:rsidP="00FF62FD">
      <w:pPr>
        <w:autoSpaceDE w:val="0"/>
        <w:autoSpaceDN w:val="0"/>
        <w:adjustRightInd w:val="0"/>
        <w:spacing w:before="240" w:after="0" w:line="480" w:lineRule="auto"/>
        <w:jc w:val="both"/>
        <w:rPr>
          <w:rFonts w:ascii="Arial" w:eastAsia="Times New Roman" w:hAnsi="Arial" w:cs="Arial"/>
          <w:sz w:val="24"/>
          <w:szCs w:val="24"/>
          <w:lang w:eastAsia="es-ES"/>
        </w:rPr>
      </w:pPr>
      <w:r w:rsidRPr="00F81143">
        <w:rPr>
          <w:rFonts w:ascii="Arial" w:eastAsia="Times New Roman" w:hAnsi="Arial" w:cs="Arial"/>
          <w:sz w:val="24"/>
          <w:szCs w:val="24"/>
          <w:lang w:eastAsia="es-ES"/>
        </w:rPr>
        <w:t>La violencia, como concepto, tiende a ser reducida al ámbito de la criminalidad o de las conductas delictivas</w:t>
      </w:r>
      <w:r w:rsidRPr="00F81143">
        <w:rPr>
          <w:rStyle w:val="Refdenotaalpie"/>
          <w:rFonts w:ascii="Arial" w:eastAsia="Times New Roman" w:hAnsi="Arial" w:cs="Arial"/>
          <w:sz w:val="24"/>
          <w:szCs w:val="24"/>
          <w:lang w:eastAsia="es-ES"/>
        </w:rPr>
        <w:footnoteReference w:id="17"/>
      </w:r>
      <w:r w:rsidRPr="00F81143">
        <w:rPr>
          <w:rFonts w:ascii="Arial" w:eastAsia="Times New Roman" w:hAnsi="Arial" w:cs="Arial"/>
          <w:sz w:val="24"/>
          <w:szCs w:val="24"/>
          <w:lang w:eastAsia="es-ES"/>
        </w:rPr>
        <w:t xml:space="preserve"> y/o desviadas individuales, lo cual es incorrecto, ya que su expresión </w:t>
      </w:r>
      <w:r w:rsidR="00046051">
        <w:rPr>
          <w:rFonts w:ascii="Arial" w:eastAsia="Times New Roman" w:hAnsi="Arial" w:cs="Arial"/>
          <w:sz w:val="24"/>
          <w:szCs w:val="24"/>
          <w:lang w:eastAsia="es-ES"/>
        </w:rPr>
        <w:t>es</w:t>
      </w:r>
      <w:r w:rsidRPr="00F81143">
        <w:rPr>
          <w:rFonts w:ascii="Arial" w:eastAsia="Times New Roman" w:hAnsi="Arial" w:cs="Arial"/>
          <w:sz w:val="24"/>
          <w:szCs w:val="24"/>
          <w:lang w:eastAsia="es-ES"/>
        </w:rPr>
        <w:t xml:space="preserve"> superior. Su condicionamiento y causalidad está asociada a la combinación de factores estructurales, culturales y personales. </w:t>
      </w:r>
    </w:p>
    <w:p w:rsidR="00FF62FD" w:rsidRDefault="00FF62FD" w:rsidP="00FF62FD">
      <w:pPr>
        <w:autoSpaceDE w:val="0"/>
        <w:autoSpaceDN w:val="0"/>
        <w:adjustRightInd w:val="0"/>
        <w:spacing w:before="240" w:after="0" w:line="480" w:lineRule="auto"/>
        <w:jc w:val="both"/>
        <w:rPr>
          <w:rFonts w:ascii="Arial" w:eastAsia="Times New Roman" w:hAnsi="Arial" w:cs="Arial"/>
          <w:sz w:val="24"/>
          <w:szCs w:val="24"/>
          <w:lang w:eastAsia="es-ES"/>
        </w:rPr>
      </w:pPr>
      <w:r w:rsidRPr="00F81143">
        <w:rPr>
          <w:rFonts w:ascii="Arial" w:eastAsia="Times New Roman" w:hAnsi="Arial" w:cs="Arial"/>
          <w:sz w:val="24"/>
          <w:szCs w:val="24"/>
          <w:lang w:eastAsia="es-ES"/>
        </w:rPr>
        <w:t>La violencia constituye lo general, abarca las acciones u omisiones punibles y no punibles, es objeto de investigaciones inter y multidisciplinarias. La criminalidad y el delito constituyen objetos de estudio del Derecho Penal y, junto a la conducta desviada, integran el saber criminológico.</w:t>
      </w:r>
      <w:r w:rsidRPr="00F81143">
        <w:rPr>
          <w:rStyle w:val="Refdenotaalpie"/>
          <w:rFonts w:ascii="Arial" w:eastAsia="Times New Roman" w:hAnsi="Arial" w:cs="Arial"/>
          <w:sz w:val="24"/>
          <w:szCs w:val="24"/>
          <w:lang w:eastAsia="es-ES"/>
        </w:rPr>
        <w:footnoteReference w:id="18"/>
      </w:r>
      <w:r w:rsidRPr="00F81143">
        <w:rPr>
          <w:rFonts w:ascii="Arial" w:eastAsia="Times New Roman" w:hAnsi="Arial" w:cs="Arial"/>
          <w:sz w:val="24"/>
          <w:szCs w:val="24"/>
          <w:lang w:eastAsia="es-ES"/>
        </w:rPr>
        <w:t xml:space="preserve"> </w:t>
      </w:r>
    </w:p>
    <w:p w:rsidR="00ED1E23" w:rsidRPr="00ED1E23" w:rsidRDefault="00ED1E23" w:rsidP="00ED1E23">
      <w:pPr>
        <w:autoSpaceDE w:val="0"/>
        <w:autoSpaceDN w:val="0"/>
        <w:adjustRightInd w:val="0"/>
        <w:spacing w:before="240" w:after="0" w:line="480" w:lineRule="auto"/>
        <w:jc w:val="both"/>
        <w:rPr>
          <w:rFonts w:ascii="Arial" w:eastAsia="Times New Roman" w:hAnsi="Arial" w:cs="Arial"/>
          <w:sz w:val="24"/>
          <w:szCs w:val="24"/>
          <w:lang w:eastAsia="es-ES"/>
        </w:rPr>
      </w:pPr>
      <w:r w:rsidRPr="00ED1E23">
        <w:rPr>
          <w:rFonts w:ascii="Arial" w:eastAsia="Times New Roman" w:hAnsi="Arial" w:cs="Arial"/>
          <w:sz w:val="24"/>
          <w:szCs w:val="24"/>
          <w:lang w:eastAsia="es-ES"/>
        </w:rPr>
        <w:lastRenderedPageBreak/>
        <w:t xml:space="preserve">Para </w:t>
      </w:r>
      <w:r w:rsidRPr="00DB42A2">
        <w:rPr>
          <w:rFonts w:ascii="Arial" w:eastAsia="Times New Roman" w:hAnsi="Arial" w:cs="Arial"/>
          <w:smallCaps/>
          <w:sz w:val="24"/>
          <w:szCs w:val="24"/>
          <w:lang w:eastAsia="es-ES"/>
        </w:rPr>
        <w:t>Gómez</w:t>
      </w:r>
      <w:r w:rsidRPr="00ED1E23">
        <w:rPr>
          <w:rFonts w:ascii="Arial" w:eastAsia="Times New Roman" w:hAnsi="Arial" w:cs="Arial"/>
          <w:sz w:val="24"/>
          <w:szCs w:val="24"/>
          <w:lang w:eastAsia="es-ES"/>
        </w:rPr>
        <w:t xml:space="preserve">: “la criminalidad es cualquier transgresión legal que implique </w:t>
      </w:r>
      <w:proofErr w:type="spellStart"/>
      <w:r w:rsidRPr="00ED1E23">
        <w:rPr>
          <w:rFonts w:ascii="Arial" w:eastAsia="Times New Roman" w:hAnsi="Arial" w:cs="Arial"/>
          <w:sz w:val="24"/>
          <w:szCs w:val="24"/>
          <w:lang w:eastAsia="es-ES"/>
        </w:rPr>
        <w:t>heterotutela</w:t>
      </w:r>
      <w:proofErr w:type="spellEnd"/>
      <w:r w:rsidRPr="00ED1E23">
        <w:rPr>
          <w:rFonts w:ascii="Arial" w:eastAsia="Times New Roman" w:hAnsi="Arial" w:cs="Arial"/>
          <w:sz w:val="24"/>
          <w:szCs w:val="24"/>
          <w:lang w:eastAsia="es-ES"/>
        </w:rPr>
        <w:t>, en correspondencia con las tendencias modernas de la Criminología.”</w:t>
      </w:r>
      <w:r w:rsidRPr="00ED1E23">
        <w:rPr>
          <w:rFonts w:ascii="Arial" w:eastAsia="Times New Roman" w:hAnsi="Arial" w:cs="Arial"/>
          <w:sz w:val="24"/>
          <w:szCs w:val="24"/>
          <w:vertAlign w:val="superscript"/>
          <w:lang w:eastAsia="es-ES"/>
        </w:rPr>
        <w:footnoteReference w:id="19"/>
      </w:r>
      <w:r w:rsidRPr="00ED1E23">
        <w:rPr>
          <w:rFonts w:ascii="Arial" w:eastAsia="Times New Roman" w:hAnsi="Arial" w:cs="Arial"/>
          <w:sz w:val="24"/>
          <w:szCs w:val="24"/>
          <w:lang w:eastAsia="es-ES"/>
        </w:rPr>
        <w:t xml:space="preserve"> Según </w:t>
      </w:r>
      <w:proofErr w:type="spellStart"/>
      <w:r w:rsidRPr="00DB42A2">
        <w:rPr>
          <w:rFonts w:ascii="Arial" w:eastAsia="Times New Roman" w:hAnsi="Arial" w:cs="Arial"/>
          <w:smallCaps/>
          <w:sz w:val="24"/>
          <w:szCs w:val="24"/>
          <w:lang w:eastAsia="es-ES"/>
        </w:rPr>
        <w:t>Hassemer</w:t>
      </w:r>
      <w:proofErr w:type="spellEnd"/>
      <w:r w:rsidRPr="00ED1E23">
        <w:rPr>
          <w:rFonts w:ascii="Arial" w:eastAsia="Times New Roman" w:hAnsi="Arial" w:cs="Arial"/>
          <w:sz w:val="24"/>
          <w:szCs w:val="24"/>
          <w:lang w:eastAsia="es-ES"/>
        </w:rPr>
        <w:t xml:space="preserve"> y </w:t>
      </w:r>
      <w:r w:rsidRPr="00DB42A2">
        <w:rPr>
          <w:rFonts w:ascii="Arial" w:eastAsia="Times New Roman" w:hAnsi="Arial" w:cs="Arial"/>
          <w:smallCaps/>
          <w:sz w:val="24"/>
          <w:szCs w:val="24"/>
          <w:lang w:eastAsia="es-ES"/>
        </w:rPr>
        <w:t>Muñoz Conde</w:t>
      </w:r>
      <w:r w:rsidRPr="00ED1E23">
        <w:rPr>
          <w:rFonts w:ascii="Arial" w:eastAsia="Times New Roman" w:hAnsi="Arial" w:cs="Arial"/>
          <w:sz w:val="24"/>
          <w:szCs w:val="24"/>
          <w:lang w:eastAsia="es-ES"/>
        </w:rPr>
        <w:t>: “La criminalidad es el conjunto de todas las acciones u omisiones punibles dentro de un determinado ámbito temporal y espacial; y el delito es el comportamiento punible de una determinada persona” de lo que infieren que “la conducta criminal como objeto del Derecho Penal es tanto un fenómeno social (criminalidad</w:t>
      </w:r>
      <w:r w:rsidR="002D01B9">
        <w:rPr>
          <w:rFonts w:ascii="Arial" w:eastAsia="Times New Roman" w:hAnsi="Arial" w:cs="Arial"/>
          <w:sz w:val="24"/>
          <w:szCs w:val="24"/>
          <w:lang w:eastAsia="es-ES"/>
        </w:rPr>
        <w:t>) como uno individual (delito)”.</w:t>
      </w:r>
      <w:r w:rsidRPr="00ED1E23">
        <w:rPr>
          <w:rFonts w:ascii="Arial" w:eastAsia="Times New Roman" w:hAnsi="Arial" w:cs="Arial"/>
          <w:sz w:val="24"/>
          <w:szCs w:val="24"/>
          <w:vertAlign w:val="superscript"/>
          <w:lang w:eastAsia="es-ES"/>
        </w:rPr>
        <w:footnoteReference w:id="20"/>
      </w:r>
      <w:r w:rsidR="002D01B9">
        <w:rPr>
          <w:rFonts w:ascii="Arial" w:eastAsia="Times New Roman" w:hAnsi="Arial" w:cs="Arial"/>
          <w:sz w:val="24"/>
          <w:szCs w:val="24"/>
          <w:lang w:eastAsia="es-ES"/>
        </w:rPr>
        <w:t xml:space="preserve"> Esta </w:t>
      </w:r>
      <w:r w:rsidRPr="00ED1E23">
        <w:rPr>
          <w:rFonts w:ascii="Arial" w:eastAsia="Times New Roman" w:hAnsi="Arial" w:cs="Arial"/>
          <w:sz w:val="24"/>
          <w:szCs w:val="24"/>
          <w:lang w:eastAsia="es-ES"/>
        </w:rPr>
        <w:t>opinión</w:t>
      </w:r>
      <w:r w:rsidR="002D01B9">
        <w:rPr>
          <w:rFonts w:ascii="Arial" w:eastAsia="Times New Roman" w:hAnsi="Arial" w:cs="Arial"/>
          <w:sz w:val="24"/>
          <w:szCs w:val="24"/>
          <w:lang w:eastAsia="es-ES"/>
        </w:rPr>
        <w:t xml:space="preserve"> es</w:t>
      </w:r>
      <w:r w:rsidRPr="00ED1E23">
        <w:rPr>
          <w:rFonts w:ascii="Arial" w:eastAsia="Times New Roman" w:hAnsi="Arial" w:cs="Arial"/>
          <w:sz w:val="24"/>
          <w:szCs w:val="24"/>
          <w:lang w:eastAsia="es-ES"/>
        </w:rPr>
        <w:t xml:space="preserve"> compatible con el dualismo que asume la Política Criminal y con la concepción dialéctico-materialista del Derecho Penal y del delito que asume la Ciencia del Derecho en Cuba.</w:t>
      </w:r>
      <w:r w:rsidRPr="00ED1E23">
        <w:rPr>
          <w:rFonts w:ascii="Arial" w:eastAsia="Times New Roman" w:hAnsi="Arial" w:cs="Arial"/>
          <w:sz w:val="24"/>
          <w:szCs w:val="24"/>
          <w:vertAlign w:val="superscript"/>
          <w:lang w:eastAsia="es-ES"/>
        </w:rPr>
        <w:footnoteReference w:id="21"/>
      </w:r>
      <w:r w:rsidRPr="00ED1E23">
        <w:rPr>
          <w:rFonts w:ascii="Arial" w:eastAsia="Times New Roman" w:hAnsi="Arial" w:cs="Arial"/>
          <w:sz w:val="24"/>
          <w:szCs w:val="24"/>
          <w:lang w:eastAsia="es-ES"/>
        </w:rPr>
        <w:t xml:space="preserve">     </w:t>
      </w:r>
    </w:p>
    <w:p w:rsidR="00ED1E23" w:rsidRPr="00ED1E23" w:rsidRDefault="00ED1E23" w:rsidP="00ED1E23">
      <w:pPr>
        <w:autoSpaceDE w:val="0"/>
        <w:autoSpaceDN w:val="0"/>
        <w:adjustRightInd w:val="0"/>
        <w:spacing w:before="240" w:after="0" w:line="480" w:lineRule="auto"/>
        <w:jc w:val="both"/>
        <w:rPr>
          <w:rFonts w:ascii="Arial" w:eastAsia="Times New Roman" w:hAnsi="Arial" w:cs="Arial"/>
          <w:sz w:val="24"/>
          <w:szCs w:val="24"/>
          <w:lang w:eastAsia="es-ES"/>
        </w:rPr>
      </w:pPr>
      <w:r w:rsidRPr="00ED1E23">
        <w:rPr>
          <w:rFonts w:ascii="Arial" w:eastAsia="Times New Roman" w:hAnsi="Arial" w:cs="Arial"/>
          <w:sz w:val="24"/>
          <w:szCs w:val="24"/>
          <w:lang w:eastAsia="es-ES"/>
        </w:rPr>
        <w:t>La criminalidad, vista como la suma de todos los delitos que afectan a determin</w:t>
      </w:r>
      <w:r w:rsidR="00046051">
        <w:rPr>
          <w:rFonts w:ascii="Arial" w:eastAsia="Times New Roman" w:hAnsi="Arial" w:cs="Arial"/>
          <w:sz w:val="24"/>
          <w:szCs w:val="24"/>
          <w:lang w:eastAsia="es-ES"/>
        </w:rPr>
        <w:t>ada sociedad, en un momento dado,</w:t>
      </w:r>
      <w:r w:rsidRPr="00ED1E23">
        <w:rPr>
          <w:rFonts w:ascii="Arial" w:eastAsia="Times New Roman" w:hAnsi="Arial" w:cs="Arial"/>
          <w:sz w:val="24"/>
          <w:szCs w:val="24"/>
          <w:lang w:eastAsia="es-ES"/>
        </w:rPr>
        <w:t xml:space="preserve"> tiene orígenes diversos, de orden político, económico y cultura</w:t>
      </w:r>
      <w:r w:rsidR="00046051">
        <w:rPr>
          <w:rFonts w:ascii="Arial" w:eastAsia="Times New Roman" w:hAnsi="Arial" w:cs="Arial"/>
          <w:sz w:val="24"/>
          <w:szCs w:val="24"/>
          <w:lang w:eastAsia="es-ES"/>
        </w:rPr>
        <w:t>l;</w:t>
      </w:r>
      <w:r w:rsidRPr="00ED1E23">
        <w:rPr>
          <w:rFonts w:ascii="Arial" w:eastAsia="Times New Roman" w:hAnsi="Arial" w:cs="Arial"/>
          <w:sz w:val="24"/>
          <w:szCs w:val="24"/>
          <w:lang w:eastAsia="es-ES"/>
        </w:rPr>
        <w:t xml:space="preserve"> se haya sujeta a reacciones sociales contradictorias, que pueden significar aceptación o rech</w:t>
      </w:r>
      <w:r w:rsidR="00046051">
        <w:rPr>
          <w:rFonts w:ascii="Arial" w:eastAsia="Times New Roman" w:hAnsi="Arial" w:cs="Arial"/>
          <w:sz w:val="24"/>
          <w:szCs w:val="24"/>
          <w:lang w:eastAsia="es-ES"/>
        </w:rPr>
        <w:t>azo; mientras que el delito como</w:t>
      </w:r>
      <w:r w:rsidRPr="00ED1E23">
        <w:rPr>
          <w:rFonts w:ascii="Arial" w:eastAsia="Times New Roman" w:hAnsi="Arial" w:cs="Arial"/>
          <w:sz w:val="24"/>
          <w:szCs w:val="24"/>
          <w:lang w:eastAsia="es-ES"/>
        </w:rPr>
        <w:t xml:space="preserve"> conducta desviada tienen raíces más específicas e individualizadas, que tienden a concretarse en la relación entre victimario y víctima, aunque el Estado haya desplazado a esta y ejerza su poder neutralizador dentro del proceso penal.</w:t>
      </w:r>
      <w:r w:rsidRPr="00ED1E23">
        <w:rPr>
          <w:rFonts w:ascii="Arial" w:eastAsia="Times New Roman" w:hAnsi="Arial" w:cs="Arial"/>
          <w:sz w:val="24"/>
          <w:szCs w:val="24"/>
          <w:vertAlign w:val="superscript"/>
          <w:lang w:eastAsia="es-ES"/>
        </w:rPr>
        <w:t xml:space="preserve"> </w:t>
      </w:r>
      <w:r w:rsidRPr="00ED1E23">
        <w:rPr>
          <w:rFonts w:ascii="Arial" w:eastAsia="Times New Roman" w:hAnsi="Arial" w:cs="Arial"/>
          <w:sz w:val="24"/>
          <w:szCs w:val="24"/>
          <w:vertAlign w:val="superscript"/>
          <w:lang w:eastAsia="es-ES"/>
        </w:rPr>
        <w:footnoteReference w:id="22"/>
      </w:r>
    </w:p>
    <w:p w:rsidR="00ED1E23" w:rsidRPr="00ED1E23" w:rsidRDefault="00ED1E23" w:rsidP="00ED1E23">
      <w:pPr>
        <w:autoSpaceDE w:val="0"/>
        <w:autoSpaceDN w:val="0"/>
        <w:adjustRightInd w:val="0"/>
        <w:spacing w:before="240" w:after="0" w:line="480" w:lineRule="auto"/>
        <w:jc w:val="both"/>
        <w:rPr>
          <w:rFonts w:ascii="Arial" w:eastAsia="Times New Roman" w:hAnsi="Arial" w:cs="Arial"/>
          <w:sz w:val="24"/>
          <w:szCs w:val="24"/>
          <w:lang w:eastAsia="es-ES"/>
        </w:rPr>
      </w:pPr>
      <w:r w:rsidRPr="00ED1E23">
        <w:rPr>
          <w:rFonts w:ascii="Arial" w:eastAsia="Times New Roman" w:hAnsi="Arial" w:cs="Arial"/>
          <w:sz w:val="24"/>
          <w:szCs w:val="24"/>
          <w:lang w:eastAsia="es-ES"/>
        </w:rPr>
        <w:lastRenderedPageBreak/>
        <w:t xml:space="preserve">Es criterio de </w:t>
      </w:r>
      <w:proofErr w:type="spellStart"/>
      <w:r w:rsidRPr="00DB42A2">
        <w:rPr>
          <w:rFonts w:ascii="Arial" w:eastAsia="Times New Roman" w:hAnsi="Arial" w:cs="Arial"/>
          <w:smallCaps/>
          <w:sz w:val="24"/>
          <w:szCs w:val="24"/>
          <w:lang w:eastAsia="es-ES"/>
        </w:rPr>
        <w:t>Hassemer</w:t>
      </w:r>
      <w:proofErr w:type="spellEnd"/>
      <w:r w:rsidRPr="00ED1E23">
        <w:rPr>
          <w:rFonts w:ascii="Arial" w:eastAsia="Times New Roman" w:hAnsi="Arial" w:cs="Arial"/>
          <w:sz w:val="24"/>
          <w:szCs w:val="24"/>
          <w:lang w:eastAsia="es-ES"/>
        </w:rPr>
        <w:t xml:space="preserve"> y </w:t>
      </w:r>
      <w:r w:rsidRPr="00DB42A2">
        <w:rPr>
          <w:rFonts w:ascii="Arial" w:eastAsia="Times New Roman" w:hAnsi="Arial" w:cs="Arial"/>
          <w:smallCaps/>
          <w:sz w:val="24"/>
          <w:szCs w:val="24"/>
          <w:lang w:eastAsia="es-ES"/>
        </w:rPr>
        <w:t>Muñoz Conde</w:t>
      </w:r>
      <w:r w:rsidRPr="00ED1E23">
        <w:rPr>
          <w:rFonts w:ascii="Arial" w:eastAsia="Times New Roman" w:hAnsi="Arial" w:cs="Arial"/>
          <w:sz w:val="24"/>
          <w:szCs w:val="24"/>
          <w:lang w:eastAsia="es-ES"/>
        </w:rPr>
        <w:t xml:space="preserve"> que: “La expresión "desviación" o, en su caso, la de criminalidad, entendida como una forma de conducta desviada, no significa un empobrecimiento del concepto de delito; sino algo que se justifica por el propio ámbito de investigación de la Criminología, que no sólo está constituido por los mandatos y prohibiciones jurídico-penales, sino también por las normas sociales; e igualmente se justifica por su objeto de investigación, es decir, por la criminalidad en sus relaciones con otras infracciones normativas.</w:t>
      </w:r>
      <w:r w:rsidRPr="00ED1E23">
        <w:rPr>
          <w:rFonts w:ascii="Arial" w:eastAsia="Times New Roman" w:hAnsi="Arial" w:cs="Arial"/>
          <w:sz w:val="24"/>
          <w:szCs w:val="24"/>
          <w:vertAlign w:val="superscript"/>
          <w:lang w:eastAsia="es-ES"/>
        </w:rPr>
        <w:footnoteReference w:id="23"/>
      </w:r>
    </w:p>
    <w:p w:rsidR="00D508D8" w:rsidRDefault="00ED1E23" w:rsidP="00D508D8">
      <w:pPr>
        <w:autoSpaceDE w:val="0"/>
        <w:autoSpaceDN w:val="0"/>
        <w:adjustRightInd w:val="0"/>
        <w:spacing w:before="240" w:after="0" w:line="480" w:lineRule="auto"/>
        <w:jc w:val="both"/>
        <w:rPr>
          <w:rFonts w:ascii="Arial" w:eastAsia="Times New Roman" w:hAnsi="Arial" w:cs="Arial"/>
          <w:sz w:val="24"/>
          <w:szCs w:val="24"/>
          <w:lang w:eastAsia="es-ES"/>
        </w:rPr>
      </w:pPr>
      <w:r w:rsidRPr="00ED1E23">
        <w:rPr>
          <w:rFonts w:ascii="Arial" w:eastAsia="Times New Roman" w:hAnsi="Arial" w:cs="Arial"/>
          <w:sz w:val="24"/>
          <w:szCs w:val="24"/>
          <w:lang w:eastAsia="es-ES"/>
        </w:rPr>
        <w:t xml:space="preserve">El concepto criminológico de conducta desviada no puede ser definido por ley; según </w:t>
      </w:r>
      <w:r w:rsidRPr="00F6032E">
        <w:rPr>
          <w:rFonts w:ascii="Arial" w:eastAsia="Times New Roman" w:hAnsi="Arial" w:cs="Arial"/>
          <w:smallCaps/>
          <w:sz w:val="24"/>
          <w:szCs w:val="24"/>
          <w:lang w:eastAsia="es-ES"/>
        </w:rPr>
        <w:t>Bacigalupo</w:t>
      </w:r>
      <w:r w:rsidRPr="00ED1E23">
        <w:rPr>
          <w:rFonts w:ascii="Arial" w:eastAsia="Times New Roman" w:hAnsi="Arial" w:cs="Arial"/>
          <w:sz w:val="24"/>
          <w:szCs w:val="24"/>
          <w:lang w:eastAsia="es-ES"/>
        </w:rPr>
        <w:t>: “los comportamientos desviados no siempre son materia del derecho penal, razón por la cual, su identificación con comportamiento criminal sería totalmente errónea. (…) Delito, por lo tanto, entendido en el sentido más general de la expresión, será una forma de comportamiento desviado que se considera grave dentro de un sistema social y que es calificado de tal por órganos legislativos con competencia para ello. Lo que caracteriza a todo comportamiento desviado y, por consiguiente, también al delito es su divergencia con los modelos aceptados de conducta, es decir, con los comportamientos que cumplen con las expectativas sociales institucionalizadas.”</w:t>
      </w:r>
      <w:r w:rsidRPr="00ED1E23">
        <w:rPr>
          <w:rFonts w:ascii="Arial" w:eastAsia="Times New Roman" w:hAnsi="Arial" w:cs="Arial"/>
          <w:sz w:val="24"/>
          <w:szCs w:val="24"/>
          <w:vertAlign w:val="superscript"/>
          <w:lang w:eastAsia="es-ES"/>
        </w:rPr>
        <w:footnoteReference w:id="24"/>
      </w:r>
    </w:p>
    <w:p w:rsidR="00DB42A2" w:rsidRPr="00F81143" w:rsidRDefault="00DB42A2" w:rsidP="00D508D8">
      <w:pPr>
        <w:autoSpaceDE w:val="0"/>
        <w:autoSpaceDN w:val="0"/>
        <w:adjustRightInd w:val="0"/>
        <w:spacing w:before="240" w:line="48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En resumen, s</w:t>
      </w:r>
      <w:r w:rsidR="00F6032E">
        <w:rPr>
          <w:rFonts w:ascii="Arial" w:eastAsia="Times New Roman" w:hAnsi="Arial" w:cs="Arial"/>
          <w:sz w:val="24"/>
          <w:szCs w:val="24"/>
          <w:lang w:eastAsia="es-ES"/>
        </w:rPr>
        <w:t xml:space="preserve">e considera a </w:t>
      </w:r>
      <w:r w:rsidR="00ED1E23" w:rsidRPr="00ED1E23">
        <w:rPr>
          <w:rFonts w:ascii="Arial" w:eastAsia="Times New Roman" w:hAnsi="Arial" w:cs="Arial"/>
          <w:sz w:val="24"/>
          <w:szCs w:val="24"/>
          <w:lang w:eastAsia="es-ES"/>
        </w:rPr>
        <w:t xml:space="preserve">la violencia como un fenómeno histórico-social complejo, multicausal, de carácter universal y no natural, que se desarrolla durante el proceso de socialización y comprende diferentes formas de interacción humana con cualidades discriminatorias, por las cuales se impone o se amenaza con </w:t>
      </w:r>
      <w:r w:rsidR="00ED1E23" w:rsidRPr="00ED1E23">
        <w:rPr>
          <w:rFonts w:ascii="Arial" w:eastAsia="Times New Roman" w:hAnsi="Arial" w:cs="Arial"/>
          <w:sz w:val="24"/>
          <w:szCs w:val="24"/>
          <w:lang w:eastAsia="es-ES"/>
        </w:rPr>
        <w:lastRenderedPageBreak/>
        <w:t>imponer una conducta agresiva, ofensiva u omisiva que no siempre es apreciada como desviada, pero lesiona los derechos humanos, afecta las relaciones sociales y limita las potencialidades de las personas victimizadas,</w:t>
      </w:r>
      <w:r w:rsidR="00BB5C20">
        <w:rPr>
          <w:rFonts w:ascii="Arial" w:eastAsia="Times New Roman" w:hAnsi="Arial" w:cs="Arial"/>
          <w:sz w:val="24"/>
          <w:szCs w:val="24"/>
          <w:lang w:eastAsia="es-ES"/>
        </w:rPr>
        <w:t xml:space="preserve"> directa e indirectamente,</w:t>
      </w:r>
      <w:r w:rsidR="00ED1E23" w:rsidRPr="00ED1E23">
        <w:rPr>
          <w:rFonts w:ascii="Arial" w:eastAsia="Times New Roman" w:hAnsi="Arial" w:cs="Arial"/>
          <w:sz w:val="24"/>
          <w:szCs w:val="24"/>
          <w:lang w:eastAsia="es-ES"/>
        </w:rPr>
        <w:t xml:space="preserve"> sobre la base de la desigualdad de poder y las inequidades de género y generacionales.</w:t>
      </w:r>
    </w:p>
    <w:p w:rsidR="009078EA" w:rsidRPr="00AB309D" w:rsidRDefault="00AB309D" w:rsidP="00D508D8">
      <w:pPr>
        <w:autoSpaceDE w:val="0"/>
        <w:autoSpaceDN w:val="0"/>
        <w:adjustRightInd w:val="0"/>
        <w:spacing w:line="480" w:lineRule="auto"/>
        <w:ind w:left="360"/>
        <w:jc w:val="both"/>
        <w:rPr>
          <w:rFonts w:ascii="Arial" w:hAnsi="Arial" w:cs="Arial"/>
          <w:b/>
          <w:sz w:val="24"/>
          <w:szCs w:val="24"/>
        </w:rPr>
      </w:pPr>
      <w:r>
        <w:rPr>
          <w:rFonts w:ascii="Arial" w:hAnsi="Arial" w:cs="Arial"/>
          <w:b/>
          <w:sz w:val="24"/>
          <w:szCs w:val="24"/>
        </w:rPr>
        <w:t xml:space="preserve">2. </w:t>
      </w:r>
      <w:r w:rsidR="00571628" w:rsidRPr="00AB309D">
        <w:rPr>
          <w:rFonts w:ascii="Arial" w:hAnsi="Arial" w:cs="Arial"/>
          <w:b/>
          <w:sz w:val="24"/>
          <w:szCs w:val="24"/>
        </w:rPr>
        <w:t>Algunas c</w:t>
      </w:r>
      <w:r w:rsidR="00D8645F" w:rsidRPr="00AB309D">
        <w:rPr>
          <w:rFonts w:ascii="Arial" w:hAnsi="Arial" w:cs="Arial"/>
          <w:b/>
          <w:sz w:val="24"/>
          <w:szCs w:val="24"/>
        </w:rPr>
        <w:t>lasificaciones de la violencia</w:t>
      </w:r>
      <w:r w:rsidR="00CC0EB8" w:rsidRPr="00AB309D">
        <w:rPr>
          <w:rFonts w:ascii="Arial" w:hAnsi="Arial" w:cs="Arial"/>
          <w:b/>
          <w:sz w:val="24"/>
          <w:szCs w:val="24"/>
        </w:rPr>
        <w:t>.</w:t>
      </w:r>
    </w:p>
    <w:p w:rsidR="00FF62FD" w:rsidRPr="00F81143" w:rsidRDefault="00FF62FD" w:rsidP="00FF6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Arial" w:hAnsi="Arial" w:cs="Arial"/>
          <w:sz w:val="24"/>
          <w:szCs w:val="24"/>
        </w:rPr>
      </w:pPr>
      <w:r w:rsidRPr="00F81143">
        <w:rPr>
          <w:rFonts w:ascii="Arial" w:hAnsi="Arial" w:cs="Arial"/>
          <w:sz w:val="24"/>
          <w:szCs w:val="24"/>
        </w:rPr>
        <w:t>Las clasificaciones de la violencia son variadas y contribuyen a su estudio y prevención.</w:t>
      </w:r>
      <w:r w:rsidRPr="00F81143">
        <w:rPr>
          <w:rFonts w:ascii="Arial" w:hAnsi="Arial" w:cs="Arial"/>
          <w:sz w:val="24"/>
          <w:szCs w:val="24"/>
          <w:vertAlign w:val="superscript"/>
        </w:rPr>
        <w:footnoteReference w:id="25"/>
      </w:r>
      <w:r w:rsidR="009D1355">
        <w:rPr>
          <w:rFonts w:ascii="Arial" w:hAnsi="Arial" w:cs="Arial"/>
          <w:sz w:val="24"/>
          <w:szCs w:val="24"/>
        </w:rPr>
        <w:t xml:space="preserve"> S</w:t>
      </w:r>
      <w:r w:rsidRPr="00F81143">
        <w:rPr>
          <w:rFonts w:ascii="Arial" w:hAnsi="Arial" w:cs="Arial"/>
          <w:sz w:val="24"/>
          <w:szCs w:val="24"/>
        </w:rPr>
        <w:t>e toma como referente la ofrecida por la Organización Mundial de la salud, por tener una estructura comprensible</w:t>
      </w:r>
      <w:r w:rsidR="00155299">
        <w:rPr>
          <w:rFonts w:ascii="Arial" w:hAnsi="Arial" w:cs="Arial"/>
          <w:sz w:val="24"/>
          <w:szCs w:val="24"/>
        </w:rPr>
        <w:t xml:space="preserve"> que sirve como marco de referencia</w:t>
      </w:r>
      <w:r w:rsidRPr="00F81143">
        <w:rPr>
          <w:rFonts w:ascii="Arial" w:hAnsi="Arial" w:cs="Arial"/>
          <w:sz w:val="24"/>
          <w:szCs w:val="24"/>
        </w:rPr>
        <w:t xml:space="preserve"> para</w:t>
      </w:r>
      <w:r w:rsidR="00155299">
        <w:rPr>
          <w:rFonts w:ascii="Arial" w:hAnsi="Arial" w:cs="Arial"/>
          <w:sz w:val="24"/>
          <w:szCs w:val="24"/>
        </w:rPr>
        <w:t xml:space="preserve"> los datos estadísticos y</w:t>
      </w:r>
      <w:r w:rsidRPr="00F81143">
        <w:rPr>
          <w:rFonts w:ascii="Arial" w:hAnsi="Arial" w:cs="Arial"/>
          <w:sz w:val="24"/>
          <w:szCs w:val="24"/>
        </w:rPr>
        <w:t xml:space="preserve"> el posterior análisis de la violencia </w:t>
      </w:r>
      <w:r w:rsidR="00937F31">
        <w:rPr>
          <w:rFonts w:ascii="Arial" w:hAnsi="Arial" w:cs="Arial"/>
          <w:sz w:val="24"/>
          <w:szCs w:val="24"/>
        </w:rPr>
        <w:t>contra la mujer</w:t>
      </w:r>
      <w:r w:rsidRPr="00F81143">
        <w:rPr>
          <w:rFonts w:ascii="Arial" w:hAnsi="Arial" w:cs="Arial"/>
          <w:sz w:val="24"/>
          <w:szCs w:val="24"/>
        </w:rPr>
        <w:t>. Principalmente se divide en tres grupos:</w:t>
      </w:r>
    </w:p>
    <w:p w:rsidR="00FF62FD" w:rsidRPr="00F81143" w:rsidRDefault="00FF62FD" w:rsidP="00FF6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Arial" w:hAnsi="Arial" w:cs="Arial"/>
          <w:sz w:val="24"/>
          <w:szCs w:val="24"/>
        </w:rPr>
      </w:pPr>
      <w:r w:rsidRPr="00F81143">
        <w:rPr>
          <w:rFonts w:ascii="Arial" w:hAnsi="Arial" w:cs="Arial"/>
          <w:i/>
          <w:sz w:val="24"/>
          <w:szCs w:val="24"/>
        </w:rPr>
        <w:t>A) Violencia dirigida contra uno mismo</w:t>
      </w:r>
      <w:r w:rsidRPr="00F81143">
        <w:rPr>
          <w:rFonts w:ascii="Arial" w:hAnsi="Arial" w:cs="Arial"/>
          <w:sz w:val="24"/>
          <w:szCs w:val="24"/>
        </w:rPr>
        <w:t>.</w:t>
      </w:r>
    </w:p>
    <w:p w:rsidR="00FF62FD" w:rsidRPr="00F81143" w:rsidRDefault="00FF62FD" w:rsidP="00FF6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Arial" w:hAnsi="Arial" w:cs="Arial"/>
          <w:sz w:val="24"/>
          <w:szCs w:val="24"/>
        </w:rPr>
      </w:pPr>
      <w:r w:rsidRPr="00F81143">
        <w:rPr>
          <w:rFonts w:ascii="Arial" w:hAnsi="Arial" w:cs="Arial"/>
          <w:sz w:val="24"/>
          <w:szCs w:val="24"/>
        </w:rPr>
        <w:t xml:space="preserve">Se expresa mediante el suicidio y las lesiones </w:t>
      </w:r>
      <w:proofErr w:type="spellStart"/>
      <w:r w:rsidRPr="00F81143">
        <w:rPr>
          <w:rFonts w:ascii="Arial" w:hAnsi="Arial" w:cs="Arial"/>
          <w:sz w:val="24"/>
          <w:szCs w:val="24"/>
        </w:rPr>
        <w:t>autoinfligidas</w:t>
      </w:r>
      <w:proofErr w:type="spellEnd"/>
      <w:r w:rsidRPr="00F81143">
        <w:rPr>
          <w:rFonts w:ascii="Arial" w:hAnsi="Arial" w:cs="Arial"/>
          <w:sz w:val="24"/>
          <w:szCs w:val="24"/>
        </w:rPr>
        <w:t xml:space="preserve">. El comportamiento suicida es el prototipo de la </w:t>
      </w:r>
      <w:proofErr w:type="spellStart"/>
      <w:r w:rsidRPr="00F81143">
        <w:rPr>
          <w:rFonts w:ascii="Arial" w:hAnsi="Arial" w:cs="Arial"/>
          <w:sz w:val="24"/>
          <w:szCs w:val="24"/>
        </w:rPr>
        <w:t>autovictimización</w:t>
      </w:r>
      <w:proofErr w:type="spellEnd"/>
      <w:r w:rsidRPr="00F81143">
        <w:rPr>
          <w:rFonts w:ascii="Arial" w:hAnsi="Arial" w:cs="Arial"/>
          <w:sz w:val="24"/>
          <w:szCs w:val="24"/>
        </w:rPr>
        <w:t>,</w:t>
      </w:r>
      <w:r w:rsidRPr="00F81143">
        <w:rPr>
          <w:rStyle w:val="Refdenotaalpie"/>
          <w:rFonts w:ascii="Arial" w:hAnsi="Arial" w:cs="Arial"/>
          <w:sz w:val="24"/>
          <w:szCs w:val="24"/>
        </w:rPr>
        <w:footnoteReference w:id="26"/>
      </w:r>
      <w:r w:rsidR="00046051">
        <w:rPr>
          <w:rFonts w:ascii="Arial" w:hAnsi="Arial" w:cs="Arial"/>
          <w:sz w:val="24"/>
          <w:szCs w:val="24"/>
        </w:rPr>
        <w:t>y</w:t>
      </w:r>
      <w:r w:rsidRPr="00F81143">
        <w:rPr>
          <w:rFonts w:ascii="Arial" w:hAnsi="Arial" w:cs="Arial"/>
          <w:sz w:val="24"/>
          <w:szCs w:val="24"/>
        </w:rPr>
        <w:t xml:space="preserve"> un ejemplo de conducta asocial.  Acontece desde la ideación de quitarse la vida a los actos preparatorios, la búsqueda de medios para ejecutarlo, la tentativa de suicidarse y la consumación. Este fenómeno puede triplicar al homicidio en el norte de Europa y ser aún mayor en Asia Sudoriental y la zona del Pacífico Occidental.</w:t>
      </w:r>
      <w:r w:rsidRPr="00F81143">
        <w:rPr>
          <w:rFonts w:ascii="Arial" w:hAnsi="Arial" w:cs="Arial"/>
          <w:sz w:val="24"/>
          <w:szCs w:val="24"/>
          <w:vertAlign w:val="superscript"/>
        </w:rPr>
        <w:footnoteReference w:id="27"/>
      </w:r>
      <w:r w:rsidRPr="00F81143">
        <w:rPr>
          <w:rFonts w:ascii="Arial" w:hAnsi="Arial" w:cs="Arial"/>
          <w:sz w:val="24"/>
          <w:szCs w:val="24"/>
        </w:rPr>
        <w:t xml:space="preserve"> </w:t>
      </w:r>
    </w:p>
    <w:p w:rsidR="00FF62FD" w:rsidRPr="00F81143" w:rsidRDefault="00FF62FD" w:rsidP="00FF6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480" w:lineRule="auto"/>
        <w:jc w:val="both"/>
        <w:rPr>
          <w:rFonts w:ascii="Arial" w:eastAsia="Times New Roman" w:hAnsi="Arial" w:cs="Arial"/>
          <w:sz w:val="24"/>
          <w:szCs w:val="24"/>
          <w:lang w:eastAsia="es-ES"/>
        </w:rPr>
      </w:pPr>
      <w:r w:rsidRPr="00F81143">
        <w:rPr>
          <w:rFonts w:ascii="Arial" w:hAnsi="Arial" w:cs="Arial"/>
          <w:sz w:val="24"/>
          <w:szCs w:val="24"/>
        </w:rPr>
        <w:lastRenderedPageBreak/>
        <w:t xml:space="preserve">En Cuba, tras estudio estadístico realizado desde 1970, se percibe que las cifras de mortalidad por lesiones </w:t>
      </w:r>
      <w:proofErr w:type="spellStart"/>
      <w:r w:rsidRPr="00F81143">
        <w:rPr>
          <w:rFonts w:ascii="Arial" w:hAnsi="Arial" w:cs="Arial"/>
          <w:sz w:val="24"/>
          <w:szCs w:val="24"/>
        </w:rPr>
        <w:t>autoinfligidas</w:t>
      </w:r>
      <w:proofErr w:type="spellEnd"/>
      <w:r w:rsidRPr="00F81143">
        <w:rPr>
          <w:rFonts w:ascii="Arial" w:hAnsi="Arial" w:cs="Arial"/>
          <w:sz w:val="24"/>
          <w:szCs w:val="24"/>
        </w:rPr>
        <w:t xml:space="preserve"> intencionalmente pueden triplicar la cantidad de muertes por agresión física en ambos sexos.</w:t>
      </w:r>
      <w:r w:rsidRPr="00F81143">
        <w:rPr>
          <w:rFonts w:ascii="Arial" w:hAnsi="Arial" w:cs="Arial"/>
          <w:sz w:val="24"/>
          <w:szCs w:val="24"/>
          <w:vertAlign w:val="superscript"/>
        </w:rPr>
        <w:footnoteReference w:id="28"/>
      </w:r>
      <w:r w:rsidRPr="00F81143">
        <w:rPr>
          <w:rFonts w:ascii="Arial" w:hAnsi="Arial" w:cs="Arial"/>
          <w:sz w:val="24"/>
          <w:szCs w:val="24"/>
        </w:rPr>
        <w:t xml:space="preserve"> Ocupan el lugar No. 10 entre las causas de muerte, con 1511 (1211 hombres y 300 mujeres) en el año 2015 y un total de 1429 (1142 hombre</w:t>
      </w:r>
      <w:r w:rsidR="00155299">
        <w:rPr>
          <w:rFonts w:ascii="Arial" w:hAnsi="Arial" w:cs="Arial"/>
          <w:sz w:val="24"/>
          <w:szCs w:val="24"/>
        </w:rPr>
        <w:t>s y 287 mujeres) en el año 2016;</w:t>
      </w:r>
      <w:r w:rsidRPr="00F81143">
        <w:rPr>
          <w:rFonts w:ascii="Arial" w:hAnsi="Arial" w:cs="Arial"/>
          <w:sz w:val="24"/>
          <w:szCs w:val="24"/>
          <w:vertAlign w:val="superscript"/>
        </w:rPr>
        <w:footnoteReference w:id="29"/>
      </w:r>
      <w:r w:rsidRPr="00F81143">
        <w:rPr>
          <w:rFonts w:ascii="Arial" w:hAnsi="Arial" w:cs="Arial"/>
          <w:sz w:val="24"/>
          <w:szCs w:val="24"/>
        </w:rPr>
        <w:t>aunque el Anuario Demográfico de Cuba 2017 refiere, para el año 2016, una cifra muy superior de 2349 muertes y la coloca en el 8vo.puesto.</w:t>
      </w:r>
      <w:r w:rsidRPr="00F81143">
        <w:rPr>
          <w:rStyle w:val="Refdenotaalpie"/>
          <w:rFonts w:ascii="Arial" w:hAnsi="Arial" w:cs="Arial"/>
          <w:sz w:val="24"/>
          <w:szCs w:val="24"/>
        </w:rPr>
        <w:footnoteReference w:id="30"/>
      </w:r>
      <w:r w:rsidRPr="00F81143">
        <w:rPr>
          <w:rFonts w:ascii="Arial" w:hAnsi="Arial" w:cs="Arial"/>
          <w:sz w:val="24"/>
          <w:szCs w:val="24"/>
        </w:rPr>
        <w:t xml:space="preserve"> Con cualquiera de los  datos Cuba rompe con una tendencia en la región de la Américas, donde las tasas de suicidio son fácilmente triplicadas por las de homicidio u otras muertes violentas.</w:t>
      </w:r>
      <w:r w:rsidRPr="00F81143">
        <w:rPr>
          <w:rStyle w:val="Refdenotaalpie"/>
          <w:rFonts w:ascii="Arial" w:hAnsi="Arial" w:cs="Arial"/>
          <w:sz w:val="24"/>
          <w:szCs w:val="24"/>
        </w:rPr>
        <w:footnoteReference w:id="31"/>
      </w:r>
      <w:r w:rsidRPr="00F81143">
        <w:rPr>
          <w:rFonts w:ascii="Arial" w:hAnsi="Arial" w:cs="Arial"/>
          <w:sz w:val="24"/>
          <w:szCs w:val="24"/>
        </w:rPr>
        <w:t xml:space="preserve"> </w:t>
      </w:r>
    </w:p>
    <w:p w:rsidR="00FF62FD" w:rsidRPr="00F81143" w:rsidRDefault="00FF62FD" w:rsidP="00FF62FD">
      <w:pPr>
        <w:autoSpaceDE w:val="0"/>
        <w:autoSpaceDN w:val="0"/>
        <w:adjustRightInd w:val="0"/>
        <w:spacing w:before="240" w:after="0" w:line="480" w:lineRule="auto"/>
        <w:jc w:val="both"/>
        <w:rPr>
          <w:rFonts w:ascii="Arial" w:hAnsi="Arial" w:cs="Arial"/>
          <w:i/>
          <w:sz w:val="24"/>
          <w:szCs w:val="24"/>
        </w:rPr>
      </w:pPr>
      <w:r w:rsidRPr="00F81143">
        <w:rPr>
          <w:rFonts w:ascii="Arial" w:hAnsi="Arial" w:cs="Arial"/>
          <w:i/>
          <w:sz w:val="24"/>
          <w:szCs w:val="24"/>
        </w:rPr>
        <w:t>B) Violencia interpersonal.</w:t>
      </w:r>
    </w:p>
    <w:p w:rsidR="00FF62FD" w:rsidRPr="00F81143" w:rsidRDefault="00FF62FD" w:rsidP="00FF62FD">
      <w:pPr>
        <w:autoSpaceDE w:val="0"/>
        <w:autoSpaceDN w:val="0"/>
        <w:adjustRightInd w:val="0"/>
        <w:spacing w:before="240" w:after="0" w:line="480" w:lineRule="auto"/>
        <w:jc w:val="both"/>
        <w:rPr>
          <w:rFonts w:ascii="Arial" w:hAnsi="Arial" w:cs="Arial"/>
          <w:sz w:val="24"/>
          <w:szCs w:val="24"/>
        </w:rPr>
      </w:pPr>
      <w:r w:rsidRPr="00F81143">
        <w:rPr>
          <w:rFonts w:ascii="Arial" w:hAnsi="Arial" w:cs="Arial"/>
          <w:sz w:val="24"/>
          <w:szCs w:val="24"/>
        </w:rPr>
        <w:t>Muchas agresiones son expresión de la violencia interpersonal</w:t>
      </w:r>
      <w:r w:rsidRPr="00F81143">
        <w:rPr>
          <w:rFonts w:ascii="Arial" w:hAnsi="Arial" w:cs="Arial"/>
          <w:b/>
          <w:sz w:val="24"/>
          <w:szCs w:val="24"/>
        </w:rPr>
        <w:t xml:space="preserve">, </w:t>
      </w:r>
      <w:r w:rsidRPr="00F81143">
        <w:rPr>
          <w:rFonts w:ascii="Arial" w:hAnsi="Arial" w:cs="Arial"/>
          <w:sz w:val="24"/>
          <w:szCs w:val="24"/>
        </w:rPr>
        <w:t>que necesariamente no tiene que derivar en muertes; conceptualmente es considerada como una forma de daño físico que debe ser apreciado por los sentidos, por tanto, se le identifica con las lesiones corporales, limitando la visibilización de otras formas de violencia como la psicológica o la sexual.</w:t>
      </w:r>
      <w:r w:rsidRPr="00F81143">
        <w:rPr>
          <w:rStyle w:val="Refdenotaalpie"/>
          <w:rFonts w:ascii="Arial" w:hAnsi="Arial" w:cs="Arial"/>
          <w:sz w:val="24"/>
          <w:szCs w:val="24"/>
        </w:rPr>
        <w:footnoteReference w:id="32"/>
      </w:r>
      <w:r w:rsidRPr="00F81143">
        <w:rPr>
          <w:rFonts w:ascii="Arial" w:hAnsi="Arial" w:cs="Arial"/>
          <w:sz w:val="24"/>
          <w:szCs w:val="24"/>
        </w:rPr>
        <w:t xml:space="preserve"> </w:t>
      </w:r>
    </w:p>
    <w:p w:rsidR="00FF62FD" w:rsidRPr="00F81143" w:rsidRDefault="00FF62FD" w:rsidP="00FF62FD">
      <w:pPr>
        <w:autoSpaceDE w:val="0"/>
        <w:autoSpaceDN w:val="0"/>
        <w:adjustRightInd w:val="0"/>
        <w:spacing w:before="240" w:after="0" w:line="480" w:lineRule="auto"/>
        <w:jc w:val="both"/>
        <w:rPr>
          <w:rFonts w:ascii="Arial" w:hAnsi="Arial" w:cs="Arial"/>
          <w:sz w:val="24"/>
          <w:szCs w:val="24"/>
        </w:rPr>
      </w:pPr>
      <w:r w:rsidRPr="00F81143">
        <w:rPr>
          <w:rFonts w:ascii="Arial" w:hAnsi="Arial" w:cs="Arial"/>
          <w:sz w:val="24"/>
          <w:szCs w:val="24"/>
        </w:rPr>
        <w:t>La violencia interpersonal se puede dividir en dos subcategorías:</w:t>
      </w:r>
    </w:p>
    <w:p w:rsidR="00FF62FD" w:rsidRPr="00F81143" w:rsidRDefault="00FF62FD" w:rsidP="00FF62FD">
      <w:pPr>
        <w:autoSpaceDE w:val="0"/>
        <w:autoSpaceDN w:val="0"/>
        <w:adjustRightInd w:val="0"/>
        <w:spacing w:before="240" w:after="0" w:line="480" w:lineRule="auto"/>
        <w:jc w:val="both"/>
        <w:rPr>
          <w:rFonts w:ascii="Arial" w:hAnsi="Arial" w:cs="Arial"/>
          <w:sz w:val="24"/>
          <w:szCs w:val="24"/>
        </w:rPr>
      </w:pPr>
      <w:r w:rsidRPr="00F81143">
        <w:rPr>
          <w:rFonts w:ascii="Arial" w:hAnsi="Arial" w:cs="Arial"/>
          <w:sz w:val="24"/>
          <w:szCs w:val="24"/>
        </w:rPr>
        <w:lastRenderedPageBreak/>
        <w:t xml:space="preserve"> • Violencia intrafamiliar o de pareja:</w:t>
      </w:r>
      <w:r w:rsidRPr="00F81143">
        <w:rPr>
          <w:rFonts w:ascii="Arial" w:hAnsi="Arial" w:cs="Arial"/>
          <w:b/>
          <w:sz w:val="24"/>
          <w:szCs w:val="24"/>
        </w:rPr>
        <w:t xml:space="preserve"> </w:t>
      </w:r>
      <w:r w:rsidRPr="00F81143">
        <w:rPr>
          <w:rFonts w:ascii="Arial" w:hAnsi="Arial" w:cs="Arial"/>
          <w:sz w:val="24"/>
          <w:szCs w:val="24"/>
        </w:rPr>
        <w:t>se produce mayormente entre miembros de la familia o compañeros sentimentales, y suele acontecer en el hogar, aunque no exclusivamente. Abarca formas de violencia como el maltrato de los niños, la violencia contra la pareja y el maltrato de los ancianos.</w:t>
      </w:r>
      <w:r w:rsidRPr="00F81143">
        <w:rPr>
          <w:rStyle w:val="Refdenotaalpie"/>
          <w:rFonts w:ascii="Arial" w:hAnsi="Arial" w:cs="Arial"/>
          <w:sz w:val="24"/>
          <w:szCs w:val="24"/>
        </w:rPr>
        <w:footnoteReference w:id="33"/>
      </w:r>
    </w:p>
    <w:p w:rsidR="00FF62FD" w:rsidRPr="00F81143" w:rsidRDefault="00FF62FD" w:rsidP="00FF62FD">
      <w:pPr>
        <w:autoSpaceDE w:val="0"/>
        <w:autoSpaceDN w:val="0"/>
        <w:adjustRightInd w:val="0"/>
        <w:spacing w:after="0" w:line="480" w:lineRule="auto"/>
        <w:jc w:val="both"/>
        <w:rPr>
          <w:rFonts w:ascii="Arial" w:hAnsi="Arial" w:cs="Arial"/>
          <w:b/>
          <w:sz w:val="24"/>
          <w:szCs w:val="24"/>
        </w:rPr>
      </w:pPr>
      <w:r w:rsidRPr="00F81143">
        <w:rPr>
          <w:rFonts w:ascii="Arial" w:hAnsi="Arial" w:cs="Arial"/>
          <w:sz w:val="24"/>
          <w:szCs w:val="24"/>
        </w:rPr>
        <w:t>• Violencia comunitaria: se produce entre individuos no relacionados entre sí y que pueden conocerse o no; acontece generalmente fuera del hogar. Incluye la violencia juvenil, los actos violentos casuales, las violaciones y las agresiones sexuales por parte de extraños, y la violencia en centros como escuelas, lugares de trabajo, prisiones y residencias de ancianos.</w:t>
      </w:r>
      <w:r w:rsidRPr="00F81143">
        <w:rPr>
          <w:rFonts w:ascii="Arial" w:hAnsi="Arial" w:cs="Arial"/>
          <w:b/>
          <w:sz w:val="24"/>
          <w:szCs w:val="24"/>
        </w:rPr>
        <w:t xml:space="preserve"> </w:t>
      </w:r>
    </w:p>
    <w:p w:rsidR="00FF62FD" w:rsidRPr="00F81143" w:rsidRDefault="00FF62FD" w:rsidP="00FF62FD">
      <w:pPr>
        <w:autoSpaceDE w:val="0"/>
        <w:autoSpaceDN w:val="0"/>
        <w:adjustRightInd w:val="0"/>
        <w:spacing w:before="240" w:after="0" w:line="480" w:lineRule="auto"/>
        <w:jc w:val="both"/>
        <w:rPr>
          <w:rFonts w:ascii="Arial" w:hAnsi="Arial" w:cs="Arial"/>
          <w:sz w:val="24"/>
          <w:szCs w:val="24"/>
        </w:rPr>
      </w:pPr>
      <w:r w:rsidRPr="00F81143">
        <w:rPr>
          <w:rFonts w:ascii="Arial" w:hAnsi="Arial" w:cs="Arial"/>
          <w:sz w:val="24"/>
          <w:szCs w:val="24"/>
        </w:rPr>
        <w:t>Las muertes por agresiones en Cuba se encuentran en el lugar décimo cuarto. Acontecieron un total de 619 (480 hombres y 139 mujeres) en el año 2015 y 572 (451 hombres y 121 mujeres) en el 2016,</w:t>
      </w:r>
      <w:r w:rsidRPr="00F81143">
        <w:rPr>
          <w:rStyle w:val="Refdenotaalpie"/>
          <w:rFonts w:ascii="Arial" w:hAnsi="Arial" w:cs="Arial"/>
          <w:sz w:val="24"/>
          <w:szCs w:val="24"/>
        </w:rPr>
        <w:t xml:space="preserve"> </w:t>
      </w:r>
      <w:r w:rsidRPr="00F81143">
        <w:rPr>
          <w:rStyle w:val="Refdenotaalpie"/>
          <w:rFonts w:ascii="Arial" w:hAnsi="Arial" w:cs="Arial"/>
          <w:sz w:val="24"/>
          <w:szCs w:val="24"/>
        </w:rPr>
        <w:footnoteReference w:id="34"/>
      </w:r>
      <w:r w:rsidRPr="00F81143">
        <w:rPr>
          <w:rFonts w:ascii="Arial" w:hAnsi="Arial" w:cs="Arial"/>
          <w:sz w:val="24"/>
          <w:szCs w:val="24"/>
        </w:rPr>
        <w:t xml:space="preserve"> por lo cual Cuba se adscribe a la propensión mundial anual, donde más del 75%  de las víctimas de homicidio o asesinato pertenecen al sexo masculino. </w:t>
      </w:r>
    </w:p>
    <w:p w:rsidR="00FF62FD" w:rsidRPr="00F81143" w:rsidRDefault="00937F31" w:rsidP="00FF62FD">
      <w:pPr>
        <w:autoSpaceDE w:val="0"/>
        <w:autoSpaceDN w:val="0"/>
        <w:adjustRightInd w:val="0"/>
        <w:spacing w:before="240" w:after="0" w:line="480" w:lineRule="auto"/>
        <w:jc w:val="both"/>
        <w:rPr>
          <w:rFonts w:ascii="Arial" w:hAnsi="Arial" w:cs="Arial"/>
          <w:i/>
          <w:sz w:val="24"/>
          <w:szCs w:val="24"/>
        </w:rPr>
      </w:pPr>
      <w:r>
        <w:rPr>
          <w:rFonts w:ascii="Arial" w:hAnsi="Arial" w:cs="Arial"/>
          <w:i/>
          <w:sz w:val="24"/>
          <w:szCs w:val="24"/>
        </w:rPr>
        <w:t xml:space="preserve">C) Violencia </w:t>
      </w:r>
      <w:proofErr w:type="gramStart"/>
      <w:r w:rsidRPr="00F81143">
        <w:rPr>
          <w:rFonts w:ascii="Arial" w:hAnsi="Arial" w:cs="Arial"/>
          <w:i/>
          <w:sz w:val="24"/>
          <w:szCs w:val="24"/>
        </w:rPr>
        <w:t>colectiva</w:t>
      </w:r>
      <w:proofErr w:type="gramEnd"/>
      <w:r w:rsidR="00FF62FD" w:rsidRPr="00F81143">
        <w:rPr>
          <w:rFonts w:ascii="Arial" w:hAnsi="Arial" w:cs="Arial"/>
          <w:i/>
          <w:sz w:val="24"/>
          <w:szCs w:val="24"/>
        </w:rPr>
        <w:t xml:space="preserve">.  </w:t>
      </w:r>
    </w:p>
    <w:p w:rsidR="00FF62FD" w:rsidRPr="00F81143" w:rsidRDefault="00FF62FD" w:rsidP="00FF62FD">
      <w:pPr>
        <w:autoSpaceDE w:val="0"/>
        <w:autoSpaceDN w:val="0"/>
        <w:adjustRightInd w:val="0"/>
        <w:spacing w:before="240" w:after="0" w:line="480" w:lineRule="auto"/>
        <w:jc w:val="both"/>
        <w:rPr>
          <w:rFonts w:ascii="Arial" w:hAnsi="Arial" w:cs="Arial"/>
          <w:sz w:val="24"/>
          <w:szCs w:val="24"/>
        </w:rPr>
      </w:pPr>
      <w:r w:rsidRPr="00F81143">
        <w:rPr>
          <w:rFonts w:ascii="Arial" w:hAnsi="Arial" w:cs="Arial"/>
          <w:sz w:val="24"/>
          <w:szCs w:val="24"/>
        </w:rPr>
        <w:t xml:space="preserve">Hace referencia a la ejercida por miembros de un grupo frente a otro, para lograr objetivos políticos, económicos o sociales. Se materializa en: conflictos armados, genocidio, represión, terrorismo, </w:t>
      </w:r>
      <w:r w:rsidRPr="00F81143">
        <w:rPr>
          <w:rFonts w:ascii="Arial" w:hAnsi="Arial" w:cs="Arial"/>
          <w:i/>
          <w:sz w:val="24"/>
          <w:szCs w:val="24"/>
        </w:rPr>
        <w:t>apartheid</w:t>
      </w:r>
      <w:r w:rsidRPr="00F81143">
        <w:rPr>
          <w:rFonts w:ascii="Arial" w:hAnsi="Arial" w:cs="Arial"/>
          <w:sz w:val="24"/>
          <w:szCs w:val="24"/>
        </w:rPr>
        <w:t xml:space="preserve"> y crimen organizado. No hay manifestaciones del fenómeno en la actualidad en Cuba.</w:t>
      </w:r>
    </w:p>
    <w:p w:rsidR="00FF62FD" w:rsidRPr="00F81143" w:rsidRDefault="00FF62FD" w:rsidP="00FF62FD">
      <w:pPr>
        <w:autoSpaceDE w:val="0"/>
        <w:autoSpaceDN w:val="0"/>
        <w:adjustRightInd w:val="0"/>
        <w:spacing w:before="240" w:after="0" w:line="480" w:lineRule="auto"/>
        <w:jc w:val="both"/>
        <w:rPr>
          <w:rFonts w:ascii="Arial" w:hAnsi="Arial" w:cs="Arial"/>
          <w:sz w:val="24"/>
          <w:szCs w:val="24"/>
        </w:rPr>
      </w:pPr>
      <w:r w:rsidRPr="00F81143">
        <w:rPr>
          <w:rFonts w:ascii="Arial" w:hAnsi="Arial" w:cs="Arial"/>
          <w:sz w:val="24"/>
          <w:szCs w:val="24"/>
        </w:rPr>
        <w:lastRenderedPageBreak/>
        <w:t>Las muertes por violencia en general (suicidios más agresiones letales) en el año 2014 en Cuba fueron un total de 2029 (1579 corresponden al sexo masculino y 450 al femenino); en el año 2015 sumaron 2130 (1691 hombres y 439 mujeres) representando el 2.14% de las defunciones generales (99 691 muertes) y en el 2016 resultaron 2001 muertes (1593 hombres y 408 mujeres) para un valor de 2.01% de las defunciones generales (99 388).</w:t>
      </w:r>
      <w:r w:rsidRPr="00F81143">
        <w:rPr>
          <w:rFonts w:ascii="Arial" w:hAnsi="Arial" w:cs="Arial"/>
          <w:sz w:val="24"/>
          <w:szCs w:val="24"/>
          <w:vertAlign w:val="superscript"/>
        </w:rPr>
        <w:t xml:space="preserve"> </w:t>
      </w:r>
      <w:r w:rsidRPr="00F81143">
        <w:rPr>
          <w:rFonts w:ascii="Arial" w:hAnsi="Arial" w:cs="Arial"/>
          <w:sz w:val="24"/>
          <w:szCs w:val="24"/>
          <w:vertAlign w:val="superscript"/>
        </w:rPr>
        <w:footnoteReference w:id="35"/>
      </w:r>
    </w:p>
    <w:p w:rsidR="00FF62FD" w:rsidRPr="00F81143" w:rsidRDefault="00D508D8" w:rsidP="00FF62FD">
      <w:pPr>
        <w:autoSpaceDE w:val="0"/>
        <w:autoSpaceDN w:val="0"/>
        <w:adjustRightInd w:val="0"/>
        <w:spacing w:before="240" w:after="0" w:line="480" w:lineRule="auto"/>
        <w:jc w:val="both"/>
        <w:rPr>
          <w:rFonts w:ascii="Arial" w:hAnsi="Arial" w:cs="Arial"/>
          <w:sz w:val="24"/>
          <w:szCs w:val="24"/>
        </w:rPr>
      </w:pPr>
      <w:r>
        <w:rPr>
          <w:rFonts w:ascii="Arial" w:hAnsi="Arial" w:cs="Arial"/>
          <w:sz w:val="24"/>
          <w:szCs w:val="24"/>
        </w:rPr>
        <w:t>L</w:t>
      </w:r>
      <w:r w:rsidR="00FF62FD" w:rsidRPr="00F81143">
        <w:rPr>
          <w:rFonts w:ascii="Arial" w:hAnsi="Arial" w:cs="Arial"/>
          <w:sz w:val="24"/>
          <w:szCs w:val="24"/>
        </w:rPr>
        <w:t xml:space="preserve">a cantidad de muertes por violencia de representantes del sexo masculino triplica a la del femenino, sin embargo, esta cifra no agota la distribución por sexo del total de violencia, pues según el Informe Mundial sobre la violencia y la salud: “esta solo es la punta del </w:t>
      </w:r>
      <w:r w:rsidR="00FF62FD" w:rsidRPr="00F81143">
        <w:rPr>
          <w:rFonts w:ascii="Arial" w:hAnsi="Arial" w:cs="Arial"/>
          <w:i/>
          <w:sz w:val="24"/>
          <w:szCs w:val="24"/>
        </w:rPr>
        <w:t>iceberg</w:t>
      </w:r>
      <w:r w:rsidR="00FF62FD" w:rsidRPr="00F81143">
        <w:rPr>
          <w:rFonts w:ascii="Arial" w:hAnsi="Arial" w:cs="Arial"/>
          <w:sz w:val="24"/>
          <w:szCs w:val="24"/>
        </w:rPr>
        <w:t>, por cada víctima mortal, muchas más personas resultan heridas, debilitadas psíquicamente o discapacitadas de por vida.”</w:t>
      </w:r>
      <w:r w:rsidR="00FF62FD" w:rsidRPr="00F81143">
        <w:rPr>
          <w:rStyle w:val="Refdenotaalpie"/>
          <w:rFonts w:ascii="Arial" w:hAnsi="Arial" w:cs="Arial"/>
          <w:sz w:val="24"/>
          <w:szCs w:val="24"/>
        </w:rPr>
        <w:footnoteReference w:id="36"/>
      </w:r>
      <w:r w:rsidR="00FF62FD" w:rsidRPr="00F81143">
        <w:rPr>
          <w:rFonts w:ascii="Arial" w:hAnsi="Arial" w:cs="Arial"/>
          <w:sz w:val="24"/>
          <w:szCs w:val="24"/>
        </w:rPr>
        <w:t xml:space="preserve"> </w:t>
      </w:r>
    </w:p>
    <w:p w:rsidR="00F664EB" w:rsidRDefault="00FF62FD" w:rsidP="00FF62FD">
      <w:pPr>
        <w:autoSpaceDE w:val="0"/>
        <w:autoSpaceDN w:val="0"/>
        <w:adjustRightInd w:val="0"/>
        <w:spacing w:before="240" w:after="0" w:line="480" w:lineRule="auto"/>
        <w:jc w:val="both"/>
        <w:rPr>
          <w:rFonts w:ascii="Arial" w:hAnsi="Arial" w:cs="Arial"/>
          <w:sz w:val="24"/>
          <w:szCs w:val="24"/>
        </w:rPr>
      </w:pPr>
      <w:r w:rsidRPr="00F81143">
        <w:rPr>
          <w:rFonts w:ascii="Arial" w:hAnsi="Arial" w:cs="Arial"/>
          <w:sz w:val="24"/>
          <w:szCs w:val="24"/>
        </w:rPr>
        <w:t xml:space="preserve">Se aprecia que las cifras estadísticas de salud priorizan las consecuencias mortales y físicas de la violencia; pero no ofrecen datos sobre las </w:t>
      </w:r>
      <w:r w:rsidR="00D23F9E" w:rsidRPr="00F81143">
        <w:rPr>
          <w:rFonts w:ascii="Arial" w:hAnsi="Arial" w:cs="Arial"/>
          <w:sz w:val="24"/>
          <w:szCs w:val="24"/>
        </w:rPr>
        <w:t>secuelas</w:t>
      </w:r>
      <w:r w:rsidR="00D23F9E">
        <w:rPr>
          <w:rFonts w:ascii="Arial" w:hAnsi="Arial" w:cs="Arial"/>
          <w:sz w:val="24"/>
          <w:szCs w:val="24"/>
        </w:rPr>
        <w:t xml:space="preserve"> en la salud mental</w:t>
      </w:r>
      <w:r w:rsidRPr="00F81143">
        <w:rPr>
          <w:rFonts w:ascii="Arial" w:hAnsi="Arial" w:cs="Arial"/>
          <w:sz w:val="24"/>
          <w:szCs w:val="24"/>
        </w:rPr>
        <w:t xml:space="preserve">, la salud sexual y reproductiva, los trastornos conductuales u </w:t>
      </w:r>
      <w:r w:rsidR="00D23F9E" w:rsidRPr="00F81143">
        <w:rPr>
          <w:rFonts w:ascii="Arial" w:hAnsi="Arial" w:cs="Arial"/>
          <w:sz w:val="24"/>
          <w:szCs w:val="24"/>
        </w:rPr>
        <w:t>otros</w:t>
      </w:r>
      <w:r w:rsidRPr="00F81143">
        <w:rPr>
          <w:rFonts w:ascii="Arial" w:hAnsi="Arial" w:cs="Arial"/>
          <w:sz w:val="24"/>
          <w:szCs w:val="24"/>
        </w:rPr>
        <w:t xml:space="preserve"> </w:t>
      </w:r>
      <w:r w:rsidR="00D23F9E" w:rsidRPr="00F81143">
        <w:rPr>
          <w:rFonts w:ascii="Arial" w:hAnsi="Arial" w:cs="Arial"/>
          <w:sz w:val="24"/>
          <w:szCs w:val="24"/>
        </w:rPr>
        <w:t>efectos</w:t>
      </w:r>
      <w:r w:rsidR="00D23F9E">
        <w:rPr>
          <w:rFonts w:ascii="Arial" w:hAnsi="Arial" w:cs="Arial"/>
          <w:sz w:val="24"/>
          <w:szCs w:val="24"/>
        </w:rPr>
        <w:t xml:space="preserve"> intergeneracionales.</w:t>
      </w:r>
    </w:p>
    <w:p w:rsidR="003A3CBB" w:rsidRPr="003A3CBB" w:rsidRDefault="00AB309D" w:rsidP="003A3CBB">
      <w:pPr>
        <w:autoSpaceDE w:val="0"/>
        <w:autoSpaceDN w:val="0"/>
        <w:adjustRightInd w:val="0"/>
        <w:spacing w:before="240" w:after="0" w:line="480" w:lineRule="auto"/>
        <w:jc w:val="both"/>
        <w:rPr>
          <w:rFonts w:ascii="Arial" w:hAnsi="Arial" w:cs="Arial"/>
          <w:sz w:val="24"/>
          <w:szCs w:val="24"/>
        </w:rPr>
      </w:pPr>
      <w:r>
        <w:rPr>
          <w:rFonts w:ascii="Arial" w:hAnsi="Arial" w:cs="Arial"/>
          <w:b/>
          <w:sz w:val="24"/>
          <w:szCs w:val="24"/>
        </w:rPr>
        <w:t xml:space="preserve"> 3. </w:t>
      </w:r>
      <w:r w:rsidR="003A3CBB" w:rsidRPr="003A3CBB">
        <w:rPr>
          <w:rFonts w:ascii="Arial" w:hAnsi="Arial" w:cs="Arial"/>
          <w:b/>
          <w:sz w:val="24"/>
          <w:szCs w:val="24"/>
        </w:rPr>
        <w:t>Procesos histórico-jurídicos que dificultan el estudio y la percepción de la violencia contra la mujer.</w:t>
      </w:r>
    </w:p>
    <w:p w:rsidR="003A3CBB" w:rsidRPr="003A3CBB" w:rsidRDefault="00691E49" w:rsidP="003A3CBB">
      <w:pPr>
        <w:autoSpaceDE w:val="0"/>
        <w:autoSpaceDN w:val="0"/>
        <w:adjustRightInd w:val="0"/>
        <w:spacing w:before="240" w:after="0" w:line="480" w:lineRule="auto"/>
        <w:jc w:val="both"/>
        <w:rPr>
          <w:rFonts w:ascii="Arial" w:hAnsi="Arial" w:cs="Arial"/>
          <w:sz w:val="24"/>
          <w:szCs w:val="24"/>
        </w:rPr>
      </w:pPr>
      <w:r>
        <w:rPr>
          <w:rFonts w:ascii="Arial" w:hAnsi="Arial" w:cs="Arial"/>
          <w:sz w:val="24"/>
          <w:szCs w:val="24"/>
        </w:rPr>
        <w:lastRenderedPageBreak/>
        <w:t>S</w:t>
      </w:r>
      <w:r w:rsidR="003A3CBB" w:rsidRPr="003A3CBB">
        <w:rPr>
          <w:rFonts w:ascii="Arial" w:hAnsi="Arial" w:cs="Arial"/>
          <w:sz w:val="24"/>
          <w:szCs w:val="24"/>
        </w:rPr>
        <w:t>e considera mujer</w:t>
      </w:r>
      <w:r w:rsidR="003A3CBB" w:rsidRPr="003A3CBB">
        <w:rPr>
          <w:rFonts w:ascii="Arial" w:hAnsi="Arial" w:cs="Arial"/>
          <w:sz w:val="24"/>
          <w:szCs w:val="24"/>
          <w:vertAlign w:val="superscript"/>
        </w:rPr>
        <w:footnoteReference w:id="37"/>
      </w:r>
      <w:r w:rsidR="003A3CBB" w:rsidRPr="003A3CBB">
        <w:rPr>
          <w:rFonts w:ascii="Arial" w:hAnsi="Arial" w:cs="Arial"/>
          <w:sz w:val="24"/>
          <w:szCs w:val="24"/>
        </w:rPr>
        <w:t xml:space="preserve"> a cualquier representante del sexo femenino, sin importar la edad; reúne a las niñas, adolescentes, mujeres adultas y adultas mayores, sin distinción por su orientación sexual o los roles de género que desarrollen.</w:t>
      </w:r>
      <w:r w:rsidR="003A3CBB" w:rsidRPr="003A3CBB">
        <w:rPr>
          <w:rFonts w:ascii="Arial" w:hAnsi="Arial" w:cs="Arial"/>
          <w:sz w:val="24"/>
          <w:szCs w:val="24"/>
          <w:vertAlign w:val="superscript"/>
        </w:rPr>
        <w:footnoteReference w:id="38"/>
      </w:r>
      <w:r w:rsidR="003A3CBB" w:rsidRPr="003A3CBB">
        <w:rPr>
          <w:rFonts w:ascii="Arial" w:hAnsi="Arial" w:cs="Arial"/>
          <w:sz w:val="24"/>
          <w:szCs w:val="24"/>
        </w:rPr>
        <w:t xml:space="preserve"> </w:t>
      </w:r>
    </w:p>
    <w:p w:rsidR="003A3CBB" w:rsidRPr="003A3CBB" w:rsidRDefault="00B75CBB" w:rsidP="003A3CBB">
      <w:pPr>
        <w:autoSpaceDE w:val="0"/>
        <w:autoSpaceDN w:val="0"/>
        <w:adjustRightInd w:val="0"/>
        <w:spacing w:before="240" w:after="0" w:line="480" w:lineRule="auto"/>
        <w:jc w:val="both"/>
        <w:rPr>
          <w:rFonts w:ascii="Arial" w:hAnsi="Arial" w:cs="Arial"/>
          <w:sz w:val="24"/>
          <w:szCs w:val="24"/>
        </w:rPr>
      </w:pPr>
      <w:r>
        <w:rPr>
          <w:rFonts w:ascii="Arial" w:hAnsi="Arial" w:cs="Arial"/>
          <w:sz w:val="24"/>
          <w:szCs w:val="24"/>
        </w:rPr>
        <w:t>L</w:t>
      </w:r>
      <w:r w:rsidR="003A3CBB" w:rsidRPr="003A3CBB">
        <w:rPr>
          <w:rFonts w:ascii="Arial" w:hAnsi="Arial" w:cs="Arial"/>
          <w:sz w:val="24"/>
          <w:szCs w:val="24"/>
        </w:rPr>
        <w:t>a mitad de las mujeres centroamericanas ha sido objeto de violencia durante su vida adulta.</w:t>
      </w:r>
      <w:r w:rsidR="003A3CBB" w:rsidRPr="003A3CBB">
        <w:rPr>
          <w:rFonts w:ascii="Arial" w:hAnsi="Arial" w:cs="Arial"/>
          <w:sz w:val="24"/>
          <w:szCs w:val="24"/>
          <w:vertAlign w:val="superscript"/>
        </w:rPr>
        <w:footnoteReference w:id="39"/>
      </w:r>
      <w:r w:rsidR="003A3CBB" w:rsidRPr="003A3CBB">
        <w:rPr>
          <w:rFonts w:ascii="Arial" w:hAnsi="Arial" w:cs="Arial"/>
          <w:sz w:val="24"/>
          <w:szCs w:val="24"/>
        </w:rPr>
        <w:t xml:space="preserve"> Cada año en Estados Unidos aproximadamente millón y medio de mujeres son maltratadas física o sexualmente por un familiar.</w:t>
      </w:r>
      <w:r w:rsidR="003A3CBB" w:rsidRPr="003A3CBB">
        <w:rPr>
          <w:rFonts w:ascii="Arial" w:hAnsi="Arial" w:cs="Arial"/>
          <w:sz w:val="24"/>
          <w:szCs w:val="24"/>
          <w:vertAlign w:val="superscript"/>
        </w:rPr>
        <w:footnoteReference w:id="40"/>
      </w:r>
      <w:r w:rsidR="003A3CBB" w:rsidRPr="003A3CBB">
        <w:rPr>
          <w:rFonts w:ascii="Arial" w:hAnsi="Arial" w:cs="Arial"/>
          <w:sz w:val="24"/>
          <w:szCs w:val="24"/>
        </w:rPr>
        <w:t xml:space="preserve"> De 1988 a 1993, más de 20.000 mujeres en la India fueron asesinadas o se suicidaron porque no podía hacer frente a las dotes exigidas. En España las cifras de denuncias por violencia contra las mujeres se acercan a las 25.000 al año.</w:t>
      </w:r>
      <w:r w:rsidR="003A3CBB" w:rsidRPr="003A3CBB">
        <w:rPr>
          <w:rFonts w:ascii="Arial" w:hAnsi="Arial" w:cs="Arial"/>
          <w:sz w:val="24"/>
          <w:szCs w:val="24"/>
          <w:vertAlign w:val="superscript"/>
        </w:rPr>
        <w:footnoteReference w:id="41"/>
      </w:r>
      <w:r w:rsidR="003A3CBB" w:rsidRPr="003A3CBB">
        <w:rPr>
          <w:rFonts w:ascii="Arial" w:hAnsi="Arial" w:cs="Arial"/>
          <w:sz w:val="24"/>
          <w:szCs w:val="24"/>
        </w:rPr>
        <w:t xml:space="preserve"> </w:t>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t>La Declaración sobre la eliminación de la violencia contra la mujer de 1993 en su artículo 1 define como violencia contra la mujer: “todo acto de violencia basado en la pertenencia al sexo femenino que tenga o pueda tener como resultado un daño o sufrimiento físico, sexual o psicológico para la mujer, así como las amenazas de tales actos, la coacción o la privación arbitraria de la libertad, tanto si se producen en la vida pública como en la vida privada.”</w:t>
      </w:r>
      <w:r w:rsidRPr="003A3CBB">
        <w:rPr>
          <w:rFonts w:ascii="Arial" w:hAnsi="Arial" w:cs="Arial"/>
          <w:sz w:val="24"/>
          <w:szCs w:val="24"/>
          <w:vertAlign w:val="superscript"/>
        </w:rPr>
        <w:footnoteReference w:id="42"/>
      </w:r>
      <w:r w:rsidRPr="003A3CBB">
        <w:rPr>
          <w:rFonts w:ascii="Arial" w:hAnsi="Arial" w:cs="Arial"/>
          <w:sz w:val="24"/>
          <w:szCs w:val="24"/>
        </w:rPr>
        <w:t xml:space="preserve"> </w:t>
      </w:r>
    </w:p>
    <w:p w:rsidR="003A3CBB" w:rsidRPr="003A3CBB" w:rsidRDefault="00B75CBB" w:rsidP="003A3CBB">
      <w:pPr>
        <w:autoSpaceDE w:val="0"/>
        <w:autoSpaceDN w:val="0"/>
        <w:adjustRightInd w:val="0"/>
        <w:spacing w:before="240" w:after="0" w:line="480" w:lineRule="auto"/>
        <w:jc w:val="both"/>
        <w:rPr>
          <w:rFonts w:ascii="Arial" w:hAnsi="Arial" w:cs="Arial"/>
          <w:sz w:val="24"/>
          <w:szCs w:val="24"/>
        </w:rPr>
      </w:pPr>
      <w:r>
        <w:rPr>
          <w:rFonts w:ascii="Arial" w:hAnsi="Arial" w:cs="Arial"/>
          <w:sz w:val="24"/>
          <w:szCs w:val="24"/>
        </w:rPr>
        <w:lastRenderedPageBreak/>
        <w:t xml:space="preserve">Puede </w:t>
      </w:r>
      <w:r w:rsidR="00691E49">
        <w:rPr>
          <w:rFonts w:ascii="Arial" w:hAnsi="Arial" w:cs="Arial"/>
          <w:sz w:val="24"/>
          <w:szCs w:val="24"/>
        </w:rPr>
        <w:t>afirma</w:t>
      </w:r>
      <w:r>
        <w:rPr>
          <w:rFonts w:ascii="Arial" w:hAnsi="Arial" w:cs="Arial"/>
          <w:sz w:val="24"/>
          <w:szCs w:val="24"/>
        </w:rPr>
        <w:t>rse</w:t>
      </w:r>
      <w:r w:rsidR="00691E49">
        <w:rPr>
          <w:rFonts w:ascii="Arial" w:hAnsi="Arial" w:cs="Arial"/>
          <w:sz w:val="24"/>
          <w:szCs w:val="24"/>
        </w:rPr>
        <w:t xml:space="preserve"> </w:t>
      </w:r>
      <w:r w:rsidR="003A3CBB" w:rsidRPr="003A3CBB">
        <w:rPr>
          <w:rFonts w:ascii="Arial" w:hAnsi="Arial" w:cs="Arial"/>
          <w:sz w:val="24"/>
          <w:szCs w:val="24"/>
        </w:rPr>
        <w:t xml:space="preserve">que los estudios sobre violencia contra la mujer, hasta el desarrollo del pensamiento feminista y </w:t>
      </w:r>
      <w:proofErr w:type="spellStart"/>
      <w:r w:rsidR="003A3CBB" w:rsidRPr="003A3CBB">
        <w:rPr>
          <w:rFonts w:ascii="Arial" w:hAnsi="Arial" w:cs="Arial"/>
          <w:sz w:val="24"/>
          <w:szCs w:val="24"/>
        </w:rPr>
        <w:t>victimológico</w:t>
      </w:r>
      <w:proofErr w:type="spellEnd"/>
      <w:r w:rsidR="003A3CBB" w:rsidRPr="003A3CBB">
        <w:rPr>
          <w:rFonts w:ascii="Arial" w:hAnsi="Arial" w:cs="Arial"/>
          <w:sz w:val="24"/>
          <w:szCs w:val="24"/>
        </w:rPr>
        <w:t xml:space="preserve">, </w:t>
      </w:r>
      <w:r w:rsidR="00E2281E">
        <w:rPr>
          <w:rFonts w:ascii="Arial" w:hAnsi="Arial" w:cs="Arial"/>
          <w:sz w:val="24"/>
          <w:szCs w:val="24"/>
        </w:rPr>
        <w:t xml:space="preserve">estuvieron </w:t>
      </w:r>
      <w:r w:rsidR="003A3CBB" w:rsidRPr="003A3CBB">
        <w:rPr>
          <w:rFonts w:ascii="Arial" w:hAnsi="Arial" w:cs="Arial"/>
          <w:sz w:val="24"/>
          <w:szCs w:val="24"/>
        </w:rPr>
        <w:t>permead</w:t>
      </w:r>
      <w:r w:rsidR="00E2281E">
        <w:rPr>
          <w:rFonts w:ascii="Arial" w:hAnsi="Arial" w:cs="Arial"/>
          <w:sz w:val="24"/>
          <w:szCs w:val="24"/>
        </w:rPr>
        <w:t>os por concepciones que analizaron</w:t>
      </w:r>
      <w:r w:rsidR="003A3CBB" w:rsidRPr="003A3CBB">
        <w:rPr>
          <w:rFonts w:ascii="Arial" w:hAnsi="Arial" w:cs="Arial"/>
          <w:sz w:val="24"/>
          <w:szCs w:val="24"/>
        </w:rPr>
        <w:t xml:space="preserve"> la violencia como un fenómeno común a la especie humana del que no hay posibilidad de desprenderse, limitando la apreciación y la representación colectiva de la misma en el imaginario popular, cultural y jurídico. </w:t>
      </w:r>
    </w:p>
    <w:p w:rsidR="003A3CBB" w:rsidRPr="003A3CBB" w:rsidRDefault="00E579C2" w:rsidP="003A3CBB">
      <w:pPr>
        <w:autoSpaceDE w:val="0"/>
        <w:autoSpaceDN w:val="0"/>
        <w:adjustRightInd w:val="0"/>
        <w:spacing w:before="240" w:after="0" w:line="480" w:lineRule="auto"/>
        <w:jc w:val="both"/>
        <w:rPr>
          <w:rFonts w:ascii="Arial" w:hAnsi="Arial" w:cs="Arial"/>
          <w:sz w:val="24"/>
          <w:szCs w:val="24"/>
        </w:rPr>
      </w:pPr>
      <w:r>
        <w:rPr>
          <w:rFonts w:ascii="Arial" w:hAnsi="Arial" w:cs="Arial"/>
          <w:sz w:val="24"/>
          <w:szCs w:val="24"/>
        </w:rPr>
        <w:t>Se c</w:t>
      </w:r>
      <w:r w:rsidR="003A3CBB" w:rsidRPr="003A3CBB">
        <w:rPr>
          <w:rFonts w:ascii="Arial" w:hAnsi="Arial" w:cs="Arial"/>
          <w:sz w:val="24"/>
          <w:szCs w:val="24"/>
        </w:rPr>
        <w:t>ompart</w:t>
      </w:r>
      <w:r>
        <w:rPr>
          <w:rFonts w:ascii="Arial" w:hAnsi="Arial" w:cs="Arial"/>
          <w:sz w:val="24"/>
          <w:szCs w:val="24"/>
        </w:rPr>
        <w:t>e</w:t>
      </w:r>
      <w:r w:rsidR="003A3CBB" w:rsidRPr="003A3CBB">
        <w:rPr>
          <w:rFonts w:ascii="Arial" w:hAnsi="Arial" w:cs="Arial"/>
          <w:sz w:val="24"/>
          <w:szCs w:val="24"/>
        </w:rPr>
        <w:t xml:space="preserve"> la opinión </w:t>
      </w:r>
      <w:r>
        <w:rPr>
          <w:rFonts w:ascii="Arial" w:hAnsi="Arial" w:cs="Arial"/>
          <w:sz w:val="24"/>
          <w:szCs w:val="24"/>
        </w:rPr>
        <w:t>que</w:t>
      </w:r>
      <w:r w:rsidR="003A3CBB" w:rsidRPr="003A3CBB">
        <w:rPr>
          <w:rFonts w:ascii="Arial" w:hAnsi="Arial" w:cs="Arial"/>
          <w:sz w:val="24"/>
          <w:szCs w:val="24"/>
        </w:rPr>
        <w:t xml:space="preserve"> las investigaciones criminológicas tradicionales, penales y político-criminales con respecto a las víctimas sufren el mismo sesgo, es decir, carecen de desarrollo y continuidad porque observan a las víctimas como sujetos pasivos y se centran en el análisis del delincuente masculino, sus características, derechos y garantías procesales; las formas de prevención, control y represión; los mecanismos de resocialización, entre otros elementos.</w:t>
      </w:r>
      <w:r w:rsidR="003A3CBB" w:rsidRPr="003A3CBB">
        <w:rPr>
          <w:rFonts w:ascii="Arial" w:hAnsi="Arial" w:cs="Arial"/>
          <w:sz w:val="24"/>
          <w:szCs w:val="24"/>
          <w:vertAlign w:val="superscript"/>
        </w:rPr>
        <w:footnoteReference w:id="43"/>
      </w:r>
      <w:r w:rsidR="003A3CBB" w:rsidRPr="003A3CBB">
        <w:rPr>
          <w:rFonts w:ascii="Arial" w:hAnsi="Arial" w:cs="Arial"/>
          <w:sz w:val="24"/>
          <w:szCs w:val="24"/>
        </w:rPr>
        <w:t xml:space="preserve"> </w:t>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t>Desde la perspectiva socio-criminológica se observa la influencia persistente del funcionalismo estructural o sistémico,</w:t>
      </w:r>
      <w:r w:rsidRPr="003A3CBB">
        <w:rPr>
          <w:rFonts w:ascii="Arial" w:hAnsi="Arial" w:cs="Arial"/>
          <w:sz w:val="24"/>
          <w:szCs w:val="24"/>
          <w:vertAlign w:val="superscript"/>
        </w:rPr>
        <w:t xml:space="preserve"> </w:t>
      </w:r>
      <w:r w:rsidRPr="003A3CBB">
        <w:rPr>
          <w:rFonts w:ascii="Arial" w:hAnsi="Arial" w:cs="Arial"/>
          <w:sz w:val="24"/>
          <w:szCs w:val="24"/>
        </w:rPr>
        <w:t xml:space="preserve">originado en los trabajos de </w:t>
      </w:r>
      <w:r w:rsidRPr="00E579C2">
        <w:rPr>
          <w:rFonts w:ascii="Arial" w:hAnsi="Arial" w:cs="Arial"/>
          <w:smallCaps/>
          <w:sz w:val="24"/>
          <w:szCs w:val="24"/>
        </w:rPr>
        <w:t>Durkheim</w:t>
      </w:r>
      <w:r w:rsidRPr="003A3CBB">
        <w:rPr>
          <w:rFonts w:ascii="Arial" w:hAnsi="Arial" w:cs="Arial"/>
          <w:sz w:val="24"/>
          <w:szCs w:val="24"/>
        </w:rPr>
        <w:t xml:space="preserve">, </w:t>
      </w:r>
      <w:r w:rsidRPr="00E579C2">
        <w:rPr>
          <w:rFonts w:ascii="Arial" w:hAnsi="Arial" w:cs="Arial"/>
          <w:smallCaps/>
          <w:sz w:val="24"/>
          <w:szCs w:val="24"/>
        </w:rPr>
        <w:t>Parsons</w:t>
      </w:r>
      <w:r w:rsidRPr="003A3CBB">
        <w:rPr>
          <w:rFonts w:ascii="Arial" w:hAnsi="Arial" w:cs="Arial"/>
          <w:sz w:val="24"/>
          <w:szCs w:val="24"/>
        </w:rPr>
        <w:t xml:space="preserve"> y </w:t>
      </w:r>
      <w:proofErr w:type="spellStart"/>
      <w:r w:rsidRPr="00E579C2">
        <w:rPr>
          <w:rFonts w:ascii="Arial" w:hAnsi="Arial" w:cs="Arial"/>
          <w:smallCaps/>
          <w:sz w:val="24"/>
          <w:szCs w:val="24"/>
        </w:rPr>
        <w:t>Merton</w:t>
      </w:r>
      <w:proofErr w:type="spellEnd"/>
      <w:r w:rsidRPr="003A3CBB">
        <w:rPr>
          <w:rFonts w:ascii="Arial" w:hAnsi="Arial" w:cs="Arial"/>
          <w:sz w:val="24"/>
          <w:szCs w:val="24"/>
        </w:rPr>
        <w:t>; en los cuales se expresa un conformismo con la criminalidad</w:t>
      </w:r>
      <w:r w:rsidR="001F3BD3" w:rsidRPr="003A3CBB">
        <w:rPr>
          <w:rFonts w:ascii="Arial" w:hAnsi="Arial" w:cs="Arial"/>
          <w:sz w:val="24"/>
          <w:szCs w:val="24"/>
          <w:vertAlign w:val="superscript"/>
        </w:rPr>
        <w:footnoteReference w:id="44"/>
      </w:r>
      <w:r w:rsidR="001F3BD3" w:rsidRPr="003A3CBB">
        <w:rPr>
          <w:rFonts w:ascii="Arial" w:hAnsi="Arial" w:cs="Arial"/>
          <w:sz w:val="24"/>
          <w:szCs w:val="24"/>
        </w:rPr>
        <w:t xml:space="preserve"> </w:t>
      </w:r>
      <w:r w:rsidRPr="003A3CBB">
        <w:rPr>
          <w:rFonts w:ascii="Arial" w:hAnsi="Arial" w:cs="Arial"/>
          <w:sz w:val="24"/>
          <w:szCs w:val="24"/>
        </w:rPr>
        <w:t xml:space="preserve"> y</w:t>
      </w:r>
      <w:r w:rsidR="00801630">
        <w:rPr>
          <w:rFonts w:ascii="Arial" w:hAnsi="Arial" w:cs="Arial"/>
          <w:sz w:val="24"/>
          <w:szCs w:val="24"/>
        </w:rPr>
        <w:t xml:space="preserve"> que</w:t>
      </w:r>
      <w:r w:rsidRPr="003A3CBB">
        <w:rPr>
          <w:rFonts w:ascii="Arial" w:hAnsi="Arial" w:cs="Arial"/>
          <w:sz w:val="24"/>
          <w:szCs w:val="24"/>
        </w:rPr>
        <w:t>, en resumen, plantea:</w:t>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i/>
          <w:sz w:val="24"/>
          <w:szCs w:val="24"/>
        </w:rPr>
        <w:t>1. La criminalidad es normal</w:t>
      </w:r>
      <w:r w:rsidRPr="003A3CBB">
        <w:rPr>
          <w:rFonts w:ascii="Arial" w:hAnsi="Arial" w:cs="Arial"/>
          <w:sz w:val="24"/>
          <w:szCs w:val="24"/>
        </w:rPr>
        <w:t xml:space="preserve">: es vista como un mal imposible de desarraigar y el delito como un factor regulador de la vida social que depende de la distribución de </w:t>
      </w:r>
      <w:r w:rsidRPr="003A3CBB">
        <w:rPr>
          <w:rFonts w:ascii="Arial" w:hAnsi="Arial" w:cs="Arial"/>
          <w:sz w:val="24"/>
          <w:szCs w:val="24"/>
        </w:rPr>
        <w:lastRenderedPageBreak/>
        <w:t>los roles en sociedad. Esta concepción se sustenta en el modelo o teoría de la marginalización, por la cual la sociedad impulsa a determinados individuos a desarrollar roles marginales, para luego controlarlos y excluirlos.</w:t>
      </w:r>
      <w:r w:rsidRPr="003A3CBB">
        <w:rPr>
          <w:rFonts w:ascii="Arial" w:hAnsi="Arial" w:cs="Arial"/>
          <w:sz w:val="24"/>
          <w:szCs w:val="24"/>
          <w:vertAlign w:val="superscript"/>
        </w:rPr>
        <w:footnoteReference w:id="45"/>
      </w:r>
      <w:r w:rsidRPr="003A3CBB">
        <w:rPr>
          <w:rFonts w:ascii="Arial" w:hAnsi="Arial" w:cs="Arial"/>
          <w:sz w:val="24"/>
          <w:szCs w:val="24"/>
        </w:rPr>
        <w:t xml:space="preserve">    </w:t>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i/>
          <w:sz w:val="24"/>
          <w:szCs w:val="24"/>
        </w:rPr>
        <w:t>2. La criminalidad es útil</w:t>
      </w:r>
      <w:r w:rsidRPr="003A3CBB">
        <w:rPr>
          <w:rFonts w:ascii="Arial" w:hAnsi="Arial" w:cs="Arial"/>
          <w:sz w:val="24"/>
          <w:szCs w:val="24"/>
        </w:rPr>
        <w:t>: a los e</w:t>
      </w:r>
      <w:r w:rsidR="00E579C2">
        <w:rPr>
          <w:rFonts w:ascii="Arial" w:hAnsi="Arial" w:cs="Arial"/>
          <w:sz w:val="24"/>
          <w:szCs w:val="24"/>
        </w:rPr>
        <w:t>fectos de la prevención general</w:t>
      </w:r>
      <w:r w:rsidR="00921AA7">
        <w:rPr>
          <w:rFonts w:ascii="Arial" w:hAnsi="Arial" w:cs="Arial"/>
          <w:sz w:val="24"/>
          <w:szCs w:val="24"/>
        </w:rPr>
        <w:t xml:space="preserve"> y especial</w:t>
      </w:r>
      <w:r w:rsidR="00E579C2">
        <w:rPr>
          <w:rFonts w:ascii="Arial" w:hAnsi="Arial" w:cs="Arial"/>
          <w:sz w:val="24"/>
          <w:szCs w:val="24"/>
        </w:rPr>
        <w:t>. P</w:t>
      </w:r>
      <w:r w:rsidRPr="003A3CBB">
        <w:rPr>
          <w:rFonts w:ascii="Arial" w:hAnsi="Arial" w:cs="Arial"/>
          <w:sz w:val="24"/>
          <w:szCs w:val="24"/>
        </w:rPr>
        <w:t xml:space="preserve">ara </w:t>
      </w:r>
      <w:proofErr w:type="spellStart"/>
      <w:r w:rsidRPr="00E579C2">
        <w:rPr>
          <w:rFonts w:ascii="Arial" w:hAnsi="Arial" w:cs="Arial"/>
          <w:smallCaps/>
          <w:sz w:val="24"/>
          <w:szCs w:val="24"/>
        </w:rPr>
        <w:t>Hassemer</w:t>
      </w:r>
      <w:proofErr w:type="spellEnd"/>
      <w:r w:rsidRPr="003A3CBB">
        <w:rPr>
          <w:rFonts w:ascii="Arial" w:hAnsi="Arial" w:cs="Arial"/>
          <w:sz w:val="24"/>
          <w:szCs w:val="24"/>
        </w:rPr>
        <w:t xml:space="preserve"> y </w:t>
      </w:r>
      <w:r w:rsidRPr="00E579C2">
        <w:rPr>
          <w:rFonts w:ascii="Arial" w:hAnsi="Arial" w:cs="Arial"/>
          <w:smallCaps/>
          <w:sz w:val="24"/>
          <w:szCs w:val="24"/>
        </w:rPr>
        <w:t>Muñoz Conde</w:t>
      </w:r>
      <w:r w:rsidRPr="003A3CBB">
        <w:rPr>
          <w:rFonts w:ascii="Arial" w:hAnsi="Arial" w:cs="Arial"/>
          <w:sz w:val="24"/>
          <w:szCs w:val="24"/>
        </w:rPr>
        <w:t>: “apenas puede discutirse que la sociedad, tanto a la hora de castigar, como de perdonar, asegura sus normas frente al delincuente, reforzándolas, pudiendo así mejorar su sensibilidad integradora y social.”</w:t>
      </w:r>
      <w:r w:rsidRPr="003A3CBB">
        <w:rPr>
          <w:rFonts w:ascii="Arial" w:hAnsi="Arial" w:cs="Arial"/>
          <w:sz w:val="24"/>
          <w:szCs w:val="24"/>
          <w:vertAlign w:val="superscript"/>
        </w:rPr>
        <w:footnoteReference w:id="46"/>
      </w:r>
      <w:r w:rsidRPr="003A3CBB">
        <w:rPr>
          <w:rFonts w:ascii="Arial" w:hAnsi="Arial" w:cs="Arial"/>
          <w:sz w:val="24"/>
          <w:szCs w:val="24"/>
        </w:rPr>
        <w:t xml:space="preserve">     </w:t>
      </w:r>
    </w:p>
    <w:p w:rsidR="003A3CBB" w:rsidRPr="003A3CBB" w:rsidRDefault="00921AA7" w:rsidP="003A3CBB">
      <w:pPr>
        <w:autoSpaceDE w:val="0"/>
        <w:autoSpaceDN w:val="0"/>
        <w:adjustRightInd w:val="0"/>
        <w:spacing w:before="240" w:after="0" w:line="480" w:lineRule="auto"/>
        <w:jc w:val="both"/>
        <w:rPr>
          <w:rFonts w:ascii="Arial" w:hAnsi="Arial" w:cs="Arial"/>
          <w:sz w:val="24"/>
          <w:szCs w:val="24"/>
        </w:rPr>
      </w:pPr>
      <w:r>
        <w:rPr>
          <w:rFonts w:ascii="Arial" w:hAnsi="Arial" w:cs="Arial"/>
          <w:sz w:val="24"/>
          <w:szCs w:val="24"/>
        </w:rPr>
        <w:t>En</w:t>
      </w:r>
      <w:r w:rsidR="003A3CBB" w:rsidRPr="003A3CBB">
        <w:rPr>
          <w:rFonts w:ascii="Arial" w:hAnsi="Arial" w:cs="Arial"/>
          <w:sz w:val="24"/>
          <w:szCs w:val="24"/>
        </w:rPr>
        <w:t xml:space="preserve"> nuestro criterio estas valoraciones enmascaran los mecan</w:t>
      </w:r>
      <w:r>
        <w:rPr>
          <w:rFonts w:ascii="Arial" w:hAnsi="Arial" w:cs="Arial"/>
          <w:sz w:val="24"/>
          <w:szCs w:val="24"/>
        </w:rPr>
        <w:t>ismos político-criminales de prevención</w:t>
      </w:r>
      <w:r w:rsidR="003A3CBB" w:rsidRPr="003A3CBB">
        <w:rPr>
          <w:rFonts w:ascii="Arial" w:hAnsi="Arial" w:cs="Arial"/>
          <w:sz w:val="24"/>
          <w:szCs w:val="24"/>
        </w:rPr>
        <w:t xml:space="preserve"> para afrontar la criminalidad y los delitos, por la cual se pretende intimidar a la sociedad al mostrarle las consecuencias punitivas de sus conductas en el plano legislativo, judicial y ejecutivo, a partir del funcionamiento de un sistema jurídico-penal que está lejos de la perfección. </w:t>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t xml:space="preserve">La </w:t>
      </w:r>
      <w:r w:rsidR="00921AA7" w:rsidRPr="003A3CBB">
        <w:rPr>
          <w:rFonts w:ascii="Arial" w:hAnsi="Arial" w:cs="Arial"/>
          <w:sz w:val="24"/>
          <w:szCs w:val="24"/>
        </w:rPr>
        <w:t>admisión</w:t>
      </w:r>
      <w:r w:rsidRPr="003A3CBB">
        <w:rPr>
          <w:rFonts w:ascii="Arial" w:hAnsi="Arial" w:cs="Arial"/>
          <w:sz w:val="24"/>
          <w:szCs w:val="24"/>
        </w:rPr>
        <w:t xml:space="preserve"> de estas consecuencias como normales y útiles solo hace referencia a ciertas funciones del Derecho Penal; pero no indica que de forma obligada haya que aceptarlas, ni se deba renunciar a otros mecanismos preventivos internos y externos al sistema jurídico penal.</w:t>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t>Desde la perspectiva histórica, las dificultades en la percepción y comprensión de la violencia contra la mujer se basan, principalmente, en dos procesos:</w:t>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t xml:space="preserve">1- </w:t>
      </w:r>
      <w:r w:rsidRPr="003A3CBB">
        <w:rPr>
          <w:rFonts w:ascii="Arial" w:hAnsi="Arial" w:cs="Arial"/>
          <w:i/>
          <w:sz w:val="24"/>
          <w:szCs w:val="24"/>
        </w:rPr>
        <w:t xml:space="preserve">El proceso de </w:t>
      </w:r>
      <w:proofErr w:type="spellStart"/>
      <w:r w:rsidRPr="003A3CBB">
        <w:rPr>
          <w:rFonts w:ascii="Arial" w:hAnsi="Arial" w:cs="Arial"/>
          <w:i/>
          <w:sz w:val="24"/>
          <w:szCs w:val="24"/>
        </w:rPr>
        <w:t>invisibilización</w:t>
      </w:r>
      <w:proofErr w:type="spellEnd"/>
      <w:r w:rsidRPr="003A3CBB">
        <w:rPr>
          <w:rFonts w:ascii="Arial" w:hAnsi="Arial" w:cs="Arial"/>
          <w:i/>
          <w:sz w:val="24"/>
          <w:szCs w:val="24"/>
        </w:rPr>
        <w:t xml:space="preserve"> de la violencia</w:t>
      </w:r>
      <w:r w:rsidRPr="003A3CBB">
        <w:rPr>
          <w:rFonts w:ascii="Arial" w:hAnsi="Arial" w:cs="Arial"/>
          <w:sz w:val="24"/>
          <w:szCs w:val="24"/>
        </w:rPr>
        <w:t xml:space="preserve">. Por el cual fallan los elementos de representación y percepción de la violencia de forma global, hasta que las </w:t>
      </w:r>
      <w:r w:rsidRPr="003A3CBB">
        <w:rPr>
          <w:rFonts w:ascii="Arial" w:hAnsi="Arial" w:cs="Arial"/>
          <w:sz w:val="24"/>
          <w:szCs w:val="24"/>
        </w:rPr>
        <w:lastRenderedPageBreak/>
        <w:t>investigaciones se cuestionan su magnitud y causalidad, y los reclamos populares empiezan a hacerlos visibles.</w:t>
      </w:r>
      <w:r w:rsidRPr="003A3CBB">
        <w:rPr>
          <w:rFonts w:ascii="Arial" w:hAnsi="Arial" w:cs="Arial"/>
          <w:sz w:val="24"/>
          <w:szCs w:val="24"/>
          <w:vertAlign w:val="superscript"/>
        </w:rPr>
        <w:footnoteReference w:id="47"/>
      </w:r>
      <w:r w:rsidRPr="003A3CBB">
        <w:rPr>
          <w:rFonts w:ascii="Arial" w:hAnsi="Arial" w:cs="Arial"/>
          <w:sz w:val="24"/>
          <w:szCs w:val="24"/>
        </w:rPr>
        <w:t xml:space="preserve"> </w:t>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t xml:space="preserve">2- </w:t>
      </w:r>
      <w:r w:rsidRPr="003A3CBB">
        <w:rPr>
          <w:rFonts w:ascii="Arial" w:hAnsi="Arial" w:cs="Arial"/>
          <w:i/>
          <w:sz w:val="24"/>
          <w:szCs w:val="24"/>
        </w:rPr>
        <w:t>El proceso de naturalización de la violencia</w:t>
      </w:r>
      <w:r w:rsidRPr="003A3CBB">
        <w:rPr>
          <w:rFonts w:ascii="Arial" w:hAnsi="Arial" w:cs="Arial"/>
          <w:sz w:val="24"/>
          <w:szCs w:val="24"/>
        </w:rPr>
        <w:t xml:space="preserve">. Está basado en la manipulación cultural que construye una forma concreta de percibir la realidad como un entorno violento donde es y siempre ha sido “natural” que las mujeres sean victimizadas y asuman desventajas debido a la estructuración de las jerarquías y la discriminación de lo “diferente”. Para </w:t>
      </w:r>
      <w:proofErr w:type="spellStart"/>
      <w:r w:rsidRPr="008C3212">
        <w:rPr>
          <w:rFonts w:ascii="Arial" w:hAnsi="Arial" w:cs="Arial"/>
          <w:smallCaps/>
          <w:sz w:val="24"/>
          <w:szCs w:val="24"/>
        </w:rPr>
        <w:t>Maqueda</w:t>
      </w:r>
      <w:proofErr w:type="spellEnd"/>
      <w:r w:rsidRPr="003A3CBB">
        <w:rPr>
          <w:rFonts w:ascii="Arial" w:hAnsi="Arial" w:cs="Arial"/>
          <w:sz w:val="24"/>
          <w:szCs w:val="24"/>
        </w:rPr>
        <w:t xml:space="preserve"> así: “se generaliza la idea de que todos son víctimas propicias de una agresividad ocasional y amorfa que se ejerce de modo natural por los miembros más fuertes del grupo sobre los más débiles.”</w:t>
      </w:r>
      <w:r w:rsidRPr="003A3CBB">
        <w:rPr>
          <w:rFonts w:ascii="Arial" w:hAnsi="Arial" w:cs="Arial"/>
          <w:sz w:val="24"/>
          <w:szCs w:val="24"/>
          <w:vertAlign w:val="superscript"/>
        </w:rPr>
        <w:footnoteReference w:id="48"/>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t xml:space="preserve">Sin embargo, es nuestro criterio que en el ámbito jurídico se pueden identificar dos procesos que trasciende de forma negativa a los estudios y la percepción de la violencia. Estos son:   </w:t>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t xml:space="preserve">3- </w:t>
      </w:r>
      <w:r w:rsidRPr="003A3CBB">
        <w:rPr>
          <w:rFonts w:ascii="Arial" w:hAnsi="Arial" w:cs="Arial"/>
          <w:i/>
          <w:sz w:val="24"/>
          <w:szCs w:val="24"/>
        </w:rPr>
        <w:t>El proceso de neutralización de las víctimas de la violencia:</w:t>
      </w:r>
      <w:r w:rsidRPr="003A3CBB">
        <w:rPr>
          <w:rFonts w:ascii="Arial" w:hAnsi="Arial" w:cs="Arial"/>
          <w:b/>
          <w:sz w:val="24"/>
          <w:szCs w:val="24"/>
        </w:rPr>
        <w:t xml:space="preserve"> </w:t>
      </w:r>
      <w:r w:rsidRPr="003A3CBB">
        <w:rPr>
          <w:rFonts w:ascii="Arial" w:hAnsi="Arial" w:cs="Arial"/>
          <w:sz w:val="24"/>
          <w:szCs w:val="24"/>
        </w:rPr>
        <w:t xml:space="preserve">Está sustentado en el nacimiento y desarrollo del Estado como detentador del </w:t>
      </w:r>
      <w:proofErr w:type="spellStart"/>
      <w:r w:rsidRPr="003A3CBB">
        <w:rPr>
          <w:rFonts w:ascii="Arial" w:hAnsi="Arial" w:cs="Arial"/>
          <w:i/>
          <w:sz w:val="24"/>
          <w:szCs w:val="24"/>
        </w:rPr>
        <w:t>ius</w:t>
      </w:r>
      <w:proofErr w:type="spellEnd"/>
      <w:r w:rsidRPr="003A3CBB">
        <w:rPr>
          <w:rFonts w:ascii="Arial" w:hAnsi="Arial" w:cs="Arial"/>
          <w:i/>
          <w:sz w:val="24"/>
          <w:szCs w:val="24"/>
        </w:rPr>
        <w:t xml:space="preserve"> </w:t>
      </w:r>
      <w:proofErr w:type="spellStart"/>
      <w:r w:rsidRPr="003A3CBB">
        <w:rPr>
          <w:rFonts w:ascii="Arial" w:hAnsi="Arial" w:cs="Arial"/>
          <w:i/>
          <w:sz w:val="24"/>
          <w:szCs w:val="24"/>
        </w:rPr>
        <w:t>puniendi</w:t>
      </w:r>
      <w:proofErr w:type="spellEnd"/>
      <w:r w:rsidRPr="003A3CBB">
        <w:rPr>
          <w:rFonts w:ascii="Arial" w:hAnsi="Arial" w:cs="Arial"/>
          <w:sz w:val="24"/>
          <w:szCs w:val="24"/>
        </w:rPr>
        <w:t xml:space="preserve"> y la implementación del proceso penal como institución pública, por la cual el sistema jurídico-penal pone especial interés en prescindir de la participación activa de la víctima, la despersonaliza,  y opta por concentrarse en la persona del delincuente, </w:t>
      </w:r>
      <w:r w:rsidRPr="003A3CBB">
        <w:rPr>
          <w:rFonts w:ascii="Arial" w:hAnsi="Arial" w:cs="Arial"/>
          <w:sz w:val="24"/>
          <w:szCs w:val="24"/>
        </w:rPr>
        <w:lastRenderedPageBreak/>
        <w:t>con la justificación de neutralizar a la víctima justiciera o la venganza privada.</w:t>
      </w:r>
      <w:r w:rsidRPr="003A3CBB">
        <w:rPr>
          <w:rFonts w:ascii="Arial" w:hAnsi="Arial" w:cs="Arial"/>
          <w:sz w:val="24"/>
          <w:szCs w:val="24"/>
          <w:vertAlign w:val="superscript"/>
        </w:rPr>
        <w:footnoteReference w:id="49"/>
      </w:r>
      <w:r w:rsidRPr="003A3CBB">
        <w:rPr>
          <w:rFonts w:ascii="Arial" w:hAnsi="Arial" w:cs="Arial"/>
          <w:sz w:val="24"/>
          <w:szCs w:val="24"/>
        </w:rPr>
        <w:t xml:space="preserve"> </w:t>
      </w:r>
      <w:proofErr w:type="spellStart"/>
      <w:r w:rsidRPr="00E579C2">
        <w:rPr>
          <w:rFonts w:ascii="Arial" w:hAnsi="Arial" w:cs="Arial"/>
          <w:smallCaps/>
          <w:sz w:val="24"/>
          <w:szCs w:val="24"/>
        </w:rPr>
        <w:t>Neuman</w:t>
      </w:r>
      <w:proofErr w:type="spellEnd"/>
      <w:r w:rsidRPr="003A3CBB">
        <w:rPr>
          <w:rFonts w:ascii="Arial" w:hAnsi="Arial" w:cs="Arial"/>
          <w:sz w:val="24"/>
          <w:szCs w:val="24"/>
        </w:rPr>
        <w:t xml:space="preserve"> sustenta en causas psicoanalíticas el desinterés científico por las víctimas de la violencia y </w:t>
      </w:r>
      <w:proofErr w:type="spellStart"/>
      <w:r w:rsidRPr="00E579C2">
        <w:rPr>
          <w:rFonts w:ascii="Arial" w:hAnsi="Arial" w:cs="Arial"/>
          <w:smallCaps/>
          <w:sz w:val="24"/>
          <w:szCs w:val="24"/>
        </w:rPr>
        <w:t>Hassemer</w:t>
      </w:r>
      <w:proofErr w:type="spellEnd"/>
      <w:r w:rsidRPr="003A3CBB">
        <w:rPr>
          <w:rFonts w:ascii="Arial" w:hAnsi="Arial" w:cs="Arial"/>
          <w:sz w:val="24"/>
          <w:szCs w:val="24"/>
        </w:rPr>
        <w:t xml:space="preserve"> y </w:t>
      </w:r>
      <w:r w:rsidRPr="00E579C2">
        <w:rPr>
          <w:rFonts w:ascii="Arial" w:hAnsi="Arial" w:cs="Arial"/>
          <w:smallCaps/>
          <w:sz w:val="24"/>
          <w:szCs w:val="24"/>
        </w:rPr>
        <w:t xml:space="preserve">Muñoz Conde </w:t>
      </w:r>
      <w:r w:rsidRPr="003A3CBB">
        <w:rPr>
          <w:rFonts w:ascii="Arial" w:hAnsi="Arial" w:cs="Arial"/>
          <w:sz w:val="24"/>
          <w:szCs w:val="24"/>
        </w:rPr>
        <w:t>en la fascinación por el delincuente.</w:t>
      </w:r>
      <w:r w:rsidRPr="003A3CBB">
        <w:rPr>
          <w:rFonts w:ascii="Arial" w:hAnsi="Arial" w:cs="Arial"/>
          <w:sz w:val="24"/>
          <w:szCs w:val="24"/>
          <w:vertAlign w:val="superscript"/>
        </w:rPr>
        <w:footnoteReference w:id="50"/>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t>El proceso de despersonalización, colectivización o anonimato de la víctima tiene su origen en las complejas relaciones de la sociedad y posee un trascendental interés criminológico, desde un punto de vista etiológico (génesis del delito) como político-criminal (prevención del mismo).</w:t>
      </w:r>
      <w:r w:rsidRPr="003A3CBB">
        <w:rPr>
          <w:rFonts w:ascii="Arial" w:hAnsi="Arial" w:cs="Arial"/>
          <w:sz w:val="24"/>
          <w:szCs w:val="24"/>
          <w:vertAlign w:val="superscript"/>
        </w:rPr>
        <w:footnoteReference w:id="51"/>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t xml:space="preserve">4- </w:t>
      </w:r>
      <w:r w:rsidRPr="003A3CBB">
        <w:rPr>
          <w:rFonts w:ascii="Arial" w:hAnsi="Arial" w:cs="Arial"/>
          <w:i/>
          <w:sz w:val="24"/>
          <w:szCs w:val="24"/>
        </w:rPr>
        <w:t>El proceso de fragmentación del conocimiento sobre la criminalidad:</w:t>
      </w:r>
      <w:r w:rsidRPr="003A3CBB">
        <w:rPr>
          <w:rFonts w:ascii="Arial" w:hAnsi="Arial" w:cs="Arial"/>
          <w:sz w:val="24"/>
          <w:szCs w:val="24"/>
        </w:rPr>
        <w:t xml:space="preserve"> constituye una dificultad metodológica; se evidencia en la división que mantienen la Criminología, el Derecho Penal y la Política Criminal en cuanto a la metodología; por lo cual no son fácilmente asimilables por la Política Criminal y el Derecho Penal, los datos que consigue la Criminología producto a las investigaciones empíricas sobre la criminalidad.</w:t>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t>La Criminología asume y conserva el método experimental desarrollado por el positivismo; el Derecho Penal y la Política Criminal conservan como referente un método en esencia especulativo.</w:t>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lastRenderedPageBreak/>
        <w:t xml:space="preserve">En sus inicios la Política Criminal fue concebida como una ciencia autónoma con fines conciliatorios, que rechazaba los postulados más categóricos del positivismo, pero se nutría de los avances científicos y criminológicos para aglutinar las condiciones endógenas y exógenas de la criminalidad, sin atacar el </w:t>
      </w:r>
      <w:r w:rsidRPr="003A3CBB">
        <w:rPr>
          <w:rFonts w:ascii="Arial" w:hAnsi="Arial" w:cs="Arial"/>
          <w:i/>
          <w:sz w:val="24"/>
          <w:szCs w:val="24"/>
        </w:rPr>
        <w:t>statu quo</w:t>
      </w:r>
      <w:r w:rsidRPr="003A3CBB">
        <w:rPr>
          <w:rFonts w:ascii="Arial" w:hAnsi="Arial" w:cs="Arial"/>
          <w:sz w:val="24"/>
          <w:szCs w:val="24"/>
        </w:rPr>
        <w:t>,</w:t>
      </w:r>
      <w:r w:rsidRPr="003A3CBB">
        <w:rPr>
          <w:rFonts w:ascii="Arial" w:hAnsi="Arial" w:cs="Arial"/>
          <w:sz w:val="24"/>
          <w:szCs w:val="24"/>
          <w:vertAlign w:val="superscript"/>
        </w:rPr>
        <w:footnoteReference w:id="52"/>
      </w:r>
      <w:r w:rsidRPr="003A3CBB">
        <w:rPr>
          <w:rFonts w:ascii="Arial" w:hAnsi="Arial" w:cs="Arial"/>
          <w:sz w:val="24"/>
          <w:szCs w:val="24"/>
        </w:rPr>
        <w:t xml:space="preserve"> y con esto logró influir en las legislaciones penales de principios del siglo XX hasta la actualidad, incluido el Código Penal cubano vigente.</w:t>
      </w:r>
      <w:r w:rsidRPr="003A3CBB">
        <w:rPr>
          <w:rFonts w:ascii="Arial" w:hAnsi="Arial" w:cs="Arial"/>
          <w:sz w:val="24"/>
          <w:szCs w:val="24"/>
          <w:vertAlign w:val="superscript"/>
        </w:rPr>
        <w:footnoteReference w:id="53"/>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t>En la actualidad, la falta de atención que le brinda la Política Criminal, (como conjunto de mecanismos para la prevención de la criminalidad o como medio para combatir el crimen después de perpetrado,</w:t>
      </w:r>
      <w:r w:rsidRPr="003A3CBB">
        <w:rPr>
          <w:rFonts w:ascii="Arial" w:hAnsi="Arial" w:cs="Arial"/>
          <w:sz w:val="24"/>
          <w:szCs w:val="24"/>
          <w:vertAlign w:val="superscript"/>
        </w:rPr>
        <w:footnoteReference w:id="54"/>
      </w:r>
      <w:r w:rsidRPr="003A3CBB">
        <w:rPr>
          <w:rFonts w:ascii="Arial" w:hAnsi="Arial" w:cs="Arial"/>
          <w:sz w:val="24"/>
          <w:szCs w:val="24"/>
        </w:rPr>
        <w:t xml:space="preserve">lo que incluye la crítica y reforma legislativa), a la investigación criminológica dificulta la actualización y efectividad del Derecho Penal, limitándolo al ámbito normativo. </w:t>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t xml:space="preserve">Es nuestra consideración que esto se justifica en que la Criminología, tras el desarrollo de la teoría de la reacción social y el auge de las concepciones críticas,  puso en cuestionamiento el proceder de los órganos </w:t>
      </w:r>
      <w:r w:rsidR="00B75CBB">
        <w:rPr>
          <w:rFonts w:ascii="Arial" w:hAnsi="Arial" w:cs="Arial"/>
          <w:sz w:val="24"/>
          <w:szCs w:val="24"/>
        </w:rPr>
        <w:t xml:space="preserve">de </w:t>
      </w:r>
      <w:r w:rsidRPr="003A3CBB">
        <w:rPr>
          <w:rFonts w:ascii="Arial" w:hAnsi="Arial" w:cs="Arial"/>
          <w:sz w:val="24"/>
          <w:szCs w:val="24"/>
        </w:rPr>
        <w:t>la administración de ju</w:t>
      </w:r>
      <w:r w:rsidR="00B75CBB">
        <w:rPr>
          <w:rFonts w:ascii="Arial" w:hAnsi="Arial" w:cs="Arial"/>
          <w:sz w:val="24"/>
          <w:szCs w:val="24"/>
        </w:rPr>
        <w:t>sticia y las consecuencias de su</w:t>
      </w:r>
      <w:r w:rsidRPr="003A3CBB">
        <w:rPr>
          <w:rFonts w:ascii="Arial" w:hAnsi="Arial" w:cs="Arial"/>
          <w:sz w:val="24"/>
          <w:szCs w:val="24"/>
        </w:rPr>
        <w:t>s actuaciones</w:t>
      </w:r>
      <w:r w:rsidR="00B75CBB">
        <w:rPr>
          <w:rFonts w:ascii="Arial" w:hAnsi="Arial" w:cs="Arial"/>
          <w:sz w:val="24"/>
          <w:szCs w:val="24"/>
        </w:rPr>
        <w:t>, para</w:t>
      </w:r>
      <w:r w:rsidRPr="003A3CBB">
        <w:rPr>
          <w:rFonts w:ascii="Arial" w:hAnsi="Arial" w:cs="Arial"/>
          <w:sz w:val="24"/>
          <w:szCs w:val="24"/>
        </w:rPr>
        <w:t xml:space="preserve"> evidenciar la influencia</w:t>
      </w:r>
      <w:r w:rsidR="00B75CBB">
        <w:rPr>
          <w:rFonts w:ascii="Arial" w:hAnsi="Arial" w:cs="Arial"/>
          <w:sz w:val="24"/>
          <w:szCs w:val="24"/>
        </w:rPr>
        <w:t xml:space="preserve"> negativa</w:t>
      </w:r>
      <w:r w:rsidRPr="003A3CBB">
        <w:rPr>
          <w:rFonts w:ascii="Arial" w:hAnsi="Arial" w:cs="Arial"/>
          <w:sz w:val="24"/>
          <w:szCs w:val="24"/>
        </w:rPr>
        <w:t xml:space="preserve"> en el desarrollo de la criminalidad, aunque fueran correctas desde el plano normativo. Cuestiones de las que no hace eco la Política Criminal.</w:t>
      </w:r>
    </w:p>
    <w:p w:rsidR="003A3CBB" w:rsidRPr="003A3CBB" w:rsidRDefault="00C223BA" w:rsidP="003A3CBB">
      <w:pPr>
        <w:autoSpaceDE w:val="0"/>
        <w:autoSpaceDN w:val="0"/>
        <w:adjustRightInd w:val="0"/>
        <w:spacing w:before="240" w:after="0" w:line="480" w:lineRule="auto"/>
        <w:jc w:val="both"/>
        <w:rPr>
          <w:rFonts w:ascii="Arial" w:hAnsi="Arial" w:cs="Arial"/>
          <w:sz w:val="24"/>
          <w:szCs w:val="24"/>
        </w:rPr>
      </w:pPr>
      <w:r>
        <w:rPr>
          <w:rFonts w:ascii="Arial" w:hAnsi="Arial" w:cs="Arial"/>
          <w:sz w:val="24"/>
          <w:szCs w:val="24"/>
        </w:rPr>
        <w:lastRenderedPageBreak/>
        <w:t>L</w:t>
      </w:r>
      <w:r w:rsidR="003A3CBB" w:rsidRPr="003A3CBB">
        <w:rPr>
          <w:rFonts w:ascii="Arial" w:hAnsi="Arial" w:cs="Arial"/>
          <w:sz w:val="24"/>
          <w:szCs w:val="24"/>
        </w:rPr>
        <w:t xml:space="preserve">a </w:t>
      </w:r>
      <w:proofErr w:type="spellStart"/>
      <w:r w:rsidR="003A3CBB" w:rsidRPr="003A3CBB">
        <w:rPr>
          <w:rFonts w:ascii="Arial" w:hAnsi="Arial" w:cs="Arial"/>
          <w:sz w:val="24"/>
          <w:szCs w:val="24"/>
        </w:rPr>
        <w:t>Victimología</w:t>
      </w:r>
      <w:proofErr w:type="spellEnd"/>
      <w:r w:rsidR="003A3CBB" w:rsidRPr="003A3CBB">
        <w:rPr>
          <w:rFonts w:ascii="Arial" w:hAnsi="Arial" w:cs="Arial"/>
          <w:sz w:val="24"/>
          <w:szCs w:val="24"/>
        </w:rPr>
        <w:t xml:space="preserve"> construye las definiciones de victimización secund</w:t>
      </w:r>
      <w:r>
        <w:rPr>
          <w:rFonts w:ascii="Arial" w:hAnsi="Arial" w:cs="Arial"/>
          <w:sz w:val="24"/>
          <w:szCs w:val="24"/>
        </w:rPr>
        <w:t>aria y terciaria para</w:t>
      </w:r>
      <w:r w:rsidR="003A3CBB" w:rsidRPr="003A3CBB">
        <w:rPr>
          <w:rFonts w:ascii="Arial" w:hAnsi="Arial" w:cs="Arial"/>
          <w:sz w:val="24"/>
          <w:szCs w:val="24"/>
        </w:rPr>
        <w:t xml:space="preserve"> criticar los efectos de la actuación del sistema legal sobre las víctimas de los delitos y sobre los agresores, detenidos, acusados y sancionados.</w:t>
      </w:r>
      <w:r w:rsidR="003A3CBB" w:rsidRPr="003A3CBB">
        <w:rPr>
          <w:rFonts w:ascii="Arial" w:hAnsi="Arial" w:cs="Arial"/>
          <w:sz w:val="24"/>
          <w:szCs w:val="24"/>
          <w:vertAlign w:val="superscript"/>
        </w:rPr>
        <w:footnoteReference w:id="55"/>
      </w:r>
      <w:r w:rsidR="003A3CBB" w:rsidRPr="003A3CBB">
        <w:rPr>
          <w:rFonts w:ascii="Arial" w:hAnsi="Arial" w:cs="Arial"/>
          <w:sz w:val="24"/>
          <w:szCs w:val="24"/>
        </w:rPr>
        <w:t xml:space="preserve">  </w:t>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t>A estos argumentos generales que se integran al esquema estructural de funcionamiento del sistema jurídico-penal</w:t>
      </w:r>
      <w:r w:rsidR="00C223BA">
        <w:rPr>
          <w:rFonts w:ascii="Arial" w:hAnsi="Arial" w:cs="Arial"/>
          <w:sz w:val="24"/>
          <w:szCs w:val="24"/>
        </w:rPr>
        <w:t>, pueden agregarse otros más específicos como los aportado</w:t>
      </w:r>
      <w:r w:rsidRPr="003A3CBB">
        <w:rPr>
          <w:rFonts w:ascii="Arial" w:hAnsi="Arial" w:cs="Arial"/>
          <w:sz w:val="24"/>
          <w:szCs w:val="24"/>
        </w:rPr>
        <w:t xml:space="preserve">s por </w:t>
      </w:r>
      <w:proofErr w:type="spellStart"/>
      <w:r w:rsidRPr="005D72FD">
        <w:rPr>
          <w:rFonts w:ascii="Arial" w:hAnsi="Arial" w:cs="Arial"/>
          <w:smallCaps/>
          <w:sz w:val="24"/>
          <w:szCs w:val="24"/>
        </w:rPr>
        <w:t>Ellsberg</w:t>
      </w:r>
      <w:proofErr w:type="spellEnd"/>
      <w:r w:rsidRPr="003A3CBB">
        <w:rPr>
          <w:rFonts w:ascii="Arial" w:hAnsi="Arial" w:cs="Arial"/>
          <w:sz w:val="24"/>
          <w:szCs w:val="24"/>
        </w:rPr>
        <w:t xml:space="preserve"> y </w:t>
      </w:r>
      <w:r w:rsidRPr="005D72FD">
        <w:rPr>
          <w:rFonts w:ascii="Arial" w:hAnsi="Arial" w:cs="Arial"/>
          <w:smallCaps/>
          <w:sz w:val="24"/>
          <w:szCs w:val="24"/>
        </w:rPr>
        <w:t>Guido</w:t>
      </w:r>
      <w:r w:rsidRPr="003A3CBB">
        <w:rPr>
          <w:rFonts w:ascii="Arial" w:hAnsi="Arial" w:cs="Arial"/>
          <w:sz w:val="24"/>
          <w:szCs w:val="24"/>
        </w:rPr>
        <w:t>,</w:t>
      </w:r>
      <w:r w:rsidRPr="003A3CBB">
        <w:rPr>
          <w:rFonts w:ascii="Arial" w:hAnsi="Arial" w:cs="Arial"/>
          <w:sz w:val="24"/>
          <w:szCs w:val="24"/>
          <w:vertAlign w:val="superscript"/>
        </w:rPr>
        <w:footnoteReference w:id="56"/>
      </w:r>
      <w:r w:rsidR="00C223BA">
        <w:rPr>
          <w:rFonts w:ascii="Arial" w:hAnsi="Arial" w:cs="Arial"/>
          <w:sz w:val="24"/>
          <w:szCs w:val="24"/>
        </w:rPr>
        <w:t>que</w:t>
      </w:r>
      <w:r w:rsidRPr="003A3CBB">
        <w:rPr>
          <w:rFonts w:ascii="Arial" w:hAnsi="Arial" w:cs="Arial"/>
          <w:sz w:val="24"/>
          <w:szCs w:val="24"/>
        </w:rPr>
        <w:t xml:space="preserve"> compartimos por su importa</w:t>
      </w:r>
      <w:r w:rsidR="00C223BA">
        <w:rPr>
          <w:rFonts w:ascii="Arial" w:hAnsi="Arial" w:cs="Arial"/>
          <w:sz w:val="24"/>
          <w:szCs w:val="24"/>
        </w:rPr>
        <w:t>ncia para el análisis</w:t>
      </w:r>
      <w:r w:rsidRPr="003A3CBB">
        <w:rPr>
          <w:rFonts w:ascii="Arial" w:hAnsi="Arial" w:cs="Arial"/>
          <w:sz w:val="24"/>
          <w:szCs w:val="24"/>
        </w:rPr>
        <w:t xml:space="preserve"> de la violencia contra la mujer desde una Política </w:t>
      </w:r>
      <w:r w:rsidR="00921AA7">
        <w:rPr>
          <w:rFonts w:ascii="Arial" w:hAnsi="Arial" w:cs="Arial"/>
          <w:sz w:val="24"/>
          <w:szCs w:val="24"/>
        </w:rPr>
        <w:t>Criminal con enfoque de género</w:t>
      </w:r>
      <w:r w:rsidR="005D72FD">
        <w:rPr>
          <w:rFonts w:ascii="Arial" w:hAnsi="Arial" w:cs="Arial"/>
          <w:sz w:val="24"/>
          <w:szCs w:val="24"/>
        </w:rPr>
        <w:t>, las cuales</w:t>
      </w:r>
      <w:r w:rsidRPr="003A3CBB">
        <w:rPr>
          <w:rFonts w:ascii="Arial" w:hAnsi="Arial" w:cs="Arial"/>
          <w:sz w:val="24"/>
          <w:szCs w:val="24"/>
        </w:rPr>
        <w:t xml:space="preserve"> describen </w:t>
      </w:r>
      <w:r w:rsidR="005D72FD">
        <w:rPr>
          <w:rFonts w:ascii="Arial" w:hAnsi="Arial" w:cs="Arial"/>
          <w:sz w:val="24"/>
          <w:szCs w:val="24"/>
        </w:rPr>
        <w:t xml:space="preserve">en </w:t>
      </w:r>
      <w:r w:rsidRPr="003A3CBB">
        <w:rPr>
          <w:rFonts w:ascii="Arial" w:hAnsi="Arial" w:cs="Arial"/>
          <w:sz w:val="24"/>
          <w:szCs w:val="24"/>
        </w:rPr>
        <w:t>tres niveles de análisis:</w:t>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t xml:space="preserve">A) “En relación a las causas: </w:t>
      </w:r>
    </w:p>
    <w:p w:rsidR="005D72FD" w:rsidRDefault="003A3CBB" w:rsidP="00AB309D">
      <w:pPr>
        <w:autoSpaceDE w:val="0"/>
        <w:autoSpaceDN w:val="0"/>
        <w:adjustRightInd w:val="0"/>
        <w:spacing w:after="0" w:line="480" w:lineRule="auto"/>
        <w:jc w:val="both"/>
        <w:rPr>
          <w:rFonts w:ascii="Arial" w:hAnsi="Arial" w:cs="Arial"/>
          <w:sz w:val="24"/>
          <w:szCs w:val="24"/>
        </w:rPr>
      </w:pPr>
      <w:r w:rsidRPr="003A3CBB">
        <w:rPr>
          <w:rFonts w:ascii="Arial" w:hAnsi="Arial" w:cs="Arial"/>
          <w:sz w:val="24"/>
          <w:szCs w:val="24"/>
        </w:rPr>
        <w:t xml:space="preserve">- Tiene como </w:t>
      </w:r>
      <w:r w:rsidR="0097706A">
        <w:rPr>
          <w:rFonts w:ascii="Arial" w:hAnsi="Arial" w:cs="Arial"/>
          <w:sz w:val="24"/>
          <w:szCs w:val="24"/>
        </w:rPr>
        <w:t>característica sustantiva</w:t>
      </w:r>
      <w:r w:rsidRPr="003A3CBB">
        <w:rPr>
          <w:rFonts w:ascii="Arial" w:hAnsi="Arial" w:cs="Arial"/>
          <w:sz w:val="24"/>
          <w:szCs w:val="24"/>
        </w:rPr>
        <w:t xml:space="preserve"> el ser producto de la subordinación de género, es decir, del control masculino de recursos, de la toma de decisiones y de dominación, donde la violencia física es un medio de resolución de conflictos. </w:t>
      </w:r>
    </w:p>
    <w:p w:rsidR="003A3CBB" w:rsidRPr="003A3CBB" w:rsidRDefault="003A3CBB" w:rsidP="00AB309D">
      <w:pPr>
        <w:autoSpaceDE w:val="0"/>
        <w:autoSpaceDN w:val="0"/>
        <w:adjustRightInd w:val="0"/>
        <w:spacing w:after="0" w:line="480" w:lineRule="auto"/>
        <w:contextualSpacing/>
        <w:jc w:val="both"/>
        <w:rPr>
          <w:rFonts w:ascii="Arial" w:hAnsi="Arial" w:cs="Arial"/>
          <w:sz w:val="24"/>
          <w:szCs w:val="24"/>
        </w:rPr>
      </w:pPr>
      <w:r w:rsidRPr="003A3CBB">
        <w:rPr>
          <w:rFonts w:ascii="Arial" w:hAnsi="Arial" w:cs="Arial"/>
          <w:sz w:val="24"/>
          <w:szCs w:val="24"/>
        </w:rPr>
        <w:t xml:space="preserve">- Obedece a varios factores: personales, familiares, comunitarios, culturales, a las leyes y las políticas públicas. </w:t>
      </w:r>
    </w:p>
    <w:p w:rsidR="003A3CBB" w:rsidRPr="003A3CBB" w:rsidRDefault="003A3CBB" w:rsidP="00AB309D">
      <w:pPr>
        <w:autoSpaceDE w:val="0"/>
        <w:autoSpaceDN w:val="0"/>
        <w:adjustRightInd w:val="0"/>
        <w:spacing w:before="240" w:after="0" w:line="480" w:lineRule="auto"/>
        <w:contextualSpacing/>
        <w:jc w:val="both"/>
        <w:rPr>
          <w:rFonts w:ascii="Arial" w:hAnsi="Arial" w:cs="Arial"/>
          <w:sz w:val="24"/>
          <w:szCs w:val="24"/>
        </w:rPr>
      </w:pPr>
      <w:r w:rsidRPr="003A3CBB">
        <w:rPr>
          <w:rFonts w:ascii="Arial" w:hAnsi="Arial" w:cs="Arial"/>
          <w:sz w:val="24"/>
          <w:szCs w:val="24"/>
        </w:rPr>
        <w:t xml:space="preserve">- Muestra que las mujeres tienen un mayor riesgo de victimización por daños físicos y emocionales difíciles de detección debido a las barreras sociales. </w:t>
      </w:r>
    </w:p>
    <w:p w:rsidR="003A3CBB" w:rsidRPr="003A3CBB" w:rsidRDefault="003A3CBB" w:rsidP="00AB309D">
      <w:pPr>
        <w:autoSpaceDE w:val="0"/>
        <w:autoSpaceDN w:val="0"/>
        <w:adjustRightInd w:val="0"/>
        <w:spacing w:before="240" w:after="0" w:line="480" w:lineRule="auto"/>
        <w:contextualSpacing/>
        <w:jc w:val="both"/>
        <w:rPr>
          <w:rFonts w:ascii="Arial" w:hAnsi="Arial" w:cs="Arial"/>
          <w:sz w:val="24"/>
          <w:szCs w:val="24"/>
        </w:rPr>
      </w:pPr>
      <w:r w:rsidRPr="003A3CBB">
        <w:rPr>
          <w:rFonts w:ascii="Arial" w:hAnsi="Arial" w:cs="Arial"/>
          <w:sz w:val="24"/>
          <w:szCs w:val="24"/>
        </w:rPr>
        <w:t>- No existen factores de riesgo uniformes o significativos que desencadenen la violencia contra las mujeres, pues no siempre opera de igual forma la edad, el nivel económico, la educación de víctimas y/o victimarios, el desarrollo del país o zona, entre otros.</w:t>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lastRenderedPageBreak/>
        <w:t xml:space="preserve">B) En relación con las consecuencias: </w:t>
      </w:r>
    </w:p>
    <w:p w:rsidR="003A3CBB" w:rsidRPr="003A3CBB" w:rsidRDefault="003A3CBB" w:rsidP="00AB309D">
      <w:pPr>
        <w:autoSpaceDE w:val="0"/>
        <w:autoSpaceDN w:val="0"/>
        <w:adjustRightInd w:val="0"/>
        <w:spacing w:after="0" w:line="480" w:lineRule="auto"/>
        <w:jc w:val="both"/>
        <w:rPr>
          <w:rFonts w:ascii="Arial" w:hAnsi="Arial" w:cs="Arial"/>
          <w:sz w:val="24"/>
          <w:szCs w:val="24"/>
        </w:rPr>
      </w:pPr>
      <w:r w:rsidRPr="003A3CBB">
        <w:rPr>
          <w:rFonts w:ascii="Arial" w:hAnsi="Arial" w:cs="Arial"/>
          <w:sz w:val="24"/>
          <w:szCs w:val="24"/>
        </w:rPr>
        <w:t>- La falta de delimitación de los tipos de violencia, que tienden a presentarse de forma conjunta: física, sexual, psicológica, económica, entre otras.</w:t>
      </w:r>
    </w:p>
    <w:p w:rsidR="003A3CBB" w:rsidRPr="003A3CBB" w:rsidRDefault="003A3CBB" w:rsidP="00AB309D">
      <w:pPr>
        <w:autoSpaceDE w:val="0"/>
        <w:autoSpaceDN w:val="0"/>
        <w:adjustRightInd w:val="0"/>
        <w:spacing w:after="0" w:line="480" w:lineRule="auto"/>
        <w:jc w:val="both"/>
        <w:rPr>
          <w:rFonts w:ascii="Arial" w:hAnsi="Arial" w:cs="Arial"/>
          <w:sz w:val="24"/>
          <w:szCs w:val="24"/>
        </w:rPr>
      </w:pPr>
      <w:r w:rsidRPr="003A3CBB">
        <w:rPr>
          <w:rFonts w:ascii="Arial" w:hAnsi="Arial" w:cs="Arial"/>
          <w:sz w:val="24"/>
          <w:szCs w:val="24"/>
        </w:rPr>
        <w:t>- Afecta no sólo a la víctima directa sino a sus hijos(as) y familiares más cercanos, en diferentes formas y a largo plazo (victimización indirecta).</w:t>
      </w:r>
    </w:p>
    <w:p w:rsidR="003A3CBB" w:rsidRPr="003A3CBB" w:rsidRDefault="003A3CBB" w:rsidP="003A3CBB">
      <w:pPr>
        <w:autoSpaceDE w:val="0"/>
        <w:autoSpaceDN w:val="0"/>
        <w:adjustRightInd w:val="0"/>
        <w:spacing w:before="240" w:after="0" w:line="480" w:lineRule="auto"/>
        <w:jc w:val="both"/>
        <w:rPr>
          <w:rFonts w:ascii="Arial" w:hAnsi="Arial" w:cs="Arial"/>
          <w:sz w:val="24"/>
          <w:szCs w:val="24"/>
        </w:rPr>
      </w:pPr>
      <w:r w:rsidRPr="003A3CBB">
        <w:rPr>
          <w:rFonts w:ascii="Arial" w:hAnsi="Arial" w:cs="Arial"/>
          <w:sz w:val="24"/>
          <w:szCs w:val="24"/>
        </w:rPr>
        <w:t>C) En relación con las modalidades de intervención institucional y social:</w:t>
      </w:r>
    </w:p>
    <w:p w:rsidR="003A3CBB" w:rsidRPr="003A3CBB" w:rsidRDefault="003A3CBB" w:rsidP="00AB309D">
      <w:pPr>
        <w:autoSpaceDE w:val="0"/>
        <w:autoSpaceDN w:val="0"/>
        <w:adjustRightInd w:val="0"/>
        <w:spacing w:after="0" w:line="480" w:lineRule="auto"/>
        <w:jc w:val="both"/>
        <w:rPr>
          <w:rFonts w:ascii="Arial" w:hAnsi="Arial" w:cs="Arial"/>
          <w:sz w:val="24"/>
          <w:szCs w:val="24"/>
        </w:rPr>
      </w:pPr>
      <w:r w:rsidRPr="003A3CBB">
        <w:rPr>
          <w:rFonts w:ascii="Arial" w:hAnsi="Arial" w:cs="Arial"/>
          <w:sz w:val="24"/>
          <w:szCs w:val="24"/>
        </w:rPr>
        <w:t>- Es difícil dilucidar cómo prevenirla y erradicarla.</w:t>
      </w:r>
    </w:p>
    <w:p w:rsidR="003A3CBB" w:rsidRPr="003A3CBB" w:rsidRDefault="003A3CBB" w:rsidP="00AB309D">
      <w:pPr>
        <w:autoSpaceDE w:val="0"/>
        <w:autoSpaceDN w:val="0"/>
        <w:adjustRightInd w:val="0"/>
        <w:spacing w:after="0" w:line="480" w:lineRule="auto"/>
        <w:jc w:val="both"/>
        <w:rPr>
          <w:rFonts w:ascii="Arial" w:hAnsi="Arial" w:cs="Arial"/>
          <w:sz w:val="24"/>
          <w:szCs w:val="24"/>
        </w:rPr>
      </w:pPr>
      <w:r w:rsidRPr="003A3CBB">
        <w:rPr>
          <w:rFonts w:ascii="Arial" w:hAnsi="Arial" w:cs="Arial"/>
          <w:sz w:val="24"/>
          <w:szCs w:val="24"/>
        </w:rPr>
        <w:t>- Existen barreras sociales para su detección originadas en las actitudes de los que prestan servicios y de las propias víctimas (el temor, la vergüenza, la inseguridad y el prejuicio).</w:t>
      </w:r>
    </w:p>
    <w:p w:rsidR="003A3CBB" w:rsidRPr="003A3CBB" w:rsidRDefault="003A3CBB" w:rsidP="00AB309D">
      <w:pPr>
        <w:autoSpaceDE w:val="0"/>
        <w:autoSpaceDN w:val="0"/>
        <w:adjustRightInd w:val="0"/>
        <w:spacing w:after="0" w:line="480" w:lineRule="auto"/>
        <w:jc w:val="both"/>
        <w:rPr>
          <w:rFonts w:ascii="Arial" w:hAnsi="Arial" w:cs="Arial"/>
          <w:sz w:val="24"/>
          <w:szCs w:val="24"/>
        </w:rPr>
      </w:pPr>
      <w:r w:rsidRPr="003A3CBB">
        <w:rPr>
          <w:rFonts w:ascii="Arial" w:hAnsi="Arial" w:cs="Arial"/>
          <w:sz w:val="24"/>
          <w:szCs w:val="24"/>
        </w:rPr>
        <w:t>- Se tiende a prestar mayor atención a los resultados fatales inmediatos, pasando por alto muchas consecuencias no fatales ni inmediatas.”</w:t>
      </w:r>
    </w:p>
    <w:p w:rsidR="00AB309D" w:rsidRPr="008C3212" w:rsidRDefault="008C3212" w:rsidP="00D11DFC">
      <w:pPr>
        <w:autoSpaceDE w:val="0"/>
        <w:autoSpaceDN w:val="0"/>
        <w:adjustRightInd w:val="0"/>
        <w:spacing w:before="240" w:after="0" w:line="480" w:lineRule="auto"/>
        <w:jc w:val="both"/>
        <w:rPr>
          <w:rFonts w:ascii="Arial" w:hAnsi="Arial" w:cs="Arial"/>
          <w:sz w:val="24"/>
          <w:szCs w:val="24"/>
        </w:rPr>
      </w:pPr>
      <w:r>
        <w:rPr>
          <w:rFonts w:ascii="Arial" w:hAnsi="Arial" w:cs="Arial"/>
          <w:sz w:val="24"/>
          <w:szCs w:val="24"/>
        </w:rPr>
        <w:t>L</w:t>
      </w:r>
      <w:r w:rsidR="003A3CBB" w:rsidRPr="003A3CBB">
        <w:rPr>
          <w:rFonts w:ascii="Arial" w:hAnsi="Arial" w:cs="Arial"/>
          <w:sz w:val="24"/>
          <w:szCs w:val="24"/>
        </w:rPr>
        <w:t>os criterios expuestos</w:t>
      </w:r>
      <w:r>
        <w:rPr>
          <w:rFonts w:ascii="Arial" w:hAnsi="Arial" w:cs="Arial"/>
          <w:sz w:val="24"/>
          <w:szCs w:val="24"/>
        </w:rPr>
        <w:t xml:space="preserve"> se comparten totalmente,</w:t>
      </w:r>
      <w:r w:rsidR="003A3CBB" w:rsidRPr="003A3CBB">
        <w:rPr>
          <w:rFonts w:ascii="Arial" w:hAnsi="Arial" w:cs="Arial"/>
          <w:sz w:val="24"/>
          <w:szCs w:val="24"/>
        </w:rPr>
        <w:t xml:space="preserve"> ya que</w:t>
      </w:r>
      <w:r w:rsidR="00921AA7">
        <w:rPr>
          <w:rFonts w:ascii="Arial" w:hAnsi="Arial" w:cs="Arial"/>
          <w:sz w:val="24"/>
          <w:szCs w:val="24"/>
        </w:rPr>
        <w:t xml:space="preserve"> siguiendo a </w:t>
      </w:r>
      <w:r w:rsidR="003A3CBB" w:rsidRPr="003A3CBB">
        <w:rPr>
          <w:rFonts w:ascii="Arial" w:hAnsi="Arial" w:cs="Arial"/>
          <w:sz w:val="24"/>
          <w:szCs w:val="24"/>
        </w:rPr>
        <w:t xml:space="preserve"> </w:t>
      </w:r>
      <w:r w:rsidR="00921AA7" w:rsidRPr="008C3212">
        <w:rPr>
          <w:rFonts w:ascii="Arial" w:hAnsi="Arial" w:cs="Arial"/>
          <w:smallCaps/>
          <w:sz w:val="24"/>
          <w:szCs w:val="24"/>
        </w:rPr>
        <w:t>Laguna</w:t>
      </w:r>
      <w:r w:rsidR="00921AA7">
        <w:rPr>
          <w:rFonts w:ascii="Arial" w:hAnsi="Arial" w:cs="Arial"/>
          <w:smallCaps/>
          <w:sz w:val="24"/>
          <w:szCs w:val="24"/>
        </w:rPr>
        <w:t>,</w:t>
      </w:r>
      <w:r w:rsidR="00921AA7" w:rsidRPr="003A3CBB">
        <w:rPr>
          <w:rFonts w:ascii="Arial" w:hAnsi="Arial" w:cs="Arial"/>
          <w:sz w:val="24"/>
          <w:szCs w:val="24"/>
        </w:rPr>
        <w:t xml:space="preserve"> </w:t>
      </w:r>
      <w:r w:rsidR="003A3CBB" w:rsidRPr="003A3CBB">
        <w:rPr>
          <w:rFonts w:ascii="Arial" w:hAnsi="Arial" w:cs="Arial"/>
          <w:sz w:val="24"/>
          <w:szCs w:val="24"/>
        </w:rPr>
        <w:t>la</w:t>
      </w:r>
      <w:r w:rsidR="00921AA7">
        <w:rPr>
          <w:rFonts w:ascii="Arial" w:hAnsi="Arial" w:cs="Arial"/>
          <w:sz w:val="24"/>
          <w:szCs w:val="24"/>
        </w:rPr>
        <w:t xml:space="preserve"> violencia contra la mujer</w:t>
      </w:r>
      <w:r w:rsidR="003A3CBB" w:rsidRPr="003A3CBB">
        <w:rPr>
          <w:rFonts w:ascii="Arial" w:hAnsi="Arial" w:cs="Arial"/>
          <w:sz w:val="24"/>
          <w:szCs w:val="24"/>
        </w:rPr>
        <w:t>: “constituye la cara oculta de la inseguridad ciudadana”,</w:t>
      </w:r>
      <w:r w:rsidR="003A3CBB" w:rsidRPr="003A3CBB">
        <w:rPr>
          <w:rFonts w:ascii="Arial" w:hAnsi="Arial" w:cs="Arial"/>
          <w:sz w:val="24"/>
          <w:szCs w:val="24"/>
          <w:vertAlign w:val="superscript"/>
        </w:rPr>
        <w:footnoteReference w:id="57"/>
      </w:r>
      <w:r w:rsidR="003A3CBB" w:rsidRPr="003A3CBB">
        <w:rPr>
          <w:rFonts w:ascii="Arial" w:hAnsi="Arial" w:cs="Arial"/>
          <w:sz w:val="24"/>
          <w:szCs w:val="24"/>
        </w:rPr>
        <w:t xml:space="preserve"> y su estudio no puede evadir estas dificultades, pues constituyen bases orientadoras de toda investigación </w:t>
      </w:r>
      <w:r w:rsidR="0097706A">
        <w:rPr>
          <w:rFonts w:ascii="Arial" w:hAnsi="Arial" w:cs="Arial"/>
          <w:sz w:val="24"/>
          <w:szCs w:val="24"/>
        </w:rPr>
        <w:t xml:space="preserve">acerca de </w:t>
      </w:r>
      <w:r w:rsidR="003A3CBB" w:rsidRPr="003A3CBB">
        <w:rPr>
          <w:rFonts w:ascii="Arial" w:hAnsi="Arial" w:cs="Arial"/>
          <w:sz w:val="24"/>
          <w:szCs w:val="24"/>
        </w:rPr>
        <w:t xml:space="preserve">un fenómeno discriminatorio. </w:t>
      </w:r>
    </w:p>
    <w:p w:rsidR="00D11DFC" w:rsidRPr="00D11DFC" w:rsidRDefault="00AB309D" w:rsidP="00D11DFC">
      <w:pPr>
        <w:autoSpaceDE w:val="0"/>
        <w:autoSpaceDN w:val="0"/>
        <w:adjustRightInd w:val="0"/>
        <w:spacing w:before="240" w:after="0" w:line="480" w:lineRule="auto"/>
        <w:jc w:val="both"/>
        <w:rPr>
          <w:rFonts w:ascii="Arial" w:hAnsi="Arial" w:cs="Arial"/>
          <w:b/>
          <w:sz w:val="24"/>
          <w:szCs w:val="24"/>
        </w:rPr>
      </w:pPr>
      <w:r>
        <w:rPr>
          <w:rFonts w:ascii="Arial" w:hAnsi="Arial" w:cs="Arial"/>
          <w:b/>
          <w:sz w:val="24"/>
          <w:szCs w:val="24"/>
        </w:rPr>
        <w:t xml:space="preserve">4. </w:t>
      </w:r>
      <w:r w:rsidR="00D11DFC" w:rsidRPr="00D11DFC">
        <w:rPr>
          <w:rFonts w:ascii="Arial" w:hAnsi="Arial" w:cs="Arial"/>
          <w:b/>
          <w:sz w:val="24"/>
          <w:szCs w:val="24"/>
        </w:rPr>
        <w:t>Discriminación y violencia contra la mujer.</w:t>
      </w:r>
    </w:p>
    <w:p w:rsidR="00D11DFC" w:rsidRPr="00D11DFC" w:rsidRDefault="00D11DFC" w:rsidP="00D11DFC">
      <w:pPr>
        <w:autoSpaceDE w:val="0"/>
        <w:autoSpaceDN w:val="0"/>
        <w:adjustRightInd w:val="0"/>
        <w:spacing w:before="240" w:after="0" w:line="480" w:lineRule="auto"/>
        <w:jc w:val="both"/>
        <w:rPr>
          <w:rFonts w:ascii="Arial" w:hAnsi="Arial" w:cs="Arial"/>
          <w:sz w:val="24"/>
          <w:szCs w:val="24"/>
        </w:rPr>
      </w:pPr>
      <w:r w:rsidRPr="00D11DFC">
        <w:rPr>
          <w:rFonts w:ascii="Arial" w:hAnsi="Arial" w:cs="Arial"/>
          <w:sz w:val="24"/>
          <w:szCs w:val="24"/>
        </w:rPr>
        <w:t xml:space="preserve">El término </w:t>
      </w:r>
      <w:r w:rsidRPr="00D11DFC">
        <w:rPr>
          <w:rFonts w:ascii="Arial" w:hAnsi="Arial" w:cs="Arial"/>
          <w:bCs/>
          <w:sz w:val="24"/>
          <w:szCs w:val="24"/>
        </w:rPr>
        <w:t>discriminación</w:t>
      </w:r>
      <w:r w:rsidRPr="00D11DFC">
        <w:rPr>
          <w:rFonts w:ascii="Arial" w:hAnsi="Arial" w:cs="Arial"/>
          <w:b/>
          <w:bCs/>
          <w:sz w:val="24"/>
          <w:szCs w:val="24"/>
        </w:rPr>
        <w:t xml:space="preserve"> </w:t>
      </w:r>
      <w:r w:rsidRPr="00D11DFC">
        <w:rPr>
          <w:rFonts w:ascii="Arial" w:hAnsi="Arial" w:cs="Arial"/>
          <w:bCs/>
          <w:sz w:val="24"/>
          <w:szCs w:val="24"/>
        </w:rPr>
        <w:t>nace del vocablo griego</w:t>
      </w:r>
      <w:r w:rsidRPr="00D11DFC">
        <w:rPr>
          <w:rFonts w:ascii="Arial" w:hAnsi="Arial" w:cs="Arial"/>
          <w:sz w:val="24"/>
          <w:szCs w:val="24"/>
        </w:rPr>
        <w:t xml:space="preserve"> </w:t>
      </w:r>
      <w:proofErr w:type="spellStart"/>
      <w:r w:rsidRPr="00D11DFC">
        <w:rPr>
          <w:rFonts w:ascii="Arial" w:hAnsi="Arial" w:cs="Arial"/>
          <w:i/>
          <w:iCs/>
          <w:sz w:val="24"/>
          <w:szCs w:val="24"/>
        </w:rPr>
        <w:t>discriminatio</w:t>
      </w:r>
      <w:proofErr w:type="spellEnd"/>
      <w:r w:rsidRPr="00D11DFC">
        <w:rPr>
          <w:rFonts w:ascii="Arial" w:hAnsi="Arial" w:cs="Arial"/>
          <w:sz w:val="24"/>
          <w:szCs w:val="24"/>
        </w:rPr>
        <w:t xml:space="preserve">, significa distinción, separación. “En toda discriminación está presente la idea de superioridad-inferioridad, es decir, una relación de asimetría que puede variar de un contexto </w:t>
      </w:r>
      <w:r w:rsidRPr="00D11DFC">
        <w:rPr>
          <w:rFonts w:ascii="Arial" w:hAnsi="Arial" w:cs="Arial"/>
          <w:sz w:val="24"/>
          <w:szCs w:val="24"/>
        </w:rPr>
        <w:lastRenderedPageBreak/>
        <w:t>histórico o de un período de tiempo a otro. La violación del derecho a la no discriminación, es la base de la vulneración de muchos otros derechos.”</w:t>
      </w:r>
      <w:r w:rsidRPr="00D11DFC">
        <w:rPr>
          <w:rFonts w:ascii="Arial" w:hAnsi="Arial" w:cs="Arial"/>
          <w:sz w:val="24"/>
          <w:szCs w:val="24"/>
          <w:vertAlign w:val="superscript"/>
        </w:rPr>
        <w:footnoteReference w:id="58"/>
      </w:r>
      <w:r w:rsidRPr="00D11DFC">
        <w:rPr>
          <w:rFonts w:ascii="Arial" w:hAnsi="Arial" w:cs="Arial"/>
          <w:sz w:val="24"/>
          <w:szCs w:val="24"/>
        </w:rPr>
        <w:t xml:space="preserve">Los actos basados en prejuicios y desigualdades pueden ser discriminatorios. </w:t>
      </w:r>
    </w:p>
    <w:p w:rsidR="00D11DFC" w:rsidRPr="00D11DFC" w:rsidRDefault="00D11DFC" w:rsidP="00D11DFC">
      <w:pPr>
        <w:autoSpaceDE w:val="0"/>
        <w:autoSpaceDN w:val="0"/>
        <w:adjustRightInd w:val="0"/>
        <w:spacing w:before="240" w:after="0" w:line="480" w:lineRule="auto"/>
        <w:jc w:val="both"/>
        <w:rPr>
          <w:rFonts w:ascii="Arial" w:hAnsi="Arial" w:cs="Arial"/>
          <w:sz w:val="24"/>
          <w:szCs w:val="24"/>
        </w:rPr>
      </w:pPr>
      <w:r w:rsidRPr="00D11DFC">
        <w:rPr>
          <w:rFonts w:ascii="Arial" w:hAnsi="Arial" w:cs="Arial"/>
          <w:sz w:val="24"/>
          <w:szCs w:val="24"/>
        </w:rPr>
        <w:t xml:space="preserve">La discriminación puede dirigirse a un grupo, como en los casos de genocidio o </w:t>
      </w:r>
      <w:r w:rsidRPr="00D11DFC">
        <w:rPr>
          <w:rFonts w:ascii="Arial" w:hAnsi="Arial" w:cs="Arial"/>
          <w:i/>
          <w:iCs/>
          <w:sz w:val="24"/>
          <w:szCs w:val="24"/>
        </w:rPr>
        <w:t>apartheid</w:t>
      </w:r>
      <w:r w:rsidRPr="00D11DFC">
        <w:rPr>
          <w:rFonts w:ascii="Arial" w:hAnsi="Arial" w:cs="Arial"/>
          <w:sz w:val="24"/>
          <w:szCs w:val="24"/>
        </w:rPr>
        <w:t xml:space="preserve"> o a un solo individuo y puede ejecutarse de forma individual o colectiva si se origina en políticas de Estado o en prejuicios colectivos. Cuando está dirigida a las mujeres puede basarse en estereotipos de género, estigmas, normas culturales o patriarcales nocivas y violencia de género.</w:t>
      </w:r>
      <w:r w:rsidRPr="00D11DFC">
        <w:rPr>
          <w:rFonts w:ascii="Arial" w:hAnsi="Arial" w:cs="Arial"/>
          <w:sz w:val="24"/>
          <w:szCs w:val="24"/>
          <w:vertAlign w:val="superscript"/>
        </w:rPr>
        <w:footnoteReference w:id="59"/>
      </w:r>
      <w:r w:rsidRPr="00D11DFC">
        <w:rPr>
          <w:rFonts w:ascii="Arial" w:hAnsi="Arial" w:cs="Arial"/>
          <w:sz w:val="24"/>
          <w:szCs w:val="24"/>
        </w:rPr>
        <w:t xml:space="preserve"> </w:t>
      </w:r>
    </w:p>
    <w:p w:rsidR="00D11DFC" w:rsidRPr="00D11DFC" w:rsidRDefault="00D11DFC" w:rsidP="00D11DFC">
      <w:pPr>
        <w:autoSpaceDE w:val="0"/>
        <w:autoSpaceDN w:val="0"/>
        <w:adjustRightInd w:val="0"/>
        <w:spacing w:before="240" w:after="0" w:line="480" w:lineRule="auto"/>
        <w:jc w:val="both"/>
        <w:rPr>
          <w:rFonts w:ascii="Arial" w:hAnsi="Arial" w:cs="Arial"/>
          <w:sz w:val="24"/>
          <w:szCs w:val="24"/>
        </w:rPr>
      </w:pPr>
      <w:r w:rsidRPr="00D11DFC">
        <w:rPr>
          <w:rFonts w:ascii="Arial" w:hAnsi="Arial" w:cs="Arial"/>
          <w:sz w:val="24"/>
          <w:szCs w:val="24"/>
        </w:rPr>
        <w:t>La discriminación de las mujeres</w:t>
      </w:r>
      <w:r w:rsidR="00AB309D" w:rsidRPr="00D11DFC">
        <w:rPr>
          <w:rFonts w:ascii="Arial" w:hAnsi="Arial" w:cs="Arial"/>
          <w:sz w:val="24"/>
          <w:szCs w:val="24"/>
        </w:rPr>
        <w:t xml:space="preserve"> </w:t>
      </w:r>
      <w:r w:rsidRPr="00D11DFC">
        <w:rPr>
          <w:rFonts w:ascii="Arial" w:hAnsi="Arial" w:cs="Arial"/>
          <w:sz w:val="24"/>
          <w:szCs w:val="24"/>
        </w:rPr>
        <w:t xml:space="preserve"> se caracteriza p</w:t>
      </w:r>
      <w:r w:rsidR="00032D4D">
        <w:rPr>
          <w:rFonts w:ascii="Arial" w:hAnsi="Arial" w:cs="Arial"/>
          <w:sz w:val="24"/>
          <w:szCs w:val="24"/>
        </w:rPr>
        <w:t xml:space="preserve">or su </w:t>
      </w:r>
      <w:proofErr w:type="spellStart"/>
      <w:r w:rsidR="00032D4D">
        <w:rPr>
          <w:rFonts w:ascii="Arial" w:hAnsi="Arial" w:cs="Arial"/>
          <w:sz w:val="24"/>
          <w:szCs w:val="24"/>
        </w:rPr>
        <w:t>interseccionalidad</w:t>
      </w:r>
      <w:proofErr w:type="spellEnd"/>
      <w:r w:rsidR="00032D4D">
        <w:rPr>
          <w:rFonts w:ascii="Arial" w:hAnsi="Arial" w:cs="Arial"/>
          <w:sz w:val="24"/>
          <w:szCs w:val="24"/>
        </w:rPr>
        <w:t xml:space="preserve">, pues </w:t>
      </w:r>
      <w:r w:rsidRPr="00D11DFC">
        <w:rPr>
          <w:rFonts w:ascii="Arial" w:hAnsi="Arial" w:cs="Arial"/>
          <w:sz w:val="24"/>
          <w:szCs w:val="24"/>
        </w:rPr>
        <w:t xml:space="preserve">se combina con otras condiciones como: la etnia o raza, el color, la casta o situación socioeconómica, el idioma, la religión, la opinión política, el origen, el estado civil, la maternidad, la edad, la zona de residencia rural o urbana, la educación, el estado civil, la salud, la discapacidad, la propiedad, la privación de libertad, la condición de lesbiana, bisexual, mujer </w:t>
      </w:r>
      <w:proofErr w:type="spellStart"/>
      <w:r w:rsidRPr="00D11DFC">
        <w:rPr>
          <w:rFonts w:ascii="Arial" w:hAnsi="Arial" w:cs="Arial"/>
          <w:sz w:val="24"/>
          <w:szCs w:val="24"/>
        </w:rPr>
        <w:t>transgénero</w:t>
      </w:r>
      <w:proofErr w:type="spellEnd"/>
      <w:r w:rsidRPr="00D11DFC">
        <w:rPr>
          <w:rFonts w:ascii="Arial" w:hAnsi="Arial" w:cs="Arial"/>
          <w:sz w:val="24"/>
          <w:szCs w:val="24"/>
        </w:rPr>
        <w:t xml:space="preserve"> o persona intersexual.</w:t>
      </w:r>
      <w:r w:rsidR="008C3212" w:rsidRPr="008C3212">
        <w:rPr>
          <w:rFonts w:ascii="Arial" w:hAnsi="Arial" w:cs="Arial"/>
          <w:sz w:val="24"/>
          <w:szCs w:val="24"/>
          <w:vertAlign w:val="superscript"/>
        </w:rPr>
        <w:t xml:space="preserve"> </w:t>
      </w:r>
      <w:r w:rsidR="008C3212" w:rsidRPr="00D11DFC">
        <w:rPr>
          <w:rFonts w:ascii="Arial" w:hAnsi="Arial" w:cs="Arial"/>
          <w:sz w:val="24"/>
          <w:szCs w:val="24"/>
          <w:vertAlign w:val="superscript"/>
        </w:rPr>
        <w:footnoteReference w:id="60"/>
      </w:r>
      <w:r w:rsidRPr="00D11DFC">
        <w:rPr>
          <w:rFonts w:ascii="Arial" w:hAnsi="Arial" w:cs="Arial"/>
          <w:sz w:val="24"/>
          <w:szCs w:val="24"/>
        </w:rPr>
        <w:t xml:space="preserve"> </w:t>
      </w:r>
    </w:p>
    <w:p w:rsidR="00D11DFC" w:rsidRPr="00D11DFC" w:rsidRDefault="00D11DFC" w:rsidP="00D11DFC">
      <w:pPr>
        <w:autoSpaceDE w:val="0"/>
        <w:autoSpaceDN w:val="0"/>
        <w:adjustRightInd w:val="0"/>
        <w:spacing w:before="240" w:after="0" w:line="480" w:lineRule="auto"/>
        <w:jc w:val="both"/>
        <w:rPr>
          <w:rFonts w:ascii="Arial" w:hAnsi="Arial" w:cs="Arial"/>
          <w:sz w:val="24"/>
          <w:szCs w:val="24"/>
        </w:rPr>
      </w:pPr>
      <w:r w:rsidRPr="00D11DFC">
        <w:rPr>
          <w:rFonts w:ascii="Arial" w:hAnsi="Arial" w:cs="Arial"/>
          <w:sz w:val="24"/>
          <w:szCs w:val="24"/>
        </w:rPr>
        <w:t xml:space="preserve">La no discriminación y la igualdad son principios que se complementan; se sustentan en normas prohibitivas que inhiben las actuaciones propiciatorias de discriminación y el trato desigual, o a partir de la formulación de normas </w:t>
      </w:r>
      <w:r w:rsidRPr="00D11DFC">
        <w:rPr>
          <w:rFonts w:ascii="Arial" w:hAnsi="Arial" w:cs="Arial"/>
          <w:sz w:val="24"/>
          <w:szCs w:val="24"/>
        </w:rPr>
        <w:lastRenderedPageBreak/>
        <w:t>afirmativas, que incentivan las conductas y medidas igualitarias, justas, equitativas y e</w:t>
      </w:r>
      <w:r w:rsidR="006F0FB9">
        <w:rPr>
          <w:rFonts w:ascii="Arial" w:hAnsi="Arial" w:cs="Arial"/>
          <w:sz w:val="24"/>
          <w:szCs w:val="24"/>
        </w:rPr>
        <w:t>stimulan la no discriminación. S</w:t>
      </w:r>
      <w:r w:rsidRPr="00D11DFC">
        <w:rPr>
          <w:rFonts w:ascii="Arial" w:hAnsi="Arial" w:cs="Arial"/>
          <w:sz w:val="24"/>
          <w:szCs w:val="24"/>
        </w:rPr>
        <w:t>on los pilares sobre los que articula la justicia y la protección de los derechos humanos. Estos han sido reconocidos por los instrumentos jurídicos internacionales y contribuyen a la protección de las mujeres.</w:t>
      </w:r>
    </w:p>
    <w:p w:rsidR="00AB309D" w:rsidRDefault="00D11DFC" w:rsidP="00D11DFC">
      <w:pPr>
        <w:autoSpaceDE w:val="0"/>
        <w:autoSpaceDN w:val="0"/>
        <w:adjustRightInd w:val="0"/>
        <w:spacing w:before="240" w:after="0" w:line="480" w:lineRule="auto"/>
        <w:jc w:val="both"/>
        <w:rPr>
          <w:rFonts w:ascii="Arial" w:hAnsi="Arial" w:cs="Arial"/>
          <w:sz w:val="24"/>
          <w:szCs w:val="24"/>
        </w:rPr>
      </w:pPr>
      <w:r w:rsidRPr="00D11DFC">
        <w:rPr>
          <w:rFonts w:ascii="Arial" w:hAnsi="Arial" w:cs="Arial"/>
          <w:sz w:val="24"/>
          <w:szCs w:val="24"/>
        </w:rPr>
        <w:t>La Declaración sobre la eliminación de la discriminación contra la mujer de 1967 afirma: “la discriminación contra la mujer es incompatible con la dignidad humana y con el bienestar de la familia y de la sociedad, impide su participación en la vida política, social, económica y cultural de sus países en condiciones de igualdad con el hombre, y constituye un obstáculo para el pleno desarrollo de las posibilidades que tiene la mujer de servir a sus países y a la humanidad.”</w:t>
      </w:r>
      <w:r w:rsidRPr="00D11DFC">
        <w:rPr>
          <w:rFonts w:ascii="Arial" w:hAnsi="Arial" w:cs="Arial"/>
          <w:sz w:val="24"/>
          <w:szCs w:val="24"/>
          <w:vertAlign w:val="superscript"/>
        </w:rPr>
        <w:footnoteReference w:id="61"/>
      </w:r>
      <w:r w:rsidRPr="00D11DFC">
        <w:rPr>
          <w:rFonts w:ascii="Arial" w:hAnsi="Arial" w:cs="Arial"/>
          <w:sz w:val="24"/>
          <w:szCs w:val="24"/>
        </w:rPr>
        <w:t xml:space="preserve">   </w:t>
      </w:r>
    </w:p>
    <w:p w:rsidR="00D11DFC" w:rsidRPr="00D11DFC" w:rsidRDefault="00D11DFC" w:rsidP="00D11DFC">
      <w:pPr>
        <w:autoSpaceDE w:val="0"/>
        <w:autoSpaceDN w:val="0"/>
        <w:adjustRightInd w:val="0"/>
        <w:spacing w:before="240" w:after="0" w:line="480" w:lineRule="auto"/>
        <w:jc w:val="both"/>
        <w:rPr>
          <w:rFonts w:ascii="Arial" w:hAnsi="Arial" w:cs="Arial"/>
          <w:sz w:val="24"/>
          <w:szCs w:val="24"/>
        </w:rPr>
      </w:pPr>
      <w:r w:rsidRPr="00D11DFC">
        <w:rPr>
          <w:rFonts w:ascii="Arial" w:hAnsi="Arial" w:cs="Arial"/>
          <w:sz w:val="24"/>
          <w:szCs w:val="24"/>
        </w:rPr>
        <w:t>En 1979 la Convención sobre la eliminación de todas las formas de discri</w:t>
      </w:r>
      <w:r w:rsidR="00AB309D">
        <w:rPr>
          <w:rFonts w:ascii="Arial" w:hAnsi="Arial" w:cs="Arial"/>
          <w:sz w:val="24"/>
          <w:szCs w:val="24"/>
        </w:rPr>
        <w:t>minación contra la mujer</w:t>
      </w:r>
      <w:r w:rsidRPr="00D11DFC">
        <w:rPr>
          <w:rFonts w:ascii="Arial" w:hAnsi="Arial" w:cs="Arial"/>
          <w:sz w:val="24"/>
          <w:szCs w:val="24"/>
          <w:vertAlign w:val="superscript"/>
        </w:rPr>
        <w:footnoteReference w:id="62"/>
      </w:r>
      <w:r w:rsidRPr="00D11DFC">
        <w:rPr>
          <w:rFonts w:ascii="Arial" w:hAnsi="Arial" w:cs="Arial"/>
          <w:sz w:val="24"/>
          <w:szCs w:val="24"/>
        </w:rPr>
        <w:t xml:space="preserve"> dio comienzo a una nueva etapa de protección, al incentivar la igualdad y enfrentar las variadas e históricas formas de dominación; recomendando a los Estados la adopción de medidas adecuadas, así como la modificación y derogación de leyes y disposiciones discriminatorias. </w:t>
      </w:r>
    </w:p>
    <w:p w:rsidR="00D11DFC" w:rsidRPr="00D11DFC" w:rsidRDefault="006F0FB9" w:rsidP="00D11DFC">
      <w:pPr>
        <w:autoSpaceDE w:val="0"/>
        <w:autoSpaceDN w:val="0"/>
        <w:adjustRightInd w:val="0"/>
        <w:spacing w:before="240" w:after="0" w:line="480" w:lineRule="auto"/>
        <w:jc w:val="both"/>
        <w:rPr>
          <w:rFonts w:ascii="Arial" w:hAnsi="Arial" w:cs="Arial"/>
          <w:sz w:val="24"/>
          <w:szCs w:val="24"/>
        </w:rPr>
      </w:pPr>
      <w:r>
        <w:rPr>
          <w:rFonts w:ascii="Arial" w:hAnsi="Arial" w:cs="Arial"/>
          <w:sz w:val="24"/>
          <w:szCs w:val="24"/>
        </w:rPr>
        <w:t>E</w:t>
      </w:r>
      <w:r w:rsidR="00D11DFC" w:rsidRPr="00D11DFC">
        <w:rPr>
          <w:rFonts w:ascii="Arial" w:hAnsi="Arial" w:cs="Arial"/>
          <w:sz w:val="24"/>
          <w:szCs w:val="24"/>
        </w:rPr>
        <w:t xml:space="preserve">stablece en su artículo 1: “... la expresión “discriminación contra la mujer” denotará toda distinción, exclusión o restricción basada en el sexo que tenga por </w:t>
      </w:r>
      <w:r w:rsidR="00D11DFC" w:rsidRPr="00D11DFC">
        <w:rPr>
          <w:rFonts w:ascii="Arial" w:hAnsi="Arial" w:cs="Arial"/>
          <w:sz w:val="24"/>
          <w:szCs w:val="24"/>
        </w:rPr>
        <w:lastRenderedPageBreak/>
        <w:t xml:space="preserve">objeto o por resultado menoscabar o anular el reconocimiento, goce o ejercicio por la mujer, independientemente de su estado civil, sobre la base de la igualdad del hombre y la mujer, de los derechos humanos y las libertades fundamentales en las esferas políticas, económica, social, cultural y civil o en cualquier otra esfera.” </w:t>
      </w:r>
    </w:p>
    <w:p w:rsidR="006F0FB9" w:rsidRDefault="00D11DFC" w:rsidP="00D11DFC">
      <w:pPr>
        <w:autoSpaceDE w:val="0"/>
        <w:autoSpaceDN w:val="0"/>
        <w:adjustRightInd w:val="0"/>
        <w:spacing w:before="240" w:after="0" w:line="480" w:lineRule="auto"/>
        <w:jc w:val="both"/>
        <w:rPr>
          <w:rFonts w:ascii="Arial" w:hAnsi="Arial" w:cs="Arial"/>
          <w:sz w:val="24"/>
          <w:szCs w:val="24"/>
        </w:rPr>
      </w:pPr>
      <w:r w:rsidRPr="00D11DFC">
        <w:rPr>
          <w:rFonts w:ascii="Arial" w:hAnsi="Arial" w:cs="Arial"/>
          <w:sz w:val="24"/>
          <w:szCs w:val="24"/>
        </w:rPr>
        <w:t xml:space="preserve">Para </w:t>
      </w:r>
      <w:r w:rsidRPr="00AB309D">
        <w:rPr>
          <w:rFonts w:ascii="Arial" w:hAnsi="Arial" w:cs="Arial"/>
          <w:smallCaps/>
          <w:sz w:val="24"/>
          <w:szCs w:val="24"/>
        </w:rPr>
        <w:t>Patiño</w:t>
      </w:r>
      <w:r w:rsidRPr="00D11DFC">
        <w:rPr>
          <w:rFonts w:ascii="Arial" w:hAnsi="Arial" w:cs="Arial"/>
          <w:sz w:val="24"/>
          <w:szCs w:val="24"/>
        </w:rPr>
        <w:t xml:space="preserve"> y </w:t>
      </w:r>
      <w:r w:rsidRPr="00AB309D">
        <w:rPr>
          <w:rFonts w:ascii="Arial" w:hAnsi="Arial" w:cs="Arial"/>
          <w:smallCaps/>
          <w:sz w:val="24"/>
          <w:szCs w:val="24"/>
        </w:rPr>
        <w:t>Larrea</w:t>
      </w:r>
      <w:r w:rsidRPr="00D11DFC">
        <w:rPr>
          <w:rFonts w:ascii="Arial" w:hAnsi="Arial" w:cs="Arial"/>
          <w:sz w:val="24"/>
          <w:szCs w:val="24"/>
        </w:rPr>
        <w:t>: “La causa de la violencia es la discriminación, es la negación de la calidad de persona de la víctima.”</w:t>
      </w:r>
      <w:r w:rsidRPr="00D11DFC">
        <w:rPr>
          <w:rFonts w:ascii="Arial" w:hAnsi="Arial" w:cs="Arial"/>
          <w:sz w:val="24"/>
          <w:szCs w:val="24"/>
          <w:vertAlign w:val="superscript"/>
        </w:rPr>
        <w:footnoteReference w:id="63"/>
      </w:r>
      <w:r w:rsidR="006F0FB9">
        <w:rPr>
          <w:rFonts w:ascii="Arial" w:hAnsi="Arial" w:cs="Arial"/>
          <w:sz w:val="24"/>
          <w:szCs w:val="24"/>
        </w:rPr>
        <w:t xml:space="preserve"> E</w:t>
      </w:r>
      <w:r w:rsidR="00AB309D">
        <w:rPr>
          <w:rFonts w:ascii="Arial" w:hAnsi="Arial" w:cs="Arial"/>
          <w:sz w:val="24"/>
          <w:szCs w:val="24"/>
        </w:rPr>
        <w:t>l concepto de la Convención</w:t>
      </w:r>
      <w:r w:rsidR="006F0FB9">
        <w:rPr>
          <w:rFonts w:ascii="Arial" w:hAnsi="Arial" w:cs="Arial"/>
          <w:sz w:val="24"/>
          <w:szCs w:val="24"/>
        </w:rPr>
        <w:t xml:space="preserve"> permite identificar a los</w:t>
      </w:r>
      <w:r w:rsidRPr="00D11DFC">
        <w:rPr>
          <w:rFonts w:ascii="Arial" w:hAnsi="Arial" w:cs="Arial"/>
          <w:sz w:val="24"/>
          <w:szCs w:val="24"/>
        </w:rPr>
        <w:t xml:space="preserve"> actos discriminatorios </w:t>
      </w:r>
      <w:r w:rsidR="006F0FB9">
        <w:rPr>
          <w:rFonts w:ascii="Arial" w:hAnsi="Arial" w:cs="Arial"/>
          <w:sz w:val="24"/>
          <w:szCs w:val="24"/>
        </w:rPr>
        <w:t>con</w:t>
      </w:r>
      <w:r w:rsidRPr="00D11DFC">
        <w:rPr>
          <w:rFonts w:ascii="Arial" w:hAnsi="Arial" w:cs="Arial"/>
          <w:sz w:val="24"/>
          <w:szCs w:val="24"/>
        </w:rPr>
        <w:t xml:space="preserve"> muchos signos de violencia contra las mujer</w:t>
      </w:r>
      <w:r w:rsidR="000E0B5D">
        <w:rPr>
          <w:rFonts w:ascii="Arial" w:hAnsi="Arial" w:cs="Arial"/>
          <w:sz w:val="24"/>
          <w:szCs w:val="24"/>
        </w:rPr>
        <w:t>es, ya que la marginación de sus</w:t>
      </w:r>
      <w:r w:rsidRPr="00D11DFC">
        <w:rPr>
          <w:rFonts w:ascii="Arial" w:hAnsi="Arial" w:cs="Arial"/>
          <w:sz w:val="24"/>
          <w:szCs w:val="24"/>
        </w:rPr>
        <w:t xml:space="preserve"> derechos ha estado vinculada a las discriminaciones por razón del sexo y del género en el ámbito político, económico, cultural, social y religioso, que condiciona</w:t>
      </w:r>
      <w:r w:rsidR="006F0FB9">
        <w:rPr>
          <w:rFonts w:ascii="Arial" w:hAnsi="Arial" w:cs="Arial"/>
          <w:sz w:val="24"/>
          <w:szCs w:val="24"/>
        </w:rPr>
        <w:t>n</w:t>
      </w:r>
      <w:r w:rsidRPr="00D11DFC">
        <w:rPr>
          <w:rFonts w:ascii="Arial" w:hAnsi="Arial" w:cs="Arial"/>
          <w:sz w:val="24"/>
          <w:szCs w:val="24"/>
        </w:rPr>
        <w:t xml:space="preserve"> los rasgos de feminidad y masculinidad e instituye las relaciones asim</w:t>
      </w:r>
      <w:r w:rsidR="006F0FB9">
        <w:rPr>
          <w:rFonts w:ascii="Arial" w:hAnsi="Arial" w:cs="Arial"/>
          <w:sz w:val="24"/>
          <w:szCs w:val="24"/>
        </w:rPr>
        <w:t>étricas e inequidades de género.</w:t>
      </w:r>
    </w:p>
    <w:p w:rsidR="00D11DFC" w:rsidRPr="00D11DFC" w:rsidRDefault="00D11DFC" w:rsidP="00D11DFC">
      <w:pPr>
        <w:autoSpaceDE w:val="0"/>
        <w:autoSpaceDN w:val="0"/>
        <w:adjustRightInd w:val="0"/>
        <w:spacing w:before="240" w:after="0" w:line="480" w:lineRule="auto"/>
        <w:jc w:val="both"/>
        <w:rPr>
          <w:rFonts w:ascii="Arial" w:hAnsi="Arial" w:cs="Arial"/>
          <w:sz w:val="24"/>
          <w:szCs w:val="24"/>
        </w:rPr>
      </w:pPr>
      <w:r w:rsidRPr="00D11DFC">
        <w:rPr>
          <w:rFonts w:ascii="Arial" w:hAnsi="Arial" w:cs="Arial"/>
          <w:sz w:val="24"/>
          <w:szCs w:val="24"/>
        </w:rPr>
        <w:t>La discriminación de género, condiciona la definición de violencia contra la mujer por motivos de género</w:t>
      </w:r>
      <w:r w:rsidR="000E0B5D">
        <w:rPr>
          <w:rFonts w:ascii="Arial" w:hAnsi="Arial" w:cs="Arial"/>
          <w:sz w:val="24"/>
          <w:szCs w:val="24"/>
        </w:rPr>
        <w:t>,</w:t>
      </w:r>
      <w:r w:rsidRPr="00D11DFC">
        <w:rPr>
          <w:rFonts w:ascii="Arial" w:hAnsi="Arial" w:cs="Arial"/>
          <w:sz w:val="24"/>
          <w:szCs w:val="24"/>
        </w:rPr>
        <w:t xml:space="preserve"> concebida como: “la violencia dirigida contra la mujer porque es mujer o que la afecta en forma desproporcionada. Incluye actos que infligen daños o sufrimientos de índole física, mental o sexual, amenazas de cometer esos actos, coacción y otras formas de privación de la libertad.”</w:t>
      </w:r>
      <w:r w:rsidRPr="00D11DFC">
        <w:rPr>
          <w:rFonts w:ascii="Arial" w:hAnsi="Arial" w:cs="Arial"/>
          <w:sz w:val="24"/>
          <w:szCs w:val="24"/>
          <w:vertAlign w:val="superscript"/>
        </w:rPr>
        <w:footnoteReference w:id="64"/>
      </w:r>
    </w:p>
    <w:p w:rsidR="00E00F8A" w:rsidRDefault="00A40A23" w:rsidP="00E00F8A">
      <w:pPr>
        <w:autoSpaceDE w:val="0"/>
        <w:autoSpaceDN w:val="0"/>
        <w:adjustRightInd w:val="0"/>
        <w:spacing w:before="240" w:after="0" w:line="480" w:lineRule="auto"/>
        <w:jc w:val="both"/>
        <w:rPr>
          <w:rFonts w:ascii="Arial" w:hAnsi="Arial" w:cs="Arial"/>
          <w:sz w:val="24"/>
          <w:szCs w:val="24"/>
        </w:rPr>
      </w:pPr>
      <w:r>
        <w:rPr>
          <w:rFonts w:ascii="Arial" w:hAnsi="Arial" w:cs="Arial"/>
          <w:sz w:val="24"/>
          <w:szCs w:val="24"/>
        </w:rPr>
        <w:t>L</w:t>
      </w:r>
      <w:r w:rsidR="00D11DFC" w:rsidRPr="00D11DFC">
        <w:rPr>
          <w:rFonts w:ascii="Arial" w:hAnsi="Arial" w:cs="Arial"/>
          <w:sz w:val="24"/>
          <w:szCs w:val="24"/>
        </w:rPr>
        <w:t xml:space="preserve">a violencia </w:t>
      </w:r>
      <w:r w:rsidR="00E00F8A">
        <w:rPr>
          <w:rFonts w:ascii="Arial" w:hAnsi="Arial" w:cs="Arial"/>
          <w:sz w:val="24"/>
          <w:szCs w:val="24"/>
        </w:rPr>
        <w:t xml:space="preserve">de género </w:t>
      </w:r>
      <w:r w:rsidR="00D11DFC" w:rsidRPr="00D11DFC">
        <w:rPr>
          <w:rFonts w:ascii="Arial" w:hAnsi="Arial" w:cs="Arial"/>
          <w:sz w:val="24"/>
          <w:szCs w:val="24"/>
        </w:rPr>
        <w:t xml:space="preserve">contra las mujeres puede considerarse una forma de discriminación, porque se basa en supuestas diferenciaciones biológicas que </w:t>
      </w:r>
      <w:r w:rsidR="00D11DFC" w:rsidRPr="00D11DFC">
        <w:rPr>
          <w:rFonts w:ascii="Arial" w:hAnsi="Arial" w:cs="Arial"/>
          <w:sz w:val="24"/>
          <w:szCs w:val="24"/>
        </w:rPr>
        <w:lastRenderedPageBreak/>
        <w:t>colocan a la mujer como el “sexo débil” y fomentan la desigualdad de poder pero, n</w:t>
      </w:r>
      <w:r w:rsidR="00E00F8A">
        <w:rPr>
          <w:rFonts w:ascii="Arial" w:hAnsi="Arial" w:cs="Arial"/>
          <w:sz w:val="24"/>
          <w:szCs w:val="24"/>
        </w:rPr>
        <w:t xml:space="preserve">o todo acto de violencia </w:t>
      </w:r>
      <w:r w:rsidR="00D11DFC" w:rsidRPr="00D11DFC">
        <w:rPr>
          <w:rFonts w:ascii="Arial" w:hAnsi="Arial" w:cs="Arial"/>
          <w:sz w:val="24"/>
          <w:szCs w:val="24"/>
        </w:rPr>
        <w:t xml:space="preserve">o violación de un derecho humano cometido en perjuicio de una mujer conlleva </w:t>
      </w:r>
      <w:r w:rsidR="00D11DFC" w:rsidRPr="00D11DFC">
        <w:rPr>
          <w:rFonts w:ascii="Arial" w:hAnsi="Arial" w:cs="Arial"/>
          <w:i/>
          <w:sz w:val="24"/>
          <w:szCs w:val="24"/>
        </w:rPr>
        <w:t>ipso facto</w:t>
      </w:r>
      <w:r w:rsidR="00D11DFC" w:rsidRPr="00D11DFC">
        <w:rPr>
          <w:rFonts w:ascii="Arial" w:hAnsi="Arial" w:cs="Arial"/>
          <w:sz w:val="24"/>
          <w:szCs w:val="24"/>
        </w:rPr>
        <w:t xml:space="preserve"> a su victimización por razón del género, para esto es necesario que el acto violatorio esté basado en la discriminación de género; o sea, que responda a patrones o estereotipos de género discriminatorios,</w:t>
      </w:r>
      <w:r w:rsidR="00C4764C" w:rsidRPr="00C4764C">
        <w:rPr>
          <w:rFonts w:ascii="Arial" w:hAnsi="Arial" w:cs="Arial"/>
          <w:sz w:val="24"/>
          <w:szCs w:val="24"/>
          <w:vertAlign w:val="superscript"/>
        </w:rPr>
        <w:t xml:space="preserve"> </w:t>
      </w:r>
      <w:r w:rsidR="00C4764C" w:rsidRPr="00D11DFC">
        <w:rPr>
          <w:rFonts w:ascii="Arial" w:hAnsi="Arial" w:cs="Arial"/>
          <w:sz w:val="24"/>
          <w:szCs w:val="24"/>
          <w:vertAlign w:val="superscript"/>
        </w:rPr>
        <w:footnoteReference w:id="65"/>
      </w:r>
      <w:r w:rsidR="00D11DFC" w:rsidRPr="00D11DFC">
        <w:rPr>
          <w:rFonts w:ascii="Arial" w:hAnsi="Arial" w:cs="Arial"/>
          <w:sz w:val="24"/>
          <w:szCs w:val="24"/>
        </w:rPr>
        <w:t xml:space="preserve"> que obedecen a una pre</w:t>
      </w:r>
      <w:r w:rsidR="00D11DFC" w:rsidRPr="00D11DFC">
        <w:rPr>
          <w:rFonts w:ascii="Cambria Math" w:hAnsi="Cambria Math" w:cs="Cambria Math"/>
          <w:sz w:val="24"/>
          <w:szCs w:val="24"/>
        </w:rPr>
        <w:t>‐</w:t>
      </w:r>
      <w:r w:rsidR="00D11DFC" w:rsidRPr="00D11DFC">
        <w:rPr>
          <w:rFonts w:ascii="Arial" w:hAnsi="Arial" w:cs="Arial"/>
          <w:sz w:val="24"/>
          <w:szCs w:val="24"/>
        </w:rPr>
        <w:t xml:space="preserve">concepción de atributos, roles o características que son utilizados para distinguir </w:t>
      </w:r>
      <w:r w:rsidR="00E00F8A">
        <w:rPr>
          <w:rFonts w:ascii="Arial" w:hAnsi="Arial" w:cs="Arial"/>
          <w:sz w:val="24"/>
          <w:szCs w:val="24"/>
        </w:rPr>
        <w:t>a hombres y mujeres.</w:t>
      </w:r>
    </w:p>
    <w:p w:rsidR="0004513B" w:rsidRPr="00CC0EB8" w:rsidRDefault="00AA2905" w:rsidP="00E00F8A">
      <w:pPr>
        <w:autoSpaceDE w:val="0"/>
        <w:autoSpaceDN w:val="0"/>
        <w:adjustRightInd w:val="0"/>
        <w:spacing w:before="240" w:after="0" w:line="480" w:lineRule="auto"/>
        <w:jc w:val="both"/>
        <w:rPr>
          <w:rFonts w:ascii="Arial" w:hAnsi="Arial" w:cs="Arial"/>
          <w:szCs w:val="24"/>
        </w:rPr>
      </w:pPr>
      <w:r>
        <w:rPr>
          <w:rFonts w:ascii="Arial" w:hAnsi="Arial" w:cs="Arial"/>
          <w:b/>
          <w:sz w:val="24"/>
          <w:szCs w:val="24"/>
        </w:rPr>
        <w:t xml:space="preserve">5. </w:t>
      </w:r>
      <w:r w:rsidR="004065CF" w:rsidRPr="00CC0EB8">
        <w:rPr>
          <w:rFonts w:ascii="Arial" w:hAnsi="Arial" w:cs="Arial"/>
          <w:b/>
          <w:sz w:val="24"/>
          <w:szCs w:val="24"/>
        </w:rPr>
        <w:t>R</w:t>
      </w:r>
      <w:r w:rsidR="00053118" w:rsidRPr="00CC0EB8">
        <w:rPr>
          <w:rFonts w:ascii="Arial" w:hAnsi="Arial" w:cs="Arial"/>
          <w:b/>
          <w:sz w:val="24"/>
          <w:szCs w:val="24"/>
        </w:rPr>
        <w:t>elaciones</w:t>
      </w:r>
      <w:r w:rsidR="004065CF" w:rsidRPr="00CC0EB8">
        <w:rPr>
          <w:rFonts w:ascii="Arial" w:hAnsi="Arial" w:cs="Arial"/>
          <w:b/>
          <w:sz w:val="24"/>
          <w:szCs w:val="24"/>
        </w:rPr>
        <w:t xml:space="preserve"> sociales desiguales y</w:t>
      </w:r>
      <w:r w:rsidR="0004513B" w:rsidRPr="00CC0EB8">
        <w:rPr>
          <w:rFonts w:ascii="Arial" w:hAnsi="Arial" w:cs="Arial"/>
          <w:b/>
          <w:sz w:val="24"/>
          <w:szCs w:val="24"/>
        </w:rPr>
        <w:t xml:space="preserve"> violencia de género</w:t>
      </w:r>
      <w:r w:rsidR="00033868" w:rsidRPr="00CC0EB8">
        <w:rPr>
          <w:rFonts w:ascii="Arial" w:hAnsi="Arial" w:cs="Arial"/>
          <w:b/>
          <w:sz w:val="24"/>
          <w:szCs w:val="24"/>
        </w:rPr>
        <w:t>.</w:t>
      </w:r>
    </w:p>
    <w:p w:rsidR="00C10AC9" w:rsidRDefault="00053118" w:rsidP="00C10AC9">
      <w:pPr>
        <w:spacing w:before="240" w:after="0" w:line="480" w:lineRule="auto"/>
        <w:jc w:val="both"/>
        <w:rPr>
          <w:rFonts w:ascii="Arial" w:hAnsi="Arial" w:cs="Arial"/>
          <w:sz w:val="24"/>
        </w:rPr>
      </w:pPr>
      <w:r w:rsidRPr="00A32F11">
        <w:rPr>
          <w:rFonts w:ascii="Arial" w:hAnsi="Arial" w:cs="Arial"/>
          <w:sz w:val="24"/>
        </w:rPr>
        <w:t xml:space="preserve">Las relaciones entre </w:t>
      </w:r>
      <w:r w:rsidR="00AB2C58">
        <w:rPr>
          <w:rFonts w:ascii="Arial" w:hAnsi="Arial" w:cs="Arial"/>
          <w:sz w:val="24"/>
        </w:rPr>
        <w:t xml:space="preserve">los seres humanos </w:t>
      </w:r>
      <w:r w:rsidRPr="00A32F11">
        <w:rPr>
          <w:rFonts w:ascii="Arial" w:hAnsi="Arial" w:cs="Arial"/>
          <w:sz w:val="24"/>
        </w:rPr>
        <w:t>están reguladas, de manera general, por un sistema de género que parte del análisis de los aspectos sociales y culturales del sexo y no de su naturaleza biológica.</w:t>
      </w:r>
    </w:p>
    <w:p w:rsidR="00C10AC9" w:rsidRDefault="006A6709" w:rsidP="00C10AC9">
      <w:pPr>
        <w:spacing w:before="240" w:after="0" w:line="480" w:lineRule="auto"/>
        <w:jc w:val="both"/>
        <w:rPr>
          <w:rFonts w:ascii="Arial" w:eastAsia="Calibri" w:hAnsi="Arial" w:cs="Arial"/>
          <w:sz w:val="24"/>
          <w:szCs w:val="20"/>
          <w:lang w:eastAsia="es-ES"/>
        </w:rPr>
      </w:pPr>
      <w:r w:rsidRPr="00A32F11">
        <w:rPr>
          <w:rFonts w:ascii="Arial" w:eastAsia="Calibri" w:hAnsi="Arial" w:cs="Arial"/>
          <w:sz w:val="24"/>
          <w:szCs w:val="20"/>
          <w:lang w:eastAsia="es-ES"/>
        </w:rPr>
        <w:t xml:space="preserve">Para </w:t>
      </w:r>
      <w:r w:rsidRPr="00A32F11">
        <w:rPr>
          <w:rFonts w:ascii="Arial" w:eastAsia="Calibri" w:hAnsi="Arial" w:cs="Arial"/>
          <w:smallCaps/>
          <w:sz w:val="24"/>
          <w:szCs w:val="20"/>
          <w:lang w:eastAsia="es-ES"/>
        </w:rPr>
        <w:t>Facio</w:t>
      </w:r>
      <w:r w:rsidRPr="00A32F11">
        <w:rPr>
          <w:rFonts w:ascii="Arial" w:eastAsia="Calibri" w:hAnsi="Arial" w:cs="Arial"/>
          <w:sz w:val="24"/>
          <w:szCs w:val="20"/>
          <w:lang w:eastAsia="es-ES"/>
        </w:rPr>
        <w:t xml:space="preserve">: </w:t>
      </w:r>
      <w:r>
        <w:rPr>
          <w:rFonts w:ascii="Arial" w:eastAsia="Calibri" w:hAnsi="Arial" w:cs="Arial"/>
          <w:sz w:val="24"/>
          <w:szCs w:val="20"/>
          <w:lang w:eastAsia="es-ES"/>
        </w:rPr>
        <w:t>“</w:t>
      </w:r>
      <w:r w:rsidRPr="00A32F11">
        <w:rPr>
          <w:rFonts w:ascii="Arial" w:eastAsia="Calibri" w:hAnsi="Arial" w:cs="Arial"/>
          <w:sz w:val="24"/>
          <w:szCs w:val="20"/>
          <w:lang w:eastAsia="es-ES"/>
        </w:rPr>
        <w:t>El concepto de género alude, tanto al conjunto de características y</w:t>
      </w:r>
      <w:r w:rsidR="001F119E">
        <w:rPr>
          <w:rFonts w:ascii="Arial" w:eastAsia="Calibri" w:hAnsi="Arial" w:cs="Arial"/>
          <w:sz w:val="24"/>
          <w:szCs w:val="20"/>
          <w:lang w:eastAsia="es-ES"/>
        </w:rPr>
        <w:t xml:space="preserve"> </w:t>
      </w:r>
      <w:r w:rsidRPr="00A32F11">
        <w:rPr>
          <w:rFonts w:ascii="Arial" w:eastAsia="Calibri" w:hAnsi="Arial" w:cs="Arial"/>
          <w:sz w:val="24"/>
          <w:szCs w:val="20"/>
          <w:lang w:eastAsia="es-ES"/>
        </w:rPr>
        <w:t>comportamientos, como a los roles, funciones y valoraciones impuestas dicotómicamente a cada sexo a través de procesos de socialización, mantenidos y reforzados por la ideología e instituciones patriarcales. Este concepto, sin embargo, no es abstracto ni universal, en tanto se concreta en cada sociedad de acuerdo a contextos espaciales y temporales, a la vez que se redefine constantemente a la luz de otras realidades como la de clase, etnia, eda</w:t>
      </w:r>
      <w:r w:rsidR="00574EFF">
        <w:rPr>
          <w:rFonts w:ascii="Arial" w:eastAsia="Calibri" w:hAnsi="Arial" w:cs="Arial"/>
          <w:sz w:val="24"/>
          <w:szCs w:val="20"/>
          <w:lang w:eastAsia="es-ES"/>
        </w:rPr>
        <w:t>d, nacionalidad, habilidad, etc</w:t>
      </w:r>
      <w:r w:rsidRPr="00A32F11">
        <w:rPr>
          <w:rFonts w:ascii="Arial" w:eastAsia="Calibri" w:hAnsi="Arial" w:cs="Arial"/>
          <w:sz w:val="24"/>
          <w:szCs w:val="20"/>
          <w:lang w:eastAsia="es-ES"/>
        </w:rPr>
        <w:t>.</w:t>
      </w:r>
      <w:r>
        <w:rPr>
          <w:rFonts w:ascii="Arial" w:eastAsia="Calibri" w:hAnsi="Arial" w:cs="Arial"/>
          <w:sz w:val="24"/>
          <w:szCs w:val="20"/>
          <w:lang w:eastAsia="es-ES"/>
        </w:rPr>
        <w:t>”</w:t>
      </w:r>
      <w:r w:rsidRPr="00A32F11">
        <w:rPr>
          <w:rFonts w:ascii="Arial" w:eastAsia="Calibri" w:hAnsi="Arial" w:cs="Arial"/>
          <w:sz w:val="24"/>
          <w:szCs w:val="20"/>
          <w:vertAlign w:val="superscript"/>
          <w:lang w:eastAsia="es-ES"/>
        </w:rPr>
        <w:footnoteReference w:id="66"/>
      </w:r>
    </w:p>
    <w:p w:rsidR="000C1CF5" w:rsidRDefault="00053118" w:rsidP="002925AA">
      <w:pPr>
        <w:spacing w:before="240" w:line="480" w:lineRule="auto"/>
        <w:jc w:val="both"/>
        <w:rPr>
          <w:rFonts w:ascii="Arial" w:eastAsia="Calibri" w:hAnsi="Arial" w:cs="Arial"/>
          <w:sz w:val="24"/>
          <w:szCs w:val="20"/>
          <w:lang w:eastAsia="es-ES"/>
        </w:rPr>
      </w:pPr>
      <w:r w:rsidRPr="00A32F11">
        <w:rPr>
          <w:rFonts w:ascii="Arial" w:eastAsia="Calibri" w:hAnsi="Arial" w:cs="Arial"/>
          <w:sz w:val="24"/>
          <w:szCs w:val="20"/>
          <w:lang w:eastAsia="es-ES"/>
        </w:rPr>
        <w:lastRenderedPageBreak/>
        <w:t xml:space="preserve">La aceptación del género como variable analítica en las ciencias socio-jurídicas estuvo permeada por la influencia de la teoría </w:t>
      </w:r>
      <w:r w:rsidR="00546C92">
        <w:rPr>
          <w:rFonts w:ascii="Arial" w:eastAsia="Calibri" w:hAnsi="Arial" w:cs="Arial"/>
          <w:sz w:val="24"/>
          <w:szCs w:val="20"/>
          <w:lang w:eastAsia="es-ES"/>
        </w:rPr>
        <w:t xml:space="preserve">fatalista </w:t>
      </w:r>
      <w:r w:rsidRPr="00A32F11">
        <w:rPr>
          <w:rFonts w:ascii="Arial" w:eastAsia="Calibri" w:hAnsi="Arial" w:cs="Arial"/>
          <w:sz w:val="24"/>
          <w:szCs w:val="20"/>
          <w:lang w:eastAsia="es-ES"/>
        </w:rPr>
        <w:t>sobre el sistema de sexo-género;</w:t>
      </w:r>
      <w:r w:rsidRPr="00A32F11">
        <w:rPr>
          <w:rFonts w:ascii="Arial" w:eastAsia="Calibri" w:hAnsi="Arial" w:cs="Arial"/>
          <w:sz w:val="24"/>
          <w:szCs w:val="20"/>
          <w:vertAlign w:val="superscript"/>
          <w:lang w:eastAsia="es-ES"/>
        </w:rPr>
        <w:footnoteReference w:id="67"/>
      </w:r>
      <w:r w:rsidRPr="00A32F11">
        <w:rPr>
          <w:rFonts w:ascii="Arial" w:eastAsia="Calibri" w:hAnsi="Arial" w:cs="Arial"/>
          <w:sz w:val="24"/>
          <w:szCs w:val="20"/>
          <w:lang w:eastAsia="es-ES"/>
        </w:rPr>
        <w:t xml:space="preserve"> tendente a identificar </w:t>
      </w:r>
      <w:r w:rsidR="006A6709">
        <w:rPr>
          <w:rFonts w:ascii="Arial" w:eastAsia="Calibri" w:hAnsi="Arial" w:cs="Arial"/>
          <w:sz w:val="24"/>
          <w:szCs w:val="20"/>
          <w:lang w:eastAsia="es-ES"/>
        </w:rPr>
        <w:t xml:space="preserve">los </w:t>
      </w:r>
      <w:r w:rsidRPr="00A32F11">
        <w:rPr>
          <w:rFonts w:ascii="Arial" w:eastAsia="Calibri" w:hAnsi="Arial" w:cs="Arial"/>
          <w:sz w:val="24"/>
          <w:szCs w:val="20"/>
          <w:lang w:eastAsia="es-ES"/>
        </w:rPr>
        <w:t xml:space="preserve">atributos sexuales </w:t>
      </w:r>
      <w:r w:rsidR="00206D31">
        <w:rPr>
          <w:rFonts w:ascii="Arial" w:eastAsia="Calibri" w:hAnsi="Arial" w:cs="Arial"/>
          <w:sz w:val="24"/>
          <w:szCs w:val="20"/>
          <w:lang w:eastAsia="es-ES"/>
        </w:rPr>
        <w:t xml:space="preserve">de cada individuo </w:t>
      </w:r>
      <w:r w:rsidRPr="00A32F11">
        <w:rPr>
          <w:rFonts w:ascii="Arial" w:eastAsia="Calibri" w:hAnsi="Arial" w:cs="Arial"/>
          <w:sz w:val="24"/>
          <w:szCs w:val="20"/>
          <w:lang w:eastAsia="es-ES"/>
        </w:rPr>
        <w:t xml:space="preserve">con una consecuente distribución de roles y un posicionamiento cultural. </w:t>
      </w:r>
    </w:p>
    <w:p w:rsidR="00546C92" w:rsidRDefault="00053118" w:rsidP="002925AA">
      <w:pPr>
        <w:spacing w:line="480" w:lineRule="auto"/>
        <w:jc w:val="both"/>
        <w:rPr>
          <w:rFonts w:ascii="Arial" w:eastAsia="Calibri" w:hAnsi="Arial" w:cs="Arial"/>
          <w:sz w:val="24"/>
          <w:szCs w:val="20"/>
          <w:lang w:eastAsia="es-ES"/>
        </w:rPr>
      </w:pPr>
      <w:r w:rsidRPr="00A32F11">
        <w:rPr>
          <w:rFonts w:ascii="Arial" w:eastAsia="Calibri" w:hAnsi="Arial" w:cs="Arial"/>
          <w:sz w:val="24"/>
          <w:szCs w:val="20"/>
          <w:lang w:eastAsia="es-ES"/>
        </w:rPr>
        <w:t>La deficiencia sexista es superada por la teoría de las relaciones de género, que se opone a la presunta naturalización de las relaciones sociales y, por ende, a la naturalización de la jerarquización del poder que suele presentarse</w:t>
      </w:r>
      <w:r>
        <w:rPr>
          <w:rFonts w:ascii="Arial" w:eastAsia="Calibri" w:hAnsi="Arial" w:cs="Arial"/>
          <w:sz w:val="24"/>
          <w:szCs w:val="20"/>
          <w:lang w:eastAsia="es-ES"/>
        </w:rPr>
        <w:t>, principalmente,</w:t>
      </w:r>
      <w:r w:rsidR="001F119E">
        <w:rPr>
          <w:rFonts w:ascii="Arial" w:eastAsia="Calibri" w:hAnsi="Arial" w:cs="Arial"/>
          <w:sz w:val="24"/>
          <w:szCs w:val="20"/>
          <w:lang w:eastAsia="es-ES"/>
        </w:rPr>
        <w:t xml:space="preserve"> </w:t>
      </w:r>
      <w:r w:rsidR="00206D31">
        <w:rPr>
          <w:rFonts w:ascii="Arial" w:eastAsia="Calibri" w:hAnsi="Arial" w:cs="Arial"/>
          <w:sz w:val="24"/>
          <w:szCs w:val="20"/>
          <w:lang w:eastAsia="es-ES"/>
        </w:rPr>
        <w:t>cu</w:t>
      </w:r>
      <w:r w:rsidRPr="00A32F11">
        <w:rPr>
          <w:rFonts w:ascii="Arial" w:eastAsia="Calibri" w:hAnsi="Arial" w:cs="Arial"/>
          <w:sz w:val="24"/>
          <w:szCs w:val="20"/>
          <w:lang w:eastAsia="es-ES"/>
        </w:rPr>
        <w:t xml:space="preserve">ando los rasgos </w:t>
      </w:r>
      <w:r w:rsidR="00AB2C58">
        <w:rPr>
          <w:rFonts w:ascii="Arial" w:eastAsia="Calibri" w:hAnsi="Arial" w:cs="Arial"/>
          <w:sz w:val="24"/>
          <w:szCs w:val="20"/>
          <w:lang w:eastAsia="es-ES"/>
        </w:rPr>
        <w:t xml:space="preserve">femeninos </w:t>
      </w:r>
      <w:r w:rsidRPr="00A32F11">
        <w:rPr>
          <w:rFonts w:ascii="Arial" w:eastAsia="Calibri" w:hAnsi="Arial" w:cs="Arial"/>
          <w:sz w:val="24"/>
          <w:szCs w:val="20"/>
          <w:lang w:eastAsia="es-ES"/>
        </w:rPr>
        <w:t>son visto como inferiores en relación con los masculinos y se toma al hom</w:t>
      </w:r>
      <w:r w:rsidR="00546C92">
        <w:rPr>
          <w:rFonts w:ascii="Arial" w:eastAsia="Calibri" w:hAnsi="Arial" w:cs="Arial"/>
          <w:sz w:val="24"/>
          <w:szCs w:val="20"/>
          <w:lang w:eastAsia="es-ES"/>
        </w:rPr>
        <w:t xml:space="preserve">bre como parámetro de lo humano. </w:t>
      </w:r>
    </w:p>
    <w:p w:rsidR="000C1CF5" w:rsidRPr="00AC77EB" w:rsidRDefault="00546C92" w:rsidP="001F5884">
      <w:pPr>
        <w:spacing w:line="480" w:lineRule="auto"/>
        <w:jc w:val="both"/>
        <w:rPr>
          <w:rFonts w:ascii="Arial" w:eastAsia="Calibri" w:hAnsi="Arial" w:cs="Arial"/>
          <w:sz w:val="24"/>
          <w:szCs w:val="20"/>
          <w:lang w:eastAsia="es-ES"/>
        </w:rPr>
      </w:pPr>
      <w:r>
        <w:rPr>
          <w:rFonts w:ascii="Arial" w:eastAsia="Calibri" w:hAnsi="Arial" w:cs="Arial"/>
          <w:sz w:val="24"/>
          <w:szCs w:val="20"/>
          <w:lang w:eastAsia="es-ES"/>
        </w:rPr>
        <w:t xml:space="preserve">El género como construcción </w:t>
      </w:r>
      <w:r w:rsidR="007235D1">
        <w:rPr>
          <w:rFonts w:ascii="Arial" w:eastAsia="Calibri" w:hAnsi="Arial" w:cs="Arial"/>
          <w:sz w:val="24"/>
          <w:szCs w:val="20"/>
          <w:lang w:eastAsia="es-ES"/>
        </w:rPr>
        <w:t>social y</w:t>
      </w:r>
      <w:r>
        <w:rPr>
          <w:rFonts w:ascii="Arial" w:eastAsia="Calibri" w:hAnsi="Arial" w:cs="Arial"/>
          <w:sz w:val="24"/>
          <w:szCs w:val="20"/>
          <w:lang w:eastAsia="es-ES"/>
        </w:rPr>
        <w:t xml:space="preserve"> categoría relacional explica</w:t>
      </w:r>
      <w:r w:rsidR="007235D1">
        <w:rPr>
          <w:rFonts w:ascii="Arial" w:eastAsia="Calibri" w:hAnsi="Arial" w:cs="Arial"/>
          <w:sz w:val="24"/>
          <w:szCs w:val="20"/>
          <w:lang w:eastAsia="es-ES"/>
        </w:rPr>
        <w:t xml:space="preserve"> que los roles y estereotipos aparecen en dependencia de los elementos que concursan con la realidad socio-cultural, definiendo</w:t>
      </w:r>
      <w:r w:rsidR="00053118" w:rsidRPr="00A32F11">
        <w:rPr>
          <w:rFonts w:ascii="Arial" w:eastAsia="Calibri" w:hAnsi="Arial" w:cs="Arial"/>
          <w:sz w:val="24"/>
          <w:szCs w:val="20"/>
          <w:lang w:eastAsia="es-ES"/>
        </w:rPr>
        <w:t xml:space="preserve"> aquellas</w:t>
      </w:r>
      <w:r w:rsidR="00206D31">
        <w:rPr>
          <w:rFonts w:ascii="Arial" w:eastAsia="Calibri" w:hAnsi="Arial" w:cs="Arial"/>
          <w:sz w:val="24"/>
          <w:szCs w:val="20"/>
          <w:lang w:eastAsia="es-ES"/>
        </w:rPr>
        <w:t xml:space="preserve"> relaciones </w:t>
      </w:r>
      <w:r w:rsidR="00053118" w:rsidRPr="00A32F11">
        <w:rPr>
          <w:rFonts w:ascii="Arial" w:eastAsia="Calibri" w:hAnsi="Arial" w:cs="Arial"/>
          <w:sz w:val="24"/>
          <w:szCs w:val="20"/>
          <w:lang w:eastAsia="es-ES"/>
        </w:rPr>
        <w:t xml:space="preserve">que </w:t>
      </w:r>
      <w:r w:rsidR="007235D1">
        <w:rPr>
          <w:rFonts w:ascii="Arial" w:eastAsia="Calibri" w:hAnsi="Arial" w:cs="Arial"/>
          <w:sz w:val="24"/>
          <w:szCs w:val="20"/>
          <w:lang w:eastAsia="es-ES"/>
        </w:rPr>
        <w:t xml:space="preserve">se basan en el </w:t>
      </w:r>
      <w:r w:rsidR="00053118" w:rsidRPr="00A32F11">
        <w:rPr>
          <w:rFonts w:ascii="Arial" w:eastAsia="Calibri" w:hAnsi="Arial" w:cs="Arial"/>
          <w:sz w:val="24"/>
          <w:szCs w:val="20"/>
          <w:lang w:eastAsia="es-ES"/>
        </w:rPr>
        <w:t>poder o</w:t>
      </w:r>
      <w:r w:rsidR="007235D1">
        <w:rPr>
          <w:rFonts w:ascii="Arial" w:eastAsia="Calibri" w:hAnsi="Arial" w:cs="Arial"/>
          <w:sz w:val="24"/>
          <w:szCs w:val="20"/>
          <w:lang w:eastAsia="es-ES"/>
        </w:rPr>
        <w:t xml:space="preserve"> la dominación, de</w:t>
      </w:r>
      <w:r w:rsidR="00053118">
        <w:rPr>
          <w:rFonts w:ascii="Arial" w:eastAsia="Calibri" w:hAnsi="Arial" w:cs="Arial"/>
          <w:sz w:val="24"/>
          <w:szCs w:val="20"/>
          <w:lang w:eastAsia="es-ES"/>
        </w:rPr>
        <w:t xml:space="preserve"> otras</w:t>
      </w:r>
      <w:r w:rsidR="00053118" w:rsidRPr="00A32F11">
        <w:rPr>
          <w:rFonts w:ascii="Arial" w:eastAsia="Calibri" w:hAnsi="Arial" w:cs="Arial"/>
          <w:sz w:val="24"/>
          <w:szCs w:val="20"/>
          <w:lang w:eastAsia="es-ES"/>
        </w:rPr>
        <w:t xml:space="preserve"> menos desproporcionales</w:t>
      </w:r>
      <w:r w:rsidR="007235D1">
        <w:rPr>
          <w:rFonts w:ascii="Arial" w:eastAsia="Calibri" w:hAnsi="Arial" w:cs="Arial"/>
          <w:sz w:val="24"/>
          <w:szCs w:val="20"/>
          <w:lang w:eastAsia="es-ES"/>
        </w:rPr>
        <w:t xml:space="preserve"> y opresivas</w:t>
      </w:r>
      <w:r w:rsidR="00053118" w:rsidRPr="00A32F11">
        <w:rPr>
          <w:rFonts w:ascii="Arial" w:eastAsia="Calibri" w:hAnsi="Arial" w:cs="Arial"/>
          <w:sz w:val="24"/>
          <w:szCs w:val="20"/>
          <w:lang w:eastAsia="es-ES"/>
        </w:rPr>
        <w:t xml:space="preserve"> como</w:t>
      </w:r>
      <w:r w:rsidR="00C33AF6">
        <w:rPr>
          <w:rFonts w:ascii="Arial" w:eastAsia="Calibri" w:hAnsi="Arial" w:cs="Arial"/>
          <w:sz w:val="24"/>
          <w:szCs w:val="20"/>
          <w:lang w:eastAsia="es-ES"/>
        </w:rPr>
        <w:t>:</w:t>
      </w:r>
      <w:r w:rsidR="00053118" w:rsidRPr="00A32F11">
        <w:rPr>
          <w:rFonts w:ascii="Arial" w:eastAsia="Calibri" w:hAnsi="Arial" w:cs="Arial"/>
          <w:sz w:val="24"/>
          <w:szCs w:val="20"/>
          <w:lang w:eastAsia="es-ES"/>
        </w:rPr>
        <w:t xml:space="preserve"> las </w:t>
      </w:r>
      <w:r w:rsidR="00053118">
        <w:rPr>
          <w:rFonts w:ascii="Arial" w:eastAsia="Calibri" w:hAnsi="Arial" w:cs="Arial"/>
          <w:sz w:val="24"/>
          <w:szCs w:val="20"/>
          <w:lang w:eastAsia="es-ES"/>
        </w:rPr>
        <w:t xml:space="preserve">relaciones </w:t>
      </w:r>
      <w:r w:rsidR="00053118" w:rsidRPr="00A32F11">
        <w:rPr>
          <w:rFonts w:ascii="Arial" w:eastAsia="Calibri" w:hAnsi="Arial" w:cs="Arial"/>
          <w:sz w:val="24"/>
          <w:szCs w:val="20"/>
          <w:lang w:eastAsia="es-ES"/>
        </w:rPr>
        <w:t xml:space="preserve">comunitarias, </w:t>
      </w:r>
      <w:r w:rsidR="00C33AF6">
        <w:rPr>
          <w:rFonts w:ascii="Arial" w:eastAsia="Calibri" w:hAnsi="Arial" w:cs="Arial"/>
          <w:sz w:val="24"/>
          <w:szCs w:val="20"/>
          <w:lang w:eastAsia="es-ES"/>
        </w:rPr>
        <w:t>las contractuales y las</w:t>
      </w:r>
      <w:r w:rsidR="00053118" w:rsidRPr="00A32F11">
        <w:rPr>
          <w:rFonts w:ascii="Arial" w:eastAsia="Calibri" w:hAnsi="Arial" w:cs="Arial"/>
          <w:sz w:val="24"/>
          <w:szCs w:val="20"/>
          <w:lang w:eastAsia="es-ES"/>
        </w:rPr>
        <w:t xml:space="preserve"> conflictuales.</w:t>
      </w:r>
      <w:r w:rsidR="00053118" w:rsidRPr="00A32F11">
        <w:rPr>
          <w:rFonts w:ascii="Arial" w:eastAsia="Calibri" w:hAnsi="Arial" w:cs="Arial"/>
          <w:sz w:val="24"/>
          <w:szCs w:val="20"/>
          <w:vertAlign w:val="superscript"/>
          <w:lang w:eastAsia="es-ES"/>
        </w:rPr>
        <w:footnoteReference w:id="68"/>
      </w:r>
    </w:p>
    <w:p w:rsidR="00AB2C58" w:rsidRDefault="00053118" w:rsidP="001F5884">
      <w:pPr>
        <w:spacing w:line="480" w:lineRule="auto"/>
        <w:jc w:val="both"/>
        <w:rPr>
          <w:rFonts w:ascii="Arial" w:hAnsi="Arial" w:cs="Arial"/>
          <w:sz w:val="24"/>
        </w:rPr>
      </w:pPr>
      <w:r>
        <w:rPr>
          <w:rFonts w:ascii="Arial" w:hAnsi="Arial" w:cs="Arial"/>
          <w:sz w:val="24"/>
        </w:rPr>
        <w:t>La violencia de género</w:t>
      </w:r>
      <w:r w:rsidR="001F119E">
        <w:rPr>
          <w:rFonts w:ascii="Arial" w:hAnsi="Arial" w:cs="Arial"/>
          <w:sz w:val="24"/>
        </w:rPr>
        <w:t xml:space="preserve"> </w:t>
      </w:r>
      <w:r w:rsidR="00206D31">
        <w:rPr>
          <w:rFonts w:ascii="Arial" w:hAnsi="Arial" w:cs="Arial"/>
          <w:sz w:val="24"/>
        </w:rPr>
        <w:t>es expresión de esas</w:t>
      </w:r>
      <w:r>
        <w:rPr>
          <w:rFonts w:ascii="Arial" w:hAnsi="Arial" w:cs="Arial"/>
          <w:sz w:val="24"/>
        </w:rPr>
        <w:t xml:space="preserve"> relaciones de poder o dominación</w:t>
      </w:r>
      <w:r w:rsidR="00206D31">
        <w:rPr>
          <w:rFonts w:ascii="Arial" w:hAnsi="Arial" w:cs="Arial"/>
          <w:sz w:val="24"/>
        </w:rPr>
        <w:t>,</w:t>
      </w:r>
      <w:r w:rsidR="00684286">
        <w:rPr>
          <w:rFonts w:ascii="Arial" w:hAnsi="Arial" w:cs="Arial"/>
          <w:sz w:val="24"/>
        </w:rPr>
        <w:t xml:space="preserve"> y</w:t>
      </w:r>
      <w:r w:rsidRPr="00274F75">
        <w:rPr>
          <w:rFonts w:ascii="Arial" w:hAnsi="Arial" w:cs="Arial"/>
          <w:sz w:val="24"/>
        </w:rPr>
        <w:t xml:space="preserve"> un ejemplo de discriminación que afecta a </w:t>
      </w:r>
      <w:r w:rsidR="00AB2C58">
        <w:rPr>
          <w:rFonts w:ascii="Arial" w:hAnsi="Arial" w:cs="Arial"/>
          <w:sz w:val="24"/>
        </w:rPr>
        <w:t xml:space="preserve">toda </w:t>
      </w:r>
      <w:r w:rsidR="00EE6A79">
        <w:rPr>
          <w:rFonts w:ascii="Arial" w:hAnsi="Arial" w:cs="Arial"/>
          <w:sz w:val="24"/>
        </w:rPr>
        <w:t>la sociedad</w:t>
      </w:r>
      <w:r w:rsidRPr="00274F75">
        <w:rPr>
          <w:rFonts w:ascii="Arial" w:hAnsi="Arial" w:cs="Arial"/>
          <w:sz w:val="24"/>
        </w:rPr>
        <w:t xml:space="preserve">. </w:t>
      </w:r>
      <w:r w:rsidR="0045383D">
        <w:rPr>
          <w:rFonts w:ascii="Arial" w:hAnsi="Arial" w:cs="Arial"/>
          <w:sz w:val="24"/>
        </w:rPr>
        <w:t xml:space="preserve">Al ser vista como un proceso natural </w:t>
      </w:r>
      <w:r w:rsidR="005C6BF1">
        <w:rPr>
          <w:rFonts w:ascii="Arial" w:hAnsi="Arial" w:cs="Arial"/>
          <w:sz w:val="24"/>
        </w:rPr>
        <w:t>y común</w:t>
      </w:r>
      <w:r w:rsidR="00694954">
        <w:rPr>
          <w:rFonts w:ascii="Arial" w:hAnsi="Arial" w:cs="Arial"/>
          <w:sz w:val="24"/>
        </w:rPr>
        <w:t>,</w:t>
      </w:r>
      <w:r w:rsidR="005C6BF1">
        <w:rPr>
          <w:rFonts w:ascii="Arial" w:hAnsi="Arial" w:cs="Arial"/>
          <w:sz w:val="24"/>
        </w:rPr>
        <w:t xml:space="preserve"> </w:t>
      </w:r>
      <w:r w:rsidR="0045383D">
        <w:rPr>
          <w:rFonts w:ascii="Arial" w:hAnsi="Arial" w:cs="Arial"/>
          <w:sz w:val="24"/>
        </w:rPr>
        <w:t>se enmascaran sus verdaderos</w:t>
      </w:r>
      <w:r w:rsidR="000B1A7A">
        <w:rPr>
          <w:rFonts w:ascii="Arial" w:hAnsi="Arial" w:cs="Arial"/>
          <w:sz w:val="24"/>
        </w:rPr>
        <w:t xml:space="preserve"> efectos dañinos. </w:t>
      </w:r>
    </w:p>
    <w:p w:rsidR="000C1CF5" w:rsidRDefault="00AA2B83" w:rsidP="001F5884">
      <w:pPr>
        <w:spacing w:line="480" w:lineRule="auto"/>
        <w:jc w:val="both"/>
        <w:rPr>
          <w:rFonts w:ascii="Arial" w:hAnsi="Arial" w:cs="Arial"/>
          <w:sz w:val="24"/>
        </w:rPr>
      </w:pPr>
      <w:r>
        <w:rPr>
          <w:rFonts w:ascii="Arial" w:hAnsi="Arial" w:cs="Arial"/>
          <w:sz w:val="24"/>
        </w:rPr>
        <w:lastRenderedPageBreak/>
        <w:t>Para</w:t>
      </w:r>
      <w:r w:rsidR="0008657E">
        <w:rPr>
          <w:rFonts w:ascii="Arial" w:hAnsi="Arial" w:cs="Arial"/>
          <w:sz w:val="24"/>
        </w:rPr>
        <w:t xml:space="preserve"> </w:t>
      </w:r>
      <w:proofErr w:type="spellStart"/>
      <w:r w:rsidR="0008657E" w:rsidRPr="00DF3E3C">
        <w:rPr>
          <w:rFonts w:ascii="Arial" w:hAnsi="Arial" w:cs="Arial"/>
          <w:smallCaps/>
          <w:sz w:val="24"/>
        </w:rPr>
        <w:t>Proveyer</w:t>
      </w:r>
      <w:proofErr w:type="spellEnd"/>
      <w:r w:rsidR="0008657E" w:rsidRPr="00DF3E3C">
        <w:rPr>
          <w:rFonts w:ascii="Arial" w:hAnsi="Arial" w:cs="Arial"/>
          <w:smallCaps/>
          <w:sz w:val="24"/>
        </w:rPr>
        <w:t xml:space="preserve"> y Romero</w:t>
      </w:r>
      <w:r w:rsidR="0008657E" w:rsidRPr="00DF3E3C">
        <w:rPr>
          <w:rFonts w:ascii="Arial" w:hAnsi="Arial" w:cs="Arial"/>
          <w:sz w:val="24"/>
        </w:rPr>
        <w:t>: “La violencia de género, en tanto mecanismo de poder, es definida como todo acto u omisión en contra de cualquier persona sobre la base de su género, e impacta de manera negativa la identidad y el bienestar social, físico o psicológico de las personas que la sufren. (…) Es la violencia del patriarcado como sistema de dominación.”</w:t>
      </w:r>
      <w:r w:rsidR="0008657E" w:rsidRPr="00DF3E3C">
        <w:rPr>
          <w:rFonts w:ascii="Arial" w:hAnsi="Arial" w:cs="Arial"/>
          <w:sz w:val="24"/>
          <w:vertAlign w:val="superscript"/>
        </w:rPr>
        <w:footnoteReference w:id="69"/>
      </w:r>
      <w:r w:rsidR="00534727">
        <w:rPr>
          <w:rFonts w:ascii="Arial" w:hAnsi="Arial" w:cs="Arial"/>
          <w:sz w:val="24"/>
        </w:rPr>
        <w:t xml:space="preserve"> </w:t>
      </w:r>
      <w:r w:rsidR="00617DCD">
        <w:rPr>
          <w:rFonts w:ascii="Arial" w:hAnsi="Arial" w:cs="Arial"/>
          <w:sz w:val="24"/>
        </w:rPr>
        <w:t>Par</w:t>
      </w:r>
      <w:r w:rsidR="00617DCD" w:rsidRPr="00617DCD">
        <w:rPr>
          <w:rFonts w:ascii="Arial" w:hAnsi="Arial" w:cs="Arial"/>
          <w:sz w:val="24"/>
        </w:rPr>
        <w:t xml:space="preserve">a </w:t>
      </w:r>
      <w:proofErr w:type="spellStart"/>
      <w:r w:rsidR="00617DCD" w:rsidRPr="00617DCD">
        <w:rPr>
          <w:rFonts w:ascii="Arial" w:hAnsi="Arial" w:cs="Arial"/>
          <w:smallCaps/>
          <w:sz w:val="24"/>
        </w:rPr>
        <w:t>Zaffaroni</w:t>
      </w:r>
      <w:proofErr w:type="spellEnd"/>
      <w:r w:rsidR="00617DCD" w:rsidRPr="00617DCD">
        <w:rPr>
          <w:rFonts w:ascii="Arial" w:hAnsi="Arial" w:cs="Arial"/>
          <w:sz w:val="24"/>
        </w:rPr>
        <w:t>: “a través del patriarcado, el poder operó la primera gran privatización del control social punitivo.”</w:t>
      </w:r>
      <w:r w:rsidR="00617DCD" w:rsidRPr="00617DCD">
        <w:rPr>
          <w:rFonts w:ascii="Arial" w:hAnsi="Arial" w:cs="Arial"/>
          <w:sz w:val="24"/>
          <w:vertAlign w:val="superscript"/>
        </w:rPr>
        <w:footnoteReference w:id="70"/>
      </w:r>
    </w:p>
    <w:p w:rsidR="000C1CF5" w:rsidRDefault="00053118" w:rsidP="001F5884">
      <w:pPr>
        <w:spacing w:line="480" w:lineRule="auto"/>
        <w:jc w:val="both"/>
        <w:rPr>
          <w:rFonts w:ascii="Arial" w:hAnsi="Arial" w:cs="Arial"/>
          <w:sz w:val="24"/>
        </w:rPr>
      </w:pPr>
      <w:r w:rsidRPr="00BC7EE7">
        <w:rPr>
          <w:rFonts w:ascii="Arial" w:hAnsi="Arial" w:cs="Arial"/>
          <w:sz w:val="24"/>
        </w:rPr>
        <w:t>La O</w:t>
      </w:r>
      <w:r>
        <w:rPr>
          <w:rFonts w:ascii="Arial" w:hAnsi="Arial" w:cs="Arial"/>
          <w:sz w:val="24"/>
        </w:rPr>
        <w:t xml:space="preserve">rganización </w:t>
      </w:r>
      <w:r w:rsidRPr="00BC7EE7">
        <w:rPr>
          <w:rFonts w:ascii="Arial" w:hAnsi="Arial" w:cs="Arial"/>
          <w:sz w:val="24"/>
        </w:rPr>
        <w:t>P</w:t>
      </w:r>
      <w:r>
        <w:rPr>
          <w:rFonts w:ascii="Arial" w:hAnsi="Arial" w:cs="Arial"/>
          <w:sz w:val="24"/>
        </w:rPr>
        <w:t xml:space="preserve">anamericana de la </w:t>
      </w:r>
      <w:r w:rsidRPr="00BC7EE7">
        <w:rPr>
          <w:rFonts w:ascii="Arial" w:hAnsi="Arial" w:cs="Arial"/>
          <w:sz w:val="24"/>
        </w:rPr>
        <w:t>S</w:t>
      </w:r>
      <w:r>
        <w:rPr>
          <w:rFonts w:ascii="Arial" w:hAnsi="Arial" w:cs="Arial"/>
          <w:sz w:val="24"/>
        </w:rPr>
        <w:t>alud</w:t>
      </w:r>
      <w:r w:rsidRPr="00BC7EE7">
        <w:rPr>
          <w:rFonts w:ascii="Arial" w:hAnsi="Arial" w:cs="Arial"/>
          <w:sz w:val="24"/>
        </w:rPr>
        <w:t xml:space="preserve"> asegura que: “</w:t>
      </w:r>
      <w:r w:rsidRPr="001C3C8E">
        <w:rPr>
          <w:rFonts w:ascii="Arial" w:hAnsi="Arial" w:cs="Arial"/>
          <w:sz w:val="24"/>
        </w:rPr>
        <w:t>La diferencia fundamental entre la violencia basada en género y otras manifestaciones de violencia interpersonal y social, es que la primera tiene como móvil el sometimiento de la mujer al orden establecido de subordinación.</w:t>
      </w:r>
      <w:r w:rsidRPr="00BC7EE7">
        <w:rPr>
          <w:rFonts w:ascii="Arial" w:hAnsi="Arial" w:cs="Arial"/>
          <w:sz w:val="24"/>
        </w:rPr>
        <w:t>”</w:t>
      </w:r>
      <w:r w:rsidRPr="00BC7EE7">
        <w:rPr>
          <w:rFonts w:ascii="Arial" w:hAnsi="Arial" w:cs="Arial"/>
          <w:sz w:val="24"/>
          <w:vertAlign w:val="superscript"/>
        </w:rPr>
        <w:footnoteReference w:id="71"/>
      </w:r>
    </w:p>
    <w:p w:rsidR="000C1CF5" w:rsidRDefault="00596E8C" w:rsidP="001F5884">
      <w:pPr>
        <w:spacing w:line="480" w:lineRule="auto"/>
        <w:jc w:val="both"/>
        <w:rPr>
          <w:rFonts w:ascii="Arial" w:hAnsi="Arial" w:cs="Arial"/>
          <w:sz w:val="24"/>
        </w:rPr>
      </w:pPr>
      <w:r>
        <w:rPr>
          <w:rFonts w:ascii="Arial" w:hAnsi="Arial" w:cs="Arial"/>
          <w:sz w:val="24"/>
        </w:rPr>
        <w:t xml:space="preserve">Se observa la tendencia a </w:t>
      </w:r>
      <w:r w:rsidR="00694954">
        <w:rPr>
          <w:rFonts w:ascii="Arial" w:hAnsi="Arial" w:cs="Arial"/>
          <w:sz w:val="24"/>
        </w:rPr>
        <w:t>identificar</w:t>
      </w:r>
      <w:r>
        <w:rPr>
          <w:rFonts w:ascii="Arial" w:hAnsi="Arial" w:cs="Arial"/>
          <w:sz w:val="24"/>
        </w:rPr>
        <w:t xml:space="preserve"> </w:t>
      </w:r>
      <w:r w:rsidRPr="00F17F64">
        <w:rPr>
          <w:rFonts w:ascii="Arial" w:hAnsi="Arial" w:cs="Arial"/>
          <w:sz w:val="24"/>
        </w:rPr>
        <w:t>los términos violencia de género y violencia contra la mujer</w:t>
      </w:r>
      <w:r>
        <w:rPr>
          <w:rFonts w:ascii="Arial" w:hAnsi="Arial" w:cs="Arial"/>
          <w:sz w:val="24"/>
        </w:rPr>
        <w:t>,</w:t>
      </w:r>
      <w:r w:rsidR="00F103A4" w:rsidRPr="00BC7EE7">
        <w:rPr>
          <w:rFonts w:ascii="Arial" w:hAnsi="Arial" w:cs="Arial"/>
          <w:sz w:val="24"/>
          <w:vertAlign w:val="superscript"/>
        </w:rPr>
        <w:footnoteReference w:id="72"/>
      </w:r>
      <w:r>
        <w:rPr>
          <w:rFonts w:ascii="Arial" w:hAnsi="Arial" w:cs="Arial"/>
          <w:sz w:val="24"/>
        </w:rPr>
        <w:t xml:space="preserve"> lo cual </w:t>
      </w:r>
      <w:r w:rsidR="00F103A4">
        <w:rPr>
          <w:rFonts w:ascii="Arial" w:hAnsi="Arial" w:cs="Arial"/>
          <w:sz w:val="24"/>
        </w:rPr>
        <w:t>es un criterio reforzado</w:t>
      </w:r>
      <w:r>
        <w:rPr>
          <w:rFonts w:ascii="Arial" w:hAnsi="Arial" w:cs="Arial"/>
          <w:sz w:val="24"/>
        </w:rPr>
        <w:t xml:space="preserve"> por l</w:t>
      </w:r>
      <w:r w:rsidR="00F17F64" w:rsidRPr="00F17F64">
        <w:rPr>
          <w:rFonts w:ascii="Arial" w:hAnsi="Arial" w:cs="Arial"/>
          <w:sz w:val="24"/>
        </w:rPr>
        <w:t>a redacción utilizada en la “Declaración sobre la eliminación de la violencia contra la mujer”</w:t>
      </w:r>
      <w:r w:rsidR="00F103A4">
        <w:rPr>
          <w:rFonts w:ascii="Arial" w:hAnsi="Arial" w:cs="Arial"/>
          <w:sz w:val="24"/>
        </w:rPr>
        <w:t xml:space="preserve">, que establece en su </w:t>
      </w:r>
      <w:r w:rsidR="00F17F64" w:rsidRPr="00F17F64">
        <w:rPr>
          <w:rFonts w:ascii="Arial" w:hAnsi="Arial" w:cs="Arial"/>
          <w:sz w:val="24"/>
        </w:rPr>
        <w:t xml:space="preserve">Artículo 1: …por "violencia contra la mujer" se entiende todo acto de violencia </w:t>
      </w:r>
      <w:r w:rsidR="00F17F64" w:rsidRPr="00F17F64">
        <w:rPr>
          <w:rFonts w:ascii="Arial" w:hAnsi="Arial" w:cs="Arial"/>
          <w:sz w:val="24"/>
        </w:rPr>
        <w:lastRenderedPageBreak/>
        <w:t>basado en la pertenencia al sexo femenino que tenga o pueda tener como resultado un daño o sufrimiento físico, sexual o sicológico para la mujer, así como las amenazas de tales actos, la coacción o la privación arbitraria de la libertad, tanto si se producen en la vida pública como en la vida privada.</w:t>
      </w:r>
      <w:r w:rsidR="00F17F64" w:rsidRPr="00F17F64">
        <w:rPr>
          <w:rFonts w:ascii="Arial" w:hAnsi="Arial" w:cs="Arial"/>
          <w:sz w:val="24"/>
          <w:vertAlign w:val="superscript"/>
        </w:rPr>
        <w:footnoteReference w:id="73"/>
      </w:r>
      <w:r>
        <w:rPr>
          <w:rFonts w:ascii="Arial" w:hAnsi="Arial" w:cs="Arial"/>
          <w:sz w:val="24"/>
        </w:rPr>
        <w:t>Sin embargo, a</w:t>
      </w:r>
      <w:r w:rsidR="00B72A45">
        <w:rPr>
          <w:rFonts w:ascii="Arial" w:hAnsi="Arial" w:cs="Arial"/>
          <w:sz w:val="24"/>
        </w:rPr>
        <w:t>unque l</w:t>
      </w:r>
      <w:r w:rsidR="00B72A45" w:rsidRPr="00BC7EE7">
        <w:rPr>
          <w:rFonts w:ascii="Arial" w:hAnsi="Arial" w:cs="Arial"/>
          <w:sz w:val="24"/>
        </w:rPr>
        <w:t xml:space="preserve">a </w:t>
      </w:r>
      <w:r w:rsidR="00B72A45">
        <w:rPr>
          <w:rFonts w:ascii="Arial" w:hAnsi="Arial" w:cs="Arial"/>
          <w:sz w:val="24"/>
        </w:rPr>
        <w:t xml:space="preserve">violencia de género se expresa mayormente en forma </w:t>
      </w:r>
      <w:r w:rsidR="00B72A45" w:rsidRPr="00BC7EE7">
        <w:rPr>
          <w:rFonts w:ascii="Arial" w:hAnsi="Arial" w:cs="Arial"/>
          <w:sz w:val="24"/>
        </w:rPr>
        <w:t>de violencia contra la mujer</w:t>
      </w:r>
      <w:r w:rsidR="00B72A45">
        <w:rPr>
          <w:rFonts w:ascii="Arial" w:hAnsi="Arial" w:cs="Arial"/>
          <w:sz w:val="24"/>
        </w:rPr>
        <w:t>;</w:t>
      </w:r>
      <w:r w:rsidR="00AD5EC0">
        <w:rPr>
          <w:rFonts w:ascii="Arial" w:hAnsi="Arial" w:cs="Arial"/>
          <w:sz w:val="24"/>
        </w:rPr>
        <w:t xml:space="preserve"> </w:t>
      </w:r>
      <w:r w:rsidR="00B72A45">
        <w:rPr>
          <w:rFonts w:ascii="Arial" w:hAnsi="Arial" w:cs="Arial"/>
          <w:sz w:val="24"/>
        </w:rPr>
        <w:t>no le es exclusiva.</w:t>
      </w:r>
    </w:p>
    <w:p w:rsidR="00AD5EC0" w:rsidRDefault="00053118" w:rsidP="005835CA">
      <w:pPr>
        <w:spacing w:before="240" w:after="0" w:line="480" w:lineRule="auto"/>
        <w:jc w:val="both"/>
        <w:rPr>
          <w:rFonts w:ascii="Arial" w:hAnsi="Arial" w:cs="Arial"/>
          <w:sz w:val="24"/>
        </w:rPr>
      </w:pPr>
      <w:r>
        <w:rPr>
          <w:rFonts w:ascii="Arial" w:hAnsi="Arial" w:cs="Arial"/>
          <w:sz w:val="24"/>
        </w:rPr>
        <w:t>E</w:t>
      </w:r>
      <w:r w:rsidRPr="00BC7EE7">
        <w:rPr>
          <w:rFonts w:ascii="Arial" w:hAnsi="Arial" w:cs="Arial"/>
          <w:sz w:val="24"/>
        </w:rPr>
        <w:t xml:space="preserve">l predominio del sistema patriarcal </w:t>
      </w:r>
      <w:r>
        <w:rPr>
          <w:rFonts w:ascii="Arial" w:hAnsi="Arial" w:cs="Arial"/>
          <w:sz w:val="24"/>
        </w:rPr>
        <w:t>h</w:t>
      </w:r>
      <w:r w:rsidRPr="00BC7EE7">
        <w:rPr>
          <w:rFonts w:ascii="Arial" w:hAnsi="Arial" w:cs="Arial"/>
          <w:sz w:val="24"/>
        </w:rPr>
        <w:t>a atribuido mayor poder a los hombres que a las mujeres en sus relaciones cotidianas y esto se traduce en que la gran mayoría de los actos violentos contra las mujeres tienen como p</w:t>
      </w:r>
      <w:r>
        <w:rPr>
          <w:rFonts w:ascii="Arial" w:hAnsi="Arial" w:cs="Arial"/>
          <w:sz w:val="24"/>
        </w:rPr>
        <w:t>rotagonistas a los hombres, lo cual</w:t>
      </w:r>
      <w:r w:rsidRPr="00BC7EE7">
        <w:rPr>
          <w:rFonts w:ascii="Arial" w:hAnsi="Arial" w:cs="Arial"/>
          <w:sz w:val="24"/>
        </w:rPr>
        <w:t xml:space="preserve"> no impide que también pueda </w:t>
      </w:r>
      <w:r>
        <w:rPr>
          <w:rFonts w:ascii="Arial" w:hAnsi="Arial" w:cs="Arial"/>
          <w:sz w:val="24"/>
        </w:rPr>
        <w:t xml:space="preserve">existir violencia de género contra </w:t>
      </w:r>
      <w:r w:rsidR="006A6709">
        <w:rPr>
          <w:rFonts w:ascii="Arial" w:hAnsi="Arial" w:cs="Arial"/>
          <w:sz w:val="24"/>
        </w:rPr>
        <w:t>otras personas</w:t>
      </w:r>
      <w:r w:rsidR="00217AAC">
        <w:rPr>
          <w:rFonts w:ascii="Arial" w:hAnsi="Arial" w:cs="Arial"/>
          <w:sz w:val="24"/>
        </w:rPr>
        <w:t>, incluyendo hacia</w:t>
      </w:r>
      <w:r w:rsidR="007E6B0A">
        <w:rPr>
          <w:rFonts w:ascii="Arial" w:hAnsi="Arial" w:cs="Arial"/>
          <w:sz w:val="24"/>
        </w:rPr>
        <w:t xml:space="preserve"> los hombres,</w:t>
      </w:r>
      <w:r w:rsidR="00E675C2">
        <w:rPr>
          <w:rFonts w:ascii="Arial" w:hAnsi="Arial" w:cs="Arial"/>
          <w:sz w:val="24"/>
        </w:rPr>
        <w:t xml:space="preserve"> </w:t>
      </w:r>
      <w:r w:rsidRPr="00BC7EE7">
        <w:rPr>
          <w:rFonts w:ascii="Arial" w:hAnsi="Arial" w:cs="Arial"/>
          <w:sz w:val="24"/>
        </w:rPr>
        <w:t xml:space="preserve">si </w:t>
      </w:r>
      <w:r>
        <w:rPr>
          <w:rFonts w:ascii="Arial" w:hAnsi="Arial" w:cs="Arial"/>
          <w:sz w:val="24"/>
        </w:rPr>
        <w:t xml:space="preserve">esta </w:t>
      </w:r>
      <w:r w:rsidRPr="00BC7EE7">
        <w:rPr>
          <w:rFonts w:ascii="Arial" w:hAnsi="Arial" w:cs="Arial"/>
          <w:sz w:val="24"/>
        </w:rPr>
        <w:t xml:space="preserve">se origina </w:t>
      </w:r>
      <w:r>
        <w:rPr>
          <w:rFonts w:ascii="Arial" w:hAnsi="Arial" w:cs="Arial"/>
          <w:sz w:val="24"/>
        </w:rPr>
        <w:t xml:space="preserve">en la exigencia de </w:t>
      </w:r>
      <w:r w:rsidRPr="00BC7EE7">
        <w:rPr>
          <w:rFonts w:ascii="Arial" w:hAnsi="Arial" w:cs="Arial"/>
          <w:sz w:val="24"/>
        </w:rPr>
        <w:t xml:space="preserve">determinadas </w:t>
      </w:r>
      <w:r>
        <w:rPr>
          <w:rFonts w:ascii="Arial" w:hAnsi="Arial" w:cs="Arial"/>
          <w:sz w:val="24"/>
        </w:rPr>
        <w:t xml:space="preserve">conductas </w:t>
      </w:r>
      <w:r w:rsidR="00596E8C">
        <w:rPr>
          <w:rFonts w:ascii="Arial" w:hAnsi="Arial" w:cs="Arial"/>
          <w:sz w:val="24"/>
        </w:rPr>
        <w:t xml:space="preserve">o el desempeño de roles </w:t>
      </w:r>
      <w:r>
        <w:rPr>
          <w:rFonts w:ascii="Arial" w:hAnsi="Arial" w:cs="Arial"/>
          <w:sz w:val="24"/>
        </w:rPr>
        <w:t>que deben identificar</w:t>
      </w:r>
      <w:r w:rsidR="006A6709">
        <w:rPr>
          <w:rFonts w:ascii="Arial" w:hAnsi="Arial" w:cs="Arial"/>
          <w:sz w:val="24"/>
        </w:rPr>
        <w:t>los como</w:t>
      </w:r>
      <w:r>
        <w:rPr>
          <w:rFonts w:ascii="Arial" w:hAnsi="Arial" w:cs="Arial"/>
          <w:sz w:val="24"/>
        </w:rPr>
        <w:t xml:space="preserve"> representantes de</w:t>
      </w:r>
      <w:r w:rsidR="006A6709">
        <w:rPr>
          <w:rFonts w:ascii="Arial" w:hAnsi="Arial" w:cs="Arial"/>
          <w:sz w:val="24"/>
        </w:rPr>
        <w:t xml:space="preserve"> su sexo</w:t>
      </w:r>
      <w:r>
        <w:rPr>
          <w:rFonts w:ascii="Arial" w:hAnsi="Arial" w:cs="Arial"/>
          <w:sz w:val="24"/>
        </w:rPr>
        <w:t xml:space="preserve">, según los estereotipos esperados. </w:t>
      </w:r>
    </w:p>
    <w:p w:rsidR="00053118" w:rsidRPr="00BC7EE7" w:rsidRDefault="00053118" w:rsidP="005835CA">
      <w:pPr>
        <w:spacing w:before="240" w:line="480" w:lineRule="auto"/>
        <w:jc w:val="both"/>
        <w:rPr>
          <w:rFonts w:ascii="Arial" w:hAnsi="Arial" w:cs="Arial"/>
          <w:sz w:val="24"/>
        </w:rPr>
      </w:pPr>
      <w:r w:rsidRPr="00BC7EE7">
        <w:rPr>
          <w:rFonts w:ascii="Arial" w:hAnsi="Arial" w:cs="Arial"/>
          <w:sz w:val="24"/>
        </w:rPr>
        <w:t>La violencia de género se puede manifestar también contra las personas denominadas homosexuales, bisexuales, intersexu</w:t>
      </w:r>
      <w:r w:rsidR="006A6709">
        <w:rPr>
          <w:rFonts w:ascii="Arial" w:hAnsi="Arial" w:cs="Arial"/>
          <w:sz w:val="24"/>
        </w:rPr>
        <w:t xml:space="preserve">ales, </w:t>
      </w:r>
      <w:proofErr w:type="spellStart"/>
      <w:r w:rsidR="006A6709">
        <w:rPr>
          <w:rFonts w:ascii="Arial" w:hAnsi="Arial" w:cs="Arial"/>
          <w:sz w:val="24"/>
        </w:rPr>
        <w:t>transgéneros</w:t>
      </w:r>
      <w:proofErr w:type="spellEnd"/>
      <w:r w:rsidR="006A6709">
        <w:rPr>
          <w:rFonts w:ascii="Arial" w:hAnsi="Arial" w:cs="Arial"/>
          <w:sz w:val="24"/>
        </w:rPr>
        <w:t xml:space="preserve"> y transexuales</w:t>
      </w:r>
      <w:r w:rsidRPr="00BC7EE7">
        <w:rPr>
          <w:rFonts w:ascii="Arial" w:hAnsi="Arial" w:cs="Arial"/>
          <w:sz w:val="24"/>
        </w:rPr>
        <w:t>, entre otros</w:t>
      </w:r>
      <w:r w:rsidR="00F45D76">
        <w:rPr>
          <w:rFonts w:ascii="Arial" w:hAnsi="Arial" w:cs="Arial"/>
          <w:sz w:val="24"/>
        </w:rPr>
        <w:t xml:space="preserve"> grupos distinguibles</w:t>
      </w:r>
      <w:r w:rsidRPr="00BC7EE7">
        <w:rPr>
          <w:rFonts w:ascii="Arial" w:hAnsi="Arial" w:cs="Arial"/>
          <w:sz w:val="24"/>
        </w:rPr>
        <w:t>, sobre la base de una s</w:t>
      </w:r>
      <w:r w:rsidR="006A6709">
        <w:rPr>
          <w:rFonts w:ascii="Arial" w:hAnsi="Arial" w:cs="Arial"/>
          <w:sz w:val="24"/>
        </w:rPr>
        <w:t xml:space="preserve">upuesta vulneración </w:t>
      </w:r>
      <w:r w:rsidRPr="00BC7EE7">
        <w:rPr>
          <w:rFonts w:ascii="Arial" w:hAnsi="Arial" w:cs="Arial"/>
          <w:sz w:val="24"/>
        </w:rPr>
        <w:t>de los cánones vigentes de feminidad y/o masculinidad en una cult</w:t>
      </w:r>
      <w:r>
        <w:rPr>
          <w:rFonts w:ascii="Arial" w:hAnsi="Arial" w:cs="Arial"/>
          <w:sz w:val="24"/>
        </w:rPr>
        <w:t>ura o sociedad determinada. Es</w:t>
      </w:r>
      <w:r w:rsidRPr="00BC7EE7">
        <w:rPr>
          <w:rFonts w:ascii="Arial" w:hAnsi="Arial" w:cs="Arial"/>
          <w:sz w:val="24"/>
        </w:rPr>
        <w:t xml:space="preserve"> considerada violencia d</w:t>
      </w:r>
      <w:r w:rsidR="007E6B0A">
        <w:rPr>
          <w:rFonts w:ascii="Arial" w:hAnsi="Arial" w:cs="Arial"/>
          <w:sz w:val="24"/>
        </w:rPr>
        <w:t xml:space="preserve">e género porque ataca o amenaza </w:t>
      </w:r>
      <w:r w:rsidRPr="00BC7EE7">
        <w:rPr>
          <w:rFonts w:ascii="Arial" w:hAnsi="Arial" w:cs="Arial"/>
          <w:sz w:val="24"/>
        </w:rPr>
        <w:t>la forma en que cada individuo</w:t>
      </w:r>
      <w:r w:rsidR="00F45D76">
        <w:rPr>
          <w:rFonts w:ascii="Arial" w:hAnsi="Arial" w:cs="Arial"/>
          <w:sz w:val="24"/>
        </w:rPr>
        <w:t xml:space="preserve"> desarrolla su identidad sexual</w:t>
      </w:r>
      <w:r w:rsidRPr="00BC7EE7">
        <w:rPr>
          <w:rFonts w:ascii="Arial" w:hAnsi="Arial" w:cs="Arial"/>
          <w:sz w:val="24"/>
        </w:rPr>
        <w:t>.</w:t>
      </w:r>
    </w:p>
    <w:p w:rsidR="007A7276" w:rsidRDefault="00053118" w:rsidP="005835CA">
      <w:pPr>
        <w:spacing w:line="480" w:lineRule="auto"/>
        <w:jc w:val="both"/>
        <w:rPr>
          <w:rFonts w:ascii="Arial" w:hAnsi="Arial" w:cs="Arial"/>
          <w:sz w:val="24"/>
        </w:rPr>
      </w:pPr>
      <w:r w:rsidRPr="00601FDF">
        <w:rPr>
          <w:rFonts w:ascii="Arial" w:hAnsi="Arial" w:cs="Arial"/>
          <w:sz w:val="24"/>
        </w:rPr>
        <w:t xml:space="preserve">La identidad sexual está formada por: </w:t>
      </w:r>
    </w:p>
    <w:p w:rsidR="00534727" w:rsidRPr="00534727" w:rsidRDefault="007A7276" w:rsidP="00534727">
      <w:pPr>
        <w:pStyle w:val="Prrafodelista"/>
        <w:numPr>
          <w:ilvl w:val="0"/>
          <w:numId w:val="3"/>
        </w:numPr>
        <w:spacing w:line="480" w:lineRule="auto"/>
        <w:ind w:left="360"/>
        <w:jc w:val="both"/>
        <w:rPr>
          <w:rFonts w:ascii="Arial" w:hAnsi="Arial" w:cs="Arial"/>
          <w:sz w:val="24"/>
        </w:rPr>
      </w:pPr>
      <w:r w:rsidRPr="00534727">
        <w:rPr>
          <w:rFonts w:ascii="Arial" w:hAnsi="Arial" w:cs="Arial"/>
          <w:sz w:val="24"/>
        </w:rPr>
        <w:lastRenderedPageBreak/>
        <w:t>L</w:t>
      </w:r>
      <w:r w:rsidR="00053118" w:rsidRPr="00534727">
        <w:rPr>
          <w:rFonts w:ascii="Arial" w:hAnsi="Arial" w:cs="Arial"/>
          <w:sz w:val="24"/>
        </w:rPr>
        <w:t>a identidad de género</w:t>
      </w:r>
      <w:r w:rsidRPr="00534727">
        <w:rPr>
          <w:rFonts w:ascii="Arial" w:hAnsi="Arial" w:cs="Arial"/>
          <w:sz w:val="24"/>
        </w:rPr>
        <w:t>:</w:t>
      </w:r>
      <w:r w:rsidR="00053118" w:rsidRPr="00534727">
        <w:rPr>
          <w:rFonts w:ascii="Arial" w:hAnsi="Arial" w:cs="Arial"/>
          <w:sz w:val="24"/>
        </w:rPr>
        <w:t xml:space="preserve"> como componente psicológico del sexo y </w:t>
      </w:r>
      <w:r w:rsidRPr="00534727">
        <w:rPr>
          <w:rFonts w:ascii="Arial" w:hAnsi="Arial" w:cs="Arial"/>
          <w:sz w:val="24"/>
        </w:rPr>
        <w:t>expresión individual del género</w:t>
      </w:r>
    </w:p>
    <w:p w:rsidR="007A7276" w:rsidRPr="00534727" w:rsidRDefault="007A7276" w:rsidP="00534727">
      <w:pPr>
        <w:pStyle w:val="Prrafodelista"/>
        <w:numPr>
          <w:ilvl w:val="0"/>
          <w:numId w:val="3"/>
        </w:numPr>
        <w:spacing w:line="480" w:lineRule="auto"/>
        <w:ind w:left="360"/>
        <w:jc w:val="both"/>
        <w:rPr>
          <w:rFonts w:ascii="Arial" w:hAnsi="Arial" w:cs="Arial"/>
          <w:sz w:val="24"/>
        </w:rPr>
      </w:pPr>
      <w:r w:rsidRPr="00534727">
        <w:rPr>
          <w:rFonts w:ascii="Arial" w:hAnsi="Arial" w:cs="Arial"/>
          <w:sz w:val="24"/>
        </w:rPr>
        <w:t>L</w:t>
      </w:r>
      <w:r w:rsidR="00053118" w:rsidRPr="00534727">
        <w:rPr>
          <w:rFonts w:ascii="Arial" w:hAnsi="Arial" w:cs="Arial"/>
          <w:sz w:val="24"/>
        </w:rPr>
        <w:t>a orientación sexual</w:t>
      </w:r>
      <w:r w:rsidRPr="00534727">
        <w:rPr>
          <w:rFonts w:ascii="Arial" w:hAnsi="Arial" w:cs="Arial"/>
          <w:sz w:val="24"/>
        </w:rPr>
        <w:t>:</w:t>
      </w:r>
      <w:r w:rsidR="00053118" w:rsidRPr="00534727">
        <w:rPr>
          <w:rFonts w:ascii="Arial" w:hAnsi="Arial" w:cs="Arial"/>
          <w:sz w:val="24"/>
        </w:rPr>
        <w:t xml:space="preserve"> que se refiere a la atracción sexual, erótica o amorosa que individualmente se expresa hacia otras personas condicionadas por su sexo</w:t>
      </w:r>
      <w:r w:rsidRPr="00534727">
        <w:rPr>
          <w:rFonts w:ascii="Arial" w:hAnsi="Arial" w:cs="Arial"/>
          <w:sz w:val="24"/>
        </w:rPr>
        <w:t>.</w:t>
      </w:r>
    </w:p>
    <w:p w:rsidR="000C1CF5" w:rsidRPr="00534727" w:rsidRDefault="007A7276" w:rsidP="005429DC">
      <w:pPr>
        <w:pStyle w:val="Prrafodelista"/>
        <w:numPr>
          <w:ilvl w:val="0"/>
          <w:numId w:val="3"/>
        </w:numPr>
        <w:spacing w:after="0" w:line="480" w:lineRule="auto"/>
        <w:ind w:left="360"/>
        <w:jc w:val="both"/>
        <w:rPr>
          <w:rFonts w:ascii="Arial" w:hAnsi="Arial" w:cs="Arial"/>
          <w:sz w:val="24"/>
        </w:rPr>
      </w:pPr>
      <w:r w:rsidRPr="00534727">
        <w:rPr>
          <w:rFonts w:ascii="Arial" w:hAnsi="Arial" w:cs="Arial"/>
          <w:sz w:val="24"/>
        </w:rPr>
        <w:t>Los roles de género:</w:t>
      </w:r>
      <w:r w:rsidR="00053118" w:rsidRPr="00534727">
        <w:rPr>
          <w:rFonts w:ascii="Arial" w:hAnsi="Arial" w:cs="Arial"/>
          <w:sz w:val="24"/>
        </w:rPr>
        <w:t xml:space="preserve"> conformados por el conjunto de normas sociales que deben caracterizar el comportamiento de hombres y mujeres en determinada sociedad y </w:t>
      </w:r>
      <w:r w:rsidRPr="00534727">
        <w:rPr>
          <w:rFonts w:ascii="Arial" w:hAnsi="Arial" w:cs="Arial"/>
          <w:sz w:val="24"/>
        </w:rPr>
        <w:t>que muestran</w:t>
      </w:r>
      <w:r w:rsidR="00053118" w:rsidRPr="00534727">
        <w:rPr>
          <w:rFonts w:ascii="Arial" w:hAnsi="Arial" w:cs="Arial"/>
          <w:sz w:val="24"/>
        </w:rPr>
        <w:t xml:space="preserve"> la expresión pública de la identidad de género, es decir, lo que se espera de cada sexo. </w:t>
      </w:r>
    </w:p>
    <w:p w:rsidR="000C1CF5" w:rsidRDefault="00053118" w:rsidP="00D44B90">
      <w:pPr>
        <w:spacing w:before="240" w:after="0" w:line="480" w:lineRule="auto"/>
        <w:jc w:val="both"/>
        <w:rPr>
          <w:rFonts w:ascii="Arial" w:hAnsi="Arial" w:cs="Arial"/>
          <w:sz w:val="24"/>
        </w:rPr>
      </w:pPr>
      <w:r w:rsidRPr="00BC7EE7">
        <w:rPr>
          <w:rFonts w:ascii="Arial" w:hAnsi="Arial" w:cs="Arial"/>
          <w:sz w:val="24"/>
        </w:rPr>
        <w:t xml:space="preserve">Para todos los casos, no solo cuando las víctimas son mujeres, la violencia de género se traduce en una expresión de violencia física, </w:t>
      </w:r>
      <w:r w:rsidR="005835CA">
        <w:rPr>
          <w:rFonts w:ascii="Arial" w:hAnsi="Arial" w:cs="Arial"/>
          <w:sz w:val="24"/>
        </w:rPr>
        <w:t xml:space="preserve">económica, </w:t>
      </w:r>
      <w:r w:rsidRPr="00BC7EE7">
        <w:rPr>
          <w:rFonts w:ascii="Arial" w:hAnsi="Arial" w:cs="Arial"/>
          <w:sz w:val="24"/>
        </w:rPr>
        <w:t>psicológica y/o sexual</w:t>
      </w:r>
      <w:r>
        <w:rPr>
          <w:rStyle w:val="Refdenotaalpie"/>
          <w:rFonts w:ascii="Arial" w:hAnsi="Arial" w:cs="Arial"/>
          <w:sz w:val="24"/>
        </w:rPr>
        <w:footnoteReference w:id="74"/>
      </w:r>
      <w:r w:rsidRPr="00BC7EE7">
        <w:rPr>
          <w:rFonts w:ascii="Arial" w:hAnsi="Arial" w:cs="Arial"/>
          <w:sz w:val="24"/>
        </w:rPr>
        <w:t xml:space="preserve"> basada en el sexo o género, que afecta o se contrapone a la identidad de género, a la orient</w:t>
      </w:r>
      <w:r w:rsidR="00596E8C">
        <w:rPr>
          <w:rFonts w:ascii="Arial" w:hAnsi="Arial" w:cs="Arial"/>
          <w:sz w:val="24"/>
        </w:rPr>
        <w:t xml:space="preserve">ación sexual o a </w:t>
      </w:r>
      <w:r>
        <w:rPr>
          <w:rFonts w:ascii="Arial" w:hAnsi="Arial" w:cs="Arial"/>
          <w:sz w:val="24"/>
        </w:rPr>
        <w:t>l</w:t>
      </w:r>
      <w:r w:rsidR="00596E8C">
        <w:rPr>
          <w:rFonts w:ascii="Arial" w:hAnsi="Arial" w:cs="Arial"/>
          <w:sz w:val="24"/>
        </w:rPr>
        <w:t>os</w:t>
      </w:r>
      <w:r>
        <w:rPr>
          <w:rFonts w:ascii="Arial" w:hAnsi="Arial" w:cs="Arial"/>
          <w:sz w:val="24"/>
        </w:rPr>
        <w:t xml:space="preserve"> rol</w:t>
      </w:r>
      <w:r w:rsidR="00596E8C">
        <w:rPr>
          <w:rFonts w:ascii="Arial" w:hAnsi="Arial" w:cs="Arial"/>
          <w:sz w:val="24"/>
        </w:rPr>
        <w:t>es</w:t>
      </w:r>
      <w:r w:rsidR="00217AAC">
        <w:rPr>
          <w:rFonts w:ascii="Arial" w:hAnsi="Arial" w:cs="Arial"/>
          <w:sz w:val="24"/>
        </w:rPr>
        <w:t xml:space="preserve"> d</w:t>
      </w:r>
      <w:r w:rsidR="005835CA">
        <w:rPr>
          <w:rFonts w:ascii="Arial" w:hAnsi="Arial" w:cs="Arial"/>
          <w:sz w:val="24"/>
        </w:rPr>
        <w:t>e género, es decir, a la forma en que cada individuo disfruta,</w:t>
      </w:r>
      <w:r w:rsidR="00217AAC">
        <w:rPr>
          <w:rFonts w:ascii="Arial" w:hAnsi="Arial" w:cs="Arial"/>
          <w:sz w:val="24"/>
        </w:rPr>
        <w:t xml:space="preserve"> plantea</w:t>
      </w:r>
      <w:r w:rsidR="005835CA">
        <w:rPr>
          <w:rFonts w:ascii="Arial" w:hAnsi="Arial" w:cs="Arial"/>
          <w:sz w:val="24"/>
        </w:rPr>
        <w:t xml:space="preserve"> y desarrolla</w:t>
      </w:r>
      <w:r w:rsidR="00217AAC">
        <w:rPr>
          <w:rFonts w:ascii="Arial" w:hAnsi="Arial" w:cs="Arial"/>
          <w:sz w:val="24"/>
        </w:rPr>
        <w:t xml:space="preserve"> su sexualidad.</w:t>
      </w:r>
    </w:p>
    <w:p w:rsidR="000C1CF5" w:rsidRDefault="00053118" w:rsidP="00D44B90">
      <w:pPr>
        <w:spacing w:before="240" w:line="480" w:lineRule="auto"/>
        <w:jc w:val="both"/>
        <w:rPr>
          <w:rFonts w:ascii="Arial" w:hAnsi="Arial" w:cs="Arial"/>
          <w:sz w:val="24"/>
        </w:rPr>
      </w:pPr>
      <w:r>
        <w:rPr>
          <w:rFonts w:ascii="Arial" w:hAnsi="Arial" w:cs="Arial"/>
          <w:sz w:val="24"/>
        </w:rPr>
        <w:t>E</w:t>
      </w:r>
      <w:r w:rsidRPr="003C58BE">
        <w:rPr>
          <w:rFonts w:ascii="Arial" w:hAnsi="Arial" w:cs="Arial"/>
          <w:sz w:val="24"/>
        </w:rPr>
        <w:t xml:space="preserve">l concepto género aporta una nueva forma de entender a los seres humanos, a partir de la consideración de que es la sociedad quien se encarga de asignar a las personas características fijas y el papel a desempeñar en ella en función de su sexo; y por tanto, de haber colocado al sexo femenino en una posición de subordinación histórica respecto del masculino. Precisamente porque es una construcción social, artificial y voluntaria, es por lo que puede y debe ser </w:t>
      </w:r>
      <w:r w:rsidRPr="003C58BE">
        <w:rPr>
          <w:rFonts w:ascii="Arial" w:hAnsi="Arial" w:cs="Arial"/>
          <w:sz w:val="24"/>
        </w:rPr>
        <w:lastRenderedPageBreak/>
        <w:t>modificada, principalmente cuando la asignación perjudique, discrimine e incluso subordine a alguno</w:t>
      </w:r>
      <w:r w:rsidR="00590A26">
        <w:rPr>
          <w:rFonts w:ascii="Arial" w:hAnsi="Arial" w:cs="Arial"/>
          <w:sz w:val="24"/>
        </w:rPr>
        <w:t xml:space="preserve"> de los sexos respecto del otro</w:t>
      </w:r>
      <w:r w:rsidRPr="003C58BE">
        <w:rPr>
          <w:rFonts w:ascii="Arial" w:hAnsi="Arial" w:cs="Arial"/>
          <w:sz w:val="24"/>
        </w:rPr>
        <w:t>.</w:t>
      </w:r>
      <w:r>
        <w:rPr>
          <w:rStyle w:val="Refdenotaalpie"/>
          <w:rFonts w:ascii="Arial" w:hAnsi="Arial" w:cs="Arial"/>
          <w:sz w:val="24"/>
        </w:rPr>
        <w:footnoteReference w:id="75"/>
      </w:r>
    </w:p>
    <w:p w:rsidR="009212CC" w:rsidRPr="00AA2B83" w:rsidRDefault="00AA2B83" w:rsidP="00AA2B83">
      <w:pPr>
        <w:spacing w:line="480" w:lineRule="auto"/>
        <w:ind w:left="360"/>
        <w:jc w:val="both"/>
        <w:rPr>
          <w:rFonts w:ascii="Arial" w:hAnsi="Arial" w:cs="Arial"/>
          <w:sz w:val="24"/>
        </w:rPr>
      </w:pPr>
      <w:r>
        <w:rPr>
          <w:rFonts w:ascii="Arial" w:hAnsi="Arial" w:cs="Arial"/>
          <w:b/>
          <w:sz w:val="24"/>
        </w:rPr>
        <w:t xml:space="preserve">6. </w:t>
      </w:r>
      <w:r w:rsidR="00D715AA" w:rsidRPr="00AA2B83">
        <w:rPr>
          <w:rFonts w:ascii="Arial" w:hAnsi="Arial" w:cs="Arial"/>
          <w:b/>
          <w:sz w:val="24"/>
        </w:rPr>
        <w:t>V</w:t>
      </w:r>
      <w:r w:rsidR="00226B15" w:rsidRPr="00AA2B83">
        <w:rPr>
          <w:rFonts w:ascii="Arial" w:hAnsi="Arial" w:cs="Arial"/>
          <w:b/>
          <w:sz w:val="24"/>
        </w:rPr>
        <w:t>iolencia</w:t>
      </w:r>
      <w:r w:rsidR="00534727" w:rsidRPr="00AA2B83">
        <w:rPr>
          <w:rFonts w:ascii="Arial" w:hAnsi="Arial" w:cs="Arial"/>
          <w:b/>
          <w:sz w:val="24"/>
        </w:rPr>
        <w:t xml:space="preserve"> </w:t>
      </w:r>
      <w:r w:rsidR="00EE2497" w:rsidRPr="00AA2B83">
        <w:rPr>
          <w:rFonts w:ascii="Arial" w:hAnsi="Arial" w:cs="Arial"/>
          <w:b/>
          <w:sz w:val="24"/>
        </w:rPr>
        <w:t xml:space="preserve">de género </w:t>
      </w:r>
      <w:r w:rsidR="009212CC" w:rsidRPr="00AA2B83">
        <w:rPr>
          <w:rFonts w:ascii="Arial" w:hAnsi="Arial" w:cs="Arial"/>
          <w:b/>
          <w:sz w:val="24"/>
        </w:rPr>
        <w:t xml:space="preserve">cultural y </w:t>
      </w:r>
      <w:proofErr w:type="gramStart"/>
      <w:r w:rsidR="009212CC" w:rsidRPr="00AA2B83">
        <w:rPr>
          <w:rFonts w:ascii="Arial" w:hAnsi="Arial" w:cs="Arial"/>
          <w:b/>
          <w:sz w:val="24"/>
        </w:rPr>
        <w:t>simbólica</w:t>
      </w:r>
      <w:proofErr w:type="gramEnd"/>
      <w:r w:rsidR="009212CC" w:rsidRPr="00AA2B83">
        <w:rPr>
          <w:rFonts w:ascii="Arial" w:hAnsi="Arial" w:cs="Arial"/>
          <w:b/>
          <w:sz w:val="24"/>
        </w:rPr>
        <w:t>.</w:t>
      </w:r>
      <w:r w:rsidR="00D715AA" w:rsidRPr="00AA2B83">
        <w:rPr>
          <w:rFonts w:ascii="Arial" w:hAnsi="Arial" w:cs="Arial"/>
          <w:b/>
          <w:sz w:val="24"/>
        </w:rPr>
        <w:t xml:space="preserve"> </w:t>
      </w:r>
    </w:p>
    <w:p w:rsidR="000C1CF5" w:rsidRDefault="00F532B1" w:rsidP="005429DC">
      <w:pPr>
        <w:spacing w:after="0" w:line="480" w:lineRule="auto"/>
        <w:ind w:right="-1"/>
        <w:jc w:val="both"/>
        <w:rPr>
          <w:rFonts w:ascii="Arial" w:hAnsi="Arial" w:cs="Arial"/>
          <w:sz w:val="24"/>
        </w:rPr>
      </w:pPr>
      <w:r>
        <w:rPr>
          <w:rFonts w:ascii="Arial" w:hAnsi="Arial" w:cs="Arial"/>
          <w:sz w:val="24"/>
        </w:rPr>
        <w:t>Algunas formas directas de</w:t>
      </w:r>
      <w:r w:rsidR="005103C9">
        <w:rPr>
          <w:rFonts w:ascii="Arial" w:hAnsi="Arial" w:cs="Arial"/>
          <w:sz w:val="24"/>
        </w:rPr>
        <w:t xml:space="preserve"> violencia </w:t>
      </w:r>
      <w:r>
        <w:rPr>
          <w:rFonts w:ascii="Arial" w:hAnsi="Arial" w:cs="Arial"/>
          <w:sz w:val="24"/>
        </w:rPr>
        <w:t>de</w:t>
      </w:r>
      <w:r w:rsidR="009212CC">
        <w:rPr>
          <w:rFonts w:ascii="Arial" w:hAnsi="Arial" w:cs="Arial"/>
          <w:sz w:val="24"/>
        </w:rPr>
        <w:t xml:space="preserve"> género</w:t>
      </w:r>
      <w:r w:rsidR="009212CC" w:rsidRPr="009212CC">
        <w:rPr>
          <w:rFonts w:ascii="Arial" w:hAnsi="Arial" w:cs="Arial"/>
          <w:sz w:val="24"/>
        </w:rPr>
        <w:t xml:space="preserve"> </w:t>
      </w:r>
      <w:r>
        <w:rPr>
          <w:rFonts w:ascii="Arial" w:hAnsi="Arial" w:cs="Arial"/>
          <w:sz w:val="24"/>
        </w:rPr>
        <w:t xml:space="preserve">son </w:t>
      </w:r>
      <w:r w:rsidR="009212CC" w:rsidRPr="009212CC">
        <w:rPr>
          <w:rFonts w:ascii="Arial" w:hAnsi="Arial" w:cs="Arial"/>
          <w:sz w:val="24"/>
        </w:rPr>
        <w:t>de más</w:t>
      </w:r>
      <w:r>
        <w:rPr>
          <w:rFonts w:ascii="Arial" w:hAnsi="Arial" w:cs="Arial"/>
          <w:sz w:val="24"/>
        </w:rPr>
        <w:t xml:space="preserve"> fácil reconocimiento, porque tienden a </w:t>
      </w:r>
      <w:r w:rsidR="009212CC" w:rsidRPr="009212CC">
        <w:rPr>
          <w:rFonts w:ascii="Arial" w:hAnsi="Arial" w:cs="Arial"/>
          <w:sz w:val="24"/>
        </w:rPr>
        <w:t>expresa</w:t>
      </w:r>
      <w:r>
        <w:rPr>
          <w:rFonts w:ascii="Arial" w:hAnsi="Arial" w:cs="Arial"/>
          <w:sz w:val="24"/>
        </w:rPr>
        <w:t>rse</w:t>
      </w:r>
      <w:r w:rsidR="009212CC" w:rsidRPr="009212CC">
        <w:rPr>
          <w:rFonts w:ascii="Arial" w:hAnsi="Arial" w:cs="Arial"/>
          <w:sz w:val="24"/>
        </w:rPr>
        <w:t xml:space="preserve"> de manera explíc</w:t>
      </w:r>
      <w:r w:rsidR="005103C9">
        <w:rPr>
          <w:rFonts w:ascii="Arial" w:hAnsi="Arial" w:cs="Arial"/>
          <w:sz w:val="24"/>
        </w:rPr>
        <w:t>ita a través de actos violentos; otras permanecen solapadas. Todas</w:t>
      </w:r>
      <w:r w:rsidR="006D4E99">
        <w:rPr>
          <w:rFonts w:ascii="Arial" w:hAnsi="Arial" w:cs="Arial"/>
          <w:sz w:val="24"/>
        </w:rPr>
        <w:t xml:space="preserve"> puede</w:t>
      </w:r>
      <w:r>
        <w:rPr>
          <w:rFonts w:ascii="Arial" w:hAnsi="Arial" w:cs="Arial"/>
          <w:sz w:val="24"/>
        </w:rPr>
        <w:t>n</w:t>
      </w:r>
      <w:r w:rsidR="006D4E99">
        <w:rPr>
          <w:rFonts w:ascii="Arial" w:hAnsi="Arial" w:cs="Arial"/>
          <w:sz w:val="24"/>
        </w:rPr>
        <w:t xml:space="preserve"> convertirse en </w:t>
      </w:r>
      <w:r w:rsidR="006D4E99" w:rsidRPr="009212CC">
        <w:rPr>
          <w:rFonts w:ascii="Arial" w:hAnsi="Arial" w:cs="Arial"/>
          <w:sz w:val="24"/>
        </w:rPr>
        <w:t>violencia</w:t>
      </w:r>
      <w:r w:rsidR="00E4796B">
        <w:rPr>
          <w:rFonts w:ascii="Arial" w:hAnsi="Arial" w:cs="Arial"/>
          <w:sz w:val="24"/>
        </w:rPr>
        <w:t xml:space="preserve"> </w:t>
      </w:r>
      <w:r w:rsidR="009212CC">
        <w:rPr>
          <w:rFonts w:ascii="Arial" w:hAnsi="Arial" w:cs="Arial"/>
          <w:sz w:val="24"/>
        </w:rPr>
        <w:t xml:space="preserve">de género </w:t>
      </w:r>
      <w:r w:rsidR="009212CC" w:rsidRPr="009212CC">
        <w:rPr>
          <w:rFonts w:ascii="Arial" w:hAnsi="Arial" w:cs="Arial"/>
          <w:sz w:val="24"/>
        </w:rPr>
        <w:t xml:space="preserve">cultural </w:t>
      </w:r>
      <w:r>
        <w:rPr>
          <w:rFonts w:ascii="Arial" w:hAnsi="Arial" w:cs="Arial"/>
          <w:sz w:val="24"/>
        </w:rPr>
        <w:t xml:space="preserve">y </w:t>
      </w:r>
      <w:proofErr w:type="gramStart"/>
      <w:r>
        <w:rPr>
          <w:rFonts w:ascii="Arial" w:hAnsi="Arial" w:cs="Arial"/>
          <w:sz w:val="24"/>
        </w:rPr>
        <w:t>simbólica</w:t>
      </w:r>
      <w:proofErr w:type="gramEnd"/>
      <w:r>
        <w:rPr>
          <w:rFonts w:ascii="Arial" w:hAnsi="Arial" w:cs="Arial"/>
          <w:sz w:val="24"/>
        </w:rPr>
        <w:t xml:space="preserve"> si buscan</w:t>
      </w:r>
      <w:r w:rsidR="006D4E99">
        <w:rPr>
          <w:rFonts w:ascii="Arial" w:hAnsi="Arial" w:cs="Arial"/>
          <w:sz w:val="24"/>
        </w:rPr>
        <w:t xml:space="preserve"> legitimarse</w:t>
      </w:r>
      <w:r w:rsidR="009212CC" w:rsidRPr="009212CC">
        <w:rPr>
          <w:rFonts w:ascii="Arial" w:hAnsi="Arial" w:cs="Arial"/>
          <w:sz w:val="24"/>
        </w:rPr>
        <w:t xml:space="preserve"> a través de las costumbres, el arte, la religión, la ideología o el Derecho, entre otras manifestaciones.</w:t>
      </w:r>
    </w:p>
    <w:p w:rsidR="00EE6292" w:rsidRDefault="009212CC" w:rsidP="00EE6292">
      <w:pPr>
        <w:spacing w:before="240" w:after="0" w:line="480" w:lineRule="auto"/>
        <w:ind w:right="-1"/>
        <w:jc w:val="both"/>
        <w:rPr>
          <w:rFonts w:ascii="Arial" w:hAnsi="Arial" w:cs="Arial"/>
          <w:sz w:val="24"/>
        </w:rPr>
      </w:pPr>
      <w:r w:rsidRPr="009212CC">
        <w:rPr>
          <w:rFonts w:ascii="Arial" w:hAnsi="Arial" w:cs="Arial"/>
          <w:sz w:val="24"/>
        </w:rPr>
        <w:t xml:space="preserve">A criterio de </w:t>
      </w:r>
      <w:proofErr w:type="spellStart"/>
      <w:r w:rsidRPr="009212CC">
        <w:rPr>
          <w:rFonts w:ascii="Arial" w:hAnsi="Arial" w:cs="Arial"/>
          <w:smallCaps/>
          <w:sz w:val="24"/>
        </w:rPr>
        <w:t>Galtung</w:t>
      </w:r>
      <w:proofErr w:type="spellEnd"/>
      <w:r w:rsidR="00F532B1">
        <w:rPr>
          <w:rFonts w:ascii="Arial" w:hAnsi="Arial" w:cs="Arial"/>
          <w:sz w:val="24"/>
        </w:rPr>
        <w:t>: “</w:t>
      </w:r>
      <w:r w:rsidRPr="009212CC">
        <w:rPr>
          <w:rFonts w:ascii="Arial" w:hAnsi="Arial" w:cs="Arial"/>
          <w:sz w:val="24"/>
        </w:rPr>
        <w:t>la violencia cultural es una violencia simbólica, que se expresa desde infinidad de medios (simbolismos, religión, ideología, lenguaje, arte, ciencia, leyes, medios</w:t>
      </w:r>
      <w:r w:rsidR="00EE2497">
        <w:rPr>
          <w:rFonts w:ascii="Arial" w:hAnsi="Arial" w:cs="Arial"/>
          <w:sz w:val="24"/>
        </w:rPr>
        <w:t xml:space="preserve"> de comunicación, educación), y </w:t>
      </w:r>
      <w:r w:rsidRPr="009212CC">
        <w:rPr>
          <w:rFonts w:ascii="Arial" w:hAnsi="Arial" w:cs="Arial"/>
          <w:sz w:val="24"/>
        </w:rPr>
        <w:t>cumple la función de legitimar la violencia directa y estructural, así como de inhibir o reprimir la respuesta de quienes la sufren, y ofrece justificaciones para que los</w:t>
      </w:r>
      <w:r w:rsidR="00E4796B">
        <w:rPr>
          <w:rFonts w:ascii="Arial" w:hAnsi="Arial" w:cs="Arial"/>
          <w:sz w:val="24"/>
        </w:rPr>
        <w:t xml:space="preserve"> </w:t>
      </w:r>
      <w:r w:rsidRPr="009212CC">
        <w:rPr>
          <w:rFonts w:ascii="Arial" w:hAnsi="Arial" w:cs="Arial"/>
          <w:sz w:val="24"/>
        </w:rPr>
        <w:t>seres humanos, a diferencia del resto de especies, se destruyan mutuamente y sean recompensados incluso por hacerlo”.</w:t>
      </w:r>
      <w:r w:rsidR="009A234D" w:rsidRPr="009A234D">
        <w:rPr>
          <w:rFonts w:ascii="Arial" w:hAnsi="Arial" w:cs="Arial"/>
          <w:sz w:val="24"/>
          <w:vertAlign w:val="superscript"/>
        </w:rPr>
        <w:t xml:space="preserve"> </w:t>
      </w:r>
      <w:r w:rsidR="009A234D" w:rsidRPr="009212CC">
        <w:rPr>
          <w:rFonts w:ascii="Arial" w:hAnsi="Arial" w:cs="Arial"/>
          <w:sz w:val="24"/>
          <w:vertAlign w:val="superscript"/>
        </w:rPr>
        <w:footnoteReference w:id="76"/>
      </w:r>
      <w:r w:rsidR="00A7529D">
        <w:rPr>
          <w:rFonts w:ascii="Arial" w:hAnsi="Arial" w:cs="Arial"/>
          <w:sz w:val="24"/>
        </w:rPr>
        <w:t xml:space="preserve">Las víctimas </w:t>
      </w:r>
      <w:r w:rsidRPr="009212CC">
        <w:rPr>
          <w:rFonts w:ascii="Arial" w:hAnsi="Arial" w:cs="Arial"/>
          <w:sz w:val="24"/>
        </w:rPr>
        <w:t>dejan de percibir su estado de victimización asumiendo y transmitiendo las tra</w:t>
      </w:r>
      <w:r w:rsidR="00EE2497">
        <w:rPr>
          <w:rFonts w:ascii="Arial" w:hAnsi="Arial" w:cs="Arial"/>
          <w:sz w:val="24"/>
        </w:rPr>
        <w:t xml:space="preserve">diciones fatalistas que pueden </w:t>
      </w:r>
      <w:r w:rsidR="00EE6292">
        <w:rPr>
          <w:rFonts w:ascii="Arial" w:hAnsi="Arial" w:cs="Arial"/>
          <w:sz w:val="24"/>
        </w:rPr>
        <w:t>estar reconocidas legalmente.</w:t>
      </w:r>
    </w:p>
    <w:p w:rsidR="009212CC" w:rsidRPr="009212CC" w:rsidRDefault="00EE6292" w:rsidP="00EE6292">
      <w:pPr>
        <w:spacing w:before="240" w:line="480" w:lineRule="auto"/>
        <w:ind w:right="-1"/>
        <w:jc w:val="both"/>
        <w:rPr>
          <w:rFonts w:ascii="Arial" w:hAnsi="Arial" w:cs="Arial"/>
          <w:sz w:val="24"/>
        </w:rPr>
      </w:pPr>
      <w:r>
        <w:rPr>
          <w:rFonts w:ascii="Arial" w:hAnsi="Arial" w:cs="Arial"/>
          <w:sz w:val="24"/>
        </w:rPr>
        <w:t>A</w:t>
      </w:r>
      <w:r w:rsidR="00180572">
        <w:rPr>
          <w:rFonts w:ascii="Arial" w:hAnsi="Arial" w:cs="Arial"/>
          <w:sz w:val="24"/>
        </w:rPr>
        <w:t xml:space="preserve"> este fenómeno</w:t>
      </w:r>
      <w:r w:rsidR="00534727">
        <w:rPr>
          <w:rFonts w:ascii="Arial" w:hAnsi="Arial" w:cs="Arial"/>
          <w:sz w:val="24"/>
        </w:rPr>
        <w:t xml:space="preserve"> </w:t>
      </w:r>
      <w:proofErr w:type="spellStart"/>
      <w:r w:rsidR="009212CC" w:rsidRPr="009212CC">
        <w:rPr>
          <w:rFonts w:ascii="Arial" w:hAnsi="Arial" w:cs="Arial"/>
          <w:smallCaps/>
          <w:sz w:val="24"/>
        </w:rPr>
        <w:t>Bordieu</w:t>
      </w:r>
      <w:proofErr w:type="spellEnd"/>
      <w:r w:rsidR="00534727">
        <w:rPr>
          <w:rFonts w:ascii="Arial" w:hAnsi="Arial" w:cs="Arial"/>
          <w:smallCaps/>
          <w:sz w:val="24"/>
        </w:rPr>
        <w:t xml:space="preserve"> </w:t>
      </w:r>
      <w:r w:rsidR="00180572">
        <w:rPr>
          <w:rFonts w:ascii="Arial" w:hAnsi="Arial" w:cs="Arial"/>
          <w:sz w:val="24"/>
        </w:rPr>
        <w:t xml:space="preserve">también </w:t>
      </w:r>
      <w:r w:rsidR="009212CC" w:rsidRPr="009212CC">
        <w:rPr>
          <w:rFonts w:ascii="Arial" w:hAnsi="Arial" w:cs="Arial"/>
          <w:sz w:val="24"/>
        </w:rPr>
        <w:t xml:space="preserve">le llamó: violencia simbólica, por la cual el dominador utiliza elementos culturales para legitimar una violencia que se presenta de forma indirecta, impidiendo al dominado sentirse victimizado y </w:t>
      </w:r>
      <w:r w:rsidR="009212CC" w:rsidRPr="009212CC">
        <w:rPr>
          <w:rFonts w:ascii="Arial" w:hAnsi="Arial" w:cs="Arial"/>
          <w:sz w:val="24"/>
        </w:rPr>
        <w:lastRenderedPageBreak/>
        <w:t>reaccionar contra un ente concreto</w:t>
      </w:r>
      <w:r w:rsidR="009212CC" w:rsidRPr="009212CC">
        <w:rPr>
          <w:rFonts w:ascii="Arial" w:hAnsi="Arial" w:cs="Arial"/>
          <w:sz w:val="24"/>
          <w:szCs w:val="24"/>
        </w:rPr>
        <w:t>. El ejemplo clásico, expuesto por</w:t>
      </w:r>
      <w:r w:rsidR="00EE2497">
        <w:rPr>
          <w:rFonts w:ascii="Arial" w:hAnsi="Arial" w:cs="Arial"/>
          <w:sz w:val="24"/>
          <w:szCs w:val="24"/>
        </w:rPr>
        <w:t xml:space="preserve"> este autor</w:t>
      </w:r>
      <w:r w:rsidR="009212CC" w:rsidRPr="009212CC">
        <w:rPr>
          <w:rFonts w:ascii="Arial" w:hAnsi="Arial" w:cs="Arial"/>
          <w:smallCaps/>
          <w:sz w:val="24"/>
          <w:szCs w:val="24"/>
        </w:rPr>
        <w:t>,</w:t>
      </w:r>
      <w:r w:rsidR="009212CC" w:rsidRPr="009212CC">
        <w:rPr>
          <w:rFonts w:ascii="Arial" w:hAnsi="Arial" w:cs="Arial"/>
          <w:sz w:val="24"/>
          <w:szCs w:val="24"/>
        </w:rPr>
        <w:t xml:space="preserve"> es la reproducción</w:t>
      </w:r>
      <w:r w:rsidR="009212CC" w:rsidRPr="009212CC">
        <w:rPr>
          <w:rFonts w:ascii="Arial" w:hAnsi="Arial" w:cs="Arial"/>
          <w:sz w:val="24"/>
        </w:rPr>
        <w:t xml:space="preserve"> del dominio masculino sobre las mujeres mediante la naturalización de las diferencias entre géneros, amparadas por las costumbres y tradiciones </w:t>
      </w:r>
      <w:proofErr w:type="spellStart"/>
      <w:r w:rsidR="009212CC" w:rsidRPr="009212CC">
        <w:rPr>
          <w:rFonts w:ascii="Arial" w:hAnsi="Arial" w:cs="Arial"/>
          <w:sz w:val="24"/>
        </w:rPr>
        <w:t>victimizantes</w:t>
      </w:r>
      <w:proofErr w:type="spellEnd"/>
      <w:r w:rsidR="009212CC" w:rsidRPr="009212CC">
        <w:rPr>
          <w:rFonts w:ascii="Arial" w:hAnsi="Arial" w:cs="Arial"/>
          <w:sz w:val="24"/>
        </w:rPr>
        <w:t xml:space="preserve"> y sustentadas en el Derecho.</w:t>
      </w:r>
      <w:r w:rsidR="009212CC" w:rsidRPr="009212CC">
        <w:rPr>
          <w:rFonts w:ascii="Arial" w:hAnsi="Arial" w:cs="Arial"/>
          <w:sz w:val="24"/>
          <w:vertAlign w:val="superscript"/>
        </w:rPr>
        <w:footnoteReference w:id="77"/>
      </w:r>
    </w:p>
    <w:p w:rsidR="000C1CF5" w:rsidRDefault="006D4E99" w:rsidP="00EE6292">
      <w:pPr>
        <w:spacing w:line="480" w:lineRule="auto"/>
        <w:ind w:right="-1"/>
        <w:jc w:val="both"/>
        <w:rPr>
          <w:rFonts w:ascii="Arial" w:hAnsi="Arial" w:cs="Arial"/>
          <w:sz w:val="24"/>
        </w:rPr>
      </w:pPr>
      <w:r w:rsidRPr="009212CC">
        <w:rPr>
          <w:rFonts w:ascii="Arial" w:hAnsi="Arial" w:cs="Arial"/>
          <w:sz w:val="24"/>
        </w:rPr>
        <w:t xml:space="preserve">Múltiples ejemplos de violencia </w:t>
      </w:r>
      <w:r>
        <w:rPr>
          <w:rFonts w:ascii="Arial" w:hAnsi="Arial" w:cs="Arial"/>
          <w:sz w:val="24"/>
        </w:rPr>
        <w:t xml:space="preserve">de género </w:t>
      </w:r>
      <w:r w:rsidRPr="009212CC">
        <w:rPr>
          <w:rFonts w:ascii="Arial" w:hAnsi="Arial" w:cs="Arial"/>
          <w:sz w:val="24"/>
        </w:rPr>
        <w:t>han perdurado debido a su anexión a patrones socio-culturales de comportamiento dentro de las sociedades patriarcales y a su desarrollo</w:t>
      </w:r>
      <w:r w:rsidR="00EE6292">
        <w:rPr>
          <w:rFonts w:ascii="Arial" w:hAnsi="Arial" w:cs="Arial"/>
          <w:sz w:val="24"/>
        </w:rPr>
        <w:t xml:space="preserve"> </w:t>
      </w:r>
      <w:r w:rsidR="00F9450F">
        <w:rPr>
          <w:rFonts w:ascii="Arial" w:hAnsi="Arial" w:cs="Arial"/>
          <w:sz w:val="24"/>
        </w:rPr>
        <w:t xml:space="preserve">en </w:t>
      </w:r>
      <w:r w:rsidR="00EE6292">
        <w:rPr>
          <w:rFonts w:ascii="Arial" w:hAnsi="Arial" w:cs="Arial"/>
          <w:sz w:val="24"/>
        </w:rPr>
        <w:t>un marco legitimador, como el Derecho</w:t>
      </w:r>
      <w:r w:rsidRPr="009212CC">
        <w:rPr>
          <w:rFonts w:ascii="Arial" w:hAnsi="Arial" w:cs="Arial"/>
          <w:sz w:val="24"/>
        </w:rPr>
        <w:t xml:space="preserve"> </w:t>
      </w:r>
    </w:p>
    <w:p w:rsidR="000C1CF5" w:rsidRDefault="00CB2092" w:rsidP="00D44B90">
      <w:pPr>
        <w:spacing w:before="240" w:line="480" w:lineRule="auto"/>
        <w:jc w:val="both"/>
        <w:rPr>
          <w:rFonts w:ascii="Arial" w:hAnsi="Arial" w:cs="Arial"/>
          <w:sz w:val="24"/>
        </w:rPr>
      </w:pPr>
      <w:r w:rsidRPr="00CB2092">
        <w:rPr>
          <w:rFonts w:ascii="Arial" w:hAnsi="Arial" w:cs="Arial"/>
          <w:sz w:val="24"/>
        </w:rPr>
        <w:t>El artículo 209</w:t>
      </w:r>
      <w:r>
        <w:rPr>
          <w:rFonts w:ascii="Arial" w:hAnsi="Arial" w:cs="Arial"/>
          <w:sz w:val="24"/>
        </w:rPr>
        <w:t xml:space="preserve"> del Código de Hammurabi</w:t>
      </w:r>
      <w:r w:rsidRPr="00CB2092">
        <w:rPr>
          <w:rFonts w:ascii="Arial" w:hAnsi="Arial" w:cs="Arial"/>
          <w:sz w:val="24"/>
        </w:rPr>
        <w:t xml:space="preserve"> preceptúa que: “Si un hombre golpea a una hija de hombre y le causa la pérdida del fruto de sus entrañas [aborto], pagará 10 siclos de plata.” Esta pena pecuniaria está muy alejada de la proporcionalidad que propone el talión</w:t>
      </w:r>
      <w:r w:rsidR="00EE6292">
        <w:rPr>
          <w:rFonts w:ascii="Arial" w:hAnsi="Arial" w:cs="Arial"/>
          <w:sz w:val="24"/>
        </w:rPr>
        <w:t>;</w:t>
      </w:r>
      <w:r w:rsidRPr="00CB2092">
        <w:rPr>
          <w:rFonts w:ascii="Arial" w:hAnsi="Arial" w:cs="Arial"/>
          <w:sz w:val="24"/>
        </w:rPr>
        <w:t xml:space="preserve"> y sentando más diferencias </w:t>
      </w:r>
      <w:r w:rsidR="00EE6292">
        <w:rPr>
          <w:rFonts w:ascii="Arial" w:hAnsi="Arial" w:cs="Arial"/>
          <w:sz w:val="24"/>
        </w:rPr>
        <w:t>el artículo 210</w:t>
      </w:r>
      <w:r w:rsidRPr="00CB2092">
        <w:rPr>
          <w:rFonts w:ascii="Arial" w:hAnsi="Arial" w:cs="Arial"/>
          <w:sz w:val="24"/>
        </w:rPr>
        <w:t xml:space="preserve"> señala: “Si esa mujer muere, que maten a su hija.” En este caso el hombre responsable respondería con la vida de su hija y no con la suya propia.</w:t>
      </w:r>
      <w:r>
        <w:rPr>
          <w:rStyle w:val="Refdenotaalpie"/>
          <w:rFonts w:ascii="Arial" w:hAnsi="Arial" w:cs="Arial"/>
          <w:sz w:val="24"/>
        </w:rPr>
        <w:footnoteReference w:id="78"/>
      </w:r>
    </w:p>
    <w:p w:rsidR="000C1CF5" w:rsidRPr="00AC77EB" w:rsidRDefault="001D58F7" w:rsidP="00D44B90">
      <w:pPr>
        <w:spacing w:line="480" w:lineRule="auto"/>
        <w:jc w:val="both"/>
        <w:rPr>
          <w:rFonts w:ascii="Arial" w:hAnsi="Arial" w:cs="Arial"/>
          <w:sz w:val="24"/>
          <w:vertAlign w:val="superscript"/>
        </w:rPr>
      </w:pPr>
      <w:r>
        <w:rPr>
          <w:rFonts w:ascii="Arial" w:hAnsi="Arial" w:cs="Arial"/>
          <w:sz w:val="24"/>
        </w:rPr>
        <w:t>Para l</w:t>
      </w:r>
      <w:r w:rsidRPr="001D58F7">
        <w:rPr>
          <w:rFonts w:ascii="Arial" w:hAnsi="Arial" w:cs="Arial"/>
          <w:sz w:val="24"/>
        </w:rPr>
        <w:t xml:space="preserve">a represión del adulterio </w:t>
      </w:r>
      <w:r>
        <w:rPr>
          <w:rFonts w:ascii="Arial" w:hAnsi="Arial" w:cs="Arial"/>
          <w:sz w:val="24"/>
        </w:rPr>
        <w:t xml:space="preserve">se establecía en el </w:t>
      </w:r>
      <w:r w:rsidRPr="001D58F7">
        <w:rPr>
          <w:rFonts w:ascii="Arial" w:hAnsi="Arial" w:cs="Arial"/>
          <w:sz w:val="24"/>
        </w:rPr>
        <w:t xml:space="preserve">versículo 371 </w:t>
      </w:r>
      <w:r>
        <w:rPr>
          <w:rFonts w:ascii="Arial" w:hAnsi="Arial" w:cs="Arial"/>
          <w:sz w:val="24"/>
        </w:rPr>
        <w:t>de las Leyes de Manú</w:t>
      </w:r>
      <w:r w:rsidRPr="001D58F7">
        <w:rPr>
          <w:rFonts w:ascii="Arial" w:hAnsi="Arial" w:cs="Arial"/>
          <w:sz w:val="24"/>
        </w:rPr>
        <w:t xml:space="preserve"> que: “si una mujer, muy pagada de su familia y de sus cualidades, es infiel a su esposo, el rey la haga devorar por los perros en un lugar muy frecuentado.”</w:t>
      </w:r>
      <w:r w:rsidRPr="006D4E99">
        <w:rPr>
          <w:rFonts w:ascii="Arial" w:hAnsi="Arial" w:cs="Arial"/>
          <w:sz w:val="24"/>
          <w:vertAlign w:val="superscript"/>
        </w:rPr>
        <w:footnoteReference w:id="79"/>
      </w:r>
    </w:p>
    <w:p w:rsidR="000C1CF5" w:rsidRDefault="001D58F7" w:rsidP="00D44B90">
      <w:pPr>
        <w:spacing w:before="240" w:after="0" w:line="480" w:lineRule="auto"/>
        <w:jc w:val="both"/>
        <w:rPr>
          <w:rFonts w:ascii="Arial" w:hAnsi="Arial" w:cs="Arial"/>
          <w:sz w:val="24"/>
        </w:rPr>
      </w:pPr>
      <w:r w:rsidRPr="001D58F7">
        <w:rPr>
          <w:rFonts w:ascii="Arial" w:hAnsi="Arial" w:cs="Arial"/>
          <w:sz w:val="24"/>
        </w:rPr>
        <w:lastRenderedPageBreak/>
        <w:t>L</w:t>
      </w:r>
      <w:r>
        <w:rPr>
          <w:rFonts w:ascii="Arial" w:hAnsi="Arial" w:cs="Arial"/>
          <w:sz w:val="24"/>
        </w:rPr>
        <w:t>a Biblia</w:t>
      </w:r>
      <w:r w:rsidRPr="001D58F7">
        <w:rPr>
          <w:rFonts w:ascii="Arial" w:hAnsi="Arial" w:cs="Arial"/>
          <w:sz w:val="24"/>
        </w:rPr>
        <w:t xml:space="preserve"> prevé la mutilación com</w:t>
      </w:r>
      <w:r w:rsidR="00F9450F">
        <w:rPr>
          <w:rFonts w:ascii="Arial" w:hAnsi="Arial" w:cs="Arial"/>
          <w:sz w:val="24"/>
        </w:rPr>
        <w:t>o forma de pena para una mujer y preceptúa</w:t>
      </w:r>
      <w:r w:rsidRPr="001D58F7">
        <w:rPr>
          <w:rFonts w:ascii="Arial" w:hAnsi="Arial" w:cs="Arial"/>
          <w:sz w:val="24"/>
        </w:rPr>
        <w:t>: “Si dos hombres se están golpeando, y se acerca la mujer a uno de ellos para defender a su marido y agarra al otro por las partes genitales, ustedes ordenarán sin ninguna compasión que se le corte la mano a la mujer.</w:t>
      </w:r>
      <w:r w:rsidRPr="001D58F7">
        <w:rPr>
          <w:rFonts w:ascii="Arial" w:hAnsi="Arial" w:cs="Arial"/>
          <w:sz w:val="24"/>
          <w:vertAlign w:val="superscript"/>
        </w:rPr>
        <w:footnoteReference w:id="80"/>
      </w:r>
    </w:p>
    <w:p w:rsidR="000C1CF5" w:rsidRDefault="009212CC" w:rsidP="00D44B90">
      <w:pPr>
        <w:spacing w:before="240" w:line="480" w:lineRule="auto"/>
        <w:jc w:val="both"/>
        <w:rPr>
          <w:rFonts w:ascii="Arial" w:hAnsi="Arial" w:cs="Arial"/>
          <w:sz w:val="24"/>
        </w:rPr>
      </w:pPr>
      <w:r w:rsidRPr="009212CC">
        <w:rPr>
          <w:rFonts w:ascii="Arial" w:hAnsi="Arial" w:cs="Arial"/>
          <w:sz w:val="24"/>
        </w:rPr>
        <w:t>Desde el período clásico ateniense se desarrolló una posición androcéntrica, identificándose al sexo masculino como superior y condicionante y al femenino como inferior y condicionado a las exigencias del primero. La mujer era una mera cosa y tenía dos funciones: como esposa legítima en el ámbito de la familia patr</w:t>
      </w:r>
      <w:r w:rsidR="00F9450F">
        <w:rPr>
          <w:rFonts w:ascii="Arial" w:hAnsi="Arial" w:cs="Arial"/>
          <w:sz w:val="24"/>
        </w:rPr>
        <w:t xml:space="preserve">iarcal </w:t>
      </w:r>
      <w:proofErr w:type="spellStart"/>
      <w:r w:rsidR="00F9450F">
        <w:rPr>
          <w:rFonts w:ascii="Arial" w:hAnsi="Arial" w:cs="Arial"/>
          <w:sz w:val="24"/>
        </w:rPr>
        <w:t>monogámica</w:t>
      </w:r>
      <w:proofErr w:type="spellEnd"/>
      <w:r w:rsidR="00F9450F">
        <w:rPr>
          <w:rFonts w:ascii="Arial" w:hAnsi="Arial" w:cs="Arial"/>
          <w:sz w:val="24"/>
        </w:rPr>
        <w:t xml:space="preserve"> o como</w:t>
      </w:r>
      <w:r w:rsidRPr="009212CC">
        <w:rPr>
          <w:rFonts w:ascii="Arial" w:hAnsi="Arial" w:cs="Arial"/>
          <w:sz w:val="24"/>
        </w:rPr>
        <w:t xml:space="preserve"> un medio natural para el desahogo del instinto sexual del varón.</w:t>
      </w:r>
      <w:r w:rsidRPr="009212CC">
        <w:rPr>
          <w:rFonts w:ascii="Arial" w:hAnsi="Arial" w:cs="Arial"/>
          <w:sz w:val="24"/>
          <w:vertAlign w:val="superscript"/>
        </w:rPr>
        <w:footnoteReference w:id="81"/>
      </w:r>
    </w:p>
    <w:p w:rsidR="000C1CF5" w:rsidRDefault="009212CC" w:rsidP="00D44B90">
      <w:pPr>
        <w:spacing w:line="480" w:lineRule="auto"/>
        <w:jc w:val="both"/>
        <w:rPr>
          <w:rFonts w:ascii="Arial" w:hAnsi="Arial" w:cs="Arial"/>
          <w:sz w:val="24"/>
        </w:rPr>
      </w:pPr>
      <w:r w:rsidRPr="009212CC">
        <w:rPr>
          <w:rFonts w:ascii="Arial" w:hAnsi="Arial" w:cs="Arial"/>
          <w:sz w:val="24"/>
        </w:rPr>
        <w:t xml:space="preserve">Afirma </w:t>
      </w:r>
      <w:proofErr w:type="spellStart"/>
      <w:r w:rsidRPr="009212CC">
        <w:rPr>
          <w:rFonts w:ascii="Arial" w:hAnsi="Arial" w:cs="Arial"/>
          <w:smallCaps/>
          <w:sz w:val="24"/>
        </w:rPr>
        <w:t>Fontán</w:t>
      </w:r>
      <w:proofErr w:type="spellEnd"/>
      <w:r w:rsidRPr="009212CC">
        <w:rPr>
          <w:rFonts w:ascii="Arial" w:hAnsi="Arial" w:cs="Arial"/>
          <w:sz w:val="24"/>
        </w:rPr>
        <w:t xml:space="preserve"> que en Atenas se habían establecido crueles castigos para el adulterio, los que podían consistir en arrancar los cabellos a la mujer adúltera y derramar cenizas calientes sobre su cabeza.</w:t>
      </w:r>
      <w:r w:rsidRPr="009212CC">
        <w:rPr>
          <w:rFonts w:ascii="Arial" w:hAnsi="Arial" w:cs="Arial"/>
          <w:sz w:val="24"/>
          <w:vertAlign w:val="superscript"/>
        </w:rPr>
        <w:footnoteReference w:id="82"/>
      </w:r>
    </w:p>
    <w:p w:rsidR="00B66312" w:rsidRDefault="009212CC" w:rsidP="001F5884">
      <w:pPr>
        <w:spacing w:line="480" w:lineRule="auto"/>
        <w:jc w:val="both"/>
        <w:rPr>
          <w:rFonts w:ascii="Arial" w:hAnsi="Arial" w:cs="Arial"/>
          <w:sz w:val="24"/>
        </w:rPr>
      </w:pPr>
      <w:r w:rsidRPr="009212CC">
        <w:rPr>
          <w:rFonts w:ascii="Arial" w:hAnsi="Arial" w:cs="Arial"/>
          <w:sz w:val="24"/>
        </w:rPr>
        <w:t xml:space="preserve">En Roma, el marido era el único facultado para acusar a la mujer adúltera y tenía el derecho de matar a la culpable y a su “cómplice” si los sorprendía en el acto flagrante. Luego de aparecida la </w:t>
      </w:r>
      <w:proofErr w:type="spellStart"/>
      <w:r w:rsidRPr="00F5112B">
        <w:rPr>
          <w:rFonts w:ascii="Arial" w:hAnsi="Arial" w:cs="Arial"/>
          <w:i/>
          <w:sz w:val="24"/>
        </w:rPr>
        <w:t>Lex</w:t>
      </w:r>
      <w:proofErr w:type="spellEnd"/>
      <w:r w:rsidRPr="00F5112B">
        <w:rPr>
          <w:rFonts w:ascii="Arial" w:hAnsi="Arial" w:cs="Arial"/>
          <w:i/>
          <w:sz w:val="24"/>
        </w:rPr>
        <w:t xml:space="preserve"> Julia</w:t>
      </w:r>
      <w:r w:rsidR="00BF34C4">
        <w:rPr>
          <w:rFonts w:ascii="Arial" w:hAnsi="Arial" w:cs="Arial"/>
          <w:i/>
          <w:sz w:val="24"/>
        </w:rPr>
        <w:t xml:space="preserve">, </w:t>
      </w:r>
      <w:r w:rsidR="00BF34C4" w:rsidRPr="00BF34C4">
        <w:rPr>
          <w:rFonts w:ascii="Arial" w:hAnsi="Arial" w:cs="Arial"/>
          <w:sz w:val="24"/>
        </w:rPr>
        <w:t>a principios de la era cristiana</w:t>
      </w:r>
      <w:r w:rsidR="00BF34C4">
        <w:rPr>
          <w:rFonts w:ascii="Arial" w:hAnsi="Arial" w:cs="Arial"/>
          <w:i/>
          <w:sz w:val="24"/>
        </w:rPr>
        <w:t>,</w:t>
      </w:r>
      <w:r w:rsidRPr="009212CC">
        <w:rPr>
          <w:rFonts w:ascii="Arial" w:hAnsi="Arial" w:cs="Arial"/>
          <w:sz w:val="24"/>
        </w:rPr>
        <w:t xml:space="preserve"> se autorizó la acción pública y el derecho de cualquier ciudadano para denunciar el </w:t>
      </w:r>
      <w:r w:rsidRPr="009212CC">
        <w:rPr>
          <w:rFonts w:ascii="Arial" w:hAnsi="Arial" w:cs="Arial"/>
          <w:sz w:val="24"/>
        </w:rPr>
        <w:lastRenderedPageBreak/>
        <w:t>adulterio y se limitó el derecho de matar a los infieles, siendo admitida su relegación y trato infamante.</w:t>
      </w:r>
      <w:r w:rsidRPr="009212CC">
        <w:rPr>
          <w:rFonts w:ascii="Arial" w:hAnsi="Arial" w:cs="Arial"/>
          <w:sz w:val="24"/>
          <w:vertAlign w:val="superscript"/>
        </w:rPr>
        <w:footnoteReference w:id="83"/>
      </w:r>
    </w:p>
    <w:p w:rsidR="000C1CF5" w:rsidRDefault="009212CC" w:rsidP="001F5884">
      <w:pPr>
        <w:spacing w:line="480" w:lineRule="auto"/>
        <w:jc w:val="both"/>
        <w:rPr>
          <w:rFonts w:ascii="Arial" w:hAnsi="Arial" w:cs="Arial"/>
          <w:sz w:val="24"/>
        </w:rPr>
      </w:pPr>
      <w:r w:rsidRPr="009212CC">
        <w:rPr>
          <w:rFonts w:ascii="Arial" w:hAnsi="Arial" w:cs="Arial"/>
          <w:sz w:val="24"/>
        </w:rPr>
        <w:t>El adulterio es considerado ilegal y castigado aún en: Arabia Saudita, Afganistán, Catar, Emiratos Árabes Unidos, Irán, Kuwait, Marruecos, Mauritania, Omán, Pakistán, Sudán y Yemen.</w:t>
      </w:r>
    </w:p>
    <w:p w:rsidR="000C1CF5" w:rsidRDefault="00A620AD" w:rsidP="00D44B90">
      <w:pPr>
        <w:spacing w:line="480" w:lineRule="auto"/>
        <w:jc w:val="both"/>
        <w:rPr>
          <w:rFonts w:ascii="Arial" w:hAnsi="Arial" w:cs="Arial"/>
          <w:sz w:val="24"/>
        </w:rPr>
      </w:pPr>
      <w:r w:rsidRPr="00A620AD">
        <w:rPr>
          <w:rFonts w:ascii="Arial" w:hAnsi="Arial" w:cs="Arial"/>
          <w:sz w:val="24"/>
        </w:rPr>
        <w:t xml:space="preserve">En Germania se acostumbraba a sepultar vivos en los fangales a mujeres, algunos hombres y niños. A criterio de </w:t>
      </w:r>
      <w:proofErr w:type="spellStart"/>
      <w:r w:rsidRPr="00BF34C4">
        <w:rPr>
          <w:rFonts w:ascii="Arial" w:hAnsi="Arial" w:cs="Arial"/>
          <w:smallCaps/>
          <w:sz w:val="24"/>
        </w:rPr>
        <w:t>Radbruch</w:t>
      </w:r>
      <w:proofErr w:type="spellEnd"/>
      <w:r w:rsidRPr="00A620AD">
        <w:rPr>
          <w:rFonts w:ascii="Arial" w:hAnsi="Arial" w:cs="Arial"/>
          <w:sz w:val="24"/>
        </w:rPr>
        <w:t xml:space="preserve"> y </w:t>
      </w:r>
      <w:proofErr w:type="spellStart"/>
      <w:r w:rsidRPr="00BF34C4">
        <w:rPr>
          <w:rFonts w:ascii="Arial" w:hAnsi="Arial" w:cs="Arial"/>
          <w:smallCaps/>
          <w:sz w:val="24"/>
        </w:rPr>
        <w:t>Gwinner</w:t>
      </w:r>
      <w:proofErr w:type="spellEnd"/>
      <w:r w:rsidRPr="00A620AD">
        <w:rPr>
          <w:rFonts w:ascii="Arial" w:hAnsi="Arial" w:cs="Arial"/>
          <w:sz w:val="24"/>
        </w:rPr>
        <w:t>: “El lanzamiento en los pantanos (…) puede haber sido una pena para las adúlteras o licenciosas y viciosas de todas clases y una especie de potestad penal intrafamiliar, “</w:t>
      </w:r>
      <w:proofErr w:type="spellStart"/>
      <w:r w:rsidRPr="00A620AD">
        <w:rPr>
          <w:rFonts w:ascii="Arial" w:hAnsi="Arial" w:cs="Arial"/>
          <w:sz w:val="24"/>
        </w:rPr>
        <w:t>intragentil</w:t>
      </w:r>
      <w:proofErr w:type="spellEnd"/>
      <w:r w:rsidRPr="00A620AD">
        <w:rPr>
          <w:rFonts w:ascii="Arial" w:hAnsi="Arial" w:cs="Arial"/>
          <w:sz w:val="24"/>
        </w:rPr>
        <w:t>”, del señor sobre la familia y servidumbre. Mas el que fueran sepultados hombres parece indicar que esta pena tuviese un especial carácter de afrenta: castigo de conductas afeminadas, poco viriles."</w:t>
      </w:r>
      <w:r w:rsidR="00B66312" w:rsidRPr="00A620AD">
        <w:rPr>
          <w:rFonts w:ascii="Arial" w:hAnsi="Arial" w:cs="Arial"/>
          <w:sz w:val="24"/>
          <w:vertAlign w:val="superscript"/>
        </w:rPr>
        <w:footnoteReference w:id="84"/>
      </w:r>
    </w:p>
    <w:p w:rsidR="00DB7316" w:rsidRDefault="00DB7316" w:rsidP="00D44B90">
      <w:pPr>
        <w:spacing w:line="480" w:lineRule="auto"/>
        <w:jc w:val="both"/>
        <w:rPr>
          <w:rFonts w:ascii="Arial" w:hAnsi="Arial" w:cs="Arial"/>
          <w:sz w:val="24"/>
        </w:rPr>
      </w:pPr>
      <w:r w:rsidRPr="009212CC">
        <w:rPr>
          <w:rFonts w:ascii="Arial" w:hAnsi="Arial" w:cs="Arial"/>
          <w:sz w:val="24"/>
        </w:rPr>
        <w:t>La homosexualidad es penada con la muerte en: Arabia Saudita, Brunéi, Emiratos Árabes Unidos, Irán, Mauritania, Sudán, Yemen y parte de Nigeria y Somalia; constituye un ilícito penal en: Bangladesh, Catar, Myanmar, Pakistán, Sierra Leona, Tanzania y Uganda.</w:t>
      </w:r>
    </w:p>
    <w:p w:rsidR="009212CC" w:rsidRPr="009212CC" w:rsidRDefault="009212CC" w:rsidP="005429DC">
      <w:pPr>
        <w:spacing w:after="0" w:line="480" w:lineRule="auto"/>
        <w:jc w:val="both"/>
        <w:rPr>
          <w:rFonts w:ascii="Arial" w:hAnsi="Arial" w:cs="Arial"/>
          <w:sz w:val="24"/>
          <w:lang w:val="es-ES_tradnl"/>
        </w:rPr>
      </w:pPr>
      <w:r w:rsidRPr="009212CC">
        <w:rPr>
          <w:rFonts w:ascii="Arial" w:hAnsi="Arial" w:cs="Arial"/>
          <w:sz w:val="24"/>
        </w:rPr>
        <w:t xml:space="preserve">Según afirma </w:t>
      </w:r>
      <w:r w:rsidRPr="009212CC">
        <w:rPr>
          <w:rFonts w:ascii="Arial" w:hAnsi="Arial" w:cs="Arial"/>
          <w:smallCaps/>
          <w:sz w:val="24"/>
        </w:rPr>
        <w:t>Manzanera</w:t>
      </w:r>
      <w:r w:rsidRPr="009212CC">
        <w:rPr>
          <w:rFonts w:ascii="Arial" w:hAnsi="Arial" w:cs="Arial"/>
          <w:sz w:val="24"/>
        </w:rPr>
        <w:t>: “</w:t>
      </w:r>
      <w:r w:rsidRPr="009212CC">
        <w:rPr>
          <w:rFonts w:ascii="Arial" w:hAnsi="Arial" w:cs="Arial"/>
          <w:sz w:val="24"/>
          <w:lang w:val="es-ES_tradnl"/>
        </w:rPr>
        <w:t>entre los habitantes de las Islas Baleares, la novia era propiedad durante la primera noche de todos los huéspedes presentes (…) aná</w:t>
      </w:r>
      <w:r w:rsidRPr="009212CC">
        <w:rPr>
          <w:rFonts w:ascii="Arial" w:hAnsi="Arial" w:cs="Arial"/>
          <w:sz w:val="24"/>
          <w:lang w:val="es-ES_tradnl"/>
        </w:rPr>
        <w:softHyphen/>
      </w:r>
      <w:r w:rsidRPr="009212CC">
        <w:rPr>
          <w:rFonts w:ascii="Arial" w:hAnsi="Arial" w:cs="Arial"/>
          <w:sz w:val="24"/>
          <w:lang w:val="es-ES_tradnl"/>
        </w:rPr>
        <w:lastRenderedPageBreak/>
        <w:t>loga costumbre seguían las Masagetas y habitantes de Chipre, asi</w:t>
      </w:r>
      <w:r w:rsidRPr="009212CC">
        <w:rPr>
          <w:rFonts w:ascii="Arial" w:hAnsi="Arial" w:cs="Arial"/>
          <w:sz w:val="24"/>
          <w:lang w:val="es-ES_tradnl"/>
        </w:rPr>
        <w:softHyphen/>
        <w:t xml:space="preserve">mismo, narra </w:t>
      </w:r>
      <w:r w:rsidRPr="009212CC">
        <w:rPr>
          <w:rFonts w:ascii="Arial" w:hAnsi="Arial" w:cs="Arial"/>
          <w:smallCaps/>
          <w:sz w:val="24"/>
          <w:lang w:val="es-ES_tradnl"/>
        </w:rPr>
        <w:t>Garcilaso</w:t>
      </w:r>
      <w:r w:rsidRPr="009212CC">
        <w:rPr>
          <w:rFonts w:ascii="Arial" w:hAnsi="Arial" w:cs="Arial"/>
          <w:sz w:val="24"/>
          <w:lang w:val="es-ES_tradnl"/>
        </w:rPr>
        <w:t xml:space="preserve">, la practicaban las tribus peruanas y en las Islas Marquesas.” </w:t>
      </w:r>
      <w:r w:rsidRPr="009212CC">
        <w:rPr>
          <w:rFonts w:ascii="Arial" w:hAnsi="Arial" w:cs="Arial"/>
          <w:sz w:val="24"/>
        </w:rPr>
        <w:t>De igual forma se ejerció: “</w:t>
      </w:r>
      <w:r w:rsidRPr="009212CC">
        <w:rPr>
          <w:rFonts w:ascii="Arial" w:hAnsi="Arial" w:cs="Arial"/>
          <w:sz w:val="24"/>
          <w:lang w:val="es-ES_tradnl"/>
        </w:rPr>
        <w:t xml:space="preserve">el </w:t>
      </w:r>
      <w:proofErr w:type="spellStart"/>
      <w:r w:rsidRPr="009212CC">
        <w:rPr>
          <w:rFonts w:ascii="Arial" w:hAnsi="Arial" w:cs="Arial"/>
          <w:i/>
          <w:iCs/>
          <w:sz w:val="24"/>
          <w:lang w:val="es-ES_tradnl"/>
        </w:rPr>
        <w:t>jus</w:t>
      </w:r>
      <w:proofErr w:type="spellEnd"/>
      <w:r w:rsidR="0004247D">
        <w:rPr>
          <w:rFonts w:ascii="Arial" w:hAnsi="Arial" w:cs="Arial"/>
          <w:i/>
          <w:iCs/>
          <w:sz w:val="24"/>
          <w:lang w:val="es-ES_tradnl"/>
        </w:rPr>
        <w:t xml:space="preserve"> </w:t>
      </w:r>
      <w:proofErr w:type="spellStart"/>
      <w:r w:rsidRPr="009212CC">
        <w:rPr>
          <w:rFonts w:ascii="Arial" w:hAnsi="Arial" w:cs="Arial"/>
          <w:i/>
          <w:iCs/>
          <w:sz w:val="24"/>
          <w:lang w:val="es-ES_tradnl"/>
        </w:rPr>
        <w:t>primae</w:t>
      </w:r>
      <w:proofErr w:type="spellEnd"/>
      <w:r w:rsidR="0004247D">
        <w:rPr>
          <w:rFonts w:ascii="Arial" w:hAnsi="Arial" w:cs="Arial"/>
          <w:i/>
          <w:iCs/>
          <w:sz w:val="24"/>
          <w:lang w:val="es-ES_tradnl"/>
        </w:rPr>
        <w:t xml:space="preserve"> </w:t>
      </w:r>
      <w:proofErr w:type="spellStart"/>
      <w:r w:rsidRPr="009212CC">
        <w:rPr>
          <w:rFonts w:ascii="Arial" w:hAnsi="Arial" w:cs="Arial"/>
          <w:i/>
          <w:iCs/>
          <w:sz w:val="24"/>
          <w:lang w:val="es-ES_tradnl"/>
        </w:rPr>
        <w:t>noctis</w:t>
      </w:r>
      <w:proofErr w:type="spellEnd"/>
      <w:r w:rsidR="0004247D">
        <w:rPr>
          <w:rFonts w:ascii="Arial" w:hAnsi="Arial" w:cs="Arial"/>
          <w:i/>
          <w:iCs/>
          <w:sz w:val="24"/>
          <w:lang w:val="es-ES_tradnl"/>
        </w:rPr>
        <w:t xml:space="preserve"> </w:t>
      </w:r>
      <w:r w:rsidRPr="009212CC">
        <w:rPr>
          <w:rFonts w:ascii="Arial" w:hAnsi="Arial" w:cs="Arial"/>
          <w:sz w:val="24"/>
          <w:lang w:val="es-ES_tradnl"/>
        </w:rPr>
        <w:t>que consistía en el derecho de disfrutar a la no</w:t>
      </w:r>
      <w:r w:rsidRPr="009212CC">
        <w:rPr>
          <w:rFonts w:ascii="Arial" w:hAnsi="Arial" w:cs="Arial"/>
          <w:sz w:val="24"/>
          <w:lang w:val="es-ES_tradnl"/>
        </w:rPr>
        <w:softHyphen/>
        <w:t>via la primera noche. Entre los esquimales este derecho le es con</w:t>
      </w:r>
      <w:r w:rsidRPr="009212CC">
        <w:rPr>
          <w:rFonts w:ascii="Arial" w:hAnsi="Arial" w:cs="Arial"/>
          <w:sz w:val="24"/>
          <w:lang w:val="es-ES_tradnl"/>
        </w:rPr>
        <w:softHyphen/>
        <w:t>cedido al Gran Pontífice. En Brasil, al cacique o jefe de la tribu. En la Edad Media y en la Colonia en México, se le concedía al señor feudal o hacendado.”</w:t>
      </w:r>
      <w:r w:rsidRPr="009212CC">
        <w:rPr>
          <w:rFonts w:ascii="Arial" w:hAnsi="Arial" w:cs="Arial"/>
          <w:sz w:val="24"/>
          <w:vertAlign w:val="superscript"/>
          <w:lang w:val="es-ES_tradnl"/>
        </w:rPr>
        <w:footnoteReference w:id="85"/>
      </w:r>
    </w:p>
    <w:p w:rsidR="00997A48" w:rsidRDefault="00B66312" w:rsidP="00D44B90">
      <w:pPr>
        <w:spacing w:before="240" w:after="0" w:line="480" w:lineRule="auto"/>
        <w:jc w:val="both"/>
        <w:rPr>
          <w:rFonts w:ascii="Arial" w:hAnsi="Arial" w:cs="Arial"/>
          <w:sz w:val="24"/>
          <w:lang w:val="es-ES_tradnl"/>
        </w:rPr>
      </w:pPr>
      <w:r>
        <w:rPr>
          <w:rFonts w:ascii="Arial" w:hAnsi="Arial" w:cs="Arial"/>
          <w:sz w:val="24"/>
          <w:lang w:val="es-ES_tradnl"/>
        </w:rPr>
        <w:t>Durante la colonización en América</w:t>
      </w:r>
      <w:r w:rsidR="006D4E99" w:rsidRPr="009212CC">
        <w:rPr>
          <w:rFonts w:ascii="Arial" w:hAnsi="Arial" w:cs="Arial"/>
          <w:sz w:val="24"/>
          <w:lang w:val="es-ES_tradnl"/>
        </w:rPr>
        <w:t xml:space="preserve"> las indias fueron sometidas al concubinato, la violación y la infección por enfermedades venéreas, como la sífilis, que provocaban la muerte. La prostitución a cambio de la promesa de libertad fue un fenómeno común entre las esclavas de origen </w:t>
      </w:r>
      <w:r w:rsidR="00382900">
        <w:rPr>
          <w:rFonts w:ascii="Arial" w:hAnsi="Arial" w:cs="Arial"/>
          <w:sz w:val="24"/>
          <w:lang w:val="es-ES_tradnl"/>
        </w:rPr>
        <w:t xml:space="preserve">o descendencia </w:t>
      </w:r>
      <w:r w:rsidR="006D4E99" w:rsidRPr="009212CC">
        <w:rPr>
          <w:rFonts w:ascii="Arial" w:hAnsi="Arial" w:cs="Arial"/>
          <w:sz w:val="24"/>
          <w:lang w:val="es-ES_tradnl"/>
        </w:rPr>
        <w:t>african</w:t>
      </w:r>
      <w:r w:rsidR="00382900">
        <w:rPr>
          <w:rFonts w:ascii="Arial" w:hAnsi="Arial" w:cs="Arial"/>
          <w:sz w:val="24"/>
          <w:lang w:val="es-ES_tradnl"/>
        </w:rPr>
        <w:t>a</w:t>
      </w:r>
      <w:r w:rsidR="006D4E99" w:rsidRPr="009212CC">
        <w:rPr>
          <w:rFonts w:ascii="Arial" w:hAnsi="Arial" w:cs="Arial"/>
          <w:sz w:val="24"/>
          <w:lang w:val="es-ES_tradnl"/>
        </w:rPr>
        <w:t>.</w:t>
      </w:r>
      <w:r w:rsidR="006D4E99" w:rsidRPr="009212CC">
        <w:rPr>
          <w:rFonts w:ascii="Arial" w:hAnsi="Arial" w:cs="Arial"/>
          <w:sz w:val="24"/>
          <w:vertAlign w:val="superscript"/>
          <w:lang w:val="es-ES_tradnl"/>
        </w:rPr>
        <w:footnoteReference w:id="86"/>
      </w:r>
    </w:p>
    <w:p w:rsidR="009212CC" w:rsidRPr="009212CC" w:rsidRDefault="009212CC" w:rsidP="00D44B90">
      <w:pPr>
        <w:spacing w:before="240" w:line="480" w:lineRule="auto"/>
        <w:jc w:val="both"/>
        <w:rPr>
          <w:rFonts w:ascii="Arial" w:hAnsi="Arial" w:cs="Arial"/>
          <w:sz w:val="24"/>
          <w:lang w:val="es-ES_tradnl"/>
        </w:rPr>
      </w:pPr>
      <w:r w:rsidRPr="009212CC">
        <w:rPr>
          <w:rFonts w:ascii="Arial" w:hAnsi="Arial" w:cs="Arial"/>
          <w:sz w:val="24"/>
          <w:lang w:val="es-ES_tradnl"/>
        </w:rPr>
        <w:t xml:space="preserve">En África se ha mantenido durante siglos la costumbre de la </w:t>
      </w:r>
      <w:proofErr w:type="spellStart"/>
      <w:r w:rsidRPr="009212CC">
        <w:rPr>
          <w:rFonts w:ascii="Arial" w:hAnsi="Arial" w:cs="Arial"/>
          <w:sz w:val="24"/>
          <w:lang w:val="es-ES_tradnl"/>
        </w:rPr>
        <w:t>clitorictomía</w:t>
      </w:r>
      <w:proofErr w:type="spellEnd"/>
      <w:r w:rsidRPr="009212CC">
        <w:rPr>
          <w:rFonts w:ascii="Arial" w:hAnsi="Arial" w:cs="Arial"/>
          <w:sz w:val="24"/>
          <w:lang w:val="es-ES_tradnl"/>
        </w:rPr>
        <w:t xml:space="preserve"> o ablación del clítoris,</w:t>
      </w:r>
      <w:r w:rsidRPr="009212CC">
        <w:rPr>
          <w:rFonts w:ascii="Arial" w:hAnsi="Arial" w:cs="Arial"/>
          <w:sz w:val="24"/>
          <w:vertAlign w:val="superscript"/>
          <w:lang w:val="es-ES_tradnl"/>
        </w:rPr>
        <w:footnoteReference w:id="87"/>
      </w:r>
      <w:r w:rsidRPr="009212CC">
        <w:rPr>
          <w:rFonts w:ascii="Arial" w:hAnsi="Arial" w:cs="Arial"/>
          <w:sz w:val="24"/>
          <w:lang w:val="es-ES_tradnl"/>
        </w:rPr>
        <w:t xml:space="preserve"> las víctimas son niñas o adolescentes a las que se les corta con un cuchillo u otro objeto afilado el clítoris y los labios menores, limitando el placer sexual y, con él, </w:t>
      </w:r>
      <w:r w:rsidR="00EE6292">
        <w:rPr>
          <w:rFonts w:ascii="Arial" w:hAnsi="Arial" w:cs="Arial"/>
          <w:sz w:val="24"/>
          <w:lang w:val="es-ES_tradnl"/>
        </w:rPr>
        <w:t xml:space="preserve">“supuestamente” </w:t>
      </w:r>
      <w:r w:rsidRPr="009212CC">
        <w:rPr>
          <w:rFonts w:ascii="Arial" w:hAnsi="Arial" w:cs="Arial"/>
          <w:sz w:val="24"/>
          <w:lang w:val="es-ES_tradnl"/>
        </w:rPr>
        <w:t xml:space="preserve">el adulterio. Esta ceremonia se hace en </w:t>
      </w:r>
      <w:r w:rsidRPr="009212CC">
        <w:rPr>
          <w:rFonts w:ascii="Arial" w:hAnsi="Arial" w:cs="Arial"/>
          <w:sz w:val="24"/>
          <w:lang w:val="es-ES_tradnl"/>
        </w:rPr>
        <w:lastRenderedPageBreak/>
        <w:t>público, sin anestesia ni medidas antisépticas. En algunos pueblos el orificio vaginal se cose para asegurar la virginidad hasta el matrimonio.</w:t>
      </w:r>
      <w:r w:rsidRPr="009212CC">
        <w:rPr>
          <w:rFonts w:ascii="Arial" w:hAnsi="Arial" w:cs="Arial"/>
          <w:sz w:val="24"/>
          <w:vertAlign w:val="superscript"/>
          <w:lang w:val="es-ES_tradnl"/>
        </w:rPr>
        <w:footnoteReference w:id="88"/>
      </w:r>
    </w:p>
    <w:p w:rsidR="006D4E99" w:rsidRPr="006D4E99" w:rsidRDefault="006D4E99" w:rsidP="00D44B90">
      <w:pPr>
        <w:spacing w:line="480" w:lineRule="auto"/>
        <w:jc w:val="both"/>
        <w:rPr>
          <w:rFonts w:ascii="Arial" w:hAnsi="Arial" w:cs="Arial"/>
          <w:sz w:val="24"/>
        </w:rPr>
      </w:pPr>
      <w:r w:rsidRPr="009212CC">
        <w:rPr>
          <w:rFonts w:ascii="Arial" w:hAnsi="Arial" w:cs="Arial"/>
          <w:sz w:val="24"/>
        </w:rPr>
        <w:t>La costumbre de atar y deformar los pies a las mujeres</w:t>
      </w:r>
      <w:r>
        <w:rPr>
          <w:rFonts w:ascii="Arial" w:hAnsi="Arial" w:cs="Arial"/>
          <w:sz w:val="24"/>
        </w:rPr>
        <w:t xml:space="preserve"> se estableció en</w:t>
      </w:r>
      <w:r w:rsidRPr="009212CC">
        <w:rPr>
          <w:rFonts w:ascii="Arial" w:hAnsi="Arial" w:cs="Arial"/>
          <w:sz w:val="24"/>
        </w:rPr>
        <w:t xml:space="preserve"> China y otras partes de Asia, </w:t>
      </w:r>
      <w:r>
        <w:rPr>
          <w:rFonts w:ascii="Arial" w:hAnsi="Arial" w:cs="Arial"/>
          <w:sz w:val="24"/>
        </w:rPr>
        <w:t xml:space="preserve">durante </w:t>
      </w:r>
      <w:r w:rsidRPr="009212CC">
        <w:rPr>
          <w:rFonts w:ascii="Arial" w:hAnsi="Arial" w:cs="Arial"/>
          <w:sz w:val="24"/>
        </w:rPr>
        <w:t>diez siglos y tenía como propósito que la mujer no pudiese escapar fácilmente y provocar una postura en la pelvis que aumentaba los pliegues vaginales, creciendo el deseo y el placer sexual.</w:t>
      </w:r>
    </w:p>
    <w:p w:rsidR="009212CC" w:rsidRPr="009212CC" w:rsidRDefault="009212CC" w:rsidP="00B670A7">
      <w:pPr>
        <w:spacing w:before="240" w:after="0" w:line="480" w:lineRule="auto"/>
        <w:jc w:val="both"/>
        <w:rPr>
          <w:rFonts w:ascii="Arial" w:hAnsi="Arial" w:cs="Arial"/>
          <w:sz w:val="24"/>
          <w:lang w:val="es-ES_tradnl"/>
        </w:rPr>
      </w:pPr>
      <w:r w:rsidRPr="009212CC">
        <w:rPr>
          <w:rFonts w:ascii="Arial" w:hAnsi="Arial" w:cs="Arial"/>
          <w:sz w:val="24"/>
          <w:lang w:val="es-ES_tradnl"/>
        </w:rPr>
        <w:t xml:space="preserve">Según </w:t>
      </w:r>
      <w:r w:rsidRPr="009212CC">
        <w:rPr>
          <w:rFonts w:ascii="Arial" w:hAnsi="Arial" w:cs="Arial"/>
          <w:smallCaps/>
          <w:sz w:val="24"/>
          <w:lang w:val="es-ES_tradnl"/>
        </w:rPr>
        <w:t>Morillas</w:t>
      </w:r>
      <w:r w:rsidRPr="009212CC">
        <w:rPr>
          <w:rFonts w:ascii="Arial" w:hAnsi="Arial" w:cs="Arial"/>
          <w:sz w:val="24"/>
          <w:lang w:val="es-ES_tradnl"/>
        </w:rPr>
        <w:t>: “</w:t>
      </w:r>
      <w:r w:rsidRPr="009212CC">
        <w:rPr>
          <w:rFonts w:ascii="Arial" w:hAnsi="Arial" w:cs="Arial"/>
          <w:sz w:val="24"/>
        </w:rPr>
        <w:t>en la industria del sexo trabajan unos nueve millones de mujeres, aunque otros datos amplían a cuarenta millones; según diversas evaluaciones, unos cuatro millones de mujeres y niñas son compradas y vendidas en el mundo cada año a futuros esposos, proxenetas o comerciantes de esclavas; sólo en la región del sudoeste asiático, cerca de setenta millones de mujeres y de niñas han sido víctimas del tráfico sexual en los últimos diez años.”</w:t>
      </w:r>
      <w:r w:rsidRPr="009212CC">
        <w:rPr>
          <w:rFonts w:ascii="Arial" w:hAnsi="Arial" w:cs="Arial"/>
          <w:sz w:val="24"/>
          <w:vertAlign w:val="superscript"/>
        </w:rPr>
        <w:footnoteReference w:id="89"/>
      </w:r>
    </w:p>
    <w:p w:rsidR="009212CC" w:rsidRPr="009212CC" w:rsidRDefault="00F9450F" w:rsidP="00B670A7">
      <w:pPr>
        <w:spacing w:before="240" w:line="480" w:lineRule="auto"/>
        <w:jc w:val="both"/>
        <w:rPr>
          <w:rFonts w:ascii="Arial" w:hAnsi="Arial" w:cs="Arial"/>
          <w:sz w:val="24"/>
          <w:lang w:val="es-ES_tradnl"/>
        </w:rPr>
      </w:pPr>
      <w:r>
        <w:rPr>
          <w:rFonts w:ascii="Arial" w:hAnsi="Arial" w:cs="Arial"/>
          <w:sz w:val="24"/>
          <w:lang w:val="es-ES_tradnl"/>
        </w:rPr>
        <w:t>Asegura</w:t>
      </w:r>
      <w:r w:rsidR="009212CC" w:rsidRPr="009212CC">
        <w:rPr>
          <w:rFonts w:ascii="Arial" w:hAnsi="Arial" w:cs="Arial"/>
          <w:sz w:val="24"/>
          <w:lang w:val="es-ES_tradnl"/>
        </w:rPr>
        <w:t xml:space="preserve">n </w:t>
      </w:r>
      <w:r w:rsidR="009212CC" w:rsidRPr="009212CC">
        <w:rPr>
          <w:rFonts w:ascii="Arial" w:hAnsi="Arial" w:cs="Arial"/>
          <w:smallCaps/>
          <w:sz w:val="24"/>
          <w:lang w:val="es-ES_tradnl"/>
        </w:rPr>
        <w:t>Medina</w:t>
      </w:r>
      <w:r w:rsidR="009212CC" w:rsidRPr="009212CC">
        <w:rPr>
          <w:rFonts w:ascii="Arial" w:hAnsi="Arial" w:cs="Arial"/>
          <w:sz w:val="24"/>
          <w:lang w:val="es-ES_tradnl"/>
        </w:rPr>
        <w:t xml:space="preserve"> y </w:t>
      </w:r>
      <w:r w:rsidR="009212CC" w:rsidRPr="009212CC">
        <w:rPr>
          <w:rFonts w:ascii="Arial" w:hAnsi="Arial" w:cs="Arial"/>
          <w:smallCaps/>
          <w:sz w:val="24"/>
          <w:lang w:val="es-ES_tradnl"/>
        </w:rPr>
        <w:t>Fernández</w:t>
      </w:r>
      <w:r>
        <w:rPr>
          <w:rFonts w:ascii="Arial" w:hAnsi="Arial" w:cs="Arial"/>
          <w:sz w:val="24"/>
          <w:lang w:val="es-ES_tradnl"/>
        </w:rPr>
        <w:t xml:space="preserve"> que:</w:t>
      </w:r>
      <w:r w:rsidR="009212CC" w:rsidRPr="009212CC">
        <w:rPr>
          <w:rFonts w:ascii="Arial" w:hAnsi="Arial" w:cs="Arial"/>
          <w:sz w:val="24"/>
          <w:lang w:val="es-ES_tradnl"/>
        </w:rPr>
        <w:t xml:space="preserve"> “Entre 2007 y 2010 la mayoría de las víctimas de la trata de personas que se detectaron a nivel mundial, eran mujeres, con cifras estimadas entre 55% y 60%, según </w:t>
      </w:r>
      <w:r w:rsidR="009212CC" w:rsidRPr="009212CC">
        <w:rPr>
          <w:rFonts w:ascii="Arial" w:hAnsi="Arial" w:cs="Arial"/>
          <w:i/>
          <w:sz w:val="24"/>
          <w:lang w:val="es-ES_tradnl"/>
        </w:rPr>
        <w:t>Informe Mundial sobre la trata de personas 2012</w:t>
      </w:r>
      <w:r w:rsidR="009212CC" w:rsidRPr="009212CC">
        <w:rPr>
          <w:rFonts w:ascii="Arial" w:hAnsi="Arial" w:cs="Arial"/>
          <w:sz w:val="24"/>
          <w:lang w:val="es-ES_tradnl"/>
        </w:rPr>
        <w:t xml:space="preserve"> (…) el número de niñas constituyó entre el 15% y el 20%”.</w:t>
      </w:r>
      <w:r w:rsidR="009212CC" w:rsidRPr="009212CC">
        <w:rPr>
          <w:rFonts w:ascii="Arial" w:hAnsi="Arial" w:cs="Arial"/>
          <w:sz w:val="24"/>
          <w:vertAlign w:val="superscript"/>
          <w:lang w:val="es-ES_tradnl"/>
        </w:rPr>
        <w:footnoteReference w:id="90"/>
      </w:r>
    </w:p>
    <w:p w:rsidR="009212CC" w:rsidRPr="009212CC" w:rsidRDefault="009212CC" w:rsidP="00B670A7">
      <w:pPr>
        <w:spacing w:line="480" w:lineRule="auto"/>
        <w:jc w:val="both"/>
        <w:rPr>
          <w:rFonts w:ascii="Arial" w:hAnsi="Arial" w:cs="Arial"/>
          <w:sz w:val="24"/>
          <w:lang w:val="es-ES_tradnl"/>
        </w:rPr>
      </w:pPr>
      <w:r w:rsidRPr="009212CC">
        <w:rPr>
          <w:rFonts w:ascii="Arial" w:hAnsi="Arial" w:cs="Arial"/>
          <w:sz w:val="24"/>
          <w:lang w:val="es-ES_tradnl"/>
        </w:rPr>
        <w:t xml:space="preserve">Desde comienzos del siglo XX se impuso en varios países y de forma masiva y legalizada la esterilización forzada, por causas eugenésicas, punitivas o </w:t>
      </w:r>
      <w:r w:rsidRPr="009212CC">
        <w:rPr>
          <w:rFonts w:ascii="Arial" w:hAnsi="Arial" w:cs="Arial"/>
          <w:sz w:val="24"/>
          <w:lang w:val="es-ES_tradnl"/>
        </w:rPr>
        <w:lastRenderedPageBreak/>
        <w:t>anticonceptivas.</w:t>
      </w:r>
      <w:r w:rsidR="00DE7EFB" w:rsidRPr="009212CC">
        <w:rPr>
          <w:rFonts w:ascii="Arial" w:hAnsi="Arial" w:cs="Arial"/>
          <w:sz w:val="24"/>
          <w:vertAlign w:val="superscript"/>
          <w:lang w:val="es-ES_tradnl"/>
        </w:rPr>
        <w:footnoteReference w:id="91"/>
      </w:r>
      <w:r w:rsidR="00DE7EFB">
        <w:rPr>
          <w:rFonts w:ascii="Arial" w:hAnsi="Arial" w:cs="Arial"/>
          <w:sz w:val="24"/>
          <w:lang w:val="es-ES_tradnl"/>
        </w:rPr>
        <w:t xml:space="preserve"> Aunque la población afectada fue</w:t>
      </w:r>
      <w:r w:rsidRPr="009212CC">
        <w:rPr>
          <w:rFonts w:ascii="Arial" w:hAnsi="Arial" w:cs="Arial"/>
          <w:sz w:val="24"/>
          <w:lang w:val="es-ES_tradnl"/>
        </w:rPr>
        <w:t xml:space="preserve"> mayormente femenina también fueron dañados hombres en su capacidad biológica reproductiva.</w:t>
      </w:r>
      <w:r w:rsidRPr="009212CC">
        <w:rPr>
          <w:rFonts w:ascii="Arial" w:hAnsi="Arial" w:cs="Arial"/>
          <w:sz w:val="24"/>
          <w:vertAlign w:val="superscript"/>
          <w:lang w:val="es-ES_tradnl"/>
        </w:rPr>
        <w:footnoteReference w:id="92"/>
      </w:r>
    </w:p>
    <w:p w:rsidR="009212CC" w:rsidRPr="009212CC" w:rsidRDefault="009212CC" w:rsidP="00B670A7">
      <w:pPr>
        <w:spacing w:before="240" w:after="0" w:line="480" w:lineRule="auto"/>
        <w:jc w:val="both"/>
        <w:rPr>
          <w:rFonts w:ascii="Arial" w:hAnsi="Arial" w:cs="Arial"/>
          <w:sz w:val="24"/>
          <w:lang w:val="es-ES_tradnl"/>
        </w:rPr>
      </w:pPr>
      <w:r w:rsidRPr="009212CC">
        <w:rPr>
          <w:rFonts w:ascii="Arial" w:hAnsi="Arial" w:cs="Arial"/>
          <w:sz w:val="24"/>
          <w:lang w:val="es-ES_tradnl"/>
        </w:rPr>
        <w:t>El programa de esterilización más radical fue ejecutado por el régimen del Tercer Reich en la Alemania nazi y se calcula</w:t>
      </w:r>
      <w:r w:rsidR="00A252D7">
        <w:rPr>
          <w:rFonts w:ascii="Arial" w:hAnsi="Arial" w:cs="Arial"/>
          <w:sz w:val="24"/>
          <w:lang w:val="es-ES_tradnl"/>
        </w:rPr>
        <w:t xml:space="preserve">n </w:t>
      </w:r>
      <w:r w:rsidRPr="009212CC">
        <w:rPr>
          <w:rFonts w:ascii="Arial" w:hAnsi="Arial" w:cs="Arial"/>
          <w:sz w:val="24"/>
          <w:lang w:val="es-ES_tradnl"/>
        </w:rPr>
        <w:t>cerca de 400 000 personas. Fue legalizado en 1933.</w:t>
      </w:r>
      <w:r w:rsidRPr="009212CC">
        <w:rPr>
          <w:rFonts w:ascii="Arial" w:hAnsi="Arial" w:cs="Arial"/>
          <w:sz w:val="24"/>
          <w:vertAlign w:val="superscript"/>
          <w:lang w:val="es-ES_tradnl"/>
        </w:rPr>
        <w:footnoteReference w:id="93"/>
      </w:r>
      <w:r w:rsidRPr="009212CC">
        <w:rPr>
          <w:rFonts w:ascii="Arial" w:hAnsi="Arial" w:cs="Arial"/>
          <w:sz w:val="24"/>
          <w:lang w:val="es-ES_tradnl"/>
        </w:rPr>
        <w:t xml:space="preserve"> También tuvieron programas de esterilización: Suecia, Japón, India, China, Perú, Uzbekistán, Australia, Noruega, Finlandia, Estonia, Eslovaquia, Suiza, Islandia, Puerto Rico y Checoslovaquia. </w:t>
      </w:r>
    </w:p>
    <w:p w:rsidR="009212CC" w:rsidRPr="009212CC" w:rsidRDefault="009212CC" w:rsidP="00B670A7">
      <w:pPr>
        <w:spacing w:before="240" w:line="480" w:lineRule="auto"/>
        <w:jc w:val="both"/>
        <w:rPr>
          <w:rFonts w:ascii="Arial" w:hAnsi="Arial" w:cs="Arial"/>
          <w:sz w:val="24"/>
        </w:rPr>
      </w:pPr>
      <w:r w:rsidRPr="009212CC">
        <w:rPr>
          <w:rFonts w:ascii="Arial" w:hAnsi="Arial" w:cs="Arial"/>
          <w:sz w:val="24"/>
        </w:rPr>
        <w:t xml:space="preserve">El matrimonio con niñas es </w:t>
      </w:r>
      <w:r w:rsidR="0057776B">
        <w:rPr>
          <w:rFonts w:ascii="Arial" w:hAnsi="Arial" w:cs="Arial"/>
          <w:sz w:val="24"/>
        </w:rPr>
        <w:t>otra muestra de violencia de género</w:t>
      </w:r>
      <w:r w:rsidRPr="009212CC">
        <w:rPr>
          <w:rFonts w:ascii="Arial" w:hAnsi="Arial" w:cs="Arial"/>
          <w:sz w:val="24"/>
        </w:rPr>
        <w:t xml:space="preserve"> de origen cultural. Mediante este se provoca el temor de las víctimas y una primera r</w:t>
      </w:r>
      <w:r w:rsidR="00A7529D">
        <w:rPr>
          <w:rFonts w:ascii="Arial" w:hAnsi="Arial" w:cs="Arial"/>
          <w:sz w:val="24"/>
        </w:rPr>
        <w:t>elación sexual forzada. E</w:t>
      </w:r>
      <w:r w:rsidRPr="009212CC">
        <w:rPr>
          <w:rFonts w:ascii="Arial" w:hAnsi="Arial" w:cs="Arial"/>
          <w:sz w:val="24"/>
        </w:rPr>
        <w:t>s más común en África, Asia Meridional y Oriente Medio</w:t>
      </w:r>
      <w:r w:rsidR="00A7529D">
        <w:rPr>
          <w:rFonts w:ascii="Arial" w:hAnsi="Arial" w:cs="Arial"/>
          <w:sz w:val="24"/>
        </w:rPr>
        <w:t>.</w:t>
      </w:r>
      <w:r w:rsidRPr="009212CC">
        <w:rPr>
          <w:rFonts w:ascii="Arial" w:hAnsi="Arial" w:cs="Arial"/>
          <w:sz w:val="24"/>
          <w:vertAlign w:val="superscript"/>
        </w:rPr>
        <w:footnoteReference w:id="94"/>
      </w:r>
    </w:p>
    <w:p w:rsidR="0057776B" w:rsidRDefault="009212CC" w:rsidP="00B670A7">
      <w:pPr>
        <w:spacing w:line="480" w:lineRule="auto"/>
        <w:jc w:val="both"/>
        <w:rPr>
          <w:rFonts w:ascii="Arial" w:hAnsi="Arial" w:cs="Arial"/>
          <w:sz w:val="24"/>
        </w:rPr>
      </w:pPr>
      <w:r w:rsidRPr="009212CC">
        <w:rPr>
          <w:rFonts w:ascii="Arial" w:hAnsi="Arial" w:cs="Arial"/>
          <w:sz w:val="24"/>
        </w:rPr>
        <w:t>La O</w:t>
      </w:r>
      <w:r w:rsidR="00EE6292">
        <w:rPr>
          <w:rFonts w:ascii="Arial" w:hAnsi="Arial" w:cs="Arial"/>
          <w:sz w:val="24"/>
        </w:rPr>
        <w:t xml:space="preserve">rganización </w:t>
      </w:r>
      <w:r w:rsidRPr="009212CC">
        <w:rPr>
          <w:rFonts w:ascii="Arial" w:hAnsi="Arial" w:cs="Arial"/>
          <w:sz w:val="24"/>
        </w:rPr>
        <w:t>M</w:t>
      </w:r>
      <w:r w:rsidR="00EE6292">
        <w:rPr>
          <w:rFonts w:ascii="Arial" w:hAnsi="Arial" w:cs="Arial"/>
          <w:sz w:val="24"/>
        </w:rPr>
        <w:t xml:space="preserve">undial de la </w:t>
      </w:r>
      <w:r w:rsidRPr="009212CC">
        <w:rPr>
          <w:rFonts w:ascii="Arial" w:hAnsi="Arial" w:cs="Arial"/>
          <w:sz w:val="24"/>
        </w:rPr>
        <w:t>S</w:t>
      </w:r>
      <w:r w:rsidR="00EE6292">
        <w:rPr>
          <w:rFonts w:ascii="Arial" w:hAnsi="Arial" w:cs="Arial"/>
          <w:sz w:val="24"/>
        </w:rPr>
        <w:t>alud</w:t>
      </w:r>
      <w:r w:rsidRPr="009212CC">
        <w:rPr>
          <w:rFonts w:ascii="Arial" w:hAnsi="Arial" w:cs="Arial"/>
          <w:sz w:val="24"/>
        </w:rPr>
        <w:t xml:space="preserve"> expone que: “en Zimbabue, existe la costumbre denominada </w:t>
      </w:r>
      <w:proofErr w:type="spellStart"/>
      <w:r w:rsidRPr="009212CC">
        <w:rPr>
          <w:rFonts w:ascii="Arial" w:hAnsi="Arial" w:cs="Arial"/>
          <w:i/>
          <w:sz w:val="24"/>
        </w:rPr>
        <w:t>ngozi</w:t>
      </w:r>
      <w:proofErr w:type="spellEnd"/>
      <w:r w:rsidR="0057776B">
        <w:rPr>
          <w:rFonts w:ascii="Arial" w:hAnsi="Arial" w:cs="Arial"/>
          <w:sz w:val="24"/>
        </w:rPr>
        <w:t xml:space="preserve"> (también conocida como </w:t>
      </w:r>
      <w:proofErr w:type="spellStart"/>
      <w:r w:rsidR="0057776B">
        <w:rPr>
          <w:rFonts w:ascii="Arial" w:hAnsi="Arial" w:cs="Arial"/>
          <w:sz w:val="24"/>
        </w:rPr>
        <w:t>sororato</w:t>
      </w:r>
      <w:proofErr w:type="spellEnd"/>
      <w:r w:rsidR="0057776B">
        <w:rPr>
          <w:rFonts w:ascii="Arial" w:hAnsi="Arial" w:cs="Arial"/>
          <w:sz w:val="24"/>
        </w:rPr>
        <w:t>),</w:t>
      </w:r>
      <w:r w:rsidRPr="009212CC">
        <w:rPr>
          <w:rFonts w:ascii="Arial" w:hAnsi="Arial" w:cs="Arial"/>
          <w:sz w:val="24"/>
        </w:rPr>
        <w:t xml:space="preserve"> según la cual una niña puede ser entregada a una familia como compensación por la muerte de uno de sus integrantes varones a manos de un miembro de la familia de aquella. </w:t>
      </w:r>
      <w:r w:rsidRPr="009212CC">
        <w:rPr>
          <w:rFonts w:ascii="Arial" w:hAnsi="Arial" w:cs="Arial"/>
          <w:sz w:val="24"/>
        </w:rPr>
        <w:lastRenderedPageBreak/>
        <w:t>Al llegar a la pubertad la niña deberá tener relaciones sexuales con el hermano o el padre del difunto a fin de procrear un hijo qu</w:t>
      </w:r>
      <w:r w:rsidR="00EE6292">
        <w:rPr>
          <w:rFonts w:ascii="Arial" w:hAnsi="Arial" w:cs="Arial"/>
          <w:sz w:val="24"/>
        </w:rPr>
        <w:t>e reemplace al muerto. Según la costumbre</w:t>
      </w:r>
      <w:r w:rsidRPr="009212CC">
        <w:rPr>
          <w:rFonts w:ascii="Arial" w:hAnsi="Arial" w:cs="Arial"/>
          <w:sz w:val="24"/>
        </w:rPr>
        <w:t xml:space="preserve"> </w:t>
      </w:r>
      <w:proofErr w:type="spellStart"/>
      <w:r w:rsidRPr="009212CC">
        <w:rPr>
          <w:rFonts w:ascii="Arial" w:hAnsi="Arial" w:cs="Arial"/>
          <w:i/>
          <w:sz w:val="24"/>
        </w:rPr>
        <w:t>chimutsa</w:t>
      </w:r>
      <w:proofErr w:type="spellEnd"/>
      <w:r w:rsidR="00DB7316">
        <w:rPr>
          <w:rFonts w:ascii="Arial" w:hAnsi="Arial" w:cs="Arial"/>
          <w:i/>
          <w:sz w:val="24"/>
        </w:rPr>
        <w:t xml:space="preserve"> </w:t>
      </w:r>
      <w:proofErr w:type="spellStart"/>
      <w:r w:rsidRPr="009212CC">
        <w:rPr>
          <w:rFonts w:ascii="Arial" w:hAnsi="Arial" w:cs="Arial"/>
          <w:i/>
          <w:sz w:val="24"/>
        </w:rPr>
        <w:t>mapfiwa</w:t>
      </w:r>
      <w:proofErr w:type="spellEnd"/>
      <w:r w:rsidR="00534727">
        <w:rPr>
          <w:rFonts w:ascii="Arial" w:hAnsi="Arial" w:cs="Arial"/>
          <w:i/>
          <w:sz w:val="24"/>
        </w:rPr>
        <w:t xml:space="preserve"> </w:t>
      </w:r>
      <w:r w:rsidR="002461F8">
        <w:rPr>
          <w:rFonts w:ascii="Arial" w:hAnsi="Arial" w:cs="Arial"/>
          <w:sz w:val="24"/>
        </w:rPr>
        <w:t>(herencia de esposa</w:t>
      </w:r>
      <w:r w:rsidRPr="009212CC">
        <w:rPr>
          <w:rFonts w:ascii="Arial" w:hAnsi="Arial" w:cs="Arial"/>
          <w:sz w:val="24"/>
        </w:rPr>
        <w:t>), cuando muere una mujer casada, su hermana tiene la obligación de reemplazarla en su matrimonio.</w:t>
      </w:r>
      <w:r w:rsidRPr="009212CC">
        <w:rPr>
          <w:rFonts w:ascii="Arial" w:hAnsi="Arial" w:cs="Arial"/>
          <w:sz w:val="24"/>
          <w:vertAlign w:val="superscript"/>
        </w:rPr>
        <w:footnoteReference w:id="95"/>
      </w:r>
    </w:p>
    <w:p w:rsidR="003D756D" w:rsidRPr="003D756D" w:rsidRDefault="00CB21CE" w:rsidP="003D756D">
      <w:pPr>
        <w:spacing w:after="0" w:line="480" w:lineRule="auto"/>
        <w:jc w:val="both"/>
        <w:rPr>
          <w:rFonts w:ascii="Arial" w:hAnsi="Arial" w:cs="Arial"/>
          <w:sz w:val="24"/>
        </w:rPr>
      </w:pPr>
      <w:r>
        <w:rPr>
          <w:rFonts w:ascii="Arial" w:hAnsi="Arial" w:cs="Arial"/>
          <w:b/>
          <w:sz w:val="24"/>
        </w:rPr>
        <w:t xml:space="preserve">  7</w:t>
      </w:r>
      <w:r w:rsidR="00B670A7">
        <w:rPr>
          <w:rFonts w:ascii="Arial" w:hAnsi="Arial" w:cs="Arial"/>
          <w:b/>
          <w:sz w:val="24"/>
        </w:rPr>
        <w:t>. La violencia</w:t>
      </w:r>
      <w:r w:rsidR="003D756D" w:rsidRPr="003D756D">
        <w:rPr>
          <w:rFonts w:ascii="Arial" w:hAnsi="Arial" w:cs="Arial"/>
          <w:b/>
          <w:sz w:val="24"/>
        </w:rPr>
        <w:t xml:space="preserve"> contra la mujer como violación de los derechos humanos. </w:t>
      </w:r>
      <w:bookmarkStart w:id="0" w:name="_GoBack"/>
      <w:bookmarkEnd w:id="0"/>
      <w:r w:rsidR="003D756D" w:rsidRPr="003D756D">
        <w:rPr>
          <w:rFonts w:ascii="Arial" w:hAnsi="Arial" w:cs="Arial"/>
          <w:b/>
          <w:sz w:val="24"/>
        </w:rPr>
        <w:t xml:space="preserve"> </w:t>
      </w:r>
    </w:p>
    <w:p w:rsidR="003D756D" w:rsidRPr="003D756D" w:rsidRDefault="003D756D" w:rsidP="00B670A7">
      <w:pPr>
        <w:spacing w:before="240" w:after="0" w:line="480" w:lineRule="auto"/>
        <w:jc w:val="both"/>
        <w:rPr>
          <w:rFonts w:ascii="Arial" w:hAnsi="Arial" w:cs="Arial"/>
          <w:sz w:val="24"/>
        </w:rPr>
      </w:pPr>
      <w:r w:rsidRPr="003D756D">
        <w:rPr>
          <w:rFonts w:ascii="Arial" w:hAnsi="Arial" w:cs="Arial"/>
          <w:sz w:val="24"/>
        </w:rPr>
        <w:t xml:space="preserve">Según </w:t>
      </w:r>
      <w:r w:rsidRPr="00B670A7">
        <w:rPr>
          <w:rFonts w:ascii="Arial" w:hAnsi="Arial" w:cs="Arial"/>
          <w:smallCaps/>
          <w:sz w:val="24"/>
        </w:rPr>
        <w:t>Manzanera</w:t>
      </w:r>
      <w:r w:rsidRPr="003D756D">
        <w:rPr>
          <w:rFonts w:ascii="Arial" w:hAnsi="Arial" w:cs="Arial"/>
          <w:sz w:val="24"/>
        </w:rPr>
        <w:t>: “la mujer no siempre fue considerada un ser humano y en la a</w:t>
      </w:r>
      <w:r w:rsidR="00F9450F">
        <w:rPr>
          <w:rFonts w:ascii="Arial" w:hAnsi="Arial" w:cs="Arial"/>
          <w:sz w:val="24"/>
        </w:rPr>
        <w:t>ntigüedad fue victimizada por el</w:t>
      </w:r>
      <w:r w:rsidRPr="003D756D">
        <w:rPr>
          <w:rFonts w:ascii="Arial" w:hAnsi="Arial" w:cs="Arial"/>
          <w:sz w:val="24"/>
        </w:rPr>
        <w:t xml:space="preserve"> estatus inferior que se le concedía.”</w:t>
      </w:r>
      <w:r w:rsidRPr="003D756D">
        <w:rPr>
          <w:rFonts w:ascii="Arial" w:hAnsi="Arial" w:cs="Arial"/>
          <w:sz w:val="24"/>
          <w:vertAlign w:val="superscript"/>
        </w:rPr>
        <w:footnoteReference w:id="96"/>
      </w:r>
      <w:r w:rsidRPr="003D756D">
        <w:rPr>
          <w:rFonts w:ascii="Arial" w:hAnsi="Arial" w:cs="Arial"/>
          <w:sz w:val="24"/>
          <w:vertAlign w:val="superscript"/>
        </w:rPr>
        <w:t xml:space="preserve">  </w:t>
      </w:r>
      <w:r w:rsidRPr="003D756D">
        <w:rPr>
          <w:rFonts w:ascii="Arial" w:hAnsi="Arial" w:cs="Arial"/>
          <w:sz w:val="24"/>
        </w:rPr>
        <w:t>El auge de los movimientos feministas impulsó la visualización de esta como un ser humano, requerido de los mismos derechos y consideraciones en un plano de igualdad y no discriminación.</w:t>
      </w:r>
      <w:r w:rsidRPr="003D756D">
        <w:rPr>
          <w:rFonts w:ascii="Arial" w:hAnsi="Arial" w:cs="Arial"/>
          <w:sz w:val="24"/>
          <w:vertAlign w:val="superscript"/>
        </w:rPr>
        <w:footnoteReference w:id="97"/>
      </w:r>
    </w:p>
    <w:p w:rsidR="003D756D" w:rsidRPr="003D756D" w:rsidRDefault="003D756D" w:rsidP="00B670A7">
      <w:pPr>
        <w:spacing w:before="240" w:line="480" w:lineRule="auto"/>
        <w:jc w:val="both"/>
        <w:rPr>
          <w:rFonts w:ascii="Arial" w:hAnsi="Arial" w:cs="Arial"/>
          <w:sz w:val="24"/>
        </w:rPr>
      </w:pPr>
      <w:r w:rsidRPr="003D756D">
        <w:rPr>
          <w:rFonts w:ascii="Arial" w:hAnsi="Arial" w:cs="Arial"/>
          <w:sz w:val="24"/>
        </w:rPr>
        <w:t>El feminismo liberal emerge como reacción ante la Revolución Francesa,</w:t>
      </w:r>
      <w:r w:rsidRPr="003D756D">
        <w:rPr>
          <w:rFonts w:ascii="Arial" w:hAnsi="Arial" w:cs="Arial"/>
          <w:sz w:val="24"/>
          <w:vertAlign w:val="superscript"/>
        </w:rPr>
        <w:footnoteReference w:id="98"/>
      </w:r>
      <w:r w:rsidRPr="003D756D">
        <w:rPr>
          <w:rFonts w:ascii="Arial" w:hAnsi="Arial" w:cs="Arial"/>
          <w:sz w:val="24"/>
        </w:rPr>
        <w:t xml:space="preserve"> que excluyó a las mujeres de la ciudadanía universal al no considerarlas como destinatarias de la Declaración Universal del Hombre y el Ciudadano.</w:t>
      </w:r>
      <w:r w:rsidRPr="003D756D">
        <w:rPr>
          <w:rFonts w:ascii="Arial" w:hAnsi="Arial" w:cs="Arial"/>
          <w:sz w:val="24"/>
          <w:vertAlign w:val="superscript"/>
        </w:rPr>
        <w:footnoteReference w:id="99"/>
      </w:r>
      <w:r w:rsidRPr="003D756D">
        <w:rPr>
          <w:rFonts w:ascii="Arial" w:hAnsi="Arial" w:cs="Arial"/>
          <w:sz w:val="24"/>
        </w:rPr>
        <w:t xml:space="preserve"> Al </w:t>
      </w:r>
      <w:r w:rsidRPr="003D756D">
        <w:rPr>
          <w:rFonts w:ascii="Arial" w:hAnsi="Arial" w:cs="Arial"/>
          <w:sz w:val="24"/>
        </w:rPr>
        <w:lastRenderedPageBreak/>
        <w:t>proclamarse la “igualdad universal”, se olvidó contemplar en ella a las mujeres, negándoles el reconocimiento social y los derechos civiles y políticos.</w:t>
      </w:r>
      <w:r w:rsidRPr="003D756D">
        <w:rPr>
          <w:rFonts w:ascii="Arial" w:hAnsi="Arial" w:cs="Arial"/>
          <w:sz w:val="24"/>
          <w:vertAlign w:val="superscript"/>
        </w:rPr>
        <w:t xml:space="preserve"> </w:t>
      </w:r>
      <w:r w:rsidRPr="003D756D">
        <w:rPr>
          <w:rFonts w:ascii="Arial" w:hAnsi="Arial" w:cs="Arial"/>
          <w:sz w:val="24"/>
          <w:vertAlign w:val="superscript"/>
        </w:rPr>
        <w:footnoteReference w:id="100"/>
      </w:r>
      <w:r w:rsidRPr="003D756D">
        <w:rPr>
          <w:rFonts w:ascii="Arial" w:hAnsi="Arial" w:cs="Arial"/>
          <w:sz w:val="24"/>
        </w:rPr>
        <w:t xml:space="preserve"> </w:t>
      </w:r>
    </w:p>
    <w:p w:rsidR="003D756D" w:rsidRPr="003D756D" w:rsidRDefault="003D756D" w:rsidP="00B670A7">
      <w:pPr>
        <w:spacing w:line="480" w:lineRule="auto"/>
        <w:jc w:val="both"/>
        <w:rPr>
          <w:rFonts w:ascii="Arial" w:hAnsi="Arial" w:cs="Arial"/>
          <w:sz w:val="24"/>
        </w:rPr>
      </w:pPr>
      <w:r w:rsidRPr="003D756D">
        <w:rPr>
          <w:rFonts w:ascii="Arial" w:hAnsi="Arial" w:cs="Arial"/>
          <w:sz w:val="24"/>
        </w:rPr>
        <w:t xml:space="preserve">Para </w:t>
      </w:r>
      <w:r w:rsidRPr="006F4572">
        <w:rPr>
          <w:rFonts w:ascii="Arial" w:hAnsi="Arial" w:cs="Arial"/>
          <w:smallCaps/>
          <w:sz w:val="24"/>
        </w:rPr>
        <w:t>Pacheco</w:t>
      </w:r>
      <w:r w:rsidRPr="003D756D">
        <w:rPr>
          <w:rFonts w:ascii="Arial" w:hAnsi="Arial" w:cs="Arial"/>
          <w:sz w:val="24"/>
        </w:rPr>
        <w:t>: “la concepción y aplicación de los derechos humanos se concibió desde sus inicios en clave masculina: el hombre como centro del pensamiento humano, del desarrollo histórico, protagonista único y parámetro de la humanidad. Los derechos de las mujeres fueron pensados como un particular del universal masculino y bajo una concepción de las mujeres como minoría.”</w:t>
      </w:r>
      <w:r w:rsidRPr="003D756D">
        <w:rPr>
          <w:rFonts w:ascii="Arial" w:hAnsi="Arial" w:cs="Arial"/>
          <w:sz w:val="24"/>
          <w:vertAlign w:val="superscript"/>
        </w:rPr>
        <w:footnoteReference w:id="101"/>
      </w:r>
      <w:r w:rsidRPr="003D756D">
        <w:rPr>
          <w:rFonts w:ascii="Arial" w:hAnsi="Arial" w:cs="Arial"/>
          <w:sz w:val="24"/>
          <w:vertAlign w:val="superscript"/>
        </w:rPr>
        <w:t xml:space="preserve"> </w:t>
      </w:r>
    </w:p>
    <w:p w:rsidR="003D756D" w:rsidRPr="003D756D" w:rsidRDefault="003D756D" w:rsidP="00B670A7">
      <w:pPr>
        <w:spacing w:before="240" w:after="0" w:line="480" w:lineRule="auto"/>
        <w:jc w:val="both"/>
        <w:rPr>
          <w:rFonts w:ascii="Arial" w:hAnsi="Arial" w:cs="Arial"/>
          <w:sz w:val="24"/>
        </w:rPr>
      </w:pPr>
      <w:r w:rsidRPr="003D756D">
        <w:rPr>
          <w:rFonts w:ascii="Arial" w:hAnsi="Arial" w:cs="Arial"/>
          <w:sz w:val="24"/>
        </w:rPr>
        <w:t>La Declaración Universal de los Derechos Humanos de 1948, plantea la igualdad de derechos de hombres y mujeres,</w:t>
      </w:r>
      <w:r w:rsidRPr="003D756D">
        <w:rPr>
          <w:rFonts w:ascii="Arial" w:hAnsi="Arial" w:cs="Arial"/>
          <w:sz w:val="24"/>
          <w:vertAlign w:val="superscript"/>
        </w:rPr>
        <w:footnoteReference w:id="102"/>
      </w:r>
      <w:r w:rsidRPr="003D756D">
        <w:rPr>
          <w:rFonts w:ascii="Arial" w:hAnsi="Arial" w:cs="Arial"/>
          <w:sz w:val="24"/>
        </w:rPr>
        <w:t xml:space="preserve">  forma parte de la Carta Internacional de Derechos Humanos, conjuntamente con el Pacto Internacional de Derechos Civiles y Políticos y el Pacto Internacional de Derechos Económicos, Sociales y Culturales,</w:t>
      </w:r>
      <w:r w:rsidRPr="003D756D">
        <w:rPr>
          <w:rFonts w:ascii="Arial" w:hAnsi="Arial" w:cs="Arial"/>
          <w:sz w:val="24"/>
          <w:vertAlign w:val="superscript"/>
        </w:rPr>
        <w:footnoteReference w:id="103"/>
      </w:r>
      <w:r w:rsidRPr="003D756D">
        <w:rPr>
          <w:rFonts w:ascii="Arial" w:hAnsi="Arial" w:cs="Arial"/>
          <w:sz w:val="24"/>
        </w:rPr>
        <w:t xml:space="preserve">cuyo contenido es igualitario para todos los seres humanos. </w:t>
      </w:r>
    </w:p>
    <w:p w:rsidR="003D756D" w:rsidRPr="003D756D" w:rsidRDefault="003D756D" w:rsidP="00B670A7">
      <w:pPr>
        <w:spacing w:before="240" w:line="480" w:lineRule="auto"/>
        <w:jc w:val="both"/>
        <w:rPr>
          <w:rFonts w:ascii="Arial" w:hAnsi="Arial" w:cs="Arial"/>
          <w:sz w:val="24"/>
        </w:rPr>
      </w:pPr>
      <w:r w:rsidRPr="003D756D">
        <w:rPr>
          <w:rFonts w:ascii="Arial" w:hAnsi="Arial" w:cs="Arial"/>
          <w:sz w:val="24"/>
        </w:rPr>
        <w:t>La violencia contra la mujer empieza a ser considerada una violación de los derechos humanos en 1993, cuando se celebra la Conferencia Mundial de Derechos Humanos.</w:t>
      </w:r>
      <w:r w:rsidRPr="003D756D">
        <w:rPr>
          <w:rFonts w:ascii="Arial" w:hAnsi="Arial" w:cs="Arial"/>
          <w:sz w:val="24"/>
          <w:vertAlign w:val="superscript"/>
        </w:rPr>
        <w:footnoteReference w:id="104"/>
      </w:r>
      <w:r w:rsidRPr="003D756D">
        <w:rPr>
          <w:rFonts w:ascii="Arial" w:hAnsi="Arial" w:cs="Arial"/>
          <w:sz w:val="24"/>
        </w:rPr>
        <w:t xml:space="preserve"> La Declaración y Programa de Acción de Viena que allí se suscriben: “subrayan la importancia de la labor destinada a eliminar: la violencia </w:t>
      </w:r>
      <w:r w:rsidRPr="003D756D">
        <w:rPr>
          <w:rFonts w:ascii="Arial" w:hAnsi="Arial" w:cs="Arial"/>
          <w:sz w:val="24"/>
        </w:rPr>
        <w:lastRenderedPageBreak/>
        <w:t>contra la mujer en la vida pública y privada, todas las formas de acoso sexual, la explotación y la trata de mujeres, los prejuicios sexistas en la administración de la justicia y los conflictos que puedan surgir entre los derechos de la mujer y las consecuencias perjudiciales de ciertas prácticas tradicionales, de prejuicios culturales y del extremismo religioso.”</w:t>
      </w:r>
      <w:r w:rsidRPr="003D756D">
        <w:rPr>
          <w:rFonts w:ascii="Arial" w:hAnsi="Arial" w:cs="Arial"/>
          <w:sz w:val="24"/>
          <w:vertAlign w:val="superscript"/>
        </w:rPr>
        <w:footnoteReference w:id="105"/>
      </w:r>
      <w:r w:rsidRPr="003D756D">
        <w:rPr>
          <w:rFonts w:ascii="Arial" w:hAnsi="Arial" w:cs="Arial"/>
          <w:sz w:val="24"/>
        </w:rPr>
        <w:t xml:space="preserve"> </w:t>
      </w:r>
    </w:p>
    <w:p w:rsidR="003D756D" w:rsidRPr="003D756D" w:rsidRDefault="003D756D" w:rsidP="00B670A7">
      <w:pPr>
        <w:spacing w:line="480" w:lineRule="auto"/>
        <w:jc w:val="both"/>
        <w:rPr>
          <w:rFonts w:ascii="Arial" w:hAnsi="Arial" w:cs="Arial"/>
          <w:sz w:val="24"/>
        </w:rPr>
      </w:pPr>
      <w:r w:rsidRPr="003D756D">
        <w:rPr>
          <w:rFonts w:ascii="Arial" w:hAnsi="Arial" w:cs="Arial"/>
          <w:sz w:val="24"/>
        </w:rPr>
        <w:t>La Declaración sobre la eliminación de la violencia contra la mujer fue el primer instrumento internacional que reflejó que la violencia contra la mujer era una violación de los derechos humanos y de las libertades fundamentales y limitaba sus oportunidades para lograr la igualdad jurídica, social, política y económica. Reconoció que “constituye una manifestación de relaciones de poder históricamente desiguales, que han conducido a la dominación y a la discriminación de la mujer e impedido su desarrollo pleno, y es uno de los mecanismos sociales fundamentales por los que se fuerza a esta a una situación de subordinación respecto del hombre”.</w:t>
      </w:r>
      <w:r w:rsidRPr="003D756D">
        <w:rPr>
          <w:rFonts w:ascii="Arial" w:hAnsi="Arial" w:cs="Arial"/>
          <w:sz w:val="24"/>
          <w:vertAlign w:val="superscript"/>
        </w:rPr>
        <w:footnoteReference w:id="106"/>
      </w:r>
    </w:p>
    <w:p w:rsidR="003D756D" w:rsidRPr="003D756D" w:rsidRDefault="00982409" w:rsidP="003D756D">
      <w:pPr>
        <w:spacing w:after="0" w:line="480" w:lineRule="auto"/>
        <w:jc w:val="both"/>
        <w:rPr>
          <w:rFonts w:ascii="Arial" w:hAnsi="Arial" w:cs="Arial"/>
          <w:sz w:val="24"/>
        </w:rPr>
      </w:pPr>
      <w:r>
        <w:rPr>
          <w:rFonts w:ascii="Arial" w:hAnsi="Arial" w:cs="Arial"/>
          <w:sz w:val="24"/>
        </w:rPr>
        <w:t>L</w:t>
      </w:r>
      <w:r w:rsidR="003D756D" w:rsidRPr="003D756D">
        <w:rPr>
          <w:rFonts w:ascii="Arial" w:hAnsi="Arial" w:cs="Arial"/>
          <w:sz w:val="24"/>
        </w:rPr>
        <w:t xml:space="preserve">as siguientes características </w:t>
      </w:r>
      <w:r>
        <w:rPr>
          <w:rFonts w:ascii="Arial" w:hAnsi="Arial" w:cs="Arial"/>
          <w:sz w:val="24"/>
        </w:rPr>
        <w:t>permiten defini</w:t>
      </w:r>
      <w:r w:rsidR="00295714" w:rsidRPr="003D756D">
        <w:rPr>
          <w:rFonts w:ascii="Arial" w:hAnsi="Arial" w:cs="Arial"/>
          <w:sz w:val="24"/>
        </w:rPr>
        <w:t>r</w:t>
      </w:r>
      <w:r>
        <w:rPr>
          <w:rFonts w:ascii="Arial" w:hAnsi="Arial" w:cs="Arial"/>
          <w:sz w:val="24"/>
        </w:rPr>
        <w:t xml:space="preserve"> a</w:t>
      </w:r>
      <w:r w:rsidR="00295714">
        <w:rPr>
          <w:rFonts w:ascii="Arial" w:hAnsi="Arial" w:cs="Arial"/>
          <w:sz w:val="24"/>
        </w:rPr>
        <w:t xml:space="preserve"> </w:t>
      </w:r>
      <w:r w:rsidR="00295714" w:rsidRPr="003D756D">
        <w:rPr>
          <w:rFonts w:ascii="Arial" w:hAnsi="Arial" w:cs="Arial"/>
          <w:sz w:val="24"/>
        </w:rPr>
        <w:t xml:space="preserve">la </w:t>
      </w:r>
      <w:r w:rsidR="00295714">
        <w:rPr>
          <w:rFonts w:ascii="Arial" w:hAnsi="Arial" w:cs="Arial"/>
          <w:sz w:val="24"/>
        </w:rPr>
        <w:t xml:space="preserve">violencia </w:t>
      </w:r>
      <w:r w:rsidR="003D756D" w:rsidRPr="003D756D">
        <w:rPr>
          <w:rFonts w:ascii="Arial" w:hAnsi="Arial" w:cs="Arial"/>
          <w:sz w:val="24"/>
        </w:rPr>
        <w:t>contra las mujeres,  como una violación de los derechos humanos:</w:t>
      </w:r>
      <w:r w:rsidR="003D756D" w:rsidRPr="003D756D">
        <w:rPr>
          <w:rFonts w:ascii="Arial" w:hAnsi="Arial" w:cs="Arial"/>
          <w:sz w:val="24"/>
          <w:vertAlign w:val="superscript"/>
        </w:rPr>
        <w:footnoteReference w:id="107"/>
      </w:r>
    </w:p>
    <w:p w:rsidR="003D756D" w:rsidRPr="003D756D" w:rsidRDefault="003D756D" w:rsidP="003D756D">
      <w:pPr>
        <w:numPr>
          <w:ilvl w:val="0"/>
          <w:numId w:val="7"/>
        </w:numPr>
        <w:spacing w:after="0" w:line="480" w:lineRule="auto"/>
        <w:jc w:val="both"/>
        <w:rPr>
          <w:rFonts w:ascii="Arial" w:hAnsi="Arial" w:cs="Arial"/>
          <w:sz w:val="24"/>
        </w:rPr>
      </w:pPr>
      <w:r w:rsidRPr="003D756D">
        <w:rPr>
          <w:rFonts w:ascii="Arial" w:hAnsi="Arial" w:cs="Arial"/>
          <w:sz w:val="24"/>
        </w:rPr>
        <w:t>Es universal. Está presente en todos los países del mundo.</w:t>
      </w:r>
    </w:p>
    <w:p w:rsidR="003D756D" w:rsidRPr="003D756D" w:rsidRDefault="003D756D" w:rsidP="003D756D">
      <w:pPr>
        <w:numPr>
          <w:ilvl w:val="0"/>
          <w:numId w:val="7"/>
        </w:numPr>
        <w:spacing w:after="0" w:line="480" w:lineRule="auto"/>
        <w:jc w:val="both"/>
        <w:rPr>
          <w:rFonts w:ascii="Arial" w:hAnsi="Arial" w:cs="Arial"/>
          <w:sz w:val="24"/>
        </w:rPr>
      </w:pPr>
      <w:r w:rsidRPr="003D756D">
        <w:rPr>
          <w:rFonts w:ascii="Arial" w:hAnsi="Arial" w:cs="Arial"/>
          <w:sz w:val="24"/>
        </w:rPr>
        <w:t>Es sistémica y aparece en los ámbitos públicos y los privados.</w:t>
      </w:r>
    </w:p>
    <w:p w:rsidR="003D756D" w:rsidRPr="003D756D" w:rsidRDefault="003D756D" w:rsidP="003D756D">
      <w:pPr>
        <w:numPr>
          <w:ilvl w:val="0"/>
          <w:numId w:val="7"/>
        </w:numPr>
        <w:spacing w:after="0" w:line="480" w:lineRule="auto"/>
        <w:jc w:val="both"/>
        <w:rPr>
          <w:rFonts w:ascii="Arial" w:hAnsi="Arial" w:cs="Arial"/>
          <w:sz w:val="24"/>
        </w:rPr>
      </w:pPr>
      <w:r w:rsidRPr="003D756D">
        <w:rPr>
          <w:rFonts w:ascii="Arial" w:hAnsi="Arial" w:cs="Arial"/>
          <w:sz w:val="24"/>
        </w:rPr>
        <w:lastRenderedPageBreak/>
        <w:t>Se manifiesta en tiempos de paz o de conflicto armado.</w:t>
      </w:r>
    </w:p>
    <w:p w:rsidR="003D756D" w:rsidRPr="003D756D" w:rsidRDefault="003D756D" w:rsidP="003D756D">
      <w:pPr>
        <w:numPr>
          <w:ilvl w:val="0"/>
          <w:numId w:val="7"/>
        </w:numPr>
        <w:spacing w:after="0" w:line="480" w:lineRule="auto"/>
        <w:jc w:val="both"/>
        <w:rPr>
          <w:rFonts w:ascii="Arial" w:hAnsi="Arial" w:cs="Arial"/>
          <w:sz w:val="24"/>
        </w:rPr>
      </w:pPr>
      <w:r w:rsidRPr="003D756D">
        <w:rPr>
          <w:rFonts w:ascii="Arial" w:hAnsi="Arial" w:cs="Arial"/>
          <w:sz w:val="24"/>
        </w:rPr>
        <w:t>Alcanza formas diferentes pero relacionadas entre sí.</w:t>
      </w:r>
    </w:p>
    <w:p w:rsidR="005039A1" w:rsidRDefault="003D756D" w:rsidP="00FC0B55">
      <w:pPr>
        <w:numPr>
          <w:ilvl w:val="0"/>
          <w:numId w:val="7"/>
        </w:numPr>
        <w:spacing w:after="0" w:line="480" w:lineRule="auto"/>
        <w:jc w:val="both"/>
        <w:rPr>
          <w:rFonts w:ascii="Arial" w:hAnsi="Arial" w:cs="Arial"/>
          <w:sz w:val="24"/>
        </w:rPr>
      </w:pPr>
      <w:r w:rsidRPr="005039A1">
        <w:rPr>
          <w:rFonts w:ascii="Arial" w:hAnsi="Arial" w:cs="Arial"/>
          <w:sz w:val="24"/>
        </w:rPr>
        <w:t xml:space="preserve">Se basa en estereotipos y actitudes </w:t>
      </w:r>
      <w:r w:rsidR="005039A1" w:rsidRPr="005039A1">
        <w:rPr>
          <w:rFonts w:ascii="Arial" w:hAnsi="Arial" w:cs="Arial"/>
          <w:sz w:val="24"/>
        </w:rPr>
        <w:t xml:space="preserve">patriarcales. </w:t>
      </w:r>
    </w:p>
    <w:p w:rsidR="003D756D" w:rsidRPr="005039A1" w:rsidRDefault="003D756D" w:rsidP="00FC0B55">
      <w:pPr>
        <w:numPr>
          <w:ilvl w:val="0"/>
          <w:numId w:val="7"/>
        </w:numPr>
        <w:spacing w:after="0" w:line="480" w:lineRule="auto"/>
        <w:jc w:val="both"/>
        <w:rPr>
          <w:rFonts w:ascii="Arial" w:hAnsi="Arial" w:cs="Arial"/>
          <w:sz w:val="24"/>
        </w:rPr>
      </w:pPr>
      <w:r w:rsidRPr="005039A1">
        <w:rPr>
          <w:rFonts w:ascii="Arial" w:hAnsi="Arial" w:cs="Arial"/>
          <w:sz w:val="24"/>
        </w:rPr>
        <w:t>Está arraigada en relaciones estructurales de desigualdad entre mujeres y hombres.</w:t>
      </w:r>
    </w:p>
    <w:p w:rsidR="003D756D" w:rsidRPr="003D756D" w:rsidRDefault="003D756D" w:rsidP="003D756D">
      <w:pPr>
        <w:numPr>
          <w:ilvl w:val="0"/>
          <w:numId w:val="7"/>
        </w:numPr>
        <w:spacing w:after="0" w:line="480" w:lineRule="auto"/>
        <w:jc w:val="both"/>
        <w:rPr>
          <w:rFonts w:ascii="Arial" w:hAnsi="Arial" w:cs="Arial"/>
          <w:sz w:val="24"/>
        </w:rPr>
      </w:pPr>
      <w:r w:rsidRPr="003D756D">
        <w:rPr>
          <w:rFonts w:ascii="Arial" w:hAnsi="Arial" w:cs="Arial"/>
          <w:sz w:val="24"/>
        </w:rPr>
        <w:t>Constituye un obstáculo para lograr la igualdad de género.</w:t>
      </w:r>
    </w:p>
    <w:p w:rsidR="003D756D" w:rsidRPr="003D756D" w:rsidRDefault="003D756D" w:rsidP="003D756D">
      <w:pPr>
        <w:numPr>
          <w:ilvl w:val="0"/>
          <w:numId w:val="7"/>
        </w:numPr>
        <w:spacing w:after="0" w:line="480" w:lineRule="auto"/>
        <w:jc w:val="both"/>
        <w:rPr>
          <w:rFonts w:ascii="Arial" w:hAnsi="Arial" w:cs="Arial"/>
          <w:sz w:val="24"/>
        </w:rPr>
      </w:pPr>
      <w:r w:rsidRPr="003D756D">
        <w:rPr>
          <w:rFonts w:ascii="Arial" w:hAnsi="Arial" w:cs="Arial"/>
          <w:sz w:val="24"/>
        </w:rPr>
        <w:t>Es considerada una forma de discriminación y un mecanismo para perpetuarla.</w:t>
      </w:r>
    </w:p>
    <w:p w:rsidR="003D756D" w:rsidRPr="003D756D" w:rsidRDefault="003D756D" w:rsidP="003D756D">
      <w:pPr>
        <w:numPr>
          <w:ilvl w:val="0"/>
          <w:numId w:val="7"/>
        </w:numPr>
        <w:spacing w:after="0" w:line="480" w:lineRule="auto"/>
        <w:jc w:val="both"/>
        <w:rPr>
          <w:rFonts w:ascii="Arial" w:hAnsi="Arial" w:cs="Arial"/>
          <w:sz w:val="24"/>
        </w:rPr>
      </w:pPr>
      <w:r w:rsidRPr="003D756D">
        <w:rPr>
          <w:rFonts w:ascii="Arial" w:hAnsi="Arial" w:cs="Arial"/>
          <w:sz w:val="24"/>
        </w:rPr>
        <w:t>Puede aparecer justificada en costumbres o tradiciones culturales y religiosas.</w:t>
      </w:r>
    </w:p>
    <w:p w:rsidR="003D756D" w:rsidRPr="003D756D" w:rsidRDefault="003D756D" w:rsidP="003D756D">
      <w:pPr>
        <w:numPr>
          <w:ilvl w:val="0"/>
          <w:numId w:val="7"/>
        </w:numPr>
        <w:spacing w:after="0" w:line="480" w:lineRule="auto"/>
        <w:jc w:val="both"/>
        <w:rPr>
          <w:rFonts w:ascii="Arial" w:hAnsi="Arial" w:cs="Arial"/>
          <w:sz w:val="24"/>
        </w:rPr>
      </w:pPr>
      <w:r w:rsidRPr="003D756D">
        <w:rPr>
          <w:rFonts w:ascii="Arial" w:hAnsi="Arial" w:cs="Arial"/>
          <w:sz w:val="24"/>
        </w:rPr>
        <w:t>Impide que las mujeres contribuyan al desarrollo, y se beneficien de él, al restringir sus opciones y limitar sus capacidades.</w:t>
      </w:r>
    </w:p>
    <w:p w:rsidR="003D756D" w:rsidRPr="003D756D" w:rsidRDefault="00295714" w:rsidP="003D756D">
      <w:pPr>
        <w:spacing w:after="0" w:line="480" w:lineRule="auto"/>
        <w:jc w:val="both"/>
        <w:rPr>
          <w:rFonts w:ascii="Arial" w:hAnsi="Arial" w:cs="Arial"/>
          <w:bCs/>
          <w:sz w:val="24"/>
        </w:rPr>
      </w:pPr>
      <w:r>
        <w:rPr>
          <w:rFonts w:ascii="Arial" w:hAnsi="Arial" w:cs="Arial"/>
          <w:bCs/>
          <w:sz w:val="24"/>
        </w:rPr>
        <w:t>L</w:t>
      </w:r>
      <w:r w:rsidR="003D756D" w:rsidRPr="003D756D">
        <w:rPr>
          <w:rFonts w:ascii="Arial" w:hAnsi="Arial" w:cs="Arial"/>
          <w:bCs/>
          <w:sz w:val="24"/>
        </w:rPr>
        <w:t>as ventajas de</w:t>
      </w:r>
      <w:r w:rsidR="00DB7316">
        <w:rPr>
          <w:rFonts w:ascii="Arial" w:hAnsi="Arial" w:cs="Arial"/>
          <w:bCs/>
          <w:sz w:val="24"/>
        </w:rPr>
        <w:t xml:space="preserve"> catalogar a la violencia</w:t>
      </w:r>
      <w:r w:rsidR="003D756D" w:rsidRPr="003D756D">
        <w:rPr>
          <w:rFonts w:ascii="Arial" w:hAnsi="Arial" w:cs="Arial"/>
          <w:bCs/>
          <w:sz w:val="24"/>
        </w:rPr>
        <w:t xml:space="preserve"> contra la mujer como una violación de los derechos humanos son las siguientes:</w:t>
      </w:r>
      <w:r w:rsidR="003D756D" w:rsidRPr="003D756D">
        <w:rPr>
          <w:rFonts w:ascii="Arial" w:hAnsi="Arial" w:cs="Arial"/>
          <w:bCs/>
          <w:sz w:val="24"/>
          <w:vertAlign w:val="superscript"/>
        </w:rPr>
        <w:footnoteReference w:id="108"/>
      </w:r>
    </w:p>
    <w:p w:rsidR="003D756D" w:rsidRPr="003D756D" w:rsidRDefault="003D756D" w:rsidP="003D756D">
      <w:pPr>
        <w:numPr>
          <w:ilvl w:val="0"/>
          <w:numId w:val="8"/>
        </w:numPr>
        <w:spacing w:after="0" w:line="480" w:lineRule="auto"/>
        <w:jc w:val="both"/>
        <w:rPr>
          <w:rFonts w:ascii="Arial" w:hAnsi="Arial" w:cs="Arial"/>
          <w:bCs/>
          <w:sz w:val="24"/>
        </w:rPr>
      </w:pPr>
      <w:r w:rsidRPr="003D756D">
        <w:rPr>
          <w:rFonts w:ascii="Arial" w:hAnsi="Arial" w:cs="Arial"/>
          <w:bCs/>
          <w:sz w:val="24"/>
        </w:rPr>
        <w:t xml:space="preserve">Clarifica las normas vinculantes que imponen a los Estados las obligaciones de prevenir, erradicar y </w:t>
      </w:r>
      <w:r w:rsidR="00DB7316">
        <w:rPr>
          <w:rFonts w:ascii="Arial" w:hAnsi="Arial" w:cs="Arial"/>
          <w:bCs/>
          <w:sz w:val="24"/>
        </w:rPr>
        <w:t>castigar los actos de violencia</w:t>
      </w:r>
      <w:r w:rsidRPr="003D756D">
        <w:rPr>
          <w:rFonts w:ascii="Arial" w:hAnsi="Arial" w:cs="Arial"/>
          <w:bCs/>
          <w:sz w:val="24"/>
        </w:rPr>
        <w:t xml:space="preserve">. </w:t>
      </w:r>
    </w:p>
    <w:p w:rsidR="003D756D" w:rsidRPr="003D756D" w:rsidRDefault="003D756D" w:rsidP="003D756D">
      <w:pPr>
        <w:numPr>
          <w:ilvl w:val="0"/>
          <w:numId w:val="8"/>
        </w:numPr>
        <w:spacing w:after="0" w:line="480" w:lineRule="auto"/>
        <w:jc w:val="both"/>
        <w:rPr>
          <w:rFonts w:ascii="Arial" w:hAnsi="Arial" w:cs="Arial"/>
          <w:bCs/>
          <w:sz w:val="24"/>
        </w:rPr>
      </w:pPr>
      <w:r w:rsidRPr="003D756D">
        <w:rPr>
          <w:rFonts w:ascii="Arial" w:hAnsi="Arial" w:cs="Arial"/>
          <w:bCs/>
          <w:sz w:val="24"/>
        </w:rPr>
        <w:t>La exigencia de que el Estado tome medidas adecuadas para responder a la vio</w:t>
      </w:r>
      <w:r w:rsidR="00DB7316">
        <w:rPr>
          <w:rFonts w:ascii="Arial" w:hAnsi="Arial" w:cs="Arial"/>
          <w:bCs/>
          <w:sz w:val="24"/>
        </w:rPr>
        <w:t>lencia</w:t>
      </w:r>
      <w:r w:rsidRPr="003D756D">
        <w:rPr>
          <w:rFonts w:ascii="Arial" w:hAnsi="Arial" w:cs="Arial"/>
          <w:bCs/>
          <w:sz w:val="24"/>
        </w:rPr>
        <w:t xml:space="preserve"> contra la mujer pasa a ser un derecho protegido jurídicamente.</w:t>
      </w:r>
    </w:p>
    <w:p w:rsidR="003D756D" w:rsidRPr="003D756D" w:rsidRDefault="003D756D" w:rsidP="003D756D">
      <w:pPr>
        <w:numPr>
          <w:ilvl w:val="0"/>
          <w:numId w:val="8"/>
        </w:numPr>
        <w:spacing w:after="0" w:line="480" w:lineRule="auto"/>
        <w:jc w:val="both"/>
        <w:rPr>
          <w:rFonts w:ascii="Arial" w:hAnsi="Arial" w:cs="Arial"/>
          <w:bCs/>
          <w:sz w:val="24"/>
        </w:rPr>
      </w:pPr>
      <w:r w:rsidRPr="003D756D">
        <w:rPr>
          <w:rFonts w:ascii="Arial" w:hAnsi="Arial" w:cs="Arial"/>
          <w:bCs/>
          <w:sz w:val="24"/>
        </w:rPr>
        <w:t xml:space="preserve">Permite comprender que las </w:t>
      </w:r>
      <w:r w:rsidR="00DB7316">
        <w:rPr>
          <w:rFonts w:ascii="Arial" w:hAnsi="Arial" w:cs="Arial"/>
          <w:bCs/>
          <w:sz w:val="24"/>
        </w:rPr>
        <w:t>causas de dicha violencia</w:t>
      </w:r>
      <w:r w:rsidRPr="003D756D">
        <w:rPr>
          <w:rFonts w:ascii="Arial" w:hAnsi="Arial" w:cs="Arial"/>
          <w:bCs/>
          <w:sz w:val="24"/>
        </w:rPr>
        <w:t xml:space="preserve"> y los factores que incrementan el riesgo de que se produzca están arraigadas en el contexto general de la discriminación sistémica por motivos de género y otras formas de subordinación patriarcal.</w:t>
      </w:r>
    </w:p>
    <w:p w:rsidR="003D756D" w:rsidRPr="003D756D" w:rsidRDefault="003D756D" w:rsidP="003D756D">
      <w:pPr>
        <w:numPr>
          <w:ilvl w:val="0"/>
          <w:numId w:val="8"/>
        </w:numPr>
        <w:spacing w:after="0" w:line="480" w:lineRule="auto"/>
        <w:jc w:val="both"/>
        <w:rPr>
          <w:rFonts w:ascii="Arial" w:hAnsi="Arial" w:cs="Arial"/>
          <w:bCs/>
          <w:sz w:val="24"/>
        </w:rPr>
      </w:pPr>
      <w:r w:rsidRPr="003D756D">
        <w:rPr>
          <w:rFonts w:ascii="Arial" w:hAnsi="Arial" w:cs="Arial"/>
          <w:bCs/>
          <w:sz w:val="24"/>
        </w:rPr>
        <w:lastRenderedPageBreak/>
        <w:t>Empodera a las mujeres, al posicionarlas no como receptoras pasivas de beneficios discrecionales, sino como activas titulares de derechos humanos.</w:t>
      </w:r>
    </w:p>
    <w:p w:rsidR="003D756D" w:rsidRPr="003D756D" w:rsidRDefault="003D756D" w:rsidP="003D756D">
      <w:pPr>
        <w:numPr>
          <w:ilvl w:val="0"/>
          <w:numId w:val="8"/>
        </w:numPr>
        <w:spacing w:after="0" w:line="480" w:lineRule="auto"/>
        <w:jc w:val="both"/>
        <w:rPr>
          <w:rFonts w:ascii="Arial" w:hAnsi="Arial" w:cs="Arial"/>
          <w:bCs/>
          <w:sz w:val="24"/>
        </w:rPr>
      </w:pPr>
      <w:r w:rsidRPr="003D756D">
        <w:rPr>
          <w:rFonts w:ascii="Arial" w:hAnsi="Arial" w:cs="Arial"/>
          <w:bCs/>
          <w:sz w:val="24"/>
        </w:rPr>
        <w:t>Pone de relieve el vínculo entre la realización de los derechos humanos y la eliminación de las disparidades de poder. La vulnerabili</w:t>
      </w:r>
      <w:r w:rsidR="00DB7316">
        <w:rPr>
          <w:rFonts w:ascii="Arial" w:hAnsi="Arial" w:cs="Arial"/>
          <w:bCs/>
          <w:sz w:val="24"/>
        </w:rPr>
        <w:t>dad frente a la violencia</w:t>
      </w:r>
      <w:r w:rsidRPr="003D756D">
        <w:rPr>
          <w:rFonts w:ascii="Arial" w:hAnsi="Arial" w:cs="Arial"/>
          <w:bCs/>
          <w:sz w:val="24"/>
        </w:rPr>
        <w:t xml:space="preserve"> se comprende como una condición creada por la falta o la negación de derechos.</w:t>
      </w:r>
    </w:p>
    <w:p w:rsidR="003D756D" w:rsidRPr="003D756D" w:rsidRDefault="00DB7316" w:rsidP="003D756D">
      <w:pPr>
        <w:numPr>
          <w:ilvl w:val="0"/>
          <w:numId w:val="8"/>
        </w:numPr>
        <w:spacing w:after="0" w:line="480" w:lineRule="auto"/>
        <w:jc w:val="both"/>
        <w:rPr>
          <w:rFonts w:ascii="Arial" w:hAnsi="Arial" w:cs="Arial"/>
          <w:bCs/>
          <w:sz w:val="24"/>
        </w:rPr>
      </w:pPr>
      <w:r>
        <w:rPr>
          <w:rFonts w:ascii="Arial" w:hAnsi="Arial" w:cs="Arial"/>
          <w:bCs/>
          <w:sz w:val="24"/>
        </w:rPr>
        <w:t>Descubre que la violencia</w:t>
      </w:r>
      <w:r w:rsidR="003D756D" w:rsidRPr="003D756D">
        <w:rPr>
          <w:rFonts w:ascii="Arial" w:hAnsi="Arial" w:cs="Arial"/>
          <w:bCs/>
          <w:sz w:val="24"/>
        </w:rPr>
        <w:t xml:space="preserve"> proviene de la convergencia de factores específicos en el contexto general de las desigualdades de poder a nivel individual, familiar, grupal, nacional y mundial.</w:t>
      </w:r>
    </w:p>
    <w:p w:rsidR="003D756D" w:rsidRPr="003D756D" w:rsidRDefault="003D756D" w:rsidP="003D756D">
      <w:pPr>
        <w:numPr>
          <w:ilvl w:val="0"/>
          <w:numId w:val="8"/>
        </w:numPr>
        <w:spacing w:after="0" w:line="480" w:lineRule="auto"/>
        <w:jc w:val="both"/>
        <w:rPr>
          <w:rFonts w:ascii="Arial" w:hAnsi="Arial" w:cs="Arial"/>
          <w:bCs/>
          <w:sz w:val="24"/>
        </w:rPr>
      </w:pPr>
      <w:r w:rsidRPr="003D756D">
        <w:rPr>
          <w:rFonts w:ascii="Arial" w:hAnsi="Arial" w:cs="Arial"/>
          <w:bCs/>
          <w:sz w:val="24"/>
        </w:rPr>
        <w:t>Permite una comprensión de las interrelaciones entre los derechos humanos y la forma en que la negación de tales derechos crea las cond</w:t>
      </w:r>
      <w:r w:rsidR="00DB7316">
        <w:rPr>
          <w:rFonts w:ascii="Arial" w:hAnsi="Arial" w:cs="Arial"/>
          <w:bCs/>
          <w:sz w:val="24"/>
        </w:rPr>
        <w:t>iciones para la violencia</w:t>
      </w:r>
      <w:r w:rsidRPr="003D756D">
        <w:rPr>
          <w:rFonts w:ascii="Arial" w:hAnsi="Arial" w:cs="Arial"/>
          <w:bCs/>
          <w:sz w:val="24"/>
        </w:rPr>
        <w:t xml:space="preserve"> contra las mujeres.</w:t>
      </w:r>
    </w:p>
    <w:p w:rsidR="003D756D" w:rsidRPr="003D756D" w:rsidRDefault="003D756D" w:rsidP="003D756D">
      <w:pPr>
        <w:numPr>
          <w:ilvl w:val="0"/>
          <w:numId w:val="8"/>
        </w:numPr>
        <w:spacing w:after="0" w:line="480" w:lineRule="auto"/>
        <w:jc w:val="both"/>
        <w:rPr>
          <w:rFonts w:ascii="Arial" w:hAnsi="Arial" w:cs="Arial"/>
          <w:bCs/>
          <w:sz w:val="24"/>
        </w:rPr>
      </w:pPr>
      <w:r w:rsidRPr="003D756D">
        <w:rPr>
          <w:rFonts w:ascii="Arial" w:hAnsi="Arial" w:cs="Arial"/>
          <w:bCs/>
          <w:sz w:val="24"/>
        </w:rPr>
        <w:t>Realza la participación de otros promotores, inclusive hombres y niños, interesados</w:t>
      </w:r>
      <w:r w:rsidRPr="003D756D">
        <w:rPr>
          <w:rFonts w:ascii="Arial" w:hAnsi="Arial" w:cs="Arial"/>
          <w:sz w:val="24"/>
        </w:rPr>
        <w:t xml:space="preserve"> en la </w:t>
      </w:r>
      <w:r w:rsidRPr="003D756D">
        <w:rPr>
          <w:rFonts w:ascii="Arial" w:hAnsi="Arial" w:cs="Arial"/>
          <w:bCs/>
          <w:sz w:val="24"/>
        </w:rPr>
        <w:t>construcción del respeto a estos derechos humanos.</w:t>
      </w:r>
    </w:p>
    <w:p w:rsidR="003D756D" w:rsidRPr="003D756D" w:rsidRDefault="003D756D" w:rsidP="003D756D">
      <w:pPr>
        <w:numPr>
          <w:ilvl w:val="0"/>
          <w:numId w:val="8"/>
        </w:numPr>
        <w:spacing w:after="0" w:line="480" w:lineRule="auto"/>
        <w:jc w:val="both"/>
        <w:rPr>
          <w:rFonts w:ascii="Arial" w:hAnsi="Arial" w:cs="Arial"/>
          <w:bCs/>
          <w:sz w:val="24"/>
        </w:rPr>
      </w:pPr>
      <w:r w:rsidRPr="003D756D">
        <w:rPr>
          <w:rFonts w:ascii="Arial" w:hAnsi="Arial" w:cs="Arial"/>
          <w:bCs/>
          <w:sz w:val="24"/>
        </w:rPr>
        <w:t>Permite que el discurso y la práctica en materia de derechos humanos se vuelvan más inclusivos, al abarcar no sólo las perspectivas de género, sino también la gran diversidad de factores que conforman y fortalecen las experiencias de las mujeres y de los hombres en materia de discriminación, en particular vinculado con la raza, origen étnico, clase, edad, orientación sexual, discapacidad, nacionalidad, religión y cultura.</w:t>
      </w:r>
    </w:p>
    <w:p w:rsidR="003D756D" w:rsidRPr="003D756D" w:rsidRDefault="003D756D" w:rsidP="003D756D">
      <w:pPr>
        <w:numPr>
          <w:ilvl w:val="0"/>
          <w:numId w:val="8"/>
        </w:numPr>
        <w:spacing w:after="0" w:line="480" w:lineRule="auto"/>
        <w:jc w:val="both"/>
        <w:rPr>
          <w:rFonts w:ascii="Arial" w:hAnsi="Arial" w:cs="Arial"/>
          <w:bCs/>
          <w:sz w:val="24"/>
        </w:rPr>
      </w:pPr>
      <w:r w:rsidRPr="003D756D">
        <w:rPr>
          <w:rFonts w:ascii="Arial" w:hAnsi="Arial" w:cs="Arial"/>
          <w:bCs/>
          <w:sz w:val="24"/>
        </w:rPr>
        <w:t>No excluye otros enfoques para la prevención y la el</w:t>
      </w:r>
      <w:r w:rsidR="00DB7316">
        <w:rPr>
          <w:rFonts w:ascii="Arial" w:hAnsi="Arial" w:cs="Arial"/>
          <w:bCs/>
          <w:sz w:val="24"/>
        </w:rPr>
        <w:t>iminación de la violencia</w:t>
      </w:r>
      <w:r w:rsidRPr="003D756D">
        <w:rPr>
          <w:rFonts w:ascii="Arial" w:hAnsi="Arial" w:cs="Arial"/>
          <w:bCs/>
          <w:sz w:val="24"/>
        </w:rPr>
        <w:t>, ya que inspira una respuesta indivisible, holística y multisectorial que añade</w:t>
      </w:r>
      <w:r w:rsidRPr="003D756D">
        <w:rPr>
          <w:rFonts w:ascii="Arial" w:hAnsi="Arial" w:cs="Arial"/>
          <w:sz w:val="24"/>
        </w:rPr>
        <w:t xml:space="preserve"> </w:t>
      </w:r>
      <w:r w:rsidRPr="003D756D">
        <w:rPr>
          <w:rFonts w:ascii="Arial" w:hAnsi="Arial" w:cs="Arial"/>
          <w:bCs/>
          <w:sz w:val="24"/>
        </w:rPr>
        <w:t>una dimensión de derechos humanos al trabajo en sectores como:</w:t>
      </w:r>
      <w:r w:rsidRPr="003D756D">
        <w:rPr>
          <w:rFonts w:ascii="Arial" w:hAnsi="Arial" w:cs="Arial"/>
          <w:sz w:val="24"/>
        </w:rPr>
        <w:t xml:space="preserve"> </w:t>
      </w:r>
      <w:r w:rsidRPr="003D756D">
        <w:rPr>
          <w:rFonts w:ascii="Arial" w:hAnsi="Arial" w:cs="Arial"/>
          <w:bCs/>
          <w:sz w:val="24"/>
        </w:rPr>
        <w:t xml:space="preserve">la justicia </w:t>
      </w:r>
      <w:r w:rsidRPr="003D756D">
        <w:rPr>
          <w:rFonts w:ascii="Arial" w:hAnsi="Arial" w:cs="Arial"/>
          <w:bCs/>
          <w:sz w:val="24"/>
        </w:rPr>
        <w:lastRenderedPageBreak/>
        <w:t>penal, la salud, la educación, el desarrollo, las actividades humanitarias, la consolidación de la paz y la seguridad.</w:t>
      </w:r>
    </w:p>
    <w:p w:rsidR="003D756D" w:rsidRPr="003D756D" w:rsidRDefault="003D756D" w:rsidP="003D756D">
      <w:pPr>
        <w:numPr>
          <w:ilvl w:val="0"/>
          <w:numId w:val="8"/>
        </w:numPr>
        <w:spacing w:after="0" w:line="480" w:lineRule="auto"/>
        <w:jc w:val="both"/>
        <w:rPr>
          <w:rFonts w:ascii="Arial" w:hAnsi="Arial" w:cs="Arial"/>
          <w:bCs/>
          <w:sz w:val="24"/>
        </w:rPr>
      </w:pPr>
      <w:r w:rsidRPr="003D756D">
        <w:rPr>
          <w:rFonts w:ascii="Arial" w:hAnsi="Arial" w:cs="Arial"/>
          <w:bCs/>
          <w:sz w:val="24"/>
        </w:rPr>
        <w:t>Alienta a las comunidades a examinar las prácticas y los valores q</w:t>
      </w:r>
      <w:r w:rsidR="00DB7316">
        <w:rPr>
          <w:rFonts w:ascii="Arial" w:hAnsi="Arial" w:cs="Arial"/>
          <w:bCs/>
          <w:sz w:val="24"/>
        </w:rPr>
        <w:t>ue promueven la violencia</w:t>
      </w:r>
      <w:r w:rsidRPr="003D756D">
        <w:rPr>
          <w:rFonts w:ascii="Arial" w:hAnsi="Arial" w:cs="Arial"/>
          <w:bCs/>
          <w:sz w:val="24"/>
        </w:rPr>
        <w:t xml:space="preserve"> contra la mujer y brinda una orientación para el cambio sostenible.</w:t>
      </w:r>
    </w:p>
    <w:p w:rsidR="00937F31" w:rsidRPr="00982409" w:rsidRDefault="003D756D" w:rsidP="005429DC">
      <w:pPr>
        <w:spacing w:after="0" w:line="480" w:lineRule="auto"/>
        <w:jc w:val="both"/>
        <w:rPr>
          <w:rFonts w:ascii="Arial" w:hAnsi="Arial" w:cs="Arial"/>
          <w:bCs/>
          <w:sz w:val="24"/>
        </w:rPr>
      </w:pPr>
      <w:r w:rsidRPr="003D756D">
        <w:rPr>
          <w:rFonts w:ascii="Arial" w:hAnsi="Arial" w:cs="Arial"/>
          <w:bCs/>
          <w:sz w:val="24"/>
        </w:rPr>
        <w:t xml:space="preserve">Consideramos que las anteriores </w:t>
      </w:r>
      <w:r w:rsidR="005039A1">
        <w:rPr>
          <w:rFonts w:ascii="Arial" w:hAnsi="Arial" w:cs="Arial"/>
          <w:bCs/>
          <w:sz w:val="24"/>
        </w:rPr>
        <w:t xml:space="preserve">características y </w:t>
      </w:r>
      <w:r w:rsidRPr="003D756D">
        <w:rPr>
          <w:rFonts w:ascii="Arial" w:hAnsi="Arial" w:cs="Arial"/>
          <w:bCs/>
          <w:sz w:val="24"/>
        </w:rPr>
        <w:t>ventajas representan una guía instrumental para el desarrollo teórico y práctico de</w:t>
      </w:r>
      <w:r w:rsidR="0060515B">
        <w:rPr>
          <w:rFonts w:ascii="Arial" w:hAnsi="Arial" w:cs="Arial"/>
          <w:bCs/>
          <w:sz w:val="24"/>
        </w:rPr>
        <w:t xml:space="preserve"> cualquier </w:t>
      </w:r>
      <w:r w:rsidRPr="003D756D">
        <w:rPr>
          <w:rFonts w:ascii="Arial" w:hAnsi="Arial" w:cs="Arial"/>
          <w:bCs/>
          <w:sz w:val="24"/>
        </w:rPr>
        <w:t xml:space="preserve">estudio </w:t>
      </w:r>
      <w:r w:rsidR="0060515B">
        <w:rPr>
          <w:rFonts w:ascii="Arial" w:hAnsi="Arial" w:cs="Arial"/>
          <w:bCs/>
          <w:sz w:val="24"/>
        </w:rPr>
        <w:t>sobre la violencia</w:t>
      </w:r>
      <w:r w:rsidRPr="003D756D">
        <w:rPr>
          <w:rFonts w:ascii="Arial" w:hAnsi="Arial" w:cs="Arial"/>
          <w:bCs/>
          <w:sz w:val="24"/>
        </w:rPr>
        <w:t>. Sus enunciado</w:t>
      </w:r>
      <w:r w:rsidR="0060515B">
        <w:rPr>
          <w:rFonts w:ascii="Arial" w:hAnsi="Arial" w:cs="Arial"/>
          <w:bCs/>
          <w:sz w:val="24"/>
        </w:rPr>
        <w:t>s reflejan el fin último de toda investigación,</w:t>
      </w:r>
      <w:r w:rsidRPr="003D756D">
        <w:rPr>
          <w:rFonts w:ascii="Arial" w:hAnsi="Arial" w:cs="Arial"/>
          <w:bCs/>
          <w:sz w:val="24"/>
        </w:rPr>
        <w:t xml:space="preserve"> la generación de conocimientos capaces de ser replicados para la disminución del fenómeno de la violencia contra las mujeres, concebido como una afectación de los </w:t>
      </w:r>
      <w:r w:rsidR="0060515B">
        <w:rPr>
          <w:rFonts w:ascii="Arial" w:hAnsi="Arial" w:cs="Arial"/>
          <w:bCs/>
          <w:sz w:val="24"/>
        </w:rPr>
        <w:t xml:space="preserve">derechos humanos y una expresión de la violencia de género. </w:t>
      </w:r>
      <w:r w:rsidRPr="003D756D">
        <w:rPr>
          <w:rFonts w:ascii="Arial" w:hAnsi="Arial" w:cs="Arial"/>
          <w:bCs/>
          <w:sz w:val="24"/>
        </w:rPr>
        <w:t xml:space="preserve"> </w:t>
      </w:r>
    </w:p>
    <w:p w:rsidR="00F35C4C" w:rsidRDefault="00F35C4C" w:rsidP="00C54389">
      <w:pPr>
        <w:spacing w:line="480" w:lineRule="auto"/>
        <w:jc w:val="both"/>
        <w:rPr>
          <w:rFonts w:ascii="Arial" w:hAnsi="Arial" w:cs="Arial"/>
          <w:b/>
          <w:bCs/>
          <w:sz w:val="24"/>
        </w:rPr>
      </w:pPr>
      <w:r w:rsidRPr="00F35C4C">
        <w:rPr>
          <w:rFonts w:ascii="Arial" w:hAnsi="Arial" w:cs="Arial"/>
          <w:b/>
          <w:bCs/>
          <w:sz w:val="24"/>
        </w:rPr>
        <w:t>Bibliografía</w:t>
      </w:r>
    </w:p>
    <w:p w:rsidR="000A6260" w:rsidRPr="00FA501F" w:rsidRDefault="000A6260" w:rsidP="003C09F8">
      <w:pPr>
        <w:pStyle w:val="Prrafodelista"/>
        <w:numPr>
          <w:ilvl w:val="0"/>
          <w:numId w:val="4"/>
        </w:numPr>
        <w:spacing w:line="480" w:lineRule="auto"/>
        <w:jc w:val="both"/>
        <w:rPr>
          <w:rFonts w:ascii="Arial" w:hAnsi="Arial" w:cs="Arial"/>
        </w:rPr>
      </w:pPr>
      <w:r w:rsidRPr="00FA501F">
        <w:rPr>
          <w:rFonts w:ascii="Arial" w:hAnsi="Arial" w:cs="Arial"/>
          <w:smallCaps/>
        </w:rPr>
        <w:t>Alfonso, Ada</w:t>
      </w:r>
      <w:r w:rsidRPr="00FA501F">
        <w:rPr>
          <w:rFonts w:ascii="Arial" w:hAnsi="Arial" w:cs="Arial"/>
        </w:rPr>
        <w:t xml:space="preserve">. “Violencia contra las mujeres”, </w:t>
      </w:r>
      <w:r w:rsidRPr="00FA501F">
        <w:rPr>
          <w:rFonts w:ascii="Arial" w:hAnsi="Arial" w:cs="Arial"/>
          <w:i/>
        </w:rPr>
        <w:t>Educación integral de la sexualidad. Enfoques y propuestas</w:t>
      </w:r>
      <w:r w:rsidR="002972F8" w:rsidRPr="00FA501F">
        <w:rPr>
          <w:rFonts w:ascii="Arial" w:hAnsi="Arial" w:cs="Arial"/>
        </w:rPr>
        <w:t xml:space="preserve">, </w:t>
      </w:r>
      <w:r w:rsidRPr="00FA501F">
        <w:rPr>
          <w:rFonts w:ascii="Arial" w:hAnsi="Arial" w:cs="Arial"/>
        </w:rPr>
        <w:t>CENESEX, La Habana, 2015.</w:t>
      </w:r>
    </w:p>
    <w:p w:rsidR="000F20F8" w:rsidRPr="00FA501F" w:rsidRDefault="000F20F8" w:rsidP="000F20F8">
      <w:pPr>
        <w:pStyle w:val="Prrafodelista"/>
        <w:numPr>
          <w:ilvl w:val="0"/>
          <w:numId w:val="4"/>
        </w:numPr>
        <w:spacing w:line="480" w:lineRule="auto"/>
        <w:jc w:val="both"/>
        <w:rPr>
          <w:rFonts w:ascii="Arial" w:hAnsi="Arial" w:cs="Arial"/>
        </w:rPr>
      </w:pPr>
      <w:proofErr w:type="spellStart"/>
      <w:r w:rsidRPr="00FA501F">
        <w:rPr>
          <w:rFonts w:ascii="Arial" w:hAnsi="Arial" w:cs="Arial"/>
          <w:smallCaps/>
        </w:rPr>
        <w:t>Añón</w:t>
      </w:r>
      <w:proofErr w:type="spellEnd"/>
      <w:r w:rsidRPr="00FA501F">
        <w:rPr>
          <w:rFonts w:ascii="Arial" w:hAnsi="Arial" w:cs="Arial"/>
          <w:smallCaps/>
        </w:rPr>
        <w:t>, María J</w:t>
      </w:r>
      <w:r w:rsidRPr="00FA501F">
        <w:rPr>
          <w:rFonts w:ascii="Arial" w:hAnsi="Arial" w:cs="Arial"/>
        </w:rPr>
        <w:t xml:space="preserve">. “Derecho y Sociedad”, AA.VV., </w:t>
      </w:r>
      <w:r w:rsidRPr="00FA501F">
        <w:rPr>
          <w:rFonts w:ascii="Arial" w:hAnsi="Arial" w:cs="Arial"/>
          <w:i/>
        </w:rPr>
        <w:t>Introducción a la Teoría del Derecho</w:t>
      </w:r>
      <w:r w:rsidR="002972F8" w:rsidRPr="00FA501F">
        <w:rPr>
          <w:rFonts w:ascii="Arial" w:hAnsi="Arial" w:cs="Arial"/>
        </w:rPr>
        <w:t>,</w:t>
      </w:r>
      <w:r w:rsidRPr="00FA501F">
        <w:rPr>
          <w:rFonts w:ascii="Arial" w:hAnsi="Arial" w:cs="Arial"/>
        </w:rPr>
        <w:t xml:space="preserve"> Félix Varela, 2006.</w:t>
      </w:r>
    </w:p>
    <w:p w:rsidR="009815D3" w:rsidRPr="00FA501F" w:rsidRDefault="009815D3" w:rsidP="00982409">
      <w:pPr>
        <w:pStyle w:val="Prrafodelista"/>
        <w:numPr>
          <w:ilvl w:val="0"/>
          <w:numId w:val="4"/>
        </w:numPr>
        <w:spacing w:after="0" w:line="480" w:lineRule="auto"/>
        <w:jc w:val="both"/>
        <w:rPr>
          <w:rFonts w:ascii="Arial" w:hAnsi="Arial" w:cs="Arial"/>
        </w:rPr>
      </w:pPr>
      <w:proofErr w:type="spellStart"/>
      <w:r w:rsidRPr="00FA501F">
        <w:rPr>
          <w:rFonts w:ascii="Arial" w:hAnsi="Arial" w:cs="Arial"/>
          <w:smallCaps/>
        </w:rPr>
        <w:t>Ardito</w:t>
      </w:r>
      <w:proofErr w:type="spellEnd"/>
      <w:r w:rsidRPr="00FA501F">
        <w:rPr>
          <w:rFonts w:ascii="Arial" w:hAnsi="Arial" w:cs="Arial"/>
          <w:smallCaps/>
        </w:rPr>
        <w:t>, Wilfredo; Rosa, Javier La</w:t>
      </w:r>
      <w:r w:rsidRPr="00FA501F">
        <w:rPr>
          <w:rFonts w:ascii="Arial" w:hAnsi="Arial" w:cs="Arial"/>
        </w:rPr>
        <w:t xml:space="preserve">. </w:t>
      </w:r>
      <w:r w:rsidRPr="00FA501F">
        <w:rPr>
          <w:rFonts w:ascii="Arial" w:hAnsi="Arial" w:cs="Arial"/>
          <w:i/>
        </w:rPr>
        <w:t>Violencia familiar en la Región Andina</w:t>
      </w:r>
      <w:r w:rsidRPr="00FA501F">
        <w:rPr>
          <w:rFonts w:ascii="Arial" w:hAnsi="Arial" w:cs="Arial"/>
        </w:rPr>
        <w:t>, Instituto de Defensa Legal, Perú, 2004</w:t>
      </w:r>
      <w:r w:rsidRPr="00FA501F">
        <w:rPr>
          <w:rFonts w:ascii="Arial" w:hAnsi="Arial" w:cs="Arial"/>
        </w:rPr>
        <w:t>.</w:t>
      </w:r>
    </w:p>
    <w:p w:rsidR="008714ED" w:rsidRPr="00FA501F" w:rsidRDefault="008714ED" w:rsidP="00982409">
      <w:pPr>
        <w:pStyle w:val="Textonotapie"/>
        <w:numPr>
          <w:ilvl w:val="0"/>
          <w:numId w:val="4"/>
        </w:numPr>
        <w:spacing w:line="480" w:lineRule="auto"/>
        <w:jc w:val="both"/>
        <w:rPr>
          <w:rFonts w:ascii="Arial" w:hAnsi="Arial" w:cs="Arial"/>
          <w:sz w:val="22"/>
          <w:szCs w:val="22"/>
        </w:rPr>
      </w:pPr>
      <w:r w:rsidRPr="00FA501F">
        <w:rPr>
          <w:rFonts w:ascii="Arial" w:hAnsi="Arial" w:cs="Arial"/>
          <w:smallCaps/>
          <w:sz w:val="22"/>
          <w:szCs w:val="22"/>
        </w:rPr>
        <w:t>Armas, Tania de</w:t>
      </w:r>
      <w:r w:rsidRPr="00FA501F">
        <w:rPr>
          <w:rFonts w:ascii="Arial" w:hAnsi="Arial" w:cs="Arial"/>
          <w:sz w:val="22"/>
          <w:szCs w:val="22"/>
        </w:rPr>
        <w:t xml:space="preserve">. “Surgimiento y desarrollo de la Criminología como Ciencia. Principales enfoques teóricos”, </w:t>
      </w:r>
      <w:r w:rsidRPr="00FA501F">
        <w:rPr>
          <w:rFonts w:ascii="Arial" w:hAnsi="Arial" w:cs="Arial"/>
          <w:i/>
          <w:sz w:val="22"/>
          <w:szCs w:val="22"/>
        </w:rPr>
        <w:t>Introducción a la Criminología</w:t>
      </w:r>
      <w:r w:rsidRPr="00FA501F">
        <w:rPr>
          <w:rFonts w:ascii="Arial" w:hAnsi="Arial" w:cs="Arial"/>
          <w:sz w:val="22"/>
          <w:szCs w:val="22"/>
        </w:rPr>
        <w:t>, Félix Varela, La Habana, 2015.</w:t>
      </w:r>
    </w:p>
    <w:p w:rsidR="007D4532" w:rsidRPr="00FA501F" w:rsidRDefault="008714ED" w:rsidP="007D4532">
      <w:pPr>
        <w:pStyle w:val="Textonotapie"/>
        <w:numPr>
          <w:ilvl w:val="0"/>
          <w:numId w:val="4"/>
        </w:numPr>
        <w:spacing w:line="480" w:lineRule="auto"/>
        <w:jc w:val="both"/>
        <w:rPr>
          <w:rFonts w:ascii="Arial" w:hAnsi="Arial" w:cs="Arial"/>
          <w:sz w:val="22"/>
          <w:szCs w:val="22"/>
        </w:rPr>
      </w:pPr>
      <w:r w:rsidRPr="00FA501F">
        <w:rPr>
          <w:rFonts w:ascii="Arial" w:hAnsi="Arial" w:cs="Arial"/>
          <w:sz w:val="22"/>
          <w:szCs w:val="22"/>
        </w:rPr>
        <w:t>______________</w:t>
      </w:r>
      <w:r w:rsidR="007D4532" w:rsidRPr="00FA501F">
        <w:rPr>
          <w:rFonts w:ascii="Arial" w:hAnsi="Arial" w:cs="Arial"/>
          <w:sz w:val="22"/>
          <w:szCs w:val="22"/>
        </w:rPr>
        <w:t xml:space="preserve"> “Construyendo los concepto de género y violencia de género desde la Criminología</w:t>
      </w:r>
      <w:r w:rsidR="007D4532" w:rsidRPr="00FA501F">
        <w:rPr>
          <w:rFonts w:ascii="Arial" w:hAnsi="Arial" w:cs="Arial"/>
          <w:i/>
          <w:sz w:val="22"/>
          <w:szCs w:val="22"/>
        </w:rPr>
        <w:t>, Violencia de género, prostitución y trata de personas</w:t>
      </w:r>
      <w:r w:rsidR="007D4532" w:rsidRPr="00FA501F">
        <w:rPr>
          <w:rFonts w:ascii="Arial" w:hAnsi="Arial" w:cs="Arial"/>
          <w:sz w:val="22"/>
          <w:szCs w:val="22"/>
        </w:rPr>
        <w:t xml:space="preserve">, </w:t>
      </w:r>
      <w:r w:rsidR="007D4532" w:rsidRPr="00FA501F">
        <w:rPr>
          <w:rFonts w:ascii="Arial" w:hAnsi="Arial" w:cs="Arial"/>
          <w:smallCaps/>
          <w:sz w:val="22"/>
          <w:szCs w:val="22"/>
        </w:rPr>
        <w:t>Mariela Castro y Ada Alfonso</w:t>
      </w:r>
      <w:r w:rsidR="007D4532" w:rsidRPr="00FA501F">
        <w:rPr>
          <w:rFonts w:ascii="Arial" w:hAnsi="Arial" w:cs="Arial"/>
          <w:sz w:val="22"/>
          <w:szCs w:val="22"/>
        </w:rPr>
        <w:t xml:space="preserve"> (Compiladoras), CENESEX, La Habana, 20</w:t>
      </w:r>
      <w:r w:rsidR="00FA501F">
        <w:rPr>
          <w:rFonts w:ascii="Arial" w:hAnsi="Arial" w:cs="Arial"/>
          <w:sz w:val="22"/>
          <w:szCs w:val="22"/>
        </w:rPr>
        <w:t>17.</w:t>
      </w:r>
    </w:p>
    <w:p w:rsidR="00DE1245" w:rsidRPr="00FA501F" w:rsidRDefault="00DE1245" w:rsidP="007D4532">
      <w:pPr>
        <w:pStyle w:val="Textonotapie"/>
        <w:numPr>
          <w:ilvl w:val="0"/>
          <w:numId w:val="4"/>
        </w:numPr>
        <w:spacing w:line="480" w:lineRule="auto"/>
        <w:jc w:val="both"/>
        <w:rPr>
          <w:rFonts w:ascii="Arial" w:hAnsi="Arial" w:cs="Arial"/>
          <w:sz w:val="22"/>
          <w:szCs w:val="22"/>
        </w:rPr>
      </w:pPr>
      <w:r w:rsidRPr="00FA501F">
        <w:rPr>
          <w:rFonts w:ascii="Arial" w:hAnsi="Arial" w:cs="Arial"/>
          <w:smallCaps/>
          <w:sz w:val="22"/>
          <w:szCs w:val="22"/>
        </w:rPr>
        <w:lastRenderedPageBreak/>
        <w:t>Ávila, Ramiro</w:t>
      </w:r>
      <w:r w:rsidRPr="00FA501F">
        <w:rPr>
          <w:rFonts w:ascii="Arial" w:hAnsi="Arial" w:cs="Arial"/>
          <w:sz w:val="22"/>
          <w:szCs w:val="22"/>
        </w:rPr>
        <w:t xml:space="preserve">. “Género, Derecho y Discriminación. ¿Una mirada masculina?, en </w:t>
      </w:r>
      <w:r w:rsidRPr="00FA501F">
        <w:rPr>
          <w:rFonts w:ascii="Arial" w:hAnsi="Arial" w:cs="Arial"/>
          <w:i/>
          <w:sz w:val="22"/>
          <w:szCs w:val="22"/>
        </w:rPr>
        <w:t>La discriminación de género en el Derecho y sus expresiones en la legislación y en la práctica jurídica</w:t>
      </w:r>
      <w:r w:rsidRPr="00FA501F">
        <w:rPr>
          <w:rFonts w:ascii="Arial" w:hAnsi="Arial" w:cs="Arial"/>
          <w:sz w:val="22"/>
          <w:szCs w:val="22"/>
        </w:rPr>
        <w:t xml:space="preserve">, Serie justicia en clave de género / Nº 1, </w:t>
      </w:r>
      <w:r w:rsidRPr="00FA501F">
        <w:rPr>
          <w:rFonts w:ascii="Arial" w:hAnsi="Arial" w:cs="Arial"/>
          <w:smallCaps/>
          <w:sz w:val="22"/>
          <w:szCs w:val="22"/>
        </w:rPr>
        <w:t>Yamila González</w:t>
      </w:r>
      <w:r w:rsidRPr="00FA501F">
        <w:rPr>
          <w:rFonts w:ascii="Arial" w:hAnsi="Arial" w:cs="Arial"/>
          <w:sz w:val="22"/>
          <w:szCs w:val="22"/>
        </w:rPr>
        <w:t xml:space="preserve"> (Compiladora), UNJC, La Habana, 2012</w:t>
      </w:r>
      <w:r w:rsidRPr="00FA501F">
        <w:rPr>
          <w:rFonts w:ascii="Arial" w:hAnsi="Arial" w:cs="Arial"/>
          <w:sz w:val="22"/>
          <w:szCs w:val="22"/>
        </w:rPr>
        <w:t>.</w:t>
      </w:r>
    </w:p>
    <w:p w:rsidR="005321FD" w:rsidRPr="00FA501F" w:rsidRDefault="005321FD" w:rsidP="007D4532">
      <w:pPr>
        <w:pStyle w:val="Textonotapie"/>
        <w:numPr>
          <w:ilvl w:val="0"/>
          <w:numId w:val="4"/>
        </w:numPr>
        <w:spacing w:line="480" w:lineRule="auto"/>
        <w:jc w:val="both"/>
        <w:rPr>
          <w:rFonts w:ascii="Arial" w:hAnsi="Arial" w:cs="Arial"/>
          <w:sz w:val="22"/>
          <w:szCs w:val="22"/>
        </w:rPr>
      </w:pPr>
      <w:r w:rsidRPr="00FA501F">
        <w:rPr>
          <w:rFonts w:ascii="Arial" w:hAnsi="Arial" w:cs="Arial"/>
          <w:smallCaps/>
          <w:sz w:val="22"/>
          <w:szCs w:val="22"/>
        </w:rPr>
        <w:t>Bacigalupo, Enrique</w:t>
      </w:r>
      <w:r w:rsidRPr="00FA501F">
        <w:rPr>
          <w:rFonts w:ascii="Arial" w:hAnsi="Arial" w:cs="Arial"/>
          <w:sz w:val="22"/>
          <w:szCs w:val="22"/>
        </w:rPr>
        <w:t xml:space="preserve">. </w:t>
      </w:r>
      <w:r w:rsidRPr="00FA501F">
        <w:rPr>
          <w:rFonts w:ascii="Arial" w:hAnsi="Arial" w:cs="Arial"/>
          <w:i/>
          <w:sz w:val="22"/>
          <w:szCs w:val="22"/>
        </w:rPr>
        <w:t>Manual de Derecho Penal. Parte General</w:t>
      </w:r>
      <w:r w:rsidRPr="00FA501F">
        <w:rPr>
          <w:rFonts w:ascii="Arial" w:hAnsi="Arial" w:cs="Arial"/>
          <w:sz w:val="22"/>
          <w:szCs w:val="22"/>
        </w:rPr>
        <w:t>, Tercera reimpresió</w:t>
      </w:r>
      <w:r w:rsidRPr="00FA501F">
        <w:rPr>
          <w:rFonts w:ascii="Arial" w:hAnsi="Arial" w:cs="Arial"/>
          <w:sz w:val="22"/>
          <w:szCs w:val="22"/>
        </w:rPr>
        <w:t>n, Temis, Bogotá, 1996.</w:t>
      </w:r>
    </w:p>
    <w:p w:rsidR="0026739D" w:rsidRPr="00FA501F" w:rsidRDefault="0026739D" w:rsidP="007D4532">
      <w:pPr>
        <w:pStyle w:val="Textonotapie"/>
        <w:numPr>
          <w:ilvl w:val="0"/>
          <w:numId w:val="4"/>
        </w:numPr>
        <w:spacing w:line="480" w:lineRule="auto"/>
        <w:jc w:val="both"/>
        <w:rPr>
          <w:rFonts w:ascii="Arial" w:hAnsi="Arial" w:cs="Arial"/>
          <w:sz w:val="22"/>
          <w:szCs w:val="22"/>
        </w:rPr>
      </w:pPr>
      <w:r w:rsidRPr="00FA501F">
        <w:rPr>
          <w:rFonts w:ascii="Arial" w:hAnsi="Arial" w:cs="Arial"/>
          <w:smallCaps/>
          <w:sz w:val="22"/>
          <w:szCs w:val="22"/>
        </w:rPr>
        <w:t xml:space="preserve">Barata, </w:t>
      </w:r>
      <w:proofErr w:type="spellStart"/>
      <w:r w:rsidRPr="00FA501F">
        <w:rPr>
          <w:rFonts w:ascii="Arial" w:hAnsi="Arial" w:cs="Arial"/>
          <w:smallCaps/>
          <w:sz w:val="22"/>
          <w:szCs w:val="22"/>
        </w:rPr>
        <w:t>Alessandro</w:t>
      </w:r>
      <w:proofErr w:type="spellEnd"/>
      <w:r w:rsidRPr="00FA501F">
        <w:rPr>
          <w:rFonts w:ascii="Arial" w:hAnsi="Arial" w:cs="Arial"/>
          <w:sz w:val="22"/>
          <w:szCs w:val="22"/>
        </w:rPr>
        <w:t xml:space="preserve">. </w:t>
      </w:r>
      <w:r w:rsidRPr="00FA501F">
        <w:rPr>
          <w:rFonts w:ascii="Arial" w:hAnsi="Arial" w:cs="Arial"/>
          <w:i/>
          <w:sz w:val="22"/>
          <w:szCs w:val="22"/>
        </w:rPr>
        <w:t>Criminología Crítica y crítica al Derecho Penal</w:t>
      </w:r>
      <w:r w:rsidRPr="00FA501F">
        <w:rPr>
          <w:rFonts w:ascii="Arial" w:hAnsi="Arial" w:cs="Arial"/>
          <w:sz w:val="22"/>
          <w:szCs w:val="22"/>
        </w:rPr>
        <w:t>, Siglo XXI, Argentina, 2002.</w:t>
      </w:r>
    </w:p>
    <w:p w:rsidR="007D4532" w:rsidRPr="00FA501F" w:rsidRDefault="00715777" w:rsidP="00715777">
      <w:pPr>
        <w:pStyle w:val="Textonotapie"/>
        <w:numPr>
          <w:ilvl w:val="0"/>
          <w:numId w:val="4"/>
        </w:numPr>
        <w:spacing w:line="480" w:lineRule="auto"/>
        <w:jc w:val="both"/>
        <w:rPr>
          <w:rFonts w:ascii="Arial" w:hAnsi="Arial" w:cs="Arial"/>
          <w:sz w:val="22"/>
          <w:szCs w:val="22"/>
        </w:rPr>
      </w:pPr>
      <w:proofErr w:type="spellStart"/>
      <w:r w:rsidRPr="00FA501F">
        <w:rPr>
          <w:rFonts w:ascii="Arial" w:hAnsi="Arial" w:cs="Arial"/>
          <w:smallCaps/>
          <w:sz w:val="22"/>
          <w:szCs w:val="22"/>
        </w:rPr>
        <w:t>Bergalli</w:t>
      </w:r>
      <w:proofErr w:type="spellEnd"/>
      <w:r w:rsidRPr="00FA501F">
        <w:rPr>
          <w:rFonts w:ascii="Arial" w:hAnsi="Arial" w:cs="Arial"/>
          <w:smallCaps/>
          <w:sz w:val="22"/>
          <w:szCs w:val="22"/>
        </w:rPr>
        <w:t>, R</w:t>
      </w:r>
      <w:r w:rsidR="00FA501F">
        <w:rPr>
          <w:rFonts w:ascii="Arial" w:hAnsi="Arial" w:cs="Arial"/>
          <w:smallCaps/>
          <w:sz w:val="22"/>
          <w:szCs w:val="22"/>
        </w:rPr>
        <w:t>.</w:t>
      </w:r>
      <w:r w:rsidRPr="00FA501F">
        <w:rPr>
          <w:rFonts w:ascii="Arial" w:hAnsi="Arial" w:cs="Arial"/>
          <w:smallCaps/>
          <w:sz w:val="22"/>
          <w:szCs w:val="22"/>
        </w:rPr>
        <w:t>; Bustos, J</w:t>
      </w:r>
      <w:r w:rsidR="00FA501F">
        <w:rPr>
          <w:rFonts w:ascii="Arial" w:hAnsi="Arial" w:cs="Arial"/>
          <w:smallCaps/>
          <w:sz w:val="22"/>
          <w:szCs w:val="22"/>
        </w:rPr>
        <w:t>.</w:t>
      </w:r>
      <w:r w:rsidRPr="00FA501F">
        <w:rPr>
          <w:rFonts w:ascii="Arial" w:hAnsi="Arial" w:cs="Arial"/>
          <w:sz w:val="22"/>
          <w:szCs w:val="22"/>
        </w:rPr>
        <w:t xml:space="preserve"> y </w:t>
      </w:r>
      <w:r w:rsidRPr="00FA501F">
        <w:rPr>
          <w:rFonts w:ascii="Arial" w:hAnsi="Arial" w:cs="Arial"/>
          <w:smallCaps/>
          <w:sz w:val="22"/>
          <w:szCs w:val="22"/>
        </w:rPr>
        <w:t>Miralles, T</w:t>
      </w:r>
      <w:r w:rsidRPr="00FA501F">
        <w:rPr>
          <w:rFonts w:ascii="Arial" w:hAnsi="Arial" w:cs="Arial"/>
          <w:sz w:val="22"/>
          <w:szCs w:val="22"/>
        </w:rPr>
        <w:t xml:space="preserve">. </w:t>
      </w:r>
      <w:r w:rsidRPr="00FA501F">
        <w:rPr>
          <w:rFonts w:ascii="Arial" w:hAnsi="Arial" w:cs="Arial"/>
          <w:i/>
          <w:sz w:val="22"/>
          <w:szCs w:val="22"/>
        </w:rPr>
        <w:t>El pensamiento criminológico I. Un análisis crítico,</w:t>
      </w:r>
      <w:r w:rsidRPr="00FA501F">
        <w:rPr>
          <w:rFonts w:ascii="Arial" w:hAnsi="Arial" w:cs="Arial"/>
          <w:sz w:val="22"/>
          <w:szCs w:val="22"/>
        </w:rPr>
        <w:t xml:space="preserve"> Temis, Bogotá, 1983</w:t>
      </w:r>
      <w:r w:rsidRPr="00FA501F">
        <w:rPr>
          <w:rFonts w:ascii="Arial" w:hAnsi="Arial" w:cs="Arial"/>
          <w:sz w:val="22"/>
          <w:szCs w:val="22"/>
        </w:rPr>
        <w:t>.</w:t>
      </w:r>
    </w:p>
    <w:p w:rsidR="00085940" w:rsidRPr="00FA501F" w:rsidRDefault="00085940" w:rsidP="003C09F8">
      <w:pPr>
        <w:pStyle w:val="Prrafodelista"/>
        <w:numPr>
          <w:ilvl w:val="0"/>
          <w:numId w:val="4"/>
        </w:numPr>
        <w:spacing w:line="480" w:lineRule="auto"/>
        <w:jc w:val="both"/>
        <w:rPr>
          <w:rFonts w:ascii="Arial" w:hAnsi="Arial" w:cs="Arial"/>
        </w:rPr>
      </w:pPr>
      <w:r w:rsidRPr="00FA501F">
        <w:rPr>
          <w:rFonts w:ascii="Arial" w:hAnsi="Arial" w:cs="Arial"/>
          <w:smallCaps/>
          <w:lang w:val="fr-FR"/>
        </w:rPr>
        <w:t>Bourdieu, Pierre; Claude-</w:t>
      </w:r>
      <w:proofErr w:type="spellStart"/>
      <w:r w:rsidRPr="00FA501F">
        <w:rPr>
          <w:rFonts w:ascii="Arial" w:hAnsi="Arial" w:cs="Arial"/>
          <w:smallCaps/>
          <w:lang w:val="fr-FR"/>
        </w:rPr>
        <w:t>Passeron</w:t>
      </w:r>
      <w:proofErr w:type="spellEnd"/>
      <w:r w:rsidRPr="00FA501F">
        <w:rPr>
          <w:rFonts w:ascii="Arial" w:hAnsi="Arial" w:cs="Arial"/>
          <w:smallCaps/>
          <w:lang w:val="fr-FR"/>
        </w:rPr>
        <w:t>, Jean</w:t>
      </w:r>
      <w:r w:rsidRPr="00FA501F">
        <w:rPr>
          <w:rFonts w:ascii="Arial" w:hAnsi="Arial" w:cs="Arial"/>
          <w:lang w:val="fr-FR"/>
        </w:rPr>
        <w:t xml:space="preserve">. </w:t>
      </w:r>
      <w:r w:rsidRPr="00FA501F">
        <w:rPr>
          <w:rFonts w:ascii="Arial" w:hAnsi="Arial" w:cs="Arial"/>
        </w:rPr>
        <w:t>“Fundamentos de una teoría de la violencia simbólica”,</w:t>
      </w:r>
      <w:r w:rsidR="00A871C2" w:rsidRPr="00FA501F">
        <w:rPr>
          <w:rFonts w:ascii="Arial" w:hAnsi="Arial" w:cs="Arial"/>
        </w:rPr>
        <w:t xml:space="preserve"> </w:t>
      </w:r>
      <w:r w:rsidRPr="00FA501F">
        <w:rPr>
          <w:rFonts w:ascii="Arial" w:hAnsi="Arial" w:cs="Arial"/>
          <w:i/>
        </w:rPr>
        <w:t>La Reproducción. Elementos para una teoría del sistema de enseñanza</w:t>
      </w:r>
      <w:r w:rsidR="002972F8" w:rsidRPr="00FA501F">
        <w:rPr>
          <w:rFonts w:ascii="Arial" w:hAnsi="Arial" w:cs="Arial"/>
        </w:rPr>
        <w:t>, Libro 1,</w:t>
      </w:r>
      <w:r w:rsidRPr="00FA501F">
        <w:rPr>
          <w:rFonts w:ascii="Arial" w:hAnsi="Arial" w:cs="Arial"/>
        </w:rPr>
        <w:t xml:space="preserve"> Popular, España, 2001.</w:t>
      </w:r>
    </w:p>
    <w:p w:rsidR="00A871C2" w:rsidRPr="00FA501F" w:rsidRDefault="00A871C2" w:rsidP="003C09F8">
      <w:pPr>
        <w:pStyle w:val="Prrafodelista"/>
        <w:numPr>
          <w:ilvl w:val="0"/>
          <w:numId w:val="4"/>
        </w:numPr>
        <w:spacing w:line="480" w:lineRule="auto"/>
        <w:jc w:val="both"/>
        <w:rPr>
          <w:rFonts w:ascii="Arial" w:hAnsi="Arial" w:cs="Arial"/>
        </w:rPr>
      </w:pPr>
      <w:r w:rsidRPr="00FA501F">
        <w:rPr>
          <w:rFonts w:ascii="Arial" w:hAnsi="Arial" w:cs="Arial"/>
          <w:smallCaps/>
        </w:rPr>
        <w:t>Bracamontes, Perla</w:t>
      </w:r>
      <w:r w:rsidRPr="00FA501F">
        <w:rPr>
          <w:rFonts w:ascii="Arial" w:hAnsi="Arial" w:cs="Arial"/>
        </w:rPr>
        <w:t xml:space="preserve">. “Regulación Legal de la Violencia de Género: Análisis Comparado de la Legislación Española y Mexicana”, Tesis Doctoral, </w:t>
      </w:r>
      <w:proofErr w:type="spellStart"/>
      <w:r w:rsidRPr="00FA501F">
        <w:rPr>
          <w:rFonts w:ascii="Arial" w:hAnsi="Arial" w:cs="Arial"/>
        </w:rPr>
        <w:t>Universitat</w:t>
      </w:r>
      <w:proofErr w:type="spellEnd"/>
      <w:r w:rsidRPr="00FA501F">
        <w:rPr>
          <w:rFonts w:ascii="Arial" w:hAnsi="Arial" w:cs="Arial"/>
        </w:rPr>
        <w:t xml:space="preserve"> de </w:t>
      </w:r>
      <w:proofErr w:type="spellStart"/>
      <w:r w:rsidRPr="00FA501F">
        <w:rPr>
          <w:rFonts w:ascii="Arial" w:hAnsi="Arial" w:cs="Arial"/>
        </w:rPr>
        <w:t>València</w:t>
      </w:r>
      <w:proofErr w:type="spellEnd"/>
      <w:r w:rsidRPr="00FA501F">
        <w:rPr>
          <w:rFonts w:ascii="Arial" w:hAnsi="Arial" w:cs="Arial"/>
        </w:rPr>
        <w:t>, 2014</w:t>
      </w:r>
      <w:r w:rsidRPr="00FA501F">
        <w:rPr>
          <w:rFonts w:ascii="Arial" w:hAnsi="Arial" w:cs="Arial"/>
        </w:rPr>
        <w:t>.</w:t>
      </w:r>
    </w:p>
    <w:p w:rsidR="005D3671" w:rsidRPr="00FA501F" w:rsidRDefault="005D3671" w:rsidP="003C09F8">
      <w:pPr>
        <w:pStyle w:val="Prrafodelista"/>
        <w:numPr>
          <w:ilvl w:val="0"/>
          <w:numId w:val="4"/>
        </w:numPr>
        <w:spacing w:line="480" w:lineRule="auto"/>
        <w:jc w:val="both"/>
        <w:rPr>
          <w:rFonts w:ascii="Arial" w:hAnsi="Arial" w:cs="Arial"/>
        </w:rPr>
      </w:pPr>
      <w:r w:rsidRPr="00FA501F">
        <w:rPr>
          <w:rFonts w:ascii="Arial" w:hAnsi="Arial" w:cs="Arial"/>
        </w:rPr>
        <w:t xml:space="preserve">Código de </w:t>
      </w:r>
      <w:proofErr w:type="spellStart"/>
      <w:r w:rsidRPr="00FA501F">
        <w:rPr>
          <w:rFonts w:ascii="Arial" w:hAnsi="Arial" w:cs="Arial"/>
          <w:smallCaps/>
        </w:rPr>
        <w:t>Hammurapi</w:t>
      </w:r>
      <w:proofErr w:type="spellEnd"/>
      <w:r w:rsidRPr="00FA501F">
        <w:rPr>
          <w:rFonts w:ascii="Arial" w:hAnsi="Arial" w:cs="Arial"/>
        </w:rPr>
        <w:t xml:space="preserve">. </w:t>
      </w:r>
      <w:r w:rsidRPr="00FA501F">
        <w:rPr>
          <w:rFonts w:ascii="Arial" w:hAnsi="Arial" w:cs="Arial"/>
          <w:i/>
        </w:rPr>
        <w:t>Códigos legales de tradición babilónica</w:t>
      </w:r>
      <w:r w:rsidRPr="00FA501F">
        <w:rPr>
          <w:rFonts w:ascii="Arial" w:hAnsi="Arial" w:cs="Arial"/>
        </w:rPr>
        <w:t>, Versión basada en la edición de Joaqu</w:t>
      </w:r>
      <w:r w:rsidR="002972F8" w:rsidRPr="00FA501F">
        <w:rPr>
          <w:rFonts w:ascii="Arial" w:hAnsi="Arial" w:cs="Arial"/>
        </w:rPr>
        <w:t>ín Sanmartín,</w:t>
      </w:r>
      <w:r w:rsidRPr="00FA501F">
        <w:rPr>
          <w:rFonts w:ascii="Arial" w:hAnsi="Arial" w:cs="Arial"/>
        </w:rPr>
        <w:t xml:space="preserve"> </w:t>
      </w:r>
      <w:proofErr w:type="spellStart"/>
      <w:r w:rsidRPr="00FA501F">
        <w:rPr>
          <w:rFonts w:ascii="Arial" w:hAnsi="Arial" w:cs="Arial"/>
        </w:rPr>
        <w:t>Trotta</w:t>
      </w:r>
      <w:proofErr w:type="spellEnd"/>
      <w:r w:rsidRPr="00FA501F">
        <w:rPr>
          <w:rFonts w:ascii="Arial" w:hAnsi="Arial" w:cs="Arial"/>
        </w:rPr>
        <w:t>, Barcelona, 1999.</w:t>
      </w:r>
    </w:p>
    <w:p w:rsidR="000A6260" w:rsidRPr="00FA501F" w:rsidRDefault="000A6260" w:rsidP="003C09F8">
      <w:pPr>
        <w:pStyle w:val="Prrafodelista"/>
        <w:numPr>
          <w:ilvl w:val="0"/>
          <w:numId w:val="4"/>
        </w:numPr>
        <w:spacing w:line="480" w:lineRule="auto"/>
        <w:jc w:val="both"/>
        <w:rPr>
          <w:rFonts w:ascii="Arial" w:hAnsi="Arial" w:cs="Arial"/>
        </w:rPr>
      </w:pPr>
      <w:proofErr w:type="spellStart"/>
      <w:r w:rsidRPr="00FA501F">
        <w:rPr>
          <w:rFonts w:ascii="Arial" w:hAnsi="Arial" w:cs="Arial"/>
          <w:smallCaps/>
        </w:rPr>
        <w:t>Corcoy</w:t>
      </w:r>
      <w:proofErr w:type="spellEnd"/>
      <w:r w:rsidRPr="00FA501F">
        <w:rPr>
          <w:rFonts w:ascii="Arial" w:hAnsi="Arial" w:cs="Arial"/>
          <w:smallCaps/>
        </w:rPr>
        <w:t xml:space="preserve">, </w:t>
      </w:r>
      <w:proofErr w:type="spellStart"/>
      <w:r w:rsidRPr="00FA501F">
        <w:rPr>
          <w:rFonts w:ascii="Arial" w:hAnsi="Arial" w:cs="Arial"/>
          <w:smallCaps/>
        </w:rPr>
        <w:t>Mirentxu</w:t>
      </w:r>
      <w:proofErr w:type="spellEnd"/>
      <w:r w:rsidRPr="00FA501F">
        <w:rPr>
          <w:rFonts w:ascii="Arial" w:hAnsi="Arial" w:cs="Arial"/>
        </w:rPr>
        <w:t xml:space="preserve">. “Problemática jurídico-penal y político-criminal de la regulación de la violencia de género y doméstica”, </w:t>
      </w:r>
      <w:r w:rsidRPr="00FA501F">
        <w:rPr>
          <w:rFonts w:ascii="Arial" w:hAnsi="Arial" w:cs="Arial"/>
          <w:i/>
        </w:rPr>
        <w:t>Revista de Derecho de la Pontificia Universidad Católica de Valparaíso</w:t>
      </w:r>
      <w:r w:rsidRPr="00FA501F">
        <w:rPr>
          <w:rFonts w:ascii="Arial" w:hAnsi="Arial" w:cs="Arial"/>
        </w:rPr>
        <w:t>, Chile, 2010.</w:t>
      </w:r>
    </w:p>
    <w:p w:rsidR="007D4532" w:rsidRPr="00FA501F" w:rsidRDefault="007D4532" w:rsidP="007D4532">
      <w:pPr>
        <w:pStyle w:val="Textonotapie"/>
        <w:numPr>
          <w:ilvl w:val="0"/>
          <w:numId w:val="4"/>
        </w:numPr>
        <w:spacing w:line="480" w:lineRule="auto"/>
        <w:jc w:val="both"/>
        <w:rPr>
          <w:rFonts w:ascii="Arial" w:hAnsi="Arial" w:cs="Arial"/>
          <w:sz w:val="22"/>
          <w:szCs w:val="22"/>
        </w:rPr>
      </w:pPr>
      <w:proofErr w:type="spellStart"/>
      <w:r w:rsidRPr="00FA501F">
        <w:rPr>
          <w:rFonts w:ascii="Arial" w:hAnsi="Arial" w:cs="Arial"/>
          <w:smallCaps/>
          <w:sz w:val="22"/>
          <w:szCs w:val="22"/>
        </w:rPr>
        <w:t>Corsi</w:t>
      </w:r>
      <w:proofErr w:type="spellEnd"/>
      <w:r w:rsidRPr="00FA501F">
        <w:rPr>
          <w:rFonts w:ascii="Arial" w:hAnsi="Arial" w:cs="Arial"/>
          <w:smallCaps/>
          <w:sz w:val="22"/>
          <w:szCs w:val="22"/>
        </w:rPr>
        <w:t>, Jorge.</w:t>
      </w:r>
      <w:r w:rsidRPr="00FA501F">
        <w:rPr>
          <w:rFonts w:ascii="Arial" w:hAnsi="Arial" w:cs="Arial"/>
          <w:sz w:val="22"/>
          <w:szCs w:val="22"/>
        </w:rPr>
        <w:t xml:space="preserve"> “La violencia hacia las mujeres como problema social. Análisis de las consecuencias y de los factores de riesgo</w:t>
      </w:r>
      <w:r w:rsidR="00FA501F">
        <w:rPr>
          <w:rFonts w:ascii="Arial" w:hAnsi="Arial" w:cs="Arial"/>
          <w:sz w:val="22"/>
          <w:szCs w:val="22"/>
        </w:rPr>
        <w:t>”, Fundación Mujeres, 2016</w:t>
      </w:r>
      <w:r w:rsidRPr="00FA501F">
        <w:rPr>
          <w:rFonts w:ascii="Arial" w:hAnsi="Arial" w:cs="Arial"/>
          <w:sz w:val="22"/>
          <w:szCs w:val="22"/>
        </w:rPr>
        <w:t xml:space="preserve">.  Disponible en: </w:t>
      </w:r>
      <w:hyperlink r:id="rId9" w:history="1">
        <w:r w:rsidRPr="00FA501F">
          <w:rPr>
            <w:rStyle w:val="Hipervnculo"/>
            <w:rFonts w:ascii="Arial" w:hAnsi="Arial" w:cs="Arial"/>
            <w:sz w:val="22"/>
            <w:szCs w:val="22"/>
          </w:rPr>
          <w:t>http://www.berdingune.euskadi.net/u89congizon/es/contenidos/informacion/materia</w:t>
        </w:r>
        <w:r w:rsidRPr="00FA501F">
          <w:rPr>
            <w:rStyle w:val="Hipervnculo"/>
            <w:rFonts w:ascii="Arial" w:hAnsi="Arial" w:cs="Arial"/>
            <w:sz w:val="22"/>
            <w:szCs w:val="22"/>
          </w:rPr>
          <w:lastRenderedPageBreak/>
          <w:t>l/es_gizonduz/adjuntos/laviolenciahacialasmujerescomoproblemasocial.pdf</w:t>
        </w:r>
      </w:hyperlink>
      <w:r w:rsidRPr="00FA501F">
        <w:rPr>
          <w:rFonts w:ascii="Arial" w:hAnsi="Arial" w:cs="Arial"/>
          <w:sz w:val="22"/>
          <w:szCs w:val="22"/>
        </w:rPr>
        <w:t xml:space="preserve"> Consultado 10 de enero de 2017. </w:t>
      </w:r>
    </w:p>
    <w:p w:rsidR="00B012D2" w:rsidRPr="00FA501F" w:rsidRDefault="00B012D2" w:rsidP="007D4532">
      <w:pPr>
        <w:pStyle w:val="Textonotapie"/>
        <w:numPr>
          <w:ilvl w:val="0"/>
          <w:numId w:val="4"/>
        </w:numPr>
        <w:spacing w:line="480" w:lineRule="auto"/>
        <w:jc w:val="both"/>
        <w:rPr>
          <w:rFonts w:ascii="Arial" w:hAnsi="Arial" w:cs="Arial"/>
          <w:sz w:val="22"/>
          <w:szCs w:val="22"/>
        </w:rPr>
      </w:pPr>
      <w:r w:rsidRPr="00FA501F">
        <w:rPr>
          <w:rFonts w:ascii="Arial" w:hAnsi="Arial" w:cs="Arial"/>
          <w:i/>
          <w:sz w:val="22"/>
          <w:szCs w:val="22"/>
        </w:rPr>
        <w:t>Diccionario de la Real Academia de la Lengua Española,</w:t>
      </w:r>
      <w:r w:rsidRPr="00FA501F">
        <w:rPr>
          <w:rFonts w:ascii="Arial" w:hAnsi="Arial" w:cs="Arial"/>
          <w:sz w:val="22"/>
          <w:szCs w:val="22"/>
        </w:rPr>
        <w:t xml:space="preserve"> 23. ª Edición, Espasa, Madrid, 2014.</w:t>
      </w:r>
    </w:p>
    <w:p w:rsidR="000E3625" w:rsidRPr="00FA501F" w:rsidRDefault="000E3625" w:rsidP="007D4532">
      <w:pPr>
        <w:pStyle w:val="Textonotapie"/>
        <w:numPr>
          <w:ilvl w:val="0"/>
          <w:numId w:val="4"/>
        </w:numPr>
        <w:spacing w:line="480" w:lineRule="auto"/>
        <w:jc w:val="both"/>
        <w:rPr>
          <w:rFonts w:ascii="Arial" w:hAnsi="Arial" w:cs="Arial"/>
          <w:sz w:val="22"/>
          <w:szCs w:val="22"/>
        </w:rPr>
      </w:pPr>
      <w:r w:rsidRPr="00FA501F">
        <w:rPr>
          <w:rFonts w:ascii="Arial" w:hAnsi="Arial" w:cs="Arial"/>
          <w:smallCaps/>
          <w:sz w:val="22"/>
          <w:szCs w:val="22"/>
        </w:rPr>
        <w:t>Diez, José; Cerezo, Ana; Benítez, María.</w:t>
      </w:r>
      <w:r w:rsidRPr="00FA501F">
        <w:rPr>
          <w:rFonts w:ascii="Arial" w:hAnsi="Arial" w:cs="Arial"/>
          <w:sz w:val="22"/>
          <w:szCs w:val="22"/>
        </w:rPr>
        <w:t xml:space="preserve"> </w:t>
      </w:r>
      <w:r w:rsidRPr="00FA501F">
        <w:rPr>
          <w:rFonts w:ascii="Arial" w:hAnsi="Arial" w:cs="Arial"/>
          <w:i/>
          <w:sz w:val="22"/>
          <w:szCs w:val="22"/>
        </w:rPr>
        <w:t>La Política Criminal contra la violencia sobre la mujer pareja</w:t>
      </w:r>
      <w:r w:rsidRPr="00FA501F">
        <w:rPr>
          <w:rFonts w:ascii="Arial" w:hAnsi="Arial" w:cs="Arial"/>
          <w:sz w:val="22"/>
          <w:szCs w:val="22"/>
        </w:rPr>
        <w:t xml:space="preserve"> (2004 – 2014), Tirant lo Blanch, Valencia, 2017</w:t>
      </w:r>
      <w:r w:rsidRPr="00FA501F">
        <w:rPr>
          <w:rFonts w:ascii="Arial" w:hAnsi="Arial" w:cs="Arial"/>
          <w:sz w:val="22"/>
          <w:szCs w:val="22"/>
        </w:rPr>
        <w:t>.</w:t>
      </w:r>
    </w:p>
    <w:p w:rsidR="0003444C" w:rsidRPr="00FA501F" w:rsidRDefault="0003444C" w:rsidP="003C09F8">
      <w:pPr>
        <w:pStyle w:val="Sinespaciado"/>
        <w:numPr>
          <w:ilvl w:val="0"/>
          <w:numId w:val="4"/>
        </w:numPr>
        <w:spacing w:line="480" w:lineRule="auto"/>
        <w:jc w:val="both"/>
        <w:rPr>
          <w:rFonts w:ascii="Arial" w:hAnsi="Arial" w:cs="Arial"/>
        </w:rPr>
      </w:pPr>
      <w:proofErr w:type="spellStart"/>
      <w:r w:rsidRPr="00FA501F">
        <w:rPr>
          <w:rFonts w:ascii="Arial" w:hAnsi="Arial" w:cs="Arial"/>
          <w:smallCaps/>
        </w:rPr>
        <w:t>Emmenegger</w:t>
      </w:r>
      <w:proofErr w:type="spellEnd"/>
      <w:r w:rsidRPr="00FA501F">
        <w:rPr>
          <w:rFonts w:ascii="Arial" w:hAnsi="Arial" w:cs="Arial"/>
          <w:smallCaps/>
        </w:rPr>
        <w:t xml:space="preserve">, </w:t>
      </w:r>
      <w:proofErr w:type="spellStart"/>
      <w:r w:rsidRPr="00FA501F">
        <w:rPr>
          <w:rFonts w:ascii="Arial" w:hAnsi="Arial" w:cs="Arial"/>
          <w:smallCaps/>
        </w:rPr>
        <w:t>Susan</w:t>
      </w:r>
      <w:proofErr w:type="spellEnd"/>
      <w:r w:rsidRPr="00FA501F">
        <w:rPr>
          <w:rFonts w:ascii="Arial" w:hAnsi="Arial" w:cs="Arial"/>
          <w:smallCaps/>
        </w:rPr>
        <w:t xml:space="preserve">. </w:t>
      </w:r>
      <w:r w:rsidRPr="00FA501F">
        <w:rPr>
          <w:rFonts w:ascii="Arial" w:hAnsi="Arial" w:cs="Arial"/>
        </w:rPr>
        <w:t xml:space="preserve">“Perspectivas de género en Derecho”, </w:t>
      </w:r>
      <w:r w:rsidRPr="00FA501F">
        <w:rPr>
          <w:rFonts w:ascii="Arial" w:hAnsi="Arial" w:cs="Arial"/>
          <w:i/>
        </w:rPr>
        <w:t>Anuario de Derecho Penal</w:t>
      </w:r>
      <w:r w:rsidRPr="00FA501F">
        <w:rPr>
          <w:rFonts w:ascii="Arial" w:hAnsi="Arial" w:cs="Arial"/>
        </w:rPr>
        <w:t>, Núme</w:t>
      </w:r>
      <w:r w:rsidR="00B9055D" w:rsidRPr="00FA501F">
        <w:rPr>
          <w:rFonts w:ascii="Arial" w:hAnsi="Arial" w:cs="Arial"/>
        </w:rPr>
        <w:t>ro 1999-2000, España</w:t>
      </w:r>
      <w:r w:rsidRPr="00FA501F">
        <w:rPr>
          <w:rFonts w:ascii="Arial" w:hAnsi="Arial" w:cs="Arial"/>
        </w:rPr>
        <w:t xml:space="preserve">. Disponible en: </w:t>
      </w:r>
      <w:hyperlink r:id="rId10" w:history="1">
        <w:r w:rsidRPr="00FA501F">
          <w:rPr>
            <w:rFonts w:ascii="Arial" w:hAnsi="Arial" w:cs="Arial"/>
            <w:color w:val="0563C1" w:themeColor="hyperlink"/>
            <w:u w:val="single"/>
          </w:rPr>
          <w:t>https://www.unifr.ch/ddp1/derechopenal/anuario/an_1999_05.pdf</w:t>
        </w:r>
      </w:hyperlink>
      <w:r w:rsidRPr="00FA501F">
        <w:rPr>
          <w:rFonts w:ascii="Arial" w:hAnsi="Arial" w:cs="Arial"/>
        </w:rPr>
        <w:t xml:space="preserve">    Consultado 8 de diciembre de 2017.</w:t>
      </w:r>
    </w:p>
    <w:p w:rsidR="000A6260" w:rsidRPr="00FA501F" w:rsidRDefault="004E46A0" w:rsidP="003C09F8">
      <w:pPr>
        <w:pStyle w:val="Prrafodelista"/>
        <w:numPr>
          <w:ilvl w:val="0"/>
          <w:numId w:val="4"/>
        </w:numPr>
        <w:spacing w:line="480" w:lineRule="auto"/>
        <w:jc w:val="both"/>
        <w:rPr>
          <w:rFonts w:ascii="Arial" w:hAnsi="Arial" w:cs="Arial"/>
        </w:rPr>
      </w:pPr>
      <w:r w:rsidRPr="00FA501F">
        <w:rPr>
          <w:rFonts w:ascii="Arial" w:hAnsi="Arial" w:cs="Arial"/>
          <w:smallCaps/>
        </w:rPr>
        <w:t xml:space="preserve">Facio, </w:t>
      </w:r>
      <w:proofErr w:type="spellStart"/>
      <w:r w:rsidRPr="00FA501F">
        <w:rPr>
          <w:rFonts w:ascii="Arial" w:hAnsi="Arial" w:cs="Arial"/>
          <w:smallCaps/>
        </w:rPr>
        <w:t>Alda</w:t>
      </w:r>
      <w:proofErr w:type="spellEnd"/>
      <w:r w:rsidRPr="00FA501F">
        <w:rPr>
          <w:rFonts w:ascii="Arial" w:hAnsi="Arial" w:cs="Arial"/>
        </w:rPr>
        <w:t xml:space="preserve">. </w:t>
      </w:r>
      <w:r w:rsidR="000A6260" w:rsidRPr="00FA501F">
        <w:rPr>
          <w:rFonts w:ascii="Arial" w:hAnsi="Arial" w:cs="Arial"/>
        </w:rPr>
        <w:t xml:space="preserve">“Feminismo, Género y Patriarcado”, </w:t>
      </w:r>
      <w:r w:rsidR="000A6260" w:rsidRPr="00FA501F">
        <w:rPr>
          <w:rFonts w:ascii="Arial" w:hAnsi="Arial" w:cs="Arial"/>
          <w:i/>
        </w:rPr>
        <w:t xml:space="preserve">Género y Derecho, </w:t>
      </w:r>
      <w:r w:rsidR="000A6260" w:rsidRPr="00FA501F">
        <w:rPr>
          <w:rFonts w:ascii="Arial" w:hAnsi="Arial" w:cs="Arial"/>
        </w:rPr>
        <w:t>Corporación de Desarrollo de la Mujer, Santiago de Chile, 1999.</w:t>
      </w:r>
    </w:p>
    <w:p w:rsidR="002842A6" w:rsidRPr="00FA501F" w:rsidRDefault="002842A6" w:rsidP="003C09F8">
      <w:pPr>
        <w:pStyle w:val="Prrafodelista"/>
        <w:numPr>
          <w:ilvl w:val="0"/>
          <w:numId w:val="4"/>
        </w:numPr>
        <w:spacing w:line="480" w:lineRule="auto"/>
        <w:jc w:val="both"/>
        <w:rPr>
          <w:rFonts w:ascii="Arial" w:hAnsi="Arial" w:cs="Arial"/>
        </w:rPr>
      </w:pPr>
      <w:r w:rsidRPr="00FA501F">
        <w:rPr>
          <w:rFonts w:ascii="Arial" w:hAnsi="Arial" w:cs="Arial"/>
          <w:smallCaps/>
        </w:rPr>
        <w:t>Fernández Bulté, Julio.</w:t>
      </w:r>
      <w:r w:rsidRPr="00FA501F">
        <w:rPr>
          <w:rFonts w:ascii="Arial" w:hAnsi="Arial" w:cs="Arial"/>
        </w:rPr>
        <w:t xml:space="preserve"> </w:t>
      </w:r>
      <w:r w:rsidRPr="00FA501F">
        <w:rPr>
          <w:rFonts w:ascii="Arial" w:hAnsi="Arial" w:cs="Arial"/>
          <w:i/>
        </w:rPr>
        <w:t>Historia General del Estado y el Derecho II</w:t>
      </w:r>
      <w:r w:rsidRPr="00FA501F">
        <w:rPr>
          <w:rFonts w:ascii="Arial" w:hAnsi="Arial" w:cs="Arial"/>
        </w:rPr>
        <w:t>, F</w:t>
      </w:r>
      <w:r w:rsidRPr="00FA501F">
        <w:rPr>
          <w:rFonts w:ascii="Arial" w:hAnsi="Arial" w:cs="Arial"/>
        </w:rPr>
        <w:t>élix Varela, La Habana, 2001.</w:t>
      </w:r>
    </w:p>
    <w:p w:rsidR="00C54361" w:rsidRPr="00FA501F" w:rsidRDefault="00C54361" w:rsidP="003C09F8">
      <w:pPr>
        <w:pStyle w:val="Prrafodelista"/>
        <w:numPr>
          <w:ilvl w:val="0"/>
          <w:numId w:val="4"/>
        </w:numPr>
        <w:spacing w:line="480" w:lineRule="auto"/>
        <w:jc w:val="both"/>
        <w:rPr>
          <w:rFonts w:ascii="Arial" w:hAnsi="Arial" w:cs="Arial"/>
        </w:rPr>
      </w:pPr>
      <w:proofErr w:type="spellStart"/>
      <w:r w:rsidRPr="00FA501F">
        <w:rPr>
          <w:rFonts w:ascii="Arial" w:hAnsi="Arial" w:cs="Arial"/>
          <w:smallCaps/>
        </w:rPr>
        <w:t>Fisas</w:t>
      </w:r>
      <w:proofErr w:type="spellEnd"/>
      <w:r w:rsidRPr="00FA501F">
        <w:rPr>
          <w:rFonts w:ascii="Arial" w:hAnsi="Arial" w:cs="Arial"/>
          <w:smallCaps/>
        </w:rPr>
        <w:t xml:space="preserve">, </w:t>
      </w:r>
      <w:proofErr w:type="spellStart"/>
      <w:r w:rsidRPr="00FA501F">
        <w:rPr>
          <w:rFonts w:ascii="Arial" w:hAnsi="Arial" w:cs="Arial"/>
          <w:smallCaps/>
        </w:rPr>
        <w:t>Vicenç</w:t>
      </w:r>
      <w:proofErr w:type="spellEnd"/>
      <w:r w:rsidRPr="00FA501F">
        <w:rPr>
          <w:rFonts w:ascii="Arial" w:hAnsi="Arial" w:cs="Arial"/>
        </w:rPr>
        <w:t xml:space="preserve">. </w:t>
      </w:r>
      <w:r w:rsidRPr="00FA501F">
        <w:rPr>
          <w:rFonts w:ascii="Arial" w:hAnsi="Arial" w:cs="Arial"/>
          <w:i/>
        </w:rPr>
        <w:t>Cultura de paz y gestión de conflictos</w:t>
      </w:r>
      <w:r w:rsidRPr="00FA501F">
        <w:rPr>
          <w:rFonts w:ascii="Arial" w:hAnsi="Arial" w:cs="Arial"/>
        </w:rPr>
        <w:t>, Icaria / Unesco, Barcelona</w:t>
      </w:r>
      <w:r w:rsidRPr="00FA501F">
        <w:rPr>
          <w:rFonts w:ascii="Arial" w:hAnsi="Arial" w:cs="Arial"/>
        </w:rPr>
        <w:t>, 1998.</w:t>
      </w:r>
    </w:p>
    <w:p w:rsidR="00555D59" w:rsidRPr="00FA501F" w:rsidRDefault="00555D59" w:rsidP="003C09F8">
      <w:pPr>
        <w:pStyle w:val="Prrafodelista"/>
        <w:numPr>
          <w:ilvl w:val="0"/>
          <w:numId w:val="4"/>
        </w:numPr>
        <w:spacing w:line="480" w:lineRule="auto"/>
        <w:jc w:val="both"/>
        <w:rPr>
          <w:rFonts w:ascii="Arial" w:hAnsi="Arial" w:cs="Arial"/>
        </w:rPr>
      </w:pPr>
      <w:proofErr w:type="spellStart"/>
      <w:r w:rsidRPr="00FA501F">
        <w:rPr>
          <w:rFonts w:ascii="Arial" w:hAnsi="Arial" w:cs="Arial"/>
          <w:smallCaps/>
        </w:rPr>
        <w:t>Fontán</w:t>
      </w:r>
      <w:proofErr w:type="spellEnd"/>
      <w:r w:rsidRPr="00FA501F">
        <w:rPr>
          <w:rFonts w:ascii="Arial" w:hAnsi="Arial" w:cs="Arial"/>
          <w:smallCaps/>
        </w:rPr>
        <w:t>, Carlos</w:t>
      </w:r>
      <w:r w:rsidRPr="00FA501F">
        <w:rPr>
          <w:rFonts w:ascii="Arial" w:hAnsi="Arial" w:cs="Arial"/>
        </w:rPr>
        <w:t xml:space="preserve">. </w:t>
      </w:r>
      <w:r w:rsidRPr="00FA501F">
        <w:rPr>
          <w:rFonts w:ascii="Arial" w:hAnsi="Arial" w:cs="Arial"/>
          <w:i/>
        </w:rPr>
        <w:t>Delitos sexuales</w:t>
      </w:r>
      <w:r w:rsidRPr="00FA501F">
        <w:rPr>
          <w:rFonts w:ascii="Arial" w:hAnsi="Arial" w:cs="Arial"/>
        </w:rPr>
        <w:t>, 2da. Ed</w:t>
      </w:r>
      <w:r w:rsidR="00EC7E0F" w:rsidRPr="00FA501F">
        <w:rPr>
          <w:rFonts w:ascii="Arial" w:hAnsi="Arial" w:cs="Arial"/>
        </w:rPr>
        <w:t>ición</w:t>
      </w:r>
      <w:r w:rsidR="002972F8" w:rsidRPr="00FA501F">
        <w:rPr>
          <w:rFonts w:ascii="Arial" w:hAnsi="Arial" w:cs="Arial"/>
        </w:rPr>
        <w:t>,</w:t>
      </w:r>
      <w:r w:rsidRPr="00FA501F">
        <w:rPr>
          <w:rFonts w:ascii="Arial" w:hAnsi="Arial" w:cs="Arial"/>
        </w:rPr>
        <w:t xml:space="preserve"> </w:t>
      </w:r>
      <w:proofErr w:type="spellStart"/>
      <w:r w:rsidRPr="00FA501F">
        <w:rPr>
          <w:rFonts w:ascii="Arial" w:hAnsi="Arial" w:cs="Arial"/>
        </w:rPr>
        <w:t>Depalma</w:t>
      </w:r>
      <w:proofErr w:type="spellEnd"/>
      <w:r w:rsidRPr="00FA501F">
        <w:rPr>
          <w:rFonts w:ascii="Arial" w:hAnsi="Arial" w:cs="Arial"/>
        </w:rPr>
        <w:t>, Buenos Aires, 1953.</w:t>
      </w:r>
    </w:p>
    <w:p w:rsidR="00686E5D" w:rsidRPr="00FA501F" w:rsidRDefault="00686E5D" w:rsidP="003C09F8">
      <w:pPr>
        <w:pStyle w:val="Prrafodelista"/>
        <w:numPr>
          <w:ilvl w:val="0"/>
          <w:numId w:val="4"/>
        </w:numPr>
        <w:spacing w:line="480" w:lineRule="auto"/>
        <w:jc w:val="both"/>
        <w:rPr>
          <w:rFonts w:ascii="Arial" w:hAnsi="Arial" w:cs="Arial"/>
        </w:rPr>
      </w:pPr>
      <w:r w:rsidRPr="00FA501F">
        <w:rPr>
          <w:rFonts w:ascii="Arial" w:hAnsi="Arial" w:cs="Arial"/>
          <w:smallCaps/>
        </w:rPr>
        <w:t>Foucault, Michel</w:t>
      </w:r>
      <w:r w:rsidRPr="00FA501F">
        <w:rPr>
          <w:rFonts w:ascii="Arial" w:hAnsi="Arial" w:cs="Arial"/>
        </w:rPr>
        <w:t xml:space="preserve">. </w:t>
      </w:r>
      <w:r w:rsidRPr="00FA501F">
        <w:rPr>
          <w:rFonts w:ascii="Arial" w:hAnsi="Arial" w:cs="Arial"/>
          <w:i/>
        </w:rPr>
        <w:t>Historia de la sexualidad II. El uso de los placeres</w:t>
      </w:r>
      <w:r w:rsidR="00B9055D" w:rsidRPr="00FA501F">
        <w:rPr>
          <w:rFonts w:ascii="Arial" w:hAnsi="Arial" w:cs="Arial"/>
        </w:rPr>
        <w:t>,</w:t>
      </w:r>
      <w:r w:rsidRPr="00FA501F">
        <w:rPr>
          <w:rFonts w:ascii="Arial" w:hAnsi="Arial" w:cs="Arial"/>
        </w:rPr>
        <w:t xml:space="preserve"> Sig</w:t>
      </w:r>
      <w:r w:rsidR="002972F8" w:rsidRPr="00FA501F">
        <w:rPr>
          <w:rFonts w:ascii="Arial" w:hAnsi="Arial" w:cs="Arial"/>
        </w:rPr>
        <w:t>lo XXI</w:t>
      </w:r>
      <w:r w:rsidRPr="00FA501F">
        <w:rPr>
          <w:rFonts w:ascii="Arial" w:hAnsi="Arial" w:cs="Arial"/>
        </w:rPr>
        <w:t xml:space="preserve">, </w:t>
      </w:r>
      <w:r w:rsidR="00B9055D" w:rsidRPr="00FA501F">
        <w:rPr>
          <w:rFonts w:ascii="Arial" w:hAnsi="Arial" w:cs="Arial"/>
        </w:rPr>
        <w:t xml:space="preserve">España, </w:t>
      </w:r>
      <w:r w:rsidRPr="00FA501F">
        <w:rPr>
          <w:rFonts w:ascii="Arial" w:hAnsi="Arial" w:cs="Arial"/>
        </w:rPr>
        <w:t>1999.</w:t>
      </w:r>
    </w:p>
    <w:p w:rsidR="00456C59" w:rsidRPr="00FA501F" w:rsidRDefault="00456C59" w:rsidP="003C09F8">
      <w:pPr>
        <w:pStyle w:val="Prrafodelista"/>
        <w:numPr>
          <w:ilvl w:val="0"/>
          <w:numId w:val="4"/>
        </w:numPr>
        <w:spacing w:line="480" w:lineRule="auto"/>
        <w:jc w:val="both"/>
        <w:rPr>
          <w:rFonts w:ascii="Arial" w:hAnsi="Arial" w:cs="Arial"/>
        </w:rPr>
      </w:pPr>
      <w:proofErr w:type="spellStart"/>
      <w:r w:rsidRPr="00FA501F">
        <w:rPr>
          <w:rFonts w:ascii="Arial" w:hAnsi="Arial" w:cs="Arial"/>
          <w:smallCaps/>
        </w:rPr>
        <w:t>Galtung</w:t>
      </w:r>
      <w:proofErr w:type="spellEnd"/>
      <w:r w:rsidRPr="00FA501F">
        <w:rPr>
          <w:rFonts w:ascii="Arial" w:hAnsi="Arial" w:cs="Arial"/>
          <w:smallCaps/>
        </w:rPr>
        <w:t>, Johan</w:t>
      </w:r>
      <w:r w:rsidRPr="00FA501F">
        <w:rPr>
          <w:rFonts w:ascii="Arial" w:hAnsi="Arial" w:cs="Arial"/>
        </w:rPr>
        <w:t xml:space="preserve">. </w:t>
      </w:r>
      <w:r w:rsidRPr="00FA501F">
        <w:rPr>
          <w:rFonts w:ascii="Arial" w:hAnsi="Arial" w:cs="Arial"/>
          <w:i/>
        </w:rPr>
        <w:t>Investigaciones teóricas. Sociedad y cultura contemporáneas</w:t>
      </w:r>
      <w:r w:rsidRPr="00FA501F">
        <w:rPr>
          <w:rFonts w:ascii="Arial" w:hAnsi="Arial" w:cs="Arial"/>
        </w:rPr>
        <w:t xml:space="preserve">, </w:t>
      </w:r>
      <w:proofErr w:type="spellStart"/>
      <w:r w:rsidRPr="00FA501F">
        <w:rPr>
          <w:rFonts w:ascii="Arial" w:hAnsi="Arial" w:cs="Arial"/>
        </w:rPr>
        <w:t>Tecnos</w:t>
      </w:r>
      <w:proofErr w:type="spellEnd"/>
      <w:r w:rsidRPr="00FA501F">
        <w:rPr>
          <w:rFonts w:ascii="Arial" w:hAnsi="Arial" w:cs="Arial"/>
        </w:rPr>
        <w:t>, Madrid, 1995</w:t>
      </w:r>
      <w:r w:rsidRPr="00FA501F">
        <w:rPr>
          <w:rFonts w:ascii="Arial" w:hAnsi="Arial" w:cs="Arial"/>
        </w:rPr>
        <w:t>.</w:t>
      </w:r>
    </w:p>
    <w:p w:rsidR="00472D2C" w:rsidRPr="00FA501F" w:rsidRDefault="00456C59" w:rsidP="003C09F8">
      <w:pPr>
        <w:pStyle w:val="Prrafodelista"/>
        <w:numPr>
          <w:ilvl w:val="0"/>
          <w:numId w:val="4"/>
        </w:numPr>
        <w:spacing w:line="480" w:lineRule="auto"/>
        <w:jc w:val="both"/>
        <w:rPr>
          <w:rFonts w:ascii="Arial" w:hAnsi="Arial" w:cs="Arial"/>
        </w:rPr>
      </w:pPr>
      <w:r w:rsidRPr="00FA501F">
        <w:rPr>
          <w:rFonts w:ascii="Arial" w:hAnsi="Arial" w:cs="Arial"/>
        </w:rPr>
        <w:t>______________</w:t>
      </w:r>
      <w:r w:rsidR="00472D2C" w:rsidRPr="00FA501F">
        <w:rPr>
          <w:rFonts w:ascii="Arial" w:hAnsi="Arial" w:cs="Arial"/>
        </w:rPr>
        <w:t xml:space="preserve"> </w:t>
      </w:r>
      <w:r w:rsidR="00472D2C" w:rsidRPr="00FA501F">
        <w:rPr>
          <w:rFonts w:ascii="Arial" w:hAnsi="Arial" w:cs="Arial"/>
          <w:i/>
        </w:rPr>
        <w:t>Tras la violencia, 3R: reconstrucción, reconciliación, resolución. Afrontando los efectos visibles e invisibles de la guerra y la violencia</w:t>
      </w:r>
      <w:r w:rsidR="00472D2C" w:rsidRPr="00FA501F">
        <w:rPr>
          <w:rFonts w:ascii="Arial" w:hAnsi="Arial" w:cs="Arial"/>
        </w:rPr>
        <w:t xml:space="preserve">, </w:t>
      </w:r>
      <w:proofErr w:type="spellStart"/>
      <w:r w:rsidR="00472D2C" w:rsidRPr="00FA501F">
        <w:rPr>
          <w:rFonts w:ascii="Arial" w:hAnsi="Arial" w:cs="Arial"/>
        </w:rPr>
        <w:t>Bakeaz</w:t>
      </w:r>
      <w:proofErr w:type="spellEnd"/>
      <w:r w:rsidR="00472D2C" w:rsidRPr="00FA501F">
        <w:rPr>
          <w:rFonts w:ascii="Arial" w:hAnsi="Arial" w:cs="Arial"/>
        </w:rPr>
        <w:t>/</w:t>
      </w:r>
      <w:proofErr w:type="spellStart"/>
      <w:r w:rsidR="00472D2C" w:rsidRPr="00FA501F">
        <w:rPr>
          <w:rFonts w:ascii="Arial" w:hAnsi="Arial" w:cs="Arial"/>
        </w:rPr>
        <w:t>Gernika-Lumo</w:t>
      </w:r>
      <w:proofErr w:type="spellEnd"/>
      <w:r w:rsidR="00472D2C" w:rsidRPr="00FA501F">
        <w:rPr>
          <w:rFonts w:ascii="Arial" w:hAnsi="Arial" w:cs="Arial"/>
        </w:rPr>
        <w:t xml:space="preserve">: </w:t>
      </w:r>
      <w:proofErr w:type="spellStart"/>
      <w:r w:rsidR="00472D2C" w:rsidRPr="00FA501F">
        <w:rPr>
          <w:rFonts w:ascii="Arial" w:hAnsi="Arial" w:cs="Arial"/>
        </w:rPr>
        <w:t>Gernika</w:t>
      </w:r>
      <w:proofErr w:type="spellEnd"/>
      <w:r w:rsidR="00752442">
        <w:rPr>
          <w:rFonts w:ascii="Arial" w:hAnsi="Arial" w:cs="Arial"/>
        </w:rPr>
        <w:t xml:space="preserve"> </w:t>
      </w:r>
      <w:proofErr w:type="spellStart"/>
      <w:r w:rsidR="00472D2C" w:rsidRPr="00FA501F">
        <w:rPr>
          <w:rFonts w:ascii="Arial" w:hAnsi="Arial" w:cs="Arial"/>
        </w:rPr>
        <w:t>Gogoratuz</w:t>
      </w:r>
      <w:proofErr w:type="spellEnd"/>
      <w:r w:rsidR="00472D2C" w:rsidRPr="00FA501F">
        <w:rPr>
          <w:rFonts w:ascii="Arial" w:hAnsi="Arial" w:cs="Arial"/>
        </w:rPr>
        <w:t>, Bilbao, 2003.</w:t>
      </w:r>
    </w:p>
    <w:p w:rsidR="00456C59" w:rsidRPr="00FA501F" w:rsidRDefault="00456C59" w:rsidP="003C09F8">
      <w:pPr>
        <w:pStyle w:val="Prrafodelista"/>
        <w:numPr>
          <w:ilvl w:val="0"/>
          <w:numId w:val="4"/>
        </w:numPr>
        <w:spacing w:line="480" w:lineRule="auto"/>
        <w:jc w:val="both"/>
        <w:rPr>
          <w:rFonts w:ascii="Arial" w:hAnsi="Arial" w:cs="Arial"/>
        </w:rPr>
      </w:pPr>
      <w:r w:rsidRPr="00FA501F">
        <w:rPr>
          <w:rFonts w:ascii="Arial" w:hAnsi="Arial" w:cs="Arial"/>
          <w:smallCaps/>
        </w:rPr>
        <w:t>García-Pablos, Antonio</w:t>
      </w:r>
      <w:r w:rsidRPr="00FA501F">
        <w:rPr>
          <w:rFonts w:ascii="Arial" w:hAnsi="Arial" w:cs="Arial"/>
        </w:rPr>
        <w:t xml:space="preserve">. </w:t>
      </w:r>
      <w:r w:rsidRPr="00FA501F">
        <w:rPr>
          <w:rFonts w:ascii="Arial" w:hAnsi="Arial" w:cs="Arial"/>
          <w:i/>
        </w:rPr>
        <w:t>Manual de Criminología.</w:t>
      </w:r>
      <w:r w:rsidRPr="00FA501F">
        <w:rPr>
          <w:rFonts w:ascii="Arial" w:hAnsi="Arial" w:cs="Arial"/>
        </w:rPr>
        <w:t xml:space="preserve"> </w:t>
      </w:r>
      <w:r w:rsidRPr="00FA501F">
        <w:rPr>
          <w:rFonts w:ascii="Arial" w:hAnsi="Arial" w:cs="Arial"/>
          <w:i/>
        </w:rPr>
        <w:t>Introducción y teorías de la criminalidad</w:t>
      </w:r>
      <w:r w:rsidRPr="00FA501F">
        <w:rPr>
          <w:rFonts w:ascii="Arial" w:hAnsi="Arial" w:cs="Arial"/>
        </w:rPr>
        <w:t>, Espasa, Madrid, 1988</w:t>
      </w:r>
      <w:r w:rsidRPr="00FA501F">
        <w:rPr>
          <w:rFonts w:ascii="Arial" w:hAnsi="Arial" w:cs="Arial"/>
        </w:rPr>
        <w:t>.</w:t>
      </w:r>
    </w:p>
    <w:p w:rsidR="007947C2" w:rsidRPr="00FA501F" w:rsidRDefault="007947C2" w:rsidP="003C09F8">
      <w:pPr>
        <w:pStyle w:val="Textonotapie"/>
        <w:numPr>
          <w:ilvl w:val="0"/>
          <w:numId w:val="4"/>
        </w:numPr>
        <w:spacing w:line="480" w:lineRule="auto"/>
        <w:jc w:val="both"/>
        <w:rPr>
          <w:rFonts w:ascii="Arial" w:hAnsi="Arial" w:cs="Arial"/>
          <w:sz w:val="22"/>
          <w:szCs w:val="22"/>
        </w:rPr>
      </w:pPr>
      <w:r w:rsidRPr="00FA501F">
        <w:rPr>
          <w:rFonts w:ascii="Arial" w:hAnsi="Arial" w:cs="Arial"/>
          <w:smallCaps/>
          <w:sz w:val="22"/>
          <w:szCs w:val="22"/>
        </w:rPr>
        <w:lastRenderedPageBreak/>
        <w:t>Gómez, Ángela</w:t>
      </w:r>
      <w:r w:rsidRPr="00FA501F">
        <w:rPr>
          <w:rFonts w:ascii="Arial" w:hAnsi="Arial" w:cs="Arial"/>
          <w:sz w:val="22"/>
          <w:szCs w:val="22"/>
        </w:rPr>
        <w:t>. “</w:t>
      </w:r>
      <w:proofErr w:type="spellStart"/>
      <w:r w:rsidRPr="00FA501F">
        <w:rPr>
          <w:rFonts w:ascii="Arial" w:hAnsi="Arial" w:cs="Arial"/>
          <w:sz w:val="22"/>
          <w:szCs w:val="22"/>
        </w:rPr>
        <w:t>Victimología</w:t>
      </w:r>
      <w:proofErr w:type="spellEnd"/>
      <w:r w:rsidRPr="00FA501F">
        <w:rPr>
          <w:rFonts w:ascii="Arial" w:hAnsi="Arial" w:cs="Arial"/>
          <w:sz w:val="22"/>
          <w:szCs w:val="22"/>
        </w:rPr>
        <w:t xml:space="preserve">”, </w:t>
      </w:r>
      <w:r w:rsidRPr="00FA501F">
        <w:rPr>
          <w:rFonts w:ascii="Arial" w:hAnsi="Arial" w:cs="Arial"/>
          <w:i/>
          <w:sz w:val="22"/>
          <w:szCs w:val="22"/>
        </w:rPr>
        <w:t>Criminología</w:t>
      </w:r>
      <w:r w:rsidRPr="00FA501F">
        <w:rPr>
          <w:rFonts w:ascii="Arial" w:hAnsi="Arial" w:cs="Arial"/>
          <w:sz w:val="22"/>
          <w:szCs w:val="22"/>
        </w:rPr>
        <w:t xml:space="preserve">, </w:t>
      </w:r>
      <w:r w:rsidRPr="00FA501F">
        <w:rPr>
          <w:rFonts w:ascii="Arial" w:hAnsi="Arial" w:cs="Arial"/>
          <w:smallCaps/>
          <w:sz w:val="22"/>
          <w:szCs w:val="22"/>
        </w:rPr>
        <w:t>Tania de Armas</w:t>
      </w:r>
      <w:r w:rsidRPr="00FA501F">
        <w:rPr>
          <w:rFonts w:ascii="Arial" w:hAnsi="Arial" w:cs="Arial"/>
          <w:sz w:val="22"/>
          <w:szCs w:val="22"/>
        </w:rPr>
        <w:t xml:space="preserve"> (Coordinadora), Félix Varela, La Habana, 2016</w:t>
      </w:r>
      <w:r w:rsidRPr="00FA501F">
        <w:rPr>
          <w:rFonts w:ascii="Arial" w:hAnsi="Arial" w:cs="Arial"/>
          <w:sz w:val="22"/>
          <w:szCs w:val="22"/>
        </w:rPr>
        <w:t xml:space="preserve">. </w:t>
      </w:r>
    </w:p>
    <w:p w:rsidR="00334132" w:rsidRPr="00FA501F" w:rsidRDefault="00334132" w:rsidP="003C09F8">
      <w:pPr>
        <w:pStyle w:val="Prrafodelista"/>
        <w:numPr>
          <w:ilvl w:val="0"/>
          <w:numId w:val="4"/>
        </w:numPr>
        <w:spacing w:line="480" w:lineRule="auto"/>
        <w:jc w:val="both"/>
        <w:rPr>
          <w:rFonts w:ascii="Arial" w:hAnsi="Arial" w:cs="Arial"/>
        </w:rPr>
      </w:pPr>
      <w:r w:rsidRPr="00FA501F">
        <w:rPr>
          <w:rFonts w:ascii="Arial" w:hAnsi="Arial" w:cs="Arial"/>
          <w:smallCaps/>
        </w:rPr>
        <w:t xml:space="preserve">Greco, Luigi; </w:t>
      </w:r>
      <w:proofErr w:type="spellStart"/>
      <w:r w:rsidRPr="00FA501F">
        <w:rPr>
          <w:rFonts w:ascii="Arial" w:hAnsi="Arial" w:cs="Arial"/>
          <w:smallCaps/>
        </w:rPr>
        <w:t>Grimani</w:t>
      </w:r>
      <w:proofErr w:type="spellEnd"/>
      <w:r w:rsidRPr="00FA501F">
        <w:rPr>
          <w:rFonts w:ascii="Arial" w:hAnsi="Arial" w:cs="Arial"/>
          <w:smallCaps/>
        </w:rPr>
        <w:t>, Daria</w:t>
      </w:r>
      <w:r w:rsidRPr="00FA501F">
        <w:rPr>
          <w:rFonts w:ascii="Arial" w:hAnsi="Arial" w:cs="Arial"/>
        </w:rPr>
        <w:t xml:space="preserve">. </w:t>
      </w:r>
      <w:r w:rsidRPr="00FA501F">
        <w:rPr>
          <w:rFonts w:ascii="Arial" w:hAnsi="Arial" w:cs="Arial"/>
          <w:i/>
        </w:rPr>
        <w:t xml:space="preserve">La vendita di </w:t>
      </w:r>
      <w:proofErr w:type="spellStart"/>
      <w:r w:rsidRPr="00FA501F">
        <w:rPr>
          <w:rFonts w:ascii="Arial" w:hAnsi="Arial" w:cs="Arial"/>
          <w:i/>
        </w:rPr>
        <w:t>bambini</w:t>
      </w:r>
      <w:proofErr w:type="spellEnd"/>
      <w:r w:rsidRPr="00FA501F">
        <w:rPr>
          <w:rFonts w:ascii="Arial" w:hAnsi="Arial" w:cs="Arial"/>
          <w:i/>
        </w:rPr>
        <w:t xml:space="preserve">, la </w:t>
      </w:r>
      <w:proofErr w:type="spellStart"/>
      <w:r w:rsidRPr="00FA501F">
        <w:rPr>
          <w:rFonts w:ascii="Arial" w:hAnsi="Arial" w:cs="Arial"/>
          <w:i/>
        </w:rPr>
        <w:t>prostituzione</w:t>
      </w:r>
      <w:proofErr w:type="spellEnd"/>
      <w:r w:rsidRPr="00FA501F">
        <w:rPr>
          <w:rFonts w:ascii="Arial" w:hAnsi="Arial" w:cs="Arial"/>
          <w:i/>
        </w:rPr>
        <w:t xml:space="preserve"> e la </w:t>
      </w:r>
      <w:r w:rsidR="00FA501F">
        <w:rPr>
          <w:rFonts w:ascii="Arial" w:hAnsi="Arial" w:cs="Arial"/>
          <w:i/>
        </w:rPr>
        <w:t xml:space="preserve">pornografía </w:t>
      </w:r>
      <w:proofErr w:type="spellStart"/>
      <w:r w:rsidRPr="00FA501F">
        <w:rPr>
          <w:rFonts w:ascii="Arial" w:hAnsi="Arial" w:cs="Arial"/>
          <w:i/>
        </w:rPr>
        <w:t>minorile</w:t>
      </w:r>
      <w:proofErr w:type="spellEnd"/>
      <w:r w:rsidRPr="00FA501F">
        <w:rPr>
          <w:rFonts w:ascii="Arial" w:hAnsi="Arial" w:cs="Arial"/>
        </w:rPr>
        <w:t xml:space="preserve">, CE.DI.S. di Stefano </w:t>
      </w:r>
      <w:proofErr w:type="spellStart"/>
      <w:r w:rsidRPr="00FA501F">
        <w:rPr>
          <w:rFonts w:ascii="Arial" w:hAnsi="Arial" w:cs="Arial"/>
        </w:rPr>
        <w:t>Conti</w:t>
      </w:r>
      <w:proofErr w:type="spellEnd"/>
      <w:r w:rsidR="002972F8" w:rsidRPr="00FA501F">
        <w:rPr>
          <w:rFonts w:ascii="Arial" w:hAnsi="Arial" w:cs="Arial"/>
        </w:rPr>
        <w:t xml:space="preserve"> </w:t>
      </w:r>
      <w:proofErr w:type="spellStart"/>
      <w:r w:rsidRPr="00752442">
        <w:rPr>
          <w:rFonts w:ascii="Arial" w:hAnsi="Arial" w:cs="Arial"/>
          <w:i/>
        </w:rPr>
        <w:t>Editore</w:t>
      </w:r>
      <w:proofErr w:type="spellEnd"/>
      <w:r w:rsidRPr="00FA501F">
        <w:rPr>
          <w:rFonts w:ascii="Arial" w:hAnsi="Arial" w:cs="Arial"/>
        </w:rPr>
        <w:t>, Roma, 2005.</w:t>
      </w:r>
    </w:p>
    <w:p w:rsidR="009825FA" w:rsidRPr="00FA501F" w:rsidRDefault="009825FA" w:rsidP="003C09F8">
      <w:pPr>
        <w:pStyle w:val="Prrafodelista"/>
        <w:numPr>
          <w:ilvl w:val="0"/>
          <w:numId w:val="4"/>
        </w:numPr>
        <w:spacing w:line="480" w:lineRule="auto"/>
        <w:jc w:val="both"/>
        <w:rPr>
          <w:rFonts w:ascii="Arial" w:hAnsi="Arial" w:cs="Arial"/>
        </w:rPr>
      </w:pPr>
      <w:r w:rsidRPr="00FA501F">
        <w:rPr>
          <w:rFonts w:ascii="Arial" w:hAnsi="Arial" w:cs="Arial"/>
          <w:smallCaps/>
        </w:rPr>
        <w:t>Guardia, Lucía</w:t>
      </w:r>
      <w:r w:rsidRPr="00FA501F">
        <w:rPr>
          <w:rFonts w:ascii="Arial" w:hAnsi="Arial" w:cs="Arial"/>
        </w:rPr>
        <w:t xml:space="preserve">. </w:t>
      </w:r>
      <w:r w:rsidRPr="00FA501F">
        <w:rPr>
          <w:rFonts w:ascii="Arial" w:hAnsi="Arial" w:cs="Arial"/>
          <w:i/>
        </w:rPr>
        <w:t>Análisis y detección de la violencia de género y los procesos de atención a las mujeres en situaciones de violencia</w:t>
      </w:r>
      <w:r w:rsidRPr="00FA501F">
        <w:rPr>
          <w:rFonts w:ascii="Arial" w:hAnsi="Arial" w:cs="Arial"/>
        </w:rPr>
        <w:t>,</w:t>
      </w:r>
      <w:r w:rsidRPr="00FA501F">
        <w:rPr>
          <w:rFonts w:ascii="Arial" w:hAnsi="Arial" w:cs="Arial"/>
        </w:rPr>
        <w:t xml:space="preserve"> Paraninfo, España, 2016.</w:t>
      </w:r>
    </w:p>
    <w:p w:rsidR="004770CA" w:rsidRPr="00FA501F" w:rsidRDefault="004770CA" w:rsidP="003C09F8">
      <w:pPr>
        <w:pStyle w:val="Prrafodelista"/>
        <w:numPr>
          <w:ilvl w:val="0"/>
          <w:numId w:val="4"/>
        </w:numPr>
        <w:spacing w:line="480" w:lineRule="auto"/>
        <w:jc w:val="both"/>
        <w:rPr>
          <w:rFonts w:ascii="Arial" w:hAnsi="Arial" w:cs="Arial"/>
        </w:rPr>
      </w:pPr>
      <w:proofErr w:type="spellStart"/>
      <w:r w:rsidRPr="00FA501F">
        <w:rPr>
          <w:rFonts w:ascii="Arial" w:hAnsi="Arial" w:cs="Arial"/>
          <w:smallCaps/>
        </w:rPr>
        <w:t>Hassemer</w:t>
      </w:r>
      <w:proofErr w:type="spellEnd"/>
      <w:r w:rsidRPr="00FA501F">
        <w:rPr>
          <w:rFonts w:ascii="Arial" w:hAnsi="Arial" w:cs="Arial"/>
          <w:smallCaps/>
        </w:rPr>
        <w:t xml:space="preserve">, </w:t>
      </w:r>
      <w:proofErr w:type="spellStart"/>
      <w:r w:rsidRPr="00FA501F">
        <w:rPr>
          <w:rFonts w:ascii="Arial" w:hAnsi="Arial" w:cs="Arial"/>
          <w:smallCaps/>
        </w:rPr>
        <w:t>Winfried</w:t>
      </w:r>
      <w:proofErr w:type="spellEnd"/>
      <w:r w:rsidRPr="00FA501F">
        <w:rPr>
          <w:rFonts w:ascii="Arial" w:hAnsi="Arial" w:cs="Arial"/>
          <w:smallCaps/>
        </w:rPr>
        <w:t>; Muñoz, Francisco</w:t>
      </w:r>
      <w:r w:rsidRPr="00FA501F">
        <w:rPr>
          <w:rFonts w:ascii="Arial" w:hAnsi="Arial" w:cs="Arial"/>
        </w:rPr>
        <w:t xml:space="preserve">. </w:t>
      </w:r>
      <w:r w:rsidRPr="00FA501F">
        <w:rPr>
          <w:rFonts w:ascii="Arial" w:hAnsi="Arial" w:cs="Arial"/>
          <w:i/>
        </w:rPr>
        <w:t>Introducción a la Criminología y al Derecho Penal</w:t>
      </w:r>
      <w:r w:rsidRPr="00FA501F">
        <w:rPr>
          <w:rFonts w:ascii="Arial" w:hAnsi="Arial" w:cs="Arial"/>
        </w:rPr>
        <w:t>, Tirant lo Blanch, Valencia, 1989</w:t>
      </w:r>
      <w:r w:rsidRPr="00FA501F">
        <w:rPr>
          <w:rFonts w:ascii="Arial" w:hAnsi="Arial" w:cs="Arial"/>
        </w:rPr>
        <w:t>.</w:t>
      </w:r>
    </w:p>
    <w:p w:rsidR="009A3CF6" w:rsidRPr="00FA501F" w:rsidRDefault="009A3CF6" w:rsidP="003C09F8">
      <w:pPr>
        <w:pStyle w:val="Prrafodelista"/>
        <w:numPr>
          <w:ilvl w:val="0"/>
          <w:numId w:val="4"/>
        </w:numPr>
        <w:spacing w:line="480" w:lineRule="auto"/>
        <w:jc w:val="both"/>
        <w:rPr>
          <w:rFonts w:ascii="Arial" w:hAnsi="Arial" w:cs="Arial"/>
        </w:rPr>
      </w:pPr>
      <w:proofErr w:type="spellStart"/>
      <w:r w:rsidRPr="00FA501F">
        <w:rPr>
          <w:rFonts w:ascii="Arial" w:hAnsi="Arial" w:cs="Arial"/>
          <w:smallCaps/>
        </w:rPr>
        <w:t>Hulsman</w:t>
      </w:r>
      <w:proofErr w:type="spellEnd"/>
      <w:r w:rsidRPr="00FA501F">
        <w:rPr>
          <w:rFonts w:ascii="Arial" w:hAnsi="Arial" w:cs="Arial"/>
          <w:smallCaps/>
        </w:rPr>
        <w:t xml:space="preserve">, </w:t>
      </w:r>
      <w:proofErr w:type="spellStart"/>
      <w:r w:rsidRPr="00FA501F">
        <w:rPr>
          <w:rFonts w:ascii="Arial" w:hAnsi="Arial" w:cs="Arial"/>
          <w:smallCaps/>
        </w:rPr>
        <w:t>Louk</w:t>
      </w:r>
      <w:proofErr w:type="spellEnd"/>
      <w:r w:rsidRPr="00FA501F">
        <w:rPr>
          <w:rFonts w:ascii="Arial" w:hAnsi="Arial" w:cs="Arial"/>
          <w:smallCaps/>
        </w:rPr>
        <w:t xml:space="preserve">; </w:t>
      </w:r>
      <w:proofErr w:type="spellStart"/>
      <w:r w:rsidRPr="00FA501F">
        <w:rPr>
          <w:rFonts w:ascii="Arial" w:hAnsi="Arial" w:cs="Arial"/>
          <w:smallCaps/>
        </w:rPr>
        <w:t>Bernat</w:t>
      </w:r>
      <w:proofErr w:type="spellEnd"/>
      <w:r w:rsidRPr="00FA501F">
        <w:rPr>
          <w:rFonts w:ascii="Arial" w:hAnsi="Arial" w:cs="Arial"/>
          <w:smallCaps/>
        </w:rPr>
        <w:t>, Jacqueline</w:t>
      </w:r>
      <w:r w:rsidRPr="00FA501F">
        <w:rPr>
          <w:rFonts w:ascii="Arial" w:hAnsi="Arial" w:cs="Arial"/>
        </w:rPr>
        <w:t xml:space="preserve">. </w:t>
      </w:r>
      <w:r w:rsidRPr="00FA501F">
        <w:rPr>
          <w:rFonts w:ascii="Arial" w:hAnsi="Arial" w:cs="Arial"/>
          <w:i/>
        </w:rPr>
        <w:t>Sistema penal y seguridad ciudadana</w:t>
      </w:r>
      <w:r w:rsidRPr="00FA501F">
        <w:rPr>
          <w:rFonts w:ascii="Arial" w:hAnsi="Arial" w:cs="Arial"/>
        </w:rPr>
        <w:t>,</w:t>
      </w:r>
      <w:r w:rsidRPr="00FA501F">
        <w:rPr>
          <w:rFonts w:ascii="Arial" w:hAnsi="Arial" w:cs="Arial"/>
        </w:rPr>
        <w:t xml:space="preserve"> Ariel S.A., Barcelona, 1984.</w:t>
      </w:r>
    </w:p>
    <w:p w:rsidR="00126CA4" w:rsidRPr="00FA501F" w:rsidRDefault="00126CA4" w:rsidP="003C09F8">
      <w:pPr>
        <w:pStyle w:val="Prrafodelista"/>
        <w:numPr>
          <w:ilvl w:val="0"/>
          <w:numId w:val="4"/>
        </w:numPr>
        <w:spacing w:line="480" w:lineRule="auto"/>
        <w:jc w:val="both"/>
        <w:rPr>
          <w:rFonts w:ascii="Arial" w:hAnsi="Arial" w:cs="Arial"/>
        </w:rPr>
      </w:pPr>
      <w:r w:rsidRPr="00FA501F">
        <w:rPr>
          <w:rFonts w:ascii="Arial" w:hAnsi="Arial" w:cs="Arial"/>
          <w:smallCaps/>
        </w:rPr>
        <w:t xml:space="preserve">Jiménez de </w:t>
      </w:r>
      <w:proofErr w:type="spellStart"/>
      <w:r w:rsidRPr="00FA501F">
        <w:rPr>
          <w:rFonts w:ascii="Arial" w:hAnsi="Arial" w:cs="Arial"/>
          <w:smallCaps/>
        </w:rPr>
        <w:t>Asúa</w:t>
      </w:r>
      <w:proofErr w:type="spellEnd"/>
      <w:r w:rsidRPr="00FA501F">
        <w:rPr>
          <w:rFonts w:ascii="Arial" w:hAnsi="Arial" w:cs="Arial"/>
          <w:smallCaps/>
        </w:rPr>
        <w:t>, Luis</w:t>
      </w:r>
      <w:r w:rsidRPr="00FA501F">
        <w:rPr>
          <w:rFonts w:ascii="Arial" w:hAnsi="Arial" w:cs="Arial"/>
        </w:rPr>
        <w:t xml:space="preserve">. </w:t>
      </w:r>
      <w:r w:rsidRPr="00FA501F">
        <w:rPr>
          <w:rFonts w:ascii="Arial" w:hAnsi="Arial" w:cs="Arial"/>
          <w:i/>
        </w:rPr>
        <w:t>El nuevo Derecho Penal</w:t>
      </w:r>
      <w:r w:rsidRPr="00FA501F">
        <w:rPr>
          <w:rFonts w:ascii="Arial" w:hAnsi="Arial" w:cs="Arial"/>
        </w:rPr>
        <w:t>, Páez-Bolsa, Madrid, 1929</w:t>
      </w:r>
      <w:r w:rsidRPr="00FA501F">
        <w:rPr>
          <w:rFonts w:ascii="Arial" w:hAnsi="Arial" w:cs="Arial"/>
        </w:rPr>
        <w:t>.</w:t>
      </w:r>
    </w:p>
    <w:p w:rsidR="0087606D" w:rsidRPr="00FA501F" w:rsidRDefault="0087606D" w:rsidP="003C09F8">
      <w:pPr>
        <w:pStyle w:val="Prrafodelista"/>
        <w:numPr>
          <w:ilvl w:val="0"/>
          <w:numId w:val="4"/>
        </w:numPr>
        <w:spacing w:line="480" w:lineRule="auto"/>
        <w:jc w:val="both"/>
        <w:rPr>
          <w:rFonts w:ascii="Arial" w:hAnsi="Arial" w:cs="Arial"/>
          <w:lang w:val="en-US"/>
        </w:rPr>
      </w:pPr>
      <w:proofErr w:type="spellStart"/>
      <w:r w:rsidRPr="00FA501F">
        <w:rPr>
          <w:rFonts w:ascii="Arial" w:hAnsi="Arial" w:cs="Arial"/>
          <w:smallCaps/>
        </w:rPr>
        <w:t>Kechekian</w:t>
      </w:r>
      <w:proofErr w:type="spellEnd"/>
      <w:r w:rsidRPr="00FA501F">
        <w:rPr>
          <w:rFonts w:ascii="Arial" w:hAnsi="Arial" w:cs="Arial"/>
          <w:smallCaps/>
        </w:rPr>
        <w:t xml:space="preserve">, S.; </w:t>
      </w:r>
      <w:proofErr w:type="spellStart"/>
      <w:r w:rsidRPr="00FA501F">
        <w:rPr>
          <w:rFonts w:ascii="Arial" w:hAnsi="Arial" w:cs="Arial"/>
          <w:smallCaps/>
        </w:rPr>
        <w:t>Fedkin</w:t>
      </w:r>
      <w:proofErr w:type="spellEnd"/>
      <w:r w:rsidRPr="00FA501F">
        <w:rPr>
          <w:rFonts w:ascii="Arial" w:hAnsi="Arial" w:cs="Arial"/>
          <w:smallCaps/>
        </w:rPr>
        <w:t>, G</w:t>
      </w:r>
      <w:r w:rsidRPr="00FA501F">
        <w:rPr>
          <w:rFonts w:ascii="Arial" w:hAnsi="Arial" w:cs="Arial"/>
        </w:rPr>
        <w:t xml:space="preserve">. </w:t>
      </w:r>
      <w:r w:rsidRPr="00FA501F">
        <w:rPr>
          <w:rFonts w:ascii="Arial" w:hAnsi="Arial" w:cs="Arial"/>
          <w:i/>
        </w:rPr>
        <w:t>Historia de las Ideas Políticas. Desde la antigüedad hasta nuestros días</w:t>
      </w:r>
      <w:r w:rsidRPr="00FA501F">
        <w:rPr>
          <w:rFonts w:ascii="Arial" w:hAnsi="Arial" w:cs="Arial"/>
        </w:rPr>
        <w:t xml:space="preserve">. </w:t>
      </w:r>
      <w:proofErr w:type="spellStart"/>
      <w:r w:rsidRPr="00FA501F">
        <w:rPr>
          <w:rFonts w:ascii="Arial" w:hAnsi="Arial" w:cs="Arial"/>
          <w:lang w:val="en-US"/>
        </w:rPr>
        <w:t>Segunda</w:t>
      </w:r>
      <w:proofErr w:type="spellEnd"/>
      <w:r w:rsidR="002972F8" w:rsidRPr="00FA501F">
        <w:rPr>
          <w:rFonts w:ascii="Arial" w:hAnsi="Arial" w:cs="Arial"/>
          <w:lang w:val="en-US"/>
        </w:rPr>
        <w:t xml:space="preserve"> </w:t>
      </w:r>
      <w:proofErr w:type="spellStart"/>
      <w:r w:rsidR="002972F8" w:rsidRPr="00FA501F">
        <w:rPr>
          <w:rFonts w:ascii="Arial" w:hAnsi="Arial" w:cs="Arial"/>
          <w:lang w:val="en-US"/>
        </w:rPr>
        <w:t>Edición</w:t>
      </w:r>
      <w:proofErr w:type="spellEnd"/>
      <w:r w:rsidR="002972F8" w:rsidRPr="00FA501F">
        <w:rPr>
          <w:rFonts w:ascii="Arial" w:hAnsi="Arial" w:cs="Arial"/>
          <w:lang w:val="en-US"/>
        </w:rPr>
        <w:t>,</w:t>
      </w:r>
      <w:r w:rsidRPr="00FA501F">
        <w:rPr>
          <w:rFonts w:ascii="Arial" w:hAnsi="Arial" w:cs="Arial"/>
          <w:lang w:val="en-US"/>
        </w:rPr>
        <w:t xml:space="preserve"> Cartago, Argentina, 1959.</w:t>
      </w:r>
    </w:p>
    <w:p w:rsidR="00842088" w:rsidRPr="00FA501F" w:rsidRDefault="00842088" w:rsidP="003C09F8">
      <w:pPr>
        <w:pStyle w:val="Prrafodelista"/>
        <w:numPr>
          <w:ilvl w:val="0"/>
          <w:numId w:val="4"/>
        </w:numPr>
        <w:spacing w:line="480" w:lineRule="auto"/>
        <w:jc w:val="both"/>
        <w:rPr>
          <w:rFonts w:ascii="Arial" w:hAnsi="Arial" w:cs="Arial"/>
          <w:lang w:val="en-US"/>
        </w:rPr>
      </w:pPr>
      <w:proofErr w:type="spellStart"/>
      <w:r w:rsidRPr="00FA501F">
        <w:rPr>
          <w:rFonts w:ascii="Arial" w:hAnsi="Arial" w:cs="Arial"/>
          <w:smallCaps/>
          <w:lang w:val="en-US"/>
        </w:rPr>
        <w:t>Kevles</w:t>
      </w:r>
      <w:proofErr w:type="spellEnd"/>
      <w:r w:rsidRPr="00FA501F">
        <w:rPr>
          <w:rFonts w:ascii="Arial" w:hAnsi="Arial" w:cs="Arial"/>
          <w:smallCaps/>
          <w:lang w:val="en-US"/>
        </w:rPr>
        <w:t>, Daniel</w:t>
      </w:r>
      <w:r w:rsidRPr="00FA501F">
        <w:rPr>
          <w:rFonts w:ascii="Arial" w:hAnsi="Arial" w:cs="Arial"/>
          <w:lang w:val="en-US"/>
        </w:rPr>
        <w:t xml:space="preserve">. </w:t>
      </w:r>
      <w:r w:rsidRPr="00FA501F">
        <w:rPr>
          <w:rFonts w:ascii="Arial" w:hAnsi="Arial" w:cs="Arial"/>
          <w:i/>
          <w:lang w:val="en-US"/>
        </w:rPr>
        <w:t>In the name of eugenics: Genetics and the uses of human heredity</w:t>
      </w:r>
      <w:r w:rsidRPr="00FA501F">
        <w:rPr>
          <w:rFonts w:ascii="Arial" w:hAnsi="Arial" w:cs="Arial"/>
          <w:lang w:val="en-US"/>
        </w:rPr>
        <w:t xml:space="preserve">, Knopf, New York, 1985. </w:t>
      </w:r>
    </w:p>
    <w:p w:rsidR="00885574" w:rsidRPr="00FA501F" w:rsidRDefault="00885574" w:rsidP="003C09F8">
      <w:pPr>
        <w:pStyle w:val="Prrafodelista"/>
        <w:numPr>
          <w:ilvl w:val="0"/>
          <w:numId w:val="4"/>
        </w:numPr>
        <w:spacing w:line="480" w:lineRule="auto"/>
        <w:jc w:val="both"/>
        <w:rPr>
          <w:rFonts w:ascii="Arial" w:hAnsi="Arial" w:cs="Arial"/>
        </w:rPr>
      </w:pPr>
      <w:r w:rsidRPr="00FA501F">
        <w:rPr>
          <w:rFonts w:ascii="Arial" w:hAnsi="Arial" w:cs="Arial"/>
          <w:i/>
        </w:rPr>
        <w:t>La Biblia de estudio. Dios habla hoy</w:t>
      </w:r>
      <w:r w:rsidRPr="00FA501F">
        <w:rPr>
          <w:rFonts w:ascii="Arial" w:hAnsi="Arial" w:cs="Arial"/>
        </w:rPr>
        <w:t xml:space="preserve">, con </w:t>
      </w:r>
      <w:proofErr w:type="spellStart"/>
      <w:r w:rsidRPr="00FA501F">
        <w:rPr>
          <w:rFonts w:ascii="Arial" w:hAnsi="Arial" w:cs="Arial"/>
        </w:rPr>
        <w:t>Deuterocanónicos</w:t>
      </w:r>
      <w:proofErr w:type="spellEnd"/>
      <w:r w:rsidRPr="00FA501F">
        <w:rPr>
          <w:rFonts w:ascii="Arial" w:hAnsi="Arial" w:cs="Arial"/>
        </w:rPr>
        <w:t>, Sociedades Bíblicas Unidas, Brasil, 2013</w:t>
      </w:r>
      <w:r w:rsidRPr="00FA501F">
        <w:rPr>
          <w:rFonts w:ascii="Arial" w:hAnsi="Arial" w:cs="Arial"/>
        </w:rPr>
        <w:t>.</w:t>
      </w:r>
    </w:p>
    <w:p w:rsidR="005C0B1B" w:rsidRPr="00FA501F" w:rsidRDefault="005C0B1B" w:rsidP="003C09F8">
      <w:pPr>
        <w:pStyle w:val="Prrafodelista"/>
        <w:numPr>
          <w:ilvl w:val="0"/>
          <w:numId w:val="4"/>
        </w:numPr>
        <w:spacing w:line="480" w:lineRule="auto"/>
        <w:jc w:val="both"/>
        <w:rPr>
          <w:rFonts w:ascii="Arial" w:hAnsi="Arial" w:cs="Arial"/>
        </w:rPr>
      </w:pPr>
      <w:r w:rsidRPr="00FA501F">
        <w:rPr>
          <w:rFonts w:ascii="Arial" w:hAnsi="Arial" w:cs="Arial"/>
          <w:smallCaps/>
        </w:rPr>
        <w:t>Laguna, Gonzalo</w:t>
      </w:r>
      <w:r w:rsidRPr="00FA501F">
        <w:rPr>
          <w:rFonts w:ascii="Arial" w:hAnsi="Arial" w:cs="Arial"/>
        </w:rPr>
        <w:t xml:space="preserve">. </w:t>
      </w:r>
      <w:r w:rsidRPr="00FA501F">
        <w:rPr>
          <w:rFonts w:ascii="Arial" w:hAnsi="Arial" w:cs="Arial"/>
          <w:i/>
        </w:rPr>
        <w:t xml:space="preserve">Claves prácticas de los procesos por violencia de género, </w:t>
      </w:r>
      <w:r w:rsidRPr="00FA501F">
        <w:rPr>
          <w:rFonts w:ascii="Arial" w:hAnsi="Arial" w:cs="Arial"/>
        </w:rPr>
        <w:t>Thomson Reuters/Aranzadi, España, 2016</w:t>
      </w:r>
      <w:r w:rsidRPr="00FA501F">
        <w:rPr>
          <w:rFonts w:ascii="Arial" w:hAnsi="Arial" w:cs="Arial"/>
        </w:rPr>
        <w:t>.</w:t>
      </w:r>
    </w:p>
    <w:p w:rsidR="0018560D" w:rsidRPr="00FA501F" w:rsidRDefault="0018560D" w:rsidP="003C09F8">
      <w:pPr>
        <w:pStyle w:val="Prrafodelista"/>
        <w:numPr>
          <w:ilvl w:val="0"/>
          <w:numId w:val="4"/>
        </w:numPr>
        <w:spacing w:line="480" w:lineRule="auto"/>
        <w:jc w:val="both"/>
        <w:rPr>
          <w:rFonts w:ascii="Arial" w:hAnsi="Arial" w:cs="Arial"/>
        </w:rPr>
      </w:pPr>
      <w:r w:rsidRPr="00FA501F">
        <w:rPr>
          <w:rFonts w:ascii="Arial" w:hAnsi="Arial" w:cs="Arial"/>
          <w:smallCaps/>
        </w:rPr>
        <w:t>López, Pilar</w:t>
      </w:r>
      <w:r w:rsidRPr="00FA501F">
        <w:rPr>
          <w:rFonts w:ascii="Arial" w:hAnsi="Arial" w:cs="Arial"/>
        </w:rPr>
        <w:t xml:space="preserve">. “La violencia contra las mujeres en los medios de comunicación”, </w:t>
      </w:r>
      <w:r w:rsidRPr="00FA501F">
        <w:rPr>
          <w:rFonts w:ascii="Arial" w:hAnsi="Arial" w:cs="Arial"/>
          <w:i/>
        </w:rPr>
        <w:t>Mujer, violencia y medios de comunicación</w:t>
      </w:r>
      <w:r w:rsidRPr="00FA501F">
        <w:rPr>
          <w:rFonts w:ascii="Arial" w:hAnsi="Arial" w:cs="Arial"/>
        </w:rPr>
        <w:t>, Instituto Oficial de Radio y Televisión, Madrid, 2002</w:t>
      </w:r>
      <w:r w:rsidRPr="00FA501F">
        <w:rPr>
          <w:rFonts w:ascii="Arial" w:hAnsi="Arial" w:cs="Arial"/>
        </w:rPr>
        <w:t>.</w:t>
      </w:r>
    </w:p>
    <w:p w:rsidR="00130640" w:rsidRPr="00FA501F" w:rsidRDefault="00130640" w:rsidP="003C09F8">
      <w:pPr>
        <w:pStyle w:val="Prrafodelista"/>
        <w:numPr>
          <w:ilvl w:val="0"/>
          <w:numId w:val="4"/>
        </w:numPr>
        <w:spacing w:line="480" w:lineRule="auto"/>
        <w:jc w:val="both"/>
        <w:rPr>
          <w:rFonts w:ascii="Arial" w:hAnsi="Arial" w:cs="Arial"/>
        </w:rPr>
      </w:pPr>
      <w:r w:rsidRPr="00FA501F">
        <w:rPr>
          <w:rFonts w:ascii="Arial" w:hAnsi="Arial" w:cs="Arial"/>
          <w:smallCaps/>
        </w:rPr>
        <w:t>Liszt, Franz von</w:t>
      </w:r>
      <w:r w:rsidRPr="00FA501F">
        <w:rPr>
          <w:rFonts w:ascii="Arial" w:hAnsi="Arial" w:cs="Arial"/>
        </w:rPr>
        <w:t xml:space="preserve">. </w:t>
      </w:r>
      <w:r w:rsidRPr="00FA501F">
        <w:rPr>
          <w:rFonts w:ascii="Arial" w:hAnsi="Arial" w:cs="Arial"/>
          <w:i/>
        </w:rPr>
        <w:t>Tratado de Derecho Penal</w:t>
      </w:r>
      <w:r w:rsidRPr="00FA501F">
        <w:rPr>
          <w:rFonts w:ascii="Arial" w:hAnsi="Arial" w:cs="Arial"/>
        </w:rPr>
        <w:t>, T</w:t>
      </w:r>
      <w:r w:rsidRPr="00FA501F">
        <w:rPr>
          <w:rFonts w:ascii="Arial" w:hAnsi="Arial" w:cs="Arial"/>
        </w:rPr>
        <w:t>omo Primero, Reus, Madrid, 1926.</w:t>
      </w:r>
    </w:p>
    <w:p w:rsidR="00130640" w:rsidRPr="00FA501F" w:rsidRDefault="00130640" w:rsidP="003C09F8">
      <w:pPr>
        <w:pStyle w:val="Prrafodelista"/>
        <w:numPr>
          <w:ilvl w:val="0"/>
          <w:numId w:val="4"/>
        </w:numPr>
        <w:spacing w:line="480" w:lineRule="auto"/>
        <w:jc w:val="both"/>
        <w:rPr>
          <w:rFonts w:ascii="Arial" w:hAnsi="Arial" w:cs="Arial"/>
        </w:rPr>
      </w:pPr>
      <w:r w:rsidRPr="00FA501F">
        <w:rPr>
          <w:rFonts w:ascii="Arial" w:hAnsi="Arial" w:cs="Arial"/>
        </w:rPr>
        <w:t xml:space="preserve">______________ </w:t>
      </w:r>
      <w:r w:rsidRPr="00FA501F">
        <w:rPr>
          <w:rFonts w:ascii="Arial" w:hAnsi="Arial" w:cs="Arial"/>
          <w:i/>
        </w:rPr>
        <w:t>Tratado de Derecho Penal</w:t>
      </w:r>
      <w:r w:rsidRPr="00FA501F">
        <w:rPr>
          <w:rFonts w:ascii="Arial" w:hAnsi="Arial" w:cs="Arial"/>
        </w:rPr>
        <w:t>, Tomo Segundo, Reus, Madrid</w:t>
      </w:r>
      <w:r w:rsidRPr="00FA501F">
        <w:rPr>
          <w:rFonts w:ascii="Arial" w:hAnsi="Arial" w:cs="Arial"/>
        </w:rPr>
        <w:t xml:space="preserve">, </w:t>
      </w:r>
      <w:r w:rsidRPr="00FA501F">
        <w:rPr>
          <w:rFonts w:ascii="Arial" w:hAnsi="Arial" w:cs="Arial"/>
        </w:rPr>
        <w:t>1927</w:t>
      </w:r>
      <w:r w:rsidRPr="00FA501F">
        <w:rPr>
          <w:rFonts w:ascii="Arial" w:hAnsi="Arial" w:cs="Arial"/>
        </w:rPr>
        <w:t>.</w:t>
      </w:r>
    </w:p>
    <w:p w:rsidR="001632FC" w:rsidRPr="00FA501F" w:rsidRDefault="001632FC" w:rsidP="003C09F8">
      <w:pPr>
        <w:pStyle w:val="Prrafodelista"/>
        <w:numPr>
          <w:ilvl w:val="0"/>
          <w:numId w:val="4"/>
        </w:numPr>
        <w:spacing w:line="480" w:lineRule="auto"/>
        <w:jc w:val="both"/>
        <w:rPr>
          <w:rFonts w:ascii="Arial" w:hAnsi="Arial" w:cs="Arial"/>
        </w:rPr>
      </w:pPr>
      <w:proofErr w:type="spellStart"/>
      <w:r w:rsidRPr="00FA501F">
        <w:rPr>
          <w:rFonts w:ascii="Arial" w:hAnsi="Arial" w:cs="Arial"/>
          <w:smallCaps/>
        </w:rPr>
        <w:t>Maqueda</w:t>
      </w:r>
      <w:proofErr w:type="spellEnd"/>
      <w:r w:rsidRPr="00FA501F">
        <w:rPr>
          <w:rFonts w:ascii="Arial" w:hAnsi="Arial" w:cs="Arial"/>
          <w:smallCaps/>
        </w:rPr>
        <w:t>, María L</w:t>
      </w:r>
      <w:r w:rsidRPr="00FA501F">
        <w:rPr>
          <w:rFonts w:ascii="Arial" w:hAnsi="Arial" w:cs="Arial"/>
        </w:rPr>
        <w:t xml:space="preserve">.  “La violencia de género: Entre el concepto jurídico y la realidad social”, </w:t>
      </w:r>
      <w:r w:rsidRPr="00FA501F">
        <w:rPr>
          <w:rFonts w:ascii="Arial" w:hAnsi="Arial" w:cs="Arial"/>
          <w:i/>
        </w:rPr>
        <w:t xml:space="preserve">Revista Electrónica de Ciencia Penal y Criminología, </w:t>
      </w:r>
      <w:r w:rsidR="002972F8" w:rsidRPr="00FA501F">
        <w:rPr>
          <w:rFonts w:ascii="Arial" w:hAnsi="Arial" w:cs="Arial"/>
        </w:rPr>
        <w:t xml:space="preserve">núm. 08-02, </w:t>
      </w:r>
      <w:r w:rsidR="002972F8" w:rsidRPr="00FA501F">
        <w:rPr>
          <w:rFonts w:ascii="Arial" w:hAnsi="Arial" w:cs="Arial"/>
        </w:rPr>
        <w:lastRenderedPageBreak/>
        <w:t>2006</w:t>
      </w:r>
      <w:r w:rsidRPr="00FA501F">
        <w:rPr>
          <w:rFonts w:ascii="Arial" w:hAnsi="Arial" w:cs="Arial"/>
        </w:rPr>
        <w:t xml:space="preserve">. Disponible en: </w:t>
      </w:r>
      <w:hyperlink r:id="rId11" w:history="1">
        <w:r w:rsidRPr="00FA501F">
          <w:rPr>
            <w:rStyle w:val="Hipervnculo"/>
            <w:rFonts w:ascii="Arial" w:hAnsi="Arial" w:cs="Arial"/>
          </w:rPr>
          <w:t>http://criminet.ugr.es/recpc/08/recpc08-02.pdf</w:t>
        </w:r>
      </w:hyperlink>
      <w:r w:rsidRPr="00FA501F">
        <w:rPr>
          <w:rFonts w:ascii="Arial" w:hAnsi="Arial" w:cs="Arial"/>
        </w:rPr>
        <w:t xml:space="preserve"> Consultado 17 de enero de 2017.</w:t>
      </w:r>
    </w:p>
    <w:p w:rsidR="000E3625" w:rsidRPr="00FA501F" w:rsidRDefault="003443F1" w:rsidP="000E3625">
      <w:pPr>
        <w:pStyle w:val="Prrafodelista"/>
        <w:numPr>
          <w:ilvl w:val="0"/>
          <w:numId w:val="4"/>
        </w:numPr>
        <w:spacing w:line="480" w:lineRule="auto"/>
        <w:jc w:val="both"/>
        <w:rPr>
          <w:rFonts w:ascii="Arial" w:hAnsi="Arial" w:cs="Arial"/>
        </w:rPr>
      </w:pPr>
      <w:r w:rsidRPr="00FA501F">
        <w:rPr>
          <w:rFonts w:ascii="Arial" w:hAnsi="Arial" w:cs="Arial"/>
          <w:smallCaps/>
        </w:rPr>
        <w:t xml:space="preserve">Medina, </w:t>
      </w:r>
      <w:proofErr w:type="spellStart"/>
      <w:r w:rsidRPr="00FA501F">
        <w:rPr>
          <w:rFonts w:ascii="Arial" w:hAnsi="Arial" w:cs="Arial"/>
          <w:smallCaps/>
        </w:rPr>
        <w:t>Arnel</w:t>
      </w:r>
      <w:proofErr w:type="spellEnd"/>
      <w:r w:rsidRPr="00FA501F">
        <w:rPr>
          <w:rFonts w:ascii="Arial" w:hAnsi="Arial" w:cs="Arial"/>
          <w:smallCaps/>
        </w:rPr>
        <w:t>; Fernández Rodolfo</w:t>
      </w:r>
      <w:r w:rsidRPr="00FA501F">
        <w:rPr>
          <w:rFonts w:ascii="Arial" w:hAnsi="Arial" w:cs="Arial"/>
        </w:rPr>
        <w:t>. “Trata de personas vista desde los instrumentos jurídicos internacionales y la l</w:t>
      </w:r>
      <w:r w:rsidR="00050CD5" w:rsidRPr="00FA501F">
        <w:rPr>
          <w:rFonts w:ascii="Arial" w:hAnsi="Arial" w:cs="Arial"/>
        </w:rPr>
        <w:t>egislación y realidad cubanas”,</w:t>
      </w:r>
      <w:r w:rsidRPr="00FA501F">
        <w:rPr>
          <w:rFonts w:ascii="Arial" w:hAnsi="Arial" w:cs="Arial"/>
        </w:rPr>
        <w:t xml:space="preserve"> en </w:t>
      </w:r>
      <w:r w:rsidRPr="00FA501F">
        <w:rPr>
          <w:rFonts w:ascii="Arial" w:hAnsi="Arial" w:cs="Arial"/>
          <w:i/>
        </w:rPr>
        <w:t>Violencia de Género, Prostitución y Trata de personas</w:t>
      </w:r>
      <w:r w:rsidRPr="00FA501F">
        <w:rPr>
          <w:rFonts w:ascii="Arial" w:hAnsi="Arial" w:cs="Arial"/>
        </w:rPr>
        <w:t xml:space="preserve">, </w:t>
      </w:r>
      <w:r w:rsidRPr="00FA501F">
        <w:rPr>
          <w:rFonts w:ascii="Arial" w:hAnsi="Arial" w:cs="Arial"/>
          <w:smallCaps/>
        </w:rPr>
        <w:t>Mariela Castro y Ada Alfonso</w:t>
      </w:r>
      <w:r w:rsidR="00752442">
        <w:rPr>
          <w:rFonts w:ascii="Arial" w:hAnsi="Arial" w:cs="Arial"/>
        </w:rPr>
        <w:t xml:space="preserve"> (Compiladoras),</w:t>
      </w:r>
      <w:r w:rsidRPr="00FA501F">
        <w:rPr>
          <w:rFonts w:ascii="Arial" w:hAnsi="Arial" w:cs="Arial"/>
        </w:rPr>
        <w:t xml:space="preserve"> CENESEX, La Habana, 2017.</w:t>
      </w:r>
    </w:p>
    <w:p w:rsidR="002842A6" w:rsidRPr="00FA501F" w:rsidRDefault="002842A6" w:rsidP="002842A6">
      <w:pPr>
        <w:pStyle w:val="Textonotapie"/>
        <w:numPr>
          <w:ilvl w:val="0"/>
          <w:numId w:val="4"/>
        </w:numPr>
        <w:spacing w:line="480" w:lineRule="auto"/>
        <w:jc w:val="both"/>
        <w:rPr>
          <w:rFonts w:ascii="Arial" w:hAnsi="Arial" w:cs="Arial"/>
          <w:sz w:val="22"/>
          <w:szCs w:val="22"/>
        </w:rPr>
      </w:pPr>
      <w:r w:rsidRPr="00FA501F">
        <w:rPr>
          <w:rFonts w:ascii="Arial" w:hAnsi="Arial" w:cs="Arial"/>
          <w:smallCaps/>
          <w:sz w:val="22"/>
          <w:szCs w:val="22"/>
        </w:rPr>
        <w:t>Miguel, Ana de</w:t>
      </w:r>
      <w:r w:rsidRPr="00FA501F">
        <w:rPr>
          <w:rFonts w:ascii="Arial" w:hAnsi="Arial" w:cs="Arial"/>
          <w:sz w:val="22"/>
          <w:szCs w:val="22"/>
        </w:rPr>
        <w:t xml:space="preserve">. “Los feminismos a través de la historia”, </w:t>
      </w:r>
      <w:r w:rsidRPr="00FA501F">
        <w:rPr>
          <w:rFonts w:ascii="Arial" w:hAnsi="Arial" w:cs="Arial"/>
          <w:i/>
          <w:sz w:val="22"/>
          <w:szCs w:val="22"/>
        </w:rPr>
        <w:t>Creatividad Feminista.</w:t>
      </w:r>
      <w:r w:rsidRPr="00FA501F">
        <w:rPr>
          <w:rFonts w:ascii="Arial" w:hAnsi="Arial" w:cs="Arial"/>
          <w:sz w:val="22"/>
          <w:szCs w:val="22"/>
        </w:rPr>
        <w:t xml:space="preserve"> Disponible en: </w:t>
      </w:r>
      <w:hyperlink r:id="rId12" w:history="1">
        <w:r w:rsidRPr="00FA501F">
          <w:rPr>
            <w:rStyle w:val="Hipervnculo"/>
            <w:rFonts w:ascii="Arial" w:hAnsi="Arial" w:cs="Arial"/>
            <w:sz w:val="22"/>
            <w:szCs w:val="22"/>
          </w:rPr>
          <w:t>http://www.creatividadfeminista.org</w:t>
        </w:r>
      </w:hyperlink>
      <w:r w:rsidRPr="00FA501F">
        <w:rPr>
          <w:rFonts w:ascii="Arial" w:hAnsi="Arial" w:cs="Arial"/>
          <w:sz w:val="22"/>
          <w:szCs w:val="22"/>
        </w:rPr>
        <w:t xml:space="preserve"> Consultado 6 de mayo de 2017.</w:t>
      </w:r>
    </w:p>
    <w:p w:rsidR="00455E37" w:rsidRPr="00FA501F" w:rsidRDefault="00455E37" w:rsidP="000E3625">
      <w:pPr>
        <w:pStyle w:val="Prrafodelista"/>
        <w:numPr>
          <w:ilvl w:val="0"/>
          <w:numId w:val="4"/>
        </w:numPr>
        <w:spacing w:line="480" w:lineRule="auto"/>
        <w:jc w:val="both"/>
        <w:rPr>
          <w:rFonts w:ascii="Arial" w:hAnsi="Arial" w:cs="Arial"/>
        </w:rPr>
      </w:pPr>
      <w:r w:rsidRPr="00FA501F">
        <w:rPr>
          <w:rFonts w:ascii="Arial" w:hAnsi="Arial" w:cs="Arial"/>
        </w:rPr>
        <w:t xml:space="preserve">Ministerio de Salud Pública. </w:t>
      </w:r>
      <w:r w:rsidRPr="00FA501F">
        <w:rPr>
          <w:rFonts w:ascii="Arial" w:hAnsi="Arial" w:cs="Arial"/>
          <w:i/>
        </w:rPr>
        <w:t>Anuario Estadístico de Salud 2014</w:t>
      </w:r>
      <w:r w:rsidRPr="00FA501F">
        <w:rPr>
          <w:rFonts w:ascii="Arial" w:hAnsi="Arial" w:cs="Arial"/>
        </w:rPr>
        <w:t>, Dirección Nacional de Registros Médicos y Estadísticas de Salud, La Habana, 2015</w:t>
      </w:r>
      <w:r w:rsidRPr="00FA501F">
        <w:rPr>
          <w:rFonts w:ascii="Arial" w:hAnsi="Arial" w:cs="Arial"/>
        </w:rPr>
        <w:t>.</w:t>
      </w:r>
    </w:p>
    <w:p w:rsidR="000E3625" w:rsidRPr="00FA501F" w:rsidRDefault="000E3625" w:rsidP="000E3625">
      <w:pPr>
        <w:pStyle w:val="Prrafodelista"/>
        <w:numPr>
          <w:ilvl w:val="0"/>
          <w:numId w:val="4"/>
        </w:numPr>
        <w:spacing w:line="480" w:lineRule="auto"/>
        <w:jc w:val="both"/>
        <w:rPr>
          <w:rFonts w:ascii="Arial" w:hAnsi="Arial" w:cs="Arial"/>
        </w:rPr>
      </w:pPr>
      <w:r w:rsidRPr="00FA501F">
        <w:rPr>
          <w:rFonts w:ascii="Arial" w:hAnsi="Arial" w:cs="Arial"/>
        </w:rPr>
        <w:t>Ministerio de Salud Pública</w:t>
      </w:r>
      <w:r w:rsidRPr="00FA501F">
        <w:rPr>
          <w:rFonts w:ascii="Arial" w:hAnsi="Arial" w:cs="Arial"/>
          <w:i/>
        </w:rPr>
        <w:t>. Anuario Estadístico de Salud 2016</w:t>
      </w:r>
      <w:r w:rsidRPr="00FA501F">
        <w:rPr>
          <w:rFonts w:ascii="Arial" w:hAnsi="Arial" w:cs="Arial"/>
        </w:rPr>
        <w:t xml:space="preserve">, </w:t>
      </w:r>
      <w:r w:rsidR="00D236F4" w:rsidRPr="00FA501F">
        <w:rPr>
          <w:rFonts w:ascii="Arial" w:hAnsi="Arial" w:cs="Arial"/>
        </w:rPr>
        <w:t>Dirección Nacional de Registros Médicos y Estadísticas de Salud</w:t>
      </w:r>
      <w:r w:rsidR="00D236F4">
        <w:rPr>
          <w:rFonts w:ascii="Arial" w:hAnsi="Arial" w:cs="Arial"/>
        </w:rPr>
        <w:t xml:space="preserve">, </w:t>
      </w:r>
      <w:r w:rsidRPr="00FA501F">
        <w:rPr>
          <w:rFonts w:ascii="Arial" w:hAnsi="Arial" w:cs="Arial"/>
        </w:rPr>
        <w:t>La Habana, 2017</w:t>
      </w:r>
      <w:r w:rsidRPr="00FA501F">
        <w:rPr>
          <w:rFonts w:ascii="Arial" w:hAnsi="Arial" w:cs="Arial"/>
        </w:rPr>
        <w:t>.</w:t>
      </w:r>
    </w:p>
    <w:p w:rsidR="000A6260" w:rsidRPr="00FA501F" w:rsidRDefault="000A6260" w:rsidP="003C09F8">
      <w:pPr>
        <w:pStyle w:val="Prrafodelista"/>
        <w:numPr>
          <w:ilvl w:val="0"/>
          <w:numId w:val="4"/>
        </w:numPr>
        <w:spacing w:line="480" w:lineRule="auto"/>
        <w:jc w:val="both"/>
        <w:rPr>
          <w:rFonts w:ascii="Arial" w:hAnsi="Arial" w:cs="Arial"/>
        </w:rPr>
      </w:pPr>
      <w:r w:rsidRPr="00FA501F">
        <w:rPr>
          <w:rFonts w:ascii="Arial" w:hAnsi="Arial" w:cs="Arial"/>
        </w:rPr>
        <w:t xml:space="preserve">Ministerio de Salud Pública. </w:t>
      </w:r>
      <w:r w:rsidRPr="00FA501F">
        <w:rPr>
          <w:rFonts w:ascii="Arial" w:hAnsi="Arial" w:cs="Arial"/>
          <w:i/>
        </w:rPr>
        <w:t>Temas Estadísticos de Salud</w:t>
      </w:r>
      <w:r w:rsidRPr="00FA501F">
        <w:rPr>
          <w:rFonts w:ascii="Arial" w:hAnsi="Arial" w:cs="Arial"/>
        </w:rPr>
        <w:t>, Dirección Nacional de Registros Médicos y Estadísticas de Salud, La Habana, 2011.</w:t>
      </w:r>
    </w:p>
    <w:p w:rsidR="002E4D43" w:rsidRPr="00FA501F" w:rsidRDefault="000A6260" w:rsidP="003C09F8">
      <w:pPr>
        <w:pStyle w:val="Prrafodelista"/>
        <w:numPr>
          <w:ilvl w:val="0"/>
          <w:numId w:val="4"/>
        </w:numPr>
        <w:spacing w:line="480" w:lineRule="auto"/>
        <w:jc w:val="both"/>
        <w:rPr>
          <w:rFonts w:ascii="Arial" w:hAnsi="Arial" w:cs="Arial"/>
        </w:rPr>
      </w:pPr>
      <w:r w:rsidRPr="00FA501F">
        <w:rPr>
          <w:rFonts w:ascii="Arial" w:hAnsi="Arial" w:cs="Arial"/>
          <w:smallCaps/>
        </w:rPr>
        <w:t>Moreira, Teresa</w:t>
      </w:r>
      <w:r w:rsidRPr="00FA501F">
        <w:rPr>
          <w:rFonts w:ascii="Arial" w:hAnsi="Arial" w:cs="Arial"/>
        </w:rPr>
        <w:t>. “Mediación penal en víctimas de violencia de género”, Tesis en opción al título de Máster en estudios interdisciplinares de género, Universidad de</w:t>
      </w:r>
      <w:r w:rsidR="002E4D43" w:rsidRPr="00FA501F">
        <w:rPr>
          <w:rFonts w:ascii="Arial" w:hAnsi="Arial" w:cs="Arial"/>
        </w:rPr>
        <w:t xml:space="preserve"> Salamanca, España, 2011.</w:t>
      </w:r>
    </w:p>
    <w:p w:rsidR="002E4D43" w:rsidRPr="00FA501F" w:rsidRDefault="002E4D43" w:rsidP="003C09F8">
      <w:pPr>
        <w:pStyle w:val="Prrafodelista"/>
        <w:numPr>
          <w:ilvl w:val="0"/>
          <w:numId w:val="4"/>
        </w:numPr>
        <w:spacing w:line="480" w:lineRule="auto"/>
        <w:jc w:val="both"/>
        <w:rPr>
          <w:rFonts w:ascii="Arial" w:hAnsi="Arial" w:cs="Arial"/>
        </w:rPr>
      </w:pPr>
      <w:r w:rsidRPr="00FA501F">
        <w:rPr>
          <w:rFonts w:ascii="Arial" w:hAnsi="Arial" w:cs="Arial"/>
          <w:smallCaps/>
        </w:rPr>
        <w:t>Morillas, Lorenzo</w:t>
      </w:r>
      <w:r w:rsidRPr="00FA501F">
        <w:rPr>
          <w:rFonts w:ascii="Arial" w:hAnsi="Arial" w:cs="Arial"/>
        </w:rPr>
        <w:t xml:space="preserve">. “Valoración de la violencia de género desde la perspectiva del Derecho Penal”, </w:t>
      </w:r>
      <w:r w:rsidRPr="00FA501F">
        <w:rPr>
          <w:rFonts w:ascii="Arial" w:hAnsi="Arial" w:cs="Arial"/>
          <w:i/>
        </w:rPr>
        <w:t>Revista Electrónica de Ciencia Penal y Criminología</w:t>
      </w:r>
      <w:r w:rsidR="00050CD5" w:rsidRPr="00FA501F">
        <w:rPr>
          <w:rFonts w:ascii="Arial" w:hAnsi="Arial" w:cs="Arial"/>
        </w:rPr>
        <w:t xml:space="preserve"> 04-09, 2002</w:t>
      </w:r>
      <w:r w:rsidRPr="00FA501F">
        <w:rPr>
          <w:rFonts w:ascii="Arial" w:hAnsi="Arial" w:cs="Arial"/>
        </w:rPr>
        <w:t xml:space="preserve">. Disponible en: </w:t>
      </w:r>
      <w:hyperlink r:id="rId13" w:history="1">
        <w:r w:rsidRPr="00FA501F">
          <w:rPr>
            <w:rStyle w:val="Hipervnculo"/>
            <w:rFonts w:ascii="Arial" w:hAnsi="Arial" w:cs="Arial"/>
          </w:rPr>
          <w:t>http://criminet.ugr.es/recpc</w:t>
        </w:r>
      </w:hyperlink>
      <w:r w:rsidRPr="00FA501F">
        <w:rPr>
          <w:rFonts w:ascii="Arial" w:hAnsi="Arial" w:cs="Arial"/>
        </w:rPr>
        <w:t xml:space="preserve">  Consultado: 8 enero 2017.</w:t>
      </w:r>
    </w:p>
    <w:p w:rsidR="009A3CF6" w:rsidRPr="00FA501F" w:rsidRDefault="009A3CF6" w:rsidP="00F54C05">
      <w:pPr>
        <w:pStyle w:val="Prrafodelista"/>
        <w:numPr>
          <w:ilvl w:val="0"/>
          <w:numId w:val="4"/>
        </w:numPr>
        <w:spacing w:after="0" w:line="480" w:lineRule="auto"/>
        <w:jc w:val="both"/>
        <w:rPr>
          <w:rFonts w:ascii="Arial" w:hAnsi="Arial" w:cs="Arial"/>
        </w:rPr>
      </w:pPr>
      <w:proofErr w:type="spellStart"/>
      <w:r w:rsidRPr="00FA501F">
        <w:rPr>
          <w:rFonts w:ascii="Arial" w:hAnsi="Arial" w:cs="Arial"/>
          <w:smallCaps/>
        </w:rPr>
        <w:t>Neuman</w:t>
      </w:r>
      <w:proofErr w:type="spellEnd"/>
      <w:r w:rsidRPr="00FA501F">
        <w:rPr>
          <w:rFonts w:ascii="Arial" w:hAnsi="Arial" w:cs="Arial"/>
          <w:smallCaps/>
        </w:rPr>
        <w:t>, Elías</w:t>
      </w:r>
      <w:r w:rsidRPr="00FA501F">
        <w:rPr>
          <w:rFonts w:ascii="Arial" w:hAnsi="Arial" w:cs="Arial"/>
        </w:rPr>
        <w:t xml:space="preserve">. </w:t>
      </w:r>
      <w:proofErr w:type="spellStart"/>
      <w:r w:rsidRPr="00FA501F">
        <w:rPr>
          <w:rFonts w:ascii="Arial" w:hAnsi="Arial" w:cs="Arial"/>
          <w:i/>
        </w:rPr>
        <w:t>Victimología</w:t>
      </w:r>
      <w:proofErr w:type="spellEnd"/>
      <w:r w:rsidRPr="00FA501F">
        <w:rPr>
          <w:rFonts w:ascii="Arial" w:hAnsi="Arial" w:cs="Arial"/>
          <w:i/>
        </w:rPr>
        <w:t>, el rol de la víctima en los delitos convencionales y no convencionales</w:t>
      </w:r>
      <w:r w:rsidRPr="00FA501F">
        <w:rPr>
          <w:rFonts w:ascii="Arial" w:hAnsi="Arial" w:cs="Arial"/>
        </w:rPr>
        <w:t>, Un</w:t>
      </w:r>
      <w:r w:rsidRPr="00FA501F">
        <w:rPr>
          <w:rFonts w:ascii="Arial" w:hAnsi="Arial" w:cs="Arial"/>
        </w:rPr>
        <w:t>iversidad, Buenos Aires, 1984.</w:t>
      </w:r>
    </w:p>
    <w:p w:rsidR="00D34482" w:rsidRPr="00FA501F" w:rsidRDefault="00D34482" w:rsidP="00F54C05">
      <w:pPr>
        <w:pStyle w:val="Textonotapie"/>
        <w:numPr>
          <w:ilvl w:val="0"/>
          <w:numId w:val="4"/>
        </w:numPr>
        <w:spacing w:line="480" w:lineRule="auto"/>
        <w:jc w:val="both"/>
        <w:rPr>
          <w:rFonts w:ascii="Arial" w:hAnsi="Arial" w:cs="Arial"/>
          <w:sz w:val="22"/>
          <w:szCs w:val="22"/>
        </w:rPr>
      </w:pPr>
      <w:r w:rsidRPr="00FA501F">
        <w:rPr>
          <w:rFonts w:ascii="Arial" w:hAnsi="Arial" w:cs="Arial"/>
          <w:i/>
          <w:sz w:val="22"/>
          <w:szCs w:val="22"/>
          <w:lang w:val="en-US"/>
        </w:rPr>
        <w:t>Now Legal Defense and Education Fund. Surviving Violence and Poverty: A Focus on the Link between Domestic and Sexual Violence, Women’s Poverty</w:t>
      </w:r>
      <w:r w:rsidRPr="00FA501F">
        <w:rPr>
          <w:rFonts w:ascii="Arial" w:hAnsi="Arial" w:cs="Arial"/>
          <w:sz w:val="22"/>
          <w:szCs w:val="22"/>
          <w:lang w:val="en-US"/>
        </w:rPr>
        <w:t xml:space="preserve">, 2002. </w:t>
      </w:r>
      <w:r w:rsidRPr="00FA501F">
        <w:rPr>
          <w:rFonts w:ascii="Arial" w:hAnsi="Arial" w:cs="Arial"/>
          <w:sz w:val="22"/>
          <w:szCs w:val="22"/>
        </w:rPr>
        <w:t xml:space="preserve">Disponible en: </w:t>
      </w:r>
      <w:hyperlink r:id="rId14" w:history="1">
        <w:r w:rsidRPr="00FA501F">
          <w:rPr>
            <w:rStyle w:val="Hipervnculo"/>
            <w:rFonts w:ascii="Arial" w:hAnsi="Arial" w:cs="Arial"/>
            <w:sz w:val="22"/>
            <w:szCs w:val="22"/>
          </w:rPr>
          <w:t>http://www.nowldef.org</w:t>
        </w:r>
      </w:hyperlink>
      <w:r w:rsidRPr="00FA501F">
        <w:rPr>
          <w:rFonts w:ascii="Arial" w:hAnsi="Arial" w:cs="Arial"/>
          <w:sz w:val="22"/>
          <w:szCs w:val="22"/>
        </w:rPr>
        <w:t xml:space="preserve">    Consultado 5 de mayo de 2017. </w:t>
      </w:r>
    </w:p>
    <w:p w:rsidR="000E3625" w:rsidRPr="00FA501F" w:rsidRDefault="000E3625" w:rsidP="003C09F8">
      <w:pPr>
        <w:pStyle w:val="Prrafodelista"/>
        <w:numPr>
          <w:ilvl w:val="0"/>
          <w:numId w:val="4"/>
        </w:numPr>
        <w:spacing w:line="480" w:lineRule="auto"/>
        <w:jc w:val="both"/>
        <w:rPr>
          <w:rFonts w:ascii="Arial" w:hAnsi="Arial" w:cs="Arial"/>
        </w:rPr>
      </w:pPr>
      <w:r w:rsidRPr="00FA501F">
        <w:rPr>
          <w:rFonts w:ascii="Arial" w:hAnsi="Arial" w:cs="Arial"/>
        </w:rPr>
        <w:lastRenderedPageBreak/>
        <w:t xml:space="preserve">Oficina Nacional de Estadística e Información. </w:t>
      </w:r>
      <w:r w:rsidRPr="00FA501F">
        <w:rPr>
          <w:rFonts w:ascii="Arial" w:hAnsi="Arial" w:cs="Arial"/>
          <w:i/>
        </w:rPr>
        <w:t>Anuario Demográfico de Cuba 2017</w:t>
      </w:r>
      <w:r w:rsidRPr="00FA501F">
        <w:rPr>
          <w:rFonts w:ascii="Arial" w:hAnsi="Arial" w:cs="Arial"/>
        </w:rPr>
        <w:t xml:space="preserve">, Centro de Estudios </w:t>
      </w:r>
      <w:r w:rsidRPr="00FA501F">
        <w:rPr>
          <w:rFonts w:ascii="Arial" w:hAnsi="Arial" w:cs="Arial"/>
        </w:rPr>
        <w:t>de Población y Desarrollo, 2018.</w:t>
      </w:r>
    </w:p>
    <w:p w:rsidR="00AE63AA" w:rsidRPr="00FA501F" w:rsidRDefault="00AE63AA" w:rsidP="003C09F8">
      <w:pPr>
        <w:pStyle w:val="Prrafodelista"/>
        <w:numPr>
          <w:ilvl w:val="0"/>
          <w:numId w:val="4"/>
        </w:numPr>
        <w:spacing w:line="480" w:lineRule="auto"/>
        <w:jc w:val="both"/>
        <w:rPr>
          <w:rFonts w:ascii="Arial" w:hAnsi="Arial" w:cs="Arial"/>
        </w:rPr>
      </w:pPr>
      <w:r w:rsidRPr="00FA501F">
        <w:rPr>
          <w:rFonts w:ascii="Arial" w:hAnsi="Arial" w:cs="Arial"/>
          <w:iCs/>
          <w:smallCaps/>
        </w:rPr>
        <w:t xml:space="preserve">Pacheco, Gilda </w:t>
      </w:r>
      <w:r w:rsidRPr="00FA501F">
        <w:rPr>
          <w:rFonts w:ascii="Arial" w:hAnsi="Arial" w:cs="Arial"/>
          <w:i/>
          <w:iCs/>
        </w:rPr>
        <w:t>et al</w:t>
      </w:r>
      <w:r w:rsidRPr="00FA501F">
        <w:rPr>
          <w:rFonts w:ascii="Arial" w:hAnsi="Arial" w:cs="Arial"/>
          <w:i/>
          <w:iCs/>
          <w:smallCaps/>
        </w:rPr>
        <w:t>.</w:t>
      </w:r>
      <w:r w:rsidR="00095FF9" w:rsidRPr="00FA501F">
        <w:rPr>
          <w:rFonts w:ascii="Arial" w:hAnsi="Arial" w:cs="Arial"/>
          <w:i/>
          <w:iCs/>
          <w:smallCaps/>
        </w:rPr>
        <w:t xml:space="preserve"> </w:t>
      </w:r>
      <w:r w:rsidRPr="00FA501F">
        <w:rPr>
          <w:rFonts w:ascii="Arial" w:hAnsi="Arial" w:cs="Arial"/>
          <w:i/>
        </w:rPr>
        <w:t>Los derechos humanos de las mujeres: Fortaleciendo su promoción y protección internaciona</w:t>
      </w:r>
      <w:r w:rsidR="002972F8" w:rsidRPr="00FA501F">
        <w:rPr>
          <w:rFonts w:ascii="Arial" w:hAnsi="Arial" w:cs="Arial"/>
          <w:i/>
        </w:rPr>
        <w:t>l. De la formación a la acción,</w:t>
      </w:r>
      <w:r w:rsidRPr="00FA501F">
        <w:rPr>
          <w:rFonts w:ascii="Arial" w:hAnsi="Arial" w:cs="Arial"/>
        </w:rPr>
        <w:t xml:space="preserve"> Instituto Interamericano de Derechos Humanos,</w:t>
      </w:r>
      <w:r w:rsidR="00095FF9" w:rsidRPr="00FA501F">
        <w:rPr>
          <w:rFonts w:ascii="Arial" w:hAnsi="Arial" w:cs="Arial"/>
        </w:rPr>
        <w:t xml:space="preserve"> </w:t>
      </w:r>
      <w:r w:rsidRPr="00FA501F">
        <w:rPr>
          <w:rFonts w:ascii="Arial" w:hAnsi="Arial" w:cs="Arial"/>
        </w:rPr>
        <w:t>Costa Rica, 2006.</w:t>
      </w:r>
    </w:p>
    <w:p w:rsidR="00095FF9" w:rsidRPr="00FA501F" w:rsidRDefault="00095FF9" w:rsidP="003C09F8">
      <w:pPr>
        <w:pStyle w:val="Prrafodelista"/>
        <w:numPr>
          <w:ilvl w:val="0"/>
          <w:numId w:val="4"/>
        </w:numPr>
        <w:spacing w:line="480" w:lineRule="auto"/>
        <w:jc w:val="both"/>
        <w:rPr>
          <w:rFonts w:ascii="Arial" w:hAnsi="Arial" w:cs="Arial"/>
        </w:rPr>
      </w:pPr>
      <w:r w:rsidRPr="00FA501F">
        <w:rPr>
          <w:rFonts w:ascii="Arial" w:hAnsi="Arial" w:cs="Arial"/>
          <w:smallCaps/>
        </w:rPr>
        <w:t>Patiño, María; Larrea, Miriam</w:t>
      </w:r>
      <w:r w:rsidRPr="00FA501F">
        <w:rPr>
          <w:rFonts w:ascii="Arial" w:hAnsi="Arial" w:cs="Arial"/>
          <w:i/>
        </w:rPr>
        <w:t xml:space="preserve">. </w:t>
      </w:r>
      <w:r w:rsidRPr="00FA501F">
        <w:rPr>
          <w:rFonts w:ascii="Arial" w:hAnsi="Arial" w:cs="Arial"/>
        </w:rPr>
        <w:t xml:space="preserve">“La discriminación como causa de violencia contra la mujer. Discriminación de género en las decisiones judiciales”, en </w:t>
      </w:r>
      <w:r w:rsidRPr="00FA501F">
        <w:rPr>
          <w:rFonts w:ascii="Arial" w:hAnsi="Arial" w:cs="Arial"/>
          <w:i/>
        </w:rPr>
        <w:t>La discriminación de género en el Derecho y sus expresiones en la legislación y en la práctica jurídica</w:t>
      </w:r>
      <w:r w:rsidRPr="00FA501F">
        <w:rPr>
          <w:rFonts w:ascii="Arial" w:hAnsi="Arial" w:cs="Arial"/>
        </w:rPr>
        <w:t xml:space="preserve">, Serie justicia en clave de género / Nº 1, </w:t>
      </w:r>
      <w:r w:rsidRPr="00FA501F">
        <w:rPr>
          <w:rFonts w:ascii="Arial" w:hAnsi="Arial" w:cs="Arial"/>
          <w:smallCaps/>
        </w:rPr>
        <w:t>Yamila González</w:t>
      </w:r>
      <w:r w:rsidRPr="00FA501F">
        <w:rPr>
          <w:rFonts w:ascii="Arial" w:hAnsi="Arial" w:cs="Arial"/>
        </w:rPr>
        <w:t xml:space="preserve"> (Compiladora), UNJC, </w:t>
      </w:r>
      <w:r w:rsidRPr="00FA501F">
        <w:rPr>
          <w:rFonts w:ascii="Arial" w:hAnsi="Arial" w:cs="Arial"/>
        </w:rPr>
        <w:t>La Habana, 2012.</w:t>
      </w:r>
    </w:p>
    <w:p w:rsidR="000F4D95" w:rsidRPr="00FA501F" w:rsidRDefault="000F4D95" w:rsidP="003C09F8">
      <w:pPr>
        <w:pStyle w:val="Prrafodelista"/>
        <w:numPr>
          <w:ilvl w:val="0"/>
          <w:numId w:val="4"/>
        </w:numPr>
        <w:spacing w:line="480" w:lineRule="auto"/>
        <w:jc w:val="both"/>
        <w:rPr>
          <w:rFonts w:ascii="Arial" w:hAnsi="Arial" w:cs="Arial"/>
          <w:smallCaps/>
        </w:rPr>
      </w:pPr>
      <w:r w:rsidRPr="00FA501F">
        <w:rPr>
          <w:rFonts w:ascii="Arial" w:hAnsi="Arial" w:cs="Arial"/>
          <w:smallCaps/>
        </w:rPr>
        <w:t xml:space="preserve">Perera, </w:t>
      </w:r>
      <w:proofErr w:type="spellStart"/>
      <w:r w:rsidRPr="00FA501F">
        <w:rPr>
          <w:rFonts w:ascii="Arial" w:hAnsi="Arial" w:cs="Arial"/>
          <w:smallCaps/>
        </w:rPr>
        <w:t>Aisnara</w:t>
      </w:r>
      <w:proofErr w:type="spellEnd"/>
      <w:r w:rsidRPr="00FA501F">
        <w:rPr>
          <w:rFonts w:ascii="Arial" w:hAnsi="Arial" w:cs="Arial"/>
          <w:smallCaps/>
        </w:rPr>
        <w:t xml:space="preserve">; </w:t>
      </w:r>
      <w:proofErr w:type="spellStart"/>
      <w:r w:rsidRPr="00FA501F">
        <w:rPr>
          <w:rFonts w:ascii="Arial" w:hAnsi="Arial" w:cs="Arial"/>
          <w:smallCaps/>
        </w:rPr>
        <w:t>Meriño</w:t>
      </w:r>
      <w:proofErr w:type="spellEnd"/>
      <w:r w:rsidRPr="00FA501F">
        <w:rPr>
          <w:rFonts w:ascii="Arial" w:hAnsi="Arial" w:cs="Arial"/>
          <w:smallCaps/>
        </w:rPr>
        <w:t xml:space="preserve">, María De Los </w:t>
      </w:r>
      <w:proofErr w:type="spellStart"/>
      <w:r w:rsidRPr="00FA501F">
        <w:rPr>
          <w:rFonts w:ascii="Arial" w:hAnsi="Arial" w:cs="Arial"/>
          <w:smallCaps/>
        </w:rPr>
        <w:t>A.</w:t>
      </w:r>
      <w:r w:rsidRPr="00FA501F">
        <w:rPr>
          <w:rFonts w:ascii="Arial" w:hAnsi="Arial" w:cs="Arial"/>
          <w:i/>
        </w:rPr>
        <w:t>Estrategias</w:t>
      </w:r>
      <w:proofErr w:type="spellEnd"/>
      <w:r w:rsidRPr="00FA501F">
        <w:rPr>
          <w:rFonts w:ascii="Arial" w:hAnsi="Arial" w:cs="Arial"/>
          <w:i/>
        </w:rPr>
        <w:t xml:space="preserve"> de libertad, un acercamiento a las acciones legales de los esclavos en Cuba</w:t>
      </w:r>
      <w:r w:rsidRPr="00FA501F">
        <w:rPr>
          <w:rFonts w:ascii="Arial" w:hAnsi="Arial" w:cs="Arial"/>
        </w:rPr>
        <w:t xml:space="preserve"> (176</w:t>
      </w:r>
      <w:r w:rsidR="002972F8" w:rsidRPr="00FA501F">
        <w:rPr>
          <w:rFonts w:ascii="Arial" w:hAnsi="Arial" w:cs="Arial"/>
        </w:rPr>
        <w:t xml:space="preserve">2 – 1872), Tomo I, </w:t>
      </w:r>
      <w:r w:rsidRPr="00FA501F">
        <w:rPr>
          <w:rFonts w:ascii="Arial" w:hAnsi="Arial" w:cs="Arial"/>
        </w:rPr>
        <w:t>Ciencias Sociales, La Habana, 2015.</w:t>
      </w:r>
    </w:p>
    <w:p w:rsidR="000E3625" w:rsidRPr="00FA501F" w:rsidRDefault="000E3625" w:rsidP="003C09F8">
      <w:pPr>
        <w:pStyle w:val="Prrafodelista"/>
        <w:numPr>
          <w:ilvl w:val="0"/>
          <w:numId w:val="4"/>
        </w:numPr>
        <w:spacing w:line="480" w:lineRule="auto"/>
        <w:jc w:val="both"/>
        <w:rPr>
          <w:rFonts w:ascii="Arial" w:hAnsi="Arial" w:cs="Arial"/>
          <w:smallCaps/>
        </w:rPr>
      </w:pPr>
      <w:r w:rsidRPr="00FA501F">
        <w:rPr>
          <w:rFonts w:ascii="Arial" w:hAnsi="Arial" w:cs="Arial"/>
          <w:smallCaps/>
        </w:rPr>
        <w:t xml:space="preserve">Pérez, </w:t>
      </w:r>
      <w:proofErr w:type="spellStart"/>
      <w:r w:rsidRPr="00FA501F">
        <w:rPr>
          <w:rFonts w:ascii="Arial" w:hAnsi="Arial" w:cs="Arial"/>
          <w:smallCaps/>
        </w:rPr>
        <w:t>Celín</w:t>
      </w:r>
      <w:proofErr w:type="spellEnd"/>
      <w:r w:rsidRPr="00FA501F">
        <w:rPr>
          <w:rFonts w:ascii="Arial" w:hAnsi="Arial" w:cs="Arial"/>
        </w:rPr>
        <w:t xml:space="preserve">. “Victimización por violencia contra los adultos mayores”, </w:t>
      </w:r>
      <w:r w:rsidRPr="00FA501F">
        <w:rPr>
          <w:rFonts w:ascii="Arial" w:hAnsi="Arial" w:cs="Arial"/>
          <w:i/>
        </w:rPr>
        <w:t>Criminología</w:t>
      </w:r>
      <w:r w:rsidRPr="00FA501F">
        <w:rPr>
          <w:rFonts w:ascii="Arial" w:hAnsi="Arial" w:cs="Arial"/>
        </w:rPr>
        <w:t xml:space="preserve">, </w:t>
      </w:r>
      <w:r w:rsidRPr="00FA501F">
        <w:rPr>
          <w:rFonts w:ascii="Arial" w:hAnsi="Arial" w:cs="Arial"/>
          <w:smallCaps/>
        </w:rPr>
        <w:t>Tania de Armas</w:t>
      </w:r>
      <w:r w:rsidRPr="00FA501F">
        <w:rPr>
          <w:rFonts w:ascii="Arial" w:hAnsi="Arial" w:cs="Arial"/>
        </w:rPr>
        <w:t xml:space="preserve"> (Coordinadora), Félix Varela, La Habana, 2016</w:t>
      </w:r>
      <w:r w:rsidRPr="00FA501F">
        <w:rPr>
          <w:rFonts w:ascii="Arial" w:hAnsi="Arial" w:cs="Arial"/>
        </w:rPr>
        <w:t xml:space="preserve">, </w:t>
      </w:r>
      <w:r w:rsidRPr="00FA501F">
        <w:rPr>
          <w:rFonts w:ascii="Arial" w:hAnsi="Arial" w:cs="Arial"/>
        </w:rPr>
        <w:t>pp. 229 – 244.</w:t>
      </w:r>
    </w:p>
    <w:p w:rsidR="00B45AE7" w:rsidRPr="00FA501F" w:rsidRDefault="00B45AE7" w:rsidP="003C09F8">
      <w:pPr>
        <w:pStyle w:val="Prrafodelista"/>
        <w:numPr>
          <w:ilvl w:val="0"/>
          <w:numId w:val="4"/>
        </w:numPr>
        <w:spacing w:line="480" w:lineRule="auto"/>
        <w:jc w:val="both"/>
        <w:rPr>
          <w:rFonts w:ascii="Arial" w:hAnsi="Arial" w:cs="Arial"/>
        </w:rPr>
      </w:pPr>
      <w:r w:rsidRPr="00FA501F">
        <w:rPr>
          <w:rFonts w:ascii="Arial" w:hAnsi="Arial" w:cs="Arial"/>
          <w:smallCaps/>
        </w:rPr>
        <w:t>Pérez, Ernesto.</w:t>
      </w:r>
      <w:r w:rsidRPr="00FA501F">
        <w:rPr>
          <w:rFonts w:ascii="Arial" w:hAnsi="Arial" w:cs="Arial"/>
          <w:i/>
        </w:rPr>
        <w:t xml:space="preserve"> El testimonio judicial infantil. Método para su análisis forense</w:t>
      </w:r>
      <w:r w:rsidRPr="00FA501F">
        <w:rPr>
          <w:rFonts w:ascii="Arial" w:hAnsi="Arial" w:cs="Arial"/>
        </w:rPr>
        <w:t>. ONBC, La Habana, 2008</w:t>
      </w:r>
      <w:r w:rsidRPr="00FA501F">
        <w:rPr>
          <w:rFonts w:ascii="Arial" w:hAnsi="Arial" w:cs="Arial"/>
        </w:rPr>
        <w:t xml:space="preserve">. </w:t>
      </w:r>
    </w:p>
    <w:p w:rsidR="007D4532" w:rsidRPr="00FA501F" w:rsidRDefault="00B45AE7" w:rsidP="003C09F8">
      <w:pPr>
        <w:pStyle w:val="Prrafodelista"/>
        <w:numPr>
          <w:ilvl w:val="0"/>
          <w:numId w:val="4"/>
        </w:numPr>
        <w:spacing w:line="480" w:lineRule="auto"/>
        <w:jc w:val="both"/>
        <w:rPr>
          <w:rFonts w:ascii="Arial" w:hAnsi="Arial" w:cs="Arial"/>
        </w:rPr>
      </w:pPr>
      <w:r w:rsidRPr="00FA501F">
        <w:rPr>
          <w:rFonts w:ascii="Arial" w:hAnsi="Arial" w:cs="Arial"/>
          <w:smallCaps/>
        </w:rPr>
        <w:t>______________</w:t>
      </w:r>
      <w:r w:rsidR="007D4532" w:rsidRPr="00FA501F">
        <w:rPr>
          <w:rFonts w:ascii="Arial" w:hAnsi="Arial" w:cs="Arial"/>
          <w:smallCaps/>
        </w:rPr>
        <w:t>; Rondón, Ileana</w:t>
      </w:r>
      <w:r w:rsidR="007D4532" w:rsidRPr="00FA501F">
        <w:rPr>
          <w:rFonts w:ascii="Arial" w:hAnsi="Arial" w:cs="Arial"/>
        </w:rPr>
        <w:t>. “</w:t>
      </w:r>
      <w:r w:rsidR="007D4532" w:rsidRPr="00FA501F">
        <w:rPr>
          <w:rFonts w:ascii="Arial" w:hAnsi="Arial" w:cs="Arial"/>
          <w:lang w:val="es-MX"/>
        </w:rPr>
        <w:t xml:space="preserve">Violencia, familia y género: reflexiones para la investigación y acciones preventivas”, </w:t>
      </w:r>
      <w:r w:rsidR="007D4532" w:rsidRPr="00FA501F">
        <w:rPr>
          <w:rFonts w:ascii="Arial" w:hAnsi="Arial" w:cs="Arial"/>
          <w:i/>
        </w:rPr>
        <w:t>Revista Sexología Y Sociedad</w:t>
      </w:r>
      <w:r w:rsidR="007D4532" w:rsidRPr="00FA501F">
        <w:rPr>
          <w:rFonts w:ascii="Arial" w:hAnsi="Arial" w:cs="Arial"/>
        </w:rPr>
        <w:t>, Año 10, Nro. 26, CENESEX, La Habana, 2004</w:t>
      </w:r>
      <w:r w:rsidR="007D4532" w:rsidRPr="00FA501F">
        <w:rPr>
          <w:rFonts w:ascii="Arial" w:hAnsi="Arial" w:cs="Arial"/>
        </w:rPr>
        <w:t>.</w:t>
      </w:r>
    </w:p>
    <w:p w:rsidR="00795103" w:rsidRPr="00FA501F" w:rsidRDefault="00795103" w:rsidP="003C09F8">
      <w:pPr>
        <w:pStyle w:val="Prrafodelista"/>
        <w:numPr>
          <w:ilvl w:val="0"/>
          <w:numId w:val="4"/>
        </w:numPr>
        <w:spacing w:line="480" w:lineRule="auto"/>
        <w:jc w:val="both"/>
        <w:rPr>
          <w:rFonts w:ascii="Arial" w:hAnsi="Arial" w:cs="Arial"/>
          <w:lang w:val="en-US"/>
        </w:rPr>
      </w:pPr>
      <w:r w:rsidRPr="00FA501F">
        <w:rPr>
          <w:rFonts w:ascii="Arial" w:hAnsi="Arial" w:cs="Arial"/>
          <w:smallCaps/>
          <w:lang w:val="en-US"/>
        </w:rPr>
        <w:t>Proctor, Robert</w:t>
      </w:r>
      <w:r w:rsidRPr="00FA501F">
        <w:rPr>
          <w:rFonts w:ascii="Arial" w:hAnsi="Arial" w:cs="Arial"/>
          <w:i/>
          <w:smallCaps/>
          <w:lang w:val="en-US"/>
        </w:rPr>
        <w:t>.</w:t>
      </w:r>
      <w:r w:rsidRPr="00FA501F">
        <w:rPr>
          <w:rFonts w:ascii="Arial" w:hAnsi="Arial" w:cs="Arial"/>
          <w:i/>
          <w:lang w:val="en-US"/>
        </w:rPr>
        <w:t xml:space="preserve"> Racial hygiene: Medicine under the Nazis</w:t>
      </w:r>
      <w:r w:rsidRPr="00FA501F">
        <w:rPr>
          <w:rFonts w:ascii="Arial" w:hAnsi="Arial" w:cs="Arial"/>
          <w:lang w:val="en-US"/>
        </w:rPr>
        <w:t>, Harvard University Press, Cambridge, 1988.</w:t>
      </w:r>
    </w:p>
    <w:p w:rsidR="00D66920" w:rsidRPr="00FA501F" w:rsidRDefault="00D66920" w:rsidP="003C09F8">
      <w:pPr>
        <w:pStyle w:val="Prrafodelista"/>
        <w:numPr>
          <w:ilvl w:val="0"/>
          <w:numId w:val="4"/>
        </w:numPr>
        <w:spacing w:line="480" w:lineRule="auto"/>
        <w:jc w:val="both"/>
        <w:rPr>
          <w:rFonts w:ascii="Arial" w:hAnsi="Arial" w:cs="Arial"/>
        </w:rPr>
      </w:pPr>
      <w:r w:rsidRPr="00FA501F">
        <w:rPr>
          <w:rFonts w:ascii="Arial" w:hAnsi="Arial" w:cs="Arial"/>
        </w:rPr>
        <w:t>Procuraduría General de la República.</w:t>
      </w:r>
      <w:r w:rsidR="002972F8" w:rsidRPr="00FA501F">
        <w:rPr>
          <w:rFonts w:ascii="Arial" w:hAnsi="Arial" w:cs="Arial"/>
        </w:rPr>
        <w:t xml:space="preserve"> </w:t>
      </w:r>
      <w:r w:rsidRPr="00FA501F">
        <w:rPr>
          <w:rFonts w:ascii="Arial" w:hAnsi="Arial" w:cs="Arial"/>
          <w:i/>
        </w:rPr>
        <w:t>Protocolo de investigación ministerial, pericial y policial con perspectiva de género para la violencia sexual</w:t>
      </w:r>
      <w:r w:rsidRPr="00FA501F">
        <w:rPr>
          <w:rFonts w:ascii="Arial" w:hAnsi="Arial" w:cs="Arial"/>
        </w:rPr>
        <w:t>, México, 2013.</w:t>
      </w:r>
    </w:p>
    <w:p w:rsidR="000A6260" w:rsidRPr="00FA501F" w:rsidRDefault="000A6260" w:rsidP="003C09F8">
      <w:pPr>
        <w:pStyle w:val="Prrafodelista"/>
        <w:numPr>
          <w:ilvl w:val="0"/>
          <w:numId w:val="4"/>
        </w:numPr>
        <w:spacing w:line="480" w:lineRule="auto"/>
        <w:jc w:val="both"/>
        <w:rPr>
          <w:rFonts w:ascii="Arial" w:hAnsi="Arial" w:cs="Arial"/>
        </w:rPr>
      </w:pPr>
      <w:proofErr w:type="spellStart"/>
      <w:r w:rsidRPr="00FA501F">
        <w:rPr>
          <w:rFonts w:ascii="Arial" w:hAnsi="Arial" w:cs="Arial"/>
          <w:smallCaps/>
        </w:rPr>
        <w:lastRenderedPageBreak/>
        <w:t>Proveyer</w:t>
      </w:r>
      <w:proofErr w:type="spellEnd"/>
      <w:r w:rsidRPr="00FA501F">
        <w:rPr>
          <w:rFonts w:ascii="Arial" w:hAnsi="Arial" w:cs="Arial"/>
          <w:smallCaps/>
        </w:rPr>
        <w:t xml:space="preserve">, Clotilde; Romero, </w:t>
      </w:r>
      <w:proofErr w:type="spellStart"/>
      <w:r w:rsidRPr="00FA501F">
        <w:rPr>
          <w:rFonts w:ascii="Arial" w:hAnsi="Arial" w:cs="Arial"/>
          <w:smallCaps/>
        </w:rPr>
        <w:t>Magela</w:t>
      </w:r>
      <w:proofErr w:type="spellEnd"/>
      <w:r w:rsidRPr="00FA501F">
        <w:rPr>
          <w:rFonts w:ascii="Arial" w:hAnsi="Arial" w:cs="Arial"/>
        </w:rPr>
        <w:t xml:space="preserve">. </w:t>
      </w:r>
      <w:r w:rsidRPr="00FA501F">
        <w:rPr>
          <w:rFonts w:ascii="Arial" w:hAnsi="Arial" w:cs="Arial"/>
          <w:i/>
        </w:rPr>
        <w:t>Prevención de la violencia contra las mujeres en ámbitos locales</w:t>
      </w:r>
      <w:r w:rsidR="00636103" w:rsidRPr="00FA501F">
        <w:rPr>
          <w:rFonts w:ascii="Arial" w:hAnsi="Arial" w:cs="Arial"/>
        </w:rPr>
        <w:t xml:space="preserve">, Instituto </w:t>
      </w:r>
      <w:r w:rsidRPr="00FA501F">
        <w:rPr>
          <w:rFonts w:ascii="Arial" w:hAnsi="Arial" w:cs="Arial"/>
        </w:rPr>
        <w:t xml:space="preserve">de Investigación Cultural “Juan </w:t>
      </w:r>
      <w:proofErr w:type="spellStart"/>
      <w:r w:rsidRPr="00FA501F">
        <w:rPr>
          <w:rFonts w:ascii="Arial" w:hAnsi="Arial" w:cs="Arial"/>
        </w:rPr>
        <w:t>Marinello</w:t>
      </w:r>
      <w:proofErr w:type="spellEnd"/>
      <w:r w:rsidRPr="00FA501F">
        <w:rPr>
          <w:rFonts w:ascii="Arial" w:hAnsi="Arial" w:cs="Arial"/>
        </w:rPr>
        <w:t>”, La Habana, 2016.</w:t>
      </w:r>
    </w:p>
    <w:p w:rsidR="00EC6655" w:rsidRPr="00FA501F" w:rsidRDefault="00EC6655" w:rsidP="003C09F8">
      <w:pPr>
        <w:pStyle w:val="Prrafodelista"/>
        <w:numPr>
          <w:ilvl w:val="0"/>
          <w:numId w:val="4"/>
        </w:numPr>
        <w:spacing w:line="480" w:lineRule="auto"/>
        <w:jc w:val="both"/>
        <w:rPr>
          <w:rFonts w:ascii="Arial" w:hAnsi="Arial" w:cs="Arial"/>
        </w:rPr>
      </w:pPr>
      <w:r w:rsidRPr="00FA501F">
        <w:rPr>
          <w:rFonts w:ascii="Arial" w:hAnsi="Arial" w:cs="Arial"/>
          <w:smallCaps/>
        </w:rPr>
        <w:t xml:space="preserve">Quirós, </w:t>
      </w:r>
      <w:proofErr w:type="spellStart"/>
      <w:r w:rsidRPr="00FA501F">
        <w:rPr>
          <w:rFonts w:ascii="Arial" w:hAnsi="Arial" w:cs="Arial"/>
          <w:smallCaps/>
        </w:rPr>
        <w:t>Renén</w:t>
      </w:r>
      <w:proofErr w:type="spellEnd"/>
      <w:r w:rsidRPr="00FA501F">
        <w:rPr>
          <w:rFonts w:ascii="Arial" w:hAnsi="Arial" w:cs="Arial"/>
          <w:i/>
        </w:rPr>
        <w:t>. Manual de Derecho Penal I</w:t>
      </w:r>
      <w:r w:rsidRPr="00FA501F">
        <w:rPr>
          <w:rFonts w:ascii="Arial" w:hAnsi="Arial" w:cs="Arial"/>
        </w:rPr>
        <w:t>, Félix Varela, La Habana, 2005.</w:t>
      </w:r>
    </w:p>
    <w:p w:rsidR="00C54361" w:rsidRPr="00FA501F" w:rsidRDefault="00EC6655" w:rsidP="003C09F8">
      <w:pPr>
        <w:pStyle w:val="Prrafodelista"/>
        <w:numPr>
          <w:ilvl w:val="0"/>
          <w:numId w:val="4"/>
        </w:numPr>
        <w:spacing w:line="480" w:lineRule="auto"/>
        <w:jc w:val="both"/>
        <w:rPr>
          <w:rFonts w:ascii="Arial" w:hAnsi="Arial" w:cs="Arial"/>
        </w:rPr>
      </w:pPr>
      <w:r w:rsidRPr="00FA501F">
        <w:rPr>
          <w:rFonts w:ascii="Arial" w:hAnsi="Arial" w:cs="Arial"/>
          <w:smallCaps/>
        </w:rPr>
        <w:t>_____________</w:t>
      </w:r>
      <w:r w:rsidR="00C54361" w:rsidRPr="00FA501F">
        <w:rPr>
          <w:rFonts w:ascii="Arial" w:hAnsi="Arial" w:cs="Arial"/>
        </w:rPr>
        <w:t xml:space="preserve"> </w:t>
      </w:r>
      <w:r w:rsidR="00C54361" w:rsidRPr="00FA501F">
        <w:rPr>
          <w:rFonts w:ascii="Arial" w:hAnsi="Arial" w:cs="Arial"/>
          <w:i/>
        </w:rPr>
        <w:t>Manual de Derecho Penal II</w:t>
      </w:r>
      <w:r w:rsidR="00C54361" w:rsidRPr="00FA501F">
        <w:rPr>
          <w:rFonts w:ascii="Arial" w:hAnsi="Arial" w:cs="Arial"/>
        </w:rPr>
        <w:t>, Félix Varela, La Habana, 2006</w:t>
      </w:r>
      <w:r w:rsidR="00C54361" w:rsidRPr="00FA501F">
        <w:rPr>
          <w:rFonts w:ascii="Arial" w:hAnsi="Arial" w:cs="Arial"/>
        </w:rPr>
        <w:t>.</w:t>
      </w:r>
    </w:p>
    <w:p w:rsidR="005D002A" w:rsidRPr="00FA501F" w:rsidRDefault="005D002A" w:rsidP="003C09F8">
      <w:pPr>
        <w:pStyle w:val="Prrafodelista"/>
        <w:numPr>
          <w:ilvl w:val="0"/>
          <w:numId w:val="4"/>
        </w:numPr>
        <w:spacing w:line="480" w:lineRule="auto"/>
        <w:jc w:val="both"/>
        <w:rPr>
          <w:rFonts w:ascii="Arial" w:hAnsi="Arial" w:cs="Arial"/>
        </w:rPr>
      </w:pPr>
      <w:proofErr w:type="spellStart"/>
      <w:r w:rsidRPr="00FA501F">
        <w:rPr>
          <w:rFonts w:ascii="Arial" w:hAnsi="Arial" w:cs="Arial"/>
          <w:smallCaps/>
        </w:rPr>
        <w:t>Radbruch</w:t>
      </w:r>
      <w:proofErr w:type="spellEnd"/>
      <w:r w:rsidRPr="00FA501F">
        <w:rPr>
          <w:rFonts w:ascii="Arial" w:hAnsi="Arial" w:cs="Arial"/>
          <w:smallCaps/>
        </w:rPr>
        <w:t xml:space="preserve">, G.; </w:t>
      </w:r>
      <w:proofErr w:type="spellStart"/>
      <w:r w:rsidRPr="00FA501F">
        <w:rPr>
          <w:rFonts w:ascii="Arial" w:hAnsi="Arial" w:cs="Arial"/>
          <w:smallCaps/>
        </w:rPr>
        <w:t>Gwinner</w:t>
      </w:r>
      <w:proofErr w:type="spellEnd"/>
      <w:r w:rsidRPr="00FA501F">
        <w:rPr>
          <w:rFonts w:ascii="Arial" w:hAnsi="Arial" w:cs="Arial"/>
          <w:smallCaps/>
        </w:rPr>
        <w:t xml:space="preserve">, E.  </w:t>
      </w:r>
      <w:r w:rsidRPr="00FA501F">
        <w:rPr>
          <w:rFonts w:ascii="Arial" w:hAnsi="Arial" w:cs="Arial"/>
          <w:i/>
        </w:rPr>
        <w:t>Historia de la criminalidad. Ensayo de una Criminología histórica</w:t>
      </w:r>
      <w:r w:rsidR="002972F8" w:rsidRPr="00FA501F">
        <w:rPr>
          <w:rFonts w:ascii="Arial" w:hAnsi="Arial" w:cs="Arial"/>
        </w:rPr>
        <w:t>,</w:t>
      </w:r>
      <w:r w:rsidRPr="00FA501F">
        <w:rPr>
          <w:rFonts w:ascii="Arial" w:hAnsi="Arial" w:cs="Arial"/>
        </w:rPr>
        <w:t xml:space="preserve"> </w:t>
      </w:r>
      <w:proofErr w:type="spellStart"/>
      <w:r w:rsidRPr="00FA501F">
        <w:rPr>
          <w:rFonts w:ascii="Arial" w:hAnsi="Arial" w:cs="Arial"/>
        </w:rPr>
        <w:t>Bosh</w:t>
      </w:r>
      <w:proofErr w:type="spellEnd"/>
      <w:r w:rsidRPr="00FA501F">
        <w:rPr>
          <w:rFonts w:ascii="Arial" w:hAnsi="Arial" w:cs="Arial"/>
        </w:rPr>
        <w:t>, Barcelona, 1955.</w:t>
      </w:r>
    </w:p>
    <w:p w:rsidR="00126CA4" w:rsidRPr="00FA501F" w:rsidRDefault="00126CA4" w:rsidP="003C09F8">
      <w:pPr>
        <w:pStyle w:val="Prrafodelista"/>
        <w:numPr>
          <w:ilvl w:val="0"/>
          <w:numId w:val="4"/>
        </w:numPr>
        <w:spacing w:line="480" w:lineRule="auto"/>
        <w:jc w:val="both"/>
        <w:rPr>
          <w:rFonts w:ascii="Arial" w:hAnsi="Arial" w:cs="Arial"/>
        </w:rPr>
      </w:pPr>
      <w:r w:rsidRPr="00FA501F">
        <w:rPr>
          <w:rFonts w:ascii="Arial" w:hAnsi="Arial" w:cs="Arial"/>
          <w:smallCaps/>
        </w:rPr>
        <w:t>Ramos, Lázaro E</w:t>
      </w:r>
      <w:r w:rsidRPr="00FA501F">
        <w:rPr>
          <w:rFonts w:ascii="Arial" w:hAnsi="Arial" w:cs="Arial"/>
        </w:rPr>
        <w:t xml:space="preserve">. “Imputabilidad, imputación objetiva y el dilema de la libertad”, </w:t>
      </w:r>
      <w:r w:rsidRPr="00FA501F">
        <w:rPr>
          <w:rFonts w:ascii="Arial" w:hAnsi="Arial" w:cs="Arial"/>
          <w:i/>
        </w:rPr>
        <w:t>Temas de Derecho Penal Parte General,</w:t>
      </w:r>
      <w:r w:rsidRPr="00FA501F">
        <w:rPr>
          <w:rFonts w:ascii="Arial" w:hAnsi="Arial" w:cs="Arial"/>
        </w:rPr>
        <w:t xml:space="preserve"> </w:t>
      </w:r>
      <w:r w:rsidRPr="00FA501F">
        <w:rPr>
          <w:rFonts w:ascii="Arial" w:hAnsi="Arial" w:cs="Arial"/>
          <w:smallCaps/>
        </w:rPr>
        <w:t>Carlos Mejías</w:t>
      </w:r>
      <w:r w:rsidRPr="00FA501F">
        <w:rPr>
          <w:rFonts w:ascii="Arial" w:hAnsi="Arial" w:cs="Arial"/>
        </w:rPr>
        <w:t xml:space="preserve"> (Coordinador), Ignacio </w:t>
      </w:r>
      <w:proofErr w:type="spellStart"/>
      <w:r w:rsidRPr="00FA501F">
        <w:rPr>
          <w:rFonts w:ascii="Arial" w:hAnsi="Arial" w:cs="Arial"/>
        </w:rPr>
        <w:t>Agramonte</w:t>
      </w:r>
      <w:proofErr w:type="spellEnd"/>
      <w:r w:rsidRPr="00FA501F">
        <w:rPr>
          <w:rFonts w:ascii="Arial" w:hAnsi="Arial" w:cs="Arial"/>
        </w:rPr>
        <w:t>, La Habana, 2015</w:t>
      </w:r>
      <w:r w:rsidRPr="00FA501F">
        <w:rPr>
          <w:rFonts w:ascii="Arial" w:hAnsi="Arial" w:cs="Arial"/>
        </w:rPr>
        <w:t>.</w:t>
      </w:r>
    </w:p>
    <w:p w:rsidR="00514C05" w:rsidRPr="00FA501F" w:rsidRDefault="00514C05" w:rsidP="003C09F8">
      <w:pPr>
        <w:pStyle w:val="Prrafodelista"/>
        <w:numPr>
          <w:ilvl w:val="0"/>
          <w:numId w:val="4"/>
        </w:numPr>
        <w:spacing w:line="480" w:lineRule="auto"/>
        <w:jc w:val="both"/>
        <w:rPr>
          <w:rFonts w:ascii="Arial" w:hAnsi="Arial" w:cs="Arial"/>
        </w:rPr>
      </w:pPr>
      <w:r w:rsidRPr="00FA501F">
        <w:rPr>
          <w:rFonts w:ascii="Arial" w:hAnsi="Arial" w:cs="Arial"/>
          <w:smallCaps/>
        </w:rPr>
        <w:t>Rodríguez Manzanera, Luis.</w:t>
      </w:r>
      <w:r w:rsidR="002972F8" w:rsidRPr="00FA501F">
        <w:rPr>
          <w:rFonts w:ascii="Arial" w:hAnsi="Arial" w:cs="Arial"/>
          <w:smallCaps/>
        </w:rPr>
        <w:t xml:space="preserve"> </w:t>
      </w:r>
      <w:proofErr w:type="spellStart"/>
      <w:r w:rsidRPr="00FA501F">
        <w:rPr>
          <w:rFonts w:ascii="Arial" w:hAnsi="Arial" w:cs="Arial"/>
          <w:i/>
        </w:rPr>
        <w:t>Victimología</w:t>
      </w:r>
      <w:proofErr w:type="spellEnd"/>
      <w:r w:rsidRPr="00FA501F">
        <w:rPr>
          <w:rFonts w:ascii="Arial" w:hAnsi="Arial" w:cs="Arial"/>
        </w:rPr>
        <w:t xml:space="preserve">, </w:t>
      </w:r>
      <w:r w:rsidRPr="00FA501F">
        <w:rPr>
          <w:rFonts w:ascii="Arial" w:hAnsi="Arial" w:cs="Arial"/>
          <w:i/>
        </w:rPr>
        <w:t>Estudio de la víctima</w:t>
      </w:r>
      <w:r w:rsidR="002972F8" w:rsidRPr="00FA501F">
        <w:rPr>
          <w:rFonts w:ascii="Arial" w:hAnsi="Arial" w:cs="Arial"/>
        </w:rPr>
        <w:t>,</w:t>
      </w:r>
      <w:r w:rsidRPr="00FA501F">
        <w:rPr>
          <w:rFonts w:ascii="Arial" w:hAnsi="Arial" w:cs="Arial"/>
        </w:rPr>
        <w:t xml:space="preserve"> Porrúa, México, 1998.</w:t>
      </w:r>
    </w:p>
    <w:p w:rsidR="00051A3B" w:rsidRPr="00FA501F" w:rsidRDefault="00D11DFC" w:rsidP="003C09F8">
      <w:pPr>
        <w:pStyle w:val="Prrafodelista"/>
        <w:numPr>
          <w:ilvl w:val="0"/>
          <w:numId w:val="4"/>
        </w:numPr>
        <w:spacing w:line="480" w:lineRule="auto"/>
        <w:jc w:val="both"/>
        <w:rPr>
          <w:rFonts w:ascii="Arial" w:hAnsi="Arial" w:cs="Arial"/>
        </w:rPr>
      </w:pPr>
      <w:proofErr w:type="spellStart"/>
      <w:r w:rsidRPr="00FA501F">
        <w:rPr>
          <w:rFonts w:ascii="Arial" w:hAnsi="Arial" w:cs="Arial"/>
          <w:smallCaps/>
        </w:rPr>
        <w:t>Valentí</w:t>
      </w:r>
      <w:proofErr w:type="spellEnd"/>
      <w:r w:rsidRPr="00FA501F">
        <w:rPr>
          <w:rFonts w:ascii="Arial" w:hAnsi="Arial" w:cs="Arial"/>
          <w:smallCaps/>
        </w:rPr>
        <w:t xml:space="preserve">, </w:t>
      </w:r>
      <w:r w:rsidRPr="00FA501F">
        <w:rPr>
          <w:rFonts w:ascii="Arial" w:hAnsi="Arial" w:cs="Arial"/>
        </w:rPr>
        <w:t>I.</w:t>
      </w:r>
      <w:r w:rsidR="00051A3B" w:rsidRPr="00FA501F">
        <w:rPr>
          <w:rFonts w:ascii="Arial" w:hAnsi="Arial" w:cs="Arial"/>
        </w:rPr>
        <w:t xml:space="preserve"> </w:t>
      </w:r>
      <w:r w:rsidR="00051A3B" w:rsidRPr="00FA501F">
        <w:rPr>
          <w:rFonts w:ascii="Arial" w:hAnsi="Arial" w:cs="Arial"/>
          <w:i/>
        </w:rPr>
        <w:t>Criminales lujuriosos y agresividad psicosexual</w:t>
      </w:r>
      <w:r w:rsidR="00051A3B" w:rsidRPr="00FA501F">
        <w:rPr>
          <w:rFonts w:ascii="Arial" w:hAnsi="Arial" w:cs="Arial"/>
        </w:rPr>
        <w:t xml:space="preserve">, Antonio </w:t>
      </w:r>
      <w:proofErr w:type="spellStart"/>
      <w:r w:rsidR="00051A3B" w:rsidRPr="00FA501F">
        <w:rPr>
          <w:rFonts w:ascii="Arial" w:hAnsi="Arial" w:cs="Arial"/>
        </w:rPr>
        <w:t>Virgili</w:t>
      </w:r>
      <w:proofErr w:type="spellEnd"/>
      <w:r w:rsidR="00051A3B" w:rsidRPr="00FA501F">
        <w:rPr>
          <w:rFonts w:ascii="Arial" w:hAnsi="Arial" w:cs="Arial"/>
        </w:rPr>
        <w:t>, S. en C.-Editores, Barcelona, 1911.</w:t>
      </w:r>
    </w:p>
    <w:p w:rsidR="00AB15C3" w:rsidRPr="00FA501F" w:rsidRDefault="00AB15C3" w:rsidP="003C09F8">
      <w:pPr>
        <w:pStyle w:val="Prrafodelista"/>
        <w:numPr>
          <w:ilvl w:val="0"/>
          <w:numId w:val="4"/>
        </w:numPr>
        <w:spacing w:line="480" w:lineRule="auto"/>
        <w:jc w:val="both"/>
        <w:rPr>
          <w:rFonts w:ascii="Arial" w:hAnsi="Arial" w:cs="Arial"/>
        </w:rPr>
      </w:pPr>
      <w:r w:rsidRPr="00FA501F">
        <w:rPr>
          <w:rFonts w:ascii="Arial" w:hAnsi="Arial" w:cs="Arial"/>
          <w:smallCaps/>
        </w:rPr>
        <w:t>Vázquez, Humberto</w:t>
      </w:r>
      <w:r w:rsidRPr="00FA501F">
        <w:rPr>
          <w:rFonts w:ascii="Arial" w:hAnsi="Arial" w:cs="Arial"/>
        </w:rPr>
        <w:t xml:space="preserve">. </w:t>
      </w:r>
      <w:r w:rsidRPr="00FA501F">
        <w:rPr>
          <w:rFonts w:ascii="Arial" w:hAnsi="Arial" w:cs="Arial"/>
          <w:i/>
        </w:rPr>
        <w:t>Diccionario de Derecho Romano</w:t>
      </w:r>
      <w:r w:rsidRPr="00FA501F">
        <w:rPr>
          <w:rFonts w:ascii="Arial" w:hAnsi="Arial" w:cs="Arial"/>
        </w:rPr>
        <w:t xml:space="preserve">, </w:t>
      </w:r>
      <w:proofErr w:type="spellStart"/>
      <w:r w:rsidRPr="00FA501F">
        <w:rPr>
          <w:rFonts w:ascii="Arial" w:hAnsi="Arial" w:cs="Arial"/>
        </w:rPr>
        <w:t>Zavalía</w:t>
      </w:r>
      <w:proofErr w:type="spellEnd"/>
      <w:r w:rsidRPr="00FA501F">
        <w:rPr>
          <w:rFonts w:ascii="Arial" w:hAnsi="Arial" w:cs="Arial"/>
        </w:rPr>
        <w:t xml:space="preserve"> S.A., Argentina, 1998.</w:t>
      </w:r>
    </w:p>
    <w:p w:rsidR="004770CA" w:rsidRPr="00FA501F" w:rsidRDefault="004770CA" w:rsidP="003C09F8">
      <w:pPr>
        <w:pStyle w:val="Prrafodelista"/>
        <w:numPr>
          <w:ilvl w:val="0"/>
          <w:numId w:val="4"/>
        </w:numPr>
        <w:spacing w:line="480" w:lineRule="auto"/>
        <w:jc w:val="both"/>
        <w:rPr>
          <w:rFonts w:ascii="Arial" w:hAnsi="Arial" w:cs="Arial"/>
        </w:rPr>
      </w:pPr>
      <w:r w:rsidRPr="00FA501F">
        <w:rPr>
          <w:rFonts w:ascii="Arial" w:hAnsi="Arial" w:cs="Arial"/>
          <w:smallCaps/>
        </w:rPr>
        <w:t>Viera, Margarita</w:t>
      </w:r>
      <w:r w:rsidRPr="00FA501F">
        <w:rPr>
          <w:rFonts w:ascii="Arial" w:hAnsi="Arial" w:cs="Arial"/>
        </w:rPr>
        <w:t xml:space="preserve">. </w:t>
      </w:r>
      <w:r w:rsidRPr="00FA501F">
        <w:rPr>
          <w:rFonts w:ascii="Arial" w:hAnsi="Arial" w:cs="Arial"/>
          <w:i/>
        </w:rPr>
        <w:t>Criminología</w:t>
      </w:r>
      <w:r w:rsidRPr="00FA501F">
        <w:rPr>
          <w:rFonts w:ascii="Arial" w:hAnsi="Arial" w:cs="Arial"/>
        </w:rPr>
        <w:t>, Pueblo y Educación, 1987</w:t>
      </w:r>
      <w:r w:rsidRPr="00FA501F">
        <w:rPr>
          <w:rFonts w:ascii="Arial" w:hAnsi="Arial" w:cs="Arial"/>
        </w:rPr>
        <w:t>.</w:t>
      </w:r>
    </w:p>
    <w:p w:rsidR="00455E37" w:rsidRPr="00FA501F" w:rsidRDefault="00455E37" w:rsidP="003C09F8">
      <w:pPr>
        <w:pStyle w:val="Prrafodelista"/>
        <w:numPr>
          <w:ilvl w:val="0"/>
          <w:numId w:val="4"/>
        </w:numPr>
        <w:spacing w:line="480" w:lineRule="auto"/>
        <w:jc w:val="both"/>
        <w:rPr>
          <w:rFonts w:ascii="Arial" w:hAnsi="Arial" w:cs="Arial"/>
        </w:rPr>
      </w:pPr>
      <w:r w:rsidRPr="00FA501F">
        <w:rPr>
          <w:rFonts w:ascii="Arial" w:hAnsi="Arial" w:cs="Arial"/>
          <w:i/>
        </w:rPr>
        <w:t xml:space="preserve">Violencia contra las mujeres en América Latina y el Caribe español 1990-2000: Balance de una década, </w:t>
      </w:r>
      <w:r w:rsidRPr="00FA501F">
        <w:rPr>
          <w:rFonts w:ascii="Arial" w:hAnsi="Arial" w:cs="Arial"/>
        </w:rPr>
        <w:t>Isis Internacional, Santiago de Chile, 2002</w:t>
      </w:r>
      <w:r w:rsidRPr="00FA501F">
        <w:rPr>
          <w:rFonts w:ascii="Arial" w:hAnsi="Arial" w:cs="Arial"/>
        </w:rPr>
        <w:t>.</w:t>
      </w:r>
    </w:p>
    <w:p w:rsidR="00617DCD" w:rsidRPr="00FA501F" w:rsidRDefault="00617DCD" w:rsidP="003C09F8">
      <w:pPr>
        <w:pStyle w:val="Prrafodelista"/>
        <w:numPr>
          <w:ilvl w:val="0"/>
          <w:numId w:val="4"/>
        </w:numPr>
        <w:spacing w:line="480" w:lineRule="auto"/>
        <w:jc w:val="both"/>
        <w:rPr>
          <w:rFonts w:ascii="Arial" w:hAnsi="Arial" w:cs="Arial"/>
        </w:rPr>
      </w:pPr>
      <w:proofErr w:type="spellStart"/>
      <w:r w:rsidRPr="00FA501F">
        <w:rPr>
          <w:rFonts w:ascii="Arial" w:eastAsia="Calibri" w:hAnsi="Arial" w:cs="Arial"/>
          <w:smallCaps/>
          <w:lang w:eastAsia="es-ES"/>
        </w:rPr>
        <w:t>Zaffaroni</w:t>
      </w:r>
      <w:proofErr w:type="spellEnd"/>
      <w:r w:rsidRPr="00FA501F">
        <w:rPr>
          <w:rFonts w:ascii="Arial" w:eastAsia="Calibri" w:hAnsi="Arial" w:cs="Arial"/>
          <w:smallCaps/>
          <w:lang w:eastAsia="es-ES"/>
        </w:rPr>
        <w:t>, Eugenio R</w:t>
      </w:r>
      <w:r w:rsidRPr="00FA501F">
        <w:rPr>
          <w:rFonts w:ascii="Arial" w:eastAsia="Calibri" w:hAnsi="Arial" w:cs="Arial"/>
          <w:lang w:eastAsia="es-ES"/>
        </w:rPr>
        <w:t xml:space="preserve">.: “El discurso feminista y el poder </w:t>
      </w:r>
      <w:proofErr w:type="spellStart"/>
      <w:r w:rsidRPr="00FA501F">
        <w:rPr>
          <w:rFonts w:ascii="Arial" w:eastAsia="Calibri" w:hAnsi="Arial" w:cs="Arial"/>
          <w:lang w:eastAsia="es-ES"/>
        </w:rPr>
        <w:t>punitivo”</w:t>
      </w:r>
      <w:proofErr w:type="gramStart"/>
      <w:r w:rsidRPr="00FA501F">
        <w:rPr>
          <w:rFonts w:ascii="Arial" w:eastAsia="Calibri" w:hAnsi="Arial" w:cs="Arial"/>
          <w:lang w:eastAsia="es-ES"/>
        </w:rPr>
        <w:t>,</w:t>
      </w:r>
      <w:r w:rsidRPr="00FA501F">
        <w:rPr>
          <w:rFonts w:ascii="Arial" w:eastAsia="Calibri" w:hAnsi="Arial" w:cs="Arial"/>
          <w:i/>
          <w:iCs/>
          <w:lang w:eastAsia="es-ES"/>
        </w:rPr>
        <w:t>El</w:t>
      </w:r>
      <w:proofErr w:type="spellEnd"/>
      <w:proofErr w:type="gramEnd"/>
      <w:r w:rsidRPr="00FA501F">
        <w:rPr>
          <w:rFonts w:ascii="Arial" w:eastAsia="Calibri" w:hAnsi="Arial" w:cs="Arial"/>
          <w:i/>
          <w:iCs/>
          <w:lang w:eastAsia="es-ES"/>
        </w:rPr>
        <w:t xml:space="preserve"> género en el derecho. </w:t>
      </w:r>
      <w:r w:rsidRPr="00FA501F">
        <w:rPr>
          <w:rFonts w:ascii="Arial" w:eastAsia="Calibri" w:hAnsi="Arial" w:cs="Arial"/>
          <w:iCs/>
          <w:smallCaps/>
          <w:lang w:eastAsia="es-ES"/>
        </w:rPr>
        <w:t>Ávila, Ramiro; Judith Salgado y Lola Valladares.</w:t>
      </w:r>
      <w:r w:rsidRPr="00FA501F">
        <w:rPr>
          <w:rFonts w:ascii="Arial" w:eastAsia="Calibri" w:hAnsi="Arial" w:cs="Arial"/>
          <w:iCs/>
          <w:lang w:eastAsia="es-ES"/>
        </w:rPr>
        <w:t xml:space="preserve"> Compilador y compiladoras,</w:t>
      </w:r>
      <w:r w:rsidRPr="00FA501F">
        <w:rPr>
          <w:rFonts w:ascii="Arial" w:eastAsia="Calibri" w:hAnsi="Arial" w:cs="Arial"/>
          <w:i/>
          <w:iCs/>
          <w:lang w:eastAsia="es-ES"/>
        </w:rPr>
        <w:t xml:space="preserve"> Ensayos críticos</w:t>
      </w:r>
      <w:r w:rsidRPr="00FA501F">
        <w:rPr>
          <w:rFonts w:ascii="Arial" w:eastAsia="Calibri" w:hAnsi="Arial" w:cs="Arial"/>
          <w:iCs/>
          <w:lang w:eastAsia="es-ES"/>
        </w:rPr>
        <w:t xml:space="preserve">. Serie Justicia y Derechos Humanos. </w:t>
      </w:r>
      <w:proofErr w:type="spellStart"/>
      <w:r w:rsidRPr="00FA501F">
        <w:rPr>
          <w:rFonts w:ascii="Arial" w:eastAsia="Calibri" w:hAnsi="Arial" w:cs="Arial"/>
          <w:iCs/>
          <w:lang w:eastAsia="es-ES"/>
        </w:rPr>
        <w:t>Neoconstitucionalismo</w:t>
      </w:r>
      <w:proofErr w:type="spellEnd"/>
      <w:r w:rsidRPr="00FA501F">
        <w:rPr>
          <w:rFonts w:ascii="Arial" w:eastAsia="Calibri" w:hAnsi="Arial" w:cs="Arial"/>
          <w:iCs/>
          <w:lang w:eastAsia="es-ES"/>
        </w:rPr>
        <w:t xml:space="preserve"> y Sociedad.1ra. </w:t>
      </w:r>
      <w:r w:rsidRPr="00FA501F">
        <w:rPr>
          <w:rFonts w:ascii="Arial" w:hAnsi="Arial" w:cs="Arial"/>
          <w:iCs/>
        </w:rPr>
        <w:t>Edición, Ministerio de Justicia y Derechos Humanos, Quito, 2009.</w:t>
      </w:r>
    </w:p>
    <w:p w:rsidR="00FC2DD0" w:rsidRPr="00FA501F" w:rsidRDefault="004F5BBD" w:rsidP="004E46A0">
      <w:pPr>
        <w:spacing w:line="480" w:lineRule="auto"/>
        <w:jc w:val="both"/>
        <w:rPr>
          <w:rFonts w:ascii="Arial" w:hAnsi="Arial" w:cs="Arial"/>
          <w:b/>
        </w:rPr>
      </w:pPr>
      <w:r>
        <w:rPr>
          <w:rFonts w:ascii="Arial" w:hAnsi="Arial" w:cs="Arial"/>
          <w:b/>
        </w:rPr>
        <w:t xml:space="preserve">Documentos e </w:t>
      </w:r>
      <w:r w:rsidR="00962510" w:rsidRPr="00FA501F">
        <w:rPr>
          <w:rFonts w:ascii="Arial" w:hAnsi="Arial" w:cs="Arial"/>
          <w:b/>
        </w:rPr>
        <w:t>Instrumentos jurídicos internacionales.</w:t>
      </w:r>
    </w:p>
    <w:p w:rsidR="008714ED" w:rsidRPr="00FA501F" w:rsidRDefault="004F5BBD" w:rsidP="008714ED">
      <w:pPr>
        <w:pStyle w:val="Prrafodelista"/>
        <w:numPr>
          <w:ilvl w:val="0"/>
          <w:numId w:val="5"/>
        </w:numPr>
        <w:spacing w:line="480" w:lineRule="auto"/>
        <w:jc w:val="both"/>
        <w:rPr>
          <w:rFonts w:ascii="Arial" w:hAnsi="Arial" w:cs="Arial"/>
        </w:rPr>
      </w:pPr>
      <w:r>
        <w:rPr>
          <w:rFonts w:ascii="Arial" w:hAnsi="Arial" w:cs="Arial"/>
        </w:rPr>
        <w:lastRenderedPageBreak/>
        <w:t>Asamblea General de Naciones Unidas</w:t>
      </w:r>
      <w:r w:rsidR="008714ED" w:rsidRPr="00FA501F">
        <w:rPr>
          <w:rFonts w:ascii="Arial" w:hAnsi="Arial" w:cs="Arial"/>
        </w:rPr>
        <w:t xml:space="preserve">. Declaración sobre la eliminación de la violencia contra la mujer. Resolución 48/104 del 20 de diciembre de 1993. Disponible en: </w:t>
      </w:r>
      <w:hyperlink r:id="rId15" w:history="1">
        <w:r w:rsidR="008714ED" w:rsidRPr="00FA501F">
          <w:rPr>
            <w:rStyle w:val="Hipervnculo"/>
            <w:rFonts w:ascii="Arial" w:hAnsi="Arial" w:cs="Arial"/>
          </w:rPr>
          <w:t>http://www.unhchr.ch/huridocda/huridoca.nsf/(Symbol)/A.RES.48.104.Sp?Opendocument</w:t>
        </w:r>
      </w:hyperlink>
      <w:r w:rsidR="008714ED" w:rsidRPr="00FA501F">
        <w:rPr>
          <w:rFonts w:ascii="Arial" w:hAnsi="Arial" w:cs="Arial"/>
        </w:rPr>
        <w:t xml:space="preserve"> Consultado: 8 de julio, 2017.</w:t>
      </w:r>
    </w:p>
    <w:p w:rsidR="00095FF9" w:rsidRPr="00FA501F" w:rsidRDefault="00095FF9" w:rsidP="008714ED">
      <w:pPr>
        <w:pStyle w:val="Prrafodelista"/>
        <w:numPr>
          <w:ilvl w:val="0"/>
          <w:numId w:val="5"/>
        </w:numPr>
        <w:spacing w:line="480" w:lineRule="auto"/>
        <w:jc w:val="both"/>
        <w:rPr>
          <w:rFonts w:ascii="Arial" w:hAnsi="Arial" w:cs="Arial"/>
        </w:rPr>
      </w:pPr>
      <w:r w:rsidRPr="00FA501F">
        <w:rPr>
          <w:rFonts w:ascii="Arial" w:hAnsi="Arial" w:cs="Arial"/>
        </w:rPr>
        <w:t xml:space="preserve">Asamblea General de Naciones Unidas. </w:t>
      </w:r>
      <w:r w:rsidRPr="00FA501F">
        <w:rPr>
          <w:rFonts w:ascii="Arial" w:hAnsi="Arial" w:cs="Arial"/>
          <w:i/>
        </w:rPr>
        <w:t>Estudio a fondo sobre todas las formas de violencia contra la mujer</w:t>
      </w:r>
      <w:r w:rsidRPr="00FA501F">
        <w:rPr>
          <w:rFonts w:ascii="Arial" w:hAnsi="Arial" w:cs="Arial"/>
        </w:rPr>
        <w:t>. Infor</w:t>
      </w:r>
      <w:r w:rsidRPr="00FA501F">
        <w:rPr>
          <w:rFonts w:ascii="Arial" w:hAnsi="Arial" w:cs="Arial"/>
        </w:rPr>
        <w:t>me del Secretario General, 2006.</w:t>
      </w:r>
    </w:p>
    <w:p w:rsidR="00B2037F" w:rsidRPr="00FA501F" w:rsidRDefault="00B2037F" w:rsidP="003C09F8">
      <w:pPr>
        <w:pStyle w:val="Prrafodelista"/>
        <w:numPr>
          <w:ilvl w:val="0"/>
          <w:numId w:val="5"/>
        </w:numPr>
        <w:spacing w:line="480" w:lineRule="auto"/>
        <w:jc w:val="both"/>
        <w:rPr>
          <w:rFonts w:ascii="Arial" w:hAnsi="Arial" w:cs="Arial"/>
        </w:rPr>
      </w:pPr>
      <w:r w:rsidRPr="00FA501F">
        <w:rPr>
          <w:rFonts w:ascii="Arial" w:hAnsi="Arial" w:cs="Arial"/>
        </w:rPr>
        <w:t xml:space="preserve">Compromisos Internacionales para La Eliminación de la Violencia contra la Mujer, Hoja informativa, Programa Mujer, Salud y Desarrollo, Organización Panamericana de la Salud, p. 2. Disponible en: </w:t>
      </w:r>
      <w:hyperlink r:id="rId16" w:history="1">
        <w:r w:rsidRPr="00FA501F">
          <w:rPr>
            <w:rStyle w:val="Hipervnculo"/>
            <w:rFonts w:ascii="Arial" w:hAnsi="Arial" w:cs="Arial"/>
          </w:rPr>
          <w:t>http://www/paho.org/generoysalud/</w:t>
        </w:r>
      </w:hyperlink>
      <w:r w:rsidRPr="00FA501F">
        <w:rPr>
          <w:rFonts w:ascii="Arial" w:hAnsi="Arial" w:cs="Arial"/>
        </w:rPr>
        <w:t xml:space="preserve"> Consultado: 1ro de diciembre de 2017.</w:t>
      </w:r>
    </w:p>
    <w:p w:rsidR="00B2037F" w:rsidRPr="00FA501F" w:rsidRDefault="00B2037F" w:rsidP="004F5BBD">
      <w:pPr>
        <w:pStyle w:val="Prrafodelista"/>
        <w:numPr>
          <w:ilvl w:val="0"/>
          <w:numId w:val="5"/>
        </w:numPr>
        <w:spacing w:after="0" w:line="480" w:lineRule="auto"/>
        <w:jc w:val="both"/>
        <w:rPr>
          <w:rFonts w:ascii="Arial" w:hAnsi="Arial" w:cs="Arial"/>
        </w:rPr>
      </w:pPr>
      <w:r w:rsidRPr="00FA501F">
        <w:rPr>
          <w:rFonts w:ascii="Arial" w:hAnsi="Arial" w:cs="Arial"/>
        </w:rPr>
        <w:t xml:space="preserve">Convención sobre la eliminación de todas las formas de discriminación contra la mujer. Adoptada y abierta a la firma y ratificación, o adhesión, por la Asamblea General en su resolución 34/180, de 18 de diciembre de 1979. Entrada en vigor: 3 de septiembre de 1981. González, Yamila (Coord.): Compilación de Documentos Jurídicos. Folleto No. 1, Serie Justicia en clave de género, Unión Nacional de Juristas de Cuba, 2012, pp. 7 – 21. </w:t>
      </w:r>
    </w:p>
    <w:p w:rsidR="00095FF9" w:rsidRPr="00FA501F" w:rsidRDefault="00095FF9" w:rsidP="004F5BBD">
      <w:pPr>
        <w:pStyle w:val="Textonotapie"/>
        <w:numPr>
          <w:ilvl w:val="0"/>
          <w:numId w:val="5"/>
        </w:numPr>
        <w:spacing w:line="480" w:lineRule="auto"/>
        <w:jc w:val="both"/>
        <w:rPr>
          <w:rFonts w:ascii="Arial" w:hAnsi="Arial" w:cs="Arial"/>
          <w:bCs/>
          <w:sz w:val="22"/>
          <w:szCs w:val="22"/>
        </w:rPr>
      </w:pPr>
      <w:r w:rsidRPr="00FA501F">
        <w:rPr>
          <w:rFonts w:ascii="Arial" w:hAnsi="Arial" w:cs="Arial"/>
          <w:bCs/>
          <w:sz w:val="22"/>
          <w:szCs w:val="22"/>
        </w:rPr>
        <w:t xml:space="preserve">Declaración sobre la eliminación de la discriminación contra la mujer. Proclamada por la Asamblea General en su resolución 2263 (XXII), de 7 de noviembre de 1967. Disponible en </w:t>
      </w:r>
      <w:hyperlink r:id="rId17" w:history="1">
        <w:r w:rsidRPr="00FA501F">
          <w:rPr>
            <w:rStyle w:val="Hipervnculo"/>
            <w:rFonts w:ascii="Arial" w:hAnsi="Arial" w:cs="Arial"/>
            <w:bCs/>
            <w:sz w:val="22"/>
            <w:szCs w:val="22"/>
          </w:rPr>
          <w:t>http://www.unhchr.ch/spanish/html/menu3/b/21_sp.htm</w:t>
        </w:r>
      </w:hyperlink>
      <w:r w:rsidRPr="00FA501F">
        <w:rPr>
          <w:rFonts w:ascii="Arial" w:hAnsi="Arial" w:cs="Arial"/>
          <w:bCs/>
          <w:sz w:val="22"/>
          <w:szCs w:val="22"/>
        </w:rPr>
        <w:t xml:space="preserve"> Consultado 17 de septiembre de 2017.</w:t>
      </w:r>
    </w:p>
    <w:p w:rsidR="00095FF9" w:rsidRPr="00FA501F" w:rsidRDefault="00B2037F" w:rsidP="00095FF9">
      <w:pPr>
        <w:pStyle w:val="Prrafodelista"/>
        <w:numPr>
          <w:ilvl w:val="0"/>
          <w:numId w:val="5"/>
        </w:numPr>
        <w:spacing w:line="480" w:lineRule="auto"/>
        <w:jc w:val="both"/>
        <w:rPr>
          <w:rFonts w:ascii="Arial" w:hAnsi="Arial" w:cs="Arial"/>
        </w:rPr>
      </w:pPr>
      <w:r w:rsidRPr="00FA501F">
        <w:rPr>
          <w:rFonts w:ascii="Arial" w:hAnsi="Arial" w:cs="Arial"/>
        </w:rPr>
        <w:t xml:space="preserve">Declaración Universal de los Derechos Humanos. Adoptada y proclamada por la Resolución de la Asamblea General 217 A (III) del 10 de diciembre de 1948. Selección de Instrumentos jurídicos internacionales 3, </w:t>
      </w:r>
      <w:r w:rsidRPr="00FA501F">
        <w:rPr>
          <w:rFonts w:ascii="Arial" w:hAnsi="Arial" w:cs="Arial"/>
          <w:smallCaps/>
        </w:rPr>
        <w:t>Celeste</w:t>
      </w:r>
      <w:r w:rsidR="004F5BBD">
        <w:rPr>
          <w:rFonts w:ascii="Arial" w:hAnsi="Arial" w:cs="Arial"/>
        </w:rPr>
        <w:t xml:space="preserve"> </w:t>
      </w:r>
      <w:r w:rsidR="004F5BBD" w:rsidRPr="00FA501F">
        <w:rPr>
          <w:rFonts w:ascii="Arial" w:hAnsi="Arial" w:cs="Arial"/>
          <w:smallCaps/>
        </w:rPr>
        <w:t>Pino</w:t>
      </w:r>
      <w:r w:rsidR="004F5BBD" w:rsidRPr="00FA501F">
        <w:rPr>
          <w:rFonts w:ascii="Arial" w:hAnsi="Arial" w:cs="Arial"/>
        </w:rPr>
        <w:t xml:space="preserve"> </w:t>
      </w:r>
      <w:r w:rsidR="005074FA" w:rsidRPr="00FA501F">
        <w:rPr>
          <w:rFonts w:ascii="Arial" w:hAnsi="Arial" w:cs="Arial"/>
        </w:rPr>
        <w:t>(Compiladora),</w:t>
      </w:r>
      <w:r w:rsidRPr="00FA501F">
        <w:rPr>
          <w:rFonts w:ascii="Arial" w:hAnsi="Arial" w:cs="Arial"/>
        </w:rPr>
        <w:t xml:space="preserve"> Félix Varela, La Habana, 2015.</w:t>
      </w:r>
    </w:p>
    <w:p w:rsidR="00FA501F" w:rsidRDefault="00B2037F" w:rsidP="003C09F8">
      <w:pPr>
        <w:pStyle w:val="Prrafodelista"/>
        <w:numPr>
          <w:ilvl w:val="0"/>
          <w:numId w:val="5"/>
        </w:numPr>
        <w:spacing w:line="480" w:lineRule="auto"/>
        <w:jc w:val="both"/>
        <w:rPr>
          <w:rFonts w:ascii="Arial" w:hAnsi="Arial" w:cs="Arial"/>
        </w:rPr>
      </w:pPr>
      <w:r w:rsidRPr="00FA501F">
        <w:rPr>
          <w:rFonts w:ascii="Arial" w:hAnsi="Arial" w:cs="Arial"/>
        </w:rPr>
        <w:lastRenderedPageBreak/>
        <w:t xml:space="preserve">Declaración y Plataforma de Acción de Conferencia Mundial de Derechos Humanos, Asamblea General de la Organización de Naciones Unidas, Viena, 1993. Disponible en: </w:t>
      </w:r>
      <w:hyperlink r:id="rId18" w:history="1">
        <w:r w:rsidRPr="00FA501F">
          <w:rPr>
            <w:rStyle w:val="Hipervnculo"/>
            <w:rFonts w:ascii="Arial" w:hAnsi="Arial" w:cs="Arial"/>
          </w:rPr>
          <w:t>http://www.unhchr.ch/huridocda/huridoca.nsf/(Symbol)/A.CONF.157.23.Sp?OpenDocument</w:t>
        </w:r>
      </w:hyperlink>
      <w:r w:rsidRPr="00FA501F">
        <w:rPr>
          <w:rFonts w:ascii="Arial" w:hAnsi="Arial" w:cs="Arial"/>
        </w:rPr>
        <w:t xml:space="preserve"> Consultado: 8 de julio de 2017.</w:t>
      </w:r>
    </w:p>
    <w:p w:rsidR="00FA501F" w:rsidRDefault="00FA501F" w:rsidP="00FA501F">
      <w:pPr>
        <w:pStyle w:val="Prrafodelista"/>
        <w:numPr>
          <w:ilvl w:val="0"/>
          <w:numId w:val="5"/>
        </w:numPr>
        <w:spacing w:line="480" w:lineRule="auto"/>
        <w:jc w:val="both"/>
        <w:rPr>
          <w:rFonts w:ascii="Arial" w:hAnsi="Arial" w:cs="Arial"/>
        </w:rPr>
      </w:pPr>
      <w:r w:rsidRPr="00FA501F">
        <w:rPr>
          <w:rFonts w:ascii="Arial" w:hAnsi="Arial" w:cs="Arial"/>
        </w:rPr>
        <w:t>Informe Mundial sobre la violencia y la salud: resumen. Organización Panamericana de la Salud, Oficina Regional para las Américas de la Organización Mundial de la Salud, Washington, D.C., 2002.</w:t>
      </w:r>
    </w:p>
    <w:p w:rsidR="00F54C05" w:rsidRDefault="00F54C05" w:rsidP="00F54C05">
      <w:pPr>
        <w:pStyle w:val="Prrafodelista"/>
        <w:numPr>
          <w:ilvl w:val="0"/>
          <w:numId w:val="5"/>
        </w:numPr>
        <w:spacing w:line="480" w:lineRule="auto"/>
        <w:jc w:val="both"/>
        <w:rPr>
          <w:rFonts w:ascii="Arial" w:hAnsi="Arial" w:cs="Arial"/>
        </w:rPr>
      </w:pPr>
      <w:r w:rsidRPr="00FA501F">
        <w:rPr>
          <w:rFonts w:ascii="Arial" w:hAnsi="Arial" w:cs="Arial"/>
        </w:rPr>
        <w:t xml:space="preserve">ONU Mujeres. </w:t>
      </w:r>
      <w:r w:rsidRPr="00FA501F">
        <w:rPr>
          <w:rFonts w:ascii="Arial" w:hAnsi="Arial" w:cs="Arial"/>
          <w:i/>
        </w:rPr>
        <w:t>Recomendación general No. 33 sobre el acceso de las mujeres a la justicia</w:t>
      </w:r>
      <w:r w:rsidRPr="00FA501F">
        <w:rPr>
          <w:rFonts w:ascii="Arial" w:hAnsi="Arial" w:cs="Arial"/>
        </w:rPr>
        <w:t>. Comité sobre la Eliminación de todas las formas de Discriminación contra la mujer, Mujeres, Paz y Seguridad.</w:t>
      </w:r>
    </w:p>
    <w:p w:rsidR="00F54C05" w:rsidRPr="00FA501F" w:rsidRDefault="00F54C05" w:rsidP="00F54C05">
      <w:pPr>
        <w:pStyle w:val="Prrafodelista"/>
        <w:numPr>
          <w:ilvl w:val="0"/>
          <w:numId w:val="5"/>
        </w:numPr>
        <w:spacing w:line="480" w:lineRule="auto"/>
        <w:jc w:val="both"/>
        <w:rPr>
          <w:rFonts w:ascii="Arial" w:hAnsi="Arial" w:cs="Arial"/>
        </w:rPr>
      </w:pPr>
      <w:r w:rsidRPr="00FA501F">
        <w:rPr>
          <w:rFonts w:ascii="Arial" w:hAnsi="Arial" w:cs="Arial"/>
        </w:rPr>
        <w:t>Organización Mundial de la Salud.</w:t>
      </w:r>
      <w:r w:rsidRPr="00FA501F">
        <w:rPr>
          <w:rFonts w:ascii="Arial" w:hAnsi="Arial" w:cs="Arial"/>
          <w:i/>
        </w:rPr>
        <w:t xml:space="preserve"> </w:t>
      </w:r>
      <w:proofErr w:type="spellStart"/>
      <w:r w:rsidRPr="00FA501F">
        <w:rPr>
          <w:rFonts w:ascii="Arial" w:hAnsi="Arial" w:cs="Arial"/>
          <w:i/>
        </w:rPr>
        <w:t>Injury</w:t>
      </w:r>
      <w:proofErr w:type="spellEnd"/>
      <w:r w:rsidRPr="00FA501F">
        <w:rPr>
          <w:rFonts w:ascii="Arial" w:hAnsi="Arial" w:cs="Arial"/>
          <w:i/>
        </w:rPr>
        <w:t xml:space="preserve">: a </w:t>
      </w:r>
      <w:proofErr w:type="spellStart"/>
      <w:r w:rsidRPr="00FA501F">
        <w:rPr>
          <w:rFonts w:ascii="Arial" w:hAnsi="Arial" w:cs="Arial"/>
          <w:i/>
        </w:rPr>
        <w:t>leading</w:t>
      </w:r>
      <w:proofErr w:type="spellEnd"/>
      <w:r w:rsidRPr="00FA501F">
        <w:rPr>
          <w:rFonts w:ascii="Arial" w:hAnsi="Arial" w:cs="Arial"/>
          <w:i/>
        </w:rPr>
        <w:t xml:space="preserve"> cause of </w:t>
      </w:r>
      <w:proofErr w:type="spellStart"/>
      <w:r w:rsidRPr="00FA501F">
        <w:rPr>
          <w:rFonts w:ascii="Arial" w:hAnsi="Arial" w:cs="Arial"/>
          <w:i/>
        </w:rPr>
        <w:t>the</w:t>
      </w:r>
      <w:proofErr w:type="spellEnd"/>
      <w:r w:rsidRPr="00FA501F">
        <w:rPr>
          <w:rFonts w:ascii="Arial" w:hAnsi="Arial" w:cs="Arial"/>
          <w:i/>
        </w:rPr>
        <w:t xml:space="preserve"> global </w:t>
      </w:r>
      <w:proofErr w:type="spellStart"/>
      <w:r w:rsidRPr="00FA501F">
        <w:rPr>
          <w:rFonts w:ascii="Arial" w:hAnsi="Arial" w:cs="Arial"/>
          <w:i/>
        </w:rPr>
        <w:t>burden</w:t>
      </w:r>
      <w:proofErr w:type="spellEnd"/>
      <w:r w:rsidRPr="00FA501F">
        <w:rPr>
          <w:rFonts w:ascii="Arial" w:hAnsi="Arial" w:cs="Arial"/>
          <w:i/>
        </w:rPr>
        <w:t xml:space="preserve"> of </w:t>
      </w:r>
      <w:proofErr w:type="spellStart"/>
      <w:r w:rsidRPr="00FA501F">
        <w:rPr>
          <w:rFonts w:ascii="Arial" w:hAnsi="Arial" w:cs="Arial"/>
          <w:i/>
        </w:rPr>
        <w:t>disease</w:t>
      </w:r>
      <w:proofErr w:type="spellEnd"/>
      <w:r w:rsidRPr="00FA501F">
        <w:rPr>
          <w:rFonts w:ascii="Arial" w:hAnsi="Arial" w:cs="Arial"/>
        </w:rPr>
        <w:t>, Departamento de Prevención de Traumatismos y de la Violencia, Ginebra, 1999.</w:t>
      </w:r>
    </w:p>
    <w:p w:rsidR="00F54C05" w:rsidRPr="00FA501F" w:rsidRDefault="00F54C05" w:rsidP="00F54C05">
      <w:pPr>
        <w:pStyle w:val="Prrafodelista"/>
        <w:numPr>
          <w:ilvl w:val="0"/>
          <w:numId w:val="5"/>
        </w:numPr>
        <w:spacing w:line="480" w:lineRule="auto"/>
        <w:jc w:val="both"/>
        <w:rPr>
          <w:rFonts w:ascii="Arial" w:hAnsi="Arial" w:cs="Arial"/>
        </w:rPr>
      </w:pPr>
      <w:r w:rsidRPr="00FA501F">
        <w:rPr>
          <w:rFonts w:ascii="Arial" w:hAnsi="Arial" w:cs="Arial"/>
        </w:rPr>
        <w:t xml:space="preserve">Organización Panamericana de la Salud. </w:t>
      </w:r>
      <w:r w:rsidRPr="00FA501F">
        <w:rPr>
          <w:rFonts w:ascii="Arial" w:hAnsi="Arial" w:cs="Arial"/>
          <w:i/>
        </w:rPr>
        <w:t>Informe del 3er. Taller</w:t>
      </w:r>
      <w:r w:rsidRPr="00FA501F">
        <w:rPr>
          <w:rFonts w:ascii="Arial" w:hAnsi="Arial" w:cs="Arial"/>
        </w:rPr>
        <w:t xml:space="preserve"> </w:t>
      </w:r>
      <w:r w:rsidRPr="00FA501F">
        <w:rPr>
          <w:rFonts w:ascii="Arial" w:hAnsi="Arial" w:cs="Arial"/>
          <w:i/>
        </w:rPr>
        <w:t>Centroamericano sobre el registro, la vigilancia y la prevención de la violencia intrafamiliar y sexual, Serie Género y Salud Pública 11, Costa Rica, 2001.</w:t>
      </w:r>
    </w:p>
    <w:p w:rsidR="00F54C05" w:rsidRPr="00F54C05" w:rsidRDefault="00F54C05" w:rsidP="00F54C05">
      <w:pPr>
        <w:pStyle w:val="Prrafodelista"/>
        <w:numPr>
          <w:ilvl w:val="0"/>
          <w:numId w:val="5"/>
        </w:numPr>
        <w:spacing w:line="480" w:lineRule="auto"/>
        <w:jc w:val="both"/>
        <w:rPr>
          <w:rFonts w:ascii="Arial" w:hAnsi="Arial" w:cs="Arial"/>
        </w:rPr>
      </w:pPr>
      <w:r w:rsidRPr="00FA501F">
        <w:rPr>
          <w:rFonts w:ascii="Arial" w:hAnsi="Arial" w:cs="Arial"/>
        </w:rPr>
        <w:t>Organización Panamericana de la Salud. Violencia Sexual basada en Género y Salud, Serie Género y Salud Pública, Programa Mujer, Salud y Desarrollo</w:t>
      </w:r>
      <w:r w:rsidRPr="00FA501F">
        <w:rPr>
          <w:rFonts w:ascii="Arial" w:hAnsi="Arial" w:cs="Arial"/>
          <w:i/>
        </w:rPr>
        <w:t xml:space="preserve">, </w:t>
      </w:r>
      <w:r w:rsidRPr="00FA501F">
        <w:rPr>
          <w:rFonts w:ascii="Arial" w:hAnsi="Arial" w:cs="Arial"/>
        </w:rPr>
        <w:t>Costa Rica, 2002.</w:t>
      </w:r>
    </w:p>
    <w:p w:rsidR="00970DDA" w:rsidRPr="00FA501F" w:rsidRDefault="00970DDA" w:rsidP="003C09F8">
      <w:pPr>
        <w:pStyle w:val="Prrafodelista"/>
        <w:numPr>
          <w:ilvl w:val="0"/>
          <w:numId w:val="5"/>
        </w:numPr>
        <w:spacing w:line="480" w:lineRule="auto"/>
        <w:jc w:val="both"/>
        <w:rPr>
          <w:rFonts w:ascii="Arial" w:hAnsi="Arial" w:cs="Arial"/>
        </w:rPr>
      </w:pPr>
      <w:r w:rsidRPr="00FA501F">
        <w:rPr>
          <w:rFonts w:ascii="Arial" w:hAnsi="Arial" w:cs="Arial"/>
        </w:rPr>
        <w:t xml:space="preserve">Pacto Internacional de los derechos civiles y políticos. Adoptado por la Asamblea General de </w:t>
      </w:r>
      <w:r w:rsidR="00382F1F" w:rsidRPr="00FA501F">
        <w:rPr>
          <w:rFonts w:ascii="Arial" w:hAnsi="Arial" w:cs="Arial"/>
        </w:rPr>
        <w:t xml:space="preserve">las Naciones Unidas por Resolución 220A (XXI) de 16 de diciembre de 1966. </w:t>
      </w:r>
      <w:r w:rsidR="00382F1F" w:rsidRPr="00FA501F">
        <w:rPr>
          <w:rFonts w:ascii="Arial" w:hAnsi="Arial" w:cs="Arial"/>
          <w:i/>
        </w:rPr>
        <w:t xml:space="preserve">Selección de Instrumentos Jurídicos Internacionales </w:t>
      </w:r>
      <w:r w:rsidR="00382F1F" w:rsidRPr="00FA501F">
        <w:rPr>
          <w:rFonts w:ascii="Arial" w:hAnsi="Arial" w:cs="Arial"/>
        </w:rPr>
        <w:t>3,</w:t>
      </w:r>
      <w:r w:rsidR="00490CFC">
        <w:rPr>
          <w:rFonts w:ascii="Arial" w:hAnsi="Arial" w:cs="Arial"/>
        </w:rPr>
        <w:t xml:space="preserve"> </w:t>
      </w:r>
      <w:r w:rsidR="00382F1F" w:rsidRPr="00FA501F">
        <w:rPr>
          <w:rFonts w:ascii="Arial" w:hAnsi="Arial" w:cs="Arial"/>
          <w:smallCaps/>
        </w:rPr>
        <w:t>Celeste</w:t>
      </w:r>
      <w:r w:rsidR="00382F1F" w:rsidRPr="00FA501F">
        <w:rPr>
          <w:rFonts w:ascii="Arial" w:hAnsi="Arial" w:cs="Arial"/>
        </w:rPr>
        <w:t xml:space="preserve"> </w:t>
      </w:r>
      <w:r w:rsidR="00490CFC">
        <w:rPr>
          <w:rFonts w:ascii="Arial" w:hAnsi="Arial" w:cs="Arial"/>
          <w:smallCaps/>
        </w:rPr>
        <w:t>Pino</w:t>
      </w:r>
      <w:r w:rsidR="00490CFC" w:rsidRPr="00FA501F">
        <w:rPr>
          <w:rFonts w:ascii="Arial" w:hAnsi="Arial" w:cs="Arial"/>
        </w:rPr>
        <w:t xml:space="preserve"> </w:t>
      </w:r>
      <w:r w:rsidR="00490CFC">
        <w:rPr>
          <w:rFonts w:ascii="Arial" w:hAnsi="Arial" w:cs="Arial"/>
        </w:rPr>
        <w:t>(Compiladora),</w:t>
      </w:r>
      <w:r w:rsidR="00382F1F" w:rsidRPr="00FA501F">
        <w:rPr>
          <w:rFonts w:ascii="Arial" w:hAnsi="Arial" w:cs="Arial"/>
        </w:rPr>
        <w:t xml:space="preserve"> Félix Varela, La Habana, 2016, pp. 81 – 100.</w:t>
      </w:r>
    </w:p>
    <w:p w:rsidR="00514D9A" w:rsidRDefault="00514D9A" w:rsidP="003C09F8">
      <w:pPr>
        <w:pStyle w:val="Prrafodelista"/>
        <w:numPr>
          <w:ilvl w:val="0"/>
          <w:numId w:val="5"/>
        </w:numPr>
        <w:spacing w:line="480" w:lineRule="auto"/>
        <w:jc w:val="both"/>
        <w:rPr>
          <w:rFonts w:ascii="Arial" w:hAnsi="Arial" w:cs="Arial"/>
        </w:rPr>
      </w:pPr>
      <w:r w:rsidRPr="00FA501F">
        <w:rPr>
          <w:rFonts w:ascii="Arial" w:hAnsi="Arial" w:cs="Arial"/>
        </w:rPr>
        <w:t xml:space="preserve">Pacto Internacional de derechos económicos, sociales y culturales. Adoptado por la Asamblea General de las Naciones Unidas por Resolución 220A (XXI) de 16 de </w:t>
      </w:r>
      <w:r w:rsidRPr="00FA501F">
        <w:rPr>
          <w:rFonts w:ascii="Arial" w:hAnsi="Arial" w:cs="Arial"/>
        </w:rPr>
        <w:lastRenderedPageBreak/>
        <w:t xml:space="preserve">diciembre de 1966. </w:t>
      </w:r>
      <w:r w:rsidRPr="00FA501F">
        <w:rPr>
          <w:rFonts w:ascii="Arial" w:hAnsi="Arial" w:cs="Arial"/>
          <w:i/>
        </w:rPr>
        <w:t xml:space="preserve">Selección de Instrumentos Jurídicos Internacionales </w:t>
      </w:r>
      <w:r w:rsidRPr="00FA501F">
        <w:rPr>
          <w:rFonts w:ascii="Arial" w:hAnsi="Arial" w:cs="Arial"/>
        </w:rPr>
        <w:t>3,</w:t>
      </w:r>
      <w:r w:rsidR="00D915D2" w:rsidRPr="00FA501F">
        <w:rPr>
          <w:rFonts w:ascii="Arial" w:hAnsi="Arial" w:cs="Arial"/>
        </w:rPr>
        <w:t xml:space="preserve"> </w:t>
      </w:r>
      <w:r w:rsidRPr="00FA501F">
        <w:rPr>
          <w:rFonts w:ascii="Arial" w:hAnsi="Arial" w:cs="Arial"/>
          <w:smallCaps/>
        </w:rPr>
        <w:t>Celeste</w:t>
      </w:r>
      <w:r w:rsidR="005376C5">
        <w:rPr>
          <w:rFonts w:ascii="Arial" w:hAnsi="Arial" w:cs="Arial"/>
        </w:rPr>
        <w:t xml:space="preserve"> </w:t>
      </w:r>
      <w:r w:rsidR="005376C5">
        <w:rPr>
          <w:rFonts w:ascii="Arial" w:hAnsi="Arial" w:cs="Arial"/>
          <w:smallCaps/>
        </w:rPr>
        <w:t>Pino</w:t>
      </w:r>
      <w:r w:rsidR="005376C5">
        <w:rPr>
          <w:rFonts w:ascii="Arial" w:hAnsi="Arial" w:cs="Arial"/>
        </w:rPr>
        <w:t xml:space="preserve"> (Compiladora)</w:t>
      </w:r>
      <w:r w:rsidRPr="00FA501F">
        <w:rPr>
          <w:rFonts w:ascii="Arial" w:hAnsi="Arial" w:cs="Arial"/>
        </w:rPr>
        <w:t xml:space="preserve"> Félix Varela, La Habana, 2016, pp. 105 – 115.</w:t>
      </w:r>
    </w:p>
    <w:p w:rsidR="004F5BBD" w:rsidRPr="004F5BBD" w:rsidRDefault="004F5BBD" w:rsidP="00D44B90">
      <w:pPr>
        <w:pStyle w:val="Prrafodelista"/>
        <w:numPr>
          <w:ilvl w:val="0"/>
          <w:numId w:val="5"/>
        </w:numPr>
        <w:spacing w:after="0" w:line="480" w:lineRule="auto"/>
        <w:jc w:val="both"/>
        <w:rPr>
          <w:rFonts w:ascii="Arial" w:hAnsi="Arial" w:cs="Arial"/>
        </w:rPr>
      </w:pPr>
      <w:r w:rsidRPr="004F5BBD">
        <w:rPr>
          <w:rFonts w:ascii="Arial" w:hAnsi="Arial" w:cs="Arial"/>
        </w:rPr>
        <w:t xml:space="preserve">Programa de Naciones Unidas para el Desarrollo, </w:t>
      </w:r>
      <w:r w:rsidRPr="004F5BBD">
        <w:rPr>
          <w:rFonts w:ascii="Arial" w:hAnsi="Arial" w:cs="Arial"/>
          <w:i/>
        </w:rPr>
        <w:t>Informe sobre Desarrollo Humano para América Central 2009</w:t>
      </w:r>
      <w:r w:rsidRPr="004F5BBD">
        <w:rPr>
          <w:rFonts w:ascii="Cambria Math" w:hAnsi="Cambria Math" w:cs="Cambria Math"/>
          <w:i/>
        </w:rPr>
        <w:t>‐</w:t>
      </w:r>
      <w:r w:rsidRPr="004F5BBD">
        <w:rPr>
          <w:rFonts w:ascii="Arial" w:hAnsi="Arial" w:cs="Arial"/>
          <w:i/>
        </w:rPr>
        <w:t>2010</w:t>
      </w:r>
      <w:r w:rsidRPr="004F5BBD">
        <w:rPr>
          <w:rFonts w:ascii="Arial" w:hAnsi="Arial" w:cs="Arial"/>
        </w:rPr>
        <w:t xml:space="preserve">, </w:t>
      </w:r>
      <w:r w:rsidRPr="004F5BBD">
        <w:rPr>
          <w:rFonts w:ascii="Arial" w:hAnsi="Arial" w:cs="Arial"/>
          <w:i/>
        </w:rPr>
        <w:t>Abrir espacios a la seguridad ciudadana y el desarrollo humano</w:t>
      </w:r>
      <w:r w:rsidRPr="004F5BBD">
        <w:rPr>
          <w:rFonts w:ascii="Arial" w:hAnsi="Arial" w:cs="Arial"/>
        </w:rPr>
        <w:t>, 2009.</w:t>
      </w:r>
    </w:p>
    <w:p w:rsidR="00095FF9" w:rsidRDefault="00095FF9" w:rsidP="00D44B90">
      <w:pPr>
        <w:pStyle w:val="Textonotapie"/>
        <w:numPr>
          <w:ilvl w:val="0"/>
          <w:numId w:val="5"/>
        </w:numPr>
        <w:spacing w:line="480" w:lineRule="auto"/>
        <w:jc w:val="both"/>
        <w:rPr>
          <w:rFonts w:ascii="Arial" w:hAnsi="Arial" w:cs="Arial"/>
          <w:sz w:val="22"/>
          <w:szCs w:val="22"/>
        </w:rPr>
      </w:pPr>
      <w:r w:rsidRPr="00FA501F">
        <w:rPr>
          <w:rFonts w:ascii="Arial" w:hAnsi="Arial" w:cs="Arial"/>
          <w:sz w:val="22"/>
          <w:szCs w:val="22"/>
        </w:rPr>
        <w:t xml:space="preserve">Recomendación General número 19 del Comité de la Convención sobre la Eliminación de todas las formas de Discriminación contra la Mujer, CEDAW/C/1992/l.1/Add.15. </w:t>
      </w:r>
      <w:r w:rsidRPr="00FA501F">
        <w:rPr>
          <w:rFonts w:ascii="Arial" w:hAnsi="Arial" w:cs="Arial"/>
          <w:i/>
          <w:sz w:val="22"/>
          <w:szCs w:val="22"/>
        </w:rPr>
        <w:t>Textos completos</w:t>
      </w:r>
      <w:r w:rsidRPr="00FA501F">
        <w:rPr>
          <w:rFonts w:ascii="Arial" w:hAnsi="Arial" w:cs="Arial"/>
          <w:sz w:val="22"/>
          <w:szCs w:val="22"/>
        </w:rPr>
        <w:t xml:space="preserve">. Instituto Interamericano de Derechos Humanos, </w:t>
      </w:r>
      <w:proofErr w:type="spellStart"/>
      <w:r w:rsidRPr="00FA501F">
        <w:rPr>
          <w:rFonts w:ascii="Arial" w:hAnsi="Arial" w:cs="Arial"/>
          <w:sz w:val="22"/>
          <w:szCs w:val="22"/>
        </w:rPr>
        <w:t>DerechosMujer</w:t>
      </w:r>
      <w:proofErr w:type="spellEnd"/>
      <w:r w:rsidRPr="00FA501F">
        <w:rPr>
          <w:rFonts w:ascii="Arial" w:hAnsi="Arial" w:cs="Arial"/>
          <w:sz w:val="22"/>
          <w:szCs w:val="22"/>
        </w:rPr>
        <w:t xml:space="preserve">, Disponible en: </w:t>
      </w:r>
      <w:hyperlink r:id="rId19" w:history="1">
        <w:r w:rsidRPr="00FA501F">
          <w:rPr>
            <w:rStyle w:val="Hipervnculo"/>
            <w:rFonts w:ascii="Arial" w:hAnsi="Arial" w:cs="Arial"/>
            <w:sz w:val="22"/>
            <w:szCs w:val="22"/>
          </w:rPr>
          <w:t>www.iidh.ed.cr/comunidades/derechosmujer</w:t>
        </w:r>
      </w:hyperlink>
      <w:r w:rsidRPr="00FA501F">
        <w:rPr>
          <w:rFonts w:ascii="Arial" w:hAnsi="Arial" w:cs="Arial"/>
          <w:sz w:val="22"/>
          <w:szCs w:val="22"/>
        </w:rPr>
        <w:t xml:space="preserve">  Consultado: 15 de noviembre de 2017.</w:t>
      </w:r>
    </w:p>
    <w:p w:rsidR="004F5BBD" w:rsidRPr="004F5BBD" w:rsidRDefault="004F5BBD" w:rsidP="004F5BBD">
      <w:pPr>
        <w:pStyle w:val="Prrafodelista"/>
        <w:numPr>
          <w:ilvl w:val="0"/>
          <w:numId w:val="5"/>
        </w:numPr>
        <w:spacing w:line="480" w:lineRule="auto"/>
        <w:jc w:val="both"/>
        <w:rPr>
          <w:rFonts w:ascii="Arial" w:hAnsi="Arial" w:cs="Arial"/>
          <w:lang w:val="en-US"/>
        </w:rPr>
      </w:pPr>
      <w:r w:rsidRPr="00FA501F">
        <w:rPr>
          <w:rFonts w:ascii="Arial" w:hAnsi="Arial" w:cs="Arial"/>
          <w:i/>
          <w:lang w:val="en-US"/>
        </w:rPr>
        <w:t>WHO</w:t>
      </w:r>
      <w:r w:rsidRPr="00FA501F">
        <w:rPr>
          <w:rFonts w:ascii="Arial" w:hAnsi="Arial" w:cs="Arial"/>
          <w:lang w:val="en-US"/>
        </w:rPr>
        <w:t xml:space="preserve">. </w:t>
      </w:r>
      <w:r w:rsidRPr="00FA501F">
        <w:rPr>
          <w:rFonts w:ascii="Arial" w:hAnsi="Arial" w:cs="Arial"/>
          <w:i/>
          <w:lang w:val="en-US"/>
        </w:rPr>
        <w:t>Global Consultation on Violence and Health</w:t>
      </w:r>
      <w:r w:rsidRPr="00FA501F">
        <w:rPr>
          <w:rFonts w:ascii="Arial" w:hAnsi="Arial" w:cs="Arial"/>
          <w:lang w:val="en-US"/>
        </w:rPr>
        <w:t xml:space="preserve">. </w:t>
      </w:r>
      <w:r w:rsidRPr="00FA501F">
        <w:rPr>
          <w:rFonts w:ascii="Arial" w:hAnsi="Arial" w:cs="Arial"/>
          <w:i/>
          <w:iCs/>
          <w:lang w:val="en-US"/>
        </w:rPr>
        <w:t>Violence: a public health priority</w:t>
      </w:r>
      <w:r w:rsidRPr="00FA501F">
        <w:rPr>
          <w:rFonts w:ascii="Arial" w:hAnsi="Arial" w:cs="Arial"/>
          <w:lang w:val="en-US"/>
        </w:rPr>
        <w:t>, Geneva, 1996.</w:t>
      </w:r>
    </w:p>
    <w:p w:rsidR="00556028" w:rsidRPr="00FA501F" w:rsidRDefault="00556028" w:rsidP="00861F60">
      <w:pPr>
        <w:spacing w:line="480" w:lineRule="auto"/>
        <w:jc w:val="both"/>
        <w:rPr>
          <w:rFonts w:ascii="Arial" w:hAnsi="Arial" w:cs="Arial"/>
          <w:b/>
        </w:rPr>
      </w:pPr>
      <w:r w:rsidRPr="00FA501F">
        <w:rPr>
          <w:rFonts w:ascii="Arial" w:hAnsi="Arial" w:cs="Arial"/>
          <w:b/>
        </w:rPr>
        <w:t>Legislación Nacional</w:t>
      </w:r>
    </w:p>
    <w:p w:rsidR="00F45BCB" w:rsidRPr="00FA501F" w:rsidRDefault="00690BD0" w:rsidP="005828F7">
      <w:pPr>
        <w:pStyle w:val="Prrafodelista"/>
        <w:numPr>
          <w:ilvl w:val="0"/>
          <w:numId w:val="6"/>
        </w:numPr>
        <w:spacing w:line="480" w:lineRule="auto"/>
        <w:jc w:val="both"/>
        <w:rPr>
          <w:rFonts w:ascii="Arial" w:hAnsi="Arial" w:cs="Arial"/>
        </w:rPr>
      </w:pPr>
      <w:r w:rsidRPr="00FA501F">
        <w:rPr>
          <w:rFonts w:ascii="Arial" w:hAnsi="Arial" w:cs="Arial"/>
        </w:rPr>
        <w:t xml:space="preserve">Ley No. 62, </w:t>
      </w:r>
      <w:r w:rsidRPr="00FA501F">
        <w:rPr>
          <w:rFonts w:ascii="Arial" w:hAnsi="Arial" w:cs="Arial"/>
          <w:i/>
        </w:rPr>
        <w:t>Código Penal</w:t>
      </w:r>
      <w:r w:rsidRPr="00FA501F">
        <w:rPr>
          <w:rFonts w:ascii="Arial" w:hAnsi="Arial" w:cs="Arial"/>
        </w:rPr>
        <w:t>, aprobada el 29 de diciembre de 1987. Publicada en la Gaceta Oficial, edición extraordinaria, No. 3, de 30 de diciembre de 1987 y puesto en vigor el 30 de abril de 1988.</w:t>
      </w:r>
    </w:p>
    <w:sectPr w:rsidR="00F45BCB" w:rsidRPr="00FA501F" w:rsidSect="00FF6FC5">
      <w:headerReference w:type="default" r:id="rId20"/>
      <w:footerReference w:type="default" r:id="rId21"/>
      <w:pgSz w:w="12240" w:h="15840" w:code="1"/>
      <w:pgMar w:top="1417" w:right="1701" w:bottom="1417" w:left="1701" w:header="708" w:footer="708" w:gutter="0"/>
      <w:pgNumType w:start="2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E1A" w:rsidRDefault="004D5E1A" w:rsidP="00D1002A">
      <w:pPr>
        <w:spacing w:after="0" w:line="240" w:lineRule="auto"/>
      </w:pPr>
      <w:r>
        <w:separator/>
      </w:r>
    </w:p>
  </w:endnote>
  <w:endnote w:type="continuationSeparator" w:id="0">
    <w:p w:rsidR="004D5E1A" w:rsidRDefault="004D5E1A" w:rsidP="00D1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89165"/>
      <w:docPartObj>
        <w:docPartGallery w:val="Page Numbers (Bottom of Page)"/>
        <w:docPartUnique/>
      </w:docPartObj>
    </w:sdtPr>
    <w:sdtContent>
      <w:p w:rsidR="00694954" w:rsidRDefault="00694954">
        <w:pPr>
          <w:pStyle w:val="Piedepgina"/>
          <w:jc w:val="right"/>
        </w:pPr>
        <w:r>
          <w:fldChar w:fldCharType="begin"/>
        </w:r>
        <w:r>
          <w:instrText>PAGE   \* MERGEFORMAT</w:instrText>
        </w:r>
        <w:r>
          <w:fldChar w:fldCharType="separate"/>
        </w:r>
        <w:r w:rsidR="00CB21CE">
          <w:rPr>
            <w:noProof/>
          </w:rPr>
          <w:t>240</w:t>
        </w:r>
        <w:r>
          <w:fldChar w:fldCharType="end"/>
        </w:r>
      </w:p>
    </w:sdtContent>
  </w:sdt>
  <w:p w:rsidR="00694954" w:rsidRDefault="006949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E1A" w:rsidRDefault="004D5E1A" w:rsidP="00D1002A">
      <w:pPr>
        <w:spacing w:after="0" w:line="240" w:lineRule="auto"/>
      </w:pPr>
      <w:r>
        <w:separator/>
      </w:r>
    </w:p>
  </w:footnote>
  <w:footnote w:type="continuationSeparator" w:id="0">
    <w:p w:rsidR="004D5E1A" w:rsidRDefault="004D5E1A" w:rsidP="00D1002A">
      <w:pPr>
        <w:spacing w:after="0" w:line="240" w:lineRule="auto"/>
      </w:pPr>
      <w:r>
        <w:continuationSeparator/>
      </w:r>
    </w:p>
  </w:footnote>
  <w:footnote w:id="1">
    <w:p w:rsidR="00694954" w:rsidRPr="0056368F" w:rsidRDefault="00694954" w:rsidP="001F119E">
      <w:pPr>
        <w:pStyle w:val="Textonotapie"/>
        <w:spacing w:line="276" w:lineRule="auto"/>
        <w:jc w:val="both"/>
        <w:rPr>
          <w:rFonts w:ascii="Arial" w:hAnsi="Arial" w:cs="Arial"/>
        </w:rPr>
      </w:pPr>
      <w:r w:rsidRPr="0056368F">
        <w:rPr>
          <w:rStyle w:val="Refdenotaalpie"/>
          <w:rFonts w:ascii="Arial" w:hAnsi="Arial" w:cs="Arial"/>
        </w:rPr>
        <w:footnoteRef/>
      </w:r>
      <w:r w:rsidRPr="0056368F">
        <w:rPr>
          <w:rFonts w:ascii="Arial" w:hAnsi="Arial" w:cs="Arial"/>
        </w:rPr>
        <w:t xml:space="preserve"> </w:t>
      </w:r>
      <w:r>
        <w:rPr>
          <w:rFonts w:ascii="Arial" w:hAnsi="Arial" w:cs="Arial"/>
        </w:rPr>
        <w:t xml:space="preserve">Licenciado en Derecho. </w:t>
      </w:r>
      <w:r w:rsidRPr="0056368F">
        <w:rPr>
          <w:rFonts w:ascii="Arial" w:hAnsi="Arial" w:cs="Arial"/>
        </w:rPr>
        <w:t>Máster en Criminología</w:t>
      </w:r>
      <w:r>
        <w:rPr>
          <w:rFonts w:ascii="Arial" w:hAnsi="Arial" w:cs="Arial"/>
        </w:rPr>
        <w:t>. Profesor A</w:t>
      </w:r>
      <w:r w:rsidRPr="0056368F">
        <w:rPr>
          <w:rFonts w:ascii="Arial" w:hAnsi="Arial" w:cs="Arial"/>
        </w:rPr>
        <w:t>uxiliar del Departamento de Ciencias Penales y Criminología de la Facultad de Derecho de la Universidad de La Habana.</w:t>
      </w:r>
    </w:p>
  </w:footnote>
  <w:footnote w:id="2">
    <w:p w:rsidR="00694954" w:rsidRPr="00B02220" w:rsidRDefault="00694954" w:rsidP="00D52AEC">
      <w:pPr>
        <w:pStyle w:val="Textonotapie"/>
        <w:spacing w:line="276" w:lineRule="auto"/>
        <w:jc w:val="both"/>
        <w:rPr>
          <w:rFonts w:ascii="Arial" w:hAnsi="Arial" w:cs="Arial"/>
        </w:rPr>
      </w:pPr>
      <w:r w:rsidRPr="00B02220">
        <w:rPr>
          <w:rStyle w:val="Refdenotaalpie"/>
          <w:rFonts w:ascii="Arial" w:hAnsi="Arial" w:cs="Arial"/>
        </w:rPr>
        <w:footnoteRef/>
      </w:r>
      <w:r>
        <w:rPr>
          <w:rFonts w:ascii="Arial" w:hAnsi="Arial" w:cs="Arial"/>
          <w:smallCaps/>
        </w:rPr>
        <w:t xml:space="preserve"> </w:t>
      </w:r>
      <w:r w:rsidRPr="00B02220">
        <w:rPr>
          <w:rFonts w:ascii="Arial" w:hAnsi="Arial" w:cs="Arial"/>
          <w:smallCaps/>
        </w:rPr>
        <w:t>Mandela, Nelson</w:t>
      </w:r>
      <w:r w:rsidRPr="00B02220">
        <w:rPr>
          <w:rFonts w:ascii="Arial" w:hAnsi="Arial" w:cs="Arial"/>
        </w:rPr>
        <w:t xml:space="preserve">. Informe Mundial sobre la violencia y la salud: resumen. Organización Panamericana de la Salud, Oficina Regional para las Américas de la Organización </w:t>
      </w:r>
      <w:r>
        <w:rPr>
          <w:rFonts w:ascii="Arial" w:hAnsi="Arial" w:cs="Arial"/>
        </w:rPr>
        <w:t>Mundial de la Salud, Washington</w:t>
      </w:r>
      <w:r w:rsidRPr="00B02220">
        <w:rPr>
          <w:rFonts w:ascii="Arial" w:hAnsi="Arial" w:cs="Arial"/>
        </w:rPr>
        <w:t xml:space="preserve"> D.C., 2002, prólogo. </w:t>
      </w:r>
    </w:p>
  </w:footnote>
  <w:footnote w:id="3">
    <w:p w:rsidR="00694954" w:rsidRPr="006704DC" w:rsidRDefault="00694954" w:rsidP="00A42525">
      <w:pPr>
        <w:pStyle w:val="Sinespaciado"/>
        <w:jc w:val="both"/>
        <w:rPr>
          <w:rFonts w:ascii="Arial" w:hAnsi="Arial" w:cs="Arial"/>
          <w:sz w:val="20"/>
          <w:szCs w:val="20"/>
        </w:rPr>
      </w:pPr>
      <w:r w:rsidRPr="006704DC">
        <w:rPr>
          <w:rStyle w:val="Refdenotaalpie"/>
          <w:rFonts w:ascii="Arial" w:hAnsi="Arial" w:cs="Arial"/>
          <w:sz w:val="20"/>
          <w:szCs w:val="20"/>
        </w:rPr>
        <w:footnoteRef/>
      </w:r>
      <w:r w:rsidRPr="006704DC">
        <w:rPr>
          <w:rFonts w:ascii="Arial" w:hAnsi="Arial" w:cs="Arial"/>
          <w:sz w:val="20"/>
          <w:szCs w:val="20"/>
        </w:rPr>
        <w:t xml:space="preserve"> </w:t>
      </w:r>
      <w:r w:rsidRPr="006704DC">
        <w:rPr>
          <w:rFonts w:ascii="Arial" w:hAnsi="Arial" w:cs="Arial"/>
          <w:i/>
          <w:sz w:val="20"/>
          <w:szCs w:val="20"/>
        </w:rPr>
        <w:t>Í</w:t>
      </w:r>
      <w:r>
        <w:rPr>
          <w:rFonts w:ascii="Arial" w:hAnsi="Arial" w:cs="Arial"/>
          <w:i/>
          <w:sz w:val="20"/>
          <w:szCs w:val="20"/>
        </w:rPr>
        <w:t xml:space="preserve">dem., </w:t>
      </w:r>
      <w:r w:rsidRPr="006704DC">
        <w:rPr>
          <w:rFonts w:ascii="Arial" w:hAnsi="Arial" w:cs="Arial"/>
          <w:sz w:val="20"/>
          <w:szCs w:val="20"/>
        </w:rPr>
        <w:t>p. 7.</w:t>
      </w:r>
    </w:p>
  </w:footnote>
  <w:footnote w:id="4">
    <w:p w:rsidR="00694954" w:rsidRPr="006704DC" w:rsidRDefault="00694954" w:rsidP="00A42525">
      <w:pPr>
        <w:pStyle w:val="Sinespaciado"/>
        <w:jc w:val="both"/>
        <w:rPr>
          <w:rFonts w:ascii="Arial" w:hAnsi="Arial" w:cs="Arial"/>
          <w:sz w:val="20"/>
          <w:szCs w:val="20"/>
        </w:rPr>
      </w:pPr>
      <w:r w:rsidRPr="006704DC">
        <w:rPr>
          <w:rStyle w:val="Refdenotaalpie"/>
          <w:rFonts w:ascii="Arial" w:hAnsi="Arial" w:cs="Arial"/>
          <w:sz w:val="20"/>
          <w:szCs w:val="20"/>
        </w:rPr>
        <w:footnoteRef/>
      </w:r>
      <w:r w:rsidRPr="006704DC">
        <w:rPr>
          <w:rFonts w:ascii="Arial" w:hAnsi="Arial" w:cs="Arial"/>
          <w:sz w:val="20"/>
          <w:szCs w:val="20"/>
        </w:rPr>
        <w:t xml:space="preserve"> Organización Mundial de la Salud.</w:t>
      </w:r>
      <w:r w:rsidRPr="006704DC">
        <w:rPr>
          <w:rFonts w:ascii="Arial" w:hAnsi="Arial" w:cs="Arial"/>
          <w:i/>
          <w:sz w:val="20"/>
          <w:szCs w:val="20"/>
        </w:rPr>
        <w:t xml:space="preserve"> </w:t>
      </w:r>
      <w:proofErr w:type="spellStart"/>
      <w:r w:rsidRPr="006704DC">
        <w:rPr>
          <w:rFonts w:ascii="Arial" w:hAnsi="Arial" w:cs="Arial"/>
          <w:i/>
          <w:sz w:val="20"/>
          <w:szCs w:val="20"/>
        </w:rPr>
        <w:t>Injury</w:t>
      </w:r>
      <w:proofErr w:type="spellEnd"/>
      <w:r w:rsidRPr="006704DC">
        <w:rPr>
          <w:rFonts w:ascii="Arial" w:hAnsi="Arial" w:cs="Arial"/>
          <w:i/>
          <w:sz w:val="20"/>
          <w:szCs w:val="20"/>
        </w:rPr>
        <w:t xml:space="preserve">: a </w:t>
      </w:r>
      <w:proofErr w:type="spellStart"/>
      <w:r w:rsidRPr="006704DC">
        <w:rPr>
          <w:rFonts w:ascii="Arial" w:hAnsi="Arial" w:cs="Arial"/>
          <w:i/>
          <w:sz w:val="20"/>
          <w:szCs w:val="20"/>
        </w:rPr>
        <w:t>leading</w:t>
      </w:r>
      <w:proofErr w:type="spellEnd"/>
      <w:r w:rsidRPr="006704DC">
        <w:rPr>
          <w:rFonts w:ascii="Arial" w:hAnsi="Arial" w:cs="Arial"/>
          <w:i/>
          <w:sz w:val="20"/>
          <w:szCs w:val="20"/>
        </w:rPr>
        <w:t xml:space="preserve"> cause of </w:t>
      </w:r>
      <w:proofErr w:type="spellStart"/>
      <w:r w:rsidRPr="006704DC">
        <w:rPr>
          <w:rFonts w:ascii="Arial" w:hAnsi="Arial" w:cs="Arial"/>
          <w:i/>
          <w:sz w:val="20"/>
          <w:szCs w:val="20"/>
        </w:rPr>
        <w:t>the</w:t>
      </w:r>
      <w:proofErr w:type="spellEnd"/>
      <w:r w:rsidRPr="006704DC">
        <w:rPr>
          <w:rFonts w:ascii="Arial" w:hAnsi="Arial" w:cs="Arial"/>
          <w:i/>
          <w:sz w:val="20"/>
          <w:szCs w:val="20"/>
        </w:rPr>
        <w:t xml:space="preserve"> global </w:t>
      </w:r>
      <w:proofErr w:type="spellStart"/>
      <w:r w:rsidRPr="006704DC">
        <w:rPr>
          <w:rFonts w:ascii="Arial" w:hAnsi="Arial" w:cs="Arial"/>
          <w:i/>
          <w:sz w:val="20"/>
          <w:szCs w:val="20"/>
        </w:rPr>
        <w:t>burden</w:t>
      </w:r>
      <w:proofErr w:type="spellEnd"/>
      <w:r w:rsidRPr="006704DC">
        <w:rPr>
          <w:rFonts w:ascii="Arial" w:hAnsi="Arial" w:cs="Arial"/>
          <w:i/>
          <w:sz w:val="20"/>
          <w:szCs w:val="20"/>
        </w:rPr>
        <w:t xml:space="preserve"> of </w:t>
      </w:r>
      <w:proofErr w:type="spellStart"/>
      <w:r w:rsidRPr="006704DC">
        <w:rPr>
          <w:rFonts w:ascii="Arial" w:hAnsi="Arial" w:cs="Arial"/>
          <w:i/>
          <w:sz w:val="20"/>
          <w:szCs w:val="20"/>
        </w:rPr>
        <w:t>disease</w:t>
      </w:r>
      <w:proofErr w:type="spellEnd"/>
      <w:r w:rsidRPr="006704DC">
        <w:rPr>
          <w:rFonts w:ascii="Arial" w:hAnsi="Arial" w:cs="Arial"/>
          <w:sz w:val="20"/>
          <w:szCs w:val="20"/>
        </w:rPr>
        <w:t>, Departamento de Prevención de Traumatismos y de la Violencia, Ginebra, 1999, p. 6.</w:t>
      </w:r>
    </w:p>
  </w:footnote>
  <w:footnote w:id="5">
    <w:p w:rsidR="00694954" w:rsidRPr="006704DC" w:rsidRDefault="00694954" w:rsidP="00A42525">
      <w:pPr>
        <w:pStyle w:val="Textonotapie"/>
        <w:jc w:val="both"/>
        <w:rPr>
          <w:rFonts w:ascii="Arial" w:hAnsi="Arial" w:cs="Arial"/>
        </w:rPr>
      </w:pPr>
      <w:r w:rsidRPr="006704DC">
        <w:rPr>
          <w:rStyle w:val="Refdenotaalpie"/>
          <w:rFonts w:ascii="Arial" w:hAnsi="Arial" w:cs="Arial"/>
        </w:rPr>
        <w:footnoteRef/>
      </w:r>
      <w:r w:rsidRPr="006704DC">
        <w:rPr>
          <w:rFonts w:ascii="Arial" w:hAnsi="Arial" w:cs="Arial"/>
        </w:rPr>
        <w:t xml:space="preserve"> </w:t>
      </w:r>
      <w:r w:rsidRPr="006704DC">
        <w:rPr>
          <w:rFonts w:ascii="Arial" w:hAnsi="Arial" w:cs="Arial"/>
          <w:i/>
        </w:rPr>
        <w:t>Vid</w:t>
      </w:r>
      <w:r w:rsidRPr="006704DC">
        <w:rPr>
          <w:rFonts w:ascii="Arial" w:hAnsi="Arial" w:cs="Arial"/>
        </w:rPr>
        <w:t xml:space="preserve">. </w:t>
      </w:r>
      <w:proofErr w:type="spellStart"/>
      <w:r w:rsidRPr="006704DC">
        <w:rPr>
          <w:rFonts w:ascii="Arial" w:hAnsi="Arial" w:cs="Arial"/>
          <w:smallCaps/>
        </w:rPr>
        <w:t>Galtung</w:t>
      </w:r>
      <w:proofErr w:type="spellEnd"/>
      <w:r w:rsidRPr="006704DC">
        <w:rPr>
          <w:rFonts w:ascii="Arial" w:hAnsi="Arial" w:cs="Arial"/>
          <w:smallCaps/>
        </w:rPr>
        <w:t>, Johan</w:t>
      </w:r>
      <w:r w:rsidRPr="006704DC">
        <w:rPr>
          <w:rFonts w:ascii="Arial" w:hAnsi="Arial" w:cs="Arial"/>
        </w:rPr>
        <w:t xml:space="preserve">. </w:t>
      </w:r>
      <w:r w:rsidRPr="006704DC">
        <w:rPr>
          <w:rFonts w:ascii="Arial" w:hAnsi="Arial" w:cs="Arial"/>
          <w:i/>
        </w:rPr>
        <w:t>Investigaciones teóricas. Sociedad y cultura contemporáneas</w:t>
      </w:r>
      <w:r w:rsidRPr="006704DC">
        <w:rPr>
          <w:rFonts w:ascii="Arial" w:hAnsi="Arial" w:cs="Arial"/>
        </w:rPr>
        <w:t xml:space="preserve">, </w:t>
      </w:r>
      <w:proofErr w:type="spellStart"/>
      <w:r w:rsidRPr="006704DC">
        <w:rPr>
          <w:rFonts w:ascii="Arial" w:hAnsi="Arial" w:cs="Arial"/>
        </w:rPr>
        <w:t>Tecnos</w:t>
      </w:r>
      <w:proofErr w:type="spellEnd"/>
      <w:r w:rsidRPr="006704DC">
        <w:rPr>
          <w:rFonts w:ascii="Arial" w:hAnsi="Arial" w:cs="Arial"/>
        </w:rPr>
        <w:t>, Madrid, 1995, p. 32.</w:t>
      </w:r>
    </w:p>
  </w:footnote>
  <w:footnote w:id="6">
    <w:p w:rsidR="00694954" w:rsidRPr="006704DC" w:rsidRDefault="00694954" w:rsidP="00A42525">
      <w:pPr>
        <w:pStyle w:val="Sinespaciado"/>
        <w:jc w:val="both"/>
        <w:rPr>
          <w:rFonts w:ascii="Arial" w:hAnsi="Arial" w:cs="Arial"/>
          <w:sz w:val="20"/>
          <w:szCs w:val="20"/>
        </w:rPr>
      </w:pPr>
      <w:r w:rsidRPr="006704DC">
        <w:rPr>
          <w:rStyle w:val="Refdenotaalpie"/>
          <w:rFonts w:ascii="Arial" w:hAnsi="Arial" w:cs="Arial"/>
          <w:sz w:val="20"/>
          <w:szCs w:val="20"/>
        </w:rPr>
        <w:footnoteRef/>
      </w:r>
      <w:r w:rsidRPr="006704DC">
        <w:rPr>
          <w:rFonts w:ascii="Arial" w:hAnsi="Arial" w:cs="Arial"/>
          <w:sz w:val="20"/>
          <w:szCs w:val="20"/>
        </w:rPr>
        <w:t xml:space="preserve"> </w:t>
      </w:r>
      <w:r w:rsidRPr="006704DC">
        <w:rPr>
          <w:rFonts w:ascii="Arial" w:hAnsi="Arial" w:cs="Arial"/>
          <w:i/>
          <w:sz w:val="20"/>
          <w:szCs w:val="20"/>
        </w:rPr>
        <w:t>Informe Mundial sobre la violencia y la salud: resumen</w:t>
      </w:r>
      <w:r w:rsidRPr="006704DC">
        <w:rPr>
          <w:rFonts w:ascii="Arial" w:hAnsi="Arial" w:cs="Arial"/>
          <w:sz w:val="20"/>
          <w:szCs w:val="20"/>
        </w:rPr>
        <w:t xml:space="preserve">, </w:t>
      </w:r>
      <w:proofErr w:type="spellStart"/>
      <w:r w:rsidRPr="006704DC">
        <w:rPr>
          <w:rFonts w:ascii="Arial" w:hAnsi="Arial" w:cs="Arial"/>
          <w:i/>
          <w:sz w:val="20"/>
          <w:szCs w:val="20"/>
        </w:rPr>
        <w:t>op</w:t>
      </w:r>
      <w:proofErr w:type="spellEnd"/>
      <w:r w:rsidRPr="006704DC">
        <w:rPr>
          <w:rFonts w:ascii="Arial" w:hAnsi="Arial" w:cs="Arial"/>
          <w:i/>
          <w:sz w:val="20"/>
          <w:szCs w:val="20"/>
        </w:rPr>
        <w:t>. cit.</w:t>
      </w:r>
      <w:r w:rsidRPr="006704DC">
        <w:rPr>
          <w:rFonts w:ascii="Arial" w:hAnsi="Arial" w:cs="Arial"/>
          <w:sz w:val="20"/>
          <w:szCs w:val="20"/>
        </w:rPr>
        <w:t xml:space="preserve">, prefacio. </w:t>
      </w:r>
      <w:r w:rsidRPr="006704DC">
        <w:rPr>
          <w:rFonts w:ascii="Arial" w:hAnsi="Arial" w:cs="Arial"/>
        </w:rPr>
        <w:t xml:space="preserve"> </w:t>
      </w:r>
    </w:p>
  </w:footnote>
  <w:footnote w:id="7">
    <w:p w:rsidR="00694954" w:rsidRPr="006704DC" w:rsidRDefault="00694954" w:rsidP="00A42525">
      <w:pPr>
        <w:pStyle w:val="Textonotapie"/>
        <w:jc w:val="both"/>
        <w:rPr>
          <w:rFonts w:ascii="Arial" w:hAnsi="Arial" w:cs="Arial"/>
        </w:rPr>
      </w:pPr>
      <w:r w:rsidRPr="006704DC">
        <w:rPr>
          <w:rStyle w:val="Refdenotaalpie"/>
          <w:rFonts w:ascii="Arial" w:hAnsi="Arial" w:cs="Arial"/>
        </w:rPr>
        <w:footnoteRef/>
      </w:r>
      <w:r w:rsidRPr="006704DC">
        <w:rPr>
          <w:rFonts w:ascii="Arial" w:hAnsi="Arial" w:cs="Arial"/>
        </w:rPr>
        <w:t xml:space="preserve"> </w:t>
      </w:r>
      <w:r w:rsidRPr="006704DC">
        <w:rPr>
          <w:rFonts w:ascii="Arial" w:hAnsi="Arial" w:cs="Arial"/>
          <w:smallCaps/>
        </w:rPr>
        <w:t>García-Pablos, Antonio</w:t>
      </w:r>
      <w:r w:rsidRPr="006704DC">
        <w:rPr>
          <w:rFonts w:ascii="Arial" w:hAnsi="Arial" w:cs="Arial"/>
        </w:rPr>
        <w:t xml:space="preserve">. </w:t>
      </w:r>
      <w:r w:rsidRPr="006704DC">
        <w:rPr>
          <w:rFonts w:ascii="Arial" w:hAnsi="Arial" w:cs="Arial"/>
          <w:i/>
        </w:rPr>
        <w:t>Manual de Criminología.</w:t>
      </w:r>
      <w:r w:rsidRPr="006704DC">
        <w:rPr>
          <w:rFonts w:ascii="Arial" w:hAnsi="Arial" w:cs="Arial"/>
        </w:rPr>
        <w:t xml:space="preserve"> </w:t>
      </w:r>
      <w:r w:rsidRPr="006704DC">
        <w:rPr>
          <w:rFonts w:ascii="Arial" w:hAnsi="Arial" w:cs="Arial"/>
          <w:i/>
        </w:rPr>
        <w:t>Introducción y teorías de la criminalidad</w:t>
      </w:r>
      <w:r>
        <w:rPr>
          <w:rFonts w:ascii="Arial" w:hAnsi="Arial" w:cs="Arial"/>
        </w:rPr>
        <w:t>,</w:t>
      </w:r>
      <w:r w:rsidRPr="006704DC">
        <w:rPr>
          <w:rFonts w:ascii="Arial" w:hAnsi="Arial" w:cs="Arial"/>
        </w:rPr>
        <w:t xml:space="preserve"> Espasa, Madrid, 1988, p. 91. </w:t>
      </w:r>
    </w:p>
  </w:footnote>
  <w:footnote w:id="8">
    <w:p w:rsidR="00694954" w:rsidRPr="007D4532" w:rsidRDefault="00694954" w:rsidP="00A42525">
      <w:pPr>
        <w:pStyle w:val="Textonotapie"/>
        <w:jc w:val="both"/>
        <w:rPr>
          <w:rFonts w:ascii="Arial" w:hAnsi="Arial" w:cs="Arial"/>
        </w:rPr>
      </w:pPr>
      <w:r w:rsidRPr="006704DC">
        <w:rPr>
          <w:rStyle w:val="Refdenotaalpie"/>
          <w:rFonts w:ascii="Arial" w:hAnsi="Arial" w:cs="Arial"/>
        </w:rPr>
        <w:footnoteRef/>
      </w:r>
      <w:r w:rsidRPr="006704DC">
        <w:rPr>
          <w:rFonts w:ascii="Arial" w:hAnsi="Arial" w:cs="Arial"/>
        </w:rPr>
        <w:t xml:space="preserve"> Comparten el mismo criterio. </w:t>
      </w:r>
      <w:proofErr w:type="spellStart"/>
      <w:r w:rsidRPr="006704DC">
        <w:rPr>
          <w:rFonts w:ascii="Arial" w:hAnsi="Arial" w:cs="Arial"/>
          <w:smallCaps/>
        </w:rPr>
        <w:t>Ardito</w:t>
      </w:r>
      <w:proofErr w:type="spellEnd"/>
      <w:r w:rsidRPr="006704DC">
        <w:rPr>
          <w:rFonts w:ascii="Arial" w:hAnsi="Arial" w:cs="Arial"/>
          <w:smallCaps/>
        </w:rPr>
        <w:t>, Wilfredo; Rosa, Javier La</w:t>
      </w:r>
      <w:r w:rsidRPr="006704DC">
        <w:rPr>
          <w:rFonts w:ascii="Arial" w:hAnsi="Arial" w:cs="Arial"/>
        </w:rPr>
        <w:t xml:space="preserve">. </w:t>
      </w:r>
      <w:r w:rsidRPr="006704DC">
        <w:rPr>
          <w:rFonts w:ascii="Arial" w:hAnsi="Arial" w:cs="Arial"/>
          <w:i/>
        </w:rPr>
        <w:t>Violencia familiar en la Región Andina</w:t>
      </w:r>
      <w:r w:rsidRPr="006704DC">
        <w:rPr>
          <w:rFonts w:ascii="Arial" w:hAnsi="Arial" w:cs="Arial"/>
        </w:rPr>
        <w:t xml:space="preserve">, Instituto de Defensa Legal, Perú, 2004, p. 5. </w:t>
      </w:r>
      <w:r w:rsidRPr="006704DC">
        <w:rPr>
          <w:rFonts w:ascii="Arial" w:hAnsi="Arial" w:cs="Arial"/>
          <w:smallCaps/>
        </w:rPr>
        <w:t>Pérez, Ernesto; Rondón, Ileana</w:t>
      </w:r>
      <w:r w:rsidRPr="006704DC">
        <w:rPr>
          <w:rFonts w:ascii="Arial" w:hAnsi="Arial" w:cs="Arial"/>
        </w:rPr>
        <w:t>. “</w:t>
      </w:r>
      <w:r w:rsidRPr="006704DC">
        <w:rPr>
          <w:rFonts w:ascii="Arial" w:hAnsi="Arial" w:cs="Arial"/>
          <w:lang w:val="es-MX"/>
        </w:rPr>
        <w:t xml:space="preserve">Violencia, familia y género: reflexiones para la investigación y acciones preventivas”, </w:t>
      </w:r>
      <w:r w:rsidRPr="006704DC">
        <w:rPr>
          <w:rFonts w:ascii="Arial" w:hAnsi="Arial" w:cs="Arial"/>
          <w:i/>
        </w:rPr>
        <w:t>Revista Sexología Y Sociedad</w:t>
      </w:r>
      <w:r w:rsidRPr="006704DC">
        <w:rPr>
          <w:rFonts w:ascii="Arial" w:hAnsi="Arial" w:cs="Arial"/>
        </w:rPr>
        <w:t xml:space="preserve">, Año 10, Nro. 26, CENESEX, La Habana, 2004, p. 2. </w:t>
      </w:r>
      <w:proofErr w:type="spellStart"/>
      <w:r w:rsidRPr="007D4532">
        <w:rPr>
          <w:rFonts w:ascii="Arial" w:hAnsi="Arial" w:cs="Arial"/>
          <w:smallCaps/>
        </w:rPr>
        <w:t>Corsi</w:t>
      </w:r>
      <w:proofErr w:type="spellEnd"/>
      <w:r w:rsidRPr="007D4532">
        <w:rPr>
          <w:rFonts w:ascii="Arial" w:hAnsi="Arial" w:cs="Arial"/>
          <w:smallCaps/>
        </w:rPr>
        <w:t>, Jorge.</w:t>
      </w:r>
      <w:r w:rsidRPr="007D4532">
        <w:rPr>
          <w:rFonts w:ascii="Arial" w:hAnsi="Arial" w:cs="Arial"/>
        </w:rPr>
        <w:t xml:space="preserve"> “La violencia hacia las mujeres como problema social. Análisis de las consecuencias y de los factores de riesgo”, Fundación Mujeres, 2016, p. 8.  Disponible en: </w:t>
      </w:r>
      <w:hyperlink r:id="rId1" w:history="1">
        <w:r w:rsidRPr="007D4532">
          <w:rPr>
            <w:rStyle w:val="Hipervnculo"/>
            <w:rFonts w:ascii="Arial" w:hAnsi="Arial" w:cs="Arial"/>
          </w:rPr>
          <w:t>http://www.berdingune.euskadi.net/u89congizon/es/contenidos/informacion/material/es_gizonduz/adjuntos/laviolenciahacialasmujerescomoproblemasocial.pdf</w:t>
        </w:r>
      </w:hyperlink>
      <w:r w:rsidRPr="007D4532">
        <w:rPr>
          <w:rFonts w:ascii="Arial" w:hAnsi="Arial" w:cs="Arial"/>
        </w:rPr>
        <w:t xml:space="preserve"> Consultado 10 de enero de 2017. </w:t>
      </w:r>
    </w:p>
  </w:footnote>
  <w:footnote w:id="9">
    <w:p w:rsidR="00694954" w:rsidRPr="00885F0E" w:rsidRDefault="00694954" w:rsidP="00A42525">
      <w:pPr>
        <w:pStyle w:val="Textonotapie"/>
        <w:jc w:val="both"/>
        <w:rPr>
          <w:rFonts w:ascii="Arial" w:hAnsi="Arial" w:cs="Arial"/>
        </w:rPr>
      </w:pPr>
      <w:r w:rsidRPr="00885F0E">
        <w:rPr>
          <w:rStyle w:val="Refdenotaalpie"/>
          <w:rFonts w:ascii="Arial" w:hAnsi="Arial" w:cs="Arial"/>
        </w:rPr>
        <w:footnoteRef/>
      </w:r>
      <w:r w:rsidRPr="00885F0E">
        <w:rPr>
          <w:rFonts w:ascii="Arial" w:hAnsi="Arial" w:cs="Arial"/>
        </w:rPr>
        <w:t xml:space="preserve"> Para </w:t>
      </w:r>
      <w:r w:rsidRPr="00885F0E">
        <w:rPr>
          <w:rFonts w:ascii="Arial" w:hAnsi="Arial" w:cs="Arial"/>
          <w:smallCaps/>
        </w:rPr>
        <w:t>de Armas</w:t>
      </w:r>
      <w:r w:rsidRPr="00885F0E">
        <w:rPr>
          <w:rFonts w:ascii="Arial" w:hAnsi="Arial" w:cs="Arial"/>
        </w:rPr>
        <w:t>: “La violencia es un problema cultural, no enteramente jurídico, por lo que se deben accionar los resortes sociales, educativos, culturales que la posibilitan, sin desdeñar obviamente la utilización del Derecho como y cuando corresponda.”</w:t>
      </w:r>
      <w:r w:rsidRPr="00885F0E">
        <w:rPr>
          <w:rFonts w:ascii="Arial" w:hAnsi="Arial" w:cs="Arial"/>
          <w:vertAlign w:val="superscript"/>
        </w:rPr>
        <w:t xml:space="preserve">    </w:t>
      </w:r>
      <w:r w:rsidRPr="00885F0E">
        <w:rPr>
          <w:rFonts w:ascii="Arial" w:hAnsi="Arial" w:cs="Arial"/>
          <w:smallCaps/>
        </w:rPr>
        <w:t>Armas, Tania de</w:t>
      </w:r>
      <w:r w:rsidRPr="00885F0E">
        <w:rPr>
          <w:rFonts w:ascii="Arial" w:hAnsi="Arial" w:cs="Arial"/>
        </w:rPr>
        <w:t>. “Construyendo los concepto de género y violencia de género desde la Criminología</w:t>
      </w:r>
      <w:r w:rsidRPr="00885F0E">
        <w:rPr>
          <w:rFonts w:ascii="Arial" w:hAnsi="Arial" w:cs="Arial"/>
          <w:i/>
        </w:rPr>
        <w:t>, Violencia de género, prostitución y trata de personas</w:t>
      </w:r>
      <w:r w:rsidRPr="00885F0E">
        <w:rPr>
          <w:rFonts w:ascii="Arial" w:hAnsi="Arial" w:cs="Arial"/>
        </w:rPr>
        <w:t xml:space="preserve">, </w:t>
      </w:r>
      <w:r w:rsidRPr="00885F0E">
        <w:rPr>
          <w:rFonts w:ascii="Arial" w:hAnsi="Arial" w:cs="Arial"/>
          <w:smallCaps/>
        </w:rPr>
        <w:t>Mariela Castro y Ada Alfonso</w:t>
      </w:r>
      <w:r w:rsidRPr="00885F0E">
        <w:rPr>
          <w:rFonts w:ascii="Arial" w:hAnsi="Arial" w:cs="Arial"/>
        </w:rPr>
        <w:t xml:space="preserve"> (Comp</w:t>
      </w:r>
      <w:r>
        <w:rPr>
          <w:rFonts w:ascii="Arial" w:hAnsi="Arial" w:cs="Arial"/>
        </w:rPr>
        <w:t>iladoras</w:t>
      </w:r>
      <w:r w:rsidRPr="00885F0E">
        <w:rPr>
          <w:rFonts w:ascii="Arial" w:hAnsi="Arial" w:cs="Arial"/>
        </w:rPr>
        <w:t>)</w:t>
      </w:r>
      <w:r>
        <w:rPr>
          <w:rFonts w:ascii="Arial" w:hAnsi="Arial" w:cs="Arial"/>
        </w:rPr>
        <w:t xml:space="preserve">, </w:t>
      </w:r>
      <w:r w:rsidRPr="00885F0E">
        <w:rPr>
          <w:rFonts w:ascii="Arial" w:hAnsi="Arial" w:cs="Arial"/>
        </w:rPr>
        <w:t>CENESEX, La Habana, 20</w:t>
      </w:r>
      <w:r>
        <w:rPr>
          <w:rFonts w:ascii="Arial" w:hAnsi="Arial" w:cs="Arial"/>
        </w:rPr>
        <w:t>17, p. 318.</w:t>
      </w:r>
    </w:p>
  </w:footnote>
  <w:footnote w:id="10">
    <w:p w:rsidR="00694954" w:rsidRPr="00EE2B79" w:rsidRDefault="00694954" w:rsidP="00A42525">
      <w:pPr>
        <w:pStyle w:val="Textonotapie"/>
        <w:jc w:val="both"/>
        <w:rPr>
          <w:rFonts w:ascii="Arial" w:hAnsi="Arial" w:cs="Arial"/>
        </w:rPr>
      </w:pPr>
      <w:r w:rsidRPr="00EE2B79">
        <w:rPr>
          <w:rStyle w:val="Refdenotaalpie"/>
          <w:rFonts w:ascii="Arial" w:hAnsi="Arial" w:cs="Arial"/>
        </w:rPr>
        <w:footnoteRef/>
      </w:r>
      <w:r w:rsidRPr="00EE2B79">
        <w:rPr>
          <w:rFonts w:ascii="Arial" w:hAnsi="Arial" w:cs="Arial"/>
        </w:rPr>
        <w:t xml:space="preserve"> Sobre factores que perpetúan la violencia </w:t>
      </w:r>
      <w:r w:rsidRPr="00EE2B79">
        <w:rPr>
          <w:rFonts w:ascii="Arial" w:hAnsi="Arial" w:cs="Arial"/>
          <w:i/>
        </w:rPr>
        <w:t>vid</w:t>
      </w:r>
      <w:r w:rsidRPr="00EE2B79">
        <w:rPr>
          <w:rFonts w:ascii="Arial" w:hAnsi="Arial" w:cs="Arial"/>
        </w:rPr>
        <w:t xml:space="preserve">. </w:t>
      </w:r>
      <w:r w:rsidRPr="00EE2B79">
        <w:rPr>
          <w:rFonts w:ascii="Arial" w:hAnsi="Arial" w:cs="Arial"/>
          <w:smallCaps/>
        </w:rPr>
        <w:t>Guardia, Lucía</w:t>
      </w:r>
      <w:r w:rsidRPr="00EE2B79">
        <w:rPr>
          <w:rFonts w:ascii="Arial" w:hAnsi="Arial" w:cs="Arial"/>
        </w:rPr>
        <w:t xml:space="preserve">. </w:t>
      </w:r>
      <w:r w:rsidRPr="00EE2B79">
        <w:rPr>
          <w:rFonts w:ascii="Arial" w:hAnsi="Arial" w:cs="Arial"/>
          <w:i/>
        </w:rPr>
        <w:t>Análisis y detección de la violencia de género y los procesos de atención a las mujeres en situaciones de violencia</w:t>
      </w:r>
      <w:r>
        <w:rPr>
          <w:rFonts w:ascii="Arial" w:hAnsi="Arial" w:cs="Arial"/>
        </w:rPr>
        <w:t>,</w:t>
      </w:r>
      <w:r w:rsidRPr="00EE2B79">
        <w:rPr>
          <w:rFonts w:ascii="Arial" w:hAnsi="Arial" w:cs="Arial"/>
        </w:rPr>
        <w:t xml:space="preserve"> Paraninfo, España, 2016, pp. 7 – 8.</w:t>
      </w:r>
    </w:p>
  </w:footnote>
  <w:footnote w:id="11">
    <w:p w:rsidR="00694954" w:rsidRPr="00DB48D2" w:rsidRDefault="00694954" w:rsidP="00A42525">
      <w:pPr>
        <w:pStyle w:val="Textonotapie"/>
        <w:jc w:val="both"/>
        <w:rPr>
          <w:rFonts w:ascii="Arial" w:hAnsi="Arial" w:cs="Arial"/>
          <w:lang w:val="en-US"/>
        </w:rPr>
      </w:pPr>
      <w:r w:rsidRPr="003230FB">
        <w:rPr>
          <w:rStyle w:val="Refdenotaalpie"/>
          <w:rFonts w:ascii="Arial" w:hAnsi="Arial" w:cs="Arial"/>
        </w:rPr>
        <w:footnoteRef/>
      </w:r>
      <w:r w:rsidRPr="00DB48D2">
        <w:rPr>
          <w:rFonts w:ascii="Arial" w:hAnsi="Arial" w:cs="Arial"/>
          <w:lang w:val="en-US"/>
        </w:rPr>
        <w:t xml:space="preserve"> </w:t>
      </w:r>
      <w:r w:rsidRPr="00410DB8">
        <w:rPr>
          <w:rFonts w:ascii="Arial" w:hAnsi="Arial" w:cs="Arial"/>
          <w:i/>
          <w:lang w:val="en-US"/>
        </w:rPr>
        <w:t>WHO</w:t>
      </w:r>
      <w:r w:rsidRPr="00DB48D2">
        <w:rPr>
          <w:rFonts w:ascii="Arial" w:hAnsi="Arial" w:cs="Arial"/>
          <w:lang w:val="en-US"/>
        </w:rPr>
        <w:t xml:space="preserve">. </w:t>
      </w:r>
      <w:r w:rsidRPr="00DB48D2">
        <w:rPr>
          <w:rFonts w:ascii="Arial" w:hAnsi="Arial" w:cs="Arial"/>
          <w:i/>
          <w:lang w:val="en-US"/>
        </w:rPr>
        <w:t>Global Consultation on Violence and Health</w:t>
      </w:r>
      <w:r w:rsidRPr="00DB48D2">
        <w:rPr>
          <w:rFonts w:ascii="Arial" w:hAnsi="Arial" w:cs="Arial"/>
          <w:lang w:val="en-US"/>
        </w:rPr>
        <w:t xml:space="preserve">. </w:t>
      </w:r>
      <w:r w:rsidRPr="00DB48D2">
        <w:rPr>
          <w:rFonts w:ascii="Arial" w:hAnsi="Arial" w:cs="Arial"/>
          <w:i/>
          <w:iCs/>
          <w:lang w:val="en-US"/>
        </w:rPr>
        <w:t>Violence: a public health priority</w:t>
      </w:r>
      <w:r>
        <w:rPr>
          <w:rFonts w:ascii="Arial" w:hAnsi="Arial" w:cs="Arial"/>
          <w:lang w:val="en-US"/>
        </w:rPr>
        <w:t>, Geneva, 1996, p.1.</w:t>
      </w:r>
    </w:p>
  </w:footnote>
  <w:footnote w:id="12">
    <w:p w:rsidR="00694954" w:rsidRPr="00885F0E" w:rsidRDefault="00694954" w:rsidP="00FF62FD">
      <w:pPr>
        <w:pStyle w:val="Textonotapie"/>
        <w:jc w:val="both"/>
        <w:rPr>
          <w:rFonts w:ascii="Arial" w:hAnsi="Arial" w:cs="Arial"/>
        </w:rPr>
      </w:pPr>
      <w:r w:rsidRPr="00885F0E">
        <w:rPr>
          <w:rStyle w:val="Refdenotaalpie"/>
          <w:rFonts w:ascii="Arial" w:hAnsi="Arial" w:cs="Arial"/>
        </w:rPr>
        <w:footnoteRef/>
      </w:r>
      <w:r w:rsidRPr="00885F0E">
        <w:rPr>
          <w:rFonts w:ascii="Arial" w:hAnsi="Arial" w:cs="Arial"/>
        </w:rPr>
        <w:t xml:space="preserve"> </w:t>
      </w:r>
      <w:r w:rsidRPr="00885F0E">
        <w:rPr>
          <w:rFonts w:ascii="Arial" w:hAnsi="Arial" w:cs="Arial"/>
          <w:i/>
        </w:rPr>
        <w:t xml:space="preserve">Digesto, Corpus Iuris </w:t>
      </w:r>
      <w:proofErr w:type="spellStart"/>
      <w:r w:rsidRPr="00885F0E">
        <w:rPr>
          <w:rFonts w:ascii="Arial" w:hAnsi="Arial" w:cs="Arial"/>
          <w:i/>
        </w:rPr>
        <w:t>Civilis</w:t>
      </w:r>
      <w:proofErr w:type="spellEnd"/>
      <w:r w:rsidRPr="00885F0E">
        <w:rPr>
          <w:rFonts w:ascii="Arial" w:hAnsi="Arial" w:cs="Arial"/>
        </w:rPr>
        <w:t xml:space="preserve">, 50.17.152.pr. </w:t>
      </w:r>
      <w:r w:rsidRPr="00885F0E">
        <w:rPr>
          <w:rFonts w:ascii="Arial" w:hAnsi="Arial" w:cs="Arial"/>
          <w:smallCaps/>
        </w:rPr>
        <w:t>Vázquez, Humberto</w:t>
      </w:r>
      <w:r w:rsidRPr="00885F0E">
        <w:rPr>
          <w:rFonts w:ascii="Arial" w:hAnsi="Arial" w:cs="Arial"/>
        </w:rPr>
        <w:t xml:space="preserve">. </w:t>
      </w:r>
      <w:r w:rsidRPr="00885F0E">
        <w:rPr>
          <w:rFonts w:ascii="Arial" w:hAnsi="Arial" w:cs="Arial"/>
          <w:i/>
        </w:rPr>
        <w:t>Diccionario de Derecho Romano</w:t>
      </w:r>
      <w:r w:rsidRPr="00885F0E">
        <w:rPr>
          <w:rFonts w:ascii="Arial" w:hAnsi="Arial" w:cs="Arial"/>
        </w:rPr>
        <w:t xml:space="preserve">, </w:t>
      </w:r>
      <w:proofErr w:type="spellStart"/>
      <w:r w:rsidRPr="00885F0E">
        <w:rPr>
          <w:rFonts w:ascii="Arial" w:hAnsi="Arial" w:cs="Arial"/>
        </w:rPr>
        <w:t>Zavalía</w:t>
      </w:r>
      <w:proofErr w:type="spellEnd"/>
      <w:r w:rsidRPr="00885F0E">
        <w:rPr>
          <w:rFonts w:ascii="Arial" w:hAnsi="Arial" w:cs="Arial"/>
        </w:rPr>
        <w:t xml:space="preserve"> S.A., Argentina, 1998, p. 340.</w:t>
      </w:r>
    </w:p>
  </w:footnote>
  <w:footnote w:id="13">
    <w:p w:rsidR="00694954" w:rsidRPr="00885F0E" w:rsidRDefault="00694954" w:rsidP="00FF62FD">
      <w:pPr>
        <w:pStyle w:val="Textonotapie"/>
        <w:jc w:val="both"/>
        <w:rPr>
          <w:rFonts w:ascii="Arial" w:hAnsi="Arial" w:cs="Arial"/>
        </w:rPr>
      </w:pPr>
      <w:r w:rsidRPr="00885F0E">
        <w:rPr>
          <w:rStyle w:val="Refdenotaalpie"/>
          <w:rFonts w:ascii="Arial" w:hAnsi="Arial" w:cs="Arial"/>
        </w:rPr>
        <w:footnoteRef/>
      </w:r>
      <w:r w:rsidRPr="00885F0E">
        <w:rPr>
          <w:rFonts w:ascii="Arial" w:hAnsi="Arial" w:cs="Arial"/>
        </w:rPr>
        <w:t xml:space="preserve"> La violencia es un fenómeno sumamente difuso y complejo cuya definición no puede tener exactitud científica, ya que es una cuestión de apreciación. </w:t>
      </w:r>
      <w:r w:rsidRPr="00885F0E">
        <w:rPr>
          <w:rFonts w:ascii="Arial" w:hAnsi="Arial" w:cs="Arial"/>
          <w:i/>
        </w:rPr>
        <w:t>Informe Mundial sobre la violencia y la salud: resumen</w:t>
      </w:r>
      <w:r>
        <w:rPr>
          <w:rFonts w:ascii="Arial" w:hAnsi="Arial" w:cs="Arial"/>
        </w:rPr>
        <w:t xml:space="preserve">, </w:t>
      </w:r>
      <w:proofErr w:type="spellStart"/>
      <w:r w:rsidRPr="00464DB1">
        <w:rPr>
          <w:rFonts w:ascii="Arial" w:hAnsi="Arial" w:cs="Arial"/>
          <w:i/>
        </w:rPr>
        <w:t>op</w:t>
      </w:r>
      <w:proofErr w:type="spellEnd"/>
      <w:r>
        <w:rPr>
          <w:rFonts w:ascii="Arial" w:hAnsi="Arial" w:cs="Arial"/>
        </w:rPr>
        <w:t>.</w:t>
      </w:r>
      <w:r>
        <w:rPr>
          <w:rFonts w:ascii="Arial" w:hAnsi="Arial" w:cs="Arial"/>
          <w:i/>
        </w:rPr>
        <w:t xml:space="preserve"> cit.</w:t>
      </w:r>
      <w:r w:rsidRPr="00885F0E">
        <w:rPr>
          <w:rFonts w:ascii="Arial" w:hAnsi="Arial" w:cs="Arial"/>
          <w:i/>
        </w:rPr>
        <w:t xml:space="preserve">, </w:t>
      </w:r>
      <w:r w:rsidRPr="00885F0E">
        <w:rPr>
          <w:rFonts w:ascii="Arial" w:hAnsi="Arial" w:cs="Arial"/>
        </w:rPr>
        <w:t>p. 4.</w:t>
      </w:r>
    </w:p>
  </w:footnote>
  <w:footnote w:id="14">
    <w:p w:rsidR="00694954" w:rsidRPr="00885F0E" w:rsidRDefault="00694954" w:rsidP="00FF62FD">
      <w:pPr>
        <w:pStyle w:val="Textonotapie"/>
        <w:jc w:val="both"/>
        <w:rPr>
          <w:rFonts w:ascii="Arial" w:hAnsi="Arial" w:cs="Arial"/>
        </w:rPr>
      </w:pPr>
      <w:r w:rsidRPr="00885F0E">
        <w:rPr>
          <w:rStyle w:val="Refdenotaalpie"/>
          <w:rFonts w:ascii="Arial" w:hAnsi="Arial" w:cs="Arial"/>
        </w:rPr>
        <w:footnoteRef/>
      </w:r>
      <w:r w:rsidRPr="00885F0E">
        <w:rPr>
          <w:rFonts w:ascii="Arial" w:hAnsi="Arial" w:cs="Arial"/>
        </w:rPr>
        <w:t xml:space="preserve"> </w:t>
      </w:r>
      <w:proofErr w:type="spellStart"/>
      <w:r w:rsidRPr="00885F0E">
        <w:rPr>
          <w:rFonts w:ascii="Arial" w:hAnsi="Arial" w:cs="Arial"/>
          <w:smallCaps/>
        </w:rPr>
        <w:t>Baratta</w:t>
      </w:r>
      <w:proofErr w:type="spellEnd"/>
      <w:r w:rsidRPr="00885F0E">
        <w:rPr>
          <w:rFonts w:ascii="Arial" w:hAnsi="Arial" w:cs="Arial"/>
        </w:rPr>
        <w:t xml:space="preserve"> identifica: “el mecanismo de la producción de las normas (criminalización primaria); el mecanismo de la aplicación de las normas, es decir el proceso penal que comprende la acción de los organismos de averiguación y que culmina con el juicio (criminalización secundaria), y finalmente el mecanismo de la ejecución de la pena o de las medidas de seguridad. </w:t>
      </w:r>
      <w:r w:rsidRPr="00885F0E">
        <w:rPr>
          <w:rFonts w:ascii="Arial" w:hAnsi="Arial" w:cs="Arial"/>
          <w:smallCaps/>
        </w:rPr>
        <w:t xml:space="preserve">Barata, </w:t>
      </w:r>
      <w:proofErr w:type="spellStart"/>
      <w:r w:rsidRPr="00885F0E">
        <w:rPr>
          <w:rFonts w:ascii="Arial" w:hAnsi="Arial" w:cs="Arial"/>
          <w:smallCaps/>
        </w:rPr>
        <w:t>Alessandro</w:t>
      </w:r>
      <w:proofErr w:type="spellEnd"/>
      <w:r w:rsidRPr="00885F0E">
        <w:rPr>
          <w:rFonts w:ascii="Arial" w:hAnsi="Arial" w:cs="Arial"/>
        </w:rPr>
        <w:t xml:space="preserve">. </w:t>
      </w:r>
      <w:r w:rsidRPr="00885F0E">
        <w:rPr>
          <w:rFonts w:ascii="Arial" w:hAnsi="Arial" w:cs="Arial"/>
          <w:i/>
        </w:rPr>
        <w:t>Criminología Crítica y crítica al Derecho Penal</w:t>
      </w:r>
      <w:r w:rsidRPr="00885F0E">
        <w:rPr>
          <w:rFonts w:ascii="Arial" w:hAnsi="Arial" w:cs="Arial"/>
        </w:rPr>
        <w:t>, Siglo XXI, Argentina, 2002, p. 168.</w:t>
      </w:r>
    </w:p>
  </w:footnote>
  <w:footnote w:id="15">
    <w:p w:rsidR="00694954" w:rsidRPr="00C02E27" w:rsidRDefault="00694954" w:rsidP="001E6FE5">
      <w:pPr>
        <w:pStyle w:val="Textonotapie"/>
        <w:jc w:val="both"/>
      </w:pPr>
      <w:r w:rsidRPr="005F45B1">
        <w:rPr>
          <w:rStyle w:val="Refdenotaalpie"/>
          <w:rFonts w:ascii="Arial" w:hAnsi="Arial" w:cs="Arial"/>
        </w:rPr>
        <w:footnoteRef/>
      </w:r>
      <w:r w:rsidRPr="005F45B1">
        <w:rPr>
          <w:rFonts w:ascii="Arial" w:hAnsi="Arial" w:cs="Arial"/>
        </w:rPr>
        <w:t xml:space="preserve"> </w:t>
      </w:r>
      <w:r>
        <w:rPr>
          <w:rFonts w:ascii="Arial" w:hAnsi="Arial" w:cs="Arial"/>
        </w:rPr>
        <w:t xml:space="preserve"> </w:t>
      </w:r>
      <w:r w:rsidRPr="002D0D46">
        <w:rPr>
          <w:rFonts w:ascii="Arial" w:hAnsi="Arial" w:cs="Arial"/>
          <w:i/>
        </w:rPr>
        <w:t>Vid</w:t>
      </w:r>
      <w:r>
        <w:rPr>
          <w:rFonts w:ascii="Arial" w:hAnsi="Arial" w:cs="Arial"/>
        </w:rPr>
        <w:t xml:space="preserve">. </w:t>
      </w:r>
      <w:r w:rsidRPr="005F45B1">
        <w:rPr>
          <w:rFonts w:ascii="Arial" w:hAnsi="Arial" w:cs="Arial"/>
          <w:smallCaps/>
        </w:rPr>
        <w:t>Pérez, Ernesto; Rondón, Ileana</w:t>
      </w:r>
      <w:r>
        <w:rPr>
          <w:rFonts w:ascii="Arial" w:hAnsi="Arial" w:cs="Arial"/>
          <w:i/>
        </w:rPr>
        <w:t xml:space="preserve">. </w:t>
      </w:r>
      <w:proofErr w:type="spellStart"/>
      <w:r>
        <w:rPr>
          <w:rFonts w:ascii="Arial" w:hAnsi="Arial" w:cs="Arial"/>
          <w:i/>
        </w:rPr>
        <w:t>op</w:t>
      </w:r>
      <w:proofErr w:type="spellEnd"/>
      <w:r>
        <w:rPr>
          <w:rFonts w:ascii="Arial" w:hAnsi="Arial" w:cs="Arial"/>
          <w:i/>
        </w:rPr>
        <w:t>. cit.</w:t>
      </w:r>
      <w:r w:rsidRPr="005F45B1">
        <w:rPr>
          <w:rFonts w:ascii="Arial" w:hAnsi="Arial" w:cs="Arial"/>
        </w:rPr>
        <w:t>, pp.1 – 2</w:t>
      </w:r>
      <w:r>
        <w:rPr>
          <w:rFonts w:ascii="Arial" w:hAnsi="Arial" w:cs="Arial"/>
        </w:rPr>
        <w:t>.</w:t>
      </w:r>
      <w:r w:rsidRPr="00ED369D">
        <w:rPr>
          <w:rFonts w:ascii="Arial" w:hAnsi="Arial" w:cs="Arial"/>
          <w:smallCaps/>
        </w:rPr>
        <w:t xml:space="preserve"> </w:t>
      </w:r>
      <w:r w:rsidRPr="005F45B1">
        <w:rPr>
          <w:rFonts w:ascii="Arial" w:hAnsi="Arial" w:cs="Arial"/>
          <w:smallCaps/>
        </w:rPr>
        <w:t>Pérez, Ernesto</w:t>
      </w:r>
      <w:r>
        <w:rPr>
          <w:rFonts w:ascii="Arial" w:hAnsi="Arial" w:cs="Arial"/>
          <w:smallCaps/>
        </w:rPr>
        <w:t>.</w:t>
      </w:r>
      <w:r w:rsidRPr="006902B7">
        <w:rPr>
          <w:rFonts w:ascii="Arial" w:hAnsi="Arial" w:cs="Arial"/>
          <w:i/>
        </w:rPr>
        <w:t xml:space="preserve"> </w:t>
      </w:r>
      <w:r w:rsidRPr="0086080A">
        <w:rPr>
          <w:rFonts w:ascii="Arial" w:hAnsi="Arial" w:cs="Arial"/>
          <w:i/>
        </w:rPr>
        <w:t>El testimonio judicial infantil. Método para su análisis forense</w:t>
      </w:r>
      <w:r w:rsidRPr="0086080A">
        <w:rPr>
          <w:rFonts w:ascii="Arial" w:hAnsi="Arial" w:cs="Arial"/>
        </w:rPr>
        <w:t>. ONBC, La Habana, 2008</w:t>
      </w:r>
      <w:r>
        <w:rPr>
          <w:rFonts w:ascii="Arial" w:hAnsi="Arial" w:cs="Arial"/>
        </w:rPr>
        <w:t>,</w:t>
      </w:r>
      <w:r w:rsidRPr="005F45B1">
        <w:rPr>
          <w:rFonts w:ascii="Arial" w:hAnsi="Arial" w:cs="Arial"/>
        </w:rPr>
        <w:t xml:space="preserve"> </w:t>
      </w:r>
      <w:r>
        <w:rPr>
          <w:rFonts w:ascii="Arial" w:hAnsi="Arial" w:cs="Arial"/>
        </w:rPr>
        <w:t>pp. 7 – 9.</w:t>
      </w:r>
      <w:r>
        <w:rPr>
          <w:rFonts w:ascii="Arial" w:hAnsi="Arial" w:cs="Arial"/>
          <w:smallCaps/>
        </w:rPr>
        <w:t xml:space="preserve"> </w:t>
      </w:r>
      <w:r>
        <w:rPr>
          <w:rFonts w:ascii="Arial" w:hAnsi="Arial" w:cs="Arial"/>
        </w:rPr>
        <w:t xml:space="preserve"> </w:t>
      </w:r>
    </w:p>
  </w:footnote>
  <w:footnote w:id="16">
    <w:p w:rsidR="00694954" w:rsidRPr="00A82553" w:rsidRDefault="00694954" w:rsidP="00FF62FD">
      <w:pPr>
        <w:pStyle w:val="Textonotapie"/>
        <w:jc w:val="both"/>
        <w:rPr>
          <w:rFonts w:ascii="Arial" w:hAnsi="Arial" w:cs="Arial"/>
        </w:rPr>
      </w:pPr>
      <w:r w:rsidRPr="00E905E3">
        <w:rPr>
          <w:rStyle w:val="Refdenotaalpie"/>
          <w:rFonts w:ascii="Arial" w:hAnsi="Arial" w:cs="Arial"/>
        </w:rPr>
        <w:footnoteRef/>
      </w:r>
      <w:r w:rsidRPr="00E905E3">
        <w:rPr>
          <w:rFonts w:ascii="Arial" w:hAnsi="Arial" w:cs="Arial"/>
        </w:rPr>
        <w:t xml:space="preserve"> Para </w:t>
      </w:r>
      <w:proofErr w:type="spellStart"/>
      <w:r>
        <w:rPr>
          <w:rFonts w:ascii="Arial" w:hAnsi="Arial" w:cs="Arial"/>
          <w:smallCaps/>
        </w:rPr>
        <w:t>Fisas</w:t>
      </w:r>
      <w:proofErr w:type="spellEnd"/>
      <w:r>
        <w:rPr>
          <w:rFonts w:ascii="Arial" w:hAnsi="Arial" w:cs="Arial"/>
        </w:rPr>
        <w:t>: “</w:t>
      </w:r>
      <w:r w:rsidRPr="004A1F4D">
        <w:rPr>
          <w:rFonts w:ascii="Arial" w:hAnsi="Arial" w:cs="Arial"/>
        </w:rPr>
        <w:t>La violencia, puede ser entendida como el uso o amenaza de uso de la fuerza o de potencia, abierta u oculta, con la finalidad de obtener de uno o varios individuos al</w:t>
      </w:r>
      <w:r>
        <w:rPr>
          <w:rFonts w:ascii="Arial" w:hAnsi="Arial" w:cs="Arial"/>
        </w:rPr>
        <w:t xml:space="preserve">go que no consienten libremente. </w:t>
      </w:r>
      <w:proofErr w:type="spellStart"/>
      <w:r w:rsidRPr="004A1F4D">
        <w:rPr>
          <w:rFonts w:ascii="Arial" w:hAnsi="Arial" w:cs="Arial"/>
          <w:smallCaps/>
        </w:rPr>
        <w:t>Fisas</w:t>
      </w:r>
      <w:proofErr w:type="spellEnd"/>
      <w:r w:rsidRPr="004A1F4D">
        <w:rPr>
          <w:rFonts w:ascii="Arial" w:hAnsi="Arial" w:cs="Arial"/>
          <w:smallCaps/>
        </w:rPr>
        <w:t xml:space="preserve">, </w:t>
      </w:r>
      <w:proofErr w:type="spellStart"/>
      <w:r w:rsidRPr="004A1F4D">
        <w:rPr>
          <w:rFonts w:ascii="Arial" w:hAnsi="Arial" w:cs="Arial"/>
          <w:smallCaps/>
        </w:rPr>
        <w:t>Vicenç</w:t>
      </w:r>
      <w:proofErr w:type="spellEnd"/>
      <w:r w:rsidRPr="004A1F4D">
        <w:rPr>
          <w:rFonts w:ascii="Arial" w:hAnsi="Arial" w:cs="Arial"/>
        </w:rPr>
        <w:t xml:space="preserve">. </w:t>
      </w:r>
      <w:r w:rsidRPr="004A1F4D">
        <w:rPr>
          <w:rFonts w:ascii="Arial" w:hAnsi="Arial" w:cs="Arial"/>
          <w:i/>
        </w:rPr>
        <w:t>Cultura de paz y gestión de conflictos</w:t>
      </w:r>
      <w:r>
        <w:rPr>
          <w:rFonts w:ascii="Arial" w:hAnsi="Arial" w:cs="Arial"/>
        </w:rPr>
        <w:t>,</w:t>
      </w:r>
      <w:r w:rsidRPr="004A1F4D">
        <w:rPr>
          <w:rFonts w:ascii="Arial" w:hAnsi="Arial" w:cs="Arial"/>
        </w:rPr>
        <w:t xml:space="preserve"> Icaria / Unesco</w:t>
      </w:r>
      <w:r>
        <w:rPr>
          <w:rFonts w:ascii="Arial" w:hAnsi="Arial" w:cs="Arial"/>
        </w:rPr>
        <w:t xml:space="preserve">, </w:t>
      </w:r>
      <w:r w:rsidRPr="004A1F4D">
        <w:rPr>
          <w:rFonts w:ascii="Arial" w:hAnsi="Arial" w:cs="Arial"/>
        </w:rPr>
        <w:t>Barcelona</w:t>
      </w:r>
      <w:r>
        <w:rPr>
          <w:rFonts w:ascii="Arial" w:hAnsi="Arial" w:cs="Arial"/>
        </w:rPr>
        <w:t xml:space="preserve">, 1998, p. 12. “La finalidad es el impulso consciente que induce a la realización del acto delictivo.” </w:t>
      </w:r>
      <w:r w:rsidRPr="00A82553">
        <w:rPr>
          <w:rFonts w:ascii="Arial" w:hAnsi="Arial" w:cs="Arial"/>
          <w:smallCaps/>
        </w:rPr>
        <w:t xml:space="preserve">Quirós, </w:t>
      </w:r>
      <w:proofErr w:type="spellStart"/>
      <w:r w:rsidRPr="00A82553">
        <w:rPr>
          <w:rFonts w:ascii="Arial" w:hAnsi="Arial" w:cs="Arial"/>
          <w:smallCaps/>
        </w:rPr>
        <w:t>Renén</w:t>
      </w:r>
      <w:proofErr w:type="spellEnd"/>
      <w:r w:rsidRPr="00A82553">
        <w:rPr>
          <w:rFonts w:ascii="Arial" w:hAnsi="Arial" w:cs="Arial"/>
        </w:rPr>
        <w:t>. M</w:t>
      </w:r>
      <w:r>
        <w:rPr>
          <w:rFonts w:ascii="Arial" w:hAnsi="Arial" w:cs="Arial"/>
        </w:rPr>
        <w:t>anual de Derecho Penal II,</w:t>
      </w:r>
      <w:r w:rsidRPr="00A82553">
        <w:rPr>
          <w:rFonts w:ascii="Arial" w:hAnsi="Arial" w:cs="Arial"/>
        </w:rPr>
        <w:t xml:space="preserve"> Félix Varela, La Habana</w:t>
      </w:r>
      <w:r>
        <w:rPr>
          <w:rFonts w:ascii="Arial" w:hAnsi="Arial" w:cs="Arial"/>
        </w:rPr>
        <w:t>, 2006, p. 3.</w:t>
      </w:r>
      <w:r w:rsidRPr="00A82553">
        <w:rPr>
          <w:rFonts w:ascii="Arial" w:hAnsi="Arial" w:cs="Arial"/>
        </w:rPr>
        <w:t xml:space="preserve">  </w:t>
      </w:r>
    </w:p>
  </w:footnote>
  <w:footnote w:id="17">
    <w:p w:rsidR="00694954" w:rsidRPr="003230FB" w:rsidRDefault="00694954" w:rsidP="00FF62FD">
      <w:pPr>
        <w:pStyle w:val="Textonotapie"/>
        <w:jc w:val="both"/>
        <w:rPr>
          <w:rFonts w:ascii="Arial" w:hAnsi="Arial" w:cs="Arial"/>
        </w:rPr>
      </w:pPr>
      <w:r w:rsidRPr="003230FB">
        <w:rPr>
          <w:rStyle w:val="Refdenotaalpie"/>
          <w:rFonts w:ascii="Arial" w:hAnsi="Arial" w:cs="Arial"/>
        </w:rPr>
        <w:footnoteRef/>
      </w:r>
      <w:r w:rsidRPr="00A82553">
        <w:rPr>
          <w:rFonts w:ascii="Arial" w:hAnsi="Arial" w:cs="Arial"/>
        </w:rPr>
        <w:t xml:space="preserve"> </w:t>
      </w:r>
      <w:r w:rsidRPr="00A82553">
        <w:rPr>
          <w:rFonts w:ascii="Arial" w:hAnsi="Arial" w:cs="Arial"/>
          <w:smallCaps/>
        </w:rPr>
        <w:t>Viera</w:t>
      </w:r>
      <w:r w:rsidRPr="00A82553">
        <w:rPr>
          <w:rFonts w:ascii="Arial" w:hAnsi="Arial" w:cs="Arial"/>
        </w:rPr>
        <w:t xml:space="preserve"> clasifi</w:t>
      </w:r>
      <w:r w:rsidRPr="00DB48D2">
        <w:rPr>
          <w:rFonts w:ascii="Arial" w:hAnsi="Arial" w:cs="Arial"/>
        </w:rPr>
        <w:t>ca alg</w:t>
      </w:r>
      <w:r w:rsidRPr="003230FB">
        <w:rPr>
          <w:rFonts w:ascii="Arial" w:hAnsi="Arial" w:cs="Arial"/>
        </w:rPr>
        <w:t xml:space="preserve">unos delitos de motivación de violencia significando que son aquellos que atentan contra la vida, la integridad, la dignidad, el honor y la libertad sexual de las personas. </w:t>
      </w:r>
      <w:r w:rsidRPr="003230FB">
        <w:rPr>
          <w:rFonts w:ascii="Arial" w:hAnsi="Arial" w:cs="Arial"/>
          <w:smallCaps/>
        </w:rPr>
        <w:t>Viera, Margarita</w:t>
      </w:r>
      <w:r>
        <w:rPr>
          <w:rFonts w:ascii="Arial" w:hAnsi="Arial" w:cs="Arial"/>
        </w:rPr>
        <w:t>.</w:t>
      </w:r>
      <w:r w:rsidRPr="003230FB">
        <w:rPr>
          <w:rFonts w:ascii="Arial" w:hAnsi="Arial" w:cs="Arial"/>
        </w:rPr>
        <w:t xml:space="preserve"> </w:t>
      </w:r>
      <w:r w:rsidRPr="0086080A">
        <w:rPr>
          <w:rFonts w:ascii="Arial" w:hAnsi="Arial" w:cs="Arial"/>
          <w:i/>
        </w:rPr>
        <w:t>Criminología</w:t>
      </w:r>
      <w:r w:rsidRPr="0086080A">
        <w:rPr>
          <w:rFonts w:ascii="Arial" w:hAnsi="Arial" w:cs="Arial"/>
        </w:rPr>
        <w:t>, Pueblo y Educación, 1987</w:t>
      </w:r>
      <w:r w:rsidRPr="003230FB">
        <w:rPr>
          <w:rFonts w:ascii="Arial" w:hAnsi="Arial" w:cs="Arial"/>
        </w:rPr>
        <w:t xml:space="preserve">, pp. 149 – 152. </w:t>
      </w:r>
    </w:p>
  </w:footnote>
  <w:footnote w:id="18">
    <w:p w:rsidR="00694954" w:rsidRPr="003230FB" w:rsidRDefault="00694954" w:rsidP="00FF62FD">
      <w:pPr>
        <w:pStyle w:val="Textonotapie"/>
        <w:jc w:val="both"/>
        <w:rPr>
          <w:rFonts w:ascii="Arial" w:hAnsi="Arial" w:cs="Arial"/>
        </w:rPr>
      </w:pPr>
      <w:r w:rsidRPr="003230FB">
        <w:rPr>
          <w:rStyle w:val="Refdenotaalpie"/>
          <w:rFonts w:ascii="Arial" w:hAnsi="Arial" w:cs="Arial"/>
        </w:rPr>
        <w:footnoteRef/>
      </w:r>
      <w:r w:rsidRPr="003230FB">
        <w:rPr>
          <w:rFonts w:ascii="Arial" w:hAnsi="Arial" w:cs="Arial"/>
        </w:rPr>
        <w:t xml:space="preserve"> “La Criminología no sólo incluye la criminalidad, sino todo lo que entra dentro del concepto de conducta desviada, como por ej., drogodependencia, enfermedad mental, suicidio, desviaciones sexuales.”</w:t>
      </w:r>
      <w:r w:rsidRPr="003230FB">
        <w:rPr>
          <w:rFonts w:ascii="Arial" w:hAnsi="Arial" w:cs="Arial"/>
          <w:smallCaps/>
        </w:rPr>
        <w:t xml:space="preserve"> </w:t>
      </w:r>
      <w:proofErr w:type="spellStart"/>
      <w:r w:rsidRPr="003230FB">
        <w:rPr>
          <w:rFonts w:ascii="Arial" w:hAnsi="Arial" w:cs="Arial"/>
          <w:smallCaps/>
        </w:rPr>
        <w:t>Hassemer</w:t>
      </w:r>
      <w:proofErr w:type="spellEnd"/>
      <w:r w:rsidRPr="003230FB">
        <w:rPr>
          <w:rFonts w:ascii="Arial" w:hAnsi="Arial" w:cs="Arial"/>
          <w:smallCaps/>
        </w:rPr>
        <w:t xml:space="preserve">, </w:t>
      </w:r>
      <w:proofErr w:type="spellStart"/>
      <w:r w:rsidRPr="003230FB">
        <w:rPr>
          <w:rFonts w:ascii="Arial" w:hAnsi="Arial" w:cs="Arial"/>
          <w:smallCaps/>
        </w:rPr>
        <w:t>Winfried</w:t>
      </w:r>
      <w:proofErr w:type="spellEnd"/>
      <w:r w:rsidRPr="003230FB">
        <w:rPr>
          <w:rFonts w:ascii="Arial" w:hAnsi="Arial" w:cs="Arial"/>
          <w:smallCaps/>
        </w:rPr>
        <w:t>; Muñoz, Francisco</w:t>
      </w:r>
      <w:r w:rsidRPr="003230FB">
        <w:rPr>
          <w:rFonts w:ascii="Arial" w:hAnsi="Arial" w:cs="Arial"/>
        </w:rPr>
        <w:t xml:space="preserve">. </w:t>
      </w:r>
      <w:r w:rsidRPr="003230FB">
        <w:rPr>
          <w:rFonts w:ascii="Arial" w:hAnsi="Arial" w:cs="Arial"/>
          <w:i/>
        </w:rPr>
        <w:t>Introducción a la Criminología y al Derecho Penal</w:t>
      </w:r>
      <w:r w:rsidRPr="003230FB">
        <w:rPr>
          <w:rFonts w:ascii="Arial" w:hAnsi="Arial" w:cs="Arial"/>
        </w:rPr>
        <w:t>, Tirant lo Blanch, Valencia, 1989, p. 52.</w:t>
      </w:r>
    </w:p>
  </w:footnote>
  <w:footnote w:id="19">
    <w:p w:rsidR="00694954" w:rsidRPr="003230FB" w:rsidRDefault="00694954" w:rsidP="00ED1E23">
      <w:pPr>
        <w:pStyle w:val="Textonotapie"/>
        <w:jc w:val="both"/>
        <w:rPr>
          <w:rFonts w:ascii="Arial" w:hAnsi="Arial" w:cs="Arial"/>
        </w:rPr>
      </w:pPr>
      <w:r w:rsidRPr="003230FB">
        <w:rPr>
          <w:rStyle w:val="Refdenotaalpie"/>
          <w:rFonts w:ascii="Arial" w:hAnsi="Arial" w:cs="Arial"/>
        </w:rPr>
        <w:footnoteRef/>
      </w:r>
      <w:r w:rsidRPr="003230FB">
        <w:rPr>
          <w:rFonts w:ascii="Arial" w:hAnsi="Arial" w:cs="Arial"/>
        </w:rPr>
        <w:t xml:space="preserve"> </w:t>
      </w:r>
      <w:r w:rsidRPr="003230FB">
        <w:rPr>
          <w:rFonts w:ascii="Arial" w:hAnsi="Arial" w:cs="Arial"/>
          <w:smallCaps/>
        </w:rPr>
        <w:t>Gómez, Ángela</w:t>
      </w:r>
      <w:r w:rsidRPr="003230FB">
        <w:rPr>
          <w:rFonts w:ascii="Arial" w:hAnsi="Arial" w:cs="Arial"/>
        </w:rPr>
        <w:t>. “</w:t>
      </w:r>
      <w:proofErr w:type="spellStart"/>
      <w:r w:rsidRPr="003230FB">
        <w:rPr>
          <w:rFonts w:ascii="Arial" w:hAnsi="Arial" w:cs="Arial"/>
        </w:rPr>
        <w:t>Victimología</w:t>
      </w:r>
      <w:proofErr w:type="spellEnd"/>
      <w:r w:rsidRPr="003230FB">
        <w:rPr>
          <w:rFonts w:ascii="Arial" w:hAnsi="Arial" w:cs="Arial"/>
        </w:rPr>
        <w:t xml:space="preserve">”, </w:t>
      </w:r>
      <w:r w:rsidRPr="003230FB">
        <w:rPr>
          <w:rFonts w:ascii="Arial" w:hAnsi="Arial" w:cs="Arial"/>
          <w:i/>
        </w:rPr>
        <w:t>Criminología</w:t>
      </w:r>
      <w:r w:rsidRPr="003230FB">
        <w:rPr>
          <w:rFonts w:ascii="Arial" w:hAnsi="Arial" w:cs="Arial"/>
        </w:rPr>
        <w:t xml:space="preserve">, </w:t>
      </w:r>
      <w:r w:rsidRPr="00367101">
        <w:rPr>
          <w:rFonts w:ascii="Arial" w:hAnsi="Arial" w:cs="Arial"/>
          <w:smallCaps/>
        </w:rPr>
        <w:t>Tania de Armas</w:t>
      </w:r>
      <w:r>
        <w:rPr>
          <w:rFonts w:ascii="Arial" w:hAnsi="Arial" w:cs="Arial"/>
        </w:rPr>
        <w:t xml:space="preserve"> (Coordinadora),</w:t>
      </w:r>
      <w:r w:rsidRPr="003230FB">
        <w:rPr>
          <w:rFonts w:ascii="Arial" w:hAnsi="Arial" w:cs="Arial"/>
        </w:rPr>
        <w:t xml:space="preserve"> Félix Varela, </w:t>
      </w:r>
      <w:r>
        <w:rPr>
          <w:rFonts w:ascii="Arial" w:hAnsi="Arial" w:cs="Arial"/>
        </w:rPr>
        <w:t xml:space="preserve">La Habana, </w:t>
      </w:r>
      <w:r w:rsidRPr="003230FB">
        <w:rPr>
          <w:rFonts w:ascii="Arial" w:hAnsi="Arial" w:cs="Arial"/>
        </w:rPr>
        <w:t xml:space="preserve">2016, p. 148. </w:t>
      </w:r>
    </w:p>
  </w:footnote>
  <w:footnote w:id="20">
    <w:p w:rsidR="00694954" w:rsidRPr="0034004E" w:rsidRDefault="00694954" w:rsidP="00ED1E23">
      <w:pPr>
        <w:pStyle w:val="Textonotapie"/>
        <w:rPr>
          <w:rFonts w:ascii="Arial" w:hAnsi="Arial" w:cs="Arial"/>
          <w:lang w:val="en-US"/>
        </w:rPr>
      </w:pPr>
      <w:r w:rsidRPr="0034004E">
        <w:rPr>
          <w:rStyle w:val="Refdenotaalpie"/>
          <w:rFonts w:ascii="Arial" w:hAnsi="Arial" w:cs="Arial"/>
        </w:rPr>
        <w:footnoteRef/>
      </w:r>
      <w:r w:rsidRPr="0034004E">
        <w:rPr>
          <w:rFonts w:ascii="Arial" w:hAnsi="Arial" w:cs="Arial"/>
          <w:lang w:val="en-US"/>
        </w:rPr>
        <w:t xml:space="preserve"> </w:t>
      </w:r>
      <w:proofErr w:type="spellStart"/>
      <w:r w:rsidRPr="0034004E">
        <w:rPr>
          <w:rFonts w:ascii="Arial" w:hAnsi="Arial" w:cs="Arial"/>
          <w:smallCaps/>
          <w:lang w:val="en-US"/>
        </w:rPr>
        <w:t>Hassemer</w:t>
      </w:r>
      <w:proofErr w:type="spellEnd"/>
      <w:r w:rsidRPr="0034004E">
        <w:rPr>
          <w:rFonts w:ascii="Arial" w:hAnsi="Arial" w:cs="Arial"/>
          <w:smallCaps/>
          <w:lang w:val="en-US"/>
        </w:rPr>
        <w:t>, Winfried; Muñoz, Francisco</w:t>
      </w:r>
      <w:r w:rsidRPr="0034004E">
        <w:rPr>
          <w:rFonts w:ascii="Arial" w:hAnsi="Arial" w:cs="Arial"/>
          <w:lang w:val="en-US"/>
        </w:rPr>
        <w:t xml:space="preserve">. </w:t>
      </w:r>
      <w:proofErr w:type="gramStart"/>
      <w:r w:rsidRPr="0034004E">
        <w:rPr>
          <w:rFonts w:ascii="Arial" w:hAnsi="Arial" w:cs="Arial"/>
          <w:i/>
          <w:lang w:val="en-US"/>
        </w:rPr>
        <w:t>op</w:t>
      </w:r>
      <w:proofErr w:type="gramEnd"/>
      <w:r w:rsidRPr="0034004E">
        <w:rPr>
          <w:rFonts w:ascii="Arial" w:hAnsi="Arial" w:cs="Arial"/>
          <w:i/>
          <w:lang w:val="en-US"/>
        </w:rPr>
        <w:t>. cit.</w:t>
      </w:r>
      <w:r w:rsidRPr="0034004E">
        <w:rPr>
          <w:rFonts w:ascii="Arial" w:hAnsi="Arial" w:cs="Arial"/>
          <w:lang w:val="en-US"/>
        </w:rPr>
        <w:t>, p. 27.</w:t>
      </w:r>
    </w:p>
  </w:footnote>
  <w:footnote w:id="21">
    <w:p w:rsidR="00694954" w:rsidRPr="0034004E" w:rsidRDefault="00694954" w:rsidP="00ED1E23">
      <w:pPr>
        <w:pStyle w:val="Textonotapie"/>
        <w:rPr>
          <w:rFonts w:ascii="Arial" w:hAnsi="Arial" w:cs="Arial"/>
        </w:rPr>
      </w:pPr>
      <w:r w:rsidRPr="0034004E">
        <w:rPr>
          <w:rStyle w:val="Refdenotaalpie"/>
          <w:rFonts w:ascii="Arial" w:hAnsi="Arial" w:cs="Arial"/>
        </w:rPr>
        <w:footnoteRef/>
      </w:r>
      <w:r w:rsidRPr="0034004E">
        <w:rPr>
          <w:rFonts w:ascii="Arial" w:hAnsi="Arial" w:cs="Arial"/>
        </w:rPr>
        <w:t xml:space="preserve"> </w:t>
      </w:r>
      <w:proofErr w:type="spellStart"/>
      <w:r w:rsidRPr="0034004E">
        <w:rPr>
          <w:rFonts w:ascii="Arial" w:hAnsi="Arial" w:cs="Arial"/>
          <w:i/>
        </w:rPr>
        <w:t>Apud</w:t>
      </w:r>
      <w:proofErr w:type="spellEnd"/>
      <w:r w:rsidRPr="0034004E">
        <w:rPr>
          <w:rFonts w:ascii="Arial" w:hAnsi="Arial" w:cs="Arial"/>
        </w:rPr>
        <w:t xml:space="preserve">. </w:t>
      </w:r>
      <w:r w:rsidRPr="0034004E">
        <w:rPr>
          <w:rFonts w:ascii="Arial" w:hAnsi="Arial" w:cs="Arial"/>
          <w:smallCaps/>
        </w:rPr>
        <w:t xml:space="preserve">Quirós, </w:t>
      </w:r>
      <w:proofErr w:type="spellStart"/>
      <w:r w:rsidRPr="0034004E">
        <w:rPr>
          <w:rFonts w:ascii="Arial" w:hAnsi="Arial" w:cs="Arial"/>
          <w:smallCaps/>
        </w:rPr>
        <w:t>Renén</w:t>
      </w:r>
      <w:proofErr w:type="spellEnd"/>
      <w:r w:rsidRPr="0034004E">
        <w:rPr>
          <w:rFonts w:ascii="Arial" w:hAnsi="Arial" w:cs="Arial"/>
          <w:i/>
        </w:rPr>
        <w:t>. Manual de Derecho Penal I</w:t>
      </w:r>
      <w:r w:rsidRPr="0034004E">
        <w:rPr>
          <w:rFonts w:ascii="Arial" w:hAnsi="Arial" w:cs="Arial"/>
        </w:rPr>
        <w:t>, Félix Varela, La Habana, 2005, pp. 16 y 86.</w:t>
      </w:r>
    </w:p>
  </w:footnote>
  <w:footnote w:id="22">
    <w:p w:rsidR="00694954" w:rsidRPr="0034004E" w:rsidRDefault="00694954" w:rsidP="00ED1E23">
      <w:pPr>
        <w:pStyle w:val="Textonotapie"/>
        <w:jc w:val="both"/>
        <w:rPr>
          <w:rFonts w:ascii="Arial" w:hAnsi="Arial" w:cs="Arial"/>
        </w:rPr>
      </w:pPr>
      <w:r w:rsidRPr="0034004E">
        <w:rPr>
          <w:rStyle w:val="Refdenotaalpie"/>
          <w:rFonts w:ascii="Arial" w:hAnsi="Arial" w:cs="Arial"/>
        </w:rPr>
        <w:footnoteRef/>
      </w:r>
      <w:r w:rsidRPr="0034004E">
        <w:rPr>
          <w:rFonts w:ascii="Arial" w:hAnsi="Arial" w:cs="Arial"/>
        </w:rPr>
        <w:t xml:space="preserve"> La diferencia entre criminalidad, delito y conducta desviada toma significación dentro de la nueva Criminología con el surgimiento de la teoría de la reacción social o </w:t>
      </w:r>
      <w:proofErr w:type="spellStart"/>
      <w:r w:rsidRPr="0034004E">
        <w:rPr>
          <w:rFonts w:ascii="Arial" w:hAnsi="Arial" w:cs="Arial"/>
          <w:i/>
        </w:rPr>
        <w:t>labeling</w:t>
      </w:r>
      <w:proofErr w:type="spellEnd"/>
      <w:r w:rsidRPr="0034004E">
        <w:rPr>
          <w:rFonts w:ascii="Arial" w:hAnsi="Arial" w:cs="Arial"/>
          <w:i/>
        </w:rPr>
        <w:t xml:space="preserve"> </w:t>
      </w:r>
      <w:proofErr w:type="spellStart"/>
      <w:r w:rsidRPr="0034004E">
        <w:rPr>
          <w:rFonts w:ascii="Arial" w:hAnsi="Arial" w:cs="Arial"/>
          <w:i/>
        </w:rPr>
        <w:t>approach</w:t>
      </w:r>
      <w:proofErr w:type="spellEnd"/>
      <w:r w:rsidRPr="0034004E">
        <w:rPr>
          <w:rFonts w:ascii="Arial" w:hAnsi="Arial" w:cs="Arial"/>
        </w:rPr>
        <w:t xml:space="preserve">, que significa un cambio de paradigma ante el pensamiento criminológico tradicional de carácter positivista y etiológico; sugiriendo que la verdadera criminalidad es construida por las agencias de control social y que la conducta desviada es producto de un proceso de etiquetamiento o estigmatización de los individuos. </w:t>
      </w:r>
      <w:r w:rsidRPr="0034004E">
        <w:rPr>
          <w:rFonts w:ascii="Arial" w:hAnsi="Arial" w:cs="Arial"/>
          <w:i/>
        </w:rPr>
        <w:t>Vid</w:t>
      </w:r>
      <w:r w:rsidRPr="0034004E">
        <w:rPr>
          <w:rFonts w:ascii="Arial" w:hAnsi="Arial" w:cs="Arial"/>
        </w:rPr>
        <w:t xml:space="preserve">. </w:t>
      </w:r>
      <w:proofErr w:type="spellStart"/>
      <w:r w:rsidRPr="0034004E">
        <w:rPr>
          <w:rFonts w:ascii="Arial" w:hAnsi="Arial" w:cs="Arial"/>
          <w:smallCaps/>
        </w:rPr>
        <w:t>Bergalli</w:t>
      </w:r>
      <w:proofErr w:type="spellEnd"/>
      <w:r w:rsidRPr="0034004E">
        <w:rPr>
          <w:rFonts w:ascii="Arial" w:hAnsi="Arial" w:cs="Arial"/>
          <w:smallCaps/>
        </w:rPr>
        <w:t>, R; Bustos, J</w:t>
      </w:r>
      <w:r w:rsidRPr="0034004E">
        <w:rPr>
          <w:rFonts w:ascii="Arial" w:hAnsi="Arial" w:cs="Arial"/>
        </w:rPr>
        <w:t xml:space="preserve"> y </w:t>
      </w:r>
      <w:r w:rsidRPr="0034004E">
        <w:rPr>
          <w:rFonts w:ascii="Arial" w:hAnsi="Arial" w:cs="Arial"/>
          <w:smallCaps/>
        </w:rPr>
        <w:t>Miralles, T</w:t>
      </w:r>
      <w:r w:rsidRPr="0034004E">
        <w:rPr>
          <w:rFonts w:ascii="Arial" w:hAnsi="Arial" w:cs="Arial"/>
        </w:rPr>
        <w:t xml:space="preserve">. </w:t>
      </w:r>
      <w:r w:rsidRPr="0034004E">
        <w:rPr>
          <w:rFonts w:ascii="Arial" w:hAnsi="Arial" w:cs="Arial"/>
          <w:i/>
        </w:rPr>
        <w:t>El pensamiento criminológico I. Un análisis crítico,</w:t>
      </w:r>
      <w:r w:rsidRPr="0034004E">
        <w:rPr>
          <w:rFonts w:ascii="Arial" w:hAnsi="Arial" w:cs="Arial"/>
        </w:rPr>
        <w:t xml:space="preserve"> Temis, Bogotá, 1983, pp. 146 – 148.</w:t>
      </w:r>
    </w:p>
  </w:footnote>
  <w:footnote w:id="23">
    <w:p w:rsidR="00694954" w:rsidRPr="0034004E" w:rsidRDefault="00694954" w:rsidP="00ED1E23">
      <w:pPr>
        <w:pStyle w:val="Textonotapie"/>
        <w:rPr>
          <w:rFonts w:ascii="Arial" w:hAnsi="Arial" w:cs="Arial"/>
          <w:lang w:val="en-US"/>
        </w:rPr>
      </w:pPr>
      <w:r w:rsidRPr="0034004E">
        <w:rPr>
          <w:rStyle w:val="Refdenotaalpie"/>
          <w:rFonts w:ascii="Arial" w:hAnsi="Arial" w:cs="Arial"/>
        </w:rPr>
        <w:footnoteRef/>
      </w:r>
      <w:r w:rsidRPr="0034004E">
        <w:rPr>
          <w:rFonts w:ascii="Arial" w:hAnsi="Arial" w:cs="Arial"/>
          <w:lang w:val="en-US"/>
        </w:rPr>
        <w:t xml:space="preserve"> </w:t>
      </w:r>
      <w:proofErr w:type="spellStart"/>
      <w:r w:rsidRPr="0034004E">
        <w:rPr>
          <w:rFonts w:ascii="Arial" w:hAnsi="Arial" w:cs="Arial"/>
          <w:smallCaps/>
          <w:lang w:val="en-US"/>
        </w:rPr>
        <w:t>Hassemer</w:t>
      </w:r>
      <w:proofErr w:type="spellEnd"/>
      <w:r w:rsidRPr="0034004E">
        <w:rPr>
          <w:rFonts w:ascii="Arial" w:hAnsi="Arial" w:cs="Arial"/>
          <w:smallCaps/>
          <w:lang w:val="en-US"/>
        </w:rPr>
        <w:t>, Winfried; Muñoz, Francisco</w:t>
      </w:r>
      <w:r w:rsidRPr="0034004E">
        <w:rPr>
          <w:rFonts w:ascii="Arial" w:hAnsi="Arial" w:cs="Arial"/>
          <w:lang w:val="en-US"/>
        </w:rPr>
        <w:t xml:space="preserve">. </w:t>
      </w:r>
      <w:proofErr w:type="gramStart"/>
      <w:r w:rsidRPr="0034004E">
        <w:rPr>
          <w:rFonts w:ascii="Arial" w:hAnsi="Arial" w:cs="Arial"/>
          <w:i/>
          <w:lang w:val="en-US"/>
        </w:rPr>
        <w:t>op</w:t>
      </w:r>
      <w:proofErr w:type="gramEnd"/>
      <w:r w:rsidRPr="0034004E">
        <w:rPr>
          <w:rFonts w:ascii="Arial" w:hAnsi="Arial" w:cs="Arial"/>
          <w:i/>
          <w:lang w:val="en-US"/>
        </w:rPr>
        <w:t>. cit</w:t>
      </w:r>
      <w:r w:rsidRPr="0034004E">
        <w:rPr>
          <w:rFonts w:ascii="Arial" w:hAnsi="Arial" w:cs="Arial"/>
          <w:lang w:val="en-US"/>
        </w:rPr>
        <w:t>.</w:t>
      </w:r>
      <w:r w:rsidRPr="0034004E">
        <w:rPr>
          <w:rFonts w:ascii="Arial" w:hAnsi="Arial" w:cs="Arial"/>
          <w:i/>
          <w:lang w:val="en-US"/>
        </w:rPr>
        <w:t>,</w:t>
      </w:r>
      <w:r w:rsidRPr="0034004E">
        <w:rPr>
          <w:rFonts w:ascii="Arial" w:hAnsi="Arial" w:cs="Arial"/>
          <w:lang w:val="en-US"/>
        </w:rPr>
        <w:t xml:space="preserve"> p. 53.</w:t>
      </w:r>
    </w:p>
  </w:footnote>
  <w:footnote w:id="24">
    <w:p w:rsidR="00694954" w:rsidRPr="0034004E" w:rsidRDefault="00694954" w:rsidP="00DB42A2">
      <w:pPr>
        <w:pStyle w:val="Textonotapie"/>
        <w:jc w:val="both"/>
        <w:rPr>
          <w:rFonts w:ascii="Arial" w:hAnsi="Arial" w:cs="Arial"/>
        </w:rPr>
      </w:pPr>
      <w:r w:rsidRPr="0034004E">
        <w:rPr>
          <w:rStyle w:val="Refdenotaalpie"/>
          <w:rFonts w:ascii="Arial" w:hAnsi="Arial" w:cs="Arial"/>
        </w:rPr>
        <w:footnoteRef/>
      </w:r>
      <w:r w:rsidRPr="0034004E">
        <w:rPr>
          <w:rFonts w:ascii="Arial" w:hAnsi="Arial" w:cs="Arial"/>
        </w:rPr>
        <w:t xml:space="preserve"> </w:t>
      </w:r>
      <w:r w:rsidRPr="0034004E">
        <w:rPr>
          <w:rFonts w:ascii="Arial" w:hAnsi="Arial" w:cs="Arial"/>
          <w:smallCaps/>
        </w:rPr>
        <w:t>Bacigalupo, Enrique</w:t>
      </w:r>
      <w:r w:rsidRPr="0034004E">
        <w:rPr>
          <w:rFonts w:ascii="Arial" w:hAnsi="Arial" w:cs="Arial"/>
        </w:rPr>
        <w:t xml:space="preserve">. </w:t>
      </w:r>
      <w:r w:rsidRPr="0034004E">
        <w:rPr>
          <w:rFonts w:ascii="Arial" w:hAnsi="Arial" w:cs="Arial"/>
          <w:i/>
        </w:rPr>
        <w:t>Manual de Derecho Penal. Parte General</w:t>
      </w:r>
      <w:r w:rsidRPr="0034004E">
        <w:rPr>
          <w:rFonts w:ascii="Arial" w:hAnsi="Arial" w:cs="Arial"/>
        </w:rPr>
        <w:t xml:space="preserve">, Tercera reimpresión, Temis, Bogotá, 1996, p. 2. </w:t>
      </w:r>
    </w:p>
  </w:footnote>
  <w:footnote w:id="25">
    <w:p w:rsidR="00694954" w:rsidRPr="00C269E1" w:rsidRDefault="00694954" w:rsidP="00DB42A2">
      <w:pPr>
        <w:pStyle w:val="Textonotapie"/>
        <w:jc w:val="both"/>
        <w:rPr>
          <w:rFonts w:ascii="Arial" w:hAnsi="Arial" w:cs="Arial"/>
        </w:rPr>
      </w:pPr>
      <w:r w:rsidRPr="00C269E1">
        <w:rPr>
          <w:rStyle w:val="Refdenotaalpie"/>
          <w:rFonts w:ascii="Arial" w:hAnsi="Arial" w:cs="Arial"/>
        </w:rPr>
        <w:footnoteRef/>
      </w:r>
      <w:r w:rsidRPr="00C269E1">
        <w:rPr>
          <w:rFonts w:ascii="Arial" w:hAnsi="Arial" w:cs="Arial"/>
        </w:rPr>
        <w:t xml:space="preserve"> </w:t>
      </w:r>
      <w:r>
        <w:rPr>
          <w:rFonts w:ascii="Arial" w:hAnsi="Arial" w:cs="Arial"/>
        </w:rPr>
        <w:t>Sobre clasificación de la violencia v</w:t>
      </w:r>
      <w:r w:rsidRPr="00C269E1">
        <w:rPr>
          <w:rFonts w:ascii="Arial" w:hAnsi="Arial" w:cs="Arial"/>
          <w:i/>
        </w:rPr>
        <w:t>id.</w:t>
      </w:r>
      <w:r w:rsidRPr="00C269E1">
        <w:rPr>
          <w:rFonts w:ascii="Arial" w:hAnsi="Arial" w:cs="Arial"/>
        </w:rPr>
        <w:t xml:space="preserve"> </w:t>
      </w:r>
      <w:r w:rsidRPr="00C269E1">
        <w:rPr>
          <w:rFonts w:ascii="Arial" w:hAnsi="Arial" w:cs="Arial"/>
          <w:smallCaps/>
        </w:rPr>
        <w:t xml:space="preserve">Pérez, </w:t>
      </w:r>
      <w:proofErr w:type="spellStart"/>
      <w:r w:rsidRPr="00C269E1">
        <w:rPr>
          <w:rFonts w:ascii="Arial" w:hAnsi="Arial" w:cs="Arial"/>
          <w:smallCaps/>
        </w:rPr>
        <w:t>Celín</w:t>
      </w:r>
      <w:proofErr w:type="spellEnd"/>
      <w:r w:rsidRPr="00C269E1">
        <w:rPr>
          <w:rFonts w:ascii="Arial" w:hAnsi="Arial" w:cs="Arial"/>
        </w:rPr>
        <w:t xml:space="preserve">. “Victimización por violencia contra los adultos mayores”, </w:t>
      </w:r>
      <w:r w:rsidRPr="00C269E1">
        <w:rPr>
          <w:rFonts w:ascii="Arial" w:hAnsi="Arial" w:cs="Arial"/>
          <w:i/>
        </w:rPr>
        <w:t>Criminología</w:t>
      </w:r>
      <w:r w:rsidRPr="00C269E1">
        <w:rPr>
          <w:rFonts w:ascii="Arial" w:hAnsi="Arial" w:cs="Arial"/>
        </w:rPr>
        <w:t xml:space="preserve">, </w:t>
      </w:r>
      <w:r w:rsidRPr="002A6146">
        <w:rPr>
          <w:rFonts w:ascii="Arial" w:hAnsi="Arial" w:cs="Arial"/>
          <w:smallCaps/>
        </w:rPr>
        <w:t>Tania de Armas</w:t>
      </w:r>
      <w:r>
        <w:rPr>
          <w:rFonts w:ascii="Arial" w:hAnsi="Arial" w:cs="Arial"/>
        </w:rPr>
        <w:t xml:space="preserve"> (Coordinadora),</w:t>
      </w:r>
      <w:r w:rsidRPr="00C269E1">
        <w:rPr>
          <w:rFonts w:ascii="Arial" w:hAnsi="Arial" w:cs="Arial"/>
        </w:rPr>
        <w:t xml:space="preserve"> Félix Varela, La Habana, 2016, pp. 229 – 244.</w:t>
      </w:r>
      <w:r>
        <w:rPr>
          <w:rFonts w:ascii="Arial" w:hAnsi="Arial" w:cs="Arial"/>
        </w:rPr>
        <w:t xml:space="preserve"> Se critica el término “violencia machista” y se introduce la definición de “violencia sobre la mujer pareja” en: </w:t>
      </w:r>
      <w:r w:rsidRPr="00F02C5A">
        <w:rPr>
          <w:rFonts w:ascii="Arial" w:hAnsi="Arial" w:cs="Arial"/>
          <w:smallCaps/>
        </w:rPr>
        <w:t>Diez, José; Cerezo, Ana; Benítez, María.</w:t>
      </w:r>
      <w:r>
        <w:rPr>
          <w:rFonts w:ascii="Arial" w:hAnsi="Arial" w:cs="Arial"/>
        </w:rPr>
        <w:t xml:space="preserve"> </w:t>
      </w:r>
      <w:r w:rsidRPr="00F02C5A">
        <w:rPr>
          <w:rFonts w:ascii="Arial" w:hAnsi="Arial" w:cs="Arial"/>
          <w:i/>
        </w:rPr>
        <w:t>La Política Criminal contra la violencia sobre la mujer pareja</w:t>
      </w:r>
      <w:r>
        <w:rPr>
          <w:rFonts w:ascii="Arial" w:hAnsi="Arial" w:cs="Arial"/>
        </w:rPr>
        <w:t xml:space="preserve"> (2004 – 2014), Tirant lo Blanch, Valencia, 2017, p. 15.  </w:t>
      </w:r>
    </w:p>
  </w:footnote>
  <w:footnote w:id="26">
    <w:p w:rsidR="00694954" w:rsidRPr="00367101" w:rsidRDefault="00694954" w:rsidP="00FF62FD">
      <w:pPr>
        <w:pStyle w:val="Textonotapie"/>
        <w:jc w:val="both"/>
        <w:rPr>
          <w:rFonts w:ascii="Arial" w:hAnsi="Arial" w:cs="Arial"/>
        </w:rPr>
      </w:pPr>
      <w:r w:rsidRPr="00367101">
        <w:rPr>
          <w:rStyle w:val="Refdenotaalpie"/>
          <w:rFonts w:ascii="Arial" w:hAnsi="Arial" w:cs="Arial"/>
        </w:rPr>
        <w:footnoteRef/>
      </w:r>
      <w:r w:rsidRPr="00367101">
        <w:rPr>
          <w:rFonts w:ascii="Arial" w:hAnsi="Arial" w:cs="Arial"/>
        </w:rPr>
        <w:t xml:space="preserve"> </w:t>
      </w:r>
      <w:r w:rsidRPr="00367101">
        <w:rPr>
          <w:rFonts w:ascii="Arial" w:hAnsi="Arial" w:cs="Arial"/>
          <w:i/>
        </w:rPr>
        <w:t>Vid.</w:t>
      </w:r>
      <w:r w:rsidRPr="00367101">
        <w:rPr>
          <w:rFonts w:ascii="Arial" w:hAnsi="Arial" w:cs="Arial"/>
        </w:rPr>
        <w:t xml:space="preserve"> </w:t>
      </w:r>
      <w:r w:rsidRPr="00367101">
        <w:rPr>
          <w:rFonts w:ascii="Arial" w:hAnsi="Arial" w:cs="Arial"/>
          <w:smallCaps/>
        </w:rPr>
        <w:t>Gómez, Ángela</w:t>
      </w:r>
      <w:r w:rsidRPr="00367101">
        <w:rPr>
          <w:rFonts w:ascii="Arial" w:hAnsi="Arial" w:cs="Arial"/>
        </w:rPr>
        <w:t>.</w:t>
      </w:r>
      <w:r>
        <w:rPr>
          <w:rFonts w:ascii="Arial" w:hAnsi="Arial" w:cs="Arial"/>
        </w:rPr>
        <w:t xml:space="preserve"> </w:t>
      </w:r>
      <w:proofErr w:type="spellStart"/>
      <w:r w:rsidRPr="00464DB1">
        <w:rPr>
          <w:rFonts w:ascii="Arial" w:hAnsi="Arial" w:cs="Arial"/>
          <w:i/>
        </w:rPr>
        <w:t>op</w:t>
      </w:r>
      <w:proofErr w:type="spellEnd"/>
      <w:r w:rsidRPr="00464DB1">
        <w:rPr>
          <w:rFonts w:ascii="Arial" w:hAnsi="Arial" w:cs="Arial"/>
          <w:i/>
        </w:rPr>
        <w:t>. cit</w:t>
      </w:r>
      <w:r>
        <w:rPr>
          <w:rFonts w:ascii="Arial" w:hAnsi="Arial" w:cs="Arial"/>
        </w:rPr>
        <w:t>., pp. 151 – 152.</w:t>
      </w:r>
    </w:p>
  </w:footnote>
  <w:footnote w:id="27">
    <w:p w:rsidR="00694954" w:rsidRPr="00C269E1" w:rsidRDefault="00694954" w:rsidP="00FF62FD">
      <w:pPr>
        <w:pStyle w:val="Textonotapie"/>
        <w:jc w:val="both"/>
        <w:rPr>
          <w:rFonts w:ascii="Arial" w:hAnsi="Arial" w:cs="Arial"/>
        </w:rPr>
      </w:pPr>
      <w:r w:rsidRPr="00C269E1">
        <w:rPr>
          <w:rStyle w:val="Refdenotaalpie"/>
          <w:rFonts w:ascii="Arial" w:hAnsi="Arial" w:cs="Arial"/>
        </w:rPr>
        <w:footnoteRef/>
      </w:r>
      <w:r w:rsidRPr="00C269E1">
        <w:rPr>
          <w:rFonts w:ascii="Arial" w:hAnsi="Arial" w:cs="Arial"/>
        </w:rPr>
        <w:t xml:space="preserve">  </w:t>
      </w:r>
      <w:r w:rsidRPr="002A6146">
        <w:rPr>
          <w:rFonts w:ascii="Arial" w:hAnsi="Arial" w:cs="Arial"/>
          <w:i/>
        </w:rPr>
        <w:t>Informe Mundial sobre la violencia y la salud: resumen</w:t>
      </w:r>
      <w:r w:rsidRPr="002A6146">
        <w:rPr>
          <w:rFonts w:ascii="Arial" w:hAnsi="Arial" w:cs="Arial"/>
        </w:rPr>
        <w:t xml:space="preserve">. </w:t>
      </w:r>
      <w:proofErr w:type="spellStart"/>
      <w:r>
        <w:rPr>
          <w:rFonts w:ascii="Arial" w:hAnsi="Arial" w:cs="Arial"/>
          <w:i/>
        </w:rPr>
        <w:t>op</w:t>
      </w:r>
      <w:proofErr w:type="spellEnd"/>
      <w:r>
        <w:rPr>
          <w:rFonts w:ascii="Arial" w:hAnsi="Arial" w:cs="Arial"/>
          <w:i/>
        </w:rPr>
        <w:t>. cit.</w:t>
      </w:r>
      <w:r w:rsidRPr="002A6146">
        <w:rPr>
          <w:rFonts w:ascii="Arial" w:hAnsi="Arial" w:cs="Arial"/>
        </w:rPr>
        <w:t xml:space="preserve">, </w:t>
      </w:r>
      <w:r w:rsidRPr="00C269E1">
        <w:rPr>
          <w:rFonts w:ascii="Arial" w:hAnsi="Arial" w:cs="Arial"/>
        </w:rPr>
        <w:t>p</w:t>
      </w:r>
      <w:r>
        <w:rPr>
          <w:rFonts w:ascii="Arial" w:hAnsi="Arial" w:cs="Arial"/>
        </w:rPr>
        <w:t>p</w:t>
      </w:r>
      <w:r w:rsidRPr="00C269E1">
        <w:rPr>
          <w:rFonts w:ascii="Arial" w:hAnsi="Arial" w:cs="Arial"/>
        </w:rPr>
        <w:t xml:space="preserve">. 5 y 9. </w:t>
      </w:r>
    </w:p>
  </w:footnote>
  <w:footnote w:id="28">
    <w:p w:rsidR="00694954" w:rsidRPr="002A6146" w:rsidRDefault="00694954" w:rsidP="00FF62FD">
      <w:pPr>
        <w:pStyle w:val="Textonotapie"/>
        <w:jc w:val="both"/>
        <w:rPr>
          <w:rFonts w:ascii="Arial" w:hAnsi="Arial" w:cs="Arial"/>
        </w:rPr>
      </w:pPr>
      <w:r w:rsidRPr="002A6146">
        <w:rPr>
          <w:rStyle w:val="Refdenotaalpie"/>
          <w:rFonts w:ascii="Arial" w:hAnsi="Arial" w:cs="Arial"/>
        </w:rPr>
        <w:footnoteRef/>
      </w:r>
      <w:r w:rsidRPr="002A6146">
        <w:rPr>
          <w:rFonts w:ascii="Arial" w:hAnsi="Arial" w:cs="Arial"/>
        </w:rPr>
        <w:t xml:space="preserve"> Ministerio de Salud Pública. </w:t>
      </w:r>
      <w:r w:rsidRPr="002A6146">
        <w:rPr>
          <w:rFonts w:ascii="Arial" w:hAnsi="Arial" w:cs="Arial"/>
          <w:i/>
        </w:rPr>
        <w:t>Temas Estadísticos de Salud</w:t>
      </w:r>
      <w:r w:rsidRPr="002A6146">
        <w:rPr>
          <w:rFonts w:ascii="Arial" w:hAnsi="Arial" w:cs="Arial"/>
        </w:rPr>
        <w:t>, Dirección Nacional de Registros Médicos y Estadísticas de Salud, La Habana, 2011, pp. 109 – 110.</w:t>
      </w:r>
    </w:p>
  </w:footnote>
  <w:footnote w:id="29">
    <w:p w:rsidR="00694954" w:rsidRPr="002A6146" w:rsidRDefault="00694954" w:rsidP="00FF62FD">
      <w:pPr>
        <w:pStyle w:val="Textonotapie"/>
        <w:jc w:val="both"/>
        <w:rPr>
          <w:rFonts w:ascii="Arial" w:hAnsi="Arial" w:cs="Arial"/>
        </w:rPr>
      </w:pPr>
      <w:r w:rsidRPr="002A6146">
        <w:rPr>
          <w:rStyle w:val="Refdenotaalpie"/>
          <w:rFonts w:ascii="Arial" w:hAnsi="Arial" w:cs="Arial"/>
        </w:rPr>
        <w:footnoteRef/>
      </w:r>
      <w:r>
        <w:rPr>
          <w:rFonts w:ascii="Arial" w:hAnsi="Arial" w:cs="Arial"/>
        </w:rPr>
        <w:t xml:space="preserve"> Ministerio de Salud Pública</w:t>
      </w:r>
      <w:r w:rsidRPr="00AF4ED5">
        <w:rPr>
          <w:rFonts w:ascii="Arial" w:hAnsi="Arial" w:cs="Arial"/>
          <w:i/>
        </w:rPr>
        <w:t>. Anuario Estadístico de Salud 2016</w:t>
      </w:r>
      <w:r>
        <w:rPr>
          <w:rFonts w:ascii="Arial" w:hAnsi="Arial" w:cs="Arial"/>
        </w:rPr>
        <w:t>, La Habana, 2017, pp. 31 - 32.</w:t>
      </w:r>
      <w:r w:rsidRPr="002A6146">
        <w:rPr>
          <w:rFonts w:ascii="Arial" w:hAnsi="Arial" w:cs="Arial"/>
        </w:rPr>
        <w:t xml:space="preserve">  </w:t>
      </w:r>
    </w:p>
  </w:footnote>
  <w:footnote w:id="30">
    <w:p w:rsidR="00694954" w:rsidRPr="0038599F" w:rsidRDefault="00694954" w:rsidP="00FF62FD">
      <w:pPr>
        <w:pStyle w:val="Textonotapie"/>
        <w:jc w:val="both"/>
        <w:rPr>
          <w:rFonts w:ascii="Arial" w:hAnsi="Arial" w:cs="Arial"/>
        </w:rPr>
      </w:pPr>
      <w:r w:rsidRPr="0038599F">
        <w:rPr>
          <w:rStyle w:val="Refdenotaalpie"/>
          <w:rFonts w:ascii="Arial" w:hAnsi="Arial" w:cs="Arial"/>
        </w:rPr>
        <w:footnoteRef/>
      </w:r>
      <w:r w:rsidRPr="0038599F">
        <w:rPr>
          <w:rFonts w:ascii="Arial" w:hAnsi="Arial" w:cs="Arial"/>
        </w:rPr>
        <w:t xml:space="preserve"> </w:t>
      </w:r>
      <w:r>
        <w:rPr>
          <w:rFonts w:ascii="Arial" w:hAnsi="Arial" w:cs="Arial"/>
        </w:rPr>
        <w:t>Según esta fuente l</w:t>
      </w:r>
      <w:r w:rsidRPr="0038599F">
        <w:rPr>
          <w:rFonts w:ascii="Arial" w:hAnsi="Arial" w:cs="Arial"/>
        </w:rPr>
        <w:t>a</w:t>
      </w:r>
      <w:r>
        <w:rPr>
          <w:rFonts w:ascii="Arial" w:hAnsi="Arial" w:cs="Arial"/>
        </w:rPr>
        <w:t>s personas</w:t>
      </w:r>
      <w:r w:rsidRPr="0038599F">
        <w:rPr>
          <w:rFonts w:ascii="Arial" w:hAnsi="Arial" w:cs="Arial"/>
        </w:rPr>
        <w:t xml:space="preserve"> más afectada</w:t>
      </w:r>
      <w:r>
        <w:rPr>
          <w:rFonts w:ascii="Arial" w:hAnsi="Arial" w:cs="Arial"/>
        </w:rPr>
        <w:t>s tienen</w:t>
      </w:r>
      <w:r w:rsidRPr="0038599F">
        <w:rPr>
          <w:rFonts w:ascii="Arial" w:hAnsi="Arial" w:cs="Arial"/>
        </w:rPr>
        <w:t xml:space="preserve"> de 60 años en adelante con 1966 fallecidos. O</w:t>
      </w:r>
      <w:r>
        <w:rPr>
          <w:rFonts w:ascii="Arial" w:hAnsi="Arial" w:cs="Arial"/>
        </w:rPr>
        <w:t xml:space="preserve">ficina </w:t>
      </w:r>
      <w:r w:rsidRPr="0038599F">
        <w:rPr>
          <w:rFonts w:ascii="Arial" w:hAnsi="Arial" w:cs="Arial"/>
        </w:rPr>
        <w:t>N</w:t>
      </w:r>
      <w:r>
        <w:rPr>
          <w:rFonts w:ascii="Arial" w:hAnsi="Arial" w:cs="Arial"/>
        </w:rPr>
        <w:t xml:space="preserve">acional de </w:t>
      </w:r>
      <w:r w:rsidRPr="0038599F">
        <w:rPr>
          <w:rFonts w:ascii="Arial" w:hAnsi="Arial" w:cs="Arial"/>
        </w:rPr>
        <w:t>E</w:t>
      </w:r>
      <w:r>
        <w:rPr>
          <w:rFonts w:ascii="Arial" w:hAnsi="Arial" w:cs="Arial"/>
        </w:rPr>
        <w:t xml:space="preserve">stadística e </w:t>
      </w:r>
      <w:r w:rsidRPr="0038599F">
        <w:rPr>
          <w:rFonts w:ascii="Arial" w:hAnsi="Arial" w:cs="Arial"/>
        </w:rPr>
        <w:t>I</w:t>
      </w:r>
      <w:r>
        <w:rPr>
          <w:rFonts w:ascii="Arial" w:hAnsi="Arial" w:cs="Arial"/>
        </w:rPr>
        <w:t>nformación</w:t>
      </w:r>
      <w:r w:rsidRPr="0038599F">
        <w:rPr>
          <w:rFonts w:ascii="Arial" w:hAnsi="Arial" w:cs="Arial"/>
        </w:rPr>
        <w:t xml:space="preserve">. </w:t>
      </w:r>
      <w:r w:rsidRPr="0038599F">
        <w:rPr>
          <w:rFonts w:ascii="Arial" w:hAnsi="Arial" w:cs="Arial"/>
          <w:i/>
        </w:rPr>
        <w:t>Anuario Demográfico de Cuba 2017</w:t>
      </w:r>
      <w:r w:rsidRPr="0038599F">
        <w:rPr>
          <w:rFonts w:ascii="Arial" w:hAnsi="Arial" w:cs="Arial"/>
        </w:rPr>
        <w:t xml:space="preserve">, Centro de Estudios de Población y Desarrollo, 2018, Cuadro III.12, p. 78. </w:t>
      </w:r>
    </w:p>
  </w:footnote>
  <w:footnote w:id="31">
    <w:p w:rsidR="00694954" w:rsidRPr="002A6146" w:rsidRDefault="00694954" w:rsidP="00FF62FD">
      <w:pPr>
        <w:pStyle w:val="Textonotapie"/>
        <w:jc w:val="both"/>
        <w:rPr>
          <w:rFonts w:ascii="Arial" w:hAnsi="Arial" w:cs="Arial"/>
        </w:rPr>
      </w:pPr>
      <w:r w:rsidRPr="002A6146">
        <w:rPr>
          <w:rStyle w:val="Refdenotaalpie"/>
          <w:rFonts w:ascii="Arial" w:hAnsi="Arial" w:cs="Arial"/>
        </w:rPr>
        <w:footnoteRef/>
      </w:r>
      <w:r w:rsidRPr="002A6146">
        <w:rPr>
          <w:rFonts w:ascii="Arial" w:hAnsi="Arial" w:cs="Arial"/>
        </w:rPr>
        <w:t xml:space="preserve"> </w:t>
      </w:r>
      <w:r w:rsidRPr="002A6146">
        <w:rPr>
          <w:rFonts w:ascii="Arial" w:hAnsi="Arial" w:cs="Arial"/>
          <w:i/>
        </w:rPr>
        <w:t>Informe Mundial sobre la violencia y la salud: resumen</w:t>
      </w:r>
      <w:r w:rsidRPr="002A6146">
        <w:rPr>
          <w:rFonts w:ascii="Arial" w:hAnsi="Arial" w:cs="Arial"/>
        </w:rPr>
        <w:t xml:space="preserve">. </w:t>
      </w:r>
      <w:proofErr w:type="spellStart"/>
      <w:r>
        <w:rPr>
          <w:rFonts w:ascii="Arial" w:hAnsi="Arial" w:cs="Arial"/>
          <w:i/>
        </w:rPr>
        <w:t>op</w:t>
      </w:r>
      <w:proofErr w:type="spellEnd"/>
      <w:r>
        <w:rPr>
          <w:rFonts w:ascii="Arial" w:hAnsi="Arial" w:cs="Arial"/>
          <w:i/>
        </w:rPr>
        <w:t>. cit.</w:t>
      </w:r>
      <w:r w:rsidRPr="002A6146">
        <w:rPr>
          <w:rFonts w:ascii="Arial" w:hAnsi="Arial" w:cs="Arial"/>
        </w:rPr>
        <w:t>, p. 8.</w:t>
      </w:r>
    </w:p>
  </w:footnote>
  <w:footnote w:id="32">
    <w:p w:rsidR="00694954" w:rsidRPr="009F53AD" w:rsidRDefault="00694954" w:rsidP="00FF62FD">
      <w:pPr>
        <w:pStyle w:val="Textonotapie"/>
        <w:jc w:val="both"/>
        <w:rPr>
          <w:rFonts w:ascii="Arial" w:hAnsi="Arial" w:cs="Arial"/>
          <w:lang w:val="en-US"/>
        </w:rPr>
      </w:pPr>
      <w:r w:rsidRPr="00084541">
        <w:rPr>
          <w:rStyle w:val="Refdenotaalpie"/>
          <w:rFonts w:ascii="Arial" w:hAnsi="Arial" w:cs="Arial"/>
        </w:rPr>
        <w:footnoteRef/>
      </w:r>
      <w:r w:rsidRPr="009F53AD">
        <w:rPr>
          <w:rFonts w:ascii="Arial" w:hAnsi="Arial" w:cs="Arial"/>
          <w:lang w:val="en-US"/>
        </w:rPr>
        <w:t xml:space="preserve"> </w:t>
      </w:r>
      <w:r w:rsidRPr="009F53AD">
        <w:rPr>
          <w:rFonts w:ascii="Arial" w:hAnsi="Arial" w:cs="Arial"/>
          <w:i/>
          <w:lang w:val="en-US"/>
        </w:rPr>
        <w:t>Vid</w:t>
      </w:r>
      <w:r w:rsidRPr="009F53AD">
        <w:rPr>
          <w:rFonts w:ascii="Arial" w:hAnsi="Arial" w:cs="Arial"/>
          <w:lang w:val="en-US"/>
        </w:rPr>
        <w:t xml:space="preserve">. </w:t>
      </w:r>
      <w:proofErr w:type="spellStart"/>
      <w:r w:rsidRPr="009F53AD">
        <w:rPr>
          <w:rFonts w:ascii="Arial" w:hAnsi="Arial" w:cs="Arial"/>
          <w:smallCaps/>
          <w:lang w:val="en-US"/>
        </w:rPr>
        <w:t>Corsi</w:t>
      </w:r>
      <w:proofErr w:type="spellEnd"/>
      <w:r w:rsidRPr="009F53AD">
        <w:rPr>
          <w:rFonts w:ascii="Arial" w:hAnsi="Arial" w:cs="Arial"/>
          <w:smallCaps/>
          <w:lang w:val="en-US"/>
        </w:rPr>
        <w:t>, Jorge</w:t>
      </w:r>
      <w:r w:rsidRPr="009F53AD">
        <w:rPr>
          <w:rFonts w:ascii="Arial" w:hAnsi="Arial" w:cs="Arial"/>
          <w:lang w:val="en-US"/>
        </w:rPr>
        <w:t xml:space="preserve">. </w:t>
      </w:r>
      <w:proofErr w:type="gramStart"/>
      <w:r w:rsidRPr="009F53AD">
        <w:rPr>
          <w:rFonts w:ascii="Arial" w:hAnsi="Arial" w:cs="Arial"/>
          <w:i/>
          <w:lang w:val="en-US"/>
        </w:rPr>
        <w:t>op</w:t>
      </w:r>
      <w:proofErr w:type="gramEnd"/>
      <w:r w:rsidRPr="009F53AD">
        <w:rPr>
          <w:rFonts w:ascii="Arial" w:hAnsi="Arial" w:cs="Arial"/>
          <w:i/>
          <w:lang w:val="en-US"/>
        </w:rPr>
        <w:t>. cit</w:t>
      </w:r>
      <w:r w:rsidRPr="009F53AD">
        <w:rPr>
          <w:rFonts w:ascii="Arial" w:hAnsi="Arial" w:cs="Arial"/>
          <w:lang w:val="en-US"/>
        </w:rPr>
        <w:t xml:space="preserve">., pp. 4 - 5. </w:t>
      </w:r>
    </w:p>
  </w:footnote>
  <w:footnote w:id="33">
    <w:p w:rsidR="00694954" w:rsidRPr="00084541" w:rsidRDefault="00694954" w:rsidP="00FF62FD">
      <w:pPr>
        <w:pStyle w:val="Textonotapie"/>
        <w:jc w:val="both"/>
        <w:rPr>
          <w:rFonts w:ascii="Arial" w:hAnsi="Arial" w:cs="Arial"/>
        </w:rPr>
      </w:pPr>
      <w:r w:rsidRPr="00084541">
        <w:rPr>
          <w:rStyle w:val="Refdenotaalpie"/>
          <w:rFonts w:ascii="Arial" w:hAnsi="Arial" w:cs="Arial"/>
        </w:rPr>
        <w:footnoteRef/>
      </w:r>
      <w:r w:rsidRPr="00084541">
        <w:rPr>
          <w:rFonts w:ascii="Arial" w:hAnsi="Arial" w:cs="Arial"/>
        </w:rPr>
        <w:t xml:space="preserve"> El concepto de violencia intrafamiliar hace referencia al ámbito de relaciones en que se da, es decir, entre conocidos, personas unidas por lazos de consanguinidad o convivencia. </w:t>
      </w:r>
      <w:r w:rsidRPr="00084541">
        <w:rPr>
          <w:rFonts w:ascii="Arial" w:hAnsi="Arial" w:cs="Arial"/>
          <w:i/>
        </w:rPr>
        <w:t xml:space="preserve">Violencia contra las mujeres en América Latina y el Caribe español 1990-2000: Balance de una década, </w:t>
      </w:r>
      <w:r w:rsidRPr="00084541">
        <w:rPr>
          <w:rFonts w:ascii="Arial" w:hAnsi="Arial" w:cs="Arial"/>
        </w:rPr>
        <w:t>Isis Internacional, Santiago de Chile, 2002, p. 5.</w:t>
      </w:r>
    </w:p>
  </w:footnote>
  <w:footnote w:id="34">
    <w:p w:rsidR="00694954" w:rsidRPr="00084541" w:rsidRDefault="00694954" w:rsidP="00FF62FD">
      <w:pPr>
        <w:pStyle w:val="Textonotapie"/>
        <w:rPr>
          <w:rFonts w:ascii="Arial" w:hAnsi="Arial" w:cs="Arial"/>
        </w:rPr>
      </w:pPr>
      <w:r w:rsidRPr="00084541">
        <w:rPr>
          <w:rStyle w:val="Refdenotaalpie"/>
          <w:rFonts w:ascii="Arial" w:hAnsi="Arial" w:cs="Arial"/>
        </w:rPr>
        <w:footnoteRef/>
      </w:r>
      <w:r w:rsidRPr="00084541">
        <w:rPr>
          <w:rFonts w:ascii="Arial" w:hAnsi="Arial" w:cs="Arial"/>
        </w:rPr>
        <w:t xml:space="preserve"> </w:t>
      </w:r>
      <w:r>
        <w:rPr>
          <w:rFonts w:ascii="Arial" w:hAnsi="Arial" w:cs="Arial"/>
        </w:rPr>
        <w:t xml:space="preserve"> </w:t>
      </w:r>
      <w:r w:rsidRPr="00084541">
        <w:rPr>
          <w:rFonts w:ascii="Arial" w:hAnsi="Arial" w:cs="Arial"/>
        </w:rPr>
        <w:t>Ministerio de Salud Pública</w:t>
      </w:r>
      <w:r w:rsidRPr="00084541">
        <w:rPr>
          <w:rFonts w:ascii="Arial" w:hAnsi="Arial" w:cs="Arial"/>
          <w:i/>
        </w:rPr>
        <w:t>. A</w:t>
      </w:r>
      <w:r>
        <w:rPr>
          <w:rFonts w:ascii="Arial" w:hAnsi="Arial" w:cs="Arial"/>
          <w:i/>
        </w:rPr>
        <w:t xml:space="preserve">nuario Estadístico de Salud 2016, </w:t>
      </w:r>
      <w:proofErr w:type="spellStart"/>
      <w:r>
        <w:rPr>
          <w:rFonts w:ascii="Arial" w:hAnsi="Arial" w:cs="Arial"/>
          <w:i/>
        </w:rPr>
        <w:t>op</w:t>
      </w:r>
      <w:proofErr w:type="spellEnd"/>
      <w:r>
        <w:rPr>
          <w:rFonts w:ascii="Arial" w:hAnsi="Arial" w:cs="Arial"/>
          <w:i/>
        </w:rPr>
        <w:t>.  cit.</w:t>
      </w:r>
      <w:r w:rsidRPr="00084541">
        <w:rPr>
          <w:rFonts w:ascii="Arial" w:hAnsi="Arial" w:cs="Arial"/>
        </w:rPr>
        <w:t>, p. 41.</w:t>
      </w:r>
    </w:p>
  </w:footnote>
  <w:footnote w:id="35">
    <w:p w:rsidR="00694954" w:rsidRPr="00084541" w:rsidRDefault="00694954" w:rsidP="00FF62FD">
      <w:pPr>
        <w:pStyle w:val="Textonotapie"/>
        <w:jc w:val="both"/>
        <w:rPr>
          <w:rFonts w:ascii="Arial" w:hAnsi="Arial" w:cs="Arial"/>
        </w:rPr>
      </w:pPr>
      <w:r w:rsidRPr="00084541">
        <w:rPr>
          <w:rStyle w:val="Refdenotaalpie"/>
          <w:rFonts w:ascii="Arial" w:hAnsi="Arial" w:cs="Arial"/>
        </w:rPr>
        <w:footnoteRef/>
      </w:r>
      <w:r w:rsidRPr="00084541">
        <w:rPr>
          <w:rFonts w:ascii="Arial" w:hAnsi="Arial" w:cs="Arial"/>
        </w:rPr>
        <w:t xml:space="preserve"> </w:t>
      </w:r>
      <w:r w:rsidRPr="00E709C2">
        <w:rPr>
          <w:rFonts w:ascii="Arial" w:hAnsi="Arial" w:cs="Arial"/>
        </w:rPr>
        <w:t>Tomando como referente las cifras más bajas aportadas por el Ministerio de Salud Pública y obviando las más elevadas de la O</w:t>
      </w:r>
      <w:r>
        <w:rPr>
          <w:rFonts w:ascii="Arial" w:hAnsi="Arial" w:cs="Arial"/>
        </w:rPr>
        <w:t>ficina Nacional de Estadísticas, no coincidentes entre sí.</w:t>
      </w:r>
      <w:r w:rsidRPr="00E709C2">
        <w:rPr>
          <w:rFonts w:ascii="Arial" w:hAnsi="Arial" w:cs="Arial"/>
        </w:rPr>
        <w:t xml:space="preserve"> </w:t>
      </w:r>
      <w:r>
        <w:rPr>
          <w:rFonts w:ascii="Arial" w:hAnsi="Arial" w:cs="Arial"/>
          <w:i/>
        </w:rPr>
        <w:t>Cfr</w:t>
      </w:r>
      <w:r w:rsidRPr="00084541">
        <w:rPr>
          <w:rFonts w:ascii="Arial" w:hAnsi="Arial" w:cs="Arial"/>
        </w:rPr>
        <w:t xml:space="preserve">. Ministerio de Salud Pública. </w:t>
      </w:r>
      <w:r w:rsidRPr="00084541">
        <w:rPr>
          <w:rFonts w:ascii="Arial" w:hAnsi="Arial" w:cs="Arial"/>
          <w:i/>
        </w:rPr>
        <w:t>Anuario Estadístico de Salud 2014</w:t>
      </w:r>
      <w:r w:rsidRPr="00084541">
        <w:rPr>
          <w:rFonts w:ascii="Arial" w:hAnsi="Arial" w:cs="Arial"/>
        </w:rPr>
        <w:t xml:space="preserve">, Dirección Nacional de Registros Médicos y Estadísticas de Salud, La Habana, 2015, pp. 39 – 43. </w:t>
      </w:r>
      <w:r w:rsidRPr="00084541">
        <w:rPr>
          <w:rFonts w:ascii="Arial" w:hAnsi="Arial" w:cs="Arial"/>
          <w:i/>
        </w:rPr>
        <w:t>Informe Mundial sobre la violencia y la salud:</w:t>
      </w:r>
      <w:r w:rsidRPr="00084541">
        <w:rPr>
          <w:rFonts w:ascii="Arial" w:hAnsi="Arial" w:cs="Arial"/>
        </w:rPr>
        <w:t xml:space="preserve"> </w:t>
      </w:r>
      <w:proofErr w:type="spellStart"/>
      <w:r>
        <w:rPr>
          <w:rFonts w:ascii="Arial" w:hAnsi="Arial" w:cs="Arial"/>
          <w:i/>
        </w:rPr>
        <w:t>op</w:t>
      </w:r>
      <w:proofErr w:type="spellEnd"/>
      <w:r>
        <w:rPr>
          <w:rFonts w:ascii="Arial" w:hAnsi="Arial" w:cs="Arial"/>
          <w:i/>
        </w:rPr>
        <w:t>. cit.</w:t>
      </w:r>
      <w:r w:rsidRPr="00084541">
        <w:rPr>
          <w:rFonts w:ascii="Arial" w:hAnsi="Arial" w:cs="Arial"/>
          <w:i/>
        </w:rPr>
        <w:t xml:space="preserve">, </w:t>
      </w:r>
      <w:r>
        <w:rPr>
          <w:rFonts w:ascii="Arial" w:hAnsi="Arial" w:cs="Arial"/>
        </w:rPr>
        <w:t xml:space="preserve">p. 8. ONEI. </w:t>
      </w:r>
      <w:r w:rsidRPr="000D710C">
        <w:rPr>
          <w:rFonts w:ascii="Arial" w:hAnsi="Arial" w:cs="Arial"/>
          <w:i/>
        </w:rPr>
        <w:t>Anuario Demográfico de Cuba 2017</w:t>
      </w:r>
      <w:r>
        <w:rPr>
          <w:rFonts w:ascii="Arial" w:hAnsi="Arial" w:cs="Arial"/>
        </w:rPr>
        <w:t xml:space="preserve">, </w:t>
      </w:r>
      <w:proofErr w:type="spellStart"/>
      <w:r w:rsidRPr="00691E49">
        <w:rPr>
          <w:rFonts w:ascii="Arial" w:hAnsi="Arial" w:cs="Arial"/>
          <w:i/>
        </w:rPr>
        <w:t>op</w:t>
      </w:r>
      <w:proofErr w:type="spellEnd"/>
      <w:r>
        <w:rPr>
          <w:rFonts w:ascii="Arial" w:hAnsi="Arial" w:cs="Arial"/>
        </w:rPr>
        <w:t>.</w:t>
      </w:r>
      <w:r w:rsidRPr="00B7387A">
        <w:rPr>
          <w:rFonts w:ascii="Arial" w:hAnsi="Arial" w:cs="Arial"/>
          <w:i/>
        </w:rPr>
        <w:t xml:space="preserve"> cit</w:t>
      </w:r>
      <w:r>
        <w:rPr>
          <w:rFonts w:ascii="Arial" w:hAnsi="Arial" w:cs="Arial"/>
        </w:rPr>
        <w:t>., p. 67.</w:t>
      </w:r>
    </w:p>
  </w:footnote>
  <w:footnote w:id="36">
    <w:p w:rsidR="00694954" w:rsidRPr="00435CD3" w:rsidRDefault="00694954" w:rsidP="00FF62FD">
      <w:pPr>
        <w:pStyle w:val="Textonotapie"/>
        <w:rPr>
          <w:rFonts w:ascii="Arial" w:hAnsi="Arial" w:cs="Arial"/>
        </w:rPr>
      </w:pPr>
      <w:r w:rsidRPr="00084541">
        <w:rPr>
          <w:rStyle w:val="Refdenotaalpie"/>
          <w:rFonts w:ascii="Arial" w:hAnsi="Arial" w:cs="Arial"/>
        </w:rPr>
        <w:footnoteRef/>
      </w:r>
      <w:r w:rsidRPr="00084541">
        <w:rPr>
          <w:rFonts w:ascii="Arial" w:hAnsi="Arial" w:cs="Arial"/>
        </w:rPr>
        <w:t xml:space="preserve"> </w:t>
      </w:r>
      <w:r w:rsidRPr="00084541">
        <w:rPr>
          <w:rFonts w:ascii="Arial" w:hAnsi="Arial" w:cs="Arial"/>
          <w:i/>
        </w:rPr>
        <w:t>Informe Mundial sobre la violencia y la salud: resumen</w:t>
      </w:r>
      <w:r w:rsidRPr="00084541">
        <w:rPr>
          <w:rFonts w:ascii="Arial" w:hAnsi="Arial" w:cs="Arial"/>
        </w:rPr>
        <w:t xml:space="preserve">. </w:t>
      </w:r>
      <w:proofErr w:type="spellStart"/>
      <w:r>
        <w:rPr>
          <w:rFonts w:ascii="Arial" w:hAnsi="Arial" w:cs="Arial"/>
          <w:i/>
        </w:rPr>
        <w:t>op</w:t>
      </w:r>
      <w:proofErr w:type="spellEnd"/>
      <w:r>
        <w:rPr>
          <w:rFonts w:ascii="Arial" w:hAnsi="Arial" w:cs="Arial"/>
          <w:i/>
        </w:rPr>
        <w:t>. cit.</w:t>
      </w:r>
      <w:r w:rsidRPr="00435CD3">
        <w:rPr>
          <w:rFonts w:ascii="Arial" w:hAnsi="Arial" w:cs="Arial"/>
          <w:i/>
        </w:rPr>
        <w:t xml:space="preserve">, </w:t>
      </w:r>
      <w:r w:rsidRPr="002F3A2C">
        <w:rPr>
          <w:rFonts w:ascii="Arial" w:hAnsi="Arial" w:cs="Arial"/>
        </w:rPr>
        <w:t>p. 7.</w:t>
      </w:r>
    </w:p>
  </w:footnote>
  <w:footnote w:id="37">
    <w:p w:rsidR="00694954" w:rsidRPr="00801630" w:rsidRDefault="00694954" w:rsidP="003A3CBB">
      <w:pPr>
        <w:pStyle w:val="Textonotapie"/>
        <w:jc w:val="both"/>
        <w:rPr>
          <w:rFonts w:ascii="Arial" w:hAnsi="Arial" w:cs="Arial"/>
        </w:rPr>
      </w:pPr>
      <w:r w:rsidRPr="00801630">
        <w:rPr>
          <w:rStyle w:val="Refdenotaalpie"/>
          <w:rFonts w:ascii="Arial" w:hAnsi="Arial" w:cs="Arial"/>
        </w:rPr>
        <w:footnoteRef/>
      </w:r>
      <w:r w:rsidRPr="00801630">
        <w:rPr>
          <w:rFonts w:ascii="Arial" w:hAnsi="Arial" w:cs="Arial"/>
        </w:rPr>
        <w:t xml:space="preserve"> Según la Academia de la Lengua Española: “Mujer es el ser humano femenino o hembra, independientemente de si es niña o adulta. </w:t>
      </w:r>
      <w:r w:rsidRPr="00801630">
        <w:rPr>
          <w:rFonts w:ascii="Arial" w:hAnsi="Arial" w:cs="Arial"/>
          <w:i/>
        </w:rPr>
        <w:t>Diccionario de la Real Academia de la Lengua Española,</w:t>
      </w:r>
      <w:r w:rsidRPr="00801630">
        <w:rPr>
          <w:rFonts w:ascii="Arial" w:hAnsi="Arial" w:cs="Arial"/>
        </w:rPr>
        <w:t xml:space="preserve"> 23. ª Edición, Espasa, Madrid, 2014.</w:t>
      </w:r>
    </w:p>
  </w:footnote>
  <w:footnote w:id="38">
    <w:p w:rsidR="00694954" w:rsidRPr="00801630" w:rsidRDefault="00694954" w:rsidP="003A3CBB">
      <w:pPr>
        <w:pStyle w:val="Textonotapie"/>
        <w:jc w:val="both"/>
        <w:rPr>
          <w:rFonts w:ascii="Arial" w:hAnsi="Arial" w:cs="Arial"/>
        </w:rPr>
      </w:pPr>
      <w:r w:rsidRPr="00801630">
        <w:rPr>
          <w:rStyle w:val="Refdenotaalpie"/>
          <w:rFonts w:ascii="Arial" w:hAnsi="Arial" w:cs="Arial"/>
        </w:rPr>
        <w:footnoteRef/>
      </w:r>
      <w:r w:rsidRPr="00801630">
        <w:rPr>
          <w:rFonts w:ascii="Arial" w:hAnsi="Arial" w:cs="Arial"/>
        </w:rPr>
        <w:t xml:space="preserve"> Esta definición excluye la identidad de género y con esto limita la inclusión de las mujeres </w:t>
      </w:r>
      <w:proofErr w:type="spellStart"/>
      <w:r w:rsidRPr="00801630">
        <w:rPr>
          <w:rFonts w:ascii="Arial" w:hAnsi="Arial" w:cs="Arial"/>
        </w:rPr>
        <w:t>trans</w:t>
      </w:r>
      <w:proofErr w:type="spellEnd"/>
      <w:r w:rsidRPr="00801630">
        <w:rPr>
          <w:rFonts w:ascii="Arial" w:hAnsi="Arial" w:cs="Arial"/>
        </w:rPr>
        <w:t xml:space="preserve"> y algunas formas de intersexualidad ya que su estudio hubiese dilatado el contenido por la necesidad de atender a sus especificidades.  </w:t>
      </w:r>
    </w:p>
  </w:footnote>
  <w:footnote w:id="39">
    <w:p w:rsidR="00694954" w:rsidRPr="00801630" w:rsidRDefault="00694954" w:rsidP="003A3CBB">
      <w:pPr>
        <w:pStyle w:val="Textonotapie"/>
        <w:jc w:val="both"/>
        <w:rPr>
          <w:rFonts w:ascii="Arial" w:hAnsi="Arial" w:cs="Arial"/>
        </w:rPr>
      </w:pPr>
      <w:r w:rsidRPr="00801630">
        <w:rPr>
          <w:rStyle w:val="Refdenotaalpie"/>
          <w:rFonts w:ascii="Arial" w:hAnsi="Arial" w:cs="Arial"/>
        </w:rPr>
        <w:footnoteRef/>
      </w:r>
      <w:r w:rsidRPr="00801630">
        <w:rPr>
          <w:rFonts w:ascii="Arial" w:hAnsi="Arial" w:cs="Arial"/>
        </w:rPr>
        <w:t xml:space="preserve"> Programa de Naciones Unidas para el Desarrollo, </w:t>
      </w:r>
      <w:r w:rsidRPr="00801630">
        <w:rPr>
          <w:rFonts w:ascii="Arial" w:hAnsi="Arial" w:cs="Arial"/>
          <w:i/>
        </w:rPr>
        <w:t>Informe sobre Desarrollo Humano para América Central 2009</w:t>
      </w:r>
      <w:r w:rsidRPr="00801630">
        <w:rPr>
          <w:rFonts w:ascii="Cambria Math" w:hAnsi="Cambria Math" w:cs="Cambria Math"/>
          <w:i/>
        </w:rPr>
        <w:t>‐</w:t>
      </w:r>
      <w:r w:rsidRPr="00801630">
        <w:rPr>
          <w:rFonts w:ascii="Arial" w:hAnsi="Arial" w:cs="Arial"/>
          <w:i/>
        </w:rPr>
        <w:t>2010</w:t>
      </w:r>
      <w:r w:rsidRPr="00801630">
        <w:rPr>
          <w:rFonts w:ascii="Arial" w:hAnsi="Arial" w:cs="Arial"/>
        </w:rPr>
        <w:t xml:space="preserve">, </w:t>
      </w:r>
      <w:r w:rsidRPr="00801630">
        <w:rPr>
          <w:rFonts w:ascii="Arial" w:hAnsi="Arial" w:cs="Arial"/>
          <w:i/>
        </w:rPr>
        <w:t>Abrir espacios a la seguridad ciudadana y el desarrollo humano</w:t>
      </w:r>
      <w:r w:rsidRPr="00801630">
        <w:rPr>
          <w:rFonts w:ascii="Arial" w:hAnsi="Arial" w:cs="Arial"/>
        </w:rPr>
        <w:t>, 2009, p. 133.</w:t>
      </w:r>
    </w:p>
  </w:footnote>
  <w:footnote w:id="40">
    <w:p w:rsidR="00694954" w:rsidRPr="00801630" w:rsidRDefault="00694954" w:rsidP="003A3CBB">
      <w:pPr>
        <w:pStyle w:val="Textonotapie"/>
        <w:jc w:val="both"/>
        <w:rPr>
          <w:rFonts w:ascii="Arial" w:hAnsi="Arial" w:cs="Arial"/>
        </w:rPr>
      </w:pPr>
      <w:r w:rsidRPr="00801630">
        <w:rPr>
          <w:rStyle w:val="Refdenotaalpie"/>
          <w:rFonts w:ascii="Arial" w:hAnsi="Arial" w:cs="Arial"/>
        </w:rPr>
        <w:footnoteRef/>
      </w:r>
      <w:r w:rsidRPr="00801630">
        <w:rPr>
          <w:rFonts w:ascii="Arial" w:hAnsi="Arial" w:cs="Arial"/>
          <w:lang w:val="en-US"/>
        </w:rPr>
        <w:t xml:space="preserve"> </w:t>
      </w:r>
      <w:r w:rsidRPr="00801630">
        <w:rPr>
          <w:rFonts w:ascii="Arial" w:hAnsi="Arial" w:cs="Arial"/>
          <w:i/>
          <w:lang w:val="en-US"/>
        </w:rPr>
        <w:t>Now Legal Defense and Education Fund. Surviving Violence and Poverty: A Focus on the Link between Domestic and Sexual Violence, Women’s Poverty</w:t>
      </w:r>
      <w:r w:rsidRPr="00801630">
        <w:rPr>
          <w:rFonts w:ascii="Arial" w:hAnsi="Arial" w:cs="Arial"/>
          <w:lang w:val="en-US"/>
        </w:rPr>
        <w:t xml:space="preserve">, 2002, p. 6. </w:t>
      </w:r>
      <w:r w:rsidRPr="00801630">
        <w:rPr>
          <w:rFonts w:ascii="Arial" w:hAnsi="Arial" w:cs="Arial"/>
        </w:rPr>
        <w:t xml:space="preserve">Disponible en: </w:t>
      </w:r>
      <w:hyperlink r:id="rId2" w:history="1">
        <w:r w:rsidRPr="00801630">
          <w:rPr>
            <w:rStyle w:val="Hipervnculo"/>
            <w:rFonts w:ascii="Arial" w:hAnsi="Arial" w:cs="Arial"/>
          </w:rPr>
          <w:t>http://www.nowldef.org</w:t>
        </w:r>
      </w:hyperlink>
      <w:r w:rsidRPr="00801630">
        <w:rPr>
          <w:rFonts w:ascii="Arial" w:hAnsi="Arial" w:cs="Arial"/>
        </w:rPr>
        <w:t xml:space="preserve">    Consultado 5 de mayo de 2017. </w:t>
      </w:r>
    </w:p>
  </w:footnote>
  <w:footnote w:id="41">
    <w:p w:rsidR="00694954" w:rsidRPr="00E604BE" w:rsidRDefault="00694954" w:rsidP="003A3CBB">
      <w:pPr>
        <w:pStyle w:val="Textonotapie"/>
        <w:jc w:val="both"/>
        <w:rPr>
          <w:rFonts w:ascii="Arial" w:hAnsi="Arial" w:cs="Arial"/>
        </w:rPr>
      </w:pPr>
      <w:r w:rsidRPr="00801630">
        <w:rPr>
          <w:rStyle w:val="Refdenotaalpie"/>
          <w:rFonts w:ascii="Arial" w:hAnsi="Arial" w:cs="Arial"/>
        </w:rPr>
        <w:footnoteRef/>
      </w:r>
      <w:r w:rsidRPr="00801630">
        <w:rPr>
          <w:rFonts w:ascii="Arial" w:hAnsi="Arial" w:cs="Arial"/>
        </w:rPr>
        <w:t xml:space="preserve"> </w:t>
      </w:r>
      <w:r w:rsidRPr="00801630">
        <w:rPr>
          <w:rFonts w:ascii="Arial" w:hAnsi="Arial" w:cs="Arial"/>
          <w:smallCaps/>
        </w:rPr>
        <w:t>López, Pilar</w:t>
      </w:r>
      <w:r w:rsidRPr="00801630">
        <w:rPr>
          <w:rFonts w:ascii="Arial" w:hAnsi="Arial" w:cs="Arial"/>
        </w:rPr>
        <w:t xml:space="preserve">. “La violencia contra las mujeres en los medios de comunicación”, </w:t>
      </w:r>
      <w:r w:rsidRPr="00801630">
        <w:rPr>
          <w:rFonts w:ascii="Arial" w:hAnsi="Arial" w:cs="Arial"/>
          <w:i/>
        </w:rPr>
        <w:t>Mujer, violencia y medios de comunicación</w:t>
      </w:r>
      <w:r w:rsidRPr="00801630">
        <w:rPr>
          <w:rFonts w:ascii="Arial" w:hAnsi="Arial" w:cs="Arial"/>
        </w:rPr>
        <w:t>, Instituto Oficial de Radio y Televisión, Madrid, 2002, pp. 21 – 22.</w:t>
      </w:r>
      <w:r w:rsidRPr="006A480D">
        <w:rPr>
          <w:rFonts w:ascii="Arial" w:hAnsi="Arial" w:cs="Arial"/>
        </w:rPr>
        <w:t xml:space="preserve"> </w:t>
      </w:r>
    </w:p>
  </w:footnote>
  <w:footnote w:id="42">
    <w:p w:rsidR="00694954" w:rsidRPr="00D44B90" w:rsidRDefault="00694954" w:rsidP="003A3CBB">
      <w:pPr>
        <w:pStyle w:val="Textonotapie"/>
        <w:jc w:val="both"/>
        <w:rPr>
          <w:rFonts w:ascii="Arial" w:hAnsi="Arial" w:cs="Arial"/>
        </w:rPr>
      </w:pPr>
      <w:r w:rsidRPr="00D44B90">
        <w:rPr>
          <w:rStyle w:val="Refdenotaalpie"/>
          <w:rFonts w:ascii="Arial" w:hAnsi="Arial" w:cs="Arial"/>
        </w:rPr>
        <w:footnoteRef/>
      </w:r>
      <w:r w:rsidRPr="00D44B90">
        <w:rPr>
          <w:rFonts w:ascii="Arial" w:hAnsi="Arial" w:cs="Arial"/>
        </w:rPr>
        <w:t xml:space="preserve"> Asamblea General de la ONU. Declaración sobre la eliminación de la violencia contra la mujer. Resolución 48/104 del 20 de diciembre de 1993. Disponible en: </w:t>
      </w:r>
      <w:hyperlink r:id="rId3" w:history="1">
        <w:r w:rsidRPr="00D44B90">
          <w:rPr>
            <w:rStyle w:val="Hipervnculo"/>
            <w:rFonts w:ascii="Arial" w:hAnsi="Arial" w:cs="Arial"/>
          </w:rPr>
          <w:t>http://www.unhchr.ch/huridocda/huridoca.nsf/(Symbol)/A.RES.48.104.Sp?Opendocument</w:t>
        </w:r>
      </w:hyperlink>
      <w:r w:rsidRPr="00D44B90">
        <w:rPr>
          <w:rFonts w:ascii="Arial" w:hAnsi="Arial" w:cs="Arial"/>
        </w:rPr>
        <w:t xml:space="preserve"> Consultado: 8 de julio, 2017.</w:t>
      </w:r>
    </w:p>
  </w:footnote>
  <w:footnote w:id="43">
    <w:p w:rsidR="00694954" w:rsidRPr="001F3BD3" w:rsidRDefault="00694954" w:rsidP="003A3CBB">
      <w:pPr>
        <w:pStyle w:val="Textonotapie"/>
        <w:jc w:val="both"/>
        <w:rPr>
          <w:rFonts w:ascii="Arial" w:hAnsi="Arial" w:cs="Arial"/>
        </w:rPr>
      </w:pPr>
      <w:r w:rsidRPr="00D44B90">
        <w:rPr>
          <w:rStyle w:val="Refdenotaalpie"/>
          <w:rFonts w:ascii="Arial" w:hAnsi="Arial" w:cs="Arial"/>
        </w:rPr>
        <w:footnoteRef/>
      </w:r>
      <w:r w:rsidRPr="00D44B90">
        <w:rPr>
          <w:rFonts w:ascii="Arial" w:hAnsi="Arial" w:cs="Arial"/>
        </w:rPr>
        <w:t xml:space="preserve"> </w:t>
      </w:r>
      <w:r w:rsidRPr="00D44B90">
        <w:rPr>
          <w:rFonts w:ascii="Arial" w:hAnsi="Arial" w:cs="Arial"/>
          <w:smallCaps/>
        </w:rPr>
        <w:t xml:space="preserve">García-Pablos </w:t>
      </w:r>
      <w:r w:rsidRPr="00D44B90">
        <w:rPr>
          <w:rFonts w:ascii="Arial" w:hAnsi="Arial" w:cs="Arial"/>
        </w:rPr>
        <w:t xml:space="preserve">expone este criterio y lo refuerza con las opiniones de </w:t>
      </w:r>
      <w:proofErr w:type="spellStart"/>
      <w:r w:rsidRPr="00D44B90">
        <w:rPr>
          <w:rFonts w:ascii="Arial" w:hAnsi="Arial" w:cs="Arial"/>
          <w:smallCaps/>
        </w:rPr>
        <w:t>Hassemer</w:t>
      </w:r>
      <w:proofErr w:type="spellEnd"/>
      <w:r w:rsidRPr="00D44B90">
        <w:rPr>
          <w:rFonts w:ascii="Arial" w:hAnsi="Arial" w:cs="Arial"/>
        </w:rPr>
        <w:t xml:space="preserve"> y </w:t>
      </w:r>
      <w:r w:rsidRPr="00D44B90">
        <w:rPr>
          <w:rFonts w:ascii="Arial" w:hAnsi="Arial" w:cs="Arial"/>
          <w:smallCaps/>
        </w:rPr>
        <w:t>Sangrador</w:t>
      </w:r>
      <w:r w:rsidRPr="00D44B90">
        <w:rPr>
          <w:rFonts w:ascii="Arial" w:hAnsi="Arial" w:cs="Arial"/>
        </w:rPr>
        <w:t xml:space="preserve">. </w:t>
      </w:r>
      <w:r w:rsidRPr="00D44B90">
        <w:rPr>
          <w:rFonts w:ascii="Arial" w:hAnsi="Arial" w:cs="Arial"/>
          <w:smallCaps/>
        </w:rPr>
        <w:t xml:space="preserve"> García-Pablos, Antonio</w:t>
      </w:r>
      <w:r w:rsidRPr="00D44B90">
        <w:rPr>
          <w:rFonts w:ascii="Arial" w:hAnsi="Arial" w:cs="Arial"/>
          <w:i/>
        </w:rPr>
        <w:t xml:space="preserve">. </w:t>
      </w:r>
      <w:proofErr w:type="spellStart"/>
      <w:r w:rsidRPr="00D44B90">
        <w:rPr>
          <w:rFonts w:ascii="Arial" w:hAnsi="Arial" w:cs="Arial"/>
          <w:i/>
        </w:rPr>
        <w:t>op</w:t>
      </w:r>
      <w:proofErr w:type="spellEnd"/>
      <w:r w:rsidRPr="00D44B90">
        <w:rPr>
          <w:rFonts w:ascii="Arial" w:hAnsi="Arial" w:cs="Arial"/>
          <w:i/>
        </w:rPr>
        <w:t>. cit.,</w:t>
      </w:r>
      <w:r w:rsidRPr="00D44B90">
        <w:rPr>
          <w:rFonts w:ascii="Arial" w:hAnsi="Arial" w:cs="Arial"/>
        </w:rPr>
        <w:t xml:space="preserve"> pp. 76 – 78.</w:t>
      </w:r>
    </w:p>
  </w:footnote>
  <w:footnote w:id="44">
    <w:p w:rsidR="00694954" w:rsidRPr="00202EE4" w:rsidRDefault="00694954" w:rsidP="001F3BD3">
      <w:pPr>
        <w:pStyle w:val="Textonotapie"/>
        <w:jc w:val="both"/>
        <w:rPr>
          <w:rFonts w:ascii="Arial" w:hAnsi="Arial" w:cs="Arial"/>
        </w:rPr>
      </w:pPr>
      <w:r w:rsidRPr="00202EE4">
        <w:rPr>
          <w:rStyle w:val="Refdenotaalpie"/>
          <w:rFonts w:ascii="Arial" w:hAnsi="Arial" w:cs="Arial"/>
        </w:rPr>
        <w:footnoteRef/>
      </w:r>
      <w:r w:rsidRPr="00202EE4">
        <w:rPr>
          <w:rFonts w:ascii="Arial" w:hAnsi="Arial" w:cs="Arial"/>
        </w:rPr>
        <w:t xml:space="preserve"> Según </w:t>
      </w:r>
      <w:r w:rsidRPr="00202EE4">
        <w:rPr>
          <w:rFonts w:ascii="Arial" w:hAnsi="Arial" w:cs="Arial"/>
          <w:smallCaps/>
        </w:rPr>
        <w:t>de Armas</w:t>
      </w:r>
      <w:r w:rsidRPr="00202EE4">
        <w:rPr>
          <w:rFonts w:ascii="Arial" w:hAnsi="Arial" w:cs="Arial"/>
        </w:rPr>
        <w:t>: “El funcionalismo estructural criminológico plantea que el delito es un fenómeno social negativo normal y funcion</w:t>
      </w:r>
      <w:r>
        <w:rPr>
          <w:rFonts w:ascii="Arial" w:hAnsi="Arial" w:cs="Arial"/>
        </w:rPr>
        <w:t>al en toda sociedad, porque</w:t>
      </w:r>
      <w:r w:rsidRPr="00202EE4">
        <w:rPr>
          <w:rFonts w:ascii="Arial" w:hAnsi="Arial" w:cs="Arial"/>
        </w:rPr>
        <w:t xml:space="preserve"> desempeña un papel en la cohesión de esta, porque </w:t>
      </w:r>
      <w:r>
        <w:rPr>
          <w:rFonts w:ascii="Arial" w:hAnsi="Arial" w:cs="Arial"/>
        </w:rPr>
        <w:t>e</w:t>
      </w:r>
      <w:r w:rsidRPr="00202EE4">
        <w:rPr>
          <w:rFonts w:ascii="Arial" w:hAnsi="Arial" w:cs="Arial"/>
        </w:rPr>
        <w:t xml:space="preserve">l hombre honesto, al ver que el delincuente es sancionado, prueba que fue provechoso su acatamiento a las normas y con eso se justifica la necesidad de las sanciones penales. </w:t>
      </w:r>
      <w:r w:rsidRPr="00202EE4">
        <w:rPr>
          <w:rFonts w:ascii="Arial" w:hAnsi="Arial" w:cs="Arial"/>
          <w:smallCaps/>
        </w:rPr>
        <w:t>Armas, Tania de</w:t>
      </w:r>
      <w:r w:rsidRPr="00202EE4">
        <w:rPr>
          <w:rFonts w:ascii="Arial" w:hAnsi="Arial" w:cs="Arial"/>
        </w:rPr>
        <w:t xml:space="preserve">. “Surgimiento y desarrollo de la Criminología como Ciencia. Principales enfoques teóricos”, </w:t>
      </w:r>
      <w:r w:rsidRPr="00202EE4">
        <w:rPr>
          <w:rFonts w:ascii="Arial" w:hAnsi="Arial" w:cs="Arial"/>
          <w:i/>
        </w:rPr>
        <w:t>Introducción a la Criminología</w:t>
      </w:r>
      <w:r w:rsidRPr="00202EE4">
        <w:rPr>
          <w:rFonts w:ascii="Arial" w:hAnsi="Arial" w:cs="Arial"/>
        </w:rPr>
        <w:t xml:space="preserve">, Félix Varela, La Habana, 2015, p. 97. </w:t>
      </w:r>
    </w:p>
  </w:footnote>
  <w:footnote w:id="45">
    <w:p w:rsidR="00694954" w:rsidRPr="00E76FEB" w:rsidRDefault="00694954" w:rsidP="003A3CBB">
      <w:pPr>
        <w:pStyle w:val="Textonotapie"/>
        <w:rPr>
          <w:rFonts w:ascii="Arial" w:hAnsi="Arial" w:cs="Arial"/>
          <w:lang w:val="en-US"/>
        </w:rPr>
      </w:pPr>
      <w:r w:rsidRPr="00B00A45">
        <w:rPr>
          <w:rStyle w:val="Refdenotaalpie"/>
          <w:rFonts w:ascii="Arial" w:hAnsi="Arial" w:cs="Arial"/>
        </w:rPr>
        <w:footnoteRef/>
      </w:r>
      <w:r w:rsidRPr="00E76FEB">
        <w:rPr>
          <w:rFonts w:ascii="Arial" w:hAnsi="Arial" w:cs="Arial"/>
          <w:lang w:val="en-US"/>
        </w:rPr>
        <w:t xml:space="preserve"> </w:t>
      </w:r>
      <w:proofErr w:type="spellStart"/>
      <w:r w:rsidRPr="00E76FEB">
        <w:rPr>
          <w:rFonts w:ascii="Arial" w:hAnsi="Arial" w:cs="Arial"/>
          <w:smallCaps/>
          <w:lang w:val="en-US"/>
        </w:rPr>
        <w:t>Hassemer</w:t>
      </w:r>
      <w:proofErr w:type="spellEnd"/>
      <w:r w:rsidRPr="00E76FEB">
        <w:rPr>
          <w:rFonts w:ascii="Arial" w:hAnsi="Arial" w:cs="Arial"/>
          <w:smallCaps/>
          <w:lang w:val="en-US"/>
        </w:rPr>
        <w:t>, Winfried; Muñoz. Francisco</w:t>
      </w:r>
      <w:r w:rsidRPr="00E76FEB">
        <w:rPr>
          <w:rFonts w:ascii="Arial" w:hAnsi="Arial" w:cs="Arial"/>
          <w:lang w:val="en-US"/>
        </w:rPr>
        <w:t xml:space="preserve">. </w:t>
      </w:r>
      <w:proofErr w:type="gramStart"/>
      <w:r w:rsidRPr="00E76FEB">
        <w:rPr>
          <w:rFonts w:ascii="Arial" w:hAnsi="Arial" w:cs="Arial"/>
          <w:i/>
          <w:lang w:val="en-US"/>
        </w:rPr>
        <w:t>op</w:t>
      </w:r>
      <w:proofErr w:type="gramEnd"/>
      <w:r w:rsidRPr="00E76FEB">
        <w:rPr>
          <w:rFonts w:ascii="Arial" w:hAnsi="Arial" w:cs="Arial"/>
          <w:i/>
          <w:lang w:val="en-US"/>
        </w:rPr>
        <w:t>. cit</w:t>
      </w:r>
      <w:r w:rsidRPr="00E76FEB">
        <w:rPr>
          <w:rFonts w:ascii="Arial" w:hAnsi="Arial" w:cs="Arial"/>
          <w:lang w:val="en-US"/>
        </w:rPr>
        <w:t>.</w:t>
      </w:r>
      <w:r w:rsidRPr="00E76FEB">
        <w:rPr>
          <w:rFonts w:ascii="Arial" w:hAnsi="Arial" w:cs="Arial"/>
          <w:i/>
          <w:lang w:val="en-US"/>
        </w:rPr>
        <w:t xml:space="preserve">, </w:t>
      </w:r>
      <w:r w:rsidRPr="00E76FEB">
        <w:rPr>
          <w:rFonts w:ascii="Arial" w:hAnsi="Arial" w:cs="Arial"/>
          <w:lang w:val="en-US"/>
        </w:rPr>
        <w:t>pp. 38 – 39.</w:t>
      </w:r>
    </w:p>
  </w:footnote>
  <w:footnote w:id="46">
    <w:p w:rsidR="00694954" w:rsidRPr="00B00A45" w:rsidRDefault="00694954" w:rsidP="003A3CBB">
      <w:pPr>
        <w:pStyle w:val="Textonotapie"/>
        <w:rPr>
          <w:rFonts w:ascii="Arial" w:hAnsi="Arial" w:cs="Arial"/>
        </w:rPr>
      </w:pPr>
      <w:r w:rsidRPr="00B00A45">
        <w:rPr>
          <w:rStyle w:val="Refdenotaalpie"/>
          <w:rFonts w:ascii="Arial" w:hAnsi="Arial" w:cs="Arial"/>
        </w:rPr>
        <w:footnoteRef/>
      </w:r>
      <w:r w:rsidRPr="00B00A45">
        <w:rPr>
          <w:rFonts w:ascii="Arial" w:hAnsi="Arial" w:cs="Arial"/>
        </w:rPr>
        <w:t xml:space="preserve"> </w:t>
      </w:r>
      <w:r w:rsidRPr="00B00A45">
        <w:rPr>
          <w:rFonts w:ascii="Arial" w:hAnsi="Arial" w:cs="Arial"/>
          <w:i/>
        </w:rPr>
        <w:t>Ídem</w:t>
      </w:r>
      <w:r w:rsidRPr="00B00A45">
        <w:rPr>
          <w:rFonts w:ascii="Arial" w:hAnsi="Arial" w:cs="Arial"/>
        </w:rPr>
        <w:t xml:space="preserve">, p. 40. </w:t>
      </w:r>
    </w:p>
  </w:footnote>
  <w:footnote w:id="47">
    <w:p w:rsidR="00694954" w:rsidRPr="001632FC" w:rsidRDefault="00694954" w:rsidP="003A3CBB">
      <w:pPr>
        <w:pStyle w:val="Textonotapie"/>
        <w:jc w:val="both"/>
        <w:rPr>
          <w:rFonts w:ascii="Arial" w:hAnsi="Arial" w:cs="Arial"/>
        </w:rPr>
      </w:pPr>
      <w:r w:rsidRPr="001632FC">
        <w:rPr>
          <w:rStyle w:val="Refdenotaalpie"/>
          <w:rFonts w:ascii="Arial" w:hAnsi="Arial" w:cs="Arial"/>
        </w:rPr>
        <w:footnoteRef/>
      </w:r>
      <w:r w:rsidRPr="001632FC">
        <w:rPr>
          <w:rFonts w:ascii="Arial" w:hAnsi="Arial" w:cs="Arial"/>
        </w:rPr>
        <w:t xml:space="preserve"> Según </w:t>
      </w:r>
      <w:proofErr w:type="spellStart"/>
      <w:r w:rsidRPr="001632FC">
        <w:rPr>
          <w:rFonts w:ascii="Arial" w:hAnsi="Arial" w:cs="Arial"/>
          <w:smallCaps/>
        </w:rPr>
        <w:t>Corsi</w:t>
      </w:r>
      <w:proofErr w:type="spellEnd"/>
      <w:r w:rsidRPr="001632FC">
        <w:rPr>
          <w:rFonts w:ascii="Arial" w:hAnsi="Arial" w:cs="Arial"/>
        </w:rPr>
        <w:t xml:space="preserve">: “Para que un objeto resulte visible existen dos condiciones: 1. Que el objeto tenga inscripciones materiales que lo hagan perceptible. 2. Que el observador disponga de las herramientas o instrumentos necesarios para percibirlo.” </w:t>
      </w:r>
      <w:proofErr w:type="spellStart"/>
      <w:r w:rsidRPr="001632FC">
        <w:rPr>
          <w:rFonts w:ascii="Arial" w:hAnsi="Arial" w:cs="Arial"/>
          <w:smallCaps/>
        </w:rPr>
        <w:t>Corsi</w:t>
      </w:r>
      <w:proofErr w:type="spellEnd"/>
      <w:r w:rsidRPr="001632FC">
        <w:rPr>
          <w:rFonts w:ascii="Arial" w:hAnsi="Arial" w:cs="Arial"/>
          <w:smallCaps/>
        </w:rPr>
        <w:t>, Jorge</w:t>
      </w:r>
      <w:r w:rsidRPr="001632FC">
        <w:rPr>
          <w:rFonts w:ascii="Arial" w:hAnsi="Arial" w:cs="Arial"/>
        </w:rPr>
        <w:t xml:space="preserve">. </w:t>
      </w:r>
      <w:proofErr w:type="spellStart"/>
      <w:r w:rsidRPr="001632FC">
        <w:rPr>
          <w:rFonts w:ascii="Arial" w:hAnsi="Arial" w:cs="Arial"/>
          <w:i/>
        </w:rPr>
        <w:t>op</w:t>
      </w:r>
      <w:proofErr w:type="spellEnd"/>
      <w:r w:rsidRPr="001632FC">
        <w:rPr>
          <w:rFonts w:ascii="Arial" w:hAnsi="Arial" w:cs="Arial"/>
          <w:i/>
        </w:rPr>
        <w:t>. cit</w:t>
      </w:r>
      <w:r w:rsidRPr="001632FC">
        <w:rPr>
          <w:rFonts w:ascii="Arial" w:hAnsi="Arial" w:cs="Arial"/>
        </w:rPr>
        <w:t>., p. 4.</w:t>
      </w:r>
    </w:p>
  </w:footnote>
  <w:footnote w:id="48">
    <w:p w:rsidR="00694954" w:rsidRPr="001632FC" w:rsidRDefault="00694954" w:rsidP="003A3CBB">
      <w:pPr>
        <w:pStyle w:val="Textonotapie"/>
        <w:jc w:val="both"/>
        <w:rPr>
          <w:rFonts w:ascii="Arial" w:hAnsi="Arial" w:cs="Arial"/>
        </w:rPr>
      </w:pPr>
      <w:r w:rsidRPr="001632FC">
        <w:rPr>
          <w:rStyle w:val="Refdenotaalpie"/>
          <w:rFonts w:ascii="Arial" w:hAnsi="Arial" w:cs="Arial"/>
        </w:rPr>
        <w:footnoteRef/>
      </w:r>
      <w:r w:rsidRPr="001632FC">
        <w:rPr>
          <w:rFonts w:ascii="Arial" w:hAnsi="Arial" w:cs="Arial"/>
        </w:rPr>
        <w:t xml:space="preserve"> </w:t>
      </w:r>
      <w:proofErr w:type="spellStart"/>
      <w:r w:rsidRPr="001632FC">
        <w:rPr>
          <w:rFonts w:ascii="Arial" w:hAnsi="Arial" w:cs="Arial"/>
          <w:smallCaps/>
        </w:rPr>
        <w:t>Maqueda</w:t>
      </w:r>
      <w:proofErr w:type="spellEnd"/>
      <w:r w:rsidRPr="001632FC">
        <w:rPr>
          <w:rFonts w:ascii="Arial" w:hAnsi="Arial" w:cs="Arial"/>
          <w:smallCaps/>
        </w:rPr>
        <w:t>, María L</w:t>
      </w:r>
      <w:r w:rsidRPr="001632FC">
        <w:rPr>
          <w:rFonts w:ascii="Arial" w:hAnsi="Arial" w:cs="Arial"/>
        </w:rPr>
        <w:t xml:space="preserve">.  “La violencia de género: Entre el concepto jurídico y la realidad social”, </w:t>
      </w:r>
      <w:r w:rsidRPr="001632FC">
        <w:rPr>
          <w:rFonts w:ascii="Arial" w:hAnsi="Arial" w:cs="Arial"/>
          <w:i/>
        </w:rPr>
        <w:t xml:space="preserve">Revista Electrónica de Ciencia Penal y Criminología, </w:t>
      </w:r>
      <w:r w:rsidRPr="001632FC">
        <w:rPr>
          <w:rFonts w:ascii="Arial" w:hAnsi="Arial" w:cs="Arial"/>
        </w:rPr>
        <w:t xml:space="preserve">núm. 08-02, 2006, p. 02:5. Disponible en: </w:t>
      </w:r>
      <w:hyperlink r:id="rId4" w:history="1">
        <w:r w:rsidRPr="001632FC">
          <w:rPr>
            <w:rStyle w:val="Hipervnculo"/>
            <w:rFonts w:ascii="Arial" w:hAnsi="Arial" w:cs="Arial"/>
          </w:rPr>
          <w:t>http://criminet.ugr.es/recpc/08/recpc08-02.pdf</w:t>
        </w:r>
      </w:hyperlink>
      <w:r w:rsidRPr="001632FC">
        <w:rPr>
          <w:rFonts w:ascii="Arial" w:hAnsi="Arial" w:cs="Arial"/>
        </w:rPr>
        <w:t xml:space="preserve"> Consultado 17 de enero de 2017.</w:t>
      </w:r>
    </w:p>
  </w:footnote>
  <w:footnote w:id="49">
    <w:p w:rsidR="00694954" w:rsidRPr="00A35736" w:rsidRDefault="00694954" w:rsidP="003A3CBB">
      <w:pPr>
        <w:pStyle w:val="Textonotapie"/>
        <w:jc w:val="both"/>
        <w:rPr>
          <w:rFonts w:ascii="Arial" w:hAnsi="Arial" w:cs="Arial"/>
        </w:rPr>
      </w:pPr>
      <w:r w:rsidRPr="00A35736">
        <w:rPr>
          <w:rStyle w:val="Refdenotaalpie"/>
          <w:rFonts w:ascii="Arial" w:hAnsi="Arial" w:cs="Arial"/>
        </w:rPr>
        <w:footnoteRef/>
      </w:r>
      <w:r w:rsidRPr="00A35736">
        <w:rPr>
          <w:rFonts w:ascii="Arial" w:hAnsi="Arial" w:cs="Arial"/>
        </w:rPr>
        <w:t xml:space="preserve"> </w:t>
      </w:r>
      <w:proofErr w:type="spellStart"/>
      <w:r w:rsidRPr="00A35736">
        <w:rPr>
          <w:rFonts w:ascii="Arial" w:hAnsi="Arial" w:cs="Arial"/>
          <w:smallCaps/>
        </w:rPr>
        <w:t>Hulsman</w:t>
      </w:r>
      <w:proofErr w:type="spellEnd"/>
      <w:r w:rsidRPr="00A35736">
        <w:rPr>
          <w:rFonts w:ascii="Arial" w:hAnsi="Arial" w:cs="Arial"/>
          <w:smallCaps/>
        </w:rPr>
        <w:t xml:space="preserve">, </w:t>
      </w:r>
      <w:proofErr w:type="spellStart"/>
      <w:r w:rsidRPr="00A35736">
        <w:rPr>
          <w:rFonts w:ascii="Arial" w:hAnsi="Arial" w:cs="Arial"/>
          <w:smallCaps/>
        </w:rPr>
        <w:t>Louk</w:t>
      </w:r>
      <w:proofErr w:type="spellEnd"/>
      <w:r w:rsidRPr="00A35736">
        <w:rPr>
          <w:rFonts w:ascii="Arial" w:hAnsi="Arial" w:cs="Arial"/>
          <w:smallCaps/>
        </w:rPr>
        <w:t xml:space="preserve">; </w:t>
      </w:r>
      <w:proofErr w:type="spellStart"/>
      <w:r w:rsidRPr="00A35736">
        <w:rPr>
          <w:rFonts w:ascii="Arial" w:hAnsi="Arial" w:cs="Arial"/>
          <w:smallCaps/>
        </w:rPr>
        <w:t>Bernat</w:t>
      </w:r>
      <w:proofErr w:type="spellEnd"/>
      <w:r w:rsidRPr="00A35736">
        <w:rPr>
          <w:rFonts w:ascii="Arial" w:hAnsi="Arial" w:cs="Arial"/>
          <w:smallCaps/>
        </w:rPr>
        <w:t>, Jacqueline</w:t>
      </w:r>
      <w:r w:rsidRPr="00A35736">
        <w:rPr>
          <w:rFonts w:ascii="Arial" w:hAnsi="Arial" w:cs="Arial"/>
        </w:rPr>
        <w:t xml:space="preserve">. </w:t>
      </w:r>
      <w:r w:rsidRPr="00A35736">
        <w:rPr>
          <w:rFonts w:ascii="Arial" w:hAnsi="Arial" w:cs="Arial"/>
          <w:i/>
        </w:rPr>
        <w:t>Sistema penal y seguridad ciudadana</w:t>
      </w:r>
      <w:r>
        <w:rPr>
          <w:rFonts w:ascii="Arial" w:hAnsi="Arial" w:cs="Arial"/>
        </w:rPr>
        <w:t>,</w:t>
      </w:r>
      <w:r w:rsidRPr="00A35736">
        <w:rPr>
          <w:rFonts w:ascii="Arial" w:hAnsi="Arial" w:cs="Arial"/>
        </w:rPr>
        <w:t xml:space="preserve"> Ariel S.A., Barcelona, 1984, pp. 104</w:t>
      </w:r>
      <w:r>
        <w:rPr>
          <w:rFonts w:ascii="Arial" w:hAnsi="Arial" w:cs="Arial"/>
        </w:rPr>
        <w:t xml:space="preserve"> </w:t>
      </w:r>
      <w:r w:rsidRPr="00A35736">
        <w:rPr>
          <w:rFonts w:ascii="Arial" w:hAnsi="Arial" w:cs="Arial"/>
        </w:rPr>
        <w:t xml:space="preserve">-106. Véase crítica a esta concepción en </w:t>
      </w:r>
      <w:r w:rsidRPr="00A35736">
        <w:rPr>
          <w:rFonts w:ascii="Arial" w:hAnsi="Arial" w:cs="Arial"/>
          <w:smallCaps/>
        </w:rPr>
        <w:t>García-Pablos, Antonio</w:t>
      </w:r>
      <w:r w:rsidRPr="00A35736">
        <w:rPr>
          <w:rFonts w:ascii="Arial" w:hAnsi="Arial" w:cs="Arial"/>
        </w:rPr>
        <w:t xml:space="preserve">. </w:t>
      </w:r>
      <w:proofErr w:type="spellStart"/>
      <w:r w:rsidRPr="00817945">
        <w:rPr>
          <w:rFonts w:ascii="Arial" w:hAnsi="Arial" w:cs="Arial"/>
          <w:i/>
        </w:rPr>
        <w:t>op</w:t>
      </w:r>
      <w:proofErr w:type="spellEnd"/>
      <w:r w:rsidRPr="00817945">
        <w:rPr>
          <w:rFonts w:ascii="Arial" w:hAnsi="Arial" w:cs="Arial"/>
          <w:i/>
        </w:rPr>
        <w:t>. cit</w:t>
      </w:r>
      <w:r>
        <w:rPr>
          <w:rFonts w:ascii="Arial" w:hAnsi="Arial" w:cs="Arial"/>
        </w:rPr>
        <w:t xml:space="preserve">., </w:t>
      </w:r>
      <w:r w:rsidRPr="00A35736">
        <w:rPr>
          <w:rFonts w:ascii="Arial" w:hAnsi="Arial" w:cs="Arial"/>
        </w:rPr>
        <w:t>pp. 78 – 80</w:t>
      </w:r>
    </w:p>
  </w:footnote>
  <w:footnote w:id="50">
    <w:p w:rsidR="00694954" w:rsidRPr="00663996" w:rsidRDefault="00694954" w:rsidP="003A3CBB">
      <w:pPr>
        <w:pStyle w:val="Textonotapie"/>
        <w:jc w:val="both"/>
        <w:rPr>
          <w:rFonts w:ascii="Arial" w:hAnsi="Arial" w:cs="Arial"/>
        </w:rPr>
      </w:pPr>
      <w:r w:rsidRPr="00663996">
        <w:rPr>
          <w:rStyle w:val="Refdenotaalpie"/>
          <w:rFonts w:ascii="Arial" w:hAnsi="Arial" w:cs="Arial"/>
        </w:rPr>
        <w:footnoteRef/>
      </w:r>
      <w:r>
        <w:rPr>
          <w:rFonts w:ascii="Arial" w:hAnsi="Arial" w:cs="Arial"/>
        </w:rPr>
        <w:t xml:space="preserve"> Para </w:t>
      </w:r>
      <w:proofErr w:type="spellStart"/>
      <w:r w:rsidRPr="00817945">
        <w:rPr>
          <w:rFonts w:ascii="Arial" w:hAnsi="Arial" w:cs="Arial"/>
          <w:smallCaps/>
        </w:rPr>
        <w:t>Neuman</w:t>
      </w:r>
      <w:proofErr w:type="spellEnd"/>
      <w:r>
        <w:rPr>
          <w:rFonts w:ascii="Arial" w:hAnsi="Arial" w:cs="Arial"/>
        </w:rPr>
        <w:t xml:space="preserve">: </w:t>
      </w:r>
      <w:r w:rsidRPr="00663996">
        <w:rPr>
          <w:rFonts w:ascii="Arial" w:hAnsi="Arial" w:cs="Arial"/>
        </w:rPr>
        <w:t xml:space="preserve">“nadie desea identificarse con la víctima o, en todo caso, tal identificación lo es en grado superlativamente menor. Por razones de temores, fantasmas, que la psicología profunda ha analizado (…) vemos en el delincuente el estilete latente, dañoso, injusto, cruel, pero de un sustancial atractivo. En cambio, la víctima nos parece innocua, sin incentivos.”  </w:t>
      </w:r>
      <w:proofErr w:type="spellStart"/>
      <w:r w:rsidRPr="00663996">
        <w:rPr>
          <w:rFonts w:ascii="Arial" w:hAnsi="Arial" w:cs="Arial"/>
          <w:smallCaps/>
        </w:rPr>
        <w:t>Neuman</w:t>
      </w:r>
      <w:proofErr w:type="spellEnd"/>
      <w:r w:rsidRPr="00663996">
        <w:rPr>
          <w:rFonts w:ascii="Arial" w:hAnsi="Arial" w:cs="Arial"/>
          <w:smallCaps/>
        </w:rPr>
        <w:t>, Elías</w:t>
      </w:r>
      <w:r>
        <w:rPr>
          <w:rFonts w:ascii="Arial" w:hAnsi="Arial" w:cs="Arial"/>
        </w:rPr>
        <w:t xml:space="preserve">. </w:t>
      </w:r>
      <w:proofErr w:type="spellStart"/>
      <w:r w:rsidRPr="00663996">
        <w:rPr>
          <w:rFonts w:ascii="Arial" w:hAnsi="Arial" w:cs="Arial"/>
          <w:i/>
        </w:rPr>
        <w:t>Victimología</w:t>
      </w:r>
      <w:proofErr w:type="spellEnd"/>
      <w:r w:rsidRPr="00663996">
        <w:rPr>
          <w:rFonts w:ascii="Arial" w:hAnsi="Arial" w:cs="Arial"/>
          <w:i/>
        </w:rPr>
        <w:t>, el rol de la víctima en los delitos convencionales y no convencionales</w:t>
      </w:r>
      <w:r>
        <w:rPr>
          <w:rFonts w:ascii="Arial" w:hAnsi="Arial" w:cs="Arial"/>
        </w:rPr>
        <w:t xml:space="preserve">, Universidad, Buenos Aires, 1984, p. 42. Según </w:t>
      </w:r>
      <w:proofErr w:type="spellStart"/>
      <w:r w:rsidRPr="00817945">
        <w:rPr>
          <w:rFonts w:ascii="Arial" w:hAnsi="Arial" w:cs="Arial"/>
          <w:smallCaps/>
        </w:rPr>
        <w:t>Hassemer</w:t>
      </w:r>
      <w:proofErr w:type="spellEnd"/>
      <w:r>
        <w:rPr>
          <w:rFonts w:ascii="Arial" w:hAnsi="Arial" w:cs="Arial"/>
        </w:rPr>
        <w:t xml:space="preserve"> y </w:t>
      </w:r>
      <w:r w:rsidRPr="00817945">
        <w:rPr>
          <w:rFonts w:ascii="Arial" w:hAnsi="Arial" w:cs="Arial"/>
          <w:smallCaps/>
        </w:rPr>
        <w:t>Muñoz</w:t>
      </w:r>
      <w:r>
        <w:rPr>
          <w:rFonts w:ascii="Arial" w:hAnsi="Arial" w:cs="Arial"/>
        </w:rPr>
        <w:t xml:space="preserve">: “No solo “lo criminal” también “el criminal” fascina.” </w:t>
      </w:r>
      <w:proofErr w:type="spellStart"/>
      <w:r w:rsidRPr="00D11913">
        <w:rPr>
          <w:rFonts w:ascii="Arial" w:hAnsi="Arial" w:cs="Arial"/>
          <w:smallCaps/>
        </w:rPr>
        <w:t>Hassemer</w:t>
      </w:r>
      <w:proofErr w:type="spellEnd"/>
      <w:r w:rsidRPr="00D11913">
        <w:rPr>
          <w:rFonts w:ascii="Arial" w:hAnsi="Arial" w:cs="Arial"/>
          <w:smallCaps/>
        </w:rPr>
        <w:t xml:space="preserve">, </w:t>
      </w:r>
      <w:proofErr w:type="spellStart"/>
      <w:r w:rsidRPr="00D11913">
        <w:rPr>
          <w:rFonts w:ascii="Arial" w:hAnsi="Arial" w:cs="Arial"/>
          <w:smallCaps/>
        </w:rPr>
        <w:t>Winfried</w:t>
      </w:r>
      <w:proofErr w:type="spellEnd"/>
      <w:r w:rsidRPr="00D11913">
        <w:rPr>
          <w:rFonts w:ascii="Arial" w:hAnsi="Arial" w:cs="Arial"/>
          <w:smallCaps/>
        </w:rPr>
        <w:t>; Muñoz. Francisco</w:t>
      </w:r>
      <w:r>
        <w:rPr>
          <w:rFonts w:ascii="Arial" w:hAnsi="Arial" w:cs="Arial"/>
        </w:rPr>
        <w:t xml:space="preserve">. </w:t>
      </w:r>
      <w:proofErr w:type="spellStart"/>
      <w:r>
        <w:rPr>
          <w:rFonts w:ascii="Arial" w:hAnsi="Arial" w:cs="Arial"/>
          <w:i/>
        </w:rPr>
        <w:t>op</w:t>
      </w:r>
      <w:proofErr w:type="spellEnd"/>
      <w:r>
        <w:rPr>
          <w:rFonts w:ascii="Arial" w:hAnsi="Arial" w:cs="Arial"/>
          <w:i/>
        </w:rPr>
        <w:t xml:space="preserve">. cit., </w:t>
      </w:r>
      <w:r>
        <w:rPr>
          <w:rFonts w:ascii="Arial" w:hAnsi="Arial" w:cs="Arial"/>
        </w:rPr>
        <w:t>pp. 31 – 33.</w:t>
      </w:r>
    </w:p>
  </w:footnote>
  <w:footnote w:id="51">
    <w:p w:rsidR="00694954" w:rsidRPr="00575B0D" w:rsidRDefault="00694954" w:rsidP="003A3CBB">
      <w:pPr>
        <w:pStyle w:val="Textonotapie"/>
        <w:rPr>
          <w:rFonts w:ascii="Arial" w:hAnsi="Arial" w:cs="Arial"/>
        </w:rPr>
      </w:pPr>
      <w:r w:rsidRPr="00575B0D">
        <w:rPr>
          <w:rStyle w:val="Refdenotaalpie"/>
          <w:rFonts w:ascii="Arial" w:hAnsi="Arial" w:cs="Arial"/>
        </w:rPr>
        <w:footnoteRef/>
      </w:r>
      <w:r w:rsidRPr="00575B0D">
        <w:rPr>
          <w:rFonts w:ascii="Arial" w:hAnsi="Arial" w:cs="Arial"/>
        </w:rPr>
        <w:t xml:space="preserve"> </w:t>
      </w:r>
      <w:r w:rsidRPr="00575B0D">
        <w:rPr>
          <w:rFonts w:ascii="Arial" w:hAnsi="Arial" w:cs="Arial"/>
          <w:smallCaps/>
        </w:rPr>
        <w:t>García-Pablos, Antonio</w:t>
      </w:r>
      <w:r w:rsidRPr="00575B0D">
        <w:rPr>
          <w:rFonts w:ascii="Arial" w:hAnsi="Arial" w:cs="Arial"/>
        </w:rPr>
        <w:t xml:space="preserve">. </w:t>
      </w:r>
      <w:proofErr w:type="spellStart"/>
      <w:r>
        <w:rPr>
          <w:rFonts w:ascii="Arial" w:hAnsi="Arial" w:cs="Arial"/>
          <w:i/>
        </w:rPr>
        <w:t>op</w:t>
      </w:r>
      <w:proofErr w:type="spellEnd"/>
      <w:r>
        <w:rPr>
          <w:rFonts w:ascii="Arial" w:hAnsi="Arial" w:cs="Arial"/>
          <w:i/>
        </w:rPr>
        <w:t>. cit.</w:t>
      </w:r>
      <w:r w:rsidRPr="00575B0D">
        <w:rPr>
          <w:rFonts w:ascii="Arial" w:hAnsi="Arial" w:cs="Arial"/>
          <w:i/>
        </w:rPr>
        <w:t xml:space="preserve">, </w:t>
      </w:r>
      <w:r w:rsidRPr="00575B0D">
        <w:rPr>
          <w:rFonts w:ascii="Arial" w:hAnsi="Arial" w:cs="Arial"/>
        </w:rPr>
        <w:t>p. 88.</w:t>
      </w:r>
    </w:p>
  </w:footnote>
  <w:footnote w:id="52">
    <w:p w:rsidR="00694954" w:rsidRPr="004C6A55" w:rsidRDefault="00694954" w:rsidP="003A3CBB">
      <w:pPr>
        <w:pStyle w:val="Textonotapie"/>
        <w:jc w:val="both"/>
        <w:rPr>
          <w:rFonts w:ascii="Arial" w:hAnsi="Arial" w:cs="Arial"/>
        </w:rPr>
      </w:pPr>
      <w:r w:rsidRPr="004C6A55">
        <w:rPr>
          <w:rStyle w:val="Refdenotaalpie"/>
          <w:rFonts w:ascii="Arial" w:hAnsi="Arial" w:cs="Arial"/>
        </w:rPr>
        <w:footnoteRef/>
      </w:r>
      <w:r w:rsidRPr="004C6A55">
        <w:rPr>
          <w:rFonts w:ascii="Arial" w:hAnsi="Arial" w:cs="Arial"/>
        </w:rPr>
        <w:t xml:space="preserve"> </w:t>
      </w:r>
      <w:r>
        <w:rPr>
          <w:rFonts w:ascii="Arial" w:hAnsi="Arial" w:cs="Arial"/>
          <w:smallCaps/>
        </w:rPr>
        <w:t>Franz</w:t>
      </w:r>
      <w:r w:rsidRPr="004C6A55">
        <w:rPr>
          <w:rFonts w:ascii="Arial" w:hAnsi="Arial" w:cs="Arial"/>
          <w:smallCaps/>
        </w:rPr>
        <w:t xml:space="preserve"> von Liszt</w:t>
      </w:r>
      <w:r w:rsidRPr="004C6A55">
        <w:rPr>
          <w:rFonts w:ascii="Arial" w:hAnsi="Arial" w:cs="Arial"/>
        </w:rPr>
        <w:t xml:space="preserve"> independiza la </w:t>
      </w:r>
      <w:r>
        <w:rPr>
          <w:rFonts w:ascii="Arial" w:hAnsi="Arial" w:cs="Arial"/>
        </w:rPr>
        <w:t>P</w:t>
      </w:r>
      <w:r w:rsidRPr="004C6A55">
        <w:rPr>
          <w:rFonts w:ascii="Arial" w:hAnsi="Arial" w:cs="Arial"/>
        </w:rPr>
        <w:t xml:space="preserve">olítica </w:t>
      </w:r>
      <w:r>
        <w:rPr>
          <w:rFonts w:ascii="Arial" w:hAnsi="Arial" w:cs="Arial"/>
        </w:rPr>
        <w:t>Criminal del D</w:t>
      </w:r>
      <w:r w:rsidRPr="004C6A55">
        <w:rPr>
          <w:rFonts w:ascii="Arial" w:hAnsi="Arial" w:cs="Arial"/>
        </w:rPr>
        <w:t>erecho Penal debido a su diferencia de métodos</w:t>
      </w:r>
      <w:r>
        <w:rPr>
          <w:rFonts w:ascii="Arial" w:hAnsi="Arial" w:cs="Arial"/>
        </w:rPr>
        <w:t>;</w:t>
      </w:r>
      <w:r w:rsidRPr="004C6A55">
        <w:rPr>
          <w:rFonts w:ascii="Arial" w:hAnsi="Arial" w:cs="Arial"/>
        </w:rPr>
        <w:t xml:space="preserve"> pero busca a la Criminología </w:t>
      </w:r>
      <w:r>
        <w:rPr>
          <w:rFonts w:ascii="Arial" w:hAnsi="Arial" w:cs="Arial"/>
        </w:rPr>
        <w:t xml:space="preserve">como fuente </w:t>
      </w:r>
      <w:r w:rsidRPr="004C6A55">
        <w:rPr>
          <w:rFonts w:ascii="Arial" w:hAnsi="Arial" w:cs="Arial"/>
        </w:rPr>
        <w:t>para mantener la unidad de la ciencia penal.</w:t>
      </w:r>
      <w:r>
        <w:rPr>
          <w:rFonts w:ascii="Arial" w:hAnsi="Arial" w:cs="Arial"/>
        </w:rPr>
        <w:t xml:space="preserve"> </w:t>
      </w:r>
      <w:r>
        <w:rPr>
          <w:rFonts w:ascii="Arial" w:hAnsi="Arial" w:cs="Arial"/>
          <w:smallCaps/>
        </w:rPr>
        <w:t>Liszt, Franz</w:t>
      </w:r>
      <w:r w:rsidRPr="004C6A55">
        <w:rPr>
          <w:rFonts w:ascii="Arial" w:hAnsi="Arial" w:cs="Arial"/>
          <w:smallCaps/>
        </w:rPr>
        <w:t xml:space="preserve"> </w:t>
      </w:r>
      <w:r w:rsidRPr="005475E4">
        <w:rPr>
          <w:rFonts w:ascii="Arial" w:hAnsi="Arial" w:cs="Arial"/>
          <w:smallCaps/>
        </w:rPr>
        <w:t>von</w:t>
      </w:r>
      <w:r w:rsidRPr="005475E4">
        <w:rPr>
          <w:rFonts w:ascii="Arial" w:hAnsi="Arial" w:cs="Arial"/>
        </w:rPr>
        <w:t>.</w:t>
      </w:r>
      <w:r>
        <w:rPr>
          <w:rFonts w:ascii="Arial" w:hAnsi="Arial" w:cs="Arial"/>
        </w:rPr>
        <w:t xml:space="preserve"> </w:t>
      </w:r>
      <w:r w:rsidRPr="003541ED">
        <w:rPr>
          <w:rFonts w:ascii="Arial" w:hAnsi="Arial" w:cs="Arial"/>
          <w:i/>
        </w:rPr>
        <w:t>Tratado de Derecho Penal</w:t>
      </w:r>
      <w:r>
        <w:rPr>
          <w:rFonts w:ascii="Arial" w:hAnsi="Arial" w:cs="Arial"/>
        </w:rPr>
        <w:t>, Tomo Primero, Reus, Madrid, 1926,</w:t>
      </w:r>
      <w:r w:rsidRPr="004C6A55">
        <w:rPr>
          <w:rFonts w:ascii="Arial" w:hAnsi="Arial" w:cs="Arial"/>
        </w:rPr>
        <w:t xml:space="preserve">  </w:t>
      </w:r>
      <w:r>
        <w:rPr>
          <w:rFonts w:ascii="Arial" w:hAnsi="Arial" w:cs="Arial"/>
        </w:rPr>
        <w:t xml:space="preserve"> pp. 7 y 18; Tomo Segundo, 1927, pp. 8 – 85. </w:t>
      </w:r>
    </w:p>
  </w:footnote>
  <w:footnote w:id="53">
    <w:p w:rsidR="00694954" w:rsidRPr="00604C6B" w:rsidRDefault="00694954" w:rsidP="003A3CBB">
      <w:pPr>
        <w:pStyle w:val="Textonotapie"/>
        <w:jc w:val="both"/>
        <w:rPr>
          <w:rFonts w:ascii="Arial" w:hAnsi="Arial" w:cs="Arial"/>
        </w:rPr>
      </w:pPr>
      <w:r w:rsidRPr="00604C6B">
        <w:rPr>
          <w:rStyle w:val="Refdenotaalpie"/>
          <w:rFonts w:ascii="Arial" w:hAnsi="Arial" w:cs="Arial"/>
        </w:rPr>
        <w:footnoteRef/>
      </w:r>
      <w:r w:rsidRPr="00604C6B">
        <w:rPr>
          <w:rFonts w:ascii="Arial" w:hAnsi="Arial" w:cs="Arial"/>
        </w:rPr>
        <w:t xml:space="preserve"> Ley 62, de 29 de diciembre de 1987, Código Penal de la República de Cuba. Publicada en la Gaceta Oficial de la República de Cuba, edición extraordinaria, No. 3, de 30 de diciembre de 1987 y puesto en vigor el 30 de abril de 1988.</w:t>
      </w:r>
      <w:r>
        <w:rPr>
          <w:rFonts w:ascii="Arial" w:hAnsi="Arial" w:cs="Arial"/>
        </w:rPr>
        <w:t xml:space="preserve"> C</w:t>
      </w:r>
      <w:r w:rsidRPr="00604C6B">
        <w:rPr>
          <w:rFonts w:ascii="Arial" w:hAnsi="Arial" w:cs="Arial"/>
        </w:rPr>
        <w:t>onserva un dualismo conciliador; mantiene la imputabilidad  junto al estado peligroso y las sanciones junto a las medidas de seguridad.</w:t>
      </w:r>
      <w:r>
        <w:rPr>
          <w:rFonts w:ascii="Arial" w:hAnsi="Arial" w:cs="Arial"/>
        </w:rPr>
        <w:t xml:space="preserve"> </w:t>
      </w:r>
      <w:r w:rsidRPr="00B10C25">
        <w:rPr>
          <w:rFonts w:ascii="Arial" w:hAnsi="Arial" w:cs="Arial"/>
          <w:i/>
        </w:rPr>
        <w:t>Vid</w:t>
      </w:r>
      <w:r>
        <w:rPr>
          <w:rFonts w:ascii="Arial" w:hAnsi="Arial" w:cs="Arial"/>
        </w:rPr>
        <w:t xml:space="preserve">. </w:t>
      </w:r>
      <w:r w:rsidRPr="006D6068">
        <w:rPr>
          <w:rFonts w:ascii="Arial" w:hAnsi="Arial" w:cs="Arial"/>
          <w:smallCaps/>
        </w:rPr>
        <w:t>Ramos, Lázaro E</w:t>
      </w:r>
      <w:r>
        <w:rPr>
          <w:rFonts w:ascii="Arial" w:hAnsi="Arial" w:cs="Arial"/>
        </w:rPr>
        <w:t xml:space="preserve">. “Imputabilidad, imputación objetiva y el dilema de la libertad”, </w:t>
      </w:r>
      <w:r w:rsidRPr="006D6068">
        <w:rPr>
          <w:rFonts w:ascii="Arial" w:hAnsi="Arial" w:cs="Arial"/>
          <w:i/>
        </w:rPr>
        <w:t>Temas de Derecho Penal Parte General,</w:t>
      </w:r>
      <w:r>
        <w:rPr>
          <w:rFonts w:ascii="Arial" w:hAnsi="Arial" w:cs="Arial"/>
        </w:rPr>
        <w:t xml:space="preserve"> </w:t>
      </w:r>
      <w:r w:rsidRPr="006D6068">
        <w:rPr>
          <w:rFonts w:ascii="Arial" w:hAnsi="Arial" w:cs="Arial"/>
          <w:smallCaps/>
        </w:rPr>
        <w:t>Carlos Mejías</w:t>
      </w:r>
      <w:r>
        <w:rPr>
          <w:rFonts w:ascii="Arial" w:hAnsi="Arial" w:cs="Arial"/>
        </w:rPr>
        <w:t xml:space="preserve"> (Coordinador), Ignacio </w:t>
      </w:r>
      <w:proofErr w:type="spellStart"/>
      <w:r>
        <w:rPr>
          <w:rFonts w:ascii="Arial" w:hAnsi="Arial" w:cs="Arial"/>
        </w:rPr>
        <w:t>Agramonte</w:t>
      </w:r>
      <w:proofErr w:type="spellEnd"/>
      <w:r>
        <w:rPr>
          <w:rFonts w:ascii="Arial" w:hAnsi="Arial" w:cs="Arial"/>
        </w:rPr>
        <w:t>, La Habana, 2015, pp. 314 – 321.</w:t>
      </w:r>
    </w:p>
  </w:footnote>
  <w:footnote w:id="54">
    <w:p w:rsidR="00694954" w:rsidRPr="00CA4269" w:rsidRDefault="00694954" w:rsidP="003A3CBB">
      <w:pPr>
        <w:pStyle w:val="Textonotapie"/>
        <w:rPr>
          <w:rFonts w:ascii="Arial" w:hAnsi="Arial" w:cs="Arial"/>
        </w:rPr>
      </w:pPr>
      <w:r w:rsidRPr="00CA4269">
        <w:rPr>
          <w:rStyle w:val="Refdenotaalpie"/>
          <w:rFonts w:ascii="Arial" w:hAnsi="Arial" w:cs="Arial"/>
        </w:rPr>
        <w:footnoteRef/>
      </w:r>
      <w:r w:rsidRPr="00CA4269">
        <w:rPr>
          <w:rFonts w:ascii="Arial" w:hAnsi="Arial" w:cs="Arial"/>
        </w:rPr>
        <w:t xml:space="preserve">  </w:t>
      </w:r>
      <w:r w:rsidRPr="00CA4269">
        <w:rPr>
          <w:rFonts w:ascii="Arial" w:hAnsi="Arial" w:cs="Arial"/>
          <w:i/>
        </w:rPr>
        <w:t>Vid.</w:t>
      </w:r>
      <w:r w:rsidRPr="00CA4269">
        <w:rPr>
          <w:rFonts w:ascii="Arial" w:hAnsi="Arial" w:cs="Arial"/>
        </w:rPr>
        <w:t xml:space="preserve"> </w:t>
      </w:r>
      <w:r w:rsidRPr="00CA4269">
        <w:rPr>
          <w:rFonts w:ascii="Arial" w:hAnsi="Arial" w:cs="Arial"/>
          <w:smallCaps/>
        </w:rPr>
        <w:t xml:space="preserve">Jiménez de </w:t>
      </w:r>
      <w:proofErr w:type="spellStart"/>
      <w:r w:rsidRPr="00CA4269">
        <w:rPr>
          <w:rFonts w:ascii="Arial" w:hAnsi="Arial" w:cs="Arial"/>
          <w:smallCaps/>
        </w:rPr>
        <w:t>Asúa</w:t>
      </w:r>
      <w:proofErr w:type="spellEnd"/>
      <w:r w:rsidRPr="00CA4269">
        <w:rPr>
          <w:rFonts w:ascii="Arial" w:hAnsi="Arial" w:cs="Arial"/>
          <w:smallCaps/>
        </w:rPr>
        <w:t>, Luis</w:t>
      </w:r>
      <w:r w:rsidRPr="00CA4269">
        <w:rPr>
          <w:rFonts w:ascii="Arial" w:hAnsi="Arial" w:cs="Arial"/>
        </w:rPr>
        <w:t xml:space="preserve">. </w:t>
      </w:r>
      <w:r w:rsidRPr="00CA4269">
        <w:rPr>
          <w:rFonts w:ascii="Arial" w:hAnsi="Arial" w:cs="Arial"/>
          <w:i/>
        </w:rPr>
        <w:t>El nuevo Derecho Penal</w:t>
      </w:r>
      <w:r>
        <w:rPr>
          <w:rFonts w:ascii="Arial" w:hAnsi="Arial" w:cs="Arial"/>
        </w:rPr>
        <w:t xml:space="preserve">, </w:t>
      </w:r>
      <w:r w:rsidRPr="00CA4269">
        <w:rPr>
          <w:rFonts w:ascii="Arial" w:hAnsi="Arial" w:cs="Arial"/>
        </w:rPr>
        <w:t xml:space="preserve">Páez-Bolsa, Madrid, 1929, pp. 34 – 36. </w:t>
      </w:r>
    </w:p>
  </w:footnote>
  <w:footnote w:id="55">
    <w:p w:rsidR="00694954" w:rsidRPr="00CA4269" w:rsidRDefault="00694954" w:rsidP="003A3CBB">
      <w:pPr>
        <w:pStyle w:val="Textonotapie"/>
        <w:rPr>
          <w:rFonts w:ascii="Arial" w:hAnsi="Arial" w:cs="Arial"/>
        </w:rPr>
      </w:pPr>
      <w:r w:rsidRPr="00CA4269">
        <w:rPr>
          <w:rStyle w:val="Refdenotaalpie"/>
          <w:rFonts w:ascii="Arial" w:hAnsi="Arial" w:cs="Arial"/>
        </w:rPr>
        <w:footnoteRef/>
      </w:r>
      <w:r w:rsidRPr="00CA4269">
        <w:rPr>
          <w:rFonts w:ascii="Arial" w:hAnsi="Arial" w:cs="Arial"/>
        </w:rPr>
        <w:t xml:space="preserve">  </w:t>
      </w:r>
      <w:r w:rsidRPr="00CA4269">
        <w:rPr>
          <w:rFonts w:ascii="Arial" w:hAnsi="Arial" w:cs="Arial"/>
          <w:i/>
        </w:rPr>
        <w:t>Vid.</w:t>
      </w:r>
      <w:r w:rsidRPr="00CA4269">
        <w:rPr>
          <w:rFonts w:ascii="Arial" w:hAnsi="Arial" w:cs="Arial"/>
        </w:rPr>
        <w:t xml:space="preserve"> </w:t>
      </w:r>
      <w:r w:rsidRPr="00CA4269">
        <w:rPr>
          <w:rFonts w:ascii="Arial" w:hAnsi="Arial" w:cs="Arial"/>
          <w:smallCaps/>
        </w:rPr>
        <w:t>Gómez, Ángela</w:t>
      </w:r>
      <w:r w:rsidRPr="00CA4269">
        <w:rPr>
          <w:rFonts w:ascii="Arial" w:hAnsi="Arial" w:cs="Arial"/>
        </w:rPr>
        <w:t xml:space="preserve">. </w:t>
      </w:r>
      <w:proofErr w:type="spellStart"/>
      <w:r w:rsidRPr="00A16D03">
        <w:rPr>
          <w:rFonts w:ascii="Arial" w:hAnsi="Arial" w:cs="Arial"/>
          <w:i/>
        </w:rPr>
        <w:t>op</w:t>
      </w:r>
      <w:proofErr w:type="spellEnd"/>
      <w:r w:rsidRPr="00A16D03">
        <w:rPr>
          <w:rFonts w:ascii="Arial" w:hAnsi="Arial" w:cs="Arial"/>
          <w:i/>
        </w:rPr>
        <w:t>. cit</w:t>
      </w:r>
      <w:r>
        <w:rPr>
          <w:rFonts w:ascii="Arial" w:hAnsi="Arial" w:cs="Arial"/>
        </w:rPr>
        <w:t>.,</w:t>
      </w:r>
      <w:r w:rsidRPr="00CA4269">
        <w:rPr>
          <w:rFonts w:ascii="Arial" w:hAnsi="Arial" w:cs="Arial"/>
        </w:rPr>
        <w:t xml:space="preserve"> pp. 153 – 156.</w:t>
      </w:r>
    </w:p>
  </w:footnote>
  <w:footnote w:id="56">
    <w:p w:rsidR="00694954" w:rsidRPr="00CA4269" w:rsidRDefault="00694954" w:rsidP="003A3CBB">
      <w:pPr>
        <w:pStyle w:val="Textonotapie"/>
        <w:jc w:val="both"/>
        <w:rPr>
          <w:rFonts w:ascii="Arial" w:hAnsi="Arial" w:cs="Arial"/>
        </w:rPr>
      </w:pPr>
      <w:r w:rsidRPr="00CA4269">
        <w:rPr>
          <w:rStyle w:val="Refdenotaalpie"/>
          <w:rFonts w:ascii="Arial" w:hAnsi="Arial" w:cs="Arial"/>
        </w:rPr>
        <w:footnoteRef/>
      </w:r>
      <w:r w:rsidRPr="00CA4269">
        <w:rPr>
          <w:rFonts w:ascii="Arial" w:hAnsi="Arial" w:cs="Arial"/>
        </w:rPr>
        <w:t xml:space="preserve"> Organización Panamericana de la Salud. </w:t>
      </w:r>
      <w:r w:rsidRPr="00CA4269">
        <w:rPr>
          <w:rFonts w:ascii="Arial" w:hAnsi="Arial" w:cs="Arial"/>
          <w:i/>
        </w:rPr>
        <w:t>Informe del 3er. Taller</w:t>
      </w:r>
      <w:r w:rsidR="005C0B1B" w:rsidRPr="005C0B1B">
        <w:t xml:space="preserve"> </w:t>
      </w:r>
      <w:r w:rsidR="005C0B1B" w:rsidRPr="005C0B1B">
        <w:rPr>
          <w:rFonts w:ascii="Arial" w:hAnsi="Arial" w:cs="Arial"/>
          <w:i/>
        </w:rPr>
        <w:t>Centroamericano sobre el registro, la vigilancia y la prevención de la violencia intrafamiliar y sexual, Serie Género y Sal</w:t>
      </w:r>
      <w:r w:rsidR="005C0B1B">
        <w:rPr>
          <w:rFonts w:ascii="Arial" w:hAnsi="Arial" w:cs="Arial"/>
          <w:i/>
        </w:rPr>
        <w:t>ud Pública 11, Costa Rica, 2001</w:t>
      </w:r>
      <w:r w:rsidRPr="00AB309D">
        <w:rPr>
          <w:rFonts w:ascii="Arial" w:hAnsi="Arial" w:cs="Arial"/>
          <w:i/>
        </w:rPr>
        <w:t>,</w:t>
      </w:r>
      <w:r w:rsidRPr="00CA4269">
        <w:rPr>
          <w:rFonts w:ascii="Arial" w:hAnsi="Arial" w:cs="Arial"/>
        </w:rPr>
        <w:t xml:space="preserve"> pp. 6 – 7.</w:t>
      </w:r>
    </w:p>
  </w:footnote>
  <w:footnote w:id="57">
    <w:p w:rsidR="00694954" w:rsidRPr="00CA4269" w:rsidRDefault="00694954" w:rsidP="003A3CBB">
      <w:pPr>
        <w:pStyle w:val="Textonotapie"/>
        <w:jc w:val="both"/>
        <w:rPr>
          <w:rFonts w:ascii="Arial" w:hAnsi="Arial" w:cs="Arial"/>
        </w:rPr>
      </w:pPr>
      <w:r w:rsidRPr="00CA4269">
        <w:rPr>
          <w:rStyle w:val="Refdenotaalpie"/>
          <w:rFonts w:ascii="Arial" w:hAnsi="Arial" w:cs="Arial"/>
        </w:rPr>
        <w:footnoteRef/>
      </w:r>
      <w:r w:rsidRPr="00CA4269">
        <w:rPr>
          <w:rFonts w:ascii="Arial" w:hAnsi="Arial" w:cs="Arial"/>
        </w:rPr>
        <w:t xml:space="preserve"> </w:t>
      </w:r>
      <w:r>
        <w:rPr>
          <w:rFonts w:ascii="Arial" w:hAnsi="Arial" w:cs="Arial"/>
        </w:rPr>
        <w:t xml:space="preserve">Para </w:t>
      </w:r>
      <w:r w:rsidRPr="00712D77">
        <w:rPr>
          <w:rFonts w:ascii="Arial" w:hAnsi="Arial" w:cs="Arial"/>
          <w:smallCaps/>
        </w:rPr>
        <w:t>Laguna</w:t>
      </w:r>
      <w:r>
        <w:rPr>
          <w:rFonts w:ascii="Arial" w:hAnsi="Arial" w:cs="Arial"/>
        </w:rPr>
        <w:t xml:space="preserve">: </w:t>
      </w:r>
      <w:r w:rsidRPr="00CA4269">
        <w:rPr>
          <w:rFonts w:ascii="Arial" w:hAnsi="Arial" w:cs="Arial"/>
        </w:rPr>
        <w:t xml:space="preserve">“este fenómeno criminal, se presenta como uno de los mayores problemas criminógenos y sociales” </w:t>
      </w:r>
      <w:r w:rsidRPr="00CA4269">
        <w:rPr>
          <w:rFonts w:ascii="Arial" w:hAnsi="Arial" w:cs="Arial"/>
          <w:smallCaps/>
        </w:rPr>
        <w:t>Laguna, Gonzalo</w:t>
      </w:r>
      <w:r w:rsidRPr="00CA4269">
        <w:rPr>
          <w:rFonts w:ascii="Arial" w:hAnsi="Arial" w:cs="Arial"/>
        </w:rPr>
        <w:t xml:space="preserve">. </w:t>
      </w:r>
      <w:r w:rsidRPr="00CA4269">
        <w:rPr>
          <w:rFonts w:ascii="Arial" w:hAnsi="Arial" w:cs="Arial"/>
          <w:i/>
        </w:rPr>
        <w:t xml:space="preserve">Claves prácticas de los procesos por violencia de género, </w:t>
      </w:r>
      <w:r w:rsidRPr="00CA4269">
        <w:rPr>
          <w:rFonts w:ascii="Arial" w:hAnsi="Arial" w:cs="Arial"/>
        </w:rPr>
        <w:t>Thomson Reuters/Aranzadi, España, 2016, p. 26.</w:t>
      </w:r>
    </w:p>
  </w:footnote>
  <w:footnote w:id="58">
    <w:p w:rsidR="00694954" w:rsidRPr="00F84B48" w:rsidRDefault="00694954" w:rsidP="00D11DFC">
      <w:pPr>
        <w:pStyle w:val="Textonotapie"/>
        <w:jc w:val="both"/>
        <w:rPr>
          <w:rFonts w:ascii="Arial" w:hAnsi="Arial" w:cs="Arial"/>
        </w:rPr>
      </w:pPr>
      <w:r w:rsidRPr="00F84B48">
        <w:rPr>
          <w:rStyle w:val="Refdenotaalpie"/>
          <w:rFonts w:ascii="Arial" w:hAnsi="Arial" w:cs="Arial"/>
        </w:rPr>
        <w:footnoteRef/>
      </w:r>
      <w:r w:rsidRPr="00F84B48">
        <w:rPr>
          <w:rFonts w:ascii="Arial" w:hAnsi="Arial" w:cs="Arial"/>
        </w:rPr>
        <w:t xml:space="preserve"> </w:t>
      </w:r>
      <w:r w:rsidRPr="00ED2345">
        <w:rPr>
          <w:rFonts w:ascii="Arial" w:hAnsi="Arial" w:cs="Arial"/>
          <w:iCs/>
          <w:smallCaps/>
        </w:rPr>
        <w:t xml:space="preserve">Pacheco, Gilda </w:t>
      </w:r>
      <w:r w:rsidRPr="00ED2345">
        <w:rPr>
          <w:rFonts w:ascii="Arial" w:hAnsi="Arial" w:cs="Arial"/>
          <w:i/>
          <w:iCs/>
        </w:rPr>
        <w:t>et al</w:t>
      </w:r>
      <w:r w:rsidRPr="00ED2345">
        <w:rPr>
          <w:rFonts w:ascii="Arial" w:hAnsi="Arial" w:cs="Arial"/>
          <w:i/>
          <w:iCs/>
          <w:smallCaps/>
        </w:rPr>
        <w:t>.</w:t>
      </w:r>
      <w:r w:rsidRPr="00ED2345">
        <w:rPr>
          <w:rFonts w:ascii="Arial" w:hAnsi="Arial" w:cs="Arial"/>
        </w:rPr>
        <w:t xml:space="preserve"> </w:t>
      </w:r>
      <w:r w:rsidRPr="00ED2345">
        <w:rPr>
          <w:rFonts w:ascii="Arial" w:hAnsi="Arial" w:cs="Arial"/>
          <w:i/>
        </w:rPr>
        <w:t>Los derechos humanos de las mujeres: Fortaleciendo su promoción y protección internaciona</w:t>
      </w:r>
      <w:r>
        <w:rPr>
          <w:rFonts w:ascii="Arial" w:hAnsi="Arial" w:cs="Arial"/>
          <w:i/>
        </w:rPr>
        <w:t xml:space="preserve">l. De la formación a la acción, </w:t>
      </w:r>
      <w:r w:rsidRPr="00CA028E">
        <w:rPr>
          <w:rFonts w:ascii="Arial" w:hAnsi="Arial" w:cs="Arial"/>
        </w:rPr>
        <w:t>IIDH</w:t>
      </w:r>
      <w:r w:rsidRPr="00ED2345">
        <w:rPr>
          <w:rFonts w:ascii="Arial" w:hAnsi="Arial" w:cs="Arial"/>
          <w:i/>
        </w:rPr>
        <w:t xml:space="preserve">, </w:t>
      </w:r>
      <w:r w:rsidRPr="00ED2345">
        <w:rPr>
          <w:rFonts w:ascii="Arial" w:hAnsi="Arial" w:cs="Arial"/>
        </w:rPr>
        <w:t>Costa Rica, 2006, p.</w:t>
      </w:r>
      <w:r>
        <w:rPr>
          <w:rFonts w:ascii="Arial" w:hAnsi="Arial" w:cs="Arial"/>
        </w:rPr>
        <w:t xml:space="preserve"> </w:t>
      </w:r>
      <w:r w:rsidRPr="00F84B48">
        <w:rPr>
          <w:rFonts w:ascii="Arial" w:hAnsi="Arial" w:cs="Arial"/>
        </w:rPr>
        <w:t>80.</w:t>
      </w:r>
    </w:p>
  </w:footnote>
  <w:footnote w:id="59">
    <w:p w:rsidR="00694954" w:rsidRPr="00F84B48" w:rsidRDefault="00694954" w:rsidP="00D11DFC">
      <w:pPr>
        <w:pStyle w:val="Textonotapie"/>
        <w:jc w:val="both"/>
        <w:rPr>
          <w:rFonts w:ascii="Arial" w:hAnsi="Arial" w:cs="Arial"/>
        </w:rPr>
      </w:pPr>
      <w:r w:rsidRPr="00F84B48">
        <w:rPr>
          <w:rStyle w:val="Refdenotaalpie"/>
          <w:rFonts w:ascii="Arial" w:hAnsi="Arial" w:cs="Arial"/>
        </w:rPr>
        <w:footnoteRef/>
      </w:r>
      <w:r w:rsidR="00504713">
        <w:rPr>
          <w:rFonts w:ascii="Arial" w:hAnsi="Arial" w:cs="Arial"/>
        </w:rPr>
        <w:t xml:space="preserve">  ONU Mujeres.</w:t>
      </w:r>
      <w:r w:rsidRPr="00F84B48">
        <w:rPr>
          <w:rFonts w:ascii="Arial" w:hAnsi="Arial" w:cs="Arial"/>
        </w:rPr>
        <w:t xml:space="preserve"> </w:t>
      </w:r>
      <w:r w:rsidRPr="00F84B48">
        <w:rPr>
          <w:rFonts w:ascii="Arial" w:hAnsi="Arial" w:cs="Arial"/>
          <w:i/>
        </w:rPr>
        <w:t>Recomendación general No. 33 sobre el acceso de las mujeres a la justicia</w:t>
      </w:r>
      <w:r w:rsidRPr="00F84B48">
        <w:rPr>
          <w:rFonts w:ascii="Arial" w:hAnsi="Arial" w:cs="Arial"/>
        </w:rPr>
        <w:t>. Comité sobre la Eliminación de todas las formas de</w:t>
      </w:r>
      <w:r w:rsidR="00537130">
        <w:rPr>
          <w:rFonts w:ascii="Arial" w:hAnsi="Arial" w:cs="Arial"/>
        </w:rPr>
        <w:t xml:space="preserve"> Discriminación contra la mujer.</w:t>
      </w:r>
      <w:r w:rsidRPr="00F84B48">
        <w:rPr>
          <w:rFonts w:ascii="Arial" w:hAnsi="Arial" w:cs="Arial"/>
        </w:rPr>
        <w:t xml:space="preserve"> Mujeres, Paz y </w:t>
      </w:r>
      <w:r w:rsidRPr="00AB309D">
        <w:rPr>
          <w:rFonts w:ascii="Arial" w:hAnsi="Arial" w:cs="Arial"/>
        </w:rPr>
        <w:t>Seguridad, p</w:t>
      </w:r>
      <w:r w:rsidRPr="00F84B48">
        <w:rPr>
          <w:rFonts w:ascii="Arial" w:hAnsi="Arial" w:cs="Arial"/>
        </w:rPr>
        <w:t xml:space="preserve">. 4/26. </w:t>
      </w:r>
    </w:p>
  </w:footnote>
  <w:footnote w:id="60">
    <w:p w:rsidR="00694954" w:rsidRPr="005F57A1" w:rsidRDefault="00694954" w:rsidP="008C3212">
      <w:pPr>
        <w:pStyle w:val="Textonotapie"/>
        <w:jc w:val="both"/>
        <w:rPr>
          <w:rFonts w:ascii="Arial" w:hAnsi="Arial" w:cs="Arial"/>
        </w:rPr>
      </w:pPr>
      <w:r w:rsidRPr="005F57A1">
        <w:rPr>
          <w:rStyle w:val="Refdenotaalpie"/>
          <w:rFonts w:ascii="Arial" w:hAnsi="Arial" w:cs="Arial"/>
        </w:rPr>
        <w:footnoteRef/>
      </w:r>
      <w:r w:rsidRPr="005F57A1">
        <w:rPr>
          <w:rFonts w:ascii="Arial" w:hAnsi="Arial" w:cs="Arial"/>
        </w:rPr>
        <w:t xml:space="preserve"> </w:t>
      </w:r>
      <w:r>
        <w:rPr>
          <w:rFonts w:ascii="Arial" w:hAnsi="Arial" w:cs="Arial"/>
        </w:rPr>
        <w:t xml:space="preserve">Según </w:t>
      </w:r>
      <w:r w:rsidRPr="00CB502E">
        <w:rPr>
          <w:rFonts w:ascii="Arial" w:hAnsi="Arial" w:cs="Arial"/>
          <w:smallCaps/>
        </w:rPr>
        <w:t>Patiño</w:t>
      </w:r>
      <w:r>
        <w:rPr>
          <w:rFonts w:ascii="Arial" w:hAnsi="Arial" w:cs="Arial"/>
        </w:rPr>
        <w:t xml:space="preserve"> y </w:t>
      </w:r>
      <w:r w:rsidRPr="00CB502E">
        <w:rPr>
          <w:rFonts w:ascii="Arial" w:hAnsi="Arial" w:cs="Arial"/>
          <w:smallCaps/>
        </w:rPr>
        <w:t>Larrea</w:t>
      </w:r>
      <w:r>
        <w:rPr>
          <w:rFonts w:ascii="Arial" w:hAnsi="Arial" w:cs="Arial"/>
        </w:rPr>
        <w:t xml:space="preserve">: </w:t>
      </w:r>
      <w:r w:rsidRPr="005F57A1">
        <w:rPr>
          <w:rFonts w:ascii="Arial" w:hAnsi="Arial" w:cs="Arial"/>
        </w:rPr>
        <w:t>“en relación a las mujeres, hay presunciones culturales con gran arraigo sobre su debilidad física, su vulnerabilidad durante el embarazo o su papel especial e insustituible en la familia, presunciones que fomentan la discriminación</w:t>
      </w:r>
      <w:r w:rsidRPr="005F57A1">
        <w:rPr>
          <w:rFonts w:ascii="Arial" w:hAnsi="Arial" w:cs="Arial"/>
          <w:i/>
        </w:rPr>
        <w:t xml:space="preserve">.” </w:t>
      </w:r>
      <w:r w:rsidRPr="005F57A1">
        <w:rPr>
          <w:rFonts w:ascii="Arial" w:hAnsi="Arial" w:cs="Arial"/>
          <w:smallCaps/>
        </w:rPr>
        <w:t>Patiño, María; Larrea, Miriam</w:t>
      </w:r>
      <w:r w:rsidRPr="005F57A1">
        <w:rPr>
          <w:rFonts w:ascii="Arial" w:hAnsi="Arial" w:cs="Arial"/>
          <w:i/>
        </w:rPr>
        <w:t xml:space="preserve">. </w:t>
      </w:r>
      <w:r w:rsidRPr="005F57A1">
        <w:rPr>
          <w:rFonts w:ascii="Arial" w:hAnsi="Arial" w:cs="Arial"/>
        </w:rPr>
        <w:t xml:space="preserve">“La discriminación como causa de violencia contra la mujer. Discriminación de género en las decisiones judiciales”, en </w:t>
      </w:r>
      <w:r w:rsidRPr="005F57A1">
        <w:rPr>
          <w:rFonts w:ascii="Arial" w:hAnsi="Arial" w:cs="Arial"/>
          <w:i/>
        </w:rPr>
        <w:t>La discriminación de género en el Derecho y sus expresiones en la legislación y en la práctica jurídica</w:t>
      </w:r>
      <w:r w:rsidRPr="005F57A1">
        <w:rPr>
          <w:rFonts w:ascii="Arial" w:hAnsi="Arial" w:cs="Arial"/>
        </w:rPr>
        <w:t xml:space="preserve">, Serie justicia en clave de género / Nº 1, </w:t>
      </w:r>
      <w:r w:rsidRPr="005F57A1">
        <w:rPr>
          <w:rFonts w:ascii="Arial" w:hAnsi="Arial" w:cs="Arial"/>
          <w:smallCaps/>
        </w:rPr>
        <w:t>Yamila González</w:t>
      </w:r>
      <w:r w:rsidRPr="005F57A1">
        <w:rPr>
          <w:rFonts w:ascii="Arial" w:hAnsi="Arial" w:cs="Arial"/>
        </w:rPr>
        <w:t xml:space="preserve"> (Comp</w:t>
      </w:r>
      <w:r>
        <w:rPr>
          <w:rFonts w:ascii="Arial" w:hAnsi="Arial" w:cs="Arial"/>
        </w:rPr>
        <w:t>iladora</w:t>
      </w:r>
      <w:r w:rsidRPr="005F57A1">
        <w:rPr>
          <w:rFonts w:ascii="Arial" w:hAnsi="Arial" w:cs="Arial"/>
        </w:rPr>
        <w:t xml:space="preserve">), UNJC, La Habana, 2012, p. 294. </w:t>
      </w:r>
    </w:p>
  </w:footnote>
  <w:footnote w:id="61">
    <w:p w:rsidR="00694954" w:rsidRPr="00095FF9" w:rsidRDefault="00694954" w:rsidP="00D11DFC">
      <w:pPr>
        <w:pStyle w:val="Textonotapie"/>
        <w:jc w:val="both"/>
        <w:rPr>
          <w:rFonts w:ascii="Arial" w:hAnsi="Arial" w:cs="Arial"/>
          <w:bCs/>
        </w:rPr>
      </w:pPr>
      <w:r w:rsidRPr="00095FF9">
        <w:rPr>
          <w:rStyle w:val="Refdenotaalpie"/>
          <w:rFonts w:ascii="Arial" w:hAnsi="Arial" w:cs="Arial"/>
        </w:rPr>
        <w:footnoteRef/>
      </w:r>
      <w:r w:rsidRPr="00095FF9">
        <w:rPr>
          <w:rFonts w:ascii="Arial" w:hAnsi="Arial" w:cs="Arial"/>
        </w:rPr>
        <w:t xml:space="preserve"> Insta a tomar “medidas apropiadas a fin de abolir las leyes, costumbres, reglamentos y prácticas existentes que constituyan una discriminación en contra de la mujer”. </w:t>
      </w:r>
      <w:r w:rsidRPr="00095FF9">
        <w:rPr>
          <w:rFonts w:ascii="Arial" w:hAnsi="Arial" w:cs="Arial"/>
          <w:bCs/>
        </w:rPr>
        <w:t xml:space="preserve">Declaración sobre la eliminación de la discriminación contra la mujer. Proclamada por la Asamblea General en su resolución 2263 (XXII), de 7 de noviembre de 1967. Disponible en </w:t>
      </w:r>
      <w:hyperlink r:id="rId5" w:history="1">
        <w:r w:rsidRPr="00095FF9">
          <w:rPr>
            <w:rStyle w:val="Hipervnculo"/>
            <w:rFonts w:ascii="Arial" w:hAnsi="Arial" w:cs="Arial"/>
            <w:bCs/>
          </w:rPr>
          <w:t>http://www.unhchr.ch/spanish/html/menu3/b/21_sp.htm</w:t>
        </w:r>
      </w:hyperlink>
      <w:r w:rsidRPr="00095FF9">
        <w:rPr>
          <w:rFonts w:ascii="Arial" w:hAnsi="Arial" w:cs="Arial"/>
          <w:bCs/>
        </w:rPr>
        <w:t xml:space="preserve"> Consultado 17 de septiembre de 2017.</w:t>
      </w:r>
    </w:p>
  </w:footnote>
  <w:footnote w:id="62">
    <w:p w:rsidR="00694954" w:rsidRPr="005F57A1" w:rsidRDefault="00694954" w:rsidP="00D11DFC">
      <w:pPr>
        <w:pStyle w:val="Textonotapie"/>
        <w:jc w:val="both"/>
        <w:rPr>
          <w:rFonts w:ascii="Arial" w:hAnsi="Arial" w:cs="Arial"/>
        </w:rPr>
      </w:pPr>
      <w:r w:rsidRPr="00095FF9">
        <w:rPr>
          <w:rStyle w:val="Refdenotaalpie"/>
          <w:rFonts w:ascii="Arial" w:hAnsi="Arial" w:cs="Arial"/>
        </w:rPr>
        <w:footnoteRef/>
      </w:r>
      <w:r w:rsidRPr="00095FF9">
        <w:rPr>
          <w:rFonts w:ascii="Arial" w:hAnsi="Arial" w:cs="Arial"/>
        </w:rPr>
        <w:t xml:space="preserve"> Cuba fue el primer país en firmarla el 7 de marzo de 1980 y segundo país en ratificarla, el 17 de julio de ese mismo año. Convención sobre la eliminación de todas las formas de discriminación contra la mujer. Adoptada y abierta a la firma y ratificación, o adhesión, por la Asamblea General en su resolución 34/180, de 18 de diciembre de 1979. Entrada en vigor: 3 de septiembre de 1981. </w:t>
      </w:r>
      <w:r w:rsidRPr="00095FF9">
        <w:rPr>
          <w:rFonts w:ascii="Arial" w:hAnsi="Arial" w:cs="Arial"/>
          <w:smallCaps/>
        </w:rPr>
        <w:t>González, Yamila</w:t>
      </w:r>
      <w:r w:rsidRPr="00095FF9">
        <w:rPr>
          <w:rFonts w:ascii="Arial" w:hAnsi="Arial" w:cs="Arial"/>
        </w:rPr>
        <w:t xml:space="preserve"> (Coordinadora), </w:t>
      </w:r>
      <w:r w:rsidRPr="00095FF9">
        <w:rPr>
          <w:rFonts w:ascii="Arial" w:hAnsi="Arial" w:cs="Arial"/>
          <w:i/>
        </w:rPr>
        <w:t>Compilación de Documentos Jurídicos</w:t>
      </w:r>
      <w:r w:rsidRPr="00095FF9">
        <w:rPr>
          <w:rFonts w:ascii="Arial" w:hAnsi="Arial" w:cs="Arial"/>
        </w:rPr>
        <w:t>. Folleto No. 1, Serie Justicia en clave de género, Unión Nacional de Juristas de Cuba, 2012, pp. 7 – 21.</w:t>
      </w:r>
      <w:r w:rsidRPr="005F57A1">
        <w:rPr>
          <w:rFonts w:ascii="Arial" w:hAnsi="Arial" w:cs="Arial"/>
        </w:rPr>
        <w:t xml:space="preserve"> </w:t>
      </w:r>
    </w:p>
  </w:footnote>
  <w:footnote w:id="63">
    <w:p w:rsidR="00694954" w:rsidRPr="00095FF9" w:rsidRDefault="00694954" w:rsidP="00D11DFC">
      <w:pPr>
        <w:pStyle w:val="Textonotapie"/>
        <w:jc w:val="both"/>
        <w:rPr>
          <w:rFonts w:ascii="Arial" w:hAnsi="Arial" w:cs="Arial"/>
        </w:rPr>
      </w:pPr>
      <w:r w:rsidRPr="00095FF9">
        <w:rPr>
          <w:rStyle w:val="Refdenotaalpie"/>
          <w:rFonts w:ascii="Arial" w:hAnsi="Arial" w:cs="Arial"/>
        </w:rPr>
        <w:footnoteRef/>
      </w:r>
      <w:r w:rsidRPr="00095FF9">
        <w:rPr>
          <w:rFonts w:ascii="Arial" w:hAnsi="Arial" w:cs="Arial"/>
        </w:rPr>
        <w:t xml:space="preserve"> </w:t>
      </w:r>
      <w:r w:rsidRPr="00095FF9">
        <w:rPr>
          <w:rFonts w:ascii="Arial" w:hAnsi="Arial" w:cs="Arial"/>
          <w:smallCaps/>
        </w:rPr>
        <w:t>Patiño, María; Larrea, Miriam</w:t>
      </w:r>
      <w:r w:rsidRPr="00095FF9">
        <w:rPr>
          <w:rFonts w:ascii="Arial" w:hAnsi="Arial" w:cs="Arial"/>
          <w:i/>
        </w:rPr>
        <w:t xml:space="preserve">. </w:t>
      </w:r>
      <w:proofErr w:type="spellStart"/>
      <w:r w:rsidRPr="00095FF9">
        <w:rPr>
          <w:rFonts w:ascii="Arial" w:hAnsi="Arial" w:cs="Arial"/>
          <w:i/>
        </w:rPr>
        <w:t>op</w:t>
      </w:r>
      <w:proofErr w:type="spellEnd"/>
      <w:r w:rsidRPr="00095FF9">
        <w:rPr>
          <w:rFonts w:ascii="Arial" w:hAnsi="Arial" w:cs="Arial"/>
          <w:i/>
        </w:rPr>
        <w:t>. cit.</w:t>
      </w:r>
      <w:r w:rsidRPr="00095FF9">
        <w:rPr>
          <w:rFonts w:ascii="Arial" w:hAnsi="Arial" w:cs="Arial"/>
        </w:rPr>
        <w:t xml:space="preserve">, p. 294. La vulnerabilidad frente a la violencia se comprende como una condición creada por la falta o la negación de derechos. </w:t>
      </w:r>
      <w:r w:rsidRPr="00095FF9">
        <w:rPr>
          <w:rFonts w:ascii="Arial" w:hAnsi="Arial" w:cs="Arial"/>
          <w:i/>
        </w:rPr>
        <w:t>Vid</w:t>
      </w:r>
      <w:r w:rsidRPr="00095FF9">
        <w:rPr>
          <w:rFonts w:ascii="Arial" w:hAnsi="Arial" w:cs="Arial"/>
        </w:rPr>
        <w:t xml:space="preserve">. Asamblea General de Naciones Unidas. </w:t>
      </w:r>
      <w:r w:rsidRPr="00095FF9">
        <w:rPr>
          <w:rFonts w:ascii="Arial" w:hAnsi="Arial" w:cs="Arial"/>
          <w:i/>
        </w:rPr>
        <w:t>Estudio a fondo sobre todas las formas de violencia contra la mujer</w:t>
      </w:r>
      <w:r w:rsidRPr="00095FF9">
        <w:rPr>
          <w:rFonts w:ascii="Arial" w:hAnsi="Arial" w:cs="Arial"/>
        </w:rPr>
        <w:t>. Informe del Secretario General, 2006, p. 31.</w:t>
      </w:r>
    </w:p>
  </w:footnote>
  <w:footnote w:id="64">
    <w:p w:rsidR="00694954" w:rsidRPr="00E11D21" w:rsidRDefault="00694954" w:rsidP="00D11DFC">
      <w:pPr>
        <w:pStyle w:val="Textonotapie"/>
        <w:jc w:val="both"/>
        <w:rPr>
          <w:rFonts w:ascii="Arial" w:hAnsi="Arial" w:cs="Arial"/>
        </w:rPr>
      </w:pPr>
      <w:r w:rsidRPr="00095FF9">
        <w:rPr>
          <w:rStyle w:val="Refdenotaalpie"/>
          <w:rFonts w:ascii="Arial" w:hAnsi="Arial" w:cs="Arial"/>
        </w:rPr>
        <w:footnoteRef/>
      </w:r>
      <w:r w:rsidRPr="00095FF9">
        <w:rPr>
          <w:rFonts w:ascii="Arial" w:hAnsi="Arial" w:cs="Arial"/>
        </w:rPr>
        <w:t xml:space="preserve"> Recomendación General número 19 del Comité de la Convención sobre la Eliminación de todas las formas de Discriminación contra la Mujer, CEDAW/C/1992/l.1/Add.15. </w:t>
      </w:r>
      <w:r w:rsidRPr="00095FF9">
        <w:rPr>
          <w:rFonts w:ascii="Arial" w:hAnsi="Arial" w:cs="Arial"/>
          <w:i/>
        </w:rPr>
        <w:t>Textos completos</w:t>
      </w:r>
      <w:r w:rsidRPr="00095FF9">
        <w:rPr>
          <w:rFonts w:ascii="Arial" w:hAnsi="Arial" w:cs="Arial"/>
        </w:rPr>
        <w:t xml:space="preserve">. Instituto Interamericano de Derechos Humanos, </w:t>
      </w:r>
      <w:proofErr w:type="spellStart"/>
      <w:r w:rsidRPr="00095FF9">
        <w:rPr>
          <w:rFonts w:ascii="Arial" w:hAnsi="Arial" w:cs="Arial"/>
        </w:rPr>
        <w:t>DerechosMujer</w:t>
      </w:r>
      <w:proofErr w:type="spellEnd"/>
      <w:r w:rsidRPr="00095FF9">
        <w:rPr>
          <w:rFonts w:ascii="Arial" w:hAnsi="Arial" w:cs="Arial"/>
        </w:rPr>
        <w:t xml:space="preserve">, Disponible en: </w:t>
      </w:r>
      <w:hyperlink r:id="rId6" w:history="1">
        <w:r w:rsidRPr="00095FF9">
          <w:rPr>
            <w:rStyle w:val="Hipervnculo"/>
            <w:rFonts w:ascii="Arial" w:hAnsi="Arial" w:cs="Arial"/>
          </w:rPr>
          <w:t>www.iidh.ed.cr/comunidades/derechosmujer</w:t>
        </w:r>
      </w:hyperlink>
      <w:r w:rsidRPr="00095FF9">
        <w:rPr>
          <w:rFonts w:ascii="Arial" w:hAnsi="Arial" w:cs="Arial"/>
        </w:rPr>
        <w:t xml:space="preserve">  Consultado: 15 de noviembre de 2017.</w:t>
      </w:r>
    </w:p>
  </w:footnote>
  <w:footnote w:id="65">
    <w:p w:rsidR="00694954" w:rsidRPr="00D11707" w:rsidRDefault="00694954" w:rsidP="00C4764C">
      <w:pPr>
        <w:pStyle w:val="Textonotapie"/>
        <w:jc w:val="both"/>
        <w:rPr>
          <w:rFonts w:ascii="Arial" w:hAnsi="Arial" w:cs="Arial"/>
        </w:rPr>
      </w:pPr>
      <w:r w:rsidRPr="00D11707">
        <w:rPr>
          <w:rStyle w:val="Refdenotaalpie"/>
          <w:rFonts w:ascii="Arial" w:hAnsi="Arial" w:cs="Arial"/>
        </w:rPr>
        <w:footnoteRef/>
      </w:r>
      <w:r>
        <w:rPr>
          <w:rFonts w:ascii="Arial" w:hAnsi="Arial" w:cs="Arial"/>
        </w:rPr>
        <w:t xml:space="preserve"> </w:t>
      </w:r>
      <w:r>
        <w:rPr>
          <w:rFonts w:ascii="Arial" w:hAnsi="Arial" w:cs="Arial"/>
          <w:i/>
        </w:rPr>
        <w:t>V.</w:t>
      </w:r>
      <w:r w:rsidRPr="007044FD">
        <w:rPr>
          <w:rFonts w:ascii="Arial" w:hAnsi="Arial" w:cs="Arial"/>
          <w:i/>
        </w:rPr>
        <w:t xml:space="preserve"> gr</w:t>
      </w:r>
      <w:r>
        <w:rPr>
          <w:rFonts w:ascii="Arial" w:hAnsi="Arial" w:cs="Arial"/>
          <w:i/>
        </w:rPr>
        <w:t>.</w:t>
      </w:r>
      <w:r w:rsidRPr="00D11707">
        <w:rPr>
          <w:rFonts w:ascii="Arial" w:hAnsi="Arial" w:cs="Arial"/>
        </w:rPr>
        <w:t xml:space="preserve">, según </w:t>
      </w:r>
      <w:r w:rsidRPr="00D11707">
        <w:rPr>
          <w:rFonts w:ascii="Arial" w:hAnsi="Arial" w:cs="Arial"/>
          <w:smallCaps/>
        </w:rPr>
        <w:t>Viera</w:t>
      </w:r>
      <w:r>
        <w:rPr>
          <w:rFonts w:ascii="Arial" w:hAnsi="Arial" w:cs="Arial"/>
        </w:rPr>
        <w:t>:</w:t>
      </w:r>
      <w:r w:rsidRPr="00D11707">
        <w:rPr>
          <w:rFonts w:ascii="Arial" w:hAnsi="Arial" w:cs="Arial"/>
        </w:rPr>
        <w:t xml:space="preserve"> </w:t>
      </w:r>
      <w:r>
        <w:rPr>
          <w:rFonts w:ascii="Arial" w:hAnsi="Arial" w:cs="Arial"/>
        </w:rPr>
        <w:t>“</w:t>
      </w:r>
      <w:r w:rsidRPr="00D11707">
        <w:rPr>
          <w:rFonts w:ascii="Arial" w:hAnsi="Arial" w:cs="Arial"/>
        </w:rPr>
        <w:t xml:space="preserve">en la biografía de </w:t>
      </w:r>
      <w:r>
        <w:rPr>
          <w:rFonts w:ascii="Arial" w:hAnsi="Arial" w:cs="Arial"/>
        </w:rPr>
        <w:t>violadores cubanos se encuentra</w:t>
      </w:r>
      <w:r w:rsidRPr="00D11707">
        <w:rPr>
          <w:rFonts w:ascii="Arial" w:hAnsi="Arial" w:cs="Arial"/>
        </w:rPr>
        <w:t xml:space="preserve"> desprecio hacia la mujer y consideración de estas como objeto sexual.” </w:t>
      </w:r>
      <w:r w:rsidRPr="00D11707">
        <w:rPr>
          <w:rFonts w:ascii="Arial" w:hAnsi="Arial" w:cs="Arial"/>
          <w:smallCaps/>
        </w:rPr>
        <w:t>Viera, Margarita</w:t>
      </w:r>
      <w:r w:rsidRPr="00D11707">
        <w:rPr>
          <w:rFonts w:ascii="Arial" w:hAnsi="Arial" w:cs="Arial"/>
        </w:rPr>
        <w:t xml:space="preserve">. </w:t>
      </w:r>
      <w:proofErr w:type="spellStart"/>
      <w:r w:rsidRPr="00AB097E">
        <w:rPr>
          <w:rFonts w:ascii="Arial" w:hAnsi="Arial" w:cs="Arial"/>
          <w:i/>
        </w:rPr>
        <w:t>op</w:t>
      </w:r>
      <w:proofErr w:type="spellEnd"/>
      <w:r w:rsidRPr="00AB097E">
        <w:rPr>
          <w:rFonts w:ascii="Arial" w:hAnsi="Arial" w:cs="Arial"/>
          <w:i/>
        </w:rPr>
        <w:t>. cit</w:t>
      </w:r>
      <w:r>
        <w:rPr>
          <w:rFonts w:ascii="Arial" w:hAnsi="Arial" w:cs="Arial"/>
        </w:rPr>
        <w:t>.</w:t>
      </w:r>
      <w:r w:rsidRPr="00D11707">
        <w:rPr>
          <w:rFonts w:ascii="Arial" w:hAnsi="Arial" w:cs="Arial"/>
        </w:rPr>
        <w:t>, p. 150.</w:t>
      </w:r>
    </w:p>
  </w:footnote>
  <w:footnote w:id="66">
    <w:p w:rsidR="00694954" w:rsidRPr="008E4496" w:rsidRDefault="00694954" w:rsidP="001F119E">
      <w:pPr>
        <w:pStyle w:val="Textonotapie"/>
        <w:spacing w:line="276" w:lineRule="auto"/>
        <w:jc w:val="both"/>
        <w:rPr>
          <w:rFonts w:ascii="Arial" w:hAnsi="Arial" w:cs="Arial"/>
        </w:rPr>
      </w:pPr>
      <w:r w:rsidRPr="008E4496">
        <w:rPr>
          <w:rStyle w:val="Refdenotaalpie"/>
          <w:rFonts w:ascii="Arial" w:hAnsi="Arial" w:cs="Arial"/>
        </w:rPr>
        <w:footnoteRef/>
      </w:r>
      <w:r>
        <w:rPr>
          <w:rFonts w:ascii="Arial" w:hAnsi="Arial" w:cs="Arial"/>
          <w:i/>
          <w:lang w:val="pt-BR"/>
        </w:rPr>
        <w:t xml:space="preserve"> </w:t>
      </w:r>
      <w:proofErr w:type="spellStart"/>
      <w:r w:rsidRPr="00CC0EB8">
        <w:rPr>
          <w:rFonts w:ascii="Arial" w:hAnsi="Arial" w:cs="Arial"/>
          <w:smallCaps/>
          <w:lang w:val="pt-BR"/>
        </w:rPr>
        <w:t>Facio</w:t>
      </w:r>
      <w:proofErr w:type="spellEnd"/>
      <w:r w:rsidRPr="00CC0EB8">
        <w:rPr>
          <w:rFonts w:ascii="Arial" w:hAnsi="Arial" w:cs="Arial"/>
          <w:smallCaps/>
          <w:lang w:val="pt-BR"/>
        </w:rPr>
        <w:t>, Alda</w:t>
      </w:r>
      <w:r w:rsidRPr="00CC0EB8">
        <w:rPr>
          <w:rFonts w:ascii="Arial" w:hAnsi="Arial" w:cs="Arial"/>
          <w:lang w:val="pt-BR"/>
        </w:rPr>
        <w:t xml:space="preserve">. </w:t>
      </w:r>
      <w:r w:rsidRPr="008E4496">
        <w:rPr>
          <w:rFonts w:ascii="Arial" w:hAnsi="Arial" w:cs="Arial"/>
        </w:rPr>
        <w:t>“Fe</w:t>
      </w:r>
      <w:r>
        <w:rPr>
          <w:rFonts w:ascii="Arial" w:hAnsi="Arial" w:cs="Arial"/>
        </w:rPr>
        <w:t xml:space="preserve">minismo, Género y Patriarcado”, </w:t>
      </w:r>
      <w:r w:rsidRPr="00C46A08">
        <w:rPr>
          <w:rFonts w:ascii="Arial" w:hAnsi="Arial" w:cs="Arial"/>
          <w:i/>
        </w:rPr>
        <w:t xml:space="preserve">Género y Derecho, </w:t>
      </w:r>
      <w:r w:rsidRPr="00C46A08">
        <w:rPr>
          <w:rFonts w:ascii="Arial" w:hAnsi="Arial" w:cs="Arial"/>
        </w:rPr>
        <w:t>Corporación de Desarrollo de la Mujer, Santiago de Chile, 1999</w:t>
      </w:r>
      <w:r w:rsidRPr="008E4496">
        <w:rPr>
          <w:rFonts w:ascii="Arial" w:hAnsi="Arial" w:cs="Arial"/>
        </w:rPr>
        <w:t>, p. 17.</w:t>
      </w:r>
    </w:p>
  </w:footnote>
  <w:footnote w:id="67">
    <w:p w:rsidR="00694954" w:rsidRPr="008E4496" w:rsidRDefault="00694954" w:rsidP="001F119E">
      <w:pPr>
        <w:pStyle w:val="Textonotapie"/>
        <w:spacing w:line="276" w:lineRule="auto"/>
        <w:jc w:val="both"/>
        <w:rPr>
          <w:rFonts w:ascii="Arial" w:hAnsi="Arial" w:cs="Arial"/>
        </w:rPr>
      </w:pPr>
      <w:r w:rsidRPr="008E4496">
        <w:rPr>
          <w:rStyle w:val="Refdenotaalpie"/>
          <w:rFonts w:ascii="Arial" w:hAnsi="Arial" w:cs="Arial"/>
        </w:rPr>
        <w:footnoteRef/>
      </w:r>
      <w:r w:rsidR="00953C58">
        <w:rPr>
          <w:rFonts w:ascii="Arial" w:hAnsi="Arial" w:cs="Arial"/>
        </w:rPr>
        <w:t xml:space="preserve"> </w:t>
      </w:r>
      <w:r>
        <w:rPr>
          <w:rFonts w:ascii="Arial" w:hAnsi="Arial" w:cs="Arial"/>
        </w:rPr>
        <w:t>La teoría del sistema sexo-género afirmaba: “</w:t>
      </w:r>
      <w:r w:rsidRPr="008E4496">
        <w:rPr>
          <w:rFonts w:ascii="Arial" w:hAnsi="Arial" w:cs="Arial"/>
        </w:rPr>
        <w:t>la niña al nacer es solamente un ejemplar de la hembra de la especie humana, convirtiéndose en un ser subordinado a la supremacía masculina gracias a la acción de la sociedad en la cual nació. Es así que, siempre, una hembra nace hembra gracias a su sexo; se convierte en mujer gracias al género que le atribuyen y que ella acepta como propio.</w:t>
      </w:r>
      <w:r>
        <w:rPr>
          <w:rFonts w:ascii="Arial" w:hAnsi="Arial" w:cs="Arial"/>
        </w:rPr>
        <w:t xml:space="preserve">” </w:t>
      </w:r>
      <w:proofErr w:type="spellStart"/>
      <w:r w:rsidRPr="008E4496">
        <w:rPr>
          <w:rFonts w:ascii="Arial" w:hAnsi="Arial" w:cs="Arial"/>
          <w:smallCaps/>
        </w:rPr>
        <w:t>Rubin</w:t>
      </w:r>
      <w:proofErr w:type="spellEnd"/>
      <w:r w:rsidRPr="008E4496">
        <w:rPr>
          <w:rFonts w:ascii="Arial" w:hAnsi="Arial" w:cs="Arial"/>
          <w:smallCaps/>
        </w:rPr>
        <w:t xml:space="preserve">, </w:t>
      </w:r>
      <w:proofErr w:type="spellStart"/>
      <w:r w:rsidRPr="008E4496">
        <w:rPr>
          <w:rFonts w:ascii="Arial" w:hAnsi="Arial" w:cs="Arial"/>
          <w:smallCaps/>
        </w:rPr>
        <w:t>Gayle</w:t>
      </w:r>
      <w:proofErr w:type="spellEnd"/>
      <w:r w:rsidRPr="008E4496">
        <w:rPr>
          <w:rFonts w:ascii="Arial" w:hAnsi="Arial" w:cs="Arial"/>
        </w:rPr>
        <w:t xml:space="preserve">. </w:t>
      </w:r>
      <w:r w:rsidRPr="009337FD">
        <w:rPr>
          <w:rFonts w:ascii="Arial" w:hAnsi="Arial" w:cs="Arial"/>
          <w:i/>
        </w:rPr>
        <w:t>El tráfico de mujeres: notas sobre una economía política del sexo</w:t>
      </w:r>
      <w:r>
        <w:rPr>
          <w:rFonts w:ascii="Arial" w:hAnsi="Arial" w:cs="Arial"/>
        </w:rPr>
        <w:t xml:space="preserve">, </w:t>
      </w:r>
      <w:r w:rsidRPr="008E4496">
        <w:rPr>
          <w:rFonts w:ascii="Arial" w:hAnsi="Arial" w:cs="Arial"/>
        </w:rPr>
        <w:t>Centro de</w:t>
      </w:r>
      <w:r>
        <w:rPr>
          <w:rFonts w:ascii="Arial" w:hAnsi="Arial" w:cs="Arial"/>
        </w:rPr>
        <w:t xml:space="preserve"> Estudios de la Mujer, Santiago de Chile, 1985, en </w:t>
      </w:r>
      <w:r w:rsidRPr="00395D1D">
        <w:rPr>
          <w:rFonts w:ascii="Arial" w:hAnsi="Arial" w:cs="Arial"/>
          <w:smallCaps/>
        </w:rPr>
        <w:t xml:space="preserve">Facio, </w:t>
      </w:r>
      <w:proofErr w:type="spellStart"/>
      <w:r w:rsidRPr="00395D1D">
        <w:rPr>
          <w:rFonts w:ascii="Arial" w:hAnsi="Arial" w:cs="Arial"/>
          <w:smallCaps/>
        </w:rPr>
        <w:t>Alda</w:t>
      </w:r>
      <w:proofErr w:type="spellEnd"/>
      <w:r w:rsidRPr="00D54D39">
        <w:rPr>
          <w:rFonts w:ascii="Arial" w:hAnsi="Arial" w:cs="Arial"/>
        </w:rPr>
        <w:t xml:space="preserve">. </w:t>
      </w:r>
      <w:proofErr w:type="spellStart"/>
      <w:r w:rsidRPr="00D54D39">
        <w:rPr>
          <w:rFonts w:ascii="Arial" w:hAnsi="Arial" w:cs="Arial"/>
          <w:i/>
        </w:rPr>
        <w:t>op</w:t>
      </w:r>
      <w:proofErr w:type="spellEnd"/>
      <w:r w:rsidRPr="00D54D39">
        <w:rPr>
          <w:rFonts w:ascii="Arial" w:hAnsi="Arial" w:cs="Arial"/>
          <w:i/>
        </w:rPr>
        <w:t>. cit.,</w:t>
      </w:r>
      <w:r w:rsidRPr="00D54D39">
        <w:rPr>
          <w:rFonts w:ascii="Arial" w:hAnsi="Arial" w:cs="Arial"/>
        </w:rPr>
        <w:t xml:space="preserve"> </w:t>
      </w:r>
      <w:r w:rsidR="00D54D39" w:rsidRPr="00D54D39">
        <w:rPr>
          <w:rFonts w:ascii="Arial" w:hAnsi="Arial" w:cs="Arial"/>
        </w:rPr>
        <w:t>p. 18.</w:t>
      </w:r>
    </w:p>
  </w:footnote>
  <w:footnote w:id="68">
    <w:p w:rsidR="00694954" w:rsidRPr="004B5041" w:rsidRDefault="00694954" w:rsidP="001F119E">
      <w:pPr>
        <w:pStyle w:val="Textonotapie"/>
        <w:tabs>
          <w:tab w:val="left" w:pos="8100"/>
        </w:tabs>
        <w:spacing w:line="276" w:lineRule="auto"/>
        <w:jc w:val="both"/>
        <w:rPr>
          <w:rFonts w:ascii="Arial" w:hAnsi="Arial" w:cs="Arial"/>
        </w:rPr>
      </w:pPr>
      <w:r w:rsidRPr="004B5041">
        <w:rPr>
          <w:rStyle w:val="Refdenotaalpie"/>
          <w:rFonts w:ascii="Arial" w:hAnsi="Arial" w:cs="Arial"/>
        </w:rPr>
        <w:footnoteRef/>
      </w:r>
      <w:r>
        <w:rPr>
          <w:rFonts w:ascii="Arial" w:hAnsi="Arial" w:cs="Arial"/>
        </w:rPr>
        <w:t xml:space="preserve"> </w:t>
      </w:r>
      <w:r>
        <w:rPr>
          <w:rFonts w:ascii="Arial" w:hAnsi="Arial" w:cs="Arial"/>
          <w:smallCaps/>
        </w:rPr>
        <w:t>Rodríguez;</w:t>
      </w:r>
      <w:r w:rsidRPr="004B5041">
        <w:rPr>
          <w:rFonts w:ascii="Arial" w:hAnsi="Arial" w:cs="Arial"/>
          <w:smallCaps/>
        </w:rPr>
        <w:t xml:space="preserve"> J.M</w:t>
      </w:r>
      <w:r w:rsidRPr="004B5041">
        <w:rPr>
          <w:rFonts w:ascii="Arial" w:hAnsi="Arial" w:cs="Arial"/>
        </w:rPr>
        <w:t xml:space="preserve">. </w:t>
      </w:r>
      <w:r w:rsidRPr="004B5041">
        <w:rPr>
          <w:rFonts w:ascii="Arial" w:hAnsi="Arial" w:cs="Arial"/>
          <w:i/>
        </w:rPr>
        <w:t>Derecho y Sociedad</w:t>
      </w:r>
      <w:r>
        <w:rPr>
          <w:rFonts w:ascii="Arial" w:hAnsi="Arial" w:cs="Arial"/>
        </w:rPr>
        <w:t xml:space="preserve">, </w:t>
      </w:r>
      <w:proofErr w:type="spellStart"/>
      <w:r>
        <w:rPr>
          <w:rFonts w:ascii="Arial" w:hAnsi="Arial" w:cs="Arial"/>
        </w:rPr>
        <w:t>Tecnos</w:t>
      </w:r>
      <w:proofErr w:type="spellEnd"/>
      <w:r>
        <w:rPr>
          <w:rFonts w:ascii="Arial" w:hAnsi="Arial" w:cs="Arial"/>
        </w:rPr>
        <w:t>, Madrid, 1979,</w:t>
      </w:r>
      <w:r w:rsidRPr="004B5041">
        <w:rPr>
          <w:rFonts w:ascii="Arial" w:hAnsi="Arial" w:cs="Arial"/>
        </w:rPr>
        <w:t xml:space="preserve"> en </w:t>
      </w:r>
      <w:proofErr w:type="spellStart"/>
      <w:r w:rsidRPr="004B5041">
        <w:rPr>
          <w:rFonts w:ascii="Arial" w:hAnsi="Arial" w:cs="Arial"/>
          <w:smallCaps/>
        </w:rPr>
        <w:t>Añón</w:t>
      </w:r>
      <w:proofErr w:type="spellEnd"/>
      <w:r w:rsidRPr="004B5041">
        <w:rPr>
          <w:rFonts w:ascii="Arial" w:hAnsi="Arial" w:cs="Arial"/>
          <w:smallCaps/>
        </w:rPr>
        <w:t>, María J</w:t>
      </w:r>
      <w:r w:rsidRPr="004B5041">
        <w:rPr>
          <w:rFonts w:ascii="Arial" w:hAnsi="Arial" w:cs="Arial"/>
        </w:rPr>
        <w:t xml:space="preserve">. </w:t>
      </w:r>
      <w:r>
        <w:rPr>
          <w:rFonts w:ascii="Arial" w:hAnsi="Arial" w:cs="Arial"/>
        </w:rPr>
        <w:t>“</w:t>
      </w:r>
      <w:r w:rsidRPr="004B5041">
        <w:rPr>
          <w:rFonts w:ascii="Arial" w:hAnsi="Arial" w:cs="Arial"/>
        </w:rPr>
        <w:t>Derecho y Sociedad</w:t>
      </w:r>
      <w:r>
        <w:rPr>
          <w:rFonts w:ascii="Arial" w:hAnsi="Arial" w:cs="Arial"/>
        </w:rPr>
        <w:t>”</w:t>
      </w:r>
      <w:r w:rsidRPr="004B5041">
        <w:rPr>
          <w:rFonts w:ascii="Arial" w:hAnsi="Arial" w:cs="Arial"/>
        </w:rPr>
        <w:t xml:space="preserve">, AA.VV., </w:t>
      </w:r>
      <w:r w:rsidRPr="004B5041">
        <w:rPr>
          <w:rFonts w:ascii="Arial" w:hAnsi="Arial" w:cs="Arial"/>
          <w:i/>
        </w:rPr>
        <w:t>Introducción a la Teoría del Derecho</w:t>
      </w:r>
      <w:r w:rsidRPr="004B5041">
        <w:rPr>
          <w:rFonts w:ascii="Arial" w:hAnsi="Arial" w:cs="Arial"/>
        </w:rPr>
        <w:t>,</w:t>
      </w:r>
      <w:r>
        <w:rPr>
          <w:rFonts w:ascii="Arial" w:hAnsi="Arial" w:cs="Arial"/>
        </w:rPr>
        <w:t xml:space="preserve"> </w:t>
      </w:r>
      <w:r w:rsidRPr="004B5041">
        <w:rPr>
          <w:rFonts w:ascii="Arial" w:hAnsi="Arial" w:cs="Arial"/>
        </w:rPr>
        <w:t xml:space="preserve">Félix Varela, 2006, pp. 71 – 73.  </w:t>
      </w:r>
    </w:p>
  </w:footnote>
  <w:footnote w:id="69">
    <w:p w:rsidR="00694954" w:rsidRPr="00F2135A" w:rsidRDefault="00694954" w:rsidP="001F119E">
      <w:pPr>
        <w:pStyle w:val="Textonotapie"/>
        <w:spacing w:line="276" w:lineRule="auto"/>
        <w:jc w:val="both"/>
        <w:rPr>
          <w:rFonts w:ascii="Arial" w:hAnsi="Arial" w:cs="Arial"/>
        </w:rPr>
      </w:pPr>
      <w:r w:rsidRPr="00F2135A">
        <w:rPr>
          <w:rStyle w:val="Refdenotaalpie"/>
          <w:rFonts w:ascii="Arial" w:hAnsi="Arial" w:cs="Arial"/>
        </w:rPr>
        <w:footnoteRef/>
      </w:r>
      <w:r>
        <w:rPr>
          <w:rFonts w:ascii="Arial" w:hAnsi="Arial" w:cs="Arial"/>
          <w:smallCaps/>
        </w:rPr>
        <w:t xml:space="preserve"> </w:t>
      </w:r>
      <w:proofErr w:type="spellStart"/>
      <w:r w:rsidRPr="00F2135A">
        <w:rPr>
          <w:rFonts w:ascii="Arial" w:hAnsi="Arial" w:cs="Arial"/>
          <w:smallCaps/>
        </w:rPr>
        <w:t>Proveyer</w:t>
      </w:r>
      <w:proofErr w:type="spellEnd"/>
      <w:r w:rsidRPr="00F2135A">
        <w:rPr>
          <w:rFonts w:ascii="Arial" w:hAnsi="Arial" w:cs="Arial"/>
          <w:smallCaps/>
        </w:rPr>
        <w:t xml:space="preserve">, Clotilde; Romero, </w:t>
      </w:r>
      <w:proofErr w:type="spellStart"/>
      <w:r w:rsidRPr="00F2135A">
        <w:rPr>
          <w:rFonts w:ascii="Arial" w:hAnsi="Arial" w:cs="Arial"/>
          <w:smallCaps/>
        </w:rPr>
        <w:t>Magela</w:t>
      </w:r>
      <w:proofErr w:type="spellEnd"/>
      <w:r w:rsidRPr="00F2135A">
        <w:rPr>
          <w:rFonts w:ascii="Arial" w:hAnsi="Arial" w:cs="Arial"/>
        </w:rPr>
        <w:t xml:space="preserve">. </w:t>
      </w:r>
      <w:r w:rsidRPr="00F2135A">
        <w:rPr>
          <w:rFonts w:ascii="Arial" w:hAnsi="Arial" w:cs="Arial"/>
          <w:i/>
        </w:rPr>
        <w:t>Prevención de la violencia contra las mujeres en ámbitos locales</w:t>
      </w:r>
      <w:r w:rsidRPr="00F2135A">
        <w:rPr>
          <w:rFonts w:ascii="Arial" w:hAnsi="Arial" w:cs="Arial"/>
        </w:rPr>
        <w:t xml:space="preserve">, Instituto Cubano de Investigación Cultural “Juan </w:t>
      </w:r>
      <w:proofErr w:type="spellStart"/>
      <w:r w:rsidRPr="00F2135A">
        <w:rPr>
          <w:rFonts w:ascii="Arial" w:hAnsi="Arial" w:cs="Arial"/>
        </w:rPr>
        <w:t>Marinello</w:t>
      </w:r>
      <w:proofErr w:type="spellEnd"/>
      <w:r w:rsidRPr="00F2135A">
        <w:rPr>
          <w:rFonts w:ascii="Arial" w:hAnsi="Arial" w:cs="Arial"/>
        </w:rPr>
        <w:t xml:space="preserve">”, La Habana, 2016, p. 16. </w:t>
      </w:r>
    </w:p>
  </w:footnote>
  <w:footnote w:id="70">
    <w:p w:rsidR="00694954" w:rsidRPr="003E14D2" w:rsidRDefault="00694954" w:rsidP="001F119E">
      <w:pPr>
        <w:pStyle w:val="Textonotapie"/>
        <w:spacing w:line="276" w:lineRule="auto"/>
        <w:jc w:val="both"/>
        <w:rPr>
          <w:rFonts w:ascii="Arial" w:hAnsi="Arial" w:cs="Arial"/>
        </w:rPr>
      </w:pPr>
      <w:r w:rsidRPr="003E14D2">
        <w:rPr>
          <w:rStyle w:val="Refdenotaalpie"/>
          <w:rFonts w:ascii="Arial" w:hAnsi="Arial" w:cs="Arial"/>
        </w:rPr>
        <w:footnoteRef/>
      </w:r>
      <w:r>
        <w:rPr>
          <w:rFonts w:ascii="Arial" w:eastAsia="Calibri" w:hAnsi="Arial" w:cs="Arial"/>
          <w:smallCaps/>
          <w:lang w:eastAsia="es-ES"/>
        </w:rPr>
        <w:t xml:space="preserve"> </w:t>
      </w:r>
      <w:proofErr w:type="spellStart"/>
      <w:r w:rsidRPr="003E14D2">
        <w:rPr>
          <w:rFonts w:ascii="Arial" w:eastAsia="Calibri" w:hAnsi="Arial" w:cs="Arial"/>
          <w:smallCaps/>
          <w:lang w:eastAsia="es-ES"/>
        </w:rPr>
        <w:t>Zaffaroni</w:t>
      </w:r>
      <w:proofErr w:type="spellEnd"/>
      <w:r w:rsidRPr="003E14D2">
        <w:rPr>
          <w:rFonts w:ascii="Arial" w:eastAsia="Calibri" w:hAnsi="Arial" w:cs="Arial"/>
          <w:smallCaps/>
          <w:lang w:eastAsia="es-ES"/>
        </w:rPr>
        <w:t>, Eugenio R</w:t>
      </w:r>
      <w:r w:rsidRPr="003E14D2">
        <w:rPr>
          <w:rFonts w:ascii="Arial" w:eastAsia="Calibri" w:hAnsi="Arial" w:cs="Arial"/>
          <w:lang w:eastAsia="es-ES"/>
        </w:rPr>
        <w:t>.: “El discurso feminista y el poder punitivo”,</w:t>
      </w:r>
      <w:r>
        <w:rPr>
          <w:rFonts w:ascii="Arial" w:eastAsia="Calibri" w:hAnsi="Arial" w:cs="Arial"/>
          <w:lang w:eastAsia="es-ES"/>
        </w:rPr>
        <w:t xml:space="preserve"> </w:t>
      </w:r>
      <w:r w:rsidRPr="003E14D2">
        <w:rPr>
          <w:rFonts w:ascii="Arial" w:eastAsia="Calibri" w:hAnsi="Arial" w:cs="Arial"/>
          <w:i/>
          <w:iCs/>
          <w:lang w:eastAsia="es-ES"/>
        </w:rPr>
        <w:t xml:space="preserve">El género en el derecho. </w:t>
      </w:r>
      <w:r>
        <w:rPr>
          <w:rFonts w:ascii="Arial" w:eastAsia="Calibri" w:hAnsi="Arial" w:cs="Arial"/>
          <w:iCs/>
          <w:smallCaps/>
          <w:lang w:eastAsia="es-ES"/>
        </w:rPr>
        <w:t>Ávila</w:t>
      </w:r>
      <w:r w:rsidRPr="003E14D2">
        <w:rPr>
          <w:rFonts w:ascii="Arial" w:eastAsia="Calibri" w:hAnsi="Arial" w:cs="Arial"/>
          <w:iCs/>
          <w:smallCaps/>
          <w:lang w:eastAsia="es-ES"/>
        </w:rPr>
        <w:t>, Ramiro</w:t>
      </w:r>
      <w:r>
        <w:rPr>
          <w:rFonts w:ascii="Arial" w:eastAsia="Calibri" w:hAnsi="Arial" w:cs="Arial"/>
          <w:iCs/>
          <w:smallCaps/>
          <w:lang w:eastAsia="es-ES"/>
        </w:rPr>
        <w:t>;</w:t>
      </w:r>
      <w:r w:rsidRPr="003E14D2">
        <w:rPr>
          <w:rFonts w:ascii="Arial" w:eastAsia="Calibri" w:hAnsi="Arial" w:cs="Arial"/>
          <w:iCs/>
          <w:smallCaps/>
          <w:lang w:eastAsia="es-ES"/>
        </w:rPr>
        <w:t xml:space="preserve"> Judith Salgado y Lola Valladares.</w:t>
      </w:r>
      <w:r w:rsidRPr="003E14D2">
        <w:rPr>
          <w:rFonts w:ascii="Arial" w:eastAsia="Calibri" w:hAnsi="Arial" w:cs="Arial"/>
          <w:iCs/>
          <w:lang w:eastAsia="es-ES"/>
        </w:rPr>
        <w:t xml:space="preserve"> Compilador y compiladoras</w:t>
      </w:r>
      <w:r>
        <w:rPr>
          <w:rFonts w:ascii="Arial" w:eastAsia="Calibri" w:hAnsi="Arial" w:cs="Arial"/>
          <w:iCs/>
          <w:lang w:eastAsia="es-ES"/>
        </w:rPr>
        <w:t>,</w:t>
      </w:r>
      <w:r w:rsidRPr="003E14D2">
        <w:rPr>
          <w:rFonts w:ascii="Arial" w:eastAsia="Calibri" w:hAnsi="Arial" w:cs="Arial"/>
          <w:i/>
          <w:iCs/>
          <w:lang w:eastAsia="es-ES"/>
        </w:rPr>
        <w:t xml:space="preserve"> Ensayos críticos</w:t>
      </w:r>
      <w:r w:rsidRPr="003E14D2">
        <w:rPr>
          <w:rFonts w:ascii="Arial" w:eastAsia="Calibri" w:hAnsi="Arial" w:cs="Arial"/>
          <w:iCs/>
          <w:lang w:eastAsia="es-ES"/>
        </w:rPr>
        <w:t>. Serie Justicia y Derechos Humanos. Neo</w:t>
      </w:r>
      <w:r>
        <w:rPr>
          <w:rFonts w:ascii="Arial" w:eastAsia="Calibri" w:hAnsi="Arial" w:cs="Arial"/>
          <w:iCs/>
          <w:lang w:eastAsia="es-ES"/>
        </w:rPr>
        <w:t>-</w:t>
      </w:r>
      <w:r w:rsidRPr="003E14D2">
        <w:rPr>
          <w:rFonts w:ascii="Arial" w:eastAsia="Calibri" w:hAnsi="Arial" w:cs="Arial"/>
          <w:iCs/>
          <w:lang w:eastAsia="es-ES"/>
        </w:rPr>
        <w:t xml:space="preserve">constitucionalismo y Sociedad.1ra. </w:t>
      </w:r>
      <w:r w:rsidRPr="003E14D2">
        <w:rPr>
          <w:rFonts w:ascii="Arial" w:hAnsi="Arial" w:cs="Arial"/>
          <w:iCs/>
        </w:rPr>
        <w:t>Edición, Ministerio de Justicia y Derechos Humanos, Quito, 2009</w:t>
      </w:r>
      <w:r w:rsidRPr="003E14D2">
        <w:rPr>
          <w:rFonts w:ascii="Arial" w:hAnsi="Arial" w:cs="Arial"/>
        </w:rPr>
        <w:t>, p. 321.</w:t>
      </w:r>
    </w:p>
  </w:footnote>
  <w:footnote w:id="71">
    <w:p w:rsidR="00694954" w:rsidRPr="0082018D" w:rsidRDefault="00694954" w:rsidP="001F119E">
      <w:pPr>
        <w:pStyle w:val="Textonotapie"/>
        <w:spacing w:line="276" w:lineRule="auto"/>
        <w:jc w:val="both"/>
        <w:rPr>
          <w:rFonts w:ascii="Arial" w:hAnsi="Arial" w:cs="Arial"/>
        </w:rPr>
      </w:pPr>
      <w:r w:rsidRPr="0082018D">
        <w:rPr>
          <w:rStyle w:val="Refdenotaalpie"/>
          <w:rFonts w:ascii="Arial" w:hAnsi="Arial" w:cs="Arial"/>
        </w:rPr>
        <w:footnoteRef/>
      </w:r>
      <w:r>
        <w:rPr>
          <w:rFonts w:ascii="Arial" w:hAnsi="Arial" w:cs="Arial"/>
        </w:rPr>
        <w:t xml:space="preserve"> </w:t>
      </w:r>
      <w:r w:rsidRPr="009331E8">
        <w:rPr>
          <w:rFonts w:ascii="Arial" w:hAnsi="Arial" w:cs="Arial"/>
        </w:rPr>
        <w:t>Organización Panamericana de la</w:t>
      </w:r>
      <w:r w:rsidRPr="0082018D">
        <w:rPr>
          <w:rFonts w:ascii="Arial" w:hAnsi="Arial" w:cs="Arial"/>
        </w:rPr>
        <w:t xml:space="preserve"> Salud. Violencia Sexual basada en Género y Salud, </w:t>
      </w:r>
      <w:r w:rsidRPr="009331E8">
        <w:rPr>
          <w:rFonts w:ascii="Arial" w:hAnsi="Arial" w:cs="Arial"/>
        </w:rPr>
        <w:t>Serie Género y Salud Púb</w:t>
      </w:r>
      <w:r>
        <w:rPr>
          <w:rFonts w:ascii="Arial" w:hAnsi="Arial" w:cs="Arial"/>
        </w:rPr>
        <w:t xml:space="preserve">lica, </w:t>
      </w:r>
      <w:r w:rsidRPr="009331E8">
        <w:rPr>
          <w:rFonts w:ascii="Arial" w:hAnsi="Arial" w:cs="Arial"/>
        </w:rPr>
        <w:t>Programa Muje</w:t>
      </w:r>
      <w:r>
        <w:rPr>
          <w:rFonts w:ascii="Arial" w:hAnsi="Arial" w:cs="Arial"/>
        </w:rPr>
        <w:t>r, Salud y Desarrollo</w:t>
      </w:r>
      <w:r>
        <w:rPr>
          <w:rFonts w:ascii="Arial" w:hAnsi="Arial" w:cs="Arial"/>
          <w:i/>
        </w:rPr>
        <w:t xml:space="preserve">, </w:t>
      </w:r>
      <w:r w:rsidRPr="009331E8">
        <w:rPr>
          <w:rFonts w:ascii="Arial" w:hAnsi="Arial" w:cs="Arial"/>
        </w:rPr>
        <w:t>Costa Rica, 2002</w:t>
      </w:r>
      <w:r w:rsidRPr="0082018D">
        <w:rPr>
          <w:rFonts w:ascii="Arial" w:hAnsi="Arial" w:cs="Arial"/>
        </w:rPr>
        <w:t>, p. 16.</w:t>
      </w:r>
    </w:p>
  </w:footnote>
  <w:footnote w:id="72">
    <w:p w:rsidR="00694954" w:rsidRPr="00694954" w:rsidRDefault="00694954" w:rsidP="001F119E">
      <w:pPr>
        <w:pStyle w:val="Textonotapie"/>
        <w:spacing w:line="276" w:lineRule="auto"/>
        <w:jc w:val="both"/>
        <w:rPr>
          <w:rFonts w:ascii="Arial" w:hAnsi="Arial" w:cs="Arial"/>
        </w:rPr>
      </w:pPr>
      <w:r w:rsidRPr="00694954">
        <w:rPr>
          <w:rStyle w:val="Refdenotaalpie"/>
          <w:rFonts w:ascii="Arial" w:hAnsi="Arial" w:cs="Arial"/>
        </w:rPr>
        <w:footnoteRef/>
      </w:r>
      <w:r w:rsidRPr="00694954">
        <w:rPr>
          <w:rFonts w:ascii="Arial" w:hAnsi="Arial" w:cs="Arial"/>
        </w:rPr>
        <w:t xml:space="preserve"> Algunos estudios las identifican como sinónimos. </w:t>
      </w:r>
      <w:r w:rsidRPr="00694954">
        <w:rPr>
          <w:rFonts w:ascii="Arial" w:hAnsi="Arial" w:cs="Arial"/>
          <w:i/>
        </w:rPr>
        <w:t>Vid</w:t>
      </w:r>
      <w:r w:rsidRPr="00694954">
        <w:rPr>
          <w:rFonts w:ascii="Arial" w:hAnsi="Arial" w:cs="Arial"/>
        </w:rPr>
        <w:t xml:space="preserve">. </w:t>
      </w:r>
      <w:r w:rsidRPr="00694954">
        <w:rPr>
          <w:rFonts w:ascii="Arial" w:hAnsi="Arial" w:cs="Arial"/>
          <w:smallCaps/>
        </w:rPr>
        <w:t>Alfonso, Ada</w:t>
      </w:r>
      <w:r w:rsidRPr="00694954">
        <w:rPr>
          <w:rFonts w:ascii="Arial" w:hAnsi="Arial" w:cs="Arial"/>
        </w:rPr>
        <w:t xml:space="preserve">. “Violencia contra las mujeres”, Educación integral de la sexualidad. Enfoques y propuestas, CENESEX, La Habana, 2015, p. 80. </w:t>
      </w:r>
      <w:proofErr w:type="spellStart"/>
      <w:r w:rsidRPr="00694954">
        <w:rPr>
          <w:rFonts w:ascii="Arial" w:hAnsi="Arial" w:cs="Arial"/>
          <w:smallCaps/>
        </w:rPr>
        <w:t>Corcoy</w:t>
      </w:r>
      <w:proofErr w:type="spellEnd"/>
      <w:r w:rsidRPr="00694954">
        <w:rPr>
          <w:rFonts w:ascii="Arial" w:hAnsi="Arial" w:cs="Arial"/>
          <w:smallCaps/>
        </w:rPr>
        <w:t xml:space="preserve">, </w:t>
      </w:r>
      <w:proofErr w:type="spellStart"/>
      <w:r w:rsidRPr="00694954">
        <w:rPr>
          <w:rFonts w:ascii="Arial" w:hAnsi="Arial" w:cs="Arial"/>
          <w:smallCaps/>
        </w:rPr>
        <w:t>Mirentxu</w:t>
      </w:r>
      <w:proofErr w:type="spellEnd"/>
      <w:r w:rsidRPr="00694954">
        <w:rPr>
          <w:rFonts w:ascii="Arial" w:hAnsi="Arial" w:cs="Arial"/>
        </w:rPr>
        <w:t xml:space="preserve">. “Problemática jurídico-penal y político-criminal de la regulación de la violencia de género y doméstica”, </w:t>
      </w:r>
      <w:r w:rsidRPr="00694954">
        <w:rPr>
          <w:rFonts w:ascii="Arial" w:hAnsi="Arial" w:cs="Arial"/>
          <w:i/>
        </w:rPr>
        <w:t>Revista de Derecho de la Pontificia Universidad Católica de Valparaíso</w:t>
      </w:r>
      <w:r w:rsidRPr="00694954">
        <w:rPr>
          <w:rFonts w:ascii="Arial" w:hAnsi="Arial" w:cs="Arial"/>
        </w:rPr>
        <w:t xml:space="preserve">, Chile, 2010, pp. 305 – 347. </w:t>
      </w:r>
      <w:r w:rsidRPr="00694954">
        <w:rPr>
          <w:rFonts w:ascii="Arial" w:hAnsi="Arial" w:cs="Arial"/>
          <w:smallCaps/>
        </w:rPr>
        <w:t>Moreira, Teresa</w:t>
      </w:r>
      <w:r w:rsidRPr="00694954">
        <w:rPr>
          <w:rFonts w:ascii="Arial" w:hAnsi="Arial" w:cs="Arial"/>
        </w:rPr>
        <w:t xml:space="preserve">. “Mediación penal en víctimas de violencia de género”, Tesis en opción al título de Máster en estudios interdisciplinares de género, Universidad de Salamanca, España, 2011, p. 57. </w:t>
      </w:r>
    </w:p>
  </w:footnote>
  <w:footnote w:id="73">
    <w:p w:rsidR="00694954" w:rsidRPr="00DE1E79" w:rsidRDefault="00694954" w:rsidP="001F119E">
      <w:pPr>
        <w:pStyle w:val="Textonotapie"/>
        <w:spacing w:line="276" w:lineRule="auto"/>
        <w:jc w:val="both"/>
        <w:rPr>
          <w:rFonts w:ascii="Arial" w:hAnsi="Arial" w:cs="Arial"/>
        </w:rPr>
      </w:pPr>
      <w:r w:rsidRPr="00885574">
        <w:rPr>
          <w:rStyle w:val="Refdenotaalpie"/>
          <w:rFonts w:ascii="Arial" w:hAnsi="Arial" w:cs="Arial"/>
        </w:rPr>
        <w:footnoteRef/>
      </w:r>
      <w:r w:rsidRPr="00885574">
        <w:rPr>
          <w:rFonts w:ascii="Arial" w:hAnsi="Arial" w:cs="Arial"/>
        </w:rPr>
        <w:t xml:space="preserve"> Asamblea General de la ONU. Declaración sobre la eliminación </w:t>
      </w:r>
      <w:r w:rsidR="00885574" w:rsidRPr="00885574">
        <w:rPr>
          <w:rFonts w:ascii="Arial" w:hAnsi="Arial" w:cs="Arial"/>
        </w:rPr>
        <w:t xml:space="preserve">de la violencia contra la mujer, </w:t>
      </w:r>
      <w:proofErr w:type="spellStart"/>
      <w:r w:rsidR="00885574" w:rsidRPr="00885574">
        <w:rPr>
          <w:rFonts w:ascii="Arial" w:hAnsi="Arial" w:cs="Arial"/>
        </w:rPr>
        <w:t>op</w:t>
      </w:r>
      <w:proofErr w:type="spellEnd"/>
      <w:r w:rsidR="00885574" w:rsidRPr="00885574">
        <w:rPr>
          <w:rFonts w:ascii="Arial" w:hAnsi="Arial" w:cs="Arial"/>
        </w:rPr>
        <w:t>. cit.</w:t>
      </w:r>
      <w:r w:rsidRPr="00885574">
        <w:rPr>
          <w:rFonts w:ascii="Arial" w:hAnsi="Arial" w:cs="Arial"/>
        </w:rPr>
        <w:t xml:space="preserve"> p. 2.</w:t>
      </w:r>
    </w:p>
  </w:footnote>
  <w:footnote w:id="74">
    <w:p w:rsidR="00694954" w:rsidRPr="00AD6899" w:rsidRDefault="00694954" w:rsidP="001F119E">
      <w:pPr>
        <w:pStyle w:val="Textonotapie"/>
        <w:spacing w:line="276" w:lineRule="auto"/>
        <w:jc w:val="both"/>
        <w:rPr>
          <w:rFonts w:ascii="Arial" w:hAnsi="Arial" w:cs="Arial"/>
        </w:rPr>
      </w:pPr>
      <w:r w:rsidRPr="00053118">
        <w:rPr>
          <w:rStyle w:val="Refdenotaalpie"/>
          <w:rFonts w:ascii="Arial" w:hAnsi="Arial" w:cs="Arial"/>
        </w:rPr>
        <w:footnoteRef/>
      </w:r>
      <w:r w:rsidRPr="00053118">
        <w:rPr>
          <w:rFonts w:ascii="Arial" w:hAnsi="Arial" w:cs="Arial"/>
        </w:rPr>
        <w:t xml:space="preserve"> La violencia sexual es cometida eminentemente por razones de género, lo que implica una reducción de las capacidades de decisión de la víctima por la dominación del agresor que no sólo se manifiesta en la comisión del ilícito sino como efecto de la violencia sexual. </w:t>
      </w:r>
      <w:r w:rsidRPr="00053118">
        <w:rPr>
          <w:rFonts w:ascii="Arial" w:hAnsi="Arial" w:cs="Arial"/>
          <w:i/>
        </w:rPr>
        <w:t xml:space="preserve">Vid. </w:t>
      </w:r>
      <w:r w:rsidRPr="00053118">
        <w:rPr>
          <w:rFonts w:ascii="Arial" w:hAnsi="Arial" w:cs="Arial"/>
        </w:rPr>
        <w:t>Procuraduría General de la República.</w:t>
      </w:r>
      <w:r w:rsidR="00217AAC">
        <w:rPr>
          <w:rFonts w:ascii="Arial" w:hAnsi="Arial" w:cs="Arial"/>
        </w:rPr>
        <w:t xml:space="preserve"> </w:t>
      </w:r>
      <w:r w:rsidRPr="00AD6899">
        <w:rPr>
          <w:rFonts w:ascii="Arial" w:hAnsi="Arial" w:cs="Arial"/>
          <w:i/>
        </w:rPr>
        <w:t>Protocolo de investigación ministerial, pericial y policial con perspectiva de género para la violencia sexual</w:t>
      </w:r>
      <w:r w:rsidRPr="00AD6899">
        <w:rPr>
          <w:rFonts w:ascii="Arial" w:hAnsi="Arial" w:cs="Arial"/>
        </w:rPr>
        <w:t>, México, 2013, pp. 9 – 10.</w:t>
      </w:r>
    </w:p>
  </w:footnote>
  <w:footnote w:id="75">
    <w:p w:rsidR="00694954" w:rsidRPr="00AD6899" w:rsidRDefault="00694954" w:rsidP="001F119E">
      <w:pPr>
        <w:pStyle w:val="Textonotapie"/>
        <w:spacing w:line="276" w:lineRule="auto"/>
        <w:jc w:val="both"/>
        <w:rPr>
          <w:rFonts w:ascii="Arial" w:hAnsi="Arial" w:cs="Arial"/>
        </w:rPr>
      </w:pPr>
      <w:r w:rsidRPr="00AD6899">
        <w:rPr>
          <w:rStyle w:val="Refdenotaalpie"/>
          <w:rFonts w:ascii="Arial" w:hAnsi="Arial" w:cs="Arial"/>
        </w:rPr>
        <w:footnoteRef/>
      </w:r>
      <w:r w:rsidR="005103C9">
        <w:rPr>
          <w:rFonts w:ascii="Arial" w:hAnsi="Arial" w:cs="Arial"/>
          <w:iCs/>
          <w:smallCaps/>
        </w:rPr>
        <w:t xml:space="preserve"> </w:t>
      </w:r>
      <w:r w:rsidRPr="00AD6899">
        <w:rPr>
          <w:rFonts w:ascii="Arial" w:hAnsi="Arial" w:cs="Arial"/>
          <w:iCs/>
          <w:smallCaps/>
        </w:rPr>
        <w:t xml:space="preserve">Pacheco, Gilda </w:t>
      </w:r>
      <w:r w:rsidRPr="00AD6899">
        <w:rPr>
          <w:rFonts w:ascii="Arial" w:hAnsi="Arial" w:cs="Arial"/>
          <w:i/>
          <w:iCs/>
        </w:rPr>
        <w:t>et al</w:t>
      </w:r>
      <w:r w:rsidRPr="00AD6899">
        <w:rPr>
          <w:rFonts w:ascii="Arial" w:hAnsi="Arial" w:cs="Arial"/>
          <w:i/>
          <w:iCs/>
          <w:smallCaps/>
        </w:rPr>
        <w:t>.</w:t>
      </w:r>
      <w:r w:rsidR="00217AAC">
        <w:rPr>
          <w:rFonts w:ascii="Arial" w:hAnsi="Arial" w:cs="Arial"/>
          <w:i/>
          <w:iCs/>
          <w:smallCaps/>
        </w:rPr>
        <w:t xml:space="preserve"> </w:t>
      </w:r>
      <w:proofErr w:type="spellStart"/>
      <w:r w:rsidRPr="00AD6899">
        <w:rPr>
          <w:rFonts w:ascii="Arial" w:hAnsi="Arial" w:cs="Arial"/>
          <w:i/>
        </w:rPr>
        <w:t>o</w:t>
      </w:r>
      <w:r w:rsidR="00217AAC">
        <w:rPr>
          <w:rFonts w:ascii="Arial" w:hAnsi="Arial" w:cs="Arial"/>
          <w:i/>
        </w:rPr>
        <w:t>p</w:t>
      </w:r>
      <w:proofErr w:type="spellEnd"/>
      <w:r w:rsidR="00217AAC">
        <w:rPr>
          <w:rFonts w:ascii="Arial" w:hAnsi="Arial" w:cs="Arial"/>
          <w:i/>
        </w:rPr>
        <w:t>. cit.</w:t>
      </w:r>
      <w:r w:rsidRPr="00AD6899">
        <w:rPr>
          <w:rFonts w:ascii="Arial" w:hAnsi="Arial" w:cs="Arial"/>
        </w:rPr>
        <w:t>, p. 74.</w:t>
      </w:r>
    </w:p>
  </w:footnote>
  <w:footnote w:id="76">
    <w:p w:rsidR="00694954" w:rsidRPr="00B97A44" w:rsidRDefault="00694954" w:rsidP="009A234D">
      <w:pPr>
        <w:pStyle w:val="Textonotapie"/>
        <w:spacing w:line="276" w:lineRule="auto"/>
        <w:jc w:val="both"/>
        <w:rPr>
          <w:rFonts w:ascii="Arial" w:hAnsi="Arial" w:cs="Arial"/>
        </w:rPr>
      </w:pPr>
      <w:r w:rsidRPr="00B97A44">
        <w:rPr>
          <w:rStyle w:val="Refdenotaalpie"/>
          <w:rFonts w:ascii="Arial" w:hAnsi="Arial" w:cs="Arial"/>
        </w:rPr>
        <w:footnoteRef/>
      </w:r>
      <w:r>
        <w:rPr>
          <w:rFonts w:ascii="Arial" w:hAnsi="Arial" w:cs="Arial"/>
          <w:i/>
        </w:rPr>
        <w:t xml:space="preserve"> </w:t>
      </w:r>
      <w:r w:rsidRPr="00B97A44">
        <w:rPr>
          <w:rFonts w:ascii="Arial" w:hAnsi="Arial" w:cs="Arial"/>
          <w:i/>
        </w:rPr>
        <w:t>Vid.</w:t>
      </w:r>
      <w:r w:rsidR="00885574">
        <w:rPr>
          <w:rFonts w:ascii="Arial" w:hAnsi="Arial" w:cs="Arial"/>
          <w:i/>
        </w:rPr>
        <w:t xml:space="preserve"> </w:t>
      </w:r>
      <w:proofErr w:type="spellStart"/>
      <w:r w:rsidRPr="00B97A44">
        <w:rPr>
          <w:rFonts w:ascii="Arial" w:hAnsi="Arial" w:cs="Arial"/>
          <w:smallCaps/>
        </w:rPr>
        <w:t>Galtung</w:t>
      </w:r>
      <w:proofErr w:type="spellEnd"/>
      <w:r w:rsidRPr="00B97A44">
        <w:rPr>
          <w:rFonts w:ascii="Arial" w:hAnsi="Arial" w:cs="Arial"/>
          <w:smallCaps/>
        </w:rPr>
        <w:t>, Johan</w:t>
      </w:r>
      <w:r w:rsidRPr="00B97A44">
        <w:rPr>
          <w:rFonts w:ascii="Arial" w:hAnsi="Arial" w:cs="Arial"/>
        </w:rPr>
        <w:t xml:space="preserve">. </w:t>
      </w:r>
      <w:r w:rsidRPr="00B97A44">
        <w:rPr>
          <w:rFonts w:ascii="Arial" w:hAnsi="Arial" w:cs="Arial"/>
          <w:i/>
        </w:rPr>
        <w:t>Tras la violencia, 3R: reconstrucción, reconciliación, resolución. Afrontando los efectos visibles e invisibles de la guerra y la violencia</w:t>
      </w:r>
      <w:r>
        <w:rPr>
          <w:rFonts w:ascii="Arial" w:hAnsi="Arial" w:cs="Arial"/>
        </w:rPr>
        <w:t xml:space="preserve">, </w:t>
      </w:r>
      <w:proofErr w:type="spellStart"/>
      <w:r w:rsidRPr="00F610E9">
        <w:rPr>
          <w:rFonts w:ascii="Arial" w:hAnsi="Arial" w:cs="Arial"/>
        </w:rPr>
        <w:t>Bakeaz</w:t>
      </w:r>
      <w:proofErr w:type="spellEnd"/>
      <w:r w:rsidRPr="00F610E9">
        <w:rPr>
          <w:rFonts w:ascii="Arial" w:hAnsi="Arial" w:cs="Arial"/>
        </w:rPr>
        <w:t>/</w:t>
      </w:r>
      <w:proofErr w:type="spellStart"/>
      <w:r w:rsidRPr="00F610E9">
        <w:rPr>
          <w:rFonts w:ascii="Arial" w:hAnsi="Arial" w:cs="Arial"/>
        </w:rPr>
        <w:t>Gernika-Lumo</w:t>
      </w:r>
      <w:proofErr w:type="spellEnd"/>
      <w:r w:rsidRPr="00F610E9">
        <w:rPr>
          <w:rFonts w:ascii="Arial" w:hAnsi="Arial" w:cs="Arial"/>
        </w:rPr>
        <w:t xml:space="preserve">: </w:t>
      </w:r>
      <w:proofErr w:type="spellStart"/>
      <w:r w:rsidRPr="00F610E9">
        <w:rPr>
          <w:rFonts w:ascii="Arial" w:hAnsi="Arial" w:cs="Arial"/>
        </w:rPr>
        <w:t>Gernika</w:t>
      </w:r>
      <w:proofErr w:type="spellEnd"/>
      <w:r w:rsidR="00D44B90">
        <w:rPr>
          <w:rFonts w:ascii="Arial" w:hAnsi="Arial" w:cs="Arial"/>
        </w:rPr>
        <w:t xml:space="preserve"> </w:t>
      </w:r>
      <w:proofErr w:type="spellStart"/>
      <w:r w:rsidRPr="00F610E9">
        <w:rPr>
          <w:rFonts w:ascii="Arial" w:hAnsi="Arial" w:cs="Arial"/>
        </w:rPr>
        <w:t>Gogoratuz</w:t>
      </w:r>
      <w:proofErr w:type="spellEnd"/>
      <w:r>
        <w:rPr>
          <w:rFonts w:ascii="Arial" w:hAnsi="Arial" w:cs="Arial"/>
        </w:rPr>
        <w:t>, Bilbao, 2003, p. 22.</w:t>
      </w:r>
    </w:p>
  </w:footnote>
  <w:footnote w:id="77">
    <w:p w:rsidR="00694954" w:rsidRPr="003A47A4" w:rsidRDefault="00694954" w:rsidP="001F119E">
      <w:pPr>
        <w:pStyle w:val="Textonotapie"/>
        <w:spacing w:line="276" w:lineRule="auto"/>
        <w:jc w:val="both"/>
        <w:rPr>
          <w:rFonts w:ascii="Arial" w:hAnsi="Arial" w:cs="Arial"/>
        </w:rPr>
      </w:pPr>
      <w:r w:rsidRPr="003A47A4">
        <w:rPr>
          <w:rStyle w:val="Refdenotaalpie"/>
          <w:rFonts w:ascii="Arial" w:hAnsi="Arial" w:cs="Arial"/>
        </w:rPr>
        <w:footnoteRef/>
      </w:r>
      <w:r>
        <w:rPr>
          <w:rFonts w:ascii="Arial" w:hAnsi="Arial" w:cs="Arial"/>
          <w:i/>
          <w:lang w:val="fr-FR"/>
        </w:rPr>
        <w:t xml:space="preserve"> </w:t>
      </w:r>
      <w:r w:rsidRPr="00CC0EB8">
        <w:rPr>
          <w:rFonts w:ascii="Arial" w:hAnsi="Arial" w:cs="Arial"/>
          <w:smallCaps/>
          <w:lang w:val="fr-FR"/>
        </w:rPr>
        <w:t>Bourdieu, Pierre; Claude-</w:t>
      </w:r>
      <w:proofErr w:type="spellStart"/>
      <w:r w:rsidRPr="00CC0EB8">
        <w:rPr>
          <w:rFonts w:ascii="Arial" w:hAnsi="Arial" w:cs="Arial"/>
          <w:smallCaps/>
          <w:lang w:val="fr-FR"/>
        </w:rPr>
        <w:t>Passeron</w:t>
      </w:r>
      <w:proofErr w:type="spellEnd"/>
      <w:r w:rsidRPr="00CC0EB8">
        <w:rPr>
          <w:rFonts w:ascii="Arial" w:hAnsi="Arial" w:cs="Arial"/>
          <w:smallCaps/>
          <w:lang w:val="fr-FR"/>
        </w:rPr>
        <w:t>, Jean</w:t>
      </w:r>
      <w:r w:rsidRPr="00CC0EB8">
        <w:rPr>
          <w:rFonts w:ascii="Arial" w:hAnsi="Arial" w:cs="Arial"/>
          <w:lang w:val="fr-FR"/>
        </w:rPr>
        <w:t xml:space="preserve">. </w:t>
      </w:r>
      <w:r w:rsidRPr="003A47A4">
        <w:rPr>
          <w:rFonts w:ascii="Arial" w:hAnsi="Arial" w:cs="Arial"/>
        </w:rPr>
        <w:t>“Fundamentos de una teoría de la violencia simbólica”</w:t>
      </w:r>
      <w:r>
        <w:rPr>
          <w:rFonts w:ascii="Arial" w:hAnsi="Arial" w:cs="Arial"/>
        </w:rPr>
        <w:t>,</w:t>
      </w:r>
      <w:r w:rsidR="008D3021">
        <w:rPr>
          <w:rFonts w:ascii="Arial" w:hAnsi="Arial" w:cs="Arial"/>
        </w:rPr>
        <w:t xml:space="preserve"> </w:t>
      </w:r>
      <w:r w:rsidRPr="003A47A4">
        <w:rPr>
          <w:rFonts w:ascii="Arial" w:hAnsi="Arial" w:cs="Arial"/>
          <w:i/>
        </w:rPr>
        <w:t>La Reproducción. Elementos para una teoría del sistema de enseñanza</w:t>
      </w:r>
      <w:r>
        <w:rPr>
          <w:rFonts w:ascii="Arial" w:hAnsi="Arial" w:cs="Arial"/>
        </w:rPr>
        <w:t>, Libro 1,</w:t>
      </w:r>
      <w:r w:rsidRPr="003A47A4">
        <w:rPr>
          <w:rFonts w:ascii="Arial" w:hAnsi="Arial" w:cs="Arial"/>
        </w:rPr>
        <w:t xml:space="preserve"> Popular, España, 2001. pp. 15-</w:t>
      </w:r>
      <w:r>
        <w:rPr>
          <w:rFonts w:ascii="Arial" w:hAnsi="Arial" w:cs="Arial"/>
        </w:rPr>
        <w:t>1</w:t>
      </w:r>
      <w:r w:rsidRPr="003A47A4">
        <w:rPr>
          <w:rFonts w:ascii="Arial" w:hAnsi="Arial" w:cs="Arial"/>
        </w:rPr>
        <w:t>8</w:t>
      </w:r>
      <w:r w:rsidR="00D44B90">
        <w:rPr>
          <w:rFonts w:ascii="Arial" w:hAnsi="Arial" w:cs="Arial"/>
        </w:rPr>
        <w:t>.</w:t>
      </w:r>
    </w:p>
  </w:footnote>
  <w:footnote w:id="78">
    <w:p w:rsidR="00694954" w:rsidRPr="00D44B90" w:rsidRDefault="00694954" w:rsidP="00D44B90">
      <w:pPr>
        <w:pStyle w:val="Textonotapie"/>
        <w:spacing w:line="276" w:lineRule="auto"/>
        <w:jc w:val="both"/>
        <w:rPr>
          <w:rFonts w:ascii="Arial" w:hAnsi="Arial" w:cs="Arial"/>
        </w:rPr>
      </w:pPr>
      <w:r w:rsidRPr="00D44B90">
        <w:rPr>
          <w:rStyle w:val="Refdenotaalpie"/>
          <w:rFonts w:ascii="Arial" w:hAnsi="Arial" w:cs="Arial"/>
        </w:rPr>
        <w:footnoteRef/>
      </w:r>
      <w:r w:rsidR="00D44B90">
        <w:rPr>
          <w:rFonts w:ascii="Arial" w:hAnsi="Arial" w:cs="Arial"/>
        </w:rPr>
        <w:t xml:space="preserve"> </w:t>
      </w:r>
      <w:r w:rsidR="00D44B90" w:rsidRPr="00D44B90">
        <w:rPr>
          <w:rFonts w:ascii="Arial" w:hAnsi="Arial" w:cs="Arial"/>
        </w:rPr>
        <w:t>Crítica es la situación de las esclavas, por las que se abonará a su dueño una pequeña suma de dinero si se le provoca el aborto mediante golpes (Artículo 213) y si muere solo pagará 1/3 de mina de plata (artículo 214)</w:t>
      </w:r>
      <w:r w:rsidR="00D44B90">
        <w:rPr>
          <w:rFonts w:ascii="Arial" w:hAnsi="Arial" w:cs="Arial"/>
        </w:rPr>
        <w:t xml:space="preserve">. </w:t>
      </w:r>
      <w:r w:rsidRPr="00D44B90">
        <w:rPr>
          <w:rFonts w:ascii="Arial" w:hAnsi="Arial" w:cs="Arial"/>
        </w:rPr>
        <w:t xml:space="preserve">Código de </w:t>
      </w:r>
      <w:proofErr w:type="spellStart"/>
      <w:r w:rsidRPr="00D44B90">
        <w:rPr>
          <w:rFonts w:ascii="Arial" w:hAnsi="Arial" w:cs="Arial"/>
          <w:smallCaps/>
        </w:rPr>
        <w:t>Hammurapi</w:t>
      </w:r>
      <w:proofErr w:type="spellEnd"/>
      <w:r w:rsidRPr="00D44B90">
        <w:rPr>
          <w:rFonts w:ascii="Arial" w:hAnsi="Arial" w:cs="Arial"/>
        </w:rPr>
        <w:t xml:space="preserve">. </w:t>
      </w:r>
      <w:r w:rsidRPr="00D44B90">
        <w:rPr>
          <w:rFonts w:ascii="Arial" w:hAnsi="Arial" w:cs="Arial"/>
          <w:i/>
        </w:rPr>
        <w:t>Códigos legales de tradición babilónica</w:t>
      </w:r>
      <w:r w:rsidRPr="00D44B90">
        <w:rPr>
          <w:rFonts w:ascii="Arial" w:hAnsi="Arial" w:cs="Arial"/>
        </w:rPr>
        <w:t xml:space="preserve">, Versión basada en la edición de Joaquín Sanmartín, </w:t>
      </w:r>
      <w:proofErr w:type="spellStart"/>
      <w:r w:rsidRPr="00D44B90">
        <w:rPr>
          <w:rFonts w:ascii="Arial" w:hAnsi="Arial" w:cs="Arial"/>
        </w:rPr>
        <w:t>Trotta</w:t>
      </w:r>
      <w:proofErr w:type="spellEnd"/>
      <w:r w:rsidRPr="00D44B90">
        <w:rPr>
          <w:rFonts w:ascii="Arial" w:hAnsi="Arial" w:cs="Arial"/>
        </w:rPr>
        <w:t>, Barcelona, 1999.</w:t>
      </w:r>
    </w:p>
  </w:footnote>
  <w:footnote w:id="79">
    <w:p w:rsidR="00694954" w:rsidRPr="00D44B90" w:rsidRDefault="00694954" w:rsidP="00D44B90">
      <w:pPr>
        <w:pStyle w:val="Textonotapie"/>
        <w:jc w:val="both"/>
        <w:rPr>
          <w:rFonts w:ascii="Arial" w:hAnsi="Arial" w:cs="Arial"/>
        </w:rPr>
      </w:pPr>
      <w:r w:rsidRPr="00D44B90">
        <w:rPr>
          <w:rStyle w:val="Refdenotaalpie"/>
          <w:rFonts w:ascii="Arial" w:hAnsi="Arial" w:cs="Arial"/>
        </w:rPr>
        <w:footnoteRef/>
      </w:r>
      <w:r w:rsidRPr="00D44B90">
        <w:rPr>
          <w:rFonts w:ascii="Arial" w:hAnsi="Arial" w:cs="Arial"/>
        </w:rPr>
        <w:t xml:space="preserve">Conocido como el </w:t>
      </w:r>
      <w:proofErr w:type="spellStart"/>
      <w:r w:rsidRPr="00D44B90">
        <w:rPr>
          <w:rFonts w:ascii="Arial" w:hAnsi="Arial" w:cs="Arial"/>
        </w:rPr>
        <w:t>Manarva</w:t>
      </w:r>
      <w:proofErr w:type="spellEnd"/>
      <w:r w:rsidRPr="00D44B90">
        <w:rPr>
          <w:rFonts w:ascii="Arial" w:hAnsi="Arial" w:cs="Arial"/>
        </w:rPr>
        <w:t xml:space="preserve"> </w:t>
      </w:r>
      <w:proofErr w:type="spellStart"/>
      <w:r w:rsidRPr="00D44B90">
        <w:rPr>
          <w:rFonts w:ascii="Arial" w:hAnsi="Arial" w:cs="Arial"/>
        </w:rPr>
        <w:t>Darma</w:t>
      </w:r>
      <w:proofErr w:type="spellEnd"/>
      <w:r w:rsidRPr="00D44B90">
        <w:rPr>
          <w:rFonts w:ascii="Arial" w:hAnsi="Arial" w:cs="Arial"/>
        </w:rPr>
        <w:t xml:space="preserve"> Sastra, el Código de Manú aparece en el siglo XI a.n.e., está formado por doce libros escritos en versículos y reflejó la evolución legislativa de los siglos II y I a.n.e. en la India. </w:t>
      </w:r>
      <w:r w:rsidRPr="00D44B90">
        <w:rPr>
          <w:rFonts w:ascii="Arial" w:hAnsi="Arial" w:cs="Arial"/>
          <w:i/>
        </w:rPr>
        <w:t xml:space="preserve">Vid. </w:t>
      </w:r>
      <w:proofErr w:type="spellStart"/>
      <w:r w:rsidRPr="00D44B90">
        <w:rPr>
          <w:rFonts w:ascii="Arial" w:hAnsi="Arial" w:cs="Arial"/>
          <w:smallCaps/>
        </w:rPr>
        <w:t>Fontán</w:t>
      </w:r>
      <w:proofErr w:type="spellEnd"/>
      <w:r w:rsidRPr="00D44B90">
        <w:rPr>
          <w:rFonts w:ascii="Arial" w:hAnsi="Arial" w:cs="Arial"/>
          <w:smallCaps/>
        </w:rPr>
        <w:t>, Carlos</w:t>
      </w:r>
      <w:r w:rsidRPr="00D44B90">
        <w:rPr>
          <w:rFonts w:ascii="Arial" w:hAnsi="Arial" w:cs="Arial"/>
        </w:rPr>
        <w:t xml:space="preserve">. </w:t>
      </w:r>
      <w:r w:rsidRPr="00D44B90">
        <w:rPr>
          <w:rFonts w:ascii="Arial" w:hAnsi="Arial" w:cs="Arial"/>
          <w:i/>
        </w:rPr>
        <w:t>Delitos sexuales</w:t>
      </w:r>
      <w:r w:rsidRPr="00D44B90">
        <w:rPr>
          <w:rFonts w:ascii="Arial" w:hAnsi="Arial" w:cs="Arial"/>
        </w:rPr>
        <w:t xml:space="preserve">, 2da. Ed., </w:t>
      </w:r>
      <w:proofErr w:type="spellStart"/>
      <w:r w:rsidRPr="00D44B90">
        <w:rPr>
          <w:rFonts w:ascii="Arial" w:hAnsi="Arial" w:cs="Arial"/>
        </w:rPr>
        <w:t>Depalma</w:t>
      </w:r>
      <w:proofErr w:type="spellEnd"/>
      <w:r w:rsidRPr="00D44B90">
        <w:rPr>
          <w:rFonts w:ascii="Arial" w:hAnsi="Arial" w:cs="Arial"/>
        </w:rPr>
        <w:t>, Buenos Aires, 1953, p. 17.</w:t>
      </w:r>
      <w:r w:rsidR="00F9450F">
        <w:rPr>
          <w:rFonts w:ascii="Arial" w:hAnsi="Arial" w:cs="Arial"/>
        </w:rPr>
        <w:t xml:space="preserve"> </w:t>
      </w:r>
      <w:proofErr w:type="spellStart"/>
      <w:r w:rsidRPr="00D44B90">
        <w:rPr>
          <w:rFonts w:ascii="Arial" w:hAnsi="Arial" w:cs="Arial"/>
          <w:smallCaps/>
        </w:rPr>
        <w:t>Elmanovich</w:t>
      </w:r>
      <w:proofErr w:type="spellEnd"/>
      <w:r w:rsidRPr="00D44B90">
        <w:rPr>
          <w:rFonts w:ascii="Arial" w:hAnsi="Arial" w:cs="Arial"/>
          <w:smallCaps/>
        </w:rPr>
        <w:t xml:space="preserve">, S. </w:t>
      </w:r>
      <w:r w:rsidRPr="00D44B90">
        <w:rPr>
          <w:rFonts w:ascii="Arial" w:hAnsi="Arial" w:cs="Arial"/>
          <w:i/>
        </w:rPr>
        <w:t>Código de Manú</w:t>
      </w:r>
      <w:r w:rsidRPr="00D44B90">
        <w:rPr>
          <w:rFonts w:ascii="Arial" w:hAnsi="Arial" w:cs="Arial"/>
        </w:rPr>
        <w:t xml:space="preserve">, en </w:t>
      </w:r>
      <w:proofErr w:type="spellStart"/>
      <w:r w:rsidRPr="00D44B90">
        <w:rPr>
          <w:rFonts w:ascii="Arial" w:hAnsi="Arial" w:cs="Arial"/>
          <w:smallCaps/>
        </w:rPr>
        <w:t>Kechekian</w:t>
      </w:r>
      <w:proofErr w:type="spellEnd"/>
      <w:r w:rsidRPr="00D44B90">
        <w:rPr>
          <w:rFonts w:ascii="Arial" w:hAnsi="Arial" w:cs="Arial"/>
          <w:smallCaps/>
        </w:rPr>
        <w:t xml:space="preserve">, S.; </w:t>
      </w:r>
      <w:proofErr w:type="spellStart"/>
      <w:r w:rsidRPr="00D44B90">
        <w:rPr>
          <w:rFonts w:ascii="Arial" w:hAnsi="Arial" w:cs="Arial"/>
          <w:smallCaps/>
        </w:rPr>
        <w:t>Fedkin</w:t>
      </w:r>
      <w:proofErr w:type="spellEnd"/>
      <w:r w:rsidRPr="00D44B90">
        <w:rPr>
          <w:rFonts w:ascii="Arial" w:hAnsi="Arial" w:cs="Arial"/>
          <w:smallCaps/>
        </w:rPr>
        <w:t>, G</w:t>
      </w:r>
      <w:r w:rsidRPr="00D44B90">
        <w:rPr>
          <w:rFonts w:ascii="Arial" w:hAnsi="Arial" w:cs="Arial"/>
        </w:rPr>
        <w:t xml:space="preserve">. </w:t>
      </w:r>
      <w:r w:rsidRPr="00D44B90">
        <w:rPr>
          <w:rFonts w:ascii="Arial" w:hAnsi="Arial" w:cs="Arial"/>
          <w:i/>
        </w:rPr>
        <w:t>Historia de las Ideas Políticas. Desde la antigüedad hasta nuestros días</w:t>
      </w:r>
      <w:r w:rsidRPr="00D44B90">
        <w:rPr>
          <w:rFonts w:ascii="Arial" w:hAnsi="Arial" w:cs="Arial"/>
        </w:rPr>
        <w:t>. Segunda Edición, Cartago, Argentina, 1959.</w:t>
      </w:r>
    </w:p>
  </w:footnote>
  <w:footnote w:id="80">
    <w:p w:rsidR="00694954" w:rsidRPr="00D44B90" w:rsidRDefault="00694954" w:rsidP="00D44B90">
      <w:pPr>
        <w:pStyle w:val="Textonotapie"/>
        <w:spacing w:line="276" w:lineRule="auto"/>
        <w:jc w:val="both"/>
        <w:rPr>
          <w:rFonts w:ascii="Arial" w:hAnsi="Arial" w:cs="Arial"/>
        </w:rPr>
      </w:pPr>
      <w:r w:rsidRPr="00D44B90">
        <w:rPr>
          <w:rStyle w:val="Refdenotaalpie"/>
          <w:rFonts w:ascii="Arial" w:hAnsi="Arial" w:cs="Arial"/>
        </w:rPr>
        <w:footnoteRef/>
      </w:r>
      <w:r w:rsidRPr="00D44B90">
        <w:rPr>
          <w:rFonts w:ascii="Arial" w:hAnsi="Arial" w:cs="Arial"/>
        </w:rPr>
        <w:t xml:space="preserve">Deuteronomio 25.11 – 12. </w:t>
      </w:r>
      <w:r w:rsidRPr="00D44B90">
        <w:rPr>
          <w:rFonts w:ascii="Arial" w:hAnsi="Arial" w:cs="Arial"/>
          <w:i/>
        </w:rPr>
        <w:t>La Biblia de estudio. Dios habla hoy</w:t>
      </w:r>
      <w:r w:rsidRPr="00D44B90">
        <w:rPr>
          <w:rFonts w:ascii="Arial" w:hAnsi="Arial" w:cs="Arial"/>
        </w:rPr>
        <w:t xml:space="preserve">, con </w:t>
      </w:r>
      <w:proofErr w:type="spellStart"/>
      <w:r w:rsidRPr="00D44B90">
        <w:rPr>
          <w:rFonts w:ascii="Arial" w:hAnsi="Arial" w:cs="Arial"/>
        </w:rPr>
        <w:t>Deuterocanónicos</w:t>
      </w:r>
      <w:proofErr w:type="spellEnd"/>
      <w:r w:rsidRPr="00D44B90">
        <w:rPr>
          <w:rFonts w:ascii="Arial" w:hAnsi="Arial" w:cs="Arial"/>
        </w:rPr>
        <w:t>, Sociedades Bíblicas Unidas, Brasil, 2013, p. 193.</w:t>
      </w:r>
    </w:p>
  </w:footnote>
  <w:footnote w:id="81">
    <w:p w:rsidR="00694954" w:rsidRPr="00024E2F" w:rsidRDefault="00694954" w:rsidP="001F119E">
      <w:pPr>
        <w:pStyle w:val="Textonotapie"/>
        <w:spacing w:line="276" w:lineRule="auto"/>
        <w:jc w:val="both"/>
        <w:rPr>
          <w:rFonts w:ascii="Arial" w:hAnsi="Arial" w:cs="Arial"/>
        </w:rPr>
      </w:pPr>
      <w:r w:rsidRPr="00024E2F">
        <w:rPr>
          <w:rStyle w:val="Refdenotaalpie"/>
          <w:rFonts w:ascii="Arial" w:hAnsi="Arial" w:cs="Arial"/>
        </w:rPr>
        <w:footnoteRef/>
      </w:r>
      <w:r w:rsidRPr="00534727">
        <w:rPr>
          <w:rFonts w:ascii="Arial" w:hAnsi="Arial" w:cs="Arial"/>
          <w:i/>
          <w:lang w:val="pt-BR"/>
        </w:rPr>
        <w:t xml:space="preserve">Vid. </w:t>
      </w:r>
      <w:r w:rsidRPr="00534727">
        <w:rPr>
          <w:rFonts w:ascii="Arial" w:hAnsi="Arial" w:cs="Arial"/>
          <w:smallCaps/>
          <w:lang w:val="pt-BR"/>
        </w:rPr>
        <w:t xml:space="preserve">Greco, Luigi; </w:t>
      </w:r>
      <w:proofErr w:type="spellStart"/>
      <w:r w:rsidRPr="00534727">
        <w:rPr>
          <w:rFonts w:ascii="Arial" w:hAnsi="Arial" w:cs="Arial"/>
          <w:smallCaps/>
          <w:lang w:val="pt-BR"/>
        </w:rPr>
        <w:t>Grimani</w:t>
      </w:r>
      <w:proofErr w:type="spellEnd"/>
      <w:r w:rsidRPr="00534727">
        <w:rPr>
          <w:rFonts w:ascii="Arial" w:hAnsi="Arial" w:cs="Arial"/>
          <w:smallCaps/>
          <w:lang w:val="pt-BR"/>
        </w:rPr>
        <w:t>, Daria</w:t>
      </w:r>
      <w:r w:rsidRPr="00534727">
        <w:rPr>
          <w:rFonts w:ascii="Arial" w:hAnsi="Arial" w:cs="Arial"/>
          <w:lang w:val="pt-BR"/>
        </w:rPr>
        <w:t xml:space="preserve">. </w:t>
      </w:r>
      <w:r w:rsidRPr="00024E2F">
        <w:rPr>
          <w:rFonts w:ascii="Arial" w:hAnsi="Arial" w:cs="Arial"/>
          <w:i/>
        </w:rPr>
        <w:t xml:space="preserve">La vendita di </w:t>
      </w:r>
      <w:proofErr w:type="spellStart"/>
      <w:r w:rsidRPr="00024E2F">
        <w:rPr>
          <w:rFonts w:ascii="Arial" w:hAnsi="Arial" w:cs="Arial"/>
          <w:i/>
        </w:rPr>
        <w:t>bambini</w:t>
      </w:r>
      <w:proofErr w:type="spellEnd"/>
      <w:r w:rsidRPr="00024E2F">
        <w:rPr>
          <w:rFonts w:ascii="Arial" w:hAnsi="Arial" w:cs="Arial"/>
          <w:i/>
        </w:rPr>
        <w:t xml:space="preserve">, la </w:t>
      </w:r>
      <w:proofErr w:type="spellStart"/>
      <w:r w:rsidRPr="00024E2F">
        <w:rPr>
          <w:rFonts w:ascii="Arial" w:hAnsi="Arial" w:cs="Arial"/>
          <w:i/>
        </w:rPr>
        <w:t>prostituzione</w:t>
      </w:r>
      <w:proofErr w:type="spellEnd"/>
      <w:r w:rsidRPr="00024E2F">
        <w:rPr>
          <w:rFonts w:ascii="Arial" w:hAnsi="Arial" w:cs="Arial"/>
          <w:i/>
        </w:rPr>
        <w:t xml:space="preserve"> e la </w:t>
      </w:r>
      <w:r w:rsidR="00D44B90">
        <w:rPr>
          <w:rFonts w:ascii="Arial" w:hAnsi="Arial" w:cs="Arial"/>
          <w:i/>
        </w:rPr>
        <w:t xml:space="preserve">pornografía </w:t>
      </w:r>
      <w:proofErr w:type="spellStart"/>
      <w:r w:rsidRPr="00024E2F">
        <w:rPr>
          <w:rFonts w:ascii="Arial" w:hAnsi="Arial" w:cs="Arial"/>
          <w:i/>
        </w:rPr>
        <w:t>minorile</w:t>
      </w:r>
      <w:proofErr w:type="spellEnd"/>
      <w:r w:rsidRPr="00024E2F">
        <w:rPr>
          <w:rFonts w:ascii="Arial" w:hAnsi="Arial" w:cs="Arial"/>
        </w:rPr>
        <w:t xml:space="preserve">, CE.DI.S. di Stefano </w:t>
      </w:r>
      <w:proofErr w:type="spellStart"/>
      <w:r w:rsidRPr="00024E2F">
        <w:rPr>
          <w:rFonts w:ascii="Arial" w:hAnsi="Arial" w:cs="Arial"/>
        </w:rPr>
        <w:t>Conti</w:t>
      </w:r>
      <w:proofErr w:type="spellEnd"/>
      <w:r w:rsidR="00D44B90">
        <w:rPr>
          <w:rFonts w:ascii="Arial" w:hAnsi="Arial" w:cs="Arial"/>
        </w:rPr>
        <w:t xml:space="preserve"> </w:t>
      </w:r>
      <w:proofErr w:type="spellStart"/>
      <w:r w:rsidRPr="00024E2F">
        <w:rPr>
          <w:rFonts w:ascii="Arial" w:hAnsi="Arial" w:cs="Arial"/>
        </w:rPr>
        <w:t>Editore</w:t>
      </w:r>
      <w:proofErr w:type="spellEnd"/>
      <w:r w:rsidRPr="00024E2F">
        <w:rPr>
          <w:rFonts w:ascii="Arial" w:hAnsi="Arial" w:cs="Arial"/>
        </w:rPr>
        <w:t xml:space="preserve">, Roma, 2005, p. 42. </w:t>
      </w:r>
      <w:r w:rsidRPr="00024E2F">
        <w:rPr>
          <w:rFonts w:ascii="Arial" w:hAnsi="Arial" w:cs="Arial"/>
          <w:smallCaps/>
        </w:rPr>
        <w:t>Demóstenes</w:t>
      </w:r>
      <w:r w:rsidRPr="00024E2F">
        <w:rPr>
          <w:rFonts w:ascii="Arial" w:hAnsi="Arial" w:cs="Arial"/>
        </w:rPr>
        <w:t xml:space="preserve"> aseguraba: "Las cortesanas existen para el placer;   las concubinas, para los cuidados cotidianos; las esposas, para tener una descendencia legítima y una fiel guardiana del hogar</w:t>
      </w:r>
      <w:r>
        <w:rPr>
          <w:rFonts w:ascii="Arial" w:hAnsi="Arial" w:cs="Arial"/>
        </w:rPr>
        <w:t>”</w:t>
      </w:r>
      <w:r w:rsidRPr="00024E2F">
        <w:rPr>
          <w:rFonts w:ascii="Arial" w:hAnsi="Arial" w:cs="Arial"/>
        </w:rPr>
        <w:t>.</w:t>
      </w:r>
      <w:r w:rsidR="00885574">
        <w:rPr>
          <w:rFonts w:ascii="Arial" w:hAnsi="Arial" w:cs="Arial"/>
        </w:rPr>
        <w:t xml:space="preserve"> </w:t>
      </w:r>
      <w:r w:rsidRPr="00DA6ABA">
        <w:rPr>
          <w:rFonts w:ascii="Arial" w:hAnsi="Arial" w:cs="Arial"/>
          <w:smallCaps/>
        </w:rPr>
        <w:t>Foucault, Michel</w:t>
      </w:r>
      <w:r w:rsidRPr="00DA6ABA">
        <w:rPr>
          <w:rFonts w:ascii="Arial" w:hAnsi="Arial" w:cs="Arial"/>
        </w:rPr>
        <w:t>. Historia de la sexualidad II. El uso de los placere</w:t>
      </w:r>
      <w:r>
        <w:rPr>
          <w:rFonts w:ascii="Arial" w:hAnsi="Arial" w:cs="Arial"/>
        </w:rPr>
        <w:t>s. Siglo XXI, 1999</w:t>
      </w:r>
      <w:r w:rsidRPr="00DA6ABA">
        <w:rPr>
          <w:rFonts w:ascii="Arial" w:hAnsi="Arial" w:cs="Arial"/>
        </w:rPr>
        <w:t>, p. 132.</w:t>
      </w:r>
    </w:p>
  </w:footnote>
  <w:footnote w:id="82">
    <w:p w:rsidR="00694954" w:rsidRPr="007A04A6" w:rsidRDefault="00694954" w:rsidP="00F5112B">
      <w:pPr>
        <w:pStyle w:val="Textonotapie"/>
        <w:spacing w:line="276" w:lineRule="auto"/>
        <w:jc w:val="both"/>
        <w:rPr>
          <w:rFonts w:ascii="Arial" w:hAnsi="Arial" w:cs="Arial"/>
        </w:rPr>
      </w:pPr>
      <w:r w:rsidRPr="007A04A6">
        <w:rPr>
          <w:rStyle w:val="Refdenotaalpie"/>
          <w:rFonts w:ascii="Arial" w:hAnsi="Arial" w:cs="Arial"/>
        </w:rPr>
        <w:footnoteRef/>
      </w:r>
      <w:r>
        <w:rPr>
          <w:rFonts w:ascii="Arial" w:hAnsi="Arial" w:cs="Arial"/>
          <w:smallCaps/>
        </w:rPr>
        <w:t xml:space="preserve"> </w:t>
      </w:r>
      <w:proofErr w:type="spellStart"/>
      <w:r w:rsidRPr="007A04A6">
        <w:rPr>
          <w:rFonts w:ascii="Arial" w:hAnsi="Arial" w:cs="Arial"/>
          <w:smallCaps/>
        </w:rPr>
        <w:t>Fontán</w:t>
      </w:r>
      <w:proofErr w:type="spellEnd"/>
      <w:r w:rsidRPr="007A04A6">
        <w:rPr>
          <w:rFonts w:ascii="Arial" w:hAnsi="Arial" w:cs="Arial"/>
          <w:smallCaps/>
        </w:rPr>
        <w:t>, Carlos</w:t>
      </w:r>
      <w:r w:rsidRPr="007A04A6">
        <w:rPr>
          <w:rFonts w:ascii="Arial" w:hAnsi="Arial" w:cs="Arial"/>
        </w:rPr>
        <w:t>.</w:t>
      </w:r>
      <w:r>
        <w:rPr>
          <w:rFonts w:ascii="Arial" w:hAnsi="Arial" w:cs="Arial"/>
        </w:rPr>
        <w:t xml:space="preserve"> </w:t>
      </w:r>
      <w:proofErr w:type="spellStart"/>
      <w:r>
        <w:rPr>
          <w:rFonts w:ascii="Arial" w:hAnsi="Arial" w:cs="Arial"/>
          <w:i/>
        </w:rPr>
        <w:t>op</w:t>
      </w:r>
      <w:proofErr w:type="spellEnd"/>
      <w:r>
        <w:rPr>
          <w:rFonts w:ascii="Arial" w:hAnsi="Arial" w:cs="Arial"/>
          <w:i/>
        </w:rPr>
        <w:t>. cit.</w:t>
      </w:r>
      <w:r w:rsidRPr="007A04A6">
        <w:rPr>
          <w:rFonts w:ascii="Arial" w:hAnsi="Arial" w:cs="Arial"/>
        </w:rPr>
        <w:t>, p. 18.</w:t>
      </w:r>
    </w:p>
  </w:footnote>
  <w:footnote w:id="83">
    <w:p w:rsidR="00694954" w:rsidRPr="00F562B8" w:rsidRDefault="00694954" w:rsidP="00F5112B">
      <w:pPr>
        <w:pStyle w:val="Textonotapie"/>
        <w:spacing w:line="276" w:lineRule="auto"/>
        <w:jc w:val="both"/>
        <w:rPr>
          <w:rFonts w:ascii="Arial" w:hAnsi="Arial" w:cs="Arial"/>
        </w:rPr>
      </w:pPr>
      <w:r w:rsidRPr="0082018D">
        <w:rPr>
          <w:rStyle w:val="Refdenotaalpie"/>
          <w:rFonts w:ascii="Arial" w:hAnsi="Arial" w:cs="Arial"/>
        </w:rPr>
        <w:footnoteRef/>
      </w:r>
      <w:r>
        <w:rPr>
          <w:rFonts w:ascii="Arial" w:hAnsi="Arial" w:cs="Arial"/>
          <w:i/>
        </w:rPr>
        <w:t xml:space="preserve"> </w:t>
      </w:r>
      <w:r w:rsidRPr="00F5112B">
        <w:rPr>
          <w:rFonts w:ascii="Arial" w:hAnsi="Arial" w:cs="Arial"/>
        </w:rPr>
        <w:t>La</w:t>
      </w:r>
      <w:r>
        <w:rPr>
          <w:rFonts w:ascii="Arial" w:hAnsi="Arial" w:cs="Arial"/>
          <w:i/>
        </w:rPr>
        <w:t xml:space="preserve"> </w:t>
      </w:r>
      <w:proofErr w:type="spellStart"/>
      <w:r>
        <w:rPr>
          <w:rFonts w:ascii="Arial" w:hAnsi="Arial" w:cs="Arial"/>
          <w:i/>
        </w:rPr>
        <w:t>Lex</w:t>
      </w:r>
      <w:proofErr w:type="spellEnd"/>
      <w:r>
        <w:rPr>
          <w:rFonts w:ascii="Arial" w:hAnsi="Arial" w:cs="Arial"/>
          <w:i/>
        </w:rPr>
        <w:t xml:space="preserve"> Julia Vi Publica </w:t>
      </w:r>
      <w:r w:rsidRPr="00F5112B">
        <w:rPr>
          <w:rFonts w:ascii="Arial" w:hAnsi="Arial" w:cs="Arial"/>
        </w:rPr>
        <w:t>limitó el castigo y el poder de represión; ordena el destierro de cualquier funcionario que mate u ordene matar, dar tormento, azotar, condenar o apresar a un ciudadano que hubiese apelado al emperador</w:t>
      </w:r>
      <w:r>
        <w:rPr>
          <w:rFonts w:ascii="Arial" w:hAnsi="Arial" w:cs="Arial"/>
          <w:i/>
        </w:rPr>
        <w:t>.</w:t>
      </w:r>
      <w:r w:rsidRPr="00F5112B">
        <w:rPr>
          <w:rFonts w:ascii="Arial" w:hAnsi="Arial" w:cs="Arial"/>
          <w:i/>
        </w:rPr>
        <w:t xml:space="preserve"> </w:t>
      </w:r>
      <w:r w:rsidRPr="00F562B8">
        <w:rPr>
          <w:rFonts w:ascii="Arial" w:hAnsi="Arial" w:cs="Arial"/>
          <w:i/>
        </w:rPr>
        <w:t>Ídem.</w:t>
      </w:r>
    </w:p>
  </w:footnote>
  <w:footnote w:id="84">
    <w:p w:rsidR="00694954" w:rsidRPr="00F12692" w:rsidRDefault="00694954" w:rsidP="00F5112B">
      <w:pPr>
        <w:pStyle w:val="Textonotapie"/>
        <w:spacing w:line="276" w:lineRule="auto"/>
        <w:jc w:val="both"/>
        <w:rPr>
          <w:rFonts w:ascii="Arial" w:hAnsi="Arial" w:cs="Arial"/>
        </w:rPr>
      </w:pPr>
      <w:r w:rsidRPr="009221A0">
        <w:rPr>
          <w:rStyle w:val="Refdenotaalpie"/>
          <w:rFonts w:ascii="Arial" w:hAnsi="Arial" w:cs="Arial"/>
        </w:rPr>
        <w:footnoteRef/>
      </w:r>
      <w:r w:rsidR="002972F8">
        <w:rPr>
          <w:rFonts w:ascii="Arial" w:hAnsi="Arial" w:cs="Arial"/>
        </w:rPr>
        <w:t xml:space="preserve"> </w:t>
      </w:r>
      <w:r w:rsidRPr="00C21E09">
        <w:rPr>
          <w:rFonts w:ascii="Arial" w:hAnsi="Arial" w:cs="Arial"/>
        </w:rPr>
        <w:t xml:space="preserve">Expresa </w:t>
      </w:r>
      <w:r w:rsidRPr="00C21E09">
        <w:rPr>
          <w:rFonts w:ascii="Arial" w:hAnsi="Arial" w:cs="Arial"/>
          <w:smallCaps/>
        </w:rPr>
        <w:t>Tácito</w:t>
      </w:r>
      <w:r w:rsidRPr="00C21E09">
        <w:rPr>
          <w:rFonts w:ascii="Arial" w:hAnsi="Arial" w:cs="Arial"/>
        </w:rPr>
        <w:t xml:space="preserve">: “A los cobardes, desertores </w:t>
      </w:r>
      <w:r w:rsidRPr="00C21E09">
        <w:rPr>
          <w:rFonts w:ascii="Arial" w:hAnsi="Arial" w:cs="Arial"/>
          <w:i/>
        </w:rPr>
        <w:t>(</w:t>
      </w:r>
      <w:proofErr w:type="spellStart"/>
      <w:r w:rsidRPr="00C21E09">
        <w:rPr>
          <w:rFonts w:ascii="Arial" w:hAnsi="Arial" w:cs="Arial"/>
          <w:i/>
        </w:rPr>
        <w:t>imbelles</w:t>
      </w:r>
      <w:proofErr w:type="spellEnd"/>
      <w:r w:rsidRPr="00C21E09">
        <w:rPr>
          <w:rFonts w:ascii="Arial" w:hAnsi="Arial" w:cs="Arial"/>
          <w:i/>
        </w:rPr>
        <w:t xml:space="preserve">), </w:t>
      </w:r>
      <w:r w:rsidRPr="00C21E09">
        <w:rPr>
          <w:rFonts w:ascii="Arial" w:hAnsi="Arial" w:cs="Arial"/>
        </w:rPr>
        <w:t xml:space="preserve">y a aquellos que han infamado su cuerpo </w:t>
      </w:r>
      <w:r w:rsidRPr="00C21E09">
        <w:rPr>
          <w:rFonts w:ascii="Arial" w:hAnsi="Arial" w:cs="Arial"/>
          <w:i/>
        </w:rPr>
        <w:t>(corpore infames)</w:t>
      </w:r>
      <w:r w:rsidRPr="00C21E09">
        <w:rPr>
          <w:rFonts w:ascii="Arial" w:hAnsi="Arial" w:cs="Arial"/>
        </w:rPr>
        <w:t xml:space="preserve"> se les hunde en pantanos y fangales y se extienden cañizos sobre ellos.” Germania, capítulo </w:t>
      </w:r>
      <w:r>
        <w:rPr>
          <w:rFonts w:ascii="Arial" w:hAnsi="Arial" w:cs="Arial"/>
          <w:i/>
        </w:rPr>
        <w:t xml:space="preserve">XII. </w:t>
      </w:r>
      <w:proofErr w:type="spellStart"/>
      <w:r w:rsidRPr="00F562B8">
        <w:rPr>
          <w:rFonts w:ascii="Arial" w:hAnsi="Arial" w:cs="Arial"/>
          <w:smallCaps/>
        </w:rPr>
        <w:t>Radbruch</w:t>
      </w:r>
      <w:proofErr w:type="spellEnd"/>
      <w:r w:rsidRPr="00F562B8">
        <w:rPr>
          <w:rFonts w:ascii="Arial" w:hAnsi="Arial" w:cs="Arial"/>
          <w:smallCaps/>
        </w:rPr>
        <w:t xml:space="preserve">, G.; </w:t>
      </w:r>
      <w:proofErr w:type="spellStart"/>
      <w:r w:rsidRPr="00F562B8">
        <w:rPr>
          <w:rFonts w:ascii="Arial" w:hAnsi="Arial" w:cs="Arial"/>
          <w:smallCaps/>
        </w:rPr>
        <w:t>Gwinner</w:t>
      </w:r>
      <w:proofErr w:type="spellEnd"/>
      <w:r w:rsidRPr="00F562B8">
        <w:rPr>
          <w:rFonts w:ascii="Arial" w:hAnsi="Arial" w:cs="Arial"/>
          <w:smallCaps/>
        </w:rPr>
        <w:t xml:space="preserve">, E.  </w:t>
      </w:r>
      <w:r w:rsidRPr="009221A0">
        <w:rPr>
          <w:rFonts w:ascii="Arial" w:hAnsi="Arial" w:cs="Arial"/>
          <w:i/>
        </w:rPr>
        <w:t>Historia de la criminalidad. Ensayo de una Criminología histórica</w:t>
      </w:r>
      <w:r>
        <w:rPr>
          <w:rFonts w:ascii="Arial" w:hAnsi="Arial" w:cs="Arial"/>
        </w:rPr>
        <w:t>,</w:t>
      </w:r>
      <w:r w:rsidRPr="009221A0">
        <w:rPr>
          <w:rFonts w:ascii="Arial" w:hAnsi="Arial" w:cs="Arial"/>
        </w:rPr>
        <w:t xml:space="preserve"> </w:t>
      </w:r>
      <w:proofErr w:type="spellStart"/>
      <w:r w:rsidRPr="009221A0">
        <w:rPr>
          <w:rFonts w:ascii="Arial" w:hAnsi="Arial" w:cs="Arial"/>
        </w:rPr>
        <w:t>Bosh</w:t>
      </w:r>
      <w:proofErr w:type="spellEnd"/>
      <w:r w:rsidRPr="009221A0">
        <w:rPr>
          <w:rFonts w:ascii="Arial" w:hAnsi="Arial" w:cs="Arial"/>
        </w:rPr>
        <w:t>, Barcelona, 1955</w:t>
      </w:r>
      <w:r w:rsidRPr="00F12692">
        <w:rPr>
          <w:rFonts w:ascii="Arial" w:hAnsi="Arial" w:cs="Arial"/>
          <w:i/>
        </w:rPr>
        <w:t>,</w:t>
      </w:r>
      <w:r>
        <w:rPr>
          <w:rFonts w:ascii="Arial" w:hAnsi="Arial" w:cs="Arial"/>
        </w:rPr>
        <w:t xml:space="preserve"> pp. 19 – 21</w:t>
      </w:r>
      <w:r w:rsidRPr="00F12692">
        <w:rPr>
          <w:rFonts w:ascii="Arial" w:hAnsi="Arial" w:cs="Arial"/>
        </w:rPr>
        <w:t xml:space="preserve">. </w:t>
      </w:r>
    </w:p>
  </w:footnote>
  <w:footnote w:id="85">
    <w:p w:rsidR="00694954" w:rsidRPr="0082018D" w:rsidRDefault="00694954" w:rsidP="001F119E">
      <w:pPr>
        <w:pStyle w:val="Textonotapie"/>
        <w:spacing w:line="276" w:lineRule="auto"/>
        <w:jc w:val="both"/>
        <w:rPr>
          <w:rFonts w:ascii="Arial" w:hAnsi="Arial" w:cs="Arial"/>
        </w:rPr>
      </w:pPr>
      <w:r w:rsidRPr="0082018D">
        <w:rPr>
          <w:rStyle w:val="Refdenotaalpie"/>
          <w:rFonts w:ascii="Arial" w:hAnsi="Arial" w:cs="Arial"/>
        </w:rPr>
        <w:footnoteRef/>
      </w:r>
      <w:r w:rsidR="002972F8">
        <w:rPr>
          <w:rFonts w:ascii="Arial" w:hAnsi="Arial" w:cs="Arial"/>
          <w:smallCaps/>
        </w:rPr>
        <w:t xml:space="preserve"> </w:t>
      </w:r>
      <w:r w:rsidRPr="008F69E8">
        <w:rPr>
          <w:rFonts w:ascii="Arial" w:hAnsi="Arial" w:cs="Arial"/>
          <w:smallCaps/>
        </w:rPr>
        <w:t>Roberts, Jane</w:t>
      </w:r>
      <w:r w:rsidRPr="008F69E8">
        <w:rPr>
          <w:rFonts w:ascii="Arial" w:hAnsi="Arial" w:cs="Arial"/>
        </w:rPr>
        <w:t xml:space="preserve">; </w:t>
      </w:r>
      <w:r w:rsidRPr="008F69E8">
        <w:rPr>
          <w:rFonts w:ascii="Arial" w:hAnsi="Arial" w:cs="Arial"/>
          <w:smallCaps/>
        </w:rPr>
        <w:t>Gates, Margaret</w:t>
      </w:r>
      <w:r w:rsidRPr="008F69E8">
        <w:rPr>
          <w:rFonts w:ascii="Arial" w:hAnsi="Arial" w:cs="Arial"/>
        </w:rPr>
        <w:t xml:space="preserve">. </w:t>
      </w:r>
      <w:r w:rsidRPr="0082018D">
        <w:rPr>
          <w:rFonts w:ascii="Arial" w:hAnsi="Arial" w:cs="Arial"/>
          <w:i/>
          <w:iCs/>
          <w:lang w:val="en-US"/>
        </w:rPr>
        <w:t xml:space="preserve">The Victimization of Women, </w:t>
      </w:r>
      <w:r>
        <w:rPr>
          <w:rFonts w:ascii="Arial" w:hAnsi="Arial" w:cs="Arial"/>
          <w:lang w:val="en-US"/>
        </w:rPr>
        <w:t>USA, 1978, p. 16</w:t>
      </w:r>
      <w:r w:rsidR="00EE6292">
        <w:rPr>
          <w:rFonts w:ascii="Arial" w:hAnsi="Arial" w:cs="Arial"/>
          <w:lang w:val="en-US"/>
        </w:rPr>
        <w:t xml:space="preserve">, </w:t>
      </w:r>
      <w:proofErr w:type="spellStart"/>
      <w:r w:rsidR="00EE6292">
        <w:rPr>
          <w:rFonts w:ascii="Arial" w:hAnsi="Arial" w:cs="Arial"/>
          <w:lang w:val="en-US"/>
        </w:rPr>
        <w:t>en</w:t>
      </w:r>
      <w:proofErr w:type="spellEnd"/>
      <w:r w:rsidRPr="00DE7EFB">
        <w:rPr>
          <w:rFonts w:ascii="Arial" w:hAnsi="Arial" w:cs="Arial"/>
          <w:lang w:val="en-US"/>
        </w:rPr>
        <w:t xml:space="preserve"> </w:t>
      </w:r>
      <w:r w:rsidRPr="0082018D">
        <w:rPr>
          <w:rFonts w:ascii="Arial" w:hAnsi="Arial" w:cs="Arial"/>
          <w:smallCaps/>
        </w:rPr>
        <w:t>Rodríguez Manzanera, Luis.</w:t>
      </w:r>
      <w:r w:rsidR="002972F8">
        <w:rPr>
          <w:rFonts w:ascii="Arial" w:hAnsi="Arial" w:cs="Arial"/>
          <w:smallCaps/>
        </w:rPr>
        <w:t xml:space="preserve"> </w:t>
      </w:r>
      <w:proofErr w:type="spellStart"/>
      <w:r w:rsidRPr="0082018D">
        <w:rPr>
          <w:rFonts w:ascii="Arial" w:hAnsi="Arial" w:cs="Arial"/>
          <w:i/>
        </w:rPr>
        <w:t>Victimología</w:t>
      </w:r>
      <w:proofErr w:type="spellEnd"/>
      <w:r w:rsidRPr="0082018D">
        <w:rPr>
          <w:rFonts w:ascii="Arial" w:hAnsi="Arial" w:cs="Arial"/>
        </w:rPr>
        <w:t xml:space="preserve">, </w:t>
      </w:r>
      <w:r w:rsidRPr="0093429C">
        <w:rPr>
          <w:rFonts w:ascii="Arial" w:hAnsi="Arial" w:cs="Arial"/>
          <w:i/>
        </w:rPr>
        <w:t>Estudio de la víctima</w:t>
      </w:r>
      <w:r>
        <w:rPr>
          <w:rFonts w:ascii="Arial" w:hAnsi="Arial" w:cs="Arial"/>
        </w:rPr>
        <w:t xml:space="preserve">, </w:t>
      </w:r>
      <w:r w:rsidRPr="0093429C">
        <w:rPr>
          <w:rFonts w:ascii="Arial" w:hAnsi="Arial" w:cs="Arial"/>
        </w:rPr>
        <w:t>Porrúa, México, 1998</w:t>
      </w:r>
      <w:r w:rsidRPr="0082018D">
        <w:rPr>
          <w:rFonts w:ascii="Arial" w:hAnsi="Arial" w:cs="Arial"/>
        </w:rPr>
        <w:t>, p. 190.</w:t>
      </w:r>
    </w:p>
  </w:footnote>
  <w:footnote w:id="86">
    <w:p w:rsidR="00694954" w:rsidRPr="00B670A7" w:rsidRDefault="00694954" w:rsidP="001F119E">
      <w:pPr>
        <w:pStyle w:val="Textonotapie"/>
        <w:spacing w:line="276" w:lineRule="auto"/>
        <w:jc w:val="both"/>
        <w:rPr>
          <w:rFonts w:ascii="Arial" w:hAnsi="Arial" w:cs="Arial"/>
        </w:rPr>
      </w:pPr>
      <w:r w:rsidRPr="00B670A7">
        <w:rPr>
          <w:rStyle w:val="Refdenotaalpie"/>
          <w:rFonts w:ascii="Arial" w:hAnsi="Arial" w:cs="Arial"/>
        </w:rPr>
        <w:footnoteRef/>
      </w:r>
      <w:r w:rsidRPr="00B670A7">
        <w:rPr>
          <w:rFonts w:ascii="Arial" w:hAnsi="Arial" w:cs="Arial"/>
        </w:rPr>
        <w:t xml:space="preserve"> En Cuba, durante la etapa colonial, las mujeres esclavas eran vistas como objetos de deseo sexual y se impulsaba a su prostitución. Se reconocen 26 reclamaciones de libertad por este motivo, entre los años 1762 y 1872. </w:t>
      </w:r>
      <w:r w:rsidRPr="00B670A7">
        <w:rPr>
          <w:rFonts w:ascii="Arial" w:hAnsi="Arial" w:cs="Arial"/>
          <w:smallCaps/>
        </w:rPr>
        <w:t xml:space="preserve">Perera, </w:t>
      </w:r>
      <w:proofErr w:type="spellStart"/>
      <w:r w:rsidRPr="00B670A7">
        <w:rPr>
          <w:rFonts w:ascii="Arial" w:hAnsi="Arial" w:cs="Arial"/>
          <w:smallCaps/>
        </w:rPr>
        <w:t>Aisnara</w:t>
      </w:r>
      <w:proofErr w:type="spellEnd"/>
      <w:r w:rsidRPr="00B670A7">
        <w:rPr>
          <w:rFonts w:ascii="Arial" w:hAnsi="Arial" w:cs="Arial"/>
          <w:smallCaps/>
        </w:rPr>
        <w:t xml:space="preserve">; </w:t>
      </w:r>
      <w:proofErr w:type="spellStart"/>
      <w:r w:rsidRPr="00B670A7">
        <w:rPr>
          <w:rFonts w:ascii="Arial" w:hAnsi="Arial" w:cs="Arial"/>
          <w:smallCaps/>
        </w:rPr>
        <w:t>Meriño</w:t>
      </w:r>
      <w:proofErr w:type="spellEnd"/>
      <w:r w:rsidRPr="00B670A7">
        <w:rPr>
          <w:rFonts w:ascii="Arial" w:hAnsi="Arial" w:cs="Arial"/>
          <w:smallCaps/>
        </w:rPr>
        <w:t xml:space="preserve">, María De Los A. </w:t>
      </w:r>
      <w:r w:rsidRPr="00B670A7">
        <w:rPr>
          <w:rFonts w:ascii="Arial" w:hAnsi="Arial" w:cs="Arial"/>
          <w:i/>
        </w:rPr>
        <w:t>Estrategias de libertad, un acercamiento a las acciones legales de los esclavos en Cuba</w:t>
      </w:r>
      <w:r w:rsidRPr="00B670A7">
        <w:rPr>
          <w:rFonts w:ascii="Arial" w:hAnsi="Arial" w:cs="Arial"/>
        </w:rPr>
        <w:t xml:space="preserve"> (1762 – 1872), Tomo I, Ciencias Sociales, La Habana, 2015, p. 348, 349, 354 – 356.   </w:t>
      </w:r>
    </w:p>
  </w:footnote>
  <w:footnote w:id="87">
    <w:p w:rsidR="00694954" w:rsidRPr="00B670A7" w:rsidRDefault="00694954" w:rsidP="001F119E">
      <w:pPr>
        <w:pStyle w:val="Textonotapie"/>
        <w:spacing w:line="276" w:lineRule="auto"/>
        <w:jc w:val="both"/>
        <w:rPr>
          <w:rFonts w:ascii="Arial" w:hAnsi="Arial" w:cs="Arial"/>
        </w:rPr>
      </w:pPr>
      <w:r w:rsidRPr="00B670A7">
        <w:rPr>
          <w:rStyle w:val="Refdenotaalpie"/>
          <w:rFonts w:ascii="Arial" w:hAnsi="Arial" w:cs="Arial"/>
        </w:rPr>
        <w:footnoteRef/>
      </w:r>
      <w:r w:rsidRPr="00B670A7">
        <w:rPr>
          <w:rFonts w:ascii="Arial" w:hAnsi="Arial" w:cs="Arial"/>
        </w:rPr>
        <w:t xml:space="preserve"> </w:t>
      </w:r>
      <w:r w:rsidR="00D72803" w:rsidRPr="00B670A7">
        <w:rPr>
          <w:rFonts w:ascii="Arial" w:hAnsi="Arial" w:cs="Arial"/>
        </w:rPr>
        <w:t>“</w:t>
      </w:r>
      <w:r w:rsidRPr="00B670A7">
        <w:rPr>
          <w:rFonts w:ascii="Arial" w:hAnsi="Arial" w:cs="Arial"/>
        </w:rPr>
        <w:t>UNICEF apunta que el número de mujeres que han sido sometidas a ablación se estima actualmente en 130 millones, y cada año se suma a esta cifra otros dos millones, a un ritmo de 6.000 al día, lo que supone que hay una niña que sufre la ablación del clítoris cada cuatro o cinco minutos.</w:t>
      </w:r>
      <w:r w:rsidR="00D72803" w:rsidRPr="00B670A7">
        <w:rPr>
          <w:rFonts w:ascii="Arial" w:hAnsi="Arial" w:cs="Arial"/>
        </w:rPr>
        <w:t>”</w:t>
      </w:r>
      <w:r w:rsidRPr="00B670A7">
        <w:rPr>
          <w:rFonts w:ascii="Arial" w:hAnsi="Arial" w:cs="Arial"/>
        </w:rPr>
        <w:t xml:space="preserve"> </w:t>
      </w:r>
      <w:r w:rsidRPr="00B670A7">
        <w:rPr>
          <w:rFonts w:ascii="Arial" w:hAnsi="Arial" w:cs="Arial"/>
          <w:smallCaps/>
        </w:rPr>
        <w:t>Morillas, Lorenzo</w:t>
      </w:r>
      <w:r w:rsidRPr="00B670A7">
        <w:rPr>
          <w:rFonts w:ascii="Arial" w:hAnsi="Arial" w:cs="Arial"/>
        </w:rPr>
        <w:t xml:space="preserve">. “Valoración de la violencia de género desde la perspectiva del Derecho Penal”, </w:t>
      </w:r>
      <w:r w:rsidRPr="00B670A7">
        <w:rPr>
          <w:rFonts w:ascii="Arial" w:hAnsi="Arial" w:cs="Arial"/>
          <w:i/>
        </w:rPr>
        <w:t>Revista Electrónica de Ciencia Penal y Criminología</w:t>
      </w:r>
      <w:r w:rsidRPr="00B670A7">
        <w:rPr>
          <w:rFonts w:ascii="Arial" w:hAnsi="Arial" w:cs="Arial"/>
        </w:rPr>
        <w:t xml:space="preserve"> 04-09, 2002, pp. 2 – 3. Disponible en: </w:t>
      </w:r>
      <w:hyperlink r:id="rId7" w:history="1">
        <w:r w:rsidRPr="00B670A7">
          <w:rPr>
            <w:rStyle w:val="Hipervnculo"/>
            <w:rFonts w:ascii="Arial" w:hAnsi="Arial" w:cs="Arial"/>
          </w:rPr>
          <w:t>http://criminet.ugr.es/recpc</w:t>
        </w:r>
      </w:hyperlink>
      <w:r w:rsidRPr="00B670A7">
        <w:rPr>
          <w:rFonts w:ascii="Arial" w:hAnsi="Arial" w:cs="Arial"/>
        </w:rPr>
        <w:t xml:space="preserve">  Consultado: 8 enero 2017.</w:t>
      </w:r>
    </w:p>
  </w:footnote>
  <w:footnote w:id="88">
    <w:p w:rsidR="00694954" w:rsidRPr="00B670A7" w:rsidRDefault="00694954" w:rsidP="001F119E">
      <w:pPr>
        <w:pStyle w:val="Textonotapie"/>
        <w:spacing w:line="276" w:lineRule="auto"/>
        <w:jc w:val="both"/>
        <w:rPr>
          <w:rFonts w:ascii="Arial" w:hAnsi="Arial" w:cs="Arial"/>
        </w:rPr>
      </w:pPr>
      <w:r w:rsidRPr="00B670A7">
        <w:rPr>
          <w:rStyle w:val="Refdenotaalpie"/>
          <w:rFonts w:ascii="Arial" w:hAnsi="Arial" w:cs="Arial"/>
        </w:rPr>
        <w:footnoteRef/>
      </w:r>
      <w:r w:rsidRPr="00B670A7">
        <w:rPr>
          <w:rFonts w:ascii="Arial" w:hAnsi="Arial" w:cs="Arial"/>
        </w:rPr>
        <w:t xml:space="preserve"> </w:t>
      </w:r>
      <w:r w:rsidRPr="00B670A7">
        <w:rPr>
          <w:rFonts w:ascii="Arial" w:hAnsi="Arial" w:cs="Arial"/>
          <w:smallCaps/>
        </w:rPr>
        <w:t xml:space="preserve">Rodríguez Manzanera, Luis. </w:t>
      </w:r>
      <w:proofErr w:type="spellStart"/>
      <w:r w:rsidRPr="00B670A7">
        <w:rPr>
          <w:rFonts w:ascii="Arial" w:hAnsi="Arial" w:cs="Arial"/>
          <w:i/>
        </w:rPr>
        <w:t>op</w:t>
      </w:r>
      <w:proofErr w:type="spellEnd"/>
      <w:r w:rsidRPr="00B670A7">
        <w:rPr>
          <w:rFonts w:ascii="Arial" w:hAnsi="Arial" w:cs="Arial"/>
          <w:i/>
        </w:rPr>
        <w:t>. cit.,</w:t>
      </w:r>
      <w:r w:rsidRPr="00B670A7">
        <w:rPr>
          <w:rFonts w:ascii="Arial" w:hAnsi="Arial" w:cs="Arial"/>
        </w:rPr>
        <w:t xml:space="preserve"> p. 191.</w:t>
      </w:r>
    </w:p>
  </w:footnote>
  <w:footnote w:id="89">
    <w:p w:rsidR="00694954" w:rsidRPr="00CC0EB8" w:rsidRDefault="00694954" w:rsidP="001F119E">
      <w:pPr>
        <w:pStyle w:val="Textonotapie"/>
        <w:spacing w:line="276" w:lineRule="auto"/>
        <w:jc w:val="both"/>
        <w:rPr>
          <w:rFonts w:ascii="Arial" w:hAnsi="Arial" w:cs="Arial"/>
          <w:lang w:val="pt-BR"/>
        </w:rPr>
      </w:pPr>
      <w:r w:rsidRPr="00810F66">
        <w:rPr>
          <w:rStyle w:val="Refdenotaalpie"/>
          <w:rFonts w:ascii="Arial" w:hAnsi="Arial" w:cs="Arial"/>
        </w:rPr>
        <w:footnoteRef/>
      </w:r>
      <w:r w:rsidR="00B670A7">
        <w:rPr>
          <w:rFonts w:ascii="Arial" w:hAnsi="Arial" w:cs="Arial"/>
          <w:smallCaps/>
        </w:rPr>
        <w:t xml:space="preserve"> </w:t>
      </w:r>
      <w:r w:rsidRPr="00810F66">
        <w:rPr>
          <w:rFonts w:ascii="Arial" w:hAnsi="Arial" w:cs="Arial"/>
          <w:smallCaps/>
        </w:rPr>
        <w:t>Morillas, Lorenzo</w:t>
      </w:r>
      <w:r w:rsidRPr="00BF34C4">
        <w:rPr>
          <w:rFonts w:ascii="Arial" w:hAnsi="Arial" w:cs="Arial"/>
          <w:i/>
        </w:rPr>
        <w:t xml:space="preserve">. </w:t>
      </w:r>
      <w:proofErr w:type="spellStart"/>
      <w:r w:rsidRPr="00BF34C4">
        <w:rPr>
          <w:rFonts w:ascii="Arial" w:hAnsi="Arial" w:cs="Arial"/>
          <w:i/>
        </w:rPr>
        <w:t>op</w:t>
      </w:r>
      <w:proofErr w:type="spellEnd"/>
      <w:r w:rsidRPr="00BF34C4">
        <w:rPr>
          <w:rFonts w:ascii="Arial" w:hAnsi="Arial" w:cs="Arial"/>
          <w:i/>
        </w:rPr>
        <w:t>. cit</w:t>
      </w:r>
      <w:r>
        <w:rPr>
          <w:rFonts w:ascii="Arial" w:hAnsi="Arial" w:cs="Arial"/>
        </w:rPr>
        <w:t>.,</w:t>
      </w:r>
      <w:r w:rsidRPr="00CC0EB8">
        <w:rPr>
          <w:rFonts w:ascii="Arial" w:hAnsi="Arial" w:cs="Arial"/>
          <w:lang w:val="pt-BR"/>
        </w:rPr>
        <w:t xml:space="preserve"> pp. 2- 3. </w:t>
      </w:r>
    </w:p>
  </w:footnote>
  <w:footnote w:id="90">
    <w:p w:rsidR="00694954" w:rsidRPr="00810F66" w:rsidRDefault="00694954" w:rsidP="001F119E">
      <w:pPr>
        <w:pStyle w:val="Textonotapie"/>
        <w:spacing w:line="276" w:lineRule="auto"/>
        <w:jc w:val="both"/>
        <w:rPr>
          <w:rFonts w:ascii="Arial" w:hAnsi="Arial" w:cs="Arial"/>
        </w:rPr>
      </w:pPr>
      <w:r w:rsidRPr="00810F66">
        <w:rPr>
          <w:rStyle w:val="Refdenotaalpie"/>
          <w:rFonts w:ascii="Arial" w:hAnsi="Arial" w:cs="Arial"/>
        </w:rPr>
        <w:footnoteRef/>
      </w:r>
      <w:r w:rsidRPr="00CC0EB8">
        <w:rPr>
          <w:rFonts w:ascii="Arial" w:hAnsi="Arial" w:cs="Arial"/>
          <w:i/>
          <w:lang w:val="pt-BR"/>
        </w:rPr>
        <w:t>Vid.</w:t>
      </w:r>
      <w:r>
        <w:rPr>
          <w:rFonts w:ascii="Arial" w:hAnsi="Arial" w:cs="Arial"/>
          <w:i/>
          <w:lang w:val="pt-BR"/>
        </w:rPr>
        <w:t xml:space="preserve"> </w:t>
      </w:r>
      <w:r w:rsidRPr="00CC0EB8">
        <w:rPr>
          <w:rFonts w:ascii="Arial" w:hAnsi="Arial" w:cs="Arial"/>
          <w:smallCaps/>
          <w:lang w:val="pt-BR"/>
        </w:rPr>
        <w:t xml:space="preserve">Medina, </w:t>
      </w:r>
      <w:proofErr w:type="spellStart"/>
      <w:r w:rsidRPr="00CC0EB8">
        <w:rPr>
          <w:rFonts w:ascii="Arial" w:hAnsi="Arial" w:cs="Arial"/>
          <w:smallCaps/>
          <w:lang w:val="pt-BR"/>
        </w:rPr>
        <w:t>Arnel</w:t>
      </w:r>
      <w:proofErr w:type="spellEnd"/>
      <w:r w:rsidRPr="00CC0EB8">
        <w:rPr>
          <w:rFonts w:ascii="Arial" w:hAnsi="Arial" w:cs="Arial"/>
          <w:smallCaps/>
          <w:lang w:val="pt-BR"/>
        </w:rPr>
        <w:t>; Fernández Rodolfo</w:t>
      </w:r>
      <w:r w:rsidRPr="00CC0EB8">
        <w:rPr>
          <w:rFonts w:ascii="Arial" w:hAnsi="Arial" w:cs="Arial"/>
          <w:lang w:val="pt-BR"/>
        </w:rPr>
        <w:t xml:space="preserve">. </w:t>
      </w:r>
      <w:r w:rsidRPr="00810F66">
        <w:rPr>
          <w:rFonts w:ascii="Arial" w:hAnsi="Arial" w:cs="Arial"/>
        </w:rPr>
        <w:t>“Trata de personas vista desde los instrumentos jurídicos internacionales y la legislación y realidad cubanas”,</w:t>
      </w:r>
      <w:r w:rsidRPr="000E6DEC">
        <w:rPr>
          <w:rFonts w:ascii="Arial" w:hAnsi="Arial" w:cs="Arial"/>
        </w:rPr>
        <w:t xml:space="preserve"> en </w:t>
      </w:r>
      <w:r w:rsidRPr="00F85787">
        <w:rPr>
          <w:rFonts w:ascii="Arial" w:hAnsi="Arial" w:cs="Arial"/>
          <w:i/>
        </w:rPr>
        <w:t>Violencia de Género, Prostitución y Trata de personas</w:t>
      </w:r>
      <w:r w:rsidRPr="000E6DEC">
        <w:rPr>
          <w:rFonts w:ascii="Arial" w:hAnsi="Arial" w:cs="Arial"/>
        </w:rPr>
        <w:t xml:space="preserve">, </w:t>
      </w:r>
      <w:r w:rsidRPr="000E6DEC">
        <w:rPr>
          <w:rFonts w:ascii="Arial" w:hAnsi="Arial" w:cs="Arial"/>
          <w:smallCaps/>
        </w:rPr>
        <w:t>Mariela Castro y Ada Alfonso</w:t>
      </w:r>
      <w:r>
        <w:rPr>
          <w:rFonts w:ascii="Arial" w:hAnsi="Arial" w:cs="Arial"/>
        </w:rPr>
        <w:t xml:space="preserve"> (Compiladoras),</w:t>
      </w:r>
      <w:r w:rsidRPr="000E6DEC">
        <w:rPr>
          <w:rFonts w:ascii="Arial" w:hAnsi="Arial" w:cs="Arial"/>
        </w:rPr>
        <w:t xml:space="preserve"> CENESEX, L</w:t>
      </w:r>
      <w:r>
        <w:rPr>
          <w:rFonts w:ascii="Arial" w:hAnsi="Arial" w:cs="Arial"/>
        </w:rPr>
        <w:t>a</w:t>
      </w:r>
      <w:r w:rsidRPr="000E6DEC">
        <w:rPr>
          <w:rFonts w:ascii="Arial" w:hAnsi="Arial" w:cs="Arial"/>
        </w:rPr>
        <w:t xml:space="preserve"> Habana, 2017</w:t>
      </w:r>
      <w:r>
        <w:rPr>
          <w:rFonts w:ascii="Arial" w:hAnsi="Arial" w:cs="Arial"/>
        </w:rPr>
        <w:t>,</w:t>
      </w:r>
      <w:r w:rsidRPr="00810F66">
        <w:rPr>
          <w:rFonts w:ascii="Arial" w:hAnsi="Arial" w:cs="Arial"/>
        </w:rPr>
        <w:t xml:space="preserve"> p. 381.</w:t>
      </w:r>
    </w:p>
  </w:footnote>
  <w:footnote w:id="91">
    <w:p w:rsidR="00694954" w:rsidRPr="002D01B9" w:rsidRDefault="00694954" w:rsidP="001F119E">
      <w:pPr>
        <w:pStyle w:val="Textonotapie"/>
        <w:spacing w:line="276" w:lineRule="auto"/>
        <w:jc w:val="both"/>
        <w:rPr>
          <w:rFonts w:ascii="Arial" w:hAnsi="Arial" w:cs="Arial"/>
          <w:lang w:val="en-US"/>
        </w:rPr>
      </w:pPr>
      <w:r w:rsidRPr="00810F66">
        <w:rPr>
          <w:rStyle w:val="Refdenotaalpie"/>
          <w:rFonts w:ascii="Arial" w:hAnsi="Arial" w:cs="Arial"/>
        </w:rPr>
        <w:footnoteRef/>
      </w:r>
      <w:r w:rsidR="00B670A7">
        <w:rPr>
          <w:rFonts w:ascii="Arial" w:hAnsi="Arial" w:cs="Arial"/>
          <w:lang w:val="es-ES_tradnl"/>
        </w:rPr>
        <w:t xml:space="preserve"> </w:t>
      </w:r>
      <w:r w:rsidRPr="00DE7EFB">
        <w:rPr>
          <w:rFonts w:ascii="Arial" w:hAnsi="Arial" w:cs="Arial"/>
          <w:lang w:val="es-ES_tradnl"/>
        </w:rPr>
        <w:t xml:space="preserve">Más de 65.000 individuos, principalmente amerindios y mujeres afro-americanas, fueron esterilizados en 33 estados norteamericanos. </w:t>
      </w:r>
      <w:r w:rsidRPr="00810F66">
        <w:rPr>
          <w:rFonts w:ascii="Arial" w:hAnsi="Arial" w:cs="Arial"/>
        </w:rPr>
        <w:t xml:space="preserve">El estado de Indiana se convirtió en el primero en promulgar legislación sobre esterilización forzada en 1907. </w:t>
      </w:r>
      <w:r w:rsidR="00DB7316" w:rsidRPr="002D01B9">
        <w:rPr>
          <w:rFonts w:ascii="Arial" w:hAnsi="Arial" w:cs="Arial"/>
          <w:i/>
          <w:lang w:val="en-US"/>
        </w:rPr>
        <w:t>Passim</w:t>
      </w:r>
      <w:r w:rsidRPr="002D01B9">
        <w:rPr>
          <w:rFonts w:ascii="Arial" w:hAnsi="Arial" w:cs="Arial"/>
          <w:i/>
          <w:lang w:val="en-US"/>
        </w:rPr>
        <w:t xml:space="preserve">. </w:t>
      </w:r>
      <w:proofErr w:type="spellStart"/>
      <w:r w:rsidRPr="002D01B9">
        <w:rPr>
          <w:rFonts w:ascii="Arial" w:hAnsi="Arial" w:cs="Arial"/>
          <w:smallCaps/>
          <w:lang w:val="en-US"/>
        </w:rPr>
        <w:t>Kevles</w:t>
      </w:r>
      <w:proofErr w:type="spellEnd"/>
      <w:r w:rsidRPr="002D01B9">
        <w:rPr>
          <w:rFonts w:ascii="Arial" w:hAnsi="Arial" w:cs="Arial"/>
          <w:smallCaps/>
          <w:lang w:val="en-US"/>
        </w:rPr>
        <w:t>, Daniel</w:t>
      </w:r>
      <w:r w:rsidRPr="002D01B9">
        <w:rPr>
          <w:rFonts w:ascii="Arial" w:hAnsi="Arial" w:cs="Arial"/>
          <w:lang w:val="en-US"/>
        </w:rPr>
        <w:t xml:space="preserve">. </w:t>
      </w:r>
      <w:r w:rsidRPr="002D01B9">
        <w:rPr>
          <w:rFonts w:ascii="Arial" w:hAnsi="Arial" w:cs="Arial"/>
          <w:i/>
          <w:lang w:val="en-US"/>
        </w:rPr>
        <w:t>In the name of eugenics: Genetics and the uses of human heredity</w:t>
      </w:r>
      <w:r w:rsidRPr="002D01B9">
        <w:rPr>
          <w:rFonts w:ascii="Arial" w:hAnsi="Arial" w:cs="Arial"/>
          <w:lang w:val="en-US"/>
        </w:rPr>
        <w:t xml:space="preserve">, Knopf, New York, 1985. </w:t>
      </w:r>
    </w:p>
  </w:footnote>
  <w:footnote w:id="92">
    <w:p w:rsidR="00694954" w:rsidRPr="00810F66" w:rsidRDefault="00694954" w:rsidP="001F119E">
      <w:pPr>
        <w:pStyle w:val="Textonotapie"/>
        <w:spacing w:line="276" w:lineRule="auto"/>
        <w:jc w:val="both"/>
        <w:rPr>
          <w:rFonts w:ascii="Arial" w:hAnsi="Arial" w:cs="Arial"/>
        </w:rPr>
      </w:pPr>
      <w:r w:rsidRPr="00810F66">
        <w:rPr>
          <w:rStyle w:val="Refdenotaalpie"/>
          <w:rFonts w:ascii="Arial" w:hAnsi="Arial" w:cs="Arial"/>
        </w:rPr>
        <w:footnoteRef/>
      </w:r>
      <w:r w:rsidR="00B670A7">
        <w:rPr>
          <w:rFonts w:ascii="Arial" w:hAnsi="Arial" w:cs="Arial"/>
          <w:lang w:val="es-ES_tradnl"/>
        </w:rPr>
        <w:t xml:space="preserve"> </w:t>
      </w:r>
      <w:r w:rsidRPr="006D4E99">
        <w:rPr>
          <w:rFonts w:ascii="Arial" w:hAnsi="Arial" w:cs="Arial"/>
          <w:lang w:val="es-ES_tradnl"/>
        </w:rPr>
        <w:t>Los principales afectados fueron los mentales o físicamente discapacitados, las minorías étnicas y algunos cr</w:t>
      </w:r>
      <w:r>
        <w:rPr>
          <w:rFonts w:ascii="Arial" w:hAnsi="Arial" w:cs="Arial"/>
          <w:lang w:val="es-ES_tradnl"/>
        </w:rPr>
        <w:t>iminales denominados lujuriosos.</w:t>
      </w:r>
      <w:r w:rsidRPr="00810F66">
        <w:rPr>
          <w:rFonts w:ascii="Arial" w:hAnsi="Arial" w:cs="Arial"/>
        </w:rPr>
        <w:t xml:space="preserve"> </w:t>
      </w:r>
      <w:proofErr w:type="spellStart"/>
      <w:r>
        <w:rPr>
          <w:rFonts w:ascii="Arial" w:hAnsi="Arial" w:cs="Arial"/>
          <w:smallCaps/>
        </w:rPr>
        <w:t>Valentí</w:t>
      </w:r>
      <w:proofErr w:type="spellEnd"/>
      <w:r>
        <w:rPr>
          <w:rFonts w:ascii="Arial" w:hAnsi="Arial" w:cs="Arial"/>
          <w:smallCaps/>
        </w:rPr>
        <w:t>, I</w:t>
      </w:r>
      <w:r w:rsidRPr="00810F66">
        <w:rPr>
          <w:rFonts w:ascii="Arial" w:hAnsi="Arial" w:cs="Arial"/>
        </w:rPr>
        <w:t xml:space="preserve">. </w:t>
      </w:r>
      <w:r w:rsidRPr="00810F66">
        <w:rPr>
          <w:rFonts w:ascii="Arial" w:hAnsi="Arial" w:cs="Arial"/>
          <w:i/>
        </w:rPr>
        <w:t>Criminales lujuriosos y agresividad psicosexual</w:t>
      </w:r>
      <w:r w:rsidRPr="00810F66">
        <w:rPr>
          <w:rFonts w:ascii="Arial" w:hAnsi="Arial" w:cs="Arial"/>
        </w:rPr>
        <w:t>, An</w:t>
      </w:r>
      <w:r>
        <w:rPr>
          <w:rFonts w:ascii="Arial" w:hAnsi="Arial" w:cs="Arial"/>
        </w:rPr>
        <w:t xml:space="preserve">tonio </w:t>
      </w:r>
      <w:proofErr w:type="spellStart"/>
      <w:r>
        <w:rPr>
          <w:rFonts w:ascii="Arial" w:hAnsi="Arial" w:cs="Arial"/>
        </w:rPr>
        <w:t>Virgili</w:t>
      </w:r>
      <w:proofErr w:type="spellEnd"/>
      <w:r w:rsidR="00D72803">
        <w:rPr>
          <w:rFonts w:ascii="Arial" w:hAnsi="Arial" w:cs="Arial"/>
        </w:rPr>
        <w:t xml:space="preserve"> Editores</w:t>
      </w:r>
      <w:r w:rsidRPr="00810F66">
        <w:rPr>
          <w:rFonts w:ascii="Arial" w:hAnsi="Arial" w:cs="Arial"/>
        </w:rPr>
        <w:t>, Barcelona, 1911, pp. 9 y ss.</w:t>
      </w:r>
    </w:p>
  </w:footnote>
  <w:footnote w:id="93">
    <w:p w:rsidR="00694954" w:rsidRPr="00810F66" w:rsidRDefault="00694954" w:rsidP="001F119E">
      <w:pPr>
        <w:pStyle w:val="Textonotapie"/>
        <w:spacing w:line="276" w:lineRule="auto"/>
        <w:jc w:val="both"/>
        <w:rPr>
          <w:rFonts w:ascii="Arial" w:hAnsi="Arial" w:cs="Arial"/>
          <w:lang w:val="en-US"/>
        </w:rPr>
      </w:pPr>
      <w:r w:rsidRPr="00810F66">
        <w:rPr>
          <w:rStyle w:val="Refdenotaalpie"/>
          <w:rFonts w:ascii="Arial" w:hAnsi="Arial" w:cs="Arial"/>
        </w:rPr>
        <w:footnoteRef/>
      </w:r>
      <w:r w:rsidR="00B670A7">
        <w:rPr>
          <w:rFonts w:ascii="Arial" w:hAnsi="Arial" w:cs="Arial"/>
          <w:i/>
          <w:lang w:val="en-US"/>
        </w:rPr>
        <w:t xml:space="preserve"> </w:t>
      </w:r>
      <w:r w:rsidR="00DB7316" w:rsidRPr="002D01B9">
        <w:rPr>
          <w:rFonts w:ascii="Arial" w:hAnsi="Arial" w:cs="Arial"/>
          <w:i/>
          <w:lang w:val="en-US"/>
        </w:rPr>
        <w:t>Passim.</w:t>
      </w:r>
      <w:r w:rsidRPr="004D3D8D">
        <w:rPr>
          <w:rFonts w:ascii="Arial" w:hAnsi="Arial" w:cs="Arial"/>
          <w:i/>
          <w:lang w:val="en-US"/>
        </w:rPr>
        <w:t xml:space="preserve"> </w:t>
      </w:r>
      <w:r w:rsidRPr="00810F66">
        <w:rPr>
          <w:rFonts w:ascii="Arial" w:hAnsi="Arial" w:cs="Arial"/>
          <w:smallCaps/>
          <w:lang w:val="en-US"/>
        </w:rPr>
        <w:t>Proctor, Robert</w:t>
      </w:r>
      <w:r w:rsidRPr="00810F66">
        <w:rPr>
          <w:rFonts w:ascii="Arial" w:hAnsi="Arial" w:cs="Arial"/>
          <w:i/>
          <w:lang w:val="en-US"/>
        </w:rPr>
        <w:t>. Racial hygiene: Medicine under the Nazis</w:t>
      </w:r>
      <w:r w:rsidRPr="00810F66">
        <w:rPr>
          <w:rFonts w:ascii="Arial" w:hAnsi="Arial" w:cs="Arial"/>
          <w:lang w:val="en-US"/>
        </w:rPr>
        <w:t>, Harvard University Press, Cambridge, 1988.</w:t>
      </w:r>
    </w:p>
  </w:footnote>
  <w:footnote w:id="94">
    <w:p w:rsidR="00694954" w:rsidRPr="00E90021" w:rsidRDefault="00694954" w:rsidP="001F119E">
      <w:pPr>
        <w:pStyle w:val="Textonotapie"/>
        <w:spacing w:line="276" w:lineRule="auto"/>
        <w:jc w:val="both"/>
        <w:rPr>
          <w:rFonts w:ascii="Arial" w:hAnsi="Arial" w:cs="Arial"/>
        </w:rPr>
      </w:pPr>
      <w:r w:rsidRPr="0010383E">
        <w:rPr>
          <w:rStyle w:val="Refdenotaalpie"/>
          <w:rFonts w:ascii="Arial" w:hAnsi="Arial" w:cs="Arial"/>
        </w:rPr>
        <w:footnoteRef/>
      </w:r>
      <w:r>
        <w:rPr>
          <w:rFonts w:ascii="Arial" w:hAnsi="Arial" w:cs="Arial"/>
        </w:rPr>
        <w:t xml:space="preserve"> “En Etiopía y otras</w:t>
      </w:r>
      <w:r w:rsidRPr="0010383E">
        <w:rPr>
          <w:rFonts w:ascii="Arial" w:hAnsi="Arial" w:cs="Arial"/>
        </w:rPr>
        <w:t xml:space="preserve"> zonas de África occidental, el matrimonio a los 7 u 8 años de edad no es infrecuente. En Nigeria, la edad promedio al contraer el primer matrimonio es de 17 añ</w:t>
      </w:r>
      <w:r>
        <w:rPr>
          <w:rFonts w:ascii="Arial" w:hAnsi="Arial" w:cs="Arial"/>
        </w:rPr>
        <w:t xml:space="preserve">os, pero en el estado de </w:t>
      </w:r>
      <w:proofErr w:type="spellStart"/>
      <w:r>
        <w:rPr>
          <w:rFonts w:ascii="Arial" w:hAnsi="Arial" w:cs="Arial"/>
        </w:rPr>
        <w:t>Kebbi</w:t>
      </w:r>
      <w:proofErr w:type="spellEnd"/>
      <w:r>
        <w:rPr>
          <w:rFonts w:ascii="Arial" w:hAnsi="Arial" w:cs="Arial"/>
        </w:rPr>
        <w:t>, es de</w:t>
      </w:r>
      <w:r w:rsidRPr="0010383E">
        <w:rPr>
          <w:rFonts w:ascii="Arial" w:hAnsi="Arial" w:cs="Arial"/>
        </w:rPr>
        <w:t xml:space="preserve"> poco más de 11 años</w:t>
      </w:r>
      <w:r>
        <w:rPr>
          <w:rFonts w:ascii="Arial" w:hAnsi="Arial" w:cs="Arial"/>
        </w:rPr>
        <w:t>. En Nepal, la edad d</w:t>
      </w:r>
      <w:r w:rsidRPr="0010383E">
        <w:rPr>
          <w:rFonts w:ascii="Arial" w:hAnsi="Arial" w:cs="Arial"/>
        </w:rPr>
        <w:t xml:space="preserve">el </w:t>
      </w:r>
      <w:r>
        <w:rPr>
          <w:rFonts w:ascii="Arial" w:hAnsi="Arial" w:cs="Arial"/>
        </w:rPr>
        <w:t>primer matrimonio es de 19 años, s</w:t>
      </w:r>
      <w:r w:rsidRPr="0010383E">
        <w:rPr>
          <w:rFonts w:ascii="Arial" w:hAnsi="Arial" w:cs="Arial"/>
        </w:rPr>
        <w:t>in embargo, 7% de las niñas están casadas antes de los 10 años de edad y 40% a los 15 añ</w:t>
      </w:r>
      <w:r>
        <w:rPr>
          <w:rFonts w:ascii="Arial" w:hAnsi="Arial" w:cs="Arial"/>
        </w:rPr>
        <w:t xml:space="preserve">os. En la India, la media de </w:t>
      </w:r>
      <w:r w:rsidRPr="0010383E">
        <w:rPr>
          <w:rFonts w:ascii="Arial" w:hAnsi="Arial" w:cs="Arial"/>
        </w:rPr>
        <w:t xml:space="preserve">edad al contraer el primer matrimonio es de 16,4 años. En una encuesta realizada a 5 000 mujeres en el estado indio de </w:t>
      </w:r>
      <w:proofErr w:type="spellStart"/>
      <w:r w:rsidRPr="0010383E">
        <w:rPr>
          <w:rFonts w:ascii="Arial" w:hAnsi="Arial" w:cs="Arial"/>
        </w:rPr>
        <w:t>Rajastán</w:t>
      </w:r>
      <w:proofErr w:type="spellEnd"/>
      <w:r w:rsidRPr="0010383E">
        <w:rPr>
          <w:rFonts w:ascii="Arial" w:hAnsi="Arial" w:cs="Arial"/>
        </w:rPr>
        <w:t>, se comprobó que 56% de las mujeres se habían casado antes de los 15</w:t>
      </w:r>
      <w:r>
        <w:rPr>
          <w:rFonts w:ascii="Arial" w:hAnsi="Arial" w:cs="Arial"/>
        </w:rPr>
        <w:t xml:space="preserve"> años de edad, y el</w:t>
      </w:r>
      <w:r w:rsidRPr="00E90021">
        <w:rPr>
          <w:rFonts w:ascii="Arial" w:hAnsi="Arial" w:cs="Arial"/>
        </w:rPr>
        <w:t xml:space="preserve"> 17% estaban casadas antes de los 10 años</w:t>
      </w:r>
      <w:r>
        <w:rPr>
          <w:rFonts w:ascii="Arial" w:hAnsi="Arial" w:cs="Arial"/>
        </w:rPr>
        <w:t xml:space="preserve">. </w:t>
      </w:r>
      <w:r w:rsidRPr="008A5DBB">
        <w:rPr>
          <w:rFonts w:ascii="Arial" w:hAnsi="Arial" w:cs="Arial"/>
        </w:rPr>
        <w:t xml:space="preserve">Organización Mundial de la Salud. </w:t>
      </w:r>
      <w:r w:rsidRPr="004E0F0C">
        <w:rPr>
          <w:rFonts w:ascii="Arial" w:hAnsi="Arial" w:cs="Arial"/>
        </w:rPr>
        <w:t>Informe Mundial sobre la vi</w:t>
      </w:r>
      <w:r>
        <w:rPr>
          <w:rFonts w:ascii="Arial" w:hAnsi="Arial" w:cs="Arial"/>
        </w:rPr>
        <w:t>olencia y la salud, p. 170.</w:t>
      </w:r>
    </w:p>
  </w:footnote>
  <w:footnote w:id="95">
    <w:p w:rsidR="00694954" w:rsidRPr="00D15598" w:rsidRDefault="00694954" w:rsidP="001F119E">
      <w:pPr>
        <w:pStyle w:val="Textonotapie"/>
        <w:spacing w:line="276" w:lineRule="auto"/>
        <w:jc w:val="both"/>
        <w:rPr>
          <w:rFonts w:ascii="Arial" w:hAnsi="Arial" w:cs="Arial"/>
        </w:rPr>
      </w:pPr>
      <w:r w:rsidRPr="00D15598">
        <w:rPr>
          <w:rStyle w:val="Refdenotaalpie"/>
          <w:rFonts w:ascii="Arial" w:hAnsi="Arial" w:cs="Arial"/>
        </w:rPr>
        <w:footnoteRef/>
      </w:r>
      <w:r w:rsidR="00DB7316">
        <w:rPr>
          <w:rFonts w:ascii="Arial" w:hAnsi="Arial" w:cs="Arial"/>
          <w:i/>
        </w:rPr>
        <w:t xml:space="preserve"> </w:t>
      </w:r>
      <w:r w:rsidRPr="00D15598">
        <w:rPr>
          <w:rFonts w:ascii="Arial" w:hAnsi="Arial" w:cs="Arial"/>
          <w:i/>
        </w:rPr>
        <w:t>Ídem.</w:t>
      </w:r>
    </w:p>
  </w:footnote>
  <w:footnote w:id="96">
    <w:p w:rsidR="00694954" w:rsidRPr="00B670A7" w:rsidRDefault="00694954" w:rsidP="003D756D">
      <w:pPr>
        <w:pStyle w:val="Textonotapie"/>
        <w:jc w:val="both"/>
        <w:rPr>
          <w:rFonts w:ascii="Arial" w:hAnsi="Arial" w:cs="Arial"/>
        </w:rPr>
      </w:pPr>
      <w:r w:rsidRPr="00247521">
        <w:rPr>
          <w:rStyle w:val="Refdenotaalpie"/>
          <w:rFonts w:ascii="Arial" w:hAnsi="Arial" w:cs="Arial"/>
        </w:rPr>
        <w:footnoteRef/>
      </w:r>
      <w:r w:rsidRPr="00247521">
        <w:rPr>
          <w:rFonts w:ascii="Arial" w:hAnsi="Arial" w:cs="Arial"/>
        </w:rPr>
        <w:t xml:space="preserve"> “Durante el Sínodo de Macon en el año 585, varios obispos deliberaron largos meses para determinar si la mujer podía ser considerada como ser humano. La votación resultó de mayoría a </w:t>
      </w:r>
      <w:r w:rsidRPr="00B670A7">
        <w:rPr>
          <w:rFonts w:ascii="Arial" w:hAnsi="Arial" w:cs="Arial"/>
        </w:rPr>
        <w:t xml:space="preserve">favor por un solo voto, decidiendo que desde ese día se les podía conceder a las mujeres ese </w:t>
      </w:r>
      <w:r w:rsidRPr="00B670A7">
        <w:rPr>
          <w:rFonts w:ascii="Arial" w:hAnsi="Arial" w:cs="Arial"/>
          <w:i/>
        </w:rPr>
        <w:t>status</w:t>
      </w:r>
      <w:r w:rsidRPr="00B670A7">
        <w:rPr>
          <w:rFonts w:ascii="Arial" w:hAnsi="Arial" w:cs="Arial"/>
        </w:rPr>
        <w:t xml:space="preserve">.” </w:t>
      </w:r>
      <w:r w:rsidRPr="00B670A7">
        <w:rPr>
          <w:rFonts w:ascii="Arial" w:hAnsi="Arial" w:cs="Arial"/>
          <w:smallCaps/>
        </w:rPr>
        <w:t>Rodríguez Manzanera, Luis.</w:t>
      </w:r>
      <w:r w:rsidRPr="00B670A7">
        <w:rPr>
          <w:rFonts w:ascii="Arial" w:hAnsi="Arial" w:cs="Arial"/>
          <w:i/>
        </w:rPr>
        <w:t xml:space="preserve"> </w:t>
      </w:r>
      <w:proofErr w:type="spellStart"/>
      <w:r w:rsidRPr="00B670A7">
        <w:rPr>
          <w:rFonts w:ascii="Arial" w:hAnsi="Arial" w:cs="Arial"/>
          <w:i/>
        </w:rPr>
        <w:t>op</w:t>
      </w:r>
      <w:proofErr w:type="spellEnd"/>
      <w:r w:rsidRPr="00B670A7">
        <w:rPr>
          <w:rFonts w:ascii="Arial" w:hAnsi="Arial" w:cs="Arial"/>
          <w:i/>
        </w:rPr>
        <w:t>. cit.</w:t>
      </w:r>
      <w:r w:rsidRPr="00B670A7">
        <w:rPr>
          <w:rFonts w:ascii="Arial" w:hAnsi="Arial" w:cs="Arial"/>
        </w:rPr>
        <w:t>, p. 189.</w:t>
      </w:r>
    </w:p>
  </w:footnote>
  <w:footnote w:id="97">
    <w:p w:rsidR="00694954" w:rsidRPr="00B670A7" w:rsidRDefault="00694954" w:rsidP="003D756D">
      <w:pPr>
        <w:pStyle w:val="Textonotapie"/>
        <w:jc w:val="both"/>
        <w:rPr>
          <w:rFonts w:ascii="Arial" w:hAnsi="Arial" w:cs="Arial"/>
        </w:rPr>
      </w:pPr>
      <w:r w:rsidRPr="00B670A7">
        <w:rPr>
          <w:rStyle w:val="Refdenotaalpie"/>
          <w:rFonts w:ascii="Arial" w:hAnsi="Arial" w:cs="Arial"/>
        </w:rPr>
        <w:footnoteRef/>
      </w:r>
      <w:r w:rsidRPr="00B670A7">
        <w:rPr>
          <w:rFonts w:ascii="Arial" w:hAnsi="Arial" w:cs="Arial"/>
        </w:rPr>
        <w:t xml:space="preserve"> </w:t>
      </w:r>
      <w:r w:rsidRPr="00B670A7">
        <w:rPr>
          <w:rFonts w:ascii="Arial" w:hAnsi="Arial" w:cs="Arial"/>
          <w:i/>
        </w:rPr>
        <w:t>Vid.</w:t>
      </w:r>
      <w:r w:rsidRPr="00B670A7">
        <w:rPr>
          <w:rFonts w:ascii="Arial" w:hAnsi="Arial" w:cs="Arial"/>
        </w:rPr>
        <w:t xml:space="preserve"> </w:t>
      </w:r>
      <w:r w:rsidRPr="00B670A7">
        <w:rPr>
          <w:rFonts w:ascii="Arial" w:hAnsi="Arial" w:cs="Arial"/>
          <w:smallCaps/>
        </w:rPr>
        <w:t>Ávila, Ramiro</w:t>
      </w:r>
      <w:r w:rsidRPr="00B670A7">
        <w:rPr>
          <w:rFonts w:ascii="Arial" w:hAnsi="Arial" w:cs="Arial"/>
        </w:rPr>
        <w:t xml:space="preserve">. “Género, Derecho y Discriminación. ¿Una mirada masculina?, en </w:t>
      </w:r>
      <w:r w:rsidRPr="00B670A7">
        <w:rPr>
          <w:rFonts w:ascii="Arial" w:hAnsi="Arial" w:cs="Arial"/>
          <w:i/>
        </w:rPr>
        <w:t>La discriminación de género en el Derecho y sus expresiones en la legislación y en la práctica jurídica</w:t>
      </w:r>
      <w:r w:rsidRPr="00B670A7">
        <w:rPr>
          <w:rFonts w:ascii="Arial" w:hAnsi="Arial" w:cs="Arial"/>
        </w:rPr>
        <w:t xml:space="preserve">, Serie justicia en clave de género / Nº 1, </w:t>
      </w:r>
      <w:r w:rsidRPr="00B670A7">
        <w:rPr>
          <w:rFonts w:ascii="Arial" w:hAnsi="Arial" w:cs="Arial"/>
          <w:smallCaps/>
        </w:rPr>
        <w:t>Yamila González</w:t>
      </w:r>
      <w:r w:rsidRPr="00B670A7">
        <w:rPr>
          <w:rFonts w:ascii="Arial" w:hAnsi="Arial" w:cs="Arial"/>
        </w:rPr>
        <w:t xml:space="preserve"> (Compiladora), UNJC, La Habana, 2012, pp. 25 - 34. </w:t>
      </w:r>
      <w:r w:rsidRPr="00B670A7">
        <w:rPr>
          <w:rFonts w:ascii="Arial" w:hAnsi="Arial" w:cs="Arial"/>
          <w:i/>
        </w:rPr>
        <w:t xml:space="preserve">Violencia contra las mujeres en América Latina y el Caribe, </w:t>
      </w:r>
      <w:proofErr w:type="spellStart"/>
      <w:r w:rsidRPr="00B670A7">
        <w:rPr>
          <w:rFonts w:ascii="Arial" w:hAnsi="Arial" w:cs="Arial"/>
          <w:i/>
        </w:rPr>
        <w:t>op</w:t>
      </w:r>
      <w:proofErr w:type="spellEnd"/>
      <w:r w:rsidRPr="00B670A7">
        <w:rPr>
          <w:rFonts w:ascii="Arial" w:hAnsi="Arial" w:cs="Arial"/>
          <w:i/>
        </w:rPr>
        <w:t>. cit.,</w:t>
      </w:r>
      <w:r w:rsidRPr="00B670A7">
        <w:rPr>
          <w:rFonts w:ascii="Arial" w:hAnsi="Arial" w:cs="Arial"/>
        </w:rPr>
        <w:t xml:space="preserve"> pp. 4 – 8. </w:t>
      </w:r>
      <w:r w:rsidRPr="00B670A7">
        <w:rPr>
          <w:rFonts w:ascii="Arial" w:hAnsi="Arial" w:cs="Arial"/>
          <w:smallCaps/>
        </w:rPr>
        <w:t>Bracamontes, Perla</w:t>
      </w:r>
      <w:r w:rsidRPr="00B670A7">
        <w:rPr>
          <w:rFonts w:ascii="Arial" w:hAnsi="Arial" w:cs="Arial"/>
        </w:rPr>
        <w:t xml:space="preserve">. “Regulación Legal de la Violencia de Género: Análisis Comparado de la Legislación Española y Mexicana”, Tesis Doctoral, </w:t>
      </w:r>
      <w:proofErr w:type="spellStart"/>
      <w:r w:rsidRPr="00982409">
        <w:rPr>
          <w:rFonts w:ascii="Arial" w:hAnsi="Arial" w:cs="Arial"/>
          <w:i/>
        </w:rPr>
        <w:t>Universitat</w:t>
      </w:r>
      <w:proofErr w:type="spellEnd"/>
      <w:r w:rsidRPr="00982409">
        <w:rPr>
          <w:rFonts w:ascii="Arial" w:hAnsi="Arial" w:cs="Arial"/>
          <w:i/>
        </w:rPr>
        <w:t xml:space="preserve"> de </w:t>
      </w:r>
      <w:proofErr w:type="spellStart"/>
      <w:r w:rsidRPr="00982409">
        <w:rPr>
          <w:rFonts w:ascii="Arial" w:hAnsi="Arial" w:cs="Arial"/>
          <w:i/>
        </w:rPr>
        <w:t>València</w:t>
      </w:r>
      <w:proofErr w:type="spellEnd"/>
      <w:r w:rsidRPr="00B670A7">
        <w:rPr>
          <w:rFonts w:ascii="Arial" w:hAnsi="Arial" w:cs="Arial"/>
        </w:rPr>
        <w:t>, 2014, pp. 42 – 51.</w:t>
      </w:r>
    </w:p>
  </w:footnote>
  <w:footnote w:id="98">
    <w:p w:rsidR="00694954" w:rsidRPr="00B670A7" w:rsidRDefault="00694954" w:rsidP="003D756D">
      <w:pPr>
        <w:pStyle w:val="Textonotapie"/>
        <w:jc w:val="both"/>
        <w:rPr>
          <w:rFonts w:ascii="Arial" w:hAnsi="Arial" w:cs="Arial"/>
        </w:rPr>
      </w:pPr>
      <w:r w:rsidRPr="00B670A7">
        <w:rPr>
          <w:rStyle w:val="Refdenotaalpie"/>
          <w:rFonts w:ascii="Arial" w:hAnsi="Arial" w:cs="Arial"/>
        </w:rPr>
        <w:footnoteRef/>
      </w:r>
      <w:r w:rsidRPr="00B670A7">
        <w:rPr>
          <w:rFonts w:ascii="Arial" w:hAnsi="Arial" w:cs="Arial"/>
        </w:rPr>
        <w:t xml:space="preserve"> </w:t>
      </w:r>
      <w:proofErr w:type="spellStart"/>
      <w:r w:rsidRPr="00B670A7">
        <w:rPr>
          <w:rFonts w:ascii="Arial" w:hAnsi="Arial" w:cs="Arial"/>
          <w:smallCaps/>
        </w:rPr>
        <w:t>Emmenegger</w:t>
      </w:r>
      <w:proofErr w:type="spellEnd"/>
      <w:r w:rsidRPr="00B670A7">
        <w:rPr>
          <w:rFonts w:ascii="Arial" w:hAnsi="Arial" w:cs="Arial"/>
          <w:smallCaps/>
        </w:rPr>
        <w:t xml:space="preserve">, </w:t>
      </w:r>
      <w:proofErr w:type="spellStart"/>
      <w:r w:rsidRPr="00B670A7">
        <w:rPr>
          <w:rFonts w:ascii="Arial" w:hAnsi="Arial" w:cs="Arial"/>
          <w:smallCaps/>
        </w:rPr>
        <w:t>Susan</w:t>
      </w:r>
      <w:proofErr w:type="spellEnd"/>
      <w:r w:rsidRPr="00B670A7">
        <w:rPr>
          <w:rFonts w:ascii="Arial" w:hAnsi="Arial" w:cs="Arial"/>
        </w:rPr>
        <w:t xml:space="preserve">. “Perspectivas de género en Derecho”, </w:t>
      </w:r>
      <w:r w:rsidRPr="00B670A7">
        <w:rPr>
          <w:rFonts w:ascii="Arial" w:hAnsi="Arial" w:cs="Arial"/>
          <w:i/>
        </w:rPr>
        <w:t>Anuario de Derecho Penal</w:t>
      </w:r>
      <w:r w:rsidRPr="00B670A7">
        <w:rPr>
          <w:rFonts w:ascii="Arial" w:hAnsi="Arial" w:cs="Arial"/>
        </w:rPr>
        <w:t xml:space="preserve">, Número 1999-2000, España, p. 38. Disponible en: </w:t>
      </w:r>
      <w:hyperlink r:id="rId8" w:history="1">
        <w:r w:rsidRPr="00B670A7">
          <w:rPr>
            <w:rStyle w:val="Hipervnculo"/>
            <w:rFonts w:ascii="Arial" w:hAnsi="Arial" w:cs="Arial"/>
          </w:rPr>
          <w:t>https://www.unifr.ch/ddp1/derechopenal/anuario/an_1999_05.pdf</w:t>
        </w:r>
      </w:hyperlink>
      <w:r w:rsidRPr="00B670A7">
        <w:rPr>
          <w:rFonts w:ascii="Arial" w:hAnsi="Arial" w:cs="Arial"/>
        </w:rPr>
        <w:t xml:space="preserve"> Consultado 8 de mayo de 2017.</w:t>
      </w:r>
    </w:p>
  </w:footnote>
  <w:footnote w:id="99">
    <w:p w:rsidR="00694954" w:rsidRPr="00B670A7" w:rsidRDefault="00694954" w:rsidP="003D756D">
      <w:pPr>
        <w:pStyle w:val="Textonotapie"/>
        <w:jc w:val="both"/>
        <w:rPr>
          <w:rFonts w:ascii="Arial" w:hAnsi="Arial" w:cs="Arial"/>
        </w:rPr>
      </w:pPr>
      <w:r w:rsidRPr="00B670A7">
        <w:rPr>
          <w:rStyle w:val="Refdenotaalpie"/>
          <w:rFonts w:ascii="Arial" w:hAnsi="Arial" w:cs="Arial"/>
        </w:rPr>
        <w:footnoteRef/>
      </w:r>
      <w:r w:rsidRPr="00B670A7">
        <w:rPr>
          <w:rFonts w:ascii="Arial" w:hAnsi="Arial" w:cs="Arial"/>
        </w:rPr>
        <w:t xml:space="preserve"> </w:t>
      </w:r>
      <w:r w:rsidRPr="00B670A7">
        <w:rPr>
          <w:rFonts w:ascii="Arial" w:hAnsi="Arial" w:cs="Arial"/>
          <w:smallCaps/>
        </w:rPr>
        <w:t>Fernández Bulté, Julio.</w:t>
      </w:r>
      <w:r w:rsidRPr="00B670A7">
        <w:rPr>
          <w:rFonts w:ascii="Arial" w:hAnsi="Arial" w:cs="Arial"/>
        </w:rPr>
        <w:t xml:space="preserve"> </w:t>
      </w:r>
      <w:r w:rsidRPr="00B670A7">
        <w:rPr>
          <w:rFonts w:ascii="Arial" w:hAnsi="Arial" w:cs="Arial"/>
          <w:i/>
        </w:rPr>
        <w:t>Historia General del Estado y el Derecho II</w:t>
      </w:r>
      <w:r w:rsidRPr="00B670A7">
        <w:rPr>
          <w:rFonts w:ascii="Arial" w:hAnsi="Arial" w:cs="Arial"/>
        </w:rPr>
        <w:t xml:space="preserve">, Félix Varela, La Habana, 2001, pp. 125 – 127. </w:t>
      </w:r>
    </w:p>
  </w:footnote>
  <w:footnote w:id="100">
    <w:p w:rsidR="00694954" w:rsidRPr="00B670A7" w:rsidRDefault="00694954" w:rsidP="003D756D">
      <w:pPr>
        <w:pStyle w:val="Textonotapie"/>
        <w:jc w:val="both"/>
        <w:rPr>
          <w:rFonts w:ascii="Arial" w:hAnsi="Arial" w:cs="Arial"/>
        </w:rPr>
      </w:pPr>
      <w:r w:rsidRPr="00B670A7">
        <w:rPr>
          <w:rStyle w:val="Refdenotaalpie"/>
          <w:rFonts w:ascii="Arial" w:hAnsi="Arial" w:cs="Arial"/>
        </w:rPr>
        <w:footnoteRef/>
      </w:r>
      <w:r w:rsidRPr="00B670A7">
        <w:rPr>
          <w:rFonts w:ascii="Arial" w:hAnsi="Arial" w:cs="Arial"/>
        </w:rPr>
        <w:t xml:space="preserve"> </w:t>
      </w:r>
      <w:r w:rsidRPr="00B670A7">
        <w:rPr>
          <w:rFonts w:ascii="Arial" w:hAnsi="Arial" w:cs="Arial"/>
          <w:i/>
        </w:rPr>
        <w:t>Vid</w:t>
      </w:r>
      <w:r w:rsidRPr="00B670A7">
        <w:rPr>
          <w:rFonts w:ascii="Arial" w:hAnsi="Arial" w:cs="Arial"/>
        </w:rPr>
        <w:t xml:space="preserve">. </w:t>
      </w:r>
      <w:r w:rsidRPr="00B670A7">
        <w:rPr>
          <w:rFonts w:ascii="Arial" w:hAnsi="Arial" w:cs="Arial"/>
          <w:smallCaps/>
        </w:rPr>
        <w:t>Miguel, Ana de</w:t>
      </w:r>
      <w:r w:rsidRPr="00B670A7">
        <w:rPr>
          <w:rFonts w:ascii="Arial" w:hAnsi="Arial" w:cs="Arial"/>
        </w:rPr>
        <w:t xml:space="preserve">. “Los feminismos a través de la historia”, </w:t>
      </w:r>
      <w:r w:rsidRPr="00B670A7">
        <w:rPr>
          <w:rFonts w:ascii="Arial" w:hAnsi="Arial" w:cs="Arial"/>
          <w:i/>
        </w:rPr>
        <w:t>Creatividad Feminista</w:t>
      </w:r>
      <w:r w:rsidRPr="00B670A7">
        <w:rPr>
          <w:rFonts w:ascii="Arial" w:hAnsi="Arial" w:cs="Arial"/>
        </w:rPr>
        <w:t>, p. 3</w:t>
      </w:r>
      <w:r w:rsidRPr="00B670A7">
        <w:rPr>
          <w:rFonts w:ascii="Arial" w:hAnsi="Arial" w:cs="Arial"/>
          <w:i/>
        </w:rPr>
        <w:t>.</w:t>
      </w:r>
      <w:r w:rsidRPr="00B670A7">
        <w:rPr>
          <w:rFonts w:ascii="Arial" w:hAnsi="Arial" w:cs="Arial"/>
        </w:rPr>
        <w:t xml:space="preserve"> Disponible en: </w:t>
      </w:r>
      <w:hyperlink r:id="rId9" w:history="1">
        <w:r w:rsidRPr="00B670A7">
          <w:rPr>
            <w:rStyle w:val="Hipervnculo"/>
            <w:rFonts w:ascii="Arial" w:hAnsi="Arial" w:cs="Arial"/>
          </w:rPr>
          <w:t>http://www.creatividadfeminista.org</w:t>
        </w:r>
      </w:hyperlink>
      <w:r w:rsidRPr="00B670A7">
        <w:rPr>
          <w:rFonts w:ascii="Arial" w:hAnsi="Arial" w:cs="Arial"/>
        </w:rPr>
        <w:t xml:space="preserve"> Consultado 6 de mayo de 2017.</w:t>
      </w:r>
    </w:p>
  </w:footnote>
  <w:footnote w:id="101">
    <w:p w:rsidR="00694954" w:rsidRPr="00B670A7" w:rsidRDefault="00694954" w:rsidP="003D756D">
      <w:pPr>
        <w:pStyle w:val="Textonotapie"/>
        <w:jc w:val="both"/>
        <w:rPr>
          <w:rFonts w:ascii="Arial" w:hAnsi="Arial" w:cs="Arial"/>
        </w:rPr>
      </w:pPr>
      <w:r w:rsidRPr="00B670A7">
        <w:rPr>
          <w:rStyle w:val="Refdenotaalpie"/>
          <w:rFonts w:ascii="Arial" w:hAnsi="Arial" w:cs="Arial"/>
        </w:rPr>
        <w:footnoteRef/>
      </w:r>
      <w:r w:rsidRPr="00B670A7">
        <w:rPr>
          <w:rFonts w:ascii="Arial" w:hAnsi="Arial" w:cs="Arial"/>
        </w:rPr>
        <w:t xml:space="preserve"> </w:t>
      </w:r>
      <w:r w:rsidRPr="00B670A7">
        <w:rPr>
          <w:rFonts w:ascii="Arial" w:hAnsi="Arial" w:cs="Arial"/>
          <w:iCs/>
          <w:smallCaps/>
        </w:rPr>
        <w:t xml:space="preserve">Pacheco, Gilda </w:t>
      </w:r>
      <w:r w:rsidRPr="00B670A7">
        <w:rPr>
          <w:rFonts w:ascii="Arial" w:hAnsi="Arial" w:cs="Arial"/>
          <w:i/>
          <w:iCs/>
        </w:rPr>
        <w:t>et al</w:t>
      </w:r>
      <w:r w:rsidRPr="00B670A7">
        <w:rPr>
          <w:rFonts w:ascii="Arial" w:hAnsi="Arial" w:cs="Arial"/>
          <w:i/>
          <w:iCs/>
          <w:smallCaps/>
        </w:rPr>
        <w:t>.</w:t>
      </w:r>
      <w:r w:rsidRPr="00B670A7">
        <w:rPr>
          <w:rFonts w:ascii="Arial" w:hAnsi="Arial" w:cs="Arial"/>
          <w:i/>
        </w:rPr>
        <w:t xml:space="preserve"> </w:t>
      </w:r>
      <w:proofErr w:type="spellStart"/>
      <w:r w:rsidRPr="00B670A7">
        <w:rPr>
          <w:rFonts w:ascii="Arial" w:hAnsi="Arial" w:cs="Arial"/>
          <w:i/>
        </w:rPr>
        <w:t>op</w:t>
      </w:r>
      <w:proofErr w:type="spellEnd"/>
      <w:r w:rsidRPr="00B670A7">
        <w:rPr>
          <w:rFonts w:ascii="Arial" w:hAnsi="Arial" w:cs="Arial"/>
          <w:i/>
        </w:rPr>
        <w:t xml:space="preserve">. cit., </w:t>
      </w:r>
      <w:r w:rsidRPr="00B670A7">
        <w:rPr>
          <w:rFonts w:ascii="Arial" w:hAnsi="Arial" w:cs="Arial"/>
        </w:rPr>
        <w:t xml:space="preserve">p. 73. </w:t>
      </w:r>
    </w:p>
  </w:footnote>
  <w:footnote w:id="102">
    <w:p w:rsidR="00694954" w:rsidRPr="006C578B" w:rsidRDefault="00694954" w:rsidP="003D756D">
      <w:pPr>
        <w:pStyle w:val="Textonotapie"/>
        <w:jc w:val="both"/>
        <w:rPr>
          <w:rFonts w:ascii="Arial" w:hAnsi="Arial" w:cs="Arial"/>
        </w:rPr>
      </w:pPr>
      <w:r w:rsidRPr="006C578B">
        <w:rPr>
          <w:rStyle w:val="Refdenotaalpie"/>
          <w:rFonts w:ascii="Arial" w:hAnsi="Arial" w:cs="Arial"/>
        </w:rPr>
        <w:footnoteRef/>
      </w:r>
      <w:r w:rsidRPr="006C578B">
        <w:rPr>
          <w:rFonts w:ascii="Arial" w:hAnsi="Arial" w:cs="Arial"/>
        </w:rPr>
        <w:t xml:space="preserve"> Esta fue aceptada por Cuba. Declaración Universal de los Derechos Humanos. Adoptada y proclamada por la Resolución de la Asamblea General 217 A (III) del 10 de diciembre de 1948. </w:t>
      </w:r>
      <w:r w:rsidRPr="006C578B">
        <w:rPr>
          <w:rFonts w:ascii="Arial" w:hAnsi="Arial" w:cs="Arial"/>
          <w:i/>
        </w:rPr>
        <w:t>Selección de Instrumentos jurídicos internacionales 3</w:t>
      </w:r>
      <w:r w:rsidRPr="006C578B">
        <w:rPr>
          <w:rFonts w:ascii="Arial" w:hAnsi="Arial" w:cs="Arial"/>
        </w:rPr>
        <w:t xml:space="preserve">, </w:t>
      </w:r>
      <w:r w:rsidR="00DB7316" w:rsidRPr="006C578B">
        <w:rPr>
          <w:rFonts w:ascii="Arial" w:hAnsi="Arial" w:cs="Arial"/>
          <w:smallCaps/>
        </w:rPr>
        <w:t>Celeste</w:t>
      </w:r>
      <w:r w:rsidR="00DB7316">
        <w:rPr>
          <w:rFonts w:ascii="Arial" w:hAnsi="Arial" w:cs="Arial"/>
          <w:smallCaps/>
        </w:rPr>
        <w:t xml:space="preserve"> Pino </w:t>
      </w:r>
      <w:r w:rsidRPr="006C578B">
        <w:rPr>
          <w:rFonts w:ascii="Arial" w:hAnsi="Arial" w:cs="Arial"/>
        </w:rPr>
        <w:t>(Compiladora), Félix Varela, La Habana, 2015, pp. 6 – 11.</w:t>
      </w:r>
    </w:p>
  </w:footnote>
  <w:footnote w:id="103">
    <w:p w:rsidR="00694954" w:rsidRPr="00293F2E" w:rsidRDefault="00694954" w:rsidP="003D756D">
      <w:pPr>
        <w:pStyle w:val="Textonotapie"/>
        <w:jc w:val="both"/>
        <w:rPr>
          <w:rFonts w:ascii="Arial" w:hAnsi="Arial" w:cs="Arial"/>
        </w:rPr>
      </w:pPr>
      <w:r w:rsidRPr="00293F2E">
        <w:rPr>
          <w:rStyle w:val="Refdenotaalpie"/>
          <w:rFonts w:ascii="Arial" w:hAnsi="Arial" w:cs="Arial"/>
        </w:rPr>
        <w:footnoteRef/>
      </w:r>
      <w:r w:rsidRPr="00293F2E">
        <w:rPr>
          <w:rFonts w:ascii="Arial" w:hAnsi="Arial" w:cs="Arial"/>
        </w:rPr>
        <w:t xml:space="preserve"> Ambos firmados por Cuba el 28 de febrero del 2008, pero no ratificados. Adoptados por la Asamblea General por la Resolución 2200 A (XXI), 16 de diciembre de 1966. Entraron en vigor el 3 de enero y el 23 de marzo de 1976 respectivamente. </w:t>
      </w:r>
      <w:r w:rsidRPr="00293F2E">
        <w:rPr>
          <w:rFonts w:ascii="Arial" w:hAnsi="Arial" w:cs="Arial"/>
          <w:i/>
        </w:rPr>
        <w:t>Selección de Instrumentos jurídicos internacionales 3</w:t>
      </w:r>
      <w:r w:rsidRPr="00293F2E">
        <w:rPr>
          <w:rFonts w:ascii="Arial" w:hAnsi="Arial" w:cs="Arial"/>
        </w:rPr>
        <w:t xml:space="preserve">, </w:t>
      </w:r>
      <w:proofErr w:type="spellStart"/>
      <w:r w:rsidRPr="00293F2E">
        <w:rPr>
          <w:rFonts w:ascii="Arial" w:hAnsi="Arial" w:cs="Arial"/>
          <w:i/>
        </w:rPr>
        <w:t>op</w:t>
      </w:r>
      <w:proofErr w:type="spellEnd"/>
      <w:r w:rsidRPr="00293F2E">
        <w:rPr>
          <w:rFonts w:ascii="Arial" w:hAnsi="Arial" w:cs="Arial"/>
          <w:i/>
        </w:rPr>
        <w:t>. cit.,</w:t>
      </w:r>
      <w:r w:rsidRPr="00293F2E">
        <w:rPr>
          <w:rFonts w:ascii="Arial" w:hAnsi="Arial" w:cs="Arial"/>
        </w:rPr>
        <w:t xml:space="preserve"> pp. 81 – 100, 105 – 115.</w:t>
      </w:r>
    </w:p>
  </w:footnote>
  <w:footnote w:id="104">
    <w:p w:rsidR="00694954" w:rsidRPr="00293F2E" w:rsidRDefault="00694954" w:rsidP="003D756D">
      <w:pPr>
        <w:pStyle w:val="Textonotapie"/>
        <w:jc w:val="both"/>
        <w:rPr>
          <w:rFonts w:ascii="Arial" w:hAnsi="Arial" w:cs="Arial"/>
        </w:rPr>
      </w:pPr>
      <w:r w:rsidRPr="00293F2E">
        <w:rPr>
          <w:rStyle w:val="Refdenotaalpie"/>
          <w:rFonts w:ascii="Arial" w:hAnsi="Arial" w:cs="Arial"/>
        </w:rPr>
        <w:footnoteRef/>
      </w:r>
      <w:r w:rsidRPr="00293F2E">
        <w:rPr>
          <w:rFonts w:ascii="Arial" w:hAnsi="Arial" w:cs="Arial"/>
        </w:rPr>
        <w:t xml:space="preserve"> Declaración y Plataforma de Acción de Conferencia Mundial de Derechos Humanos, Asamblea General de la Organización de Naciones Unidas, Viena, 1993. Disponible en: </w:t>
      </w:r>
      <w:hyperlink r:id="rId10" w:history="1">
        <w:r w:rsidRPr="00293F2E">
          <w:rPr>
            <w:rStyle w:val="Hipervnculo"/>
            <w:rFonts w:ascii="Arial" w:hAnsi="Arial" w:cs="Arial"/>
          </w:rPr>
          <w:t>http://www.unhchr.ch/huridocda/huridoca.nsf/(Symbol)/A.CONF.157.23.Sp?OpenDocument</w:t>
        </w:r>
      </w:hyperlink>
      <w:r w:rsidRPr="00293F2E">
        <w:rPr>
          <w:rFonts w:ascii="Arial" w:hAnsi="Arial" w:cs="Arial"/>
        </w:rPr>
        <w:t xml:space="preserve"> Consultado 8 julio de 2017.  </w:t>
      </w:r>
    </w:p>
  </w:footnote>
  <w:footnote w:id="105">
    <w:p w:rsidR="00694954" w:rsidRPr="006C578B" w:rsidRDefault="00694954" w:rsidP="003D756D">
      <w:pPr>
        <w:pStyle w:val="Textonotapie"/>
        <w:jc w:val="both"/>
        <w:rPr>
          <w:rFonts w:ascii="Arial" w:hAnsi="Arial" w:cs="Arial"/>
        </w:rPr>
      </w:pPr>
      <w:r w:rsidRPr="00293F2E">
        <w:rPr>
          <w:rStyle w:val="Refdenotaalpie"/>
          <w:rFonts w:ascii="Arial" w:hAnsi="Arial" w:cs="Arial"/>
        </w:rPr>
        <w:footnoteRef/>
      </w:r>
      <w:r w:rsidRPr="00293F2E">
        <w:rPr>
          <w:rFonts w:ascii="Arial" w:hAnsi="Arial" w:cs="Arial"/>
        </w:rPr>
        <w:t xml:space="preserve"> Cuba suscribió este documento internacional. </w:t>
      </w:r>
      <w:r w:rsidRPr="00293F2E">
        <w:rPr>
          <w:rFonts w:ascii="Arial" w:hAnsi="Arial" w:cs="Arial"/>
          <w:i/>
        </w:rPr>
        <w:t>Vid</w:t>
      </w:r>
      <w:r w:rsidRPr="00293F2E">
        <w:rPr>
          <w:rFonts w:ascii="Arial" w:hAnsi="Arial" w:cs="Arial"/>
        </w:rPr>
        <w:t xml:space="preserve">. Compromisos Internacionales para La Eliminación de la Violencia contra la Mujer, Hoja informativa, Programa Mujer, Salud y Desarrollo, Organización Panamericana de la Salud, p. 2. Disponible en: </w:t>
      </w:r>
      <w:hyperlink r:id="rId11" w:history="1">
        <w:r w:rsidRPr="00293F2E">
          <w:rPr>
            <w:rStyle w:val="Hipervnculo"/>
            <w:rFonts w:ascii="Arial" w:hAnsi="Arial" w:cs="Arial"/>
          </w:rPr>
          <w:t>http://www/paho.org/generoysalud/</w:t>
        </w:r>
      </w:hyperlink>
      <w:r w:rsidRPr="006C578B">
        <w:rPr>
          <w:rFonts w:ascii="Arial" w:hAnsi="Arial" w:cs="Arial"/>
        </w:rPr>
        <w:t xml:space="preserve"> Consultado: 1ro de diciembre de 2017.</w:t>
      </w:r>
    </w:p>
  </w:footnote>
  <w:footnote w:id="106">
    <w:p w:rsidR="00694954" w:rsidRPr="00DB7316" w:rsidRDefault="00694954" w:rsidP="003D756D">
      <w:pPr>
        <w:pStyle w:val="Textonotapie"/>
        <w:jc w:val="both"/>
        <w:rPr>
          <w:rFonts w:ascii="Arial" w:hAnsi="Arial" w:cs="Arial"/>
        </w:rPr>
      </w:pPr>
      <w:r w:rsidRPr="004E46A0">
        <w:rPr>
          <w:rStyle w:val="Refdenotaalpie"/>
          <w:rFonts w:ascii="Arial" w:hAnsi="Arial" w:cs="Arial"/>
        </w:rPr>
        <w:footnoteRef/>
      </w:r>
      <w:r w:rsidRPr="004E46A0">
        <w:rPr>
          <w:rFonts w:ascii="Arial" w:hAnsi="Arial" w:cs="Arial"/>
        </w:rPr>
        <w:t xml:space="preserve">  Asamblea General de la ONU. Declaración sobre la eliminación de la violencia contra la muje</w:t>
      </w:r>
      <w:r w:rsidR="004E46A0" w:rsidRPr="004E46A0">
        <w:rPr>
          <w:rFonts w:ascii="Arial" w:hAnsi="Arial" w:cs="Arial"/>
        </w:rPr>
        <w:t xml:space="preserve">r, </w:t>
      </w:r>
      <w:proofErr w:type="spellStart"/>
      <w:r w:rsidR="004E46A0" w:rsidRPr="004E46A0">
        <w:rPr>
          <w:rFonts w:ascii="Arial" w:hAnsi="Arial" w:cs="Arial"/>
          <w:i/>
        </w:rPr>
        <w:t>op</w:t>
      </w:r>
      <w:proofErr w:type="spellEnd"/>
      <w:r w:rsidR="004E46A0" w:rsidRPr="004E46A0">
        <w:rPr>
          <w:rFonts w:ascii="Arial" w:hAnsi="Arial" w:cs="Arial"/>
          <w:i/>
        </w:rPr>
        <w:t>. cit.</w:t>
      </w:r>
    </w:p>
  </w:footnote>
  <w:footnote w:id="107">
    <w:p w:rsidR="00694954" w:rsidRPr="00DB7316" w:rsidRDefault="00694954" w:rsidP="003D756D">
      <w:pPr>
        <w:pStyle w:val="Textonotapie"/>
        <w:jc w:val="both"/>
        <w:rPr>
          <w:rFonts w:ascii="Arial" w:hAnsi="Arial" w:cs="Arial"/>
        </w:rPr>
      </w:pPr>
      <w:r w:rsidRPr="00DB7316">
        <w:rPr>
          <w:rStyle w:val="Refdenotaalpie"/>
          <w:rFonts w:ascii="Arial" w:hAnsi="Arial" w:cs="Arial"/>
        </w:rPr>
        <w:footnoteRef/>
      </w:r>
      <w:r w:rsidRPr="00DB7316">
        <w:rPr>
          <w:rFonts w:ascii="Arial" w:hAnsi="Arial" w:cs="Arial"/>
        </w:rPr>
        <w:t xml:space="preserve"> </w:t>
      </w:r>
      <w:r w:rsidRPr="00DB7316">
        <w:rPr>
          <w:rFonts w:ascii="Arial" w:hAnsi="Arial" w:cs="Arial"/>
          <w:i/>
        </w:rPr>
        <w:t>Vid</w:t>
      </w:r>
      <w:r w:rsidRPr="00DB7316">
        <w:rPr>
          <w:rFonts w:ascii="Arial" w:hAnsi="Arial" w:cs="Arial"/>
        </w:rPr>
        <w:t xml:space="preserve">. Naciones Unidas. </w:t>
      </w:r>
      <w:r w:rsidRPr="00DB7316">
        <w:rPr>
          <w:rFonts w:ascii="Arial" w:hAnsi="Arial" w:cs="Arial"/>
          <w:i/>
        </w:rPr>
        <w:t>Estudio a fondo sobre todas las for</w:t>
      </w:r>
      <w:r w:rsidR="00DB7316">
        <w:rPr>
          <w:rFonts w:ascii="Arial" w:hAnsi="Arial" w:cs="Arial"/>
          <w:i/>
        </w:rPr>
        <w:t xml:space="preserve">mas de violencia contra la mujer, </w:t>
      </w:r>
      <w:proofErr w:type="spellStart"/>
      <w:r w:rsidR="00DB7316">
        <w:rPr>
          <w:rFonts w:ascii="Arial" w:hAnsi="Arial" w:cs="Arial"/>
          <w:i/>
        </w:rPr>
        <w:t>op</w:t>
      </w:r>
      <w:proofErr w:type="spellEnd"/>
      <w:r w:rsidR="00DB7316">
        <w:rPr>
          <w:rFonts w:ascii="Arial" w:hAnsi="Arial" w:cs="Arial"/>
          <w:i/>
        </w:rPr>
        <w:t xml:space="preserve">. </w:t>
      </w:r>
      <w:r w:rsidRPr="00DB7316">
        <w:rPr>
          <w:rFonts w:ascii="Arial" w:hAnsi="Arial" w:cs="Arial"/>
          <w:i/>
        </w:rPr>
        <w:t>cit</w:t>
      </w:r>
      <w:r w:rsidRPr="00DB7316">
        <w:rPr>
          <w:rFonts w:ascii="Arial" w:hAnsi="Arial" w:cs="Arial"/>
        </w:rPr>
        <w:t>.</w:t>
      </w:r>
      <w:r w:rsidRPr="00DB7316">
        <w:rPr>
          <w:rFonts w:ascii="Arial" w:hAnsi="Arial" w:cs="Arial"/>
          <w:i/>
        </w:rPr>
        <w:t>,</w:t>
      </w:r>
      <w:r w:rsidRPr="00DB7316">
        <w:rPr>
          <w:rFonts w:ascii="Arial" w:hAnsi="Arial" w:cs="Arial"/>
        </w:rPr>
        <w:t xml:space="preserve"> pp. 11 – 17 y 26. Los derechos humanos son atributos inherentes a toda persona por su sola condición de serlo, sin distinción de edad, raza, sexo, nacionalidad o clase social. </w:t>
      </w:r>
      <w:r w:rsidRPr="00DB7316">
        <w:rPr>
          <w:rFonts w:ascii="Arial" w:hAnsi="Arial" w:cs="Arial"/>
          <w:i/>
        </w:rPr>
        <w:t>Vid</w:t>
      </w:r>
      <w:r w:rsidRPr="00DB7316">
        <w:rPr>
          <w:rFonts w:ascii="Arial" w:hAnsi="Arial" w:cs="Arial"/>
        </w:rPr>
        <w:t xml:space="preserve">. </w:t>
      </w:r>
      <w:r w:rsidRPr="00DB7316">
        <w:rPr>
          <w:rFonts w:ascii="Arial" w:hAnsi="Arial" w:cs="Arial"/>
          <w:iCs/>
          <w:smallCaps/>
        </w:rPr>
        <w:t xml:space="preserve">Pacheco, Gilda  </w:t>
      </w:r>
      <w:r w:rsidRPr="00DB7316">
        <w:rPr>
          <w:rFonts w:ascii="Arial" w:hAnsi="Arial" w:cs="Arial"/>
          <w:i/>
          <w:iCs/>
        </w:rPr>
        <w:t>et al</w:t>
      </w:r>
      <w:r w:rsidRPr="00DB7316">
        <w:rPr>
          <w:rFonts w:ascii="Arial" w:hAnsi="Arial" w:cs="Arial"/>
          <w:i/>
          <w:iCs/>
          <w:smallCaps/>
        </w:rPr>
        <w:t>.</w:t>
      </w:r>
      <w:r w:rsidRPr="00DB7316">
        <w:rPr>
          <w:rFonts w:ascii="Arial" w:hAnsi="Arial" w:cs="Arial"/>
        </w:rPr>
        <w:t xml:space="preserve">  </w:t>
      </w:r>
      <w:proofErr w:type="spellStart"/>
      <w:r w:rsidRPr="00DB7316">
        <w:rPr>
          <w:rFonts w:ascii="Arial" w:hAnsi="Arial" w:cs="Arial"/>
          <w:i/>
        </w:rPr>
        <w:t>op</w:t>
      </w:r>
      <w:proofErr w:type="spellEnd"/>
      <w:r w:rsidRPr="00DB7316">
        <w:rPr>
          <w:rFonts w:ascii="Arial" w:hAnsi="Arial" w:cs="Arial"/>
          <w:i/>
        </w:rPr>
        <w:t>. cit.,</w:t>
      </w:r>
      <w:r w:rsidRPr="00DB7316">
        <w:rPr>
          <w:rFonts w:ascii="Arial" w:hAnsi="Arial" w:cs="Arial"/>
        </w:rPr>
        <w:t xml:space="preserve"> pp. 72 – 73. </w:t>
      </w:r>
      <w:r w:rsidRPr="00DB7316">
        <w:rPr>
          <w:rFonts w:ascii="Arial" w:hAnsi="Arial" w:cs="Arial"/>
          <w:smallCaps/>
        </w:rPr>
        <w:t>Patiño, María; Larrea, Miriam</w:t>
      </w:r>
      <w:r w:rsidRPr="00DB7316">
        <w:rPr>
          <w:rFonts w:ascii="Arial" w:hAnsi="Arial" w:cs="Arial"/>
        </w:rPr>
        <w:t xml:space="preserve">. </w:t>
      </w:r>
      <w:proofErr w:type="spellStart"/>
      <w:r w:rsidRPr="00DB7316">
        <w:rPr>
          <w:rFonts w:ascii="Arial" w:hAnsi="Arial" w:cs="Arial"/>
          <w:i/>
        </w:rPr>
        <w:t>op</w:t>
      </w:r>
      <w:proofErr w:type="spellEnd"/>
      <w:r w:rsidRPr="00DB7316">
        <w:rPr>
          <w:rFonts w:ascii="Arial" w:hAnsi="Arial" w:cs="Arial"/>
          <w:i/>
        </w:rPr>
        <w:t>. cit.</w:t>
      </w:r>
      <w:r w:rsidRPr="00DB7316">
        <w:rPr>
          <w:rFonts w:ascii="Arial" w:hAnsi="Arial" w:cs="Arial"/>
        </w:rPr>
        <w:t>, p. 296.</w:t>
      </w:r>
    </w:p>
  </w:footnote>
  <w:footnote w:id="108">
    <w:p w:rsidR="00694954" w:rsidRPr="00115623" w:rsidRDefault="00694954" w:rsidP="003D756D">
      <w:pPr>
        <w:pStyle w:val="Textonotapie"/>
        <w:jc w:val="both"/>
        <w:rPr>
          <w:rFonts w:ascii="Arial" w:hAnsi="Arial" w:cs="Arial"/>
        </w:rPr>
      </w:pPr>
      <w:r w:rsidRPr="00115623">
        <w:rPr>
          <w:rStyle w:val="Refdenotaalpie"/>
          <w:rFonts w:ascii="Arial" w:hAnsi="Arial" w:cs="Arial"/>
        </w:rPr>
        <w:footnoteRef/>
      </w:r>
      <w:r w:rsidRPr="00115623">
        <w:rPr>
          <w:rFonts w:ascii="Arial" w:hAnsi="Arial" w:cs="Arial"/>
        </w:rPr>
        <w:t xml:space="preserve"> </w:t>
      </w:r>
      <w:r w:rsidRPr="005A6DE0">
        <w:rPr>
          <w:rFonts w:ascii="Arial" w:hAnsi="Arial" w:cs="Arial"/>
          <w:i/>
        </w:rPr>
        <w:t>Vid.</w:t>
      </w:r>
      <w:r>
        <w:rPr>
          <w:rFonts w:ascii="Arial" w:hAnsi="Arial" w:cs="Arial"/>
        </w:rPr>
        <w:t xml:space="preserve"> </w:t>
      </w:r>
      <w:r w:rsidRPr="00E82146">
        <w:rPr>
          <w:rFonts w:ascii="Arial" w:hAnsi="Arial" w:cs="Arial"/>
        </w:rPr>
        <w:t xml:space="preserve">Naciones Unidas. </w:t>
      </w:r>
      <w:r w:rsidRPr="00E82146">
        <w:rPr>
          <w:rFonts w:ascii="Arial" w:hAnsi="Arial" w:cs="Arial"/>
          <w:i/>
        </w:rPr>
        <w:t>Estudio a fondo sobre todas las formas de violencia contra la mujer</w:t>
      </w:r>
      <w:r w:rsidRPr="0060515B">
        <w:rPr>
          <w:rFonts w:ascii="Arial" w:hAnsi="Arial" w:cs="Arial"/>
          <w:i/>
        </w:rPr>
        <w:t xml:space="preserve">, </w:t>
      </w:r>
      <w:proofErr w:type="spellStart"/>
      <w:r w:rsidRPr="0060515B">
        <w:rPr>
          <w:rFonts w:ascii="Arial" w:hAnsi="Arial" w:cs="Arial"/>
          <w:i/>
        </w:rPr>
        <w:t>op</w:t>
      </w:r>
      <w:proofErr w:type="spellEnd"/>
      <w:r w:rsidRPr="0060515B">
        <w:rPr>
          <w:rFonts w:ascii="Arial" w:hAnsi="Arial" w:cs="Arial"/>
          <w:i/>
        </w:rPr>
        <w:t>.</w:t>
      </w:r>
      <w:r>
        <w:rPr>
          <w:rFonts w:ascii="Arial" w:hAnsi="Arial" w:cs="Arial"/>
        </w:rPr>
        <w:t xml:space="preserve"> </w:t>
      </w:r>
      <w:r w:rsidRPr="006C578B">
        <w:rPr>
          <w:rFonts w:ascii="Arial" w:hAnsi="Arial" w:cs="Arial"/>
          <w:i/>
        </w:rPr>
        <w:t>cit</w:t>
      </w:r>
      <w:r>
        <w:rPr>
          <w:rFonts w:ascii="Arial" w:hAnsi="Arial" w:cs="Arial"/>
          <w:i/>
        </w:rPr>
        <w:t>.</w:t>
      </w:r>
      <w:r w:rsidRPr="00115623">
        <w:rPr>
          <w:rFonts w:ascii="Arial" w:hAnsi="Arial" w:cs="Arial"/>
        </w:rPr>
        <w:t xml:space="preserve">, pp. 21 – 22, 31 - 32.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954" w:rsidRPr="00B20413" w:rsidRDefault="00694954" w:rsidP="00B20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Arial" w:eastAsia="Times New Roman" w:hAnsi="Arial" w:cs="Arial"/>
        <w:sz w:val="20"/>
        <w:szCs w:val="20"/>
        <w:lang w:eastAsia="es-ES"/>
      </w:rPr>
    </w:pPr>
    <w:r w:rsidRPr="00B20413">
      <w:rPr>
        <w:rFonts w:ascii="Arial" w:eastAsia="Times New Roman" w:hAnsi="Arial" w:cs="Arial"/>
        <w:sz w:val="20"/>
        <w:szCs w:val="20"/>
        <w:lang w:eastAsia="es-ES"/>
      </w:rPr>
      <w:t>Tema: La violencia desde un enfoque de género.</w:t>
    </w:r>
  </w:p>
  <w:p w:rsidR="00694954" w:rsidRPr="00B20413" w:rsidRDefault="00694954" w:rsidP="00B20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Arial" w:eastAsia="Times New Roman" w:hAnsi="Arial" w:cs="Arial"/>
        <w:sz w:val="20"/>
        <w:szCs w:val="20"/>
        <w:lang w:eastAsia="es-ES"/>
      </w:rPr>
    </w:pPr>
    <w:r w:rsidRPr="00B20413">
      <w:rPr>
        <w:rFonts w:ascii="Arial" w:eastAsia="Times New Roman" w:hAnsi="Arial" w:cs="Arial"/>
        <w:sz w:val="20"/>
        <w:szCs w:val="20"/>
        <w:lang w:eastAsia="es-ES"/>
      </w:rPr>
      <w:t>Autor: Lázaro Enrique Ramos Portal</w:t>
    </w:r>
  </w:p>
  <w:p w:rsidR="00694954" w:rsidRDefault="006949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8396E44"/>
    <w:multiLevelType w:val="hybridMultilevel"/>
    <w:tmpl w:val="19E98E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CA4CFC"/>
    <w:multiLevelType w:val="hybridMultilevel"/>
    <w:tmpl w:val="34925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61C97"/>
    <w:multiLevelType w:val="hybridMultilevel"/>
    <w:tmpl w:val="0536567A"/>
    <w:lvl w:ilvl="0" w:tplc="0C0A0003">
      <w:start w:val="1"/>
      <w:numFmt w:val="bullet"/>
      <w:lvlText w:val="o"/>
      <w:lvlJc w:val="left"/>
      <w:pPr>
        <w:ind w:left="420" w:hanging="360"/>
      </w:pPr>
      <w:rPr>
        <w:rFonts w:ascii="Courier New" w:hAnsi="Courier New" w:cs="Courier New"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239D7BAF"/>
    <w:multiLevelType w:val="hybridMultilevel"/>
    <w:tmpl w:val="0150BCF8"/>
    <w:lvl w:ilvl="0" w:tplc="F3FA7DC2">
      <w:start w:val="1"/>
      <w:numFmt w:val="bullet"/>
      <w:lvlText w:val="-"/>
      <w:lvlJc w:val="left"/>
      <w:pPr>
        <w:ind w:left="690" w:hanging="360"/>
      </w:pPr>
      <w:rPr>
        <w:rFonts w:ascii="Arial" w:eastAsiaTheme="minorHAnsi" w:hAnsi="Arial" w:cs="Arial" w:hint="default"/>
      </w:rPr>
    </w:lvl>
    <w:lvl w:ilvl="1" w:tplc="0C0A0003" w:tentative="1">
      <w:start w:val="1"/>
      <w:numFmt w:val="bullet"/>
      <w:lvlText w:val="o"/>
      <w:lvlJc w:val="left"/>
      <w:pPr>
        <w:ind w:left="1410" w:hanging="360"/>
      </w:pPr>
      <w:rPr>
        <w:rFonts w:ascii="Courier New" w:hAnsi="Courier New" w:cs="Courier New" w:hint="default"/>
      </w:rPr>
    </w:lvl>
    <w:lvl w:ilvl="2" w:tplc="0C0A0005" w:tentative="1">
      <w:start w:val="1"/>
      <w:numFmt w:val="bullet"/>
      <w:lvlText w:val=""/>
      <w:lvlJc w:val="left"/>
      <w:pPr>
        <w:ind w:left="2130" w:hanging="360"/>
      </w:pPr>
      <w:rPr>
        <w:rFonts w:ascii="Wingdings" w:hAnsi="Wingdings" w:hint="default"/>
      </w:rPr>
    </w:lvl>
    <w:lvl w:ilvl="3" w:tplc="0C0A0001" w:tentative="1">
      <w:start w:val="1"/>
      <w:numFmt w:val="bullet"/>
      <w:lvlText w:val=""/>
      <w:lvlJc w:val="left"/>
      <w:pPr>
        <w:ind w:left="2850" w:hanging="360"/>
      </w:pPr>
      <w:rPr>
        <w:rFonts w:ascii="Symbol" w:hAnsi="Symbol" w:hint="default"/>
      </w:rPr>
    </w:lvl>
    <w:lvl w:ilvl="4" w:tplc="0C0A0003" w:tentative="1">
      <w:start w:val="1"/>
      <w:numFmt w:val="bullet"/>
      <w:lvlText w:val="o"/>
      <w:lvlJc w:val="left"/>
      <w:pPr>
        <w:ind w:left="3570" w:hanging="360"/>
      </w:pPr>
      <w:rPr>
        <w:rFonts w:ascii="Courier New" w:hAnsi="Courier New" w:cs="Courier New" w:hint="default"/>
      </w:rPr>
    </w:lvl>
    <w:lvl w:ilvl="5" w:tplc="0C0A0005" w:tentative="1">
      <w:start w:val="1"/>
      <w:numFmt w:val="bullet"/>
      <w:lvlText w:val=""/>
      <w:lvlJc w:val="left"/>
      <w:pPr>
        <w:ind w:left="4290" w:hanging="360"/>
      </w:pPr>
      <w:rPr>
        <w:rFonts w:ascii="Wingdings" w:hAnsi="Wingdings" w:hint="default"/>
      </w:rPr>
    </w:lvl>
    <w:lvl w:ilvl="6" w:tplc="0C0A0001" w:tentative="1">
      <w:start w:val="1"/>
      <w:numFmt w:val="bullet"/>
      <w:lvlText w:val=""/>
      <w:lvlJc w:val="left"/>
      <w:pPr>
        <w:ind w:left="5010" w:hanging="360"/>
      </w:pPr>
      <w:rPr>
        <w:rFonts w:ascii="Symbol" w:hAnsi="Symbol" w:hint="default"/>
      </w:rPr>
    </w:lvl>
    <w:lvl w:ilvl="7" w:tplc="0C0A0003" w:tentative="1">
      <w:start w:val="1"/>
      <w:numFmt w:val="bullet"/>
      <w:lvlText w:val="o"/>
      <w:lvlJc w:val="left"/>
      <w:pPr>
        <w:ind w:left="5730" w:hanging="360"/>
      </w:pPr>
      <w:rPr>
        <w:rFonts w:ascii="Courier New" w:hAnsi="Courier New" w:cs="Courier New" w:hint="default"/>
      </w:rPr>
    </w:lvl>
    <w:lvl w:ilvl="8" w:tplc="0C0A0005" w:tentative="1">
      <w:start w:val="1"/>
      <w:numFmt w:val="bullet"/>
      <w:lvlText w:val=""/>
      <w:lvlJc w:val="left"/>
      <w:pPr>
        <w:ind w:left="6450" w:hanging="360"/>
      </w:pPr>
      <w:rPr>
        <w:rFonts w:ascii="Wingdings" w:hAnsi="Wingdings" w:hint="default"/>
      </w:rPr>
    </w:lvl>
  </w:abstractNum>
  <w:abstractNum w:abstractNumId="4" w15:restartNumberingAfterBreak="0">
    <w:nsid w:val="26BD611A"/>
    <w:multiLevelType w:val="hybridMultilevel"/>
    <w:tmpl w:val="FE66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80AA0"/>
    <w:multiLevelType w:val="hybridMultilevel"/>
    <w:tmpl w:val="B900E5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B26EA"/>
    <w:multiLevelType w:val="hybridMultilevel"/>
    <w:tmpl w:val="32C29706"/>
    <w:lvl w:ilvl="0" w:tplc="F0D23A48">
      <w:start w:val="3"/>
      <w:numFmt w:val="bullet"/>
      <w:lvlText w:val="-"/>
      <w:lvlJc w:val="left"/>
      <w:pPr>
        <w:ind w:left="420" w:hanging="360"/>
      </w:pPr>
      <w:rPr>
        <w:rFonts w:ascii="Arial" w:eastAsia="Times New Roman"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7" w15:restartNumberingAfterBreak="0">
    <w:nsid w:val="5E5E0C7B"/>
    <w:multiLevelType w:val="hybridMultilevel"/>
    <w:tmpl w:val="E1FAF30E"/>
    <w:lvl w:ilvl="0" w:tplc="1A56B5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514CF4"/>
    <w:multiLevelType w:val="hybridMultilevel"/>
    <w:tmpl w:val="F2B0C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
  </w:num>
  <w:num w:numId="5">
    <w:abstractNumId w:val="8"/>
  </w:num>
  <w:num w:numId="6">
    <w:abstractNumId w:val="5"/>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34284"/>
    <w:rsid w:val="0000464C"/>
    <w:rsid w:val="00005E84"/>
    <w:rsid w:val="0000787A"/>
    <w:rsid w:val="0001279F"/>
    <w:rsid w:val="00017F07"/>
    <w:rsid w:val="00023D17"/>
    <w:rsid w:val="00030E72"/>
    <w:rsid w:val="00031795"/>
    <w:rsid w:val="00032D4D"/>
    <w:rsid w:val="000330C0"/>
    <w:rsid w:val="00033868"/>
    <w:rsid w:val="0003444C"/>
    <w:rsid w:val="00034E36"/>
    <w:rsid w:val="0004247D"/>
    <w:rsid w:val="0004513B"/>
    <w:rsid w:val="00046051"/>
    <w:rsid w:val="00050CD5"/>
    <w:rsid w:val="00051A3B"/>
    <w:rsid w:val="00052069"/>
    <w:rsid w:val="00053118"/>
    <w:rsid w:val="00057FC8"/>
    <w:rsid w:val="00072E0D"/>
    <w:rsid w:val="00075FC8"/>
    <w:rsid w:val="000809AE"/>
    <w:rsid w:val="00085940"/>
    <w:rsid w:val="0008657E"/>
    <w:rsid w:val="00095FF9"/>
    <w:rsid w:val="000A45D1"/>
    <w:rsid w:val="000A6260"/>
    <w:rsid w:val="000A750F"/>
    <w:rsid w:val="000B1A7A"/>
    <w:rsid w:val="000C1CF5"/>
    <w:rsid w:val="000C25CA"/>
    <w:rsid w:val="000C76B6"/>
    <w:rsid w:val="000E0B5D"/>
    <w:rsid w:val="000E3625"/>
    <w:rsid w:val="000E7923"/>
    <w:rsid w:val="000F20F8"/>
    <w:rsid w:val="000F4D95"/>
    <w:rsid w:val="000F6CFC"/>
    <w:rsid w:val="000F79B9"/>
    <w:rsid w:val="001064DE"/>
    <w:rsid w:val="001074EB"/>
    <w:rsid w:val="00121B0B"/>
    <w:rsid w:val="00126CA4"/>
    <w:rsid w:val="00130640"/>
    <w:rsid w:val="00135486"/>
    <w:rsid w:val="0014069D"/>
    <w:rsid w:val="00147203"/>
    <w:rsid w:val="00151469"/>
    <w:rsid w:val="001517AC"/>
    <w:rsid w:val="00155299"/>
    <w:rsid w:val="00160F2E"/>
    <w:rsid w:val="001632FC"/>
    <w:rsid w:val="00180572"/>
    <w:rsid w:val="0018560D"/>
    <w:rsid w:val="00196147"/>
    <w:rsid w:val="001D58F7"/>
    <w:rsid w:val="001E6FE5"/>
    <w:rsid w:val="001F119E"/>
    <w:rsid w:val="001F3BD3"/>
    <w:rsid w:val="001F4D77"/>
    <w:rsid w:val="001F5884"/>
    <w:rsid w:val="00200AF1"/>
    <w:rsid w:val="00203166"/>
    <w:rsid w:val="00206D31"/>
    <w:rsid w:val="00207519"/>
    <w:rsid w:val="00207E3D"/>
    <w:rsid w:val="00217AAC"/>
    <w:rsid w:val="00226B15"/>
    <w:rsid w:val="00237949"/>
    <w:rsid w:val="002412FA"/>
    <w:rsid w:val="002461F8"/>
    <w:rsid w:val="00261C91"/>
    <w:rsid w:val="002622AD"/>
    <w:rsid w:val="002658CA"/>
    <w:rsid w:val="0026739D"/>
    <w:rsid w:val="002842A6"/>
    <w:rsid w:val="00286E2C"/>
    <w:rsid w:val="002925AA"/>
    <w:rsid w:val="002933E0"/>
    <w:rsid w:val="00293F2E"/>
    <w:rsid w:val="00295714"/>
    <w:rsid w:val="002972F8"/>
    <w:rsid w:val="00297AE3"/>
    <w:rsid w:val="002A3BE2"/>
    <w:rsid w:val="002B75CE"/>
    <w:rsid w:val="002D01B9"/>
    <w:rsid w:val="002D5801"/>
    <w:rsid w:val="002D7356"/>
    <w:rsid w:val="002E2724"/>
    <w:rsid w:val="002E4D43"/>
    <w:rsid w:val="002F137B"/>
    <w:rsid w:val="00301F6E"/>
    <w:rsid w:val="00304252"/>
    <w:rsid w:val="0030716B"/>
    <w:rsid w:val="00313A07"/>
    <w:rsid w:val="00317761"/>
    <w:rsid w:val="00326A20"/>
    <w:rsid w:val="00334132"/>
    <w:rsid w:val="003443F1"/>
    <w:rsid w:val="003447C0"/>
    <w:rsid w:val="00344D6C"/>
    <w:rsid w:val="00355AC6"/>
    <w:rsid w:val="00370D22"/>
    <w:rsid w:val="003716F6"/>
    <w:rsid w:val="003747B8"/>
    <w:rsid w:val="00382900"/>
    <w:rsid w:val="00382F1F"/>
    <w:rsid w:val="00395D1D"/>
    <w:rsid w:val="003A0909"/>
    <w:rsid w:val="003A2673"/>
    <w:rsid w:val="003A3CBB"/>
    <w:rsid w:val="003A41A0"/>
    <w:rsid w:val="003B14B4"/>
    <w:rsid w:val="003C09F8"/>
    <w:rsid w:val="003C16DF"/>
    <w:rsid w:val="003C199A"/>
    <w:rsid w:val="003C1D43"/>
    <w:rsid w:val="003C1EAA"/>
    <w:rsid w:val="003C22EE"/>
    <w:rsid w:val="003C36DB"/>
    <w:rsid w:val="003C4D0A"/>
    <w:rsid w:val="003D1D53"/>
    <w:rsid w:val="003D756D"/>
    <w:rsid w:val="00405C60"/>
    <w:rsid w:val="00405DFC"/>
    <w:rsid w:val="004065CF"/>
    <w:rsid w:val="00410DB8"/>
    <w:rsid w:val="00427327"/>
    <w:rsid w:val="00441FE3"/>
    <w:rsid w:val="00442815"/>
    <w:rsid w:val="0045383D"/>
    <w:rsid w:val="00455E37"/>
    <w:rsid w:val="00456C59"/>
    <w:rsid w:val="00456D22"/>
    <w:rsid w:val="00472D2C"/>
    <w:rsid w:val="004770CA"/>
    <w:rsid w:val="004815B1"/>
    <w:rsid w:val="00490CFC"/>
    <w:rsid w:val="00496C64"/>
    <w:rsid w:val="004A606E"/>
    <w:rsid w:val="004B5264"/>
    <w:rsid w:val="004C24D9"/>
    <w:rsid w:val="004C299F"/>
    <w:rsid w:val="004C7E0B"/>
    <w:rsid w:val="004D5E1A"/>
    <w:rsid w:val="004E46A0"/>
    <w:rsid w:val="004F5BBD"/>
    <w:rsid w:val="00501DBF"/>
    <w:rsid w:val="005039A1"/>
    <w:rsid w:val="00504013"/>
    <w:rsid w:val="00504713"/>
    <w:rsid w:val="00504E49"/>
    <w:rsid w:val="005074FA"/>
    <w:rsid w:val="005103C9"/>
    <w:rsid w:val="00514C05"/>
    <w:rsid w:val="00514D9A"/>
    <w:rsid w:val="005229E0"/>
    <w:rsid w:val="005321FD"/>
    <w:rsid w:val="00532D4F"/>
    <w:rsid w:val="00534727"/>
    <w:rsid w:val="00537130"/>
    <w:rsid w:val="005376C5"/>
    <w:rsid w:val="0054176C"/>
    <w:rsid w:val="005429DC"/>
    <w:rsid w:val="00546856"/>
    <w:rsid w:val="00546C92"/>
    <w:rsid w:val="0055379E"/>
    <w:rsid w:val="00553BA9"/>
    <w:rsid w:val="00555D59"/>
    <w:rsid w:val="00556028"/>
    <w:rsid w:val="0056368F"/>
    <w:rsid w:val="00565F1D"/>
    <w:rsid w:val="00567BCA"/>
    <w:rsid w:val="00571302"/>
    <w:rsid w:val="00571628"/>
    <w:rsid w:val="00573204"/>
    <w:rsid w:val="00574EFF"/>
    <w:rsid w:val="00575BC1"/>
    <w:rsid w:val="0057776B"/>
    <w:rsid w:val="005828F7"/>
    <w:rsid w:val="005835CA"/>
    <w:rsid w:val="005867F4"/>
    <w:rsid w:val="00586DAB"/>
    <w:rsid w:val="00590A26"/>
    <w:rsid w:val="00595A47"/>
    <w:rsid w:val="00596E8C"/>
    <w:rsid w:val="005A66CC"/>
    <w:rsid w:val="005B165E"/>
    <w:rsid w:val="005B7B4F"/>
    <w:rsid w:val="005C0B1B"/>
    <w:rsid w:val="005C3AA5"/>
    <w:rsid w:val="005C6BF1"/>
    <w:rsid w:val="005D002A"/>
    <w:rsid w:val="005D3671"/>
    <w:rsid w:val="005D3F8D"/>
    <w:rsid w:val="005D4A07"/>
    <w:rsid w:val="005D72FD"/>
    <w:rsid w:val="005F5EFC"/>
    <w:rsid w:val="00603639"/>
    <w:rsid w:val="00604887"/>
    <w:rsid w:val="0060515B"/>
    <w:rsid w:val="00605C52"/>
    <w:rsid w:val="00612728"/>
    <w:rsid w:val="00617DCD"/>
    <w:rsid w:val="00622F1E"/>
    <w:rsid w:val="006342ED"/>
    <w:rsid w:val="00636103"/>
    <w:rsid w:val="00636122"/>
    <w:rsid w:val="00636C8C"/>
    <w:rsid w:val="00681FB9"/>
    <w:rsid w:val="00684286"/>
    <w:rsid w:val="0068640E"/>
    <w:rsid w:val="006867A2"/>
    <w:rsid w:val="00686E5D"/>
    <w:rsid w:val="006902B7"/>
    <w:rsid w:val="00690BD0"/>
    <w:rsid w:val="00691E49"/>
    <w:rsid w:val="00694954"/>
    <w:rsid w:val="00697B75"/>
    <w:rsid w:val="006A480D"/>
    <w:rsid w:val="006A6709"/>
    <w:rsid w:val="006B24BD"/>
    <w:rsid w:val="006B3DA0"/>
    <w:rsid w:val="006B4EA4"/>
    <w:rsid w:val="006B6C54"/>
    <w:rsid w:val="006C5B05"/>
    <w:rsid w:val="006D4E99"/>
    <w:rsid w:val="006D63AD"/>
    <w:rsid w:val="006E19E9"/>
    <w:rsid w:val="006F0FB9"/>
    <w:rsid w:val="006F1C0E"/>
    <w:rsid w:val="006F2489"/>
    <w:rsid w:val="006F410F"/>
    <w:rsid w:val="006F4572"/>
    <w:rsid w:val="007052B7"/>
    <w:rsid w:val="00715777"/>
    <w:rsid w:val="0071634E"/>
    <w:rsid w:val="007235D1"/>
    <w:rsid w:val="00736E22"/>
    <w:rsid w:val="00752442"/>
    <w:rsid w:val="00757BA0"/>
    <w:rsid w:val="00772ED4"/>
    <w:rsid w:val="00774F10"/>
    <w:rsid w:val="00786B42"/>
    <w:rsid w:val="00790BBE"/>
    <w:rsid w:val="007947C2"/>
    <w:rsid w:val="00795103"/>
    <w:rsid w:val="007A0CDB"/>
    <w:rsid w:val="007A1BD8"/>
    <w:rsid w:val="007A3EC3"/>
    <w:rsid w:val="007A7214"/>
    <w:rsid w:val="007A7276"/>
    <w:rsid w:val="007B7123"/>
    <w:rsid w:val="007C2A09"/>
    <w:rsid w:val="007C591F"/>
    <w:rsid w:val="007D23F8"/>
    <w:rsid w:val="007D4532"/>
    <w:rsid w:val="007E42AF"/>
    <w:rsid w:val="007E6B0A"/>
    <w:rsid w:val="00801630"/>
    <w:rsid w:val="00824BB0"/>
    <w:rsid w:val="00831668"/>
    <w:rsid w:val="0083547B"/>
    <w:rsid w:val="00842088"/>
    <w:rsid w:val="00861F60"/>
    <w:rsid w:val="00867A28"/>
    <w:rsid w:val="0087092A"/>
    <w:rsid w:val="008714ED"/>
    <w:rsid w:val="0087340A"/>
    <w:rsid w:val="008735BB"/>
    <w:rsid w:val="0087606D"/>
    <w:rsid w:val="00885574"/>
    <w:rsid w:val="008A00EA"/>
    <w:rsid w:val="008A26CB"/>
    <w:rsid w:val="008B0F1A"/>
    <w:rsid w:val="008C123D"/>
    <w:rsid w:val="008C2E4C"/>
    <w:rsid w:val="008C3212"/>
    <w:rsid w:val="008C5AE9"/>
    <w:rsid w:val="008D1763"/>
    <w:rsid w:val="008D3021"/>
    <w:rsid w:val="008E75E1"/>
    <w:rsid w:val="008F2DC8"/>
    <w:rsid w:val="008F32E3"/>
    <w:rsid w:val="008F69E8"/>
    <w:rsid w:val="00901345"/>
    <w:rsid w:val="009078EA"/>
    <w:rsid w:val="00912E23"/>
    <w:rsid w:val="009139E8"/>
    <w:rsid w:val="009212CC"/>
    <w:rsid w:val="00921AA7"/>
    <w:rsid w:val="009331E8"/>
    <w:rsid w:val="009378C3"/>
    <w:rsid w:val="00937F31"/>
    <w:rsid w:val="00945AF6"/>
    <w:rsid w:val="00953C58"/>
    <w:rsid w:val="00953DE2"/>
    <w:rsid w:val="00956EF2"/>
    <w:rsid w:val="00962510"/>
    <w:rsid w:val="00970DDA"/>
    <w:rsid w:val="009766AE"/>
    <w:rsid w:val="0097706A"/>
    <w:rsid w:val="009815D3"/>
    <w:rsid w:val="00981E95"/>
    <w:rsid w:val="00982409"/>
    <w:rsid w:val="009825FA"/>
    <w:rsid w:val="00997A48"/>
    <w:rsid w:val="009A234D"/>
    <w:rsid w:val="009A3CF6"/>
    <w:rsid w:val="009A6F9F"/>
    <w:rsid w:val="009B2375"/>
    <w:rsid w:val="009B515F"/>
    <w:rsid w:val="009C3F4E"/>
    <w:rsid w:val="009D1355"/>
    <w:rsid w:val="009E792D"/>
    <w:rsid w:val="009E7D54"/>
    <w:rsid w:val="009F1960"/>
    <w:rsid w:val="009F2F72"/>
    <w:rsid w:val="00A01382"/>
    <w:rsid w:val="00A04749"/>
    <w:rsid w:val="00A06688"/>
    <w:rsid w:val="00A22937"/>
    <w:rsid w:val="00A23418"/>
    <w:rsid w:val="00A252D7"/>
    <w:rsid w:val="00A40279"/>
    <w:rsid w:val="00A40A23"/>
    <w:rsid w:val="00A40E3E"/>
    <w:rsid w:val="00A4251E"/>
    <w:rsid w:val="00A42525"/>
    <w:rsid w:val="00A4362B"/>
    <w:rsid w:val="00A43811"/>
    <w:rsid w:val="00A52547"/>
    <w:rsid w:val="00A572F0"/>
    <w:rsid w:val="00A620AD"/>
    <w:rsid w:val="00A62EF8"/>
    <w:rsid w:val="00A64DAC"/>
    <w:rsid w:val="00A6702E"/>
    <w:rsid w:val="00A7529D"/>
    <w:rsid w:val="00A80E23"/>
    <w:rsid w:val="00A82249"/>
    <w:rsid w:val="00A8474E"/>
    <w:rsid w:val="00A871C2"/>
    <w:rsid w:val="00AA2905"/>
    <w:rsid w:val="00AA2B83"/>
    <w:rsid w:val="00AB15C3"/>
    <w:rsid w:val="00AB213F"/>
    <w:rsid w:val="00AB2C58"/>
    <w:rsid w:val="00AB309D"/>
    <w:rsid w:val="00AC77EB"/>
    <w:rsid w:val="00AD3046"/>
    <w:rsid w:val="00AD5EC0"/>
    <w:rsid w:val="00AE5B47"/>
    <w:rsid w:val="00AE63AA"/>
    <w:rsid w:val="00AF2748"/>
    <w:rsid w:val="00B012D2"/>
    <w:rsid w:val="00B02220"/>
    <w:rsid w:val="00B07697"/>
    <w:rsid w:val="00B152EC"/>
    <w:rsid w:val="00B2037F"/>
    <w:rsid w:val="00B20413"/>
    <w:rsid w:val="00B23673"/>
    <w:rsid w:val="00B273C0"/>
    <w:rsid w:val="00B335CD"/>
    <w:rsid w:val="00B36FF1"/>
    <w:rsid w:val="00B45AE7"/>
    <w:rsid w:val="00B66312"/>
    <w:rsid w:val="00B670A7"/>
    <w:rsid w:val="00B72A45"/>
    <w:rsid w:val="00B73726"/>
    <w:rsid w:val="00B75CBB"/>
    <w:rsid w:val="00B9055D"/>
    <w:rsid w:val="00BA6477"/>
    <w:rsid w:val="00BA660B"/>
    <w:rsid w:val="00BB425F"/>
    <w:rsid w:val="00BB5C20"/>
    <w:rsid w:val="00BB7AD9"/>
    <w:rsid w:val="00BC6748"/>
    <w:rsid w:val="00BD0CD1"/>
    <w:rsid w:val="00BD0E9A"/>
    <w:rsid w:val="00BD356A"/>
    <w:rsid w:val="00BE23BA"/>
    <w:rsid w:val="00BE7E46"/>
    <w:rsid w:val="00BF2149"/>
    <w:rsid w:val="00BF34C4"/>
    <w:rsid w:val="00BF40E8"/>
    <w:rsid w:val="00C10AC9"/>
    <w:rsid w:val="00C205A8"/>
    <w:rsid w:val="00C223BA"/>
    <w:rsid w:val="00C24FC5"/>
    <w:rsid w:val="00C33AF6"/>
    <w:rsid w:val="00C4764C"/>
    <w:rsid w:val="00C54361"/>
    <w:rsid w:val="00C54389"/>
    <w:rsid w:val="00C54A96"/>
    <w:rsid w:val="00C60DD1"/>
    <w:rsid w:val="00C64D43"/>
    <w:rsid w:val="00C81DE9"/>
    <w:rsid w:val="00C9616A"/>
    <w:rsid w:val="00CB03F6"/>
    <w:rsid w:val="00CB2092"/>
    <w:rsid w:val="00CB21CE"/>
    <w:rsid w:val="00CB368F"/>
    <w:rsid w:val="00CC0604"/>
    <w:rsid w:val="00CC0EB8"/>
    <w:rsid w:val="00CD2628"/>
    <w:rsid w:val="00CD74C6"/>
    <w:rsid w:val="00CE5E99"/>
    <w:rsid w:val="00D020F2"/>
    <w:rsid w:val="00D05140"/>
    <w:rsid w:val="00D1002A"/>
    <w:rsid w:val="00D11DFC"/>
    <w:rsid w:val="00D12A10"/>
    <w:rsid w:val="00D226D6"/>
    <w:rsid w:val="00D236F4"/>
    <w:rsid w:val="00D23F9E"/>
    <w:rsid w:val="00D33D65"/>
    <w:rsid w:val="00D34284"/>
    <w:rsid w:val="00D34482"/>
    <w:rsid w:val="00D44B90"/>
    <w:rsid w:val="00D46451"/>
    <w:rsid w:val="00D508D8"/>
    <w:rsid w:val="00D52AEC"/>
    <w:rsid w:val="00D54D39"/>
    <w:rsid w:val="00D60C36"/>
    <w:rsid w:val="00D66920"/>
    <w:rsid w:val="00D715AA"/>
    <w:rsid w:val="00D72803"/>
    <w:rsid w:val="00D74A15"/>
    <w:rsid w:val="00D82198"/>
    <w:rsid w:val="00D8645F"/>
    <w:rsid w:val="00D915D2"/>
    <w:rsid w:val="00D92C14"/>
    <w:rsid w:val="00D954B3"/>
    <w:rsid w:val="00DA3211"/>
    <w:rsid w:val="00DB0E3C"/>
    <w:rsid w:val="00DB42A2"/>
    <w:rsid w:val="00DB7316"/>
    <w:rsid w:val="00DC6122"/>
    <w:rsid w:val="00DD0983"/>
    <w:rsid w:val="00DD1C75"/>
    <w:rsid w:val="00DE1245"/>
    <w:rsid w:val="00DE7EFB"/>
    <w:rsid w:val="00DF3E3C"/>
    <w:rsid w:val="00DF7AF5"/>
    <w:rsid w:val="00E00F8A"/>
    <w:rsid w:val="00E04BAE"/>
    <w:rsid w:val="00E14DAA"/>
    <w:rsid w:val="00E20B2E"/>
    <w:rsid w:val="00E2281E"/>
    <w:rsid w:val="00E254E3"/>
    <w:rsid w:val="00E33EF5"/>
    <w:rsid w:val="00E36BF2"/>
    <w:rsid w:val="00E4369D"/>
    <w:rsid w:val="00E43901"/>
    <w:rsid w:val="00E4796B"/>
    <w:rsid w:val="00E47DC1"/>
    <w:rsid w:val="00E5302E"/>
    <w:rsid w:val="00E5794C"/>
    <w:rsid w:val="00E579C2"/>
    <w:rsid w:val="00E62B6C"/>
    <w:rsid w:val="00E638E4"/>
    <w:rsid w:val="00E675C2"/>
    <w:rsid w:val="00E9000A"/>
    <w:rsid w:val="00E96CED"/>
    <w:rsid w:val="00EA0E99"/>
    <w:rsid w:val="00EA66EA"/>
    <w:rsid w:val="00EB75B2"/>
    <w:rsid w:val="00EC561C"/>
    <w:rsid w:val="00EC6655"/>
    <w:rsid w:val="00EC7A16"/>
    <w:rsid w:val="00EC7E0F"/>
    <w:rsid w:val="00ED0FDE"/>
    <w:rsid w:val="00ED1E23"/>
    <w:rsid w:val="00EE2497"/>
    <w:rsid w:val="00EE6292"/>
    <w:rsid w:val="00EE6A79"/>
    <w:rsid w:val="00F04391"/>
    <w:rsid w:val="00F057C2"/>
    <w:rsid w:val="00F103A4"/>
    <w:rsid w:val="00F10FF6"/>
    <w:rsid w:val="00F12692"/>
    <w:rsid w:val="00F169B5"/>
    <w:rsid w:val="00F17F64"/>
    <w:rsid w:val="00F35C4C"/>
    <w:rsid w:val="00F375E5"/>
    <w:rsid w:val="00F43417"/>
    <w:rsid w:val="00F4431C"/>
    <w:rsid w:val="00F45BCB"/>
    <w:rsid w:val="00F45D76"/>
    <w:rsid w:val="00F5112B"/>
    <w:rsid w:val="00F532B1"/>
    <w:rsid w:val="00F54C05"/>
    <w:rsid w:val="00F562B8"/>
    <w:rsid w:val="00F6032E"/>
    <w:rsid w:val="00F664EB"/>
    <w:rsid w:val="00F670E0"/>
    <w:rsid w:val="00F724C0"/>
    <w:rsid w:val="00F9450F"/>
    <w:rsid w:val="00F97097"/>
    <w:rsid w:val="00F97A35"/>
    <w:rsid w:val="00FA3FD2"/>
    <w:rsid w:val="00FA46FA"/>
    <w:rsid w:val="00FA501F"/>
    <w:rsid w:val="00FB49E3"/>
    <w:rsid w:val="00FB72CF"/>
    <w:rsid w:val="00FC2DD0"/>
    <w:rsid w:val="00FE2EEC"/>
    <w:rsid w:val="00FF32F5"/>
    <w:rsid w:val="00FF62FD"/>
    <w:rsid w:val="00FF6F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5F4088-94DB-46EE-A63E-62956298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7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1002A"/>
    <w:pPr>
      <w:spacing w:after="0" w:line="240" w:lineRule="auto"/>
    </w:pPr>
    <w:rPr>
      <w:sz w:val="20"/>
      <w:szCs w:val="20"/>
    </w:rPr>
  </w:style>
  <w:style w:type="character" w:customStyle="1" w:styleId="TextonotapieCar">
    <w:name w:val="Texto nota pie Car"/>
    <w:basedOn w:val="Fuentedeprrafopredeter"/>
    <w:link w:val="Textonotapie"/>
    <w:uiPriority w:val="99"/>
    <w:rsid w:val="00D1002A"/>
    <w:rPr>
      <w:sz w:val="20"/>
      <w:szCs w:val="20"/>
    </w:rPr>
  </w:style>
  <w:style w:type="character" w:styleId="Refdenotaalpie">
    <w:name w:val="footnote reference"/>
    <w:basedOn w:val="Fuentedeprrafopredeter"/>
    <w:uiPriority w:val="99"/>
    <w:semiHidden/>
    <w:unhideWhenUsed/>
    <w:rsid w:val="00D1002A"/>
    <w:rPr>
      <w:vertAlign w:val="superscript"/>
    </w:rPr>
  </w:style>
  <w:style w:type="character" w:styleId="Hipervnculo">
    <w:name w:val="Hyperlink"/>
    <w:basedOn w:val="Fuentedeprrafopredeter"/>
    <w:uiPriority w:val="99"/>
    <w:unhideWhenUsed/>
    <w:rsid w:val="00053118"/>
    <w:rPr>
      <w:color w:val="0563C1" w:themeColor="hyperlink"/>
      <w:u w:val="single"/>
    </w:rPr>
  </w:style>
  <w:style w:type="paragraph" w:styleId="Sinespaciado">
    <w:name w:val="No Spacing"/>
    <w:uiPriority w:val="1"/>
    <w:qFormat/>
    <w:rsid w:val="001F5884"/>
    <w:pPr>
      <w:spacing w:after="0" w:line="240" w:lineRule="auto"/>
    </w:pPr>
  </w:style>
  <w:style w:type="paragraph" w:styleId="Prrafodelista">
    <w:name w:val="List Paragraph"/>
    <w:basedOn w:val="Normal"/>
    <w:uiPriority w:val="34"/>
    <w:qFormat/>
    <w:rsid w:val="00CC0EB8"/>
    <w:pPr>
      <w:ind w:left="720"/>
      <w:contextualSpacing/>
    </w:pPr>
  </w:style>
  <w:style w:type="paragraph" w:styleId="Encabezado">
    <w:name w:val="header"/>
    <w:basedOn w:val="Normal"/>
    <w:link w:val="EncabezadoCar"/>
    <w:uiPriority w:val="99"/>
    <w:unhideWhenUsed/>
    <w:rsid w:val="00B2041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20413"/>
  </w:style>
  <w:style w:type="paragraph" w:styleId="Piedepgina">
    <w:name w:val="footer"/>
    <w:basedOn w:val="Normal"/>
    <w:link w:val="PiedepginaCar"/>
    <w:uiPriority w:val="99"/>
    <w:unhideWhenUsed/>
    <w:rsid w:val="00B2041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20413"/>
  </w:style>
  <w:style w:type="paragraph" w:styleId="Textodeglobo">
    <w:name w:val="Balloon Text"/>
    <w:basedOn w:val="Normal"/>
    <w:link w:val="TextodegloboCar"/>
    <w:uiPriority w:val="99"/>
    <w:semiHidden/>
    <w:unhideWhenUsed/>
    <w:rsid w:val="00B204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04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782662">
      <w:bodyDiv w:val="1"/>
      <w:marLeft w:val="0"/>
      <w:marRight w:val="0"/>
      <w:marTop w:val="0"/>
      <w:marBottom w:val="0"/>
      <w:divBdr>
        <w:top w:val="none" w:sz="0" w:space="0" w:color="auto"/>
        <w:left w:val="none" w:sz="0" w:space="0" w:color="auto"/>
        <w:bottom w:val="none" w:sz="0" w:space="0" w:color="auto"/>
        <w:right w:val="none" w:sz="0" w:space="0" w:color="auto"/>
      </w:divBdr>
    </w:div>
    <w:div w:id="1707364709">
      <w:bodyDiv w:val="1"/>
      <w:marLeft w:val="0"/>
      <w:marRight w:val="0"/>
      <w:marTop w:val="0"/>
      <w:marBottom w:val="0"/>
      <w:divBdr>
        <w:top w:val="none" w:sz="0" w:space="0" w:color="auto"/>
        <w:left w:val="none" w:sz="0" w:space="0" w:color="auto"/>
        <w:bottom w:val="none" w:sz="0" w:space="0" w:color="auto"/>
        <w:right w:val="none" w:sz="0" w:space="0" w:color="auto"/>
      </w:divBdr>
      <w:divsChild>
        <w:div w:id="1708216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zaroe@lex.uh.cu" TargetMode="External"/><Relationship Id="rId13" Type="http://schemas.openxmlformats.org/officeDocument/2006/relationships/hyperlink" Target="http://criminet.ugr.es/recpc" TargetMode="External"/><Relationship Id="rId18" Type="http://schemas.openxmlformats.org/officeDocument/2006/relationships/hyperlink" Target="http://www.unhchr.ch/huridocda/huridoca.nsf/(Symbol)/A.CONF.157.23.Sp?OpenDocume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reatividadfeminista.org" TargetMode="External"/><Relationship Id="rId17" Type="http://schemas.openxmlformats.org/officeDocument/2006/relationships/hyperlink" Target="http://www.unhchr.ch/spanish/html/menu3/b/21_sp.htm" TargetMode="External"/><Relationship Id="rId2" Type="http://schemas.openxmlformats.org/officeDocument/2006/relationships/numbering" Target="numbering.xml"/><Relationship Id="rId16" Type="http://schemas.openxmlformats.org/officeDocument/2006/relationships/hyperlink" Target="http://www/paho.org/generoysalu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iminet.ugr.es/recpc/08/recpc08-02.pdf" TargetMode="External"/><Relationship Id="rId5" Type="http://schemas.openxmlformats.org/officeDocument/2006/relationships/webSettings" Target="webSettings.xml"/><Relationship Id="rId15" Type="http://schemas.openxmlformats.org/officeDocument/2006/relationships/hyperlink" Target="http://www.unhchr.ch/huridocda/huridoca.nsf/(Symbol)/A.RES.48.104.Sp?Opendocument" TargetMode="External"/><Relationship Id="rId23" Type="http://schemas.openxmlformats.org/officeDocument/2006/relationships/theme" Target="theme/theme1.xml"/><Relationship Id="rId10" Type="http://schemas.openxmlformats.org/officeDocument/2006/relationships/hyperlink" Target="https://www.unifr.ch/ddp1/derechopenal/anuario/an_1999_05.pdf" TargetMode="External"/><Relationship Id="rId19" Type="http://schemas.openxmlformats.org/officeDocument/2006/relationships/hyperlink" Target="http://www.iidh.ed.cr/comunidades/derechosmujer" TargetMode="External"/><Relationship Id="rId4" Type="http://schemas.openxmlformats.org/officeDocument/2006/relationships/settings" Target="settings.xml"/><Relationship Id="rId9" Type="http://schemas.openxmlformats.org/officeDocument/2006/relationships/hyperlink" Target="http://www.berdingune.euskadi.net/u89congizon/es/contenidos/informacion/material/es_gizonduz/adjuntos/laviolenciahacialasmujerescomoproblemasocial.pdf" TargetMode="External"/><Relationship Id="rId14" Type="http://schemas.openxmlformats.org/officeDocument/2006/relationships/hyperlink" Target="http://www.nowldef.or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nifr.ch/ddp1/derechopenal/anuario/an_1999_05.pdf" TargetMode="External"/><Relationship Id="rId3" Type="http://schemas.openxmlformats.org/officeDocument/2006/relationships/hyperlink" Target="http://www.unhchr.ch/huridocda/huridoca.nsf/(Symbol)/A.RES.48.104.Sp?Opendocument" TargetMode="External"/><Relationship Id="rId7" Type="http://schemas.openxmlformats.org/officeDocument/2006/relationships/hyperlink" Target="http://criminet.ugr.es/recpc" TargetMode="External"/><Relationship Id="rId2" Type="http://schemas.openxmlformats.org/officeDocument/2006/relationships/hyperlink" Target="http://www.nowldef.org" TargetMode="External"/><Relationship Id="rId1" Type="http://schemas.openxmlformats.org/officeDocument/2006/relationships/hyperlink" Target="http://www.berdingune.euskadi.net/u89congizon/es/contenidos/informacion/material/es_gizonduz/adjuntos/laviolenciahacialasmujerescomoproblemasocial.pdf" TargetMode="External"/><Relationship Id="rId6" Type="http://schemas.openxmlformats.org/officeDocument/2006/relationships/hyperlink" Target="http://www.iidh.ed.cr/comunidades/derechosmujer" TargetMode="External"/><Relationship Id="rId11" Type="http://schemas.openxmlformats.org/officeDocument/2006/relationships/hyperlink" Target="http://www/paho.org/generoysalud/" TargetMode="External"/><Relationship Id="rId5" Type="http://schemas.openxmlformats.org/officeDocument/2006/relationships/hyperlink" Target="http://www.unhchr.ch/spanish/html/menu3/b/21_sp.htm" TargetMode="External"/><Relationship Id="rId10" Type="http://schemas.openxmlformats.org/officeDocument/2006/relationships/hyperlink" Target="http://www.unhchr.ch/huridocda/huridoca.nsf/(Symbol)/A.CONF.157.23.Sp?OpenDocument" TargetMode="External"/><Relationship Id="rId4" Type="http://schemas.openxmlformats.org/officeDocument/2006/relationships/hyperlink" Target="http://criminet.ugr.es/recpc/08/recpc08-02.pdf" TargetMode="External"/><Relationship Id="rId9" Type="http://schemas.openxmlformats.org/officeDocument/2006/relationships/hyperlink" Target="http://www.creatividadfeminist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F5D5D99-1FD0-468E-AF17-06BD5C82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49</Pages>
  <Words>10196</Words>
  <Characters>56084</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dc:creator>
  <cp:keywords/>
  <dc:description/>
  <cp:lastModifiedBy>lazaro</cp:lastModifiedBy>
  <cp:revision>440</cp:revision>
  <cp:lastPrinted>2018-12-25T19:50:00Z</cp:lastPrinted>
  <dcterms:created xsi:type="dcterms:W3CDTF">2018-06-09T19:57:00Z</dcterms:created>
  <dcterms:modified xsi:type="dcterms:W3CDTF">2018-12-25T21:31:00Z</dcterms:modified>
</cp:coreProperties>
</file>