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lang w:val="es-MX"/>
        </w:rPr>
      </w:pPr>
      <w:r>
        <w:rPr>
          <w:rFonts w:ascii="Aptos" w:cs="Times New Roman" w:eastAsia="Aptos" w:hAnsi="Aptos"/>
          <w:noProof/>
          <w:sz w:val="28"/>
          <w:szCs w:val="28"/>
          <w14:ligatures xmlns:w14="http://schemas.microsoft.com/office/word/2010/wordml" w14:val="none"/>
        </w:rPr>
        <w:drawing>
          <wp:anchor distT="0" distB="0" distL="114300" distR="114300" simplePos="false" relativeHeight="2" behindDoc="false" locked="false" layoutInCell="true" allowOverlap="true">
            <wp:simplePos x="0" y="0"/>
            <wp:positionH relativeFrom="column">
              <wp:posOffset>0</wp:posOffset>
            </wp:positionH>
            <wp:positionV relativeFrom="paragraph">
              <wp:posOffset>132715</wp:posOffset>
            </wp:positionV>
            <wp:extent cx="1095375" cy="883920"/>
            <wp:effectExtent l="0" t="0" r="0" b="0"/>
            <wp:wrapSquare wrapText="bothSides"/>
            <wp:docPr id="1026" name="Imagen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 cstate="print"/>
                    <a:srcRect l="0" t="0" r="0" b="0"/>
                    <a:stretch/>
                  </pic:blipFill>
                  <pic:spPr>
                    <a:xfrm rot="0">
                      <a:off x="0" y="0"/>
                      <a:ext cx="1095375" cy="883920"/>
                    </a:xfrm>
                    <a:prstGeom prst="rect"/>
                    <a:ln>
                      <a:noFill/>
                    </a:ln>
                  </pic:spPr>
                </pic:pic>
              </a:graphicData>
            </a:graphic>
            <wp14:sizeRelH relativeFrom="margin">
              <wp14:pctWidth>0</wp14:pctWidth>
            </wp14:sizeRelH>
            <wp14:sizeRelV relativeFrom="margin">
              <wp14:pctHeight>0</wp14:pctHeight>
            </wp14:sizeRelV>
          </wp:anchor>
        </w:drawing>
      </w:r>
      <w:r>
        <w:rPr>
          <w:rFonts w:ascii="Aptos" w:cs="Times New Roman" w:eastAsia="Aptos" w:hAnsi="Aptos"/>
          <w:noProof/>
          <w:sz w:val="28"/>
          <w:szCs w:val="28"/>
        </w:rPr>
        <w:drawing>
          <wp:anchor distT="0" distB="0" distL="114300" distR="114300" simplePos="false" relativeHeight="3" behindDoc="false" locked="false" layoutInCell="true" allowOverlap="true">
            <wp:simplePos x="0" y="0"/>
            <wp:positionH relativeFrom="column">
              <wp:posOffset>5629275</wp:posOffset>
            </wp:positionH>
            <wp:positionV relativeFrom="paragraph">
              <wp:posOffset>132715</wp:posOffset>
            </wp:positionV>
            <wp:extent cx="936625" cy="1028700"/>
            <wp:effectExtent l="0" t="0" r="0" b="0"/>
            <wp:wrapSquare wrapText="bothSides"/>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936625" cy="1028700"/>
                    </a:xfrm>
                    <a:prstGeom prst="rect"/>
                    <a:ln>
                      <a:noFill/>
                    </a:ln>
                  </pic:spPr>
                </pic:pic>
              </a:graphicData>
            </a:graphic>
            <wp14:sizeRelV relativeFrom="margin">
              <wp14:pctHeight>0</wp14:pctHeight>
            </wp14:sizeRelV>
          </wp:anchor>
        </w:drawing>
      </w:r>
      <w:r>
        <w:rPr>
          <w:rFonts w:ascii="Aptos" w:cs="Times New Roman" w:eastAsia="Aptos" w:hAnsi="Aptos"/>
          <w:noProof/>
          <w:sz w:val="28"/>
          <w:szCs w:val="28"/>
        </w:rPr>
        <mc:AlternateContent>
          <mc:Choice Requires="wps">
            <w:drawing>
              <wp:anchor distT="0" distB="0" distL="0" distR="0" simplePos="false" relativeHeight="4" behindDoc="false" locked="false" layoutInCell="true" allowOverlap="true">
                <wp:simplePos x="0" y="0"/>
                <wp:positionH relativeFrom="column">
                  <wp:posOffset>1340485</wp:posOffset>
                </wp:positionH>
                <wp:positionV relativeFrom="paragraph">
                  <wp:posOffset>-114877</wp:posOffset>
                </wp:positionV>
                <wp:extent cx="4093845" cy="1108075"/>
                <wp:effectExtent l="0" t="0" r="1905" b="0"/>
                <wp:wrapNone/>
                <wp:docPr id="1028"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93845" cy="1108075"/>
                        </a:xfrm>
                        <a:prstGeom prst="rect"/>
                        <a:solidFill>
                          <a:srgbClr val="ffffff"/>
                        </a:solidFill>
                        <a:ln>
                          <a:noFill/>
                        </a:ln>
                      </wps:spPr>
                      <wps:txbx id="1028">
                        <w:txbxContent>
                          <w:p>
                            <w:pPr>
                              <w:pStyle w:val="style0"/>
                              <w:spacing w:after="200" w:lineRule="auto" w:line="276"/>
                              <w:jc w:val="center"/>
                              <w:rPr>
                                <w:rFonts w:ascii="Cambria" w:cs="SimSun" w:eastAsia="MS Mincho" w:hAnsi="Cambria"/>
                                <w:color w:val="000000"/>
                                <w:kern w:val="0"/>
                                <w:sz w:val="22"/>
                                <w:szCs w:val="22"/>
                                <w:lang w:val="es-MX"/>
                                <w14:ligatures xmlns:w14="http://schemas.microsoft.com/office/word/2010/wordml" w14:val="none"/>
                              </w:rPr>
                            </w:pPr>
                            <w:r>
                              <w:rPr>
                                <w:rFonts w:ascii="Cambria" w:cs="SimSun" w:eastAsia="MS Mincho" w:hAnsi="Cambria"/>
                                <w:b/>
                                <w:color w:val="000000"/>
                                <w:kern w:val="0"/>
                                <w:sz w:val="28"/>
                                <w:szCs w:val="22"/>
                                <w:lang w:val="es-MX"/>
                                <w14:ligatures xmlns:w14="http://schemas.microsoft.com/office/word/2010/wordml" w14:val="none"/>
                              </w:rPr>
                              <w:t>Programa de Doctorado en Ciencias de la Educación</w:t>
                            </w:r>
                          </w:p>
                          <w:p>
                            <w:pPr>
                              <w:pStyle w:val="style0"/>
                              <w:spacing w:after="200" w:lineRule="auto" w:line="276"/>
                              <w:jc w:val="center"/>
                              <w:rPr>
                                <w:rFonts w:ascii="Cambria" w:cs="SimSun" w:eastAsia="MS Mincho" w:hAnsi="Cambria"/>
                                <w:color w:val="000000"/>
                                <w:kern w:val="0"/>
                                <w:sz w:val="22"/>
                                <w:szCs w:val="22"/>
                                <w:lang w:val="es-MX"/>
                                <w14:ligatures xmlns:w14="http://schemas.microsoft.com/office/word/2010/wordml" w14:val="none"/>
                              </w:rPr>
                            </w:pPr>
                            <w:r>
                              <w:rPr>
                                <w:rFonts w:ascii="Cambria" w:cs="SimSun" w:eastAsia="MS Mincho" w:hAnsi="Cambria"/>
                                <w:b/>
                                <w:color w:val="000000"/>
                                <w:kern w:val="0"/>
                                <w:sz w:val="28"/>
                                <w:szCs w:val="22"/>
                                <w:lang w:val="es-MX"/>
                                <w14:ligatures xmlns:w14="http://schemas.microsoft.com/office/word/2010/wordml" w14:val="none"/>
                              </w:rPr>
                              <w:t>Universidad de Artemisa “Julio Díaz González”</w:t>
                            </w:r>
                          </w:p>
                          <w:p>
                            <w:pPr>
                              <w:pStyle w:val="style0"/>
                              <w:rPr>
                                <w:lang w:val="es-MX"/>
                              </w:rPr>
                            </w:pPr>
                          </w:p>
                        </w:txbxContent>
                      </wps:txbx>
                      <wps:bodyPr lIns="91440" rIns="91440" tIns="45720" bIns="45720" vert="horz" anchor="t" wrap="square">
                        <a:prstTxWarp prst="textNoShape"/>
                        <a:noAutofit/>
                      </wps:bodyPr>
                    </wps:wsp>
                  </a:graphicData>
                </a:graphic>
                <wp14:sizeRelV relativeFrom="margin">
                  <wp14:pctHeight>0</wp14:pctHeight>
                </wp14:sizeRelV>
              </wp:anchor>
            </w:drawing>
          </mc:Choice>
          <mc:Fallback>
            <w:pict>
              <v:rect id="1028" fillcolor="white" stroked="f" style="position:absolute;margin-left:105.55pt;margin-top:-9.05pt;width:322.35pt;height:87.25pt;z-index:4;mso-position-horizontal-relative:text;mso-position-vertical-relative:text;mso-height-percent:0;mso-width-relative:page;mso-height-relative:margin;mso-wrap-distance-left:0.0pt;mso-wrap-distance-right:0.0pt;visibility:visible;">
                <v:stroke on="f" weight="0.5pt"/>
                <v:fill/>
                <v:textbox inset="7.2pt,3.6pt,7.2pt,3.6pt">
                  <w:txbxContent>
                    <w:p>
                      <w:pPr>
                        <w:pStyle w:val="style0"/>
                        <w:spacing w:after="200" w:lineRule="auto" w:line="276"/>
                        <w:jc w:val="center"/>
                        <w:rPr>
                          <w:rFonts w:ascii="Cambria" w:cs="SimSun" w:eastAsia="MS Mincho" w:hAnsi="Cambria"/>
                          <w:color w:val="000000"/>
                          <w:kern w:val="0"/>
                          <w:sz w:val="22"/>
                          <w:szCs w:val="22"/>
                          <w:lang w:val="es-MX"/>
                          <w14:ligatures xmlns:w14="http://schemas.microsoft.com/office/word/2010/wordml" w14:val="none"/>
                        </w:rPr>
                      </w:pPr>
                      <w:r>
                        <w:rPr>
                          <w:rFonts w:ascii="Cambria" w:cs="SimSun" w:eastAsia="MS Mincho" w:hAnsi="Cambria"/>
                          <w:b/>
                          <w:color w:val="000000"/>
                          <w:kern w:val="0"/>
                          <w:sz w:val="28"/>
                          <w:szCs w:val="22"/>
                          <w:lang w:val="es-MX"/>
                          <w14:ligatures xmlns:w14="http://schemas.microsoft.com/office/word/2010/wordml" w14:val="none"/>
                        </w:rPr>
                        <w:t>Programa de Doctorado en Ciencias de la Educación</w:t>
                      </w:r>
                    </w:p>
                    <w:p>
                      <w:pPr>
                        <w:pStyle w:val="style0"/>
                        <w:spacing w:after="200" w:lineRule="auto" w:line="276"/>
                        <w:jc w:val="center"/>
                        <w:rPr>
                          <w:rFonts w:ascii="Cambria" w:cs="SimSun" w:eastAsia="MS Mincho" w:hAnsi="Cambria"/>
                          <w:color w:val="000000"/>
                          <w:kern w:val="0"/>
                          <w:sz w:val="22"/>
                          <w:szCs w:val="22"/>
                          <w:lang w:val="es-MX"/>
                          <w14:ligatures xmlns:w14="http://schemas.microsoft.com/office/word/2010/wordml" w14:val="none"/>
                        </w:rPr>
                      </w:pPr>
                      <w:r>
                        <w:rPr>
                          <w:rFonts w:ascii="Cambria" w:cs="SimSun" w:eastAsia="MS Mincho" w:hAnsi="Cambria"/>
                          <w:b/>
                          <w:color w:val="000000"/>
                          <w:kern w:val="0"/>
                          <w:sz w:val="28"/>
                          <w:szCs w:val="22"/>
                          <w:lang w:val="es-MX"/>
                          <w14:ligatures xmlns:w14="http://schemas.microsoft.com/office/word/2010/wordml" w14:val="none"/>
                        </w:rPr>
                        <w:t>Universidad de Artemisa “Julio Díaz González”</w:t>
                      </w:r>
                    </w:p>
                    <w:p>
                      <w:pPr>
                        <w:pStyle w:val="style0"/>
                        <w:rPr>
                          <w:lang w:val="es-MX"/>
                        </w:rPr>
                      </w:pPr>
                    </w:p>
                  </w:txbxContent>
                </v:textbox>
              </v:rect>
            </w:pict>
          </mc:Fallback>
        </mc:AlternateContent>
      </w:r>
    </w:p>
    <w:p>
      <w:pPr>
        <w:pStyle w:val="style0"/>
        <w:jc w:val="center"/>
        <w:rPr>
          <w:b/>
          <w:bCs/>
          <w:lang w:val="es-MX"/>
        </w:rPr>
      </w:pPr>
    </w:p>
    <w:p>
      <w:pPr>
        <w:pStyle w:val="style0"/>
        <w:jc w:val="center"/>
        <w:rPr>
          <w:b/>
          <w:bCs/>
          <w:lang w:val="es-MX"/>
        </w:rPr>
      </w:pPr>
    </w:p>
    <w:p>
      <w:pPr>
        <w:pStyle w:val="style0"/>
        <w:jc w:val="center"/>
        <w:rPr>
          <w:b/>
          <w:bCs/>
          <w:lang w:val="es-MX"/>
        </w:rPr>
      </w:pPr>
    </w:p>
    <w:p>
      <w:pPr>
        <w:pStyle w:val="style0"/>
        <w:jc w:val="center"/>
        <w:rPr>
          <w:b/>
          <w:bCs/>
          <w:lang w:val="es-MX"/>
        </w:rPr>
      </w:pPr>
      <w:r>
        <w:rPr>
          <w:b/>
          <w:bCs/>
          <w:lang w:val="es-MX"/>
        </w:rPr>
        <w:t>GUÍA PARA LA ELABORACIÓN DEL CAPÍTULO “MARCO TEÓRICO” EN TESIS DOCTORALES EN CIENCIAS DE LA EDUCACIÓN</w:t>
      </w:r>
    </w:p>
    <w:p>
      <w:pPr>
        <w:pStyle w:val="style0"/>
        <w:jc w:val="both"/>
        <w:rPr>
          <w:b/>
          <w:bCs/>
          <w:lang w:val="es-MX"/>
        </w:rPr>
      </w:pPr>
      <w:r>
        <w:rPr>
          <w:b/>
          <w:bCs/>
          <w:lang w:val="es-MX"/>
        </w:rPr>
        <w:t>1. Estructura general del capítulo</w:t>
      </w:r>
    </w:p>
    <w:p>
      <w:pPr>
        <w:pStyle w:val="style0"/>
        <w:jc w:val="both"/>
        <w:rPr>
          <w:lang w:val="es-MX"/>
        </w:rPr>
      </w:pPr>
      <w:r>
        <w:rPr>
          <w:lang w:val="es-MX"/>
        </w:rPr>
        <w:t>El marco teórico debe organizarse de manera lógica y progresiva. Una estructura recomendada es:</w:t>
      </w:r>
    </w:p>
    <w:p>
      <w:pPr>
        <w:pStyle w:val="style0"/>
        <w:numPr>
          <w:ilvl w:val="0"/>
          <w:numId w:val="1"/>
        </w:numPr>
        <w:jc w:val="both"/>
        <w:rPr>
          <w:lang w:val="es-MX"/>
        </w:rPr>
      </w:pPr>
      <w:r>
        <w:rPr>
          <w:i/>
          <w:iCs/>
          <w:lang w:val="es-MX"/>
        </w:rPr>
        <w:t>Introducción del capítulo</w:t>
      </w:r>
      <w:r>
        <w:rPr>
          <w:lang w:val="es-MX"/>
        </w:rPr>
        <w:t> (propósito y organización).</w:t>
      </w:r>
    </w:p>
    <w:p>
      <w:pPr>
        <w:pStyle w:val="style0"/>
        <w:numPr>
          <w:ilvl w:val="0"/>
          <w:numId w:val="1"/>
        </w:numPr>
        <w:jc w:val="both"/>
        <w:rPr>
          <w:lang w:val="es-MX"/>
        </w:rPr>
      </w:pPr>
      <w:r>
        <w:rPr>
          <w:i/>
          <w:iCs/>
          <w:lang w:val="es-MX"/>
        </w:rPr>
        <w:t>Antecedentes de la investigación</w:t>
      </w:r>
      <w:r>
        <w:rPr>
          <w:lang w:val="es-MX"/>
        </w:rPr>
        <w:t> (estado del arte).</w:t>
      </w:r>
    </w:p>
    <w:p>
      <w:pPr>
        <w:pStyle w:val="style0"/>
        <w:numPr>
          <w:ilvl w:val="0"/>
          <w:numId w:val="1"/>
        </w:numPr>
        <w:jc w:val="both"/>
        <w:rPr>
          <w:lang w:val="es-MX"/>
        </w:rPr>
      </w:pPr>
      <w:r>
        <w:rPr>
          <w:i/>
          <w:iCs/>
          <w:lang w:val="es-MX"/>
        </w:rPr>
        <w:t>Fundamentación teórica</w:t>
      </w:r>
      <w:r>
        <w:rPr>
          <w:lang w:val="es-MX"/>
        </w:rPr>
        <w:t> (principales teorías que sustentan el estudio).</w:t>
      </w:r>
    </w:p>
    <w:p>
      <w:pPr>
        <w:pStyle w:val="style0"/>
        <w:numPr>
          <w:ilvl w:val="0"/>
          <w:numId w:val="1"/>
        </w:numPr>
        <w:jc w:val="both"/>
        <w:rPr>
          <w:lang w:val="es-MX"/>
        </w:rPr>
      </w:pPr>
      <w:r>
        <w:rPr>
          <w:i/>
          <w:iCs/>
          <w:lang w:val="es-MX"/>
        </w:rPr>
        <w:t>Bases conceptuales</w:t>
      </w:r>
      <w:r>
        <w:rPr>
          <w:lang w:val="es-MX"/>
        </w:rPr>
        <w:t> (definición de términos clave).</w:t>
      </w:r>
    </w:p>
    <w:p>
      <w:pPr>
        <w:pStyle w:val="style0"/>
        <w:numPr>
          <w:ilvl w:val="0"/>
          <w:numId w:val="1"/>
        </w:numPr>
        <w:jc w:val="both"/>
        <w:rPr/>
      </w:pPr>
      <w:r>
        <w:rPr>
          <w:i/>
          <w:iCs/>
        </w:rPr>
        <w:t>Tratamiento</w:t>
      </w:r>
      <w:r>
        <w:rPr>
          <w:i/>
          <w:iCs/>
        </w:rPr>
        <w:t xml:space="preserve"> </w:t>
      </w:r>
      <w:r>
        <w:rPr>
          <w:i/>
          <w:iCs/>
        </w:rPr>
        <w:t>teórico</w:t>
      </w:r>
      <w:r>
        <w:rPr>
          <w:i/>
          <w:iCs/>
        </w:rPr>
        <w:t xml:space="preserve"> de variables o </w:t>
      </w:r>
      <w:r>
        <w:rPr>
          <w:i/>
          <w:iCs/>
        </w:rPr>
        <w:t>categorías</w:t>
      </w:r>
      <w:r>
        <w:t>.</w:t>
      </w:r>
    </w:p>
    <w:p>
      <w:pPr>
        <w:pStyle w:val="style0"/>
        <w:numPr>
          <w:ilvl w:val="0"/>
          <w:numId w:val="1"/>
        </w:numPr>
        <w:jc w:val="both"/>
        <w:rPr>
          <w:lang w:val="es-MX"/>
        </w:rPr>
      </w:pPr>
      <w:r>
        <w:rPr>
          <w:i/>
          <w:iCs/>
          <w:lang w:val="es-MX"/>
        </w:rPr>
        <w:t>Ubicación del estudio en una corriente epistemológica</w:t>
      </w:r>
      <w:r>
        <w:rPr>
          <w:lang w:val="es-MX"/>
        </w:rPr>
        <w:t> (opcional pero recomendable).</w:t>
      </w:r>
    </w:p>
    <w:p>
      <w:pPr>
        <w:pStyle w:val="style0"/>
        <w:numPr>
          <w:ilvl w:val="0"/>
          <w:numId w:val="1"/>
        </w:numPr>
        <w:jc w:val="both"/>
        <w:rPr>
          <w:lang w:val="es-MX"/>
        </w:rPr>
      </w:pPr>
      <w:r>
        <w:rPr>
          <w:i/>
          <w:iCs/>
          <w:lang w:val="es-MX"/>
        </w:rPr>
        <w:t>Síntesis y relaciones con el diseño teórico de la investigación</w:t>
      </w:r>
      <w:r>
        <w:rPr>
          <w:lang w:val="es-MX"/>
        </w:rPr>
        <w:t> (problema, objeto, objetivo, hipótesis).</w:t>
      </w:r>
    </w:p>
    <w:p>
      <w:pPr>
        <w:pStyle w:val="style0"/>
        <w:jc w:val="both"/>
        <w:rPr>
          <w:b/>
          <w:bCs/>
          <w:lang w:val="es-MX"/>
        </w:rPr>
      </w:pPr>
      <w:r>
        <w:rPr>
          <w:b/>
          <w:bCs/>
          <w:lang w:val="es-MX"/>
        </w:rPr>
        <w:t>2. Vínculo con el diseño teórico de la investigación</w:t>
      </w:r>
    </w:p>
    <w:p>
      <w:pPr>
        <w:pStyle w:val="style0"/>
        <w:jc w:val="both"/>
        <w:rPr/>
      </w:pPr>
      <w:r>
        <w:rPr>
          <w:lang w:val="es-MX"/>
        </w:rPr>
        <w:t>El marco teórico no es un listado de autores, sino un </w:t>
      </w:r>
      <w:r>
        <w:rPr>
          <w:i/>
          <w:iCs/>
          <w:lang w:val="es-MX"/>
        </w:rPr>
        <w:t>sistema conceptual</w:t>
      </w:r>
      <w:r>
        <w:rPr>
          <w:lang w:val="es-MX"/>
        </w:rPr>
        <w:t xml:space="preserve"> que responde al diseño. </w:t>
      </w:r>
      <w:r>
        <w:t xml:space="preserve">Cada </w:t>
      </w:r>
      <w:r>
        <w:t>sección</w:t>
      </w:r>
      <w:r>
        <w:t xml:space="preserve"> </w:t>
      </w:r>
      <w:r>
        <w:t>debe</w:t>
      </w:r>
      <w:r>
        <w:t xml:space="preserve"> </w:t>
      </w:r>
      <w:r>
        <w:t>conectar</w:t>
      </w:r>
      <w:r>
        <w:t xml:space="preserve"> </w:t>
      </w:r>
      <w:r>
        <w:t>explícitamente</w:t>
      </w:r>
      <w:r>
        <w:t xml:space="preserve"> con:</w:t>
      </w:r>
    </w:p>
    <w:p>
      <w:pPr>
        <w:pStyle w:val="style0"/>
        <w:numPr>
          <w:ilvl w:val="0"/>
          <w:numId w:val="2"/>
        </w:numPr>
        <w:jc w:val="both"/>
        <w:rPr>
          <w:lang w:val="es-MX"/>
        </w:rPr>
      </w:pPr>
      <w:r>
        <w:rPr>
          <w:i/>
          <w:iCs/>
          <w:lang w:val="es-MX"/>
        </w:rPr>
        <w:t>Problema científico</w:t>
      </w:r>
      <w:r>
        <w:rPr>
          <w:lang w:val="es-MX"/>
        </w:rPr>
        <w:t>: las teorías seleccionadas deben ayudar a comprender y justificar la existencia del problema.</w:t>
      </w:r>
    </w:p>
    <w:p>
      <w:pPr>
        <w:pStyle w:val="style0"/>
        <w:numPr>
          <w:ilvl w:val="0"/>
          <w:numId w:val="2"/>
        </w:numPr>
        <w:jc w:val="both"/>
        <w:rPr>
          <w:lang w:val="es-MX"/>
        </w:rPr>
      </w:pPr>
      <w:r>
        <w:rPr>
          <w:i/>
          <w:iCs/>
          <w:lang w:val="es-MX"/>
        </w:rPr>
        <w:t>Objeto de estudio</w:t>
      </w:r>
      <w:r>
        <w:rPr>
          <w:lang w:val="es-MX"/>
        </w:rPr>
        <w:t>: las categorías teóricas deben permitir delimitar y caracterizar el objeto.</w:t>
      </w:r>
    </w:p>
    <w:p>
      <w:pPr>
        <w:pStyle w:val="style0"/>
        <w:numPr>
          <w:ilvl w:val="0"/>
          <w:numId w:val="2"/>
        </w:numPr>
        <w:jc w:val="both"/>
        <w:rPr>
          <w:lang w:val="es-MX"/>
        </w:rPr>
      </w:pPr>
      <w:r>
        <w:rPr>
          <w:i/>
          <w:iCs/>
          <w:lang w:val="es-MX"/>
        </w:rPr>
        <w:t>Objetivo general</w:t>
      </w:r>
      <w:r>
        <w:rPr>
          <w:lang w:val="es-MX"/>
        </w:rPr>
        <w:t>: los conceptos deben orientar el camino para alcanzarlo.</w:t>
      </w:r>
    </w:p>
    <w:p>
      <w:pPr>
        <w:pStyle w:val="style0"/>
        <w:numPr>
          <w:ilvl w:val="0"/>
          <w:numId w:val="2"/>
        </w:numPr>
        <w:jc w:val="both"/>
        <w:rPr>
          <w:lang w:val="es-MX"/>
        </w:rPr>
      </w:pPr>
      <w:r>
        <w:rPr>
          <w:i/>
          <w:iCs/>
          <w:lang w:val="es-MX"/>
        </w:rPr>
        <w:t>Hipótesis (si aplica):</w:t>
      </w:r>
      <w:r>
        <w:rPr>
          <w:lang w:val="es-MX"/>
        </w:rPr>
        <w:t xml:space="preserve"> las relaciones entre variables o categorías se derivan de postulados teóricos asumidos.</w:t>
      </w:r>
    </w:p>
    <w:p>
      <w:pPr>
        <w:pStyle w:val="style0"/>
        <w:jc w:val="both"/>
        <w:rPr>
          <w:lang w:val="es-MX"/>
        </w:rPr>
      </w:pPr>
      <w:r>
        <w:rPr>
          <w:i/>
          <w:iCs/>
          <w:lang w:val="es-MX"/>
        </w:rPr>
        <w:t>Ejemplo de conexión</w:t>
      </w:r>
      <w:r>
        <w:rPr>
          <w:lang w:val="es-MX"/>
        </w:rPr>
        <w:t>: Si el objeto es “el desarrollo del pensamiento crítico en estudiantes universitarios”, el marco teórico debe exponer teorías del pensamiento crítico (Facione, Paul, etc.) y vincularlas con la hipótesis que propone una estrategia didáctica.</w:t>
      </w:r>
    </w:p>
    <w:p>
      <w:pPr>
        <w:pStyle w:val="style0"/>
        <w:jc w:val="both"/>
        <w:rPr>
          <w:b/>
          <w:bCs/>
          <w:lang w:val="es-MX"/>
        </w:rPr>
      </w:pPr>
    </w:p>
    <w:p>
      <w:pPr>
        <w:pStyle w:val="style0"/>
        <w:jc w:val="both"/>
        <w:rPr>
          <w:b/>
          <w:bCs/>
          <w:lang w:val="es-MX"/>
        </w:rPr>
      </w:pPr>
    </w:p>
    <w:p>
      <w:pPr>
        <w:pStyle w:val="style0"/>
        <w:jc w:val="both"/>
        <w:rPr>
          <w:b/>
          <w:bCs/>
          <w:lang w:val="es-MX"/>
        </w:rPr>
      </w:pPr>
    </w:p>
    <w:p>
      <w:pPr>
        <w:pStyle w:val="style0"/>
        <w:jc w:val="both"/>
        <w:rPr>
          <w:b/>
          <w:bCs/>
          <w:lang w:val="es-MX"/>
        </w:rPr>
      </w:pPr>
      <w:r>
        <w:rPr>
          <w:b/>
          <w:bCs/>
          <w:lang w:val="es-MX"/>
        </w:rPr>
        <w:t>3. Manejo de citas de autores y su actualidad</w:t>
      </w:r>
    </w:p>
    <w:p>
      <w:pPr>
        <w:pStyle w:val="style0"/>
        <w:numPr>
          <w:ilvl w:val="0"/>
          <w:numId w:val="3"/>
        </w:numPr>
        <w:jc w:val="both"/>
        <w:rPr>
          <w:lang w:val="es-MX"/>
        </w:rPr>
      </w:pPr>
      <w:r>
        <w:rPr>
          <w:i/>
          <w:iCs/>
          <w:lang w:val="es-MX"/>
        </w:rPr>
        <w:t>Actualidad</w:t>
      </w:r>
      <w:r>
        <w:rPr>
          <w:lang w:val="es-MX"/>
        </w:rPr>
        <w:t>: priorizar publicaciones de los últimos 5-7 años, salvo obras clásicas (Vygotsky, Piaget, Freire, etc.).</w:t>
      </w:r>
    </w:p>
    <w:p>
      <w:pPr>
        <w:pStyle w:val="style0"/>
        <w:numPr>
          <w:ilvl w:val="0"/>
          <w:numId w:val="3"/>
        </w:numPr>
        <w:jc w:val="both"/>
        <w:rPr/>
      </w:pPr>
      <w:r>
        <w:rPr>
          <w:i/>
          <w:iCs/>
        </w:rPr>
        <w:t>Equilibrio</w:t>
      </w:r>
      <w:r>
        <w:t xml:space="preserve">: al </w:t>
      </w:r>
      <w:r>
        <w:t>menos</w:t>
      </w:r>
      <w:r>
        <w:t xml:space="preserve"> 70% de </w:t>
      </w:r>
      <w:r>
        <w:t>referencias</w:t>
      </w:r>
      <w:r>
        <w:t xml:space="preserve"> </w:t>
      </w:r>
      <w:r>
        <w:t>recientes</w:t>
      </w:r>
      <w:r>
        <w:t xml:space="preserve"> (posteriores a 2017-2018) para </w:t>
      </w:r>
      <w:r>
        <w:t>tesis</w:t>
      </w:r>
      <w:r>
        <w:t xml:space="preserve"> </w:t>
      </w:r>
      <w:r>
        <w:t>actuales</w:t>
      </w:r>
      <w:r>
        <w:t>.</w:t>
      </w:r>
    </w:p>
    <w:p>
      <w:pPr>
        <w:pStyle w:val="style0"/>
        <w:numPr>
          <w:ilvl w:val="0"/>
          <w:numId w:val="3"/>
        </w:numPr>
        <w:jc w:val="both"/>
        <w:rPr>
          <w:lang w:val="es-MX"/>
        </w:rPr>
      </w:pPr>
      <w:r>
        <w:rPr>
          <w:i/>
          <w:iCs/>
          <w:lang w:val="es-MX"/>
        </w:rPr>
        <w:t>Estilo de cita</w:t>
      </w:r>
      <w:r>
        <w:rPr>
          <w:lang w:val="es-MX"/>
        </w:rPr>
        <w:t>: según normativa internacional (APA 7ª edición recomendada en Ciencias de la Educación).</w:t>
      </w:r>
    </w:p>
    <w:p>
      <w:pPr>
        <w:pStyle w:val="style0"/>
        <w:numPr>
          <w:ilvl w:val="0"/>
          <w:numId w:val="3"/>
        </w:numPr>
        <w:jc w:val="both"/>
        <w:rPr/>
      </w:pPr>
      <w:r>
        <w:rPr>
          <w:i/>
          <w:iCs/>
          <w:lang w:val="es-MX"/>
        </w:rPr>
        <w:t>Citas textuales</w:t>
      </w:r>
      <w:r>
        <w:rPr>
          <w:lang w:val="es-MX"/>
        </w:rPr>
        <w:t xml:space="preserve">: solo cuando la formulación del autor es insustituible. </w:t>
      </w:r>
      <w:r>
        <w:t>Preferir</w:t>
      </w:r>
      <w:r>
        <w:t xml:space="preserve"> </w:t>
      </w:r>
      <w:r>
        <w:t>paráfrasis</w:t>
      </w:r>
      <w:r>
        <w:t>.</w:t>
      </w:r>
    </w:p>
    <w:p>
      <w:pPr>
        <w:pStyle w:val="style0"/>
        <w:numPr>
          <w:ilvl w:val="0"/>
          <w:numId w:val="3"/>
        </w:numPr>
        <w:jc w:val="both"/>
        <w:rPr>
          <w:lang w:val="es-MX"/>
        </w:rPr>
      </w:pPr>
      <w:r>
        <w:rPr>
          <w:i/>
          <w:iCs/>
          <w:lang w:val="es-MX"/>
        </w:rPr>
        <w:t>Citas de citas</w:t>
      </w:r>
      <w:r>
        <w:rPr>
          <w:lang w:val="es-MX"/>
        </w:rPr>
        <w:t>: evitarlas al máximo; buscar fuente original.</w:t>
      </w:r>
    </w:p>
    <w:p>
      <w:pPr>
        <w:pStyle w:val="style0"/>
        <w:jc w:val="both"/>
        <w:rPr>
          <w:b/>
          <w:bCs/>
          <w:lang w:val="es-MX"/>
        </w:rPr>
      </w:pPr>
      <w:r>
        <w:rPr>
          <w:b/>
          <w:bCs/>
          <w:lang w:val="es-MX"/>
        </w:rPr>
        <w:t>4. Asunción de posiciones teóricas y conceptuales</w:t>
      </w:r>
    </w:p>
    <w:p>
      <w:pPr>
        <w:pStyle w:val="style0"/>
        <w:jc w:val="both"/>
        <w:rPr>
          <w:lang w:val="es-MX"/>
        </w:rPr>
      </w:pPr>
      <w:r>
        <w:rPr>
          <w:lang w:val="es-MX"/>
        </w:rPr>
        <w:t>El doctorando debe </w:t>
      </w:r>
      <w:r>
        <w:rPr>
          <w:i/>
          <w:iCs/>
          <w:lang w:val="es-MX"/>
        </w:rPr>
        <w:t>tomar postura</w:t>
      </w:r>
      <w:r>
        <w:rPr>
          <w:lang w:val="es-MX"/>
        </w:rPr>
        <w:t>:</w:t>
      </w:r>
    </w:p>
    <w:p>
      <w:pPr>
        <w:pStyle w:val="style0"/>
        <w:numPr>
          <w:ilvl w:val="0"/>
          <w:numId w:val="4"/>
        </w:numPr>
        <w:jc w:val="both"/>
        <w:rPr>
          <w:lang w:val="es-MX"/>
        </w:rPr>
      </w:pPr>
      <w:r>
        <w:rPr>
          <w:lang w:val="es-MX"/>
        </w:rPr>
        <w:t>No basta con “revisar” autores, hay que </w:t>
      </w:r>
      <w:r>
        <w:rPr>
          <w:i/>
          <w:iCs/>
          <w:lang w:val="es-MX"/>
        </w:rPr>
        <w:t>adscribirse</w:t>
      </w:r>
      <w:r>
        <w:rPr>
          <w:lang w:val="es-MX"/>
        </w:rPr>
        <w:t> a una o varias corrientes.</w:t>
      </w:r>
    </w:p>
    <w:p>
      <w:pPr>
        <w:pStyle w:val="style0"/>
        <w:numPr>
          <w:ilvl w:val="0"/>
          <w:numId w:val="4"/>
        </w:numPr>
        <w:jc w:val="both"/>
        <w:rPr>
          <w:lang w:val="es-MX"/>
        </w:rPr>
      </w:pPr>
      <w:r>
        <w:rPr>
          <w:lang w:val="es-MX"/>
        </w:rPr>
        <w:t>Justificar por qué se prefiere un autor sobre otro para explicar el objeto de estudio.</w:t>
      </w:r>
    </w:p>
    <w:p>
      <w:pPr>
        <w:pStyle w:val="style0"/>
        <w:numPr>
          <w:ilvl w:val="0"/>
          <w:numId w:val="4"/>
        </w:numPr>
        <w:jc w:val="both"/>
        <w:rPr>
          <w:lang w:val="es-MX"/>
        </w:rPr>
      </w:pPr>
      <w:r>
        <w:rPr>
          <w:lang w:val="es-MX"/>
        </w:rPr>
        <w:t>Si hay contradicciones entre teorías, argumentar la elección.</w:t>
      </w:r>
    </w:p>
    <w:p>
      <w:pPr>
        <w:pStyle w:val="style0"/>
        <w:numPr>
          <w:ilvl w:val="0"/>
          <w:numId w:val="4"/>
        </w:numPr>
        <w:jc w:val="both"/>
        <w:rPr>
          <w:lang w:val="es-MX"/>
        </w:rPr>
      </w:pPr>
      <w:r>
        <w:rPr>
          <w:lang w:val="es-MX"/>
        </w:rPr>
        <w:t>Definir </w:t>
      </w:r>
      <w:r>
        <w:rPr>
          <w:i/>
          <w:iCs/>
          <w:lang w:val="es-MX"/>
        </w:rPr>
        <w:t>términos centrales</w:t>
      </w:r>
      <w:r>
        <w:rPr>
          <w:lang w:val="es-MX"/>
        </w:rPr>
        <w:t> de manera operativa (no solo diccionario).</w:t>
      </w:r>
    </w:p>
    <w:p>
      <w:pPr>
        <w:pStyle w:val="style0"/>
        <w:jc w:val="both"/>
        <w:rPr>
          <w:lang w:val="es-MX"/>
        </w:rPr>
      </w:pPr>
      <w:r>
        <w:rPr>
          <w:i/>
          <w:iCs/>
          <w:lang w:val="es-MX"/>
        </w:rPr>
        <w:t>Ejemplo</w:t>
      </w:r>
      <w:r>
        <w:rPr>
          <w:lang w:val="es-MX"/>
        </w:rPr>
        <w:t>: “En esta tesis se asume la teoría sociocultural de Vygotsky, por su énfasis en la mediación social del aprendizaje, en contraste con enfoques cognitivistas individualistas que no explican adecuadamente el fenómeno de la colaboración en el aula”.</w:t>
      </w:r>
    </w:p>
    <w:p>
      <w:pPr>
        <w:pStyle w:val="style0"/>
        <w:jc w:val="both"/>
        <w:rPr>
          <w:b/>
          <w:bCs/>
        </w:rPr>
      </w:pPr>
      <w:r>
        <w:rPr>
          <w:b/>
          <w:bCs/>
        </w:rPr>
        <w:t>5. Estilo de redacción</w:t>
      </w:r>
    </w:p>
    <w:p>
      <w:pPr>
        <w:pStyle w:val="style0"/>
        <w:numPr>
          <w:ilvl w:val="0"/>
          <w:numId w:val="5"/>
        </w:numPr>
        <w:jc w:val="both"/>
        <w:rPr>
          <w:lang w:val="es-MX"/>
        </w:rPr>
      </w:pPr>
      <w:r>
        <w:rPr>
          <w:i/>
          <w:iCs/>
          <w:lang w:val="es-MX"/>
        </w:rPr>
        <w:t>Claridad y precisión</w:t>
      </w:r>
      <w:r>
        <w:rPr>
          <w:lang w:val="es-MX"/>
        </w:rPr>
        <w:t>: evitar adjetivos vagos (“importante”, “interesante”).</w:t>
      </w:r>
    </w:p>
    <w:p>
      <w:pPr>
        <w:pStyle w:val="style0"/>
        <w:numPr>
          <w:ilvl w:val="0"/>
          <w:numId w:val="5"/>
        </w:numPr>
        <w:jc w:val="both"/>
        <w:rPr>
          <w:lang w:val="es-MX"/>
        </w:rPr>
      </w:pPr>
      <w:r>
        <w:rPr>
          <w:i/>
          <w:iCs/>
          <w:lang w:val="es-MX"/>
        </w:rPr>
        <w:t>Tono formal y académico</w:t>
      </w:r>
      <w:r>
        <w:rPr>
          <w:lang w:val="es-MX"/>
        </w:rPr>
        <w:t>, pero no rebuscado.</w:t>
      </w:r>
    </w:p>
    <w:p>
      <w:pPr>
        <w:pStyle w:val="style0"/>
        <w:numPr>
          <w:ilvl w:val="0"/>
          <w:numId w:val="5"/>
        </w:numPr>
        <w:jc w:val="both"/>
        <w:rPr>
          <w:lang w:val="es-MX"/>
        </w:rPr>
      </w:pPr>
      <w:r>
        <w:rPr>
          <w:i/>
          <w:iCs/>
          <w:lang w:val="es-MX"/>
        </w:rPr>
        <w:t>Conectores lógicos</w:t>
      </w:r>
      <w:r>
        <w:rPr>
          <w:lang w:val="es-MX"/>
        </w:rPr>
        <w:t>: por tanto, sin embargo, en consecuencia.</w:t>
      </w:r>
    </w:p>
    <w:p>
      <w:pPr>
        <w:pStyle w:val="style0"/>
        <w:numPr>
          <w:ilvl w:val="0"/>
          <w:numId w:val="5"/>
        </w:numPr>
        <w:jc w:val="both"/>
        <w:rPr/>
      </w:pPr>
      <w:r>
        <w:rPr>
          <w:i/>
          <w:iCs/>
          <w:lang w:val="es-MX"/>
        </w:rPr>
        <w:t>Uso del presente atemporal</w:t>
      </w:r>
      <w:r>
        <w:rPr>
          <w:lang w:val="es-MX"/>
        </w:rPr>
        <w:t xml:space="preserve">: “Piaget sostiene que…” </w:t>
      </w:r>
      <w:r>
        <w:t>(no “</w:t>
      </w:r>
      <w:r>
        <w:t>sostuvo</w:t>
      </w:r>
      <w:r>
        <w:t>”).</w:t>
      </w:r>
    </w:p>
    <w:p>
      <w:pPr>
        <w:pStyle w:val="style0"/>
        <w:numPr>
          <w:ilvl w:val="0"/>
          <w:numId w:val="5"/>
        </w:numPr>
        <w:jc w:val="both"/>
        <w:rPr>
          <w:lang w:val="es-MX"/>
        </w:rPr>
      </w:pPr>
      <w:r>
        <w:rPr>
          <w:i/>
          <w:iCs/>
          <w:lang w:val="es-MX"/>
        </w:rPr>
        <w:t>Voz activa</w:t>
      </w:r>
      <w:r>
        <w:rPr>
          <w:lang w:val="es-MX"/>
        </w:rPr>
        <w:t> preferiblemente: “La teoría propone…” en lugar de “es propuesto por…”.</w:t>
      </w:r>
    </w:p>
    <w:p>
      <w:pPr>
        <w:pStyle w:val="style0"/>
        <w:numPr>
          <w:ilvl w:val="0"/>
          <w:numId w:val="5"/>
        </w:numPr>
        <w:jc w:val="both"/>
        <w:rPr>
          <w:lang w:val="es-MX"/>
        </w:rPr>
      </w:pPr>
      <w:r>
        <w:rPr>
          <w:i/>
          <w:iCs/>
          <w:lang w:val="es-MX"/>
        </w:rPr>
        <w:t>Párrafos breves</w:t>
      </w:r>
      <w:r>
        <w:rPr>
          <w:lang w:val="es-MX"/>
        </w:rPr>
        <w:t> (5-7 líneas) y con idea principal clara.</w:t>
      </w:r>
    </w:p>
    <w:p>
      <w:pPr>
        <w:pStyle w:val="style0"/>
        <w:jc w:val="both"/>
        <w:rPr>
          <w:lang w:val="es-MX"/>
        </w:rPr>
      </w:pPr>
      <w:r>
        <w:rPr>
          <w:b/>
          <w:bCs/>
          <w:lang w:val="es-MX"/>
        </w:rPr>
        <w:t xml:space="preserve">6. </w:t>
      </w:r>
      <w:r>
        <w:rPr>
          <w:b/>
          <w:bCs/>
          <w:lang w:val="es-MX"/>
        </w:rPr>
        <w:t>Tratamiento teórico de las variables o categorías</w:t>
      </w:r>
      <w:r>
        <w:rPr>
          <w:b/>
          <w:bCs/>
          <w:lang w:val="es-MX"/>
        </w:rPr>
        <w:t xml:space="preserve"> </w:t>
      </w:r>
      <w:r>
        <w:rPr>
          <w:b/>
          <w:bCs/>
          <w:lang w:val="es-MX"/>
        </w:rPr>
        <w:t>investigativas</w:t>
      </w:r>
      <w:r>
        <w:rPr>
          <w:b/>
          <w:bCs/>
          <w:lang w:val="es-MX"/>
        </w:rPr>
        <w:t xml:space="preserve">: </w:t>
      </w:r>
      <w:r>
        <w:rPr>
          <w:lang w:val="es-MX"/>
        </w:rPr>
        <w:t>incluye revelar, sin identificar, sus principales dimensiones e indicadores</w:t>
      </w:r>
      <w:r>
        <w:rPr>
          <w:lang w:val="es-MX"/>
        </w:rPr>
        <w:t xml:space="preserve">. </w:t>
      </w:r>
      <w:r>
        <w:rPr>
          <w:lang w:val="es-MX"/>
        </w:rPr>
        <w:t xml:space="preserve">Se trata de asumir definiciones teóricas de estos términos que </w:t>
      </w:r>
      <w:r>
        <w:rPr>
          <w:lang w:val="es-MX"/>
        </w:rPr>
        <w:t xml:space="preserve">se </w:t>
      </w:r>
      <w:r>
        <w:rPr>
          <w:lang w:val="es-MX"/>
        </w:rPr>
        <w:t xml:space="preserve">constituyan </w:t>
      </w:r>
      <w:r>
        <w:rPr>
          <w:lang w:val="es-MX"/>
        </w:rPr>
        <w:t xml:space="preserve">en el punto de </w:t>
      </w:r>
      <w:r>
        <w:rPr>
          <w:lang w:val="es-MX"/>
        </w:rPr>
        <w:t xml:space="preserve">partida </w:t>
      </w:r>
      <w:r>
        <w:rPr>
          <w:lang w:val="es-MX"/>
        </w:rPr>
        <w:t xml:space="preserve"> para</w:t>
      </w:r>
      <w:r>
        <w:rPr>
          <w:lang w:val="es-MX"/>
        </w:rPr>
        <w:t xml:space="preserve"> la identificación de dimensiones e indicadores en el capítulo metodológico que sigue</w:t>
      </w:r>
      <w:r>
        <w:rPr>
          <w:lang w:val="es-MX"/>
        </w:rPr>
        <w:t>.</w:t>
      </w:r>
      <w:r>
        <w:rPr>
          <w:lang w:val="es-MX"/>
        </w:rPr>
        <w:t xml:space="preserve"> </w:t>
      </w:r>
    </w:p>
    <w:p>
      <w:pPr>
        <w:pStyle w:val="style0"/>
        <w:jc w:val="both"/>
        <w:rPr>
          <w:b/>
          <w:bCs/>
        </w:rPr>
      </w:pPr>
      <w:r>
        <w:rPr>
          <w:b/>
          <w:bCs/>
        </w:rPr>
        <w:t xml:space="preserve">7. </w:t>
      </w:r>
      <w:r>
        <w:rPr>
          <w:b/>
          <w:bCs/>
        </w:rPr>
        <w:t>Otros</w:t>
      </w:r>
      <w:r>
        <w:rPr>
          <w:b/>
          <w:bCs/>
        </w:rPr>
        <w:t xml:space="preserve"> </w:t>
      </w:r>
      <w:r>
        <w:rPr>
          <w:b/>
          <w:bCs/>
        </w:rPr>
        <w:t>aspectos</w:t>
      </w:r>
      <w:r>
        <w:rPr>
          <w:b/>
          <w:bCs/>
        </w:rPr>
        <w:t xml:space="preserve"> clave</w:t>
      </w:r>
    </w:p>
    <w:p>
      <w:pPr>
        <w:pStyle w:val="style0"/>
        <w:numPr>
          <w:ilvl w:val="0"/>
          <w:numId w:val="7"/>
        </w:numPr>
        <w:jc w:val="both"/>
        <w:rPr>
          <w:lang w:val="es-MX"/>
        </w:rPr>
      </w:pPr>
      <w:r>
        <w:rPr>
          <w:i/>
          <w:iCs/>
          <w:lang w:val="es-MX"/>
        </w:rPr>
        <w:t>Coherencia vertical</w:t>
      </w:r>
      <w:r>
        <w:rPr>
          <w:lang w:val="es-MX"/>
        </w:rPr>
        <w:t>: todo concepto introducido debe usarse después en el análisis.</w:t>
      </w:r>
    </w:p>
    <w:p>
      <w:pPr>
        <w:pStyle w:val="style0"/>
        <w:numPr>
          <w:ilvl w:val="0"/>
          <w:numId w:val="7"/>
        </w:numPr>
        <w:jc w:val="both"/>
        <w:rPr>
          <w:lang w:val="es-MX"/>
        </w:rPr>
      </w:pPr>
      <w:r>
        <w:rPr>
          <w:i/>
          <w:iCs/>
          <w:lang w:val="es-MX"/>
        </w:rPr>
        <w:t>No incluir resultados ni metodología</w:t>
      </w:r>
      <w:r>
        <w:rPr>
          <w:lang w:val="es-MX"/>
        </w:rPr>
        <w:t> en este capítulo.</w:t>
      </w:r>
    </w:p>
    <w:p>
      <w:pPr>
        <w:pStyle w:val="style0"/>
        <w:numPr>
          <w:ilvl w:val="0"/>
          <w:numId w:val="7"/>
        </w:numPr>
        <w:jc w:val="both"/>
        <w:rPr>
          <w:lang w:val="es-MX"/>
        </w:rPr>
      </w:pPr>
      <w:r>
        <w:rPr>
          <w:i/>
          <w:iCs/>
          <w:lang w:val="es-MX"/>
        </w:rPr>
        <w:t>Cierre del capítulo</w:t>
      </w:r>
      <w:r>
        <w:rPr>
          <w:lang w:val="es-MX"/>
        </w:rPr>
        <w:t>: un</w:t>
      </w:r>
      <w:r>
        <w:rPr>
          <w:lang w:val="es-MX"/>
        </w:rPr>
        <w:t>a síntesis de</w:t>
      </w:r>
      <w:r>
        <w:rPr>
          <w:lang w:val="es-MX"/>
        </w:rPr>
        <w:t xml:space="preserve"> cómo el marco teórico orienta el resto de la investigación.</w:t>
      </w:r>
    </w:p>
    <w:p>
      <w:pPr>
        <w:pStyle w:val="style0"/>
        <w:jc w:val="both"/>
        <w:rPr>
          <w:b/>
          <w:bCs/>
          <w:lang w:val="es-MX"/>
        </w:rPr>
      </w:pPr>
      <w:r>
        <w:rPr>
          <w:b/>
          <w:bCs/>
          <w:lang w:val="es-MX"/>
        </w:rPr>
        <w:t xml:space="preserve">Ejemplo desarrollado: </w:t>
      </w:r>
      <w:r>
        <w:rPr>
          <w:lang w:val="es-MX"/>
        </w:rPr>
        <w:t>REDACCIÓN DEL MARCO TEÓRICO</w:t>
      </w:r>
    </w:p>
    <w:p>
      <w:pPr>
        <w:pStyle w:val="style0"/>
        <w:jc w:val="both"/>
        <w:rPr>
          <w:lang w:val="es-MX"/>
        </w:rPr>
      </w:pPr>
      <w:r>
        <w:rPr>
          <w:b/>
          <w:bCs/>
          <w:lang w:val="es-MX"/>
        </w:rPr>
        <w:t>Tema</w:t>
      </w:r>
      <w:r>
        <w:rPr>
          <w:lang w:val="es-MX"/>
        </w:rPr>
        <w:t>: “Estrategias de aprendizaje autorregulado en entornos virtuales para la reducción de la deserción estudiantil en educación superior”.</w:t>
      </w:r>
    </w:p>
    <w:p>
      <w:pPr>
        <w:pStyle w:val="style0"/>
        <w:jc w:val="both"/>
        <w:rPr>
          <w:i/>
          <w:iCs/>
          <w:lang w:val="es-MX"/>
        </w:rPr>
      </w:pPr>
      <w:r>
        <w:rPr>
          <w:i/>
          <w:iCs/>
          <w:lang w:val="es-MX"/>
        </w:rPr>
        <w:t>F</w:t>
      </w:r>
      <w:r>
        <w:rPr>
          <w:i/>
          <w:iCs/>
          <w:lang w:val="es-MX"/>
        </w:rPr>
        <w:t>ragmento del capítulo</w:t>
      </w:r>
    </w:p>
    <w:p>
      <w:pPr>
        <w:pStyle w:val="style0"/>
        <w:jc w:val="both"/>
        <w:rPr>
          <w:b/>
          <w:bCs/>
          <w:lang w:val="es-MX"/>
        </w:rPr>
      </w:pPr>
      <w:r>
        <w:rPr>
          <w:b/>
          <w:bCs/>
          <w:lang w:val="es-MX"/>
        </w:rPr>
        <w:t>1</w:t>
      </w:r>
      <w:r>
        <w:rPr>
          <w:b/>
          <w:bCs/>
          <w:lang w:val="es-MX"/>
        </w:rPr>
        <w:t>.1. Introducción</w:t>
      </w:r>
    </w:p>
    <w:p>
      <w:pPr>
        <w:pStyle w:val="style0"/>
        <w:jc w:val="both"/>
        <w:rPr>
          <w:lang w:val="es-MX"/>
        </w:rPr>
      </w:pPr>
      <w:r>
        <w:rPr>
          <w:lang w:val="es-MX"/>
        </w:rPr>
        <w:t>En este capítulo se fundamentan teóricamente las categorías centrales de la investigación: aprendizaje autorregulado (AAR), entornos virtuales de aprendizaje (EVA) y deserción estudiantil. Se parte del estado del arte para luego asumir una posición teórica integradora que permita derivar dimensiones e indicadores de la variable dependiente (deserción) y de la variable independiente (estrategias de AAR). Finalmente, se explicita la relación de estos constructos con el problema, objeto y objetivo de la tesis.</w:t>
      </w:r>
    </w:p>
    <w:p>
      <w:pPr>
        <w:pStyle w:val="style0"/>
        <w:jc w:val="both"/>
        <w:rPr>
          <w:b/>
          <w:bCs/>
          <w:lang w:val="es-MX"/>
        </w:rPr>
      </w:pPr>
      <w:r>
        <w:rPr>
          <w:b/>
          <w:bCs/>
          <w:lang w:val="es-MX"/>
        </w:rPr>
        <w:t>1</w:t>
      </w:r>
      <w:r>
        <w:rPr>
          <w:b/>
          <w:bCs/>
          <w:lang w:val="es-MX"/>
        </w:rPr>
        <w:t>.2. Antecedentes y estado del arte</w:t>
      </w:r>
    </w:p>
    <w:p>
      <w:pPr>
        <w:pStyle w:val="style0"/>
        <w:jc w:val="both"/>
        <w:rPr>
          <w:lang w:val="es-MX"/>
        </w:rPr>
      </w:pPr>
      <w:r>
        <w:rPr>
          <w:lang w:val="es-MX"/>
        </w:rPr>
        <w:t>Investigaciones recientes (Broadbent &amp; Poon, 2022; Zimmerman, 2020) muestran que el AAR en EVA incide significativamente en la persistencia académica. Sin embargo, se detecta un vacío en estudios latinoamericanos que vinculen estrategias específicas de autorregulación con la deserción temprana en carreras de pedagogía. Este vacío justifica el problema científico: ¿cómo contribu</w:t>
      </w:r>
      <w:r>
        <w:rPr>
          <w:lang w:val="es-MX"/>
        </w:rPr>
        <w:t xml:space="preserve">ir a </w:t>
      </w:r>
      <w:r>
        <w:rPr>
          <w:lang w:val="es-MX"/>
        </w:rPr>
        <w:t>reducir la deserción en estudiantes de primer año</w:t>
      </w:r>
      <w:r>
        <w:rPr>
          <w:lang w:val="es-MX"/>
        </w:rPr>
        <w:t xml:space="preserve"> de la carrera de Psicología-Pedagogía en la Universidad de Artemisa “Julio Díaz González”</w:t>
      </w:r>
      <w:r>
        <w:rPr>
          <w:lang w:val="es-MX"/>
        </w:rPr>
        <w:t>?</w:t>
      </w:r>
    </w:p>
    <w:p>
      <w:pPr>
        <w:pStyle w:val="style0"/>
        <w:jc w:val="both"/>
        <w:rPr>
          <w:b/>
          <w:bCs/>
          <w:lang w:val="es-MX"/>
        </w:rPr>
      </w:pPr>
      <w:r>
        <w:rPr>
          <w:b/>
          <w:bCs/>
          <w:lang w:val="es-MX"/>
        </w:rPr>
        <w:t>1</w:t>
      </w:r>
      <w:r>
        <w:rPr>
          <w:b/>
          <w:bCs/>
          <w:lang w:val="es-MX"/>
        </w:rPr>
        <w:t>.3. Fundamentación teórica asumida</w:t>
      </w:r>
    </w:p>
    <w:p>
      <w:pPr>
        <w:pStyle w:val="style0"/>
        <w:jc w:val="both"/>
        <w:rPr>
          <w:lang w:val="es-MX"/>
        </w:rPr>
      </w:pPr>
      <w:r>
        <w:rPr>
          <w:lang w:val="es-MX"/>
        </w:rPr>
        <w:t>Se adopta el modelo cíclico de Zimmerman (2018, 2020) sobre las fases de autorregulación (planificación, ejecución y autorreflexión), por su pertinencia para intervenciones en entornos digitales. Se complementa con la teoría de la distancia transaccional de Moore (2019), que explica la deserción por falta de interacción y autonomía. Se rechaza el enfoque conductista simple de retención (Bean &amp; Eaton, 2000) por no considerar procesos metacognitivos.</w:t>
      </w:r>
    </w:p>
    <w:p>
      <w:pPr>
        <w:pStyle w:val="style0"/>
        <w:jc w:val="both"/>
        <w:rPr>
          <w:b/>
          <w:bCs/>
        </w:rPr>
      </w:pPr>
      <w:r>
        <w:rPr>
          <w:b/>
          <w:bCs/>
        </w:rPr>
        <w:t>1</w:t>
      </w:r>
      <w:r>
        <w:rPr>
          <w:b/>
          <w:bCs/>
        </w:rPr>
        <w:t xml:space="preserve">.4. </w:t>
      </w:r>
      <w:r>
        <w:rPr>
          <w:b/>
          <w:bCs/>
        </w:rPr>
        <w:t>Definiciones</w:t>
      </w:r>
      <w:r>
        <w:rPr>
          <w:b/>
          <w:bCs/>
        </w:rPr>
        <w:t xml:space="preserve"> </w:t>
      </w:r>
      <w:r>
        <w:rPr>
          <w:b/>
          <w:bCs/>
        </w:rPr>
        <w:t>conceptuales</w:t>
      </w:r>
      <w:r>
        <w:rPr>
          <w:b/>
          <w:bCs/>
        </w:rPr>
        <w:t xml:space="preserve"> </w:t>
      </w:r>
      <w:r>
        <w:rPr>
          <w:b/>
          <w:bCs/>
        </w:rPr>
        <w:t>operativas</w:t>
      </w:r>
    </w:p>
    <w:p>
      <w:pPr>
        <w:pStyle w:val="style0"/>
        <w:numPr>
          <w:ilvl w:val="0"/>
          <w:numId w:val="8"/>
        </w:numPr>
        <w:jc w:val="both"/>
        <w:rPr>
          <w:lang w:val="es-MX"/>
        </w:rPr>
      </w:pPr>
      <w:r>
        <w:rPr>
          <w:i/>
          <w:iCs/>
          <w:lang w:val="es-MX"/>
        </w:rPr>
        <w:t>Aprendizaje autorregulado</w:t>
      </w:r>
      <w:r>
        <w:rPr>
          <w:lang w:val="es-MX"/>
        </w:rPr>
        <w:t>: proceso activo mediante el cual los estudiantes establecen metas, monitorean y ajustan su comportamiento cognitivo y afectivo en entornos virtuales (Zimmerman, 2020).</w:t>
      </w:r>
    </w:p>
    <w:p>
      <w:pPr>
        <w:pStyle w:val="style0"/>
        <w:numPr>
          <w:ilvl w:val="0"/>
          <w:numId w:val="8"/>
        </w:numPr>
        <w:jc w:val="both"/>
        <w:rPr>
          <w:lang w:val="es-MX"/>
        </w:rPr>
      </w:pPr>
      <w:r>
        <w:rPr>
          <w:i/>
          <w:iCs/>
          <w:lang w:val="es-MX"/>
        </w:rPr>
        <w:t>Deserción estudiantil</w:t>
      </w:r>
      <w:r>
        <w:rPr>
          <w:lang w:val="es-MX"/>
        </w:rPr>
        <w:t>: abandono definitivo del programa educativo antes de completarlo, medido a través del registro académico en los primeros dos semestres (adaptado de Tinto, 2017).</w:t>
      </w:r>
    </w:p>
    <w:p>
      <w:pPr>
        <w:pStyle w:val="style0"/>
        <w:jc w:val="both"/>
        <w:rPr>
          <w:b/>
          <w:bCs/>
          <w:lang w:val="es-MX"/>
        </w:rPr>
      </w:pPr>
      <w:r>
        <w:rPr>
          <w:b/>
          <w:bCs/>
          <w:lang w:val="es-MX"/>
        </w:rPr>
        <w:t>1</w:t>
      </w:r>
      <w:r>
        <w:rPr>
          <w:b/>
          <w:bCs/>
          <w:lang w:val="es-MX"/>
        </w:rPr>
        <w:t>.</w:t>
      </w:r>
      <w:r>
        <w:rPr>
          <w:b/>
          <w:bCs/>
          <w:lang w:val="es-MX"/>
        </w:rPr>
        <w:t>5</w:t>
      </w:r>
      <w:r>
        <w:rPr>
          <w:b/>
          <w:bCs/>
          <w:lang w:val="es-MX"/>
        </w:rPr>
        <w:t>. Relación con el diseño teórico de la investigación</w:t>
      </w:r>
    </w:p>
    <w:p>
      <w:pPr>
        <w:pStyle w:val="style0"/>
        <w:numPr>
          <w:ilvl w:val="0"/>
          <w:numId w:val="9"/>
        </w:numPr>
        <w:jc w:val="both"/>
        <w:rPr>
          <w:lang w:val="es-MX"/>
        </w:rPr>
      </w:pPr>
      <w:r>
        <w:rPr>
          <w:i/>
          <w:iCs/>
          <w:lang w:val="es-MX"/>
        </w:rPr>
        <w:t>Problema científico</w:t>
      </w:r>
      <w:r>
        <w:rPr>
          <w:lang w:val="es-MX"/>
        </w:rPr>
        <w:t>: la falta de integración explícita de estrategias de autorregulación en EVA se asocia a la deserción (marco teórico muestra esa relación).</w:t>
      </w:r>
    </w:p>
    <w:p>
      <w:pPr>
        <w:pStyle w:val="style0"/>
        <w:numPr>
          <w:ilvl w:val="0"/>
          <w:numId w:val="9"/>
        </w:numPr>
        <w:jc w:val="both"/>
        <w:rPr>
          <w:lang w:val="es-MX"/>
        </w:rPr>
      </w:pPr>
      <w:r>
        <w:rPr>
          <w:i/>
          <w:iCs/>
          <w:lang w:val="es-MX"/>
        </w:rPr>
        <w:t>Objeto de estudio</w:t>
      </w:r>
      <w:r>
        <w:rPr>
          <w:lang w:val="es-MX"/>
        </w:rPr>
        <w:t>: el proceso de implementación de estrategias de AAR en entornos virtuales – las dimensiones e indicadores permiten observarlo.</w:t>
      </w:r>
    </w:p>
    <w:p>
      <w:pPr>
        <w:pStyle w:val="style0"/>
        <w:numPr>
          <w:ilvl w:val="0"/>
          <w:numId w:val="9"/>
        </w:numPr>
        <w:jc w:val="both"/>
        <w:rPr>
          <w:lang w:val="es-MX"/>
        </w:rPr>
      </w:pPr>
      <w:r>
        <w:rPr>
          <w:i/>
          <w:iCs/>
          <w:lang w:val="es-MX"/>
        </w:rPr>
        <w:t>Objetivo general</w:t>
      </w:r>
      <w:r>
        <w:rPr>
          <w:lang w:val="es-MX"/>
        </w:rPr>
        <w:t xml:space="preserve">: evaluar el efecto de un programa de estrategias de AAR en la reducción de la deserción – </w:t>
      </w:r>
      <w:r>
        <w:rPr>
          <w:lang w:val="es-MX"/>
        </w:rPr>
        <w:t>El tratamiento teórico de las variables involucradas orienta cómo alcanzar este objetivo</w:t>
      </w:r>
      <w:r>
        <w:rPr>
          <w:lang w:val="es-MX"/>
        </w:rPr>
        <w:t>.</w:t>
      </w:r>
    </w:p>
    <w:p>
      <w:pPr>
        <w:pStyle w:val="style0"/>
        <w:numPr>
          <w:ilvl w:val="0"/>
          <w:numId w:val="9"/>
        </w:numPr>
        <w:jc w:val="both"/>
        <w:rPr>
          <w:lang w:val="es-MX"/>
        </w:rPr>
      </w:pPr>
      <w:r>
        <w:rPr>
          <w:i/>
          <w:iCs/>
          <w:lang w:val="es-MX"/>
        </w:rPr>
        <w:t>Hipótesis</w:t>
      </w:r>
      <w:r>
        <w:rPr>
          <w:lang w:val="es-MX"/>
        </w:rPr>
        <w:t>: “la aplicación sistemática de estrategias de AAR en EVA disminuye significativamente la deserción en al menos un 20%” – se fundamenta en estudios como el de Broadbent (2022) que reporta reducciones similares.</w:t>
      </w:r>
    </w:p>
    <w:p>
      <w:pPr>
        <w:pStyle w:val="style0"/>
        <w:jc w:val="both"/>
        <w:rPr>
          <w:b/>
          <w:bCs/>
          <w:lang w:val="es-MX"/>
        </w:rPr>
      </w:pPr>
      <w:r>
        <w:rPr>
          <w:b/>
          <w:bCs/>
          <w:lang w:val="es-MX"/>
        </w:rPr>
        <w:t>1</w:t>
      </w:r>
      <w:r>
        <w:rPr>
          <w:b/>
          <w:bCs/>
          <w:lang w:val="es-MX"/>
        </w:rPr>
        <w:t>.7. Síntesis del capítulo</w:t>
      </w:r>
    </w:p>
    <w:p>
      <w:pPr>
        <w:pStyle w:val="style0"/>
        <w:jc w:val="both"/>
        <w:rPr>
          <w:lang w:val="es-MX"/>
        </w:rPr>
      </w:pPr>
      <w:r>
        <w:rPr>
          <w:lang w:val="es-MX"/>
        </w:rPr>
        <w:t xml:space="preserve">El marco teórico adoptado permite afirmar que el AAR es una variable modificable mediante diseño instruccional y que incide directamente en </w:t>
      </w:r>
      <w:r>
        <w:rPr>
          <w:lang w:val="es-MX"/>
        </w:rPr>
        <w:t>la</w:t>
      </w:r>
      <w:r>
        <w:rPr>
          <w:lang w:val="es-MX"/>
        </w:rPr>
        <w:t xml:space="preserve"> deserción académica y socioafectiva. En el capítulo metodológico se detallará la operacionalización de </w:t>
      </w:r>
      <w:r>
        <w:rPr>
          <w:lang w:val="es-MX"/>
        </w:rPr>
        <w:t>esta variable</w:t>
      </w:r>
      <w:r>
        <w:rPr>
          <w:lang w:val="es-MX"/>
        </w:rPr>
        <w:t xml:space="preserve"> y el diseño experimental para contrastar la hipótesis planteada.</w:t>
      </w:r>
    </w:p>
    <w:p>
      <w:pPr>
        <w:pStyle w:val="style0"/>
        <w:jc w:val="both"/>
        <w:rPr>
          <w:b/>
          <w:bCs/>
          <w:lang w:val="es-MX"/>
        </w:rPr>
      </w:pPr>
      <w:r>
        <w:rPr>
          <w:b/>
          <w:bCs/>
          <w:lang w:val="es-MX"/>
        </w:rPr>
        <w:t>Recomendación final para el taller de tesis</w:t>
      </w:r>
    </w:p>
    <w:p>
      <w:pPr>
        <w:pStyle w:val="style0"/>
        <w:jc w:val="both"/>
        <w:rPr>
          <w:lang w:val="es-MX"/>
        </w:rPr>
      </w:pPr>
      <w:r>
        <w:rPr>
          <w:lang w:val="es-MX"/>
        </w:rPr>
        <w:t>Presente el marco teórico como un </w:t>
      </w:r>
      <w:r>
        <w:rPr>
          <w:i/>
          <w:iCs/>
          <w:lang w:val="es-MX"/>
        </w:rPr>
        <w:t>argumento</w:t>
      </w:r>
      <w:r>
        <w:rPr>
          <w:lang w:val="es-MX"/>
        </w:rPr>
        <w:t>, no como una ficha bibliográfica. Cada párrafo debe responder: ¿esto qué aporta para resolver mi problema de investigación? Use organizadores gráficos (tablas, mapas conceptuales</w:t>
      </w:r>
      <w:r>
        <w:rPr>
          <w:lang w:val="es-MX"/>
        </w:rPr>
        <w:t>, esquemas, entre otros)</w:t>
      </w:r>
      <w:r>
        <w:rPr>
          <w:lang w:val="es-MX"/>
        </w:rPr>
        <w:t xml:space="preserve"> para mostrar claridad estructural. Siempre cierre con una </w:t>
      </w:r>
      <w:r>
        <w:rPr>
          <w:i/>
          <w:iCs/>
          <w:lang w:val="es-MX"/>
        </w:rPr>
        <w:t>conclusión parcial</w:t>
      </w:r>
      <w:r>
        <w:rPr>
          <w:lang w:val="es-MX"/>
        </w:rPr>
        <w:t> que enlace el capítulo con el diseño metodológico.</w:t>
      </w:r>
    </w:p>
    <w:p>
      <w:pPr>
        <w:pStyle w:val="style0"/>
        <w:jc w:val="both"/>
        <w:rPr>
          <w:b/>
          <w:bCs/>
          <w:lang w:val="es-MX"/>
        </w:rPr>
      </w:pPr>
    </w:p>
    <w:p>
      <w:pPr>
        <w:pStyle w:val="style0"/>
        <w:jc w:val="both"/>
        <w:rPr>
          <w:lang w:val="es-MX"/>
        </w:rPr>
      </w:pPr>
    </w:p>
    <w:p>
      <w:pPr>
        <w:pStyle w:val="style0"/>
        <w:jc w:val="both"/>
        <w:rPr>
          <w:lang w:val="es-MX"/>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ptos"/>
    <w:panose1 w:val="00000000000000000000"/>
    <w:charset w:val="00"/>
    <w:family w:val="swiss"/>
    <w:pitch w:val="variable"/>
    <w:sig w:usb0="20000287" w:usb1="00000003" w:usb2="00000000" w:usb3="00000000" w:csb0="0000019F" w:csb1="00000000"/>
  </w:font>
  <w:font w:name="Aptos Display">
    <w:altName w:val="Aptos Display"/>
    <w:panose1 w:val="00000000000000000000"/>
    <w:charset w:val="00"/>
    <w:family w:val="swiss"/>
    <w:pitch w:val="variable"/>
    <w:sig w:usb0="20000287" w:usb1="00000003" w:usb2="00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 w:name="MS Mincho">
    <w:altName w:val="ＭＳ 明朝"/>
    <w:panose1 w:val="02020609040002080304"/>
    <w:charset w:val="80"/>
    <w:family w:val="modern"/>
    <w:pitch w:val="fixed"/>
    <w:sig w:usb0="E00002FF" w:usb1="6AC7FDFB" w:usb2="08000012" w:usb3="00000000" w:csb0="0002009F" w:csb1="00000000"/>
  </w:font>
  <w:font w:name="SimSun">
    <w:altName w:val="宋体"/>
    <w:panose1 w:val="020106000300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104EDB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6298EB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05C228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2188E9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656A12C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1E1C83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9EC0C4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332EF7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82DA7F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C83881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4EC478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3"/>
  </w:num>
  <w:num w:numId="5">
    <w:abstractNumId w:val="8"/>
  </w:num>
  <w:num w:numId="6">
    <w:abstractNumId w:val="10"/>
  </w:num>
  <w:num w:numId="7">
    <w:abstractNumId w:val="9"/>
  </w:num>
  <w:num w:numId="8">
    <w:abstractNumId w:val="6"/>
  </w:num>
  <w:num w:numId="9">
    <w:abstractNumId w:val="2"/>
  </w:num>
  <w:num w:numId="10">
    <w:abstractNumId w:val="0"/>
  </w:num>
  <w:num w:numId="1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6166bec-6e3a-4c67-a675-2420815a550f"/>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e8c8b049-716a-449c-8002-58b9a045c6cb"/>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e7d8cc03-1fb5-4a58-91ff-3a566b72c205"/>
    <w:basedOn w:val="style65"/>
    <w:next w:val="style4099"/>
    <w:link w:val="style3"/>
    <w:uiPriority w:val="9"/>
    <w:rPr>
      <w:rFonts w:cs="宋体" w:eastAsia="宋体"/>
      <w:color w:val="0f4761"/>
      <w:sz w:val="28"/>
      <w:szCs w:val="28"/>
    </w:rPr>
  </w:style>
  <w:style w:type="character" w:customStyle="1" w:styleId="style4100">
    <w:name w:val="Heading 4 Char_1eb004f1-f180-430e-9ec5-aa913c5de078"/>
    <w:basedOn w:val="style65"/>
    <w:next w:val="style4100"/>
    <w:link w:val="style4"/>
    <w:uiPriority w:val="9"/>
    <w:rPr>
      <w:rFonts w:cs="宋体" w:eastAsia="宋体"/>
      <w:i/>
      <w:iCs/>
      <w:color w:val="0f4761"/>
    </w:rPr>
  </w:style>
  <w:style w:type="character" w:customStyle="1" w:styleId="style4101">
    <w:name w:val="Heading 5 Char_92d1fb3f-53bd-4226-ac79-b757cd189bf3"/>
    <w:basedOn w:val="style65"/>
    <w:next w:val="style4101"/>
    <w:link w:val="style5"/>
    <w:uiPriority w:val="9"/>
    <w:rPr>
      <w:rFonts w:cs="宋体" w:eastAsia="宋体"/>
      <w:color w:val="0f4761"/>
    </w:rPr>
  </w:style>
  <w:style w:type="character" w:customStyle="1" w:styleId="style4102">
    <w:name w:val="Heading 6 Char_0cc4a108-d6ff-43b0-be7c-c31b3031fdf2"/>
    <w:basedOn w:val="style65"/>
    <w:next w:val="style4102"/>
    <w:link w:val="style6"/>
    <w:uiPriority w:val="9"/>
    <w:rPr>
      <w:rFonts w:cs="宋体" w:eastAsia="宋体"/>
      <w:i/>
      <w:iCs/>
      <w:color w:val="595959"/>
    </w:rPr>
  </w:style>
  <w:style w:type="character" w:customStyle="1" w:styleId="style4103">
    <w:name w:val="Heading 7 Char_023aad28-c67a-4781-b1fd-6df7a7915508"/>
    <w:basedOn w:val="style65"/>
    <w:next w:val="style4103"/>
    <w:link w:val="style7"/>
    <w:uiPriority w:val="9"/>
    <w:rPr>
      <w:rFonts w:cs="宋体" w:eastAsia="宋体"/>
      <w:color w:val="595959"/>
    </w:rPr>
  </w:style>
  <w:style w:type="character" w:customStyle="1" w:styleId="style4104">
    <w:name w:val="Heading 8 Char_8c9f58d4-3e58-4f01-b2d6-7fe155c6e6ad"/>
    <w:basedOn w:val="style65"/>
    <w:next w:val="style4104"/>
    <w:link w:val="style8"/>
    <w:uiPriority w:val="9"/>
    <w:rPr>
      <w:rFonts w:cs="宋体" w:eastAsia="宋体"/>
      <w:i/>
      <w:iCs/>
      <w:color w:val="272727"/>
    </w:rPr>
  </w:style>
  <w:style w:type="character" w:customStyle="1" w:styleId="style4105">
    <w:name w:val="Heading 9 Char_29153af7-3cff-45c6-b407-9e5bfedb628a"/>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95a387a5-b130-449f-8b83-88b4ed1ac4d1"/>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ad57ee6f-2212-4875-8b3c-10b8c28502ee"/>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4d82fb6f-c841-409a-89ca-121c0d1b61ee"/>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1065</Words>
  <Pages>4</Pages>
  <Characters>6500</Characters>
  <Application>WPS Office</Application>
  <DocSecurity>0</DocSecurity>
  <Paragraphs>77</Paragraphs>
  <ScaleCrop>false</ScaleCrop>
  <LinksUpToDate>false</LinksUpToDate>
  <CharactersWithSpaces>7505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2026-06-02T23:39:58Z</dcterms:created>
  <dc:creator>Andrés</dc:creator>
  <lastModifiedBy>FRL-L23</lastModifiedBy>
  <dcterms:modified xsi:type="dcterms:W3CDTF">2026-06-02T23:39:58Z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49d3dd1be9414d86af9beebc40b61006</vt:lpwstr>
  </property>
</Properties>
</file>