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AUDITORIA</w:t>
      </w:r>
    </w:p>
    <w:p>
      <w:pPr>
        <w:pStyle w:val="style0"/>
        <w:jc w:val="both"/>
        <w:rPr>
          <w:rFonts w:ascii="Arial" w:cs="Arial" w:hAnsi="Arial"/>
          <w:b/>
          <w:sz w:val="24"/>
          <w:szCs w:val="24"/>
          <w:u w:val="single"/>
        </w:rPr>
      </w:pPr>
      <w:r>
        <w:rPr>
          <w:rFonts w:ascii="Arial" w:cs="Arial" w:hAnsi="Arial"/>
          <w:b/>
          <w:sz w:val="24"/>
          <w:szCs w:val="24"/>
          <w:u w:val="single"/>
        </w:rPr>
        <w:t xml:space="preserve">Carrera: </w:t>
      </w:r>
      <w:r>
        <w:rPr>
          <w:rFonts w:ascii="Arial" w:cs="Arial" w:hAnsi="Arial"/>
          <w:sz w:val="24"/>
          <w:szCs w:val="24"/>
        </w:rPr>
        <w:t>Contabilidad</w:t>
      </w:r>
      <w:r>
        <w:rPr>
          <w:rFonts w:ascii="Arial" w:cs="Arial" w:hAnsi="Arial"/>
          <w:b/>
          <w:sz w:val="24"/>
          <w:szCs w:val="24"/>
          <w:u w:val="single"/>
        </w:rPr>
        <w:t xml:space="preserve"> </w:t>
      </w:r>
      <w:r>
        <w:rPr>
          <w:rFonts w:ascii="Arial" w:cs="Arial" w:hAnsi="Arial"/>
          <w:sz w:val="24"/>
          <w:szCs w:val="24"/>
        </w:rPr>
        <w:t>y Finanzas</w:t>
      </w:r>
    </w:p>
    <w:p>
      <w:pPr>
        <w:pStyle w:val="style0"/>
        <w:ind w:right="54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Tema  I</w:t>
      </w:r>
      <w:r>
        <w:rPr>
          <w:rFonts w:ascii="Arial" w:cs="Arial" w:hAnsi="Arial"/>
          <w:sz w:val="24"/>
          <w:szCs w:val="24"/>
        </w:rPr>
        <w:t>: Diseño y Revisión del Sistema de Control Interno</w:t>
      </w:r>
    </w:p>
    <w:p>
      <w:pPr>
        <w:pStyle w:val="style0"/>
        <w:ind w:right="54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Seminario # 1 </w:t>
      </w:r>
      <w:r>
        <w:rPr>
          <w:rFonts w:ascii="Arial" w:cs="Arial" w:hAnsi="Arial"/>
          <w:sz w:val="24"/>
          <w:szCs w:val="24"/>
        </w:rPr>
        <w:t>Revisión del Sistema de Control Interno</w:t>
      </w:r>
    </w:p>
    <w:p>
      <w:pPr>
        <w:pStyle w:val="style0"/>
        <w:ind w:right="540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       </w:t>
      </w:r>
    </w:p>
    <w:p>
      <w:pPr>
        <w:pStyle w:val="style0"/>
        <w:jc w:val="both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b/>
          <w:color w:val="000000"/>
          <w:sz w:val="24"/>
          <w:szCs w:val="24"/>
        </w:rPr>
        <w:t xml:space="preserve">Título: </w:t>
      </w:r>
      <w:r>
        <w:rPr>
          <w:rFonts w:ascii="Arial" w:cs="Arial" w:hAnsi="Arial"/>
          <w:color w:val="000000"/>
          <w:sz w:val="24"/>
          <w:szCs w:val="24"/>
        </w:rPr>
        <w:t xml:space="preserve">Presentación del seminario referente al desarrollo de las preguntas y situaciones orientada con anterioridad mediante el empleo del análisis </w:t>
      </w:r>
      <w:bookmarkStart w:id="0" w:name="OLE_LINK1"/>
      <w:bookmarkStart w:id="1" w:name="OLE_LINK2"/>
      <w:r>
        <w:rPr>
          <w:rFonts w:ascii="Arial" w:cs="Arial" w:hAnsi="Arial"/>
          <w:color w:val="000000"/>
          <w:sz w:val="24"/>
          <w:szCs w:val="24"/>
        </w:rPr>
        <w:t>del Control Interno y todo el sistema de conocimientos y habilidades adquiridos en la primera actividad didáctica de la asignatura.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Problema:</w:t>
      </w:r>
      <w:r>
        <w:rPr>
          <w:rFonts w:ascii="Arial" w:cs="Arial" w:hAnsi="Arial"/>
          <w:sz w:val="24"/>
          <w:szCs w:val="24"/>
        </w:rPr>
        <w:t xml:space="preserve"> la necesidad de los estudiantes de </w:t>
      </w:r>
      <w:r>
        <w:rPr>
          <w:rFonts w:ascii="Arial" w:cs="Arial" w:hAnsi="Arial"/>
          <w:sz w:val="24"/>
          <w:szCs w:val="24"/>
          <w:lang w:val="es-MX"/>
        </w:rPr>
        <w:t>comprender, asimilar e incorporar a su formación profesional los conceptos vinculados con el Control Interno</w:t>
      </w:r>
      <w:r>
        <w:rPr>
          <w:rFonts w:ascii="Arial" w:cs="Arial" w:hAnsi="Arial"/>
          <w:sz w:val="24"/>
          <w:szCs w:val="24"/>
        </w:rPr>
        <w:t>, utilizando la bibliografía orientada.</w:t>
      </w:r>
    </w:p>
    <w:p>
      <w:pPr>
        <w:pStyle w:val="style0"/>
        <w:tabs>
          <w:tab w:val="left" w:leader="none" w:pos="1845"/>
          <w:tab w:val="center" w:leader="none" w:pos="4252"/>
        </w:tabs>
        <w:jc w:val="both"/>
        <w:rPr>
          <w:rFonts w:ascii="Arial" w:cs="Arial" w:hAnsi="Arial"/>
          <w:iCs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Objeto: </w:t>
      </w:r>
      <w:r>
        <w:rPr>
          <w:rFonts w:ascii="Arial" w:cs="Arial" w:hAnsi="Arial"/>
          <w:iCs/>
          <w:sz w:val="24"/>
          <w:szCs w:val="24"/>
        </w:rPr>
        <w:t>El Control Interno</w:t>
      </w:r>
    </w:p>
    <w:bookmarkEnd w:id="0"/>
    <w:bookmarkEnd w:id="1"/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Métodos. </w:t>
      </w:r>
      <w:r>
        <w:rPr>
          <w:rFonts w:ascii="Arial" w:cs="Arial" w:hAnsi="Arial"/>
          <w:sz w:val="24"/>
          <w:szCs w:val="24"/>
        </w:rPr>
        <w:t xml:space="preserve"> Trabajo Independiente y elaboración conjunta.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Medios</w:t>
      </w:r>
      <w:r>
        <w:rPr>
          <w:rFonts w:ascii="Arial" w:cs="Arial" w:hAnsi="Arial"/>
          <w:sz w:val="24"/>
          <w:szCs w:val="24"/>
        </w:rPr>
        <w:t>: Textuales: Guía del seminario, Programa, documentos elaborados por el profesor.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Evaluación:</w:t>
      </w:r>
      <w:r>
        <w:rPr>
          <w:rFonts w:ascii="Arial" w:cs="Arial" w:hAnsi="Arial"/>
          <w:sz w:val="24"/>
          <w:szCs w:val="24"/>
        </w:rPr>
        <w:t xml:space="preserve"> Se evaluarán los estudiantes en todo el trayecto del seminario. Cuando los estudiantes expresen las valoraciones de sus trabajos, se emitirá una autoevaluación, coevaluación y heteroevaluación.</w:t>
      </w:r>
    </w:p>
    <w:p>
      <w:pPr>
        <w:pStyle w:val="style0"/>
        <w:suppressAutoHyphens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Se tendrá en cuenta además en la exposición, la fluidez en el lenguaje y la destreza en la expresión oral, además de   la actualidad del contenido a tratar y las respuestas a las interrogantes que se realicen.</w:t>
      </w:r>
    </w:p>
    <w:p>
      <w:pPr>
        <w:pStyle w:val="style0"/>
        <w:suppressAutoHyphens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Valores a potenciar</w:t>
      </w:r>
      <w:r>
        <w:rPr>
          <w:rFonts w:ascii="Arial" w:cs="Arial" w:hAnsi="Arial"/>
          <w:sz w:val="24"/>
          <w:szCs w:val="24"/>
        </w:rPr>
        <w:t xml:space="preserve">: La creatividad e iniciativa en su creación, el sentido de responsabilidad con la labor a realizar, la expresión oral en la exposición y el </w:t>
      </w:r>
    </w:p>
    <w:p>
      <w:pPr>
        <w:pStyle w:val="style0"/>
        <w:autoSpaceDE w:val="false"/>
        <w:autoSpaceDN w:val="false"/>
        <w:adjustRightInd w:val="false"/>
        <w:jc w:val="both"/>
        <w:rPr>
          <w:rFonts w:ascii="Arial" w:cs="Arial" w:hAnsi="Arial"/>
          <w:b/>
          <w:bCs/>
          <w:sz w:val="24"/>
          <w:szCs w:val="24"/>
        </w:rPr>
      </w:pPr>
    </w:p>
    <w:p>
      <w:pPr>
        <w:pStyle w:val="style0"/>
        <w:autoSpaceDE w:val="false"/>
        <w:autoSpaceDN w:val="false"/>
        <w:adjustRightInd w:val="false"/>
        <w:jc w:val="both"/>
        <w:rPr>
          <w:rFonts w:ascii="Arial" w:cs="Arial" w:hAnsi="Arial"/>
          <w:b/>
          <w:bCs/>
          <w:sz w:val="24"/>
          <w:szCs w:val="24"/>
        </w:rPr>
      </w:pPr>
      <w:r>
        <w:rPr>
          <w:rFonts w:ascii="Arial" w:cs="Arial" w:hAnsi="Arial"/>
          <w:b/>
          <w:bCs/>
          <w:sz w:val="24"/>
          <w:szCs w:val="24"/>
        </w:rPr>
        <w:t>INTRODUCCIÓN.</w:t>
      </w:r>
    </w:p>
    <w:p>
      <w:pPr>
        <w:pStyle w:val="style0"/>
        <w:tabs>
          <w:tab w:val="left" w:leader="none" w:pos="1845"/>
          <w:tab w:val="center" w:leader="none" w:pos="4252"/>
        </w:tabs>
        <w:jc w:val="both"/>
        <w:rPr>
          <w:rFonts w:ascii="Arial" w:cs="Arial" w:hAnsi="Arial"/>
          <w:iCs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Recordar los aspectos tratados en la clase anterior fundamentalmente lo relacionado con las</w:t>
      </w:r>
      <w:r>
        <w:rPr>
          <w:rFonts w:ascii="Arial" w:cs="Arial" w:hAnsi="Arial"/>
          <w:iCs/>
          <w:sz w:val="24"/>
          <w:szCs w:val="24"/>
        </w:rPr>
        <w:t xml:space="preserve"> normas de la contabilidad y las normas de la auditoria</w:t>
      </w:r>
      <w:r>
        <w:rPr>
          <w:rFonts w:ascii="Arial" w:cs="Arial" w:hAnsi="Arial"/>
          <w:bCs/>
          <w:sz w:val="24"/>
          <w:szCs w:val="24"/>
        </w:rPr>
        <w:t>, se comenta sobre la guía de estudio y del seminario de la actividad.</w:t>
      </w:r>
    </w:p>
    <w:p>
      <w:pPr>
        <w:pStyle w:val="style0"/>
        <w:numPr>
          <w:ilvl w:val="0"/>
          <w:numId w:val="1"/>
        </w:numPr>
        <w:autoSpaceDE w:val="false"/>
        <w:autoSpaceDN w:val="false"/>
        <w:adjustRightInd w:val="false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Se evalúa el estudio independiente de la actividad anterior </w:t>
      </w:r>
    </w:p>
    <w:p>
      <w:pPr>
        <w:pStyle w:val="style0"/>
        <w:numPr>
          <w:ilvl w:val="0"/>
          <w:numId w:val="1"/>
        </w:numPr>
        <w:autoSpaceDE w:val="false"/>
        <w:autoSpaceDN w:val="false"/>
        <w:adjustRightInd w:val="false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Se realizan algunas preguntas para comprobar la preparación de los estudiantes para el seminario.</w:t>
      </w:r>
    </w:p>
    <w:p>
      <w:pPr>
        <w:pStyle w:val="style0"/>
        <w:ind w:left="720" w:right="54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¿Cuáles son los elementos fundamentales del concepto de control interno?</w:t>
      </w:r>
    </w:p>
    <w:p>
      <w:pPr>
        <w:pStyle w:val="style0"/>
        <w:ind w:left="720" w:right="54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¿Qué resolución recoge las Normas del Sistema de Control Interno en Cuba?</w:t>
      </w:r>
    </w:p>
    <w:p>
      <w:pPr>
        <w:pStyle w:val="style0"/>
        <w:ind w:left="720" w:right="540"/>
        <w:jc w:val="both"/>
        <w:rPr>
          <w:rFonts w:ascii="Arial" w:cs="Arial" w:hAnsi="Arial"/>
          <w:sz w:val="24"/>
          <w:szCs w:val="24"/>
        </w:rPr>
      </w:pPr>
      <w:r>
        <w:rPr>
          <w:rStyle w:val="style4099"/>
          <w:rFonts w:ascii="Arial" w:cs="Arial" w:hAnsi="Arial"/>
          <w:sz w:val="24"/>
          <w:szCs w:val="24"/>
        </w:rPr>
        <w:t>¿Cuál es el órgano auxiliar de la</w:t>
      </w:r>
      <w:r>
        <w:rPr>
          <w:rFonts w:ascii="Arial" w:cs="Arial" w:hAnsi="Arial"/>
          <w:color w:val="000000"/>
          <w:sz w:val="24"/>
          <w:szCs w:val="24"/>
        </w:rPr>
        <w:t xml:space="preserve"> </w:t>
      </w:r>
      <w:r>
        <w:rPr>
          <w:rStyle w:val="style4099"/>
          <w:rFonts w:ascii="Arial" w:cs="Arial" w:hAnsi="Arial"/>
          <w:sz w:val="24"/>
          <w:szCs w:val="24"/>
        </w:rPr>
        <w:t>Asamblea Nacional del Poder Popular y del Consejo de Estado que ejerce la más alta</w:t>
      </w:r>
      <w:r>
        <w:rPr>
          <w:rFonts w:ascii="Arial" w:cs="Arial" w:hAnsi="Arial"/>
          <w:color w:val="000000"/>
          <w:sz w:val="24"/>
          <w:szCs w:val="24"/>
        </w:rPr>
        <w:t xml:space="preserve"> </w:t>
      </w:r>
      <w:r>
        <w:rPr>
          <w:rStyle w:val="style4099"/>
          <w:rFonts w:ascii="Arial" w:cs="Arial" w:hAnsi="Arial"/>
          <w:sz w:val="24"/>
          <w:szCs w:val="24"/>
        </w:rPr>
        <w:t>fiscalización sobre los órganos del Estado y del Gobierno?</w:t>
      </w: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Desarrollo:</w:t>
      </w:r>
    </w:p>
    <w:p>
      <w:pPr>
        <w:pStyle w:val="style0"/>
        <w:numPr>
          <w:ilvl w:val="0"/>
          <w:numId w:val="2"/>
        </w:numPr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Se orienta el objetivo de la clase:</w:t>
      </w:r>
    </w:p>
    <w:p>
      <w:pPr>
        <w:pStyle w:val="style0"/>
        <w:suppressAutoHyphens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Explicar el Control Interno, sus objetivos, características, limitaciones inherentes, los componentes del Control Interno y las normas que se le vinculan, a partir de la investigación realizada por los estudiantes, donde potencien la creatividad e iniciativa en su exposición, el sentido de responsabilidad con la labor a realizar, la expresión oral en la exposición y el nivel de cientificidad creativa en la realización del trabajo.</w:t>
      </w:r>
    </w:p>
    <w:p>
      <w:pPr>
        <w:pStyle w:val="style0"/>
        <w:numPr>
          <w:ilvl w:val="0"/>
          <w:numId w:val="2"/>
        </w:numPr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Organización de la actividad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Se orienta como se va a organizar el aula para la exposición de los temas del seminario se comienza con la organización de las cuestiones o preguntas y la participación se hará con todos los estudiantes de formas individual todos los estudiantes en el aula pueden participar en cada interrogante.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Todos los estudiantes deben tener participación y deben participar en más de una vez.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Al finalizar cada exposición, el profesor pide criterios al respecto, al resto de los estudiantes y se toman en consideración los mismos para dar una evaluación. Cada estudiante puede opinar sobre que evaluación debe otorgarse al estudiante que está exponiendo.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El profesor evalúa también las intervenciones de los estudiantes al exponer sus criterios, y los tiene en cuenta para la evaluación del seminario. Se brindan las recomendaciones pertinentes a cada uno de los trabajos según las exposiciones realizadas.</w:t>
      </w:r>
    </w:p>
    <w:p>
      <w:pPr>
        <w:pStyle w:val="style0"/>
        <w:numPr>
          <w:ilvl w:val="0"/>
          <w:numId w:val="2"/>
        </w:numPr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Conclusiones.</w:t>
      </w: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Al finalizar la exposición de los estudiantes se realizan las conclusiones pertinentes resaltando la importancia que reviste esta temática tratada para los auditores en el escenario del cumplimento de las normas. </w:t>
      </w:r>
      <w:r>
        <w:rPr>
          <w:rFonts w:ascii="Arial" w:cs="Arial" w:hAnsi="Arial"/>
          <w:b/>
          <w:sz w:val="24"/>
          <w:szCs w:val="24"/>
        </w:rPr>
        <w:t>En esta etapa se realiza el TPI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Se detallan algunos aspectos interesantes en los cuales se debe continuar trabajando en el cumplimento de las normas del auditor. 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Se retoman las evaluaciones otorgadas y se reconoce el esfuerzo realizado por los estudiantes para la búsqueda de información.</w:t>
      </w: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Bibliografía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right="54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bCs/>
          <w:color w:val="000000"/>
          <w:sz w:val="24"/>
          <w:szCs w:val="24"/>
        </w:rPr>
        <w:t xml:space="preserve">BÁSICA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  Auditoría                                            Autores: Cook and Winkle.  Tomos I y II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  Principios de Auditoría.                     Autores: Meigs, Larsen and Meigs, Tomos I y II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  Auditoría                                            Colectivo de Autores Cubanos.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  Laboratorios de Auditoría                  Colectivo de Autores Cubanos.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  Laboratorio de Auditoría Financiera  Colectivo de Autores Cubanos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  Decretos Leyes del MAC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  Resoluciones del Ministerio de Finanzas y Precios sobre Control Interno.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bCs/>
          <w:color w:val="000000"/>
          <w:sz w:val="24"/>
          <w:szCs w:val="24"/>
        </w:rPr>
        <w:t xml:space="preserve">COMPLEMENTARIA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 Libro de Auditoría                                           Autor: Lic. Rogelio Echeverría Hernández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Manual del Auditor                           Ministerio de Auditoría y Control de Cuba. </w:t>
      </w:r>
    </w:p>
    <w:p>
      <w:pPr>
        <w:pStyle w:val="style0"/>
        <w:autoSpaceDE w:val="false"/>
        <w:autoSpaceDN w:val="false"/>
        <w:adjustRightInd w:val="false"/>
        <w:jc w:val="both"/>
        <w:rPr>
          <w:rFonts w:ascii="Arial" w:cs="Arial" w:hAnsi="Arial"/>
          <w:i/>
          <w:iCs/>
          <w:sz w:val="24"/>
          <w:szCs w:val="24"/>
        </w:rPr>
      </w:pPr>
      <w:r>
        <w:rPr>
          <w:rFonts w:ascii="Arial" w:cs="Arial" w:hAnsi="Arial"/>
          <w:iCs/>
          <w:sz w:val="24"/>
          <w:szCs w:val="24"/>
        </w:rPr>
        <w:t>Ley 158 de la Contraloría General de la República</w:t>
      </w:r>
    </w:p>
    <w:p>
      <w:pPr>
        <w:pStyle w:val="style0"/>
        <w:jc w:val="both"/>
        <w:rPr>
          <w:rFonts w:ascii="Arial" w:cs="Arial" w:hAnsi="Arial"/>
          <w:iCs/>
          <w:sz w:val="24"/>
          <w:szCs w:val="24"/>
        </w:rPr>
      </w:pPr>
      <w:r>
        <w:rPr>
          <w:rFonts w:ascii="Arial" w:cs="Arial" w:hAnsi="Arial"/>
          <w:iCs/>
          <w:sz w:val="24"/>
          <w:szCs w:val="24"/>
        </w:rPr>
        <w:t>Resolución 76 de la Contraloría General de la República</w:t>
      </w: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GUÍA DEL SEMINARIO 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El Seminario tiene como objetivo: 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Los estudiantes serán capaces de argumentar los contenidos del diseño y revisión del Sistema de Control Interno, en presencia del profesor y del resto del grupo, con un nivel de asimilación productivo y creativo.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El Seminario se desarrollará en forma de ponencias y debate, para ello se crearán grupos de trabajo 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Los objetos básicos que se tratarán por parte de los grupos, son los que están asociados a las unidades I.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Diseño y Revisión del Sistema de Control Interno 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Asociado a estos objetos cada grupo debe:</w:t>
      </w:r>
    </w:p>
    <w:p>
      <w:pPr>
        <w:numPr>
          <w:ilvl w:val="0"/>
          <w:numId w:val="0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Objetivo No. 1 Explicar la diferencia entre Control Interno Administrativo y Control Interno Contable.</w:t>
      </w:r>
    </w:p>
    <w:p>
      <w:pPr>
        <w:pStyle w:val="style0"/>
        <w:numPr>
          <w:ilvl w:val="0"/>
          <w:numId w:val="0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Objetivo No. 2: Explicar los principios básicos del Sistema de Control Interno que deben cumplir las entidades y organizaciones, mencionar ejemplos en el que se pongan de manifiesto.</w:t>
      </w:r>
    </w:p>
    <w:p>
      <w:pPr>
        <w:pStyle w:val="style0"/>
        <w:numPr>
          <w:ilvl w:val="0"/>
          <w:numId w:val="0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Objetivo No. 3: Como se reflejan los objetivos de Control Interno establecidos en la Resolución 60/2011.</w:t>
      </w:r>
    </w:p>
    <w:p>
      <w:pPr>
        <w:pStyle w:val="style0"/>
        <w:numPr>
          <w:ilvl w:val="0"/>
          <w:numId w:val="0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Objetivo No.4: Identificar el criterio de seguridad razonable a través de los principios de control interno recogidos en la Res. 60/2011.</w:t>
      </w:r>
    </w:p>
    <w:p>
      <w:pPr>
        <w:pStyle w:val="style0"/>
        <w:numPr>
          <w:ilvl w:val="0"/>
          <w:numId w:val="0"/>
        </w:numPr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METODOLOGÍA PARA EL DESARROLLO DEL SEMINARIO:</w:t>
      </w:r>
    </w:p>
    <w:p>
      <w:pPr>
        <w:pStyle w:val="style179"/>
        <w:numPr>
          <w:ilvl w:val="0"/>
          <w:numId w:val="4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Orientación de la Guía. </w:t>
      </w:r>
    </w:p>
    <w:p>
      <w:pPr>
        <w:pStyle w:val="style179"/>
        <w:numPr>
          <w:ilvl w:val="0"/>
          <w:numId w:val="4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Trabajo en grupos para la distribución del trabajo.</w:t>
      </w:r>
    </w:p>
    <w:p>
      <w:pPr>
        <w:pStyle w:val="style179"/>
        <w:numPr>
          <w:ilvl w:val="0"/>
          <w:numId w:val="4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Elaboración de la ponencia escrita. </w:t>
      </w:r>
    </w:p>
    <w:p>
      <w:pPr>
        <w:pStyle w:val="style179"/>
        <w:numPr>
          <w:ilvl w:val="0"/>
          <w:numId w:val="4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Presentación ante el grupo de las ideas principales de la ponencia escrita y debate grupal. </w:t>
      </w:r>
    </w:p>
    <w:p>
      <w:pPr>
        <w:pStyle w:val="style179"/>
        <w:numPr>
          <w:ilvl w:val="0"/>
          <w:numId w:val="4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Todos los miembros del grupo deben tener una tarea de exposición, pues la ponencia se expondrá en forma de panel conformado por todos los miembros del grupo.</w:t>
      </w:r>
    </w:p>
    <w:p>
      <w:pPr>
        <w:pStyle w:val="style179"/>
        <w:numPr>
          <w:ilvl w:val="0"/>
          <w:numId w:val="4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Se evaluará la participación del resto de los grupos en los debates con igual peso que la exposición.</w:t>
      </w:r>
    </w:p>
    <w:p>
      <w:pPr>
        <w:pStyle w:val="style0"/>
        <w:ind w:left="36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ind w:left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Los aspectos básicos a evaluar en el Seminario serán los siguientes:</w:t>
      </w:r>
    </w:p>
    <w:p>
      <w:pPr>
        <w:pStyle w:val="style179"/>
        <w:numPr>
          <w:ilvl w:val="0"/>
          <w:numId w:val="3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Nivel de profundidad de los aspectos teóricos que se abordan.</w:t>
      </w:r>
    </w:p>
    <w:p>
      <w:pPr>
        <w:pStyle w:val="style179"/>
        <w:numPr>
          <w:ilvl w:val="0"/>
          <w:numId w:val="3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Concreción en los aspectos que se relacionan e integran desde las teorías.</w:t>
      </w:r>
    </w:p>
    <w:p>
      <w:pPr>
        <w:pStyle w:val="style179"/>
        <w:numPr>
          <w:ilvl w:val="0"/>
          <w:numId w:val="3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Redacción y ortografía en la ponencia.</w:t>
      </w:r>
    </w:p>
    <w:p>
      <w:pPr>
        <w:pStyle w:val="style179"/>
        <w:numPr>
          <w:ilvl w:val="0"/>
          <w:numId w:val="3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Comunicación asertiva y lenguaje científico en la exposición.</w:t>
      </w:r>
    </w:p>
    <w:p>
      <w:pPr>
        <w:pStyle w:val="style179"/>
        <w:numPr>
          <w:ilvl w:val="0"/>
          <w:numId w:val="3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Profundidad y cientificidad en las intervenciones durante los debates.</w:t>
      </w:r>
    </w:p>
    <w:p>
      <w:pPr>
        <w:pStyle w:val="style179"/>
        <w:numPr>
          <w:ilvl w:val="0"/>
          <w:numId w:val="3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Uso de la bibliografía y su tratamiento en la ponencia y exposiciones.</w:t>
      </w:r>
    </w:p>
    <w:p>
      <w:pPr>
        <w:pStyle w:val="style0"/>
        <w:jc w:val="both"/>
        <w:rPr>
          <w:sz w:val="24"/>
          <w:szCs w:val="24"/>
        </w:rPr>
      </w:pPr>
    </w:p>
    <w:p>
      <w:pPr>
        <w:pStyle w:val="style0"/>
        <w:jc w:val="both"/>
        <w:rPr>
          <w:sz w:val="24"/>
          <w:szCs w:val="24"/>
        </w:rPr>
      </w:pPr>
    </w:p>
    <w:sectPr>
      <w:pgSz w:w="12242" w:h="15842" w:orient="portrait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46EDDA4"/>
    <w:lvl w:ilvl="0" w:tplc="5C0A000F">
      <w:start w:val="1"/>
      <w:numFmt w:val="decimal"/>
      <w:lvlText w:val="%1."/>
      <w:lvlJc w:val="left"/>
      <w:pPr>
        <w:ind w:left="720" w:hanging="360"/>
      </w:p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888019E6"/>
    <w:lvl w:ilvl="0" w:tplc="9B629A92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9E9EBE92"/>
    <w:lvl w:ilvl="0" w:tplc="8FE0E6A6">
      <w:start w:val="1"/>
      <w:numFmt w:val="bullet"/>
      <w:lvlText w:val=""/>
      <w:lvlJc w:val="left"/>
      <w:pPr>
        <w:tabs>
          <w:tab w:val="left" w:leader="none" w:pos="360"/>
        </w:tabs>
        <w:ind w:left="360" w:hanging="360"/>
      </w:pPr>
      <w:rPr>
        <w:rFonts w:ascii="Symbol" w:eastAsia="Times New Roman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F1DACFB0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0F4F5CA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36303736"/>
    <w:lvl w:ilvl="0" w:tplc="303A9796">
      <w:start w:val="1"/>
      <w:numFmt w:val="bullet"/>
      <w:lvlText w:val=""/>
      <w:lvlJc w:val="left"/>
      <w:pPr>
        <w:tabs>
          <w:tab w:val="left" w:leader="none" w:pos="340"/>
        </w:tabs>
        <w:ind w:left="340" w:hanging="340"/>
      </w:pPr>
      <w:rPr>
        <w:rFonts w:ascii="Symbol" w:cs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cs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cs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cs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cs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cs="Wingdings" w:hAnsi="Wingdings" w:hint="default"/>
      </w:rPr>
    </w:lvl>
  </w:abstractNum>
  <w:abstractNum w:abstractNumId="6">
    <w:nsid w:val="00000006"/>
    <w:multiLevelType w:val="hybridMultilevel"/>
    <w:tmpl w:val="9746BD32"/>
    <w:lvl w:ilvl="0" w:tplc="5C0A000F">
      <w:start w:val="1"/>
      <w:numFmt w:val="decimal"/>
      <w:lvlText w:val="%1."/>
      <w:lvlJc w:val="left"/>
      <w:pPr>
        <w:ind w:left="720" w:hanging="360"/>
      </w:p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C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  <w:lang w:val="es-ES" w:eastAsia="es-E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link w:val="style4097"/>
    <w:pPr/>
    <w:rPr>
      <w:rFonts w:ascii="Arial" w:cs="Arial" w:hAnsi="Arial"/>
      <w:sz w:val="28"/>
      <w:lang w:val="es-ES_tradnl" w:eastAsia="es-ES_tradnl"/>
    </w:rPr>
  </w:style>
  <w:style w:type="character" w:customStyle="1" w:styleId="style4097">
    <w:name w:val="Texto independiente Car"/>
    <w:basedOn w:val="style65"/>
    <w:next w:val="style4097"/>
    <w:link w:val="style66"/>
    <w:rPr>
      <w:rFonts w:ascii="Arial" w:cs="Arial" w:eastAsia="Times New Roman" w:hAnsi="Arial"/>
      <w:sz w:val="28"/>
      <w:szCs w:val="24"/>
      <w:lang w:val="es-ES_tradnl" w:eastAsia="es-ES_tradnl"/>
    </w:rPr>
  </w:style>
  <w:style w:type="paragraph" w:styleId="style29">
    <w:name w:val="footnote text"/>
    <w:basedOn w:val="style0"/>
    <w:next w:val="style29"/>
    <w:link w:val="style4098"/>
    <w:pPr/>
    <w:rPr>
      <w:rFonts w:ascii="Arial" w:hAnsi="Arial"/>
      <w:sz w:val="20"/>
      <w:szCs w:val="20"/>
      <w:lang w:val="es-ES_tradnl"/>
    </w:rPr>
  </w:style>
  <w:style w:type="character" w:customStyle="1" w:styleId="style4098">
    <w:name w:val="Texto nota pie Car"/>
    <w:basedOn w:val="style65"/>
    <w:next w:val="style4098"/>
    <w:link w:val="style29"/>
    <w:rPr>
      <w:rFonts w:ascii="Arial" w:cs="Times New Roman" w:eastAsia="Times New Roman" w:hAnsi="Arial"/>
      <w:sz w:val="20"/>
      <w:szCs w:val="20"/>
      <w:lang w:val="es-ES_tradnl" w:eastAsia="es-ES"/>
    </w:rPr>
  </w:style>
  <w:style w:type="character" w:customStyle="1" w:styleId="style4099">
    <w:name w:val="fontstyle01"/>
    <w:basedOn w:val="style65"/>
    <w:next w:val="style4099"/>
    <w:rPr>
      <w:rFonts w:ascii="TimesNewRomanPSMT" w:hAnsi="TimesNewRomanPSMT" w:hint="default"/>
      <w:b w:val="false"/>
      <w:bCs w:val="false"/>
      <w:i w:val="false"/>
      <w:iCs w:val="false"/>
      <w:color w:val="000000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1030</Words>
  <Characters>5672</Characters>
  <Application>WPS Office</Application>
  <DocSecurity>0</DocSecurity>
  <Paragraphs>85</Paragraphs>
  <ScaleCrop>false</ScaleCrop>
  <LinksUpToDate>false</LinksUpToDate>
  <CharactersWithSpaces>6874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2026-09-08T16:14:40Z</dcterms:created>
  <dc:creator>MariOmi</dc:creator>
  <lastModifiedBy>M2006C3LG</lastModifiedBy>
  <dcterms:modified xsi:type="dcterms:W3CDTF">2026-09-08T16:14:40Z</dcterms:modified>
  <revision>15</revision>
</coreProperties>
</file>