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ahoma" w:eastAsiaTheme="majorEastAsia" w:hAnsi="Tahoma" w:cs="Tahoma"/>
          <w:lang w:val="es-MX"/>
        </w:rPr>
        <w:id w:val="1685675"/>
        <w:docPartObj>
          <w:docPartGallery w:val="Cover Pages"/>
          <w:docPartUnique/>
        </w:docPartObj>
      </w:sdtPr>
      <w:sdtEndPr>
        <w:rPr>
          <w:rFonts w:eastAsiaTheme="minorHAnsi"/>
        </w:rPr>
      </w:sdtEndPr>
      <w:sdtContent>
        <w:p w:rsidR="00EA7270" w:rsidRPr="00481E57" w:rsidRDefault="00EA7270" w:rsidP="00EA7270">
          <w:pPr>
            <w:pStyle w:val="Sinespaciado"/>
            <w:rPr>
              <w:rFonts w:ascii="Tahoma" w:eastAsiaTheme="majorEastAsia" w:hAnsi="Tahoma" w:cs="Tahoma"/>
            </w:rPr>
          </w:pPr>
          <w:r>
            <w:rPr>
              <w:rFonts w:ascii="Tahoma" w:eastAsiaTheme="majorEastAsia" w:hAnsi="Tahoma" w:cs="Tahoma"/>
              <w:noProof/>
              <w:lang w:val="es-MX" w:eastAsia="es-MX"/>
            </w:rPr>
            <mc:AlternateContent>
              <mc:Choice Requires="wps">
                <w:drawing>
                  <wp:anchor distT="0" distB="0" distL="114300" distR="114300" simplePos="0" relativeHeight="251659264" behindDoc="0" locked="0" layoutInCell="0" allowOverlap="1" wp14:anchorId="0BFB43D0" wp14:editId="416540D4">
                    <wp:simplePos x="0" y="0"/>
                    <wp:positionH relativeFrom="page">
                      <wp:align>center</wp:align>
                    </wp:positionH>
                    <wp:positionV relativeFrom="page">
                      <wp:align>bottom</wp:align>
                    </wp:positionV>
                    <wp:extent cx="8145145" cy="791210"/>
                    <wp:effectExtent l="5715" t="8890" r="12065"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5145" cy="791210"/>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5="http://schemas.microsoft.com/office/word/2012/wordml">
                <w:pict>
                  <v:rect w14:anchorId="71A44E7E" id="Rectángulo 4" o:spid="_x0000_s1026" style="position:absolute;margin-left:0;margin-top:0;width:641.35pt;height:62.3pt;z-index:251659264;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" o:allowincell="f" fillcolor="#4472c4 [3208]" strokecolor="#2f5496 [2408]">
                    <w10:wrap anchorx="page" anchory="page"/>
                  </v:rect>
                </w:pict>
              </mc:Fallback>
            </mc:AlternateContent>
          </w:r>
          <w:r>
            <w:rPr>
              <w:rFonts w:ascii="Tahoma" w:eastAsiaTheme="majorEastAsia" w:hAnsi="Tahoma" w:cs="Tahoma"/>
              <w:noProof/>
              <w:lang w:val="es-MX" w:eastAsia="es-MX"/>
            </w:rPr>
            <mc:AlternateContent>
              <mc:Choice Requires="wps">
                <w:drawing>
                  <wp:anchor distT="0" distB="0" distL="114300" distR="114300" simplePos="0" relativeHeight="251662336" behindDoc="0" locked="0" layoutInCell="0" allowOverlap="1" wp14:anchorId="6474DCAE" wp14:editId="7242ECFA">
                    <wp:simplePos x="0" y="0"/>
                    <wp:positionH relativeFrom="leftMargin">
                      <wp:align>center</wp:align>
                    </wp:positionH>
                    <wp:positionV relativeFrom="page">
                      <wp:align>center</wp:align>
                    </wp:positionV>
                    <wp:extent cx="90805" cy="10538460"/>
                    <wp:effectExtent l="6350" t="5715" r="7620" b="952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846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586845DE" id="Rectángulo 3" o:spid="_x0000_s1026" style="position:absolute;margin-left:0;margin-top:0;width:7.15pt;height:829.8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" o:allowincell="f" fillcolor="white [3212]" strokecolor="#2f5496 [2408]">
                    <w10:wrap anchorx="margin" anchory="page"/>
                  </v:rect>
                </w:pict>
              </mc:Fallback>
            </mc:AlternateContent>
          </w:r>
          <w:r>
            <w:rPr>
              <w:rFonts w:ascii="Tahoma" w:eastAsiaTheme="majorEastAsia" w:hAnsi="Tahoma" w:cs="Tahoma"/>
              <w:noProof/>
              <w:lang w:val="es-MX" w:eastAsia="es-MX"/>
            </w:rPr>
            <mc:AlternateContent>
              <mc:Choice Requires="wps">
                <w:drawing>
                  <wp:anchor distT="0" distB="0" distL="114300" distR="114300" simplePos="0" relativeHeight="251661312" behindDoc="0" locked="0" layoutInCell="0" allowOverlap="1" wp14:anchorId="0C8A36FF" wp14:editId="2D6C9800">
                    <wp:simplePos x="0" y="0"/>
                    <wp:positionH relativeFrom="rightMargin">
                      <wp:align>center</wp:align>
                    </wp:positionH>
                    <wp:positionV relativeFrom="page">
                      <wp:align>center</wp:align>
                    </wp:positionV>
                    <wp:extent cx="90805" cy="10538460"/>
                    <wp:effectExtent l="12065" t="5715" r="11430" b="952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3846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5="http://schemas.microsoft.com/office/word/2012/wordml">
                <w:pict>
                  <v:rect w14:anchorId="59DC4469" id="Rectángulo 2" o:spid="_x0000_s1026" style="position:absolute;margin-left:0;margin-top:0;width:7.15pt;height:829.8pt;z-index:251661312;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" o:allowincell="f" fillcolor="white [3212]" strokecolor="#2f5496 [2408]">
                    <w10:wrap anchorx="margin" anchory="page"/>
                  </v:rect>
                </w:pict>
              </mc:Fallback>
            </mc:AlternateContent>
          </w:r>
          <w:r>
            <w:rPr>
              <w:rFonts w:ascii="Tahoma" w:eastAsiaTheme="majorEastAsia" w:hAnsi="Tahoma" w:cs="Tahoma"/>
              <w:noProof/>
              <w:lang w:val="es-MX" w:eastAsia="es-MX"/>
            </w:rPr>
            <mc:AlternateContent>
              <mc:Choice Requires="wps">
                <w:drawing>
                  <wp:anchor distT="0" distB="0" distL="114300" distR="114300" simplePos="0" relativeHeight="251660288" behindDoc="0" locked="0" layoutInCell="0" allowOverlap="1" wp14:anchorId="3A0FF6CA" wp14:editId="117B8578">
                    <wp:simplePos x="0" y="0"/>
                    <wp:positionH relativeFrom="page">
                      <wp:align>center</wp:align>
                    </wp:positionH>
                    <wp:positionV relativeFrom="topMargin">
                      <wp:align>top</wp:align>
                    </wp:positionV>
                    <wp:extent cx="8145145" cy="791210"/>
                    <wp:effectExtent l="5715" t="9525" r="12065" b="889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45145" cy="791210"/>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5="http://schemas.microsoft.com/office/word/2012/wordml">
                <w:pict>
                  <v:rect w14:anchorId="27294571" id="Rectángulo 1" o:spid="_x0000_s1026" style="position:absolute;margin-left:0;margin-top:0;width:641.35pt;height:62.3pt;z-index:251660288;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" o:allowincell="f" fillcolor="#4472c4 [3208]" strokecolor="#2f5496 [2408]">
                    <w10:wrap anchorx="page" anchory="margin"/>
                  </v:rect>
                </w:pict>
              </mc:Fallback>
            </mc:AlternateContent>
          </w:r>
        </w:p>
        <w:p w:rsidR="00EA7270" w:rsidRPr="00F03A05" w:rsidRDefault="00EA7270" w:rsidP="00EA7270">
          <w:pPr>
            <w:pStyle w:val="Sinespaciado"/>
            <w:jc w:val="center"/>
            <w:rPr>
              <w:rFonts w:ascii="Tahoma" w:eastAsiaTheme="majorEastAsia" w:hAnsi="Tahoma" w:cs="Tahoma"/>
              <w:sz w:val="48"/>
            </w:rPr>
          </w:pPr>
          <w:r>
            <w:rPr>
              <w:rFonts w:ascii="Tahoma" w:eastAsiaTheme="majorEastAsia" w:hAnsi="Tahoma" w:cs="Tahoma"/>
              <w:b/>
              <w:sz w:val="48"/>
            </w:rPr>
            <w:t>SELECCIÓN DE TEMAS - AUDITORÍA</w:t>
          </w:r>
        </w:p>
        <w:p w:rsidR="00EA7270" w:rsidRPr="00481E57" w:rsidRDefault="00EA7270" w:rsidP="00EA7270">
          <w:pPr>
            <w:pStyle w:val="Sinespaciado"/>
            <w:jc w:val="center"/>
            <w:rPr>
              <w:rFonts w:ascii="Tahoma" w:eastAsiaTheme="majorEastAsia" w:hAnsi="Tahoma" w:cs="Tahoma"/>
            </w:rPr>
          </w:pPr>
          <w:r>
            <w:rPr>
              <w:rFonts w:ascii="Tahoma" w:eastAsiaTheme="majorEastAsia" w:hAnsi="Tahoma" w:cs="Tahoma"/>
              <w:b/>
              <w:sz w:val="48"/>
            </w:rPr>
            <w:t>PARTE II                                             FASES DE LA AUDITORÍA. PLANEACIÓN</w:t>
          </w:r>
        </w:p>
        <w:p w:rsidR="00EA7270" w:rsidRPr="00481E57" w:rsidRDefault="00EA7270" w:rsidP="00EA7270">
          <w:pPr>
            <w:pStyle w:val="Sinespaciado"/>
            <w:rPr>
              <w:rFonts w:ascii="Tahoma" w:eastAsiaTheme="majorEastAsia" w:hAnsi="Tahoma" w:cs="Tahoma"/>
            </w:rPr>
          </w:pPr>
        </w:p>
        <w:p w:rsidR="00EA7270" w:rsidRPr="00481E57" w:rsidRDefault="00EA7270" w:rsidP="00EA7270">
          <w:pPr>
            <w:pStyle w:val="Sinespaciado"/>
            <w:rPr>
              <w:rFonts w:ascii="Tahoma" w:eastAsiaTheme="majorEastAsi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481E57" w:rsidRDefault="00EA7270" w:rsidP="00EA7270">
          <w:pPr>
            <w:rPr>
              <w:rFonts w:ascii="Tahoma" w:hAnsi="Tahoma" w:cs="Tahoma"/>
            </w:rPr>
          </w:pPr>
        </w:p>
        <w:p w:rsidR="00EA7270" w:rsidRPr="002018B5" w:rsidRDefault="00EA7270" w:rsidP="006030A7">
          <w:pPr>
            <w:pStyle w:val="Sinespaciado"/>
            <w:spacing w:line="360" w:lineRule="auto"/>
            <w:jc w:val="center"/>
            <w:rPr>
              <w:rFonts w:ascii="Tahoma" w:hAnsi="Tahoma" w:cs="Tahoma"/>
              <w:b/>
              <w:sz w:val="32"/>
            </w:rPr>
          </w:pPr>
          <w:r>
            <w:rPr>
              <w:rFonts w:ascii="Tahoma" w:hAnsi="Tahoma" w:cs="Tahoma"/>
              <w:b/>
              <w:sz w:val="32"/>
            </w:rPr>
            <w:t>DEPARTAMENTO DE CONTABILIDAD Y AUDITORÍA.                                                 FACULTAD DE CONTABILIDAD Y FINANZAS UNIVERSIDAD DE LA HABANA</w:t>
          </w:r>
        </w:p>
        <w:p w:rsidR="00EA7270" w:rsidRPr="00481E57" w:rsidRDefault="00EA7270" w:rsidP="00EA7270">
          <w:pPr>
            <w:pStyle w:val="Sinespaciado"/>
            <w:rPr>
              <w:rFonts w:ascii="Tahoma" w:hAnsi="Tahoma" w:cs="Tahoma"/>
              <w:b/>
            </w:rPr>
          </w:pPr>
          <w:r w:rsidRPr="00481E57">
            <w:rPr>
              <w:rFonts w:ascii="Tahoma" w:hAnsi="Tahoma" w:cs="Tahoma"/>
              <w:b/>
            </w:rPr>
            <w:t xml:space="preserve"> </w:t>
          </w: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b/>
            </w:rPr>
          </w:pPr>
        </w:p>
        <w:p w:rsidR="00EA7270" w:rsidRPr="00481E57" w:rsidRDefault="00EA7270" w:rsidP="00EA7270">
          <w:pPr>
            <w:pStyle w:val="Sinespaciado"/>
            <w:rPr>
              <w:rFonts w:ascii="Tahoma" w:hAnsi="Tahoma" w:cs="Tahoma"/>
            </w:rPr>
          </w:pPr>
        </w:p>
        <w:p w:rsidR="00EA7270" w:rsidRPr="002018B5" w:rsidRDefault="00EA7270" w:rsidP="00EA7270">
          <w:pPr>
            <w:pStyle w:val="Sinespaciado"/>
            <w:jc w:val="right"/>
            <w:rPr>
              <w:rFonts w:ascii="Tahoma" w:hAnsi="Tahoma" w:cs="Tahoma"/>
              <w:sz w:val="32"/>
            </w:rPr>
          </w:pPr>
          <w:r w:rsidRPr="002018B5">
            <w:rPr>
              <w:rFonts w:ascii="Tahoma" w:hAnsi="Tahoma" w:cs="Tahoma"/>
              <w:sz w:val="32"/>
            </w:rPr>
            <w:t xml:space="preserve"> </w:t>
          </w:r>
          <w:proofErr w:type="spellStart"/>
          <w:r>
            <w:rPr>
              <w:rFonts w:ascii="Tahoma" w:hAnsi="Tahoma" w:cs="Tahoma"/>
              <w:b/>
              <w:sz w:val="32"/>
            </w:rPr>
            <w:t>DrC</w:t>
          </w:r>
          <w:proofErr w:type="spellEnd"/>
          <w:r>
            <w:rPr>
              <w:rFonts w:ascii="Tahoma" w:hAnsi="Tahoma" w:cs="Tahoma"/>
              <w:b/>
              <w:sz w:val="32"/>
            </w:rPr>
            <w:t>. Sergio Pozo Ceballos                                                       Lic. Ángel Jean Hernández Núñez</w:t>
          </w:r>
        </w:p>
        <w:p w:rsidR="00EA7270" w:rsidRPr="00481E57" w:rsidRDefault="00EA7270" w:rsidP="00EA7270">
          <w:pPr>
            <w:rPr>
              <w:rFonts w:ascii="Tahoma" w:eastAsia="Times New Roman" w:hAnsi="Tahoma" w:cs="Tahoma"/>
              <w:lang w:eastAsia="es-ES"/>
            </w:rPr>
          </w:pPr>
          <w:r w:rsidRPr="00481E57">
            <w:rPr>
              <w:rFonts w:ascii="Tahoma" w:hAnsi="Tahoma" w:cs="Tahoma"/>
            </w:rPr>
            <w:t xml:space="preserve"> </w:t>
          </w:r>
          <w:r w:rsidRPr="00481E57">
            <w:rPr>
              <w:rFonts w:ascii="Tahoma" w:hAnsi="Tahoma" w:cs="Tahoma"/>
            </w:rPr>
            <w:br w:type="page"/>
          </w:r>
        </w:p>
      </w:sdtContent>
    </w:sdt>
    <w:p w:rsidR="00B21F00" w:rsidRDefault="00B21F00" w:rsidP="00B21F00">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lastRenderedPageBreak/>
        <w:t>COORDINADORES</w:t>
      </w:r>
    </w:p>
    <w:p w:rsidR="00B21F00" w:rsidRDefault="00B21F00" w:rsidP="00B21F00">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t>Dr. Sergio Pozo Ceballos</w:t>
      </w:r>
    </w:p>
    <w:p w:rsidR="00B21F00" w:rsidRDefault="00B21F00" w:rsidP="00B21F00">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 xml:space="preserve">Profesor Principal Auxiliar, Facultad de Contabilidad y Finanzas, Universidad de La </w:t>
      </w:r>
      <w:proofErr w:type="spellStart"/>
      <w:r>
        <w:rPr>
          <w:rFonts w:ascii="Monotype Corsiva" w:hAnsi="Monotype Corsiva" w:cs="Arial"/>
          <w:bCs/>
          <w:iCs/>
          <w:spacing w:val="-3"/>
          <w:sz w:val="40"/>
          <w:szCs w:val="40"/>
        </w:rPr>
        <w:t>Habna</w:t>
      </w:r>
      <w:proofErr w:type="spellEnd"/>
    </w:p>
    <w:p w:rsidR="00B21F00" w:rsidRDefault="00B21F00" w:rsidP="00B21F00">
      <w:pPr>
        <w:spacing w:after="0" w:line="480" w:lineRule="auto"/>
        <w:ind w:left="66"/>
        <w:jc w:val="both"/>
        <w:rPr>
          <w:rFonts w:ascii="Arial" w:hAnsi="Arial" w:cs="Arial"/>
          <w:b/>
          <w:sz w:val="24"/>
          <w:szCs w:val="24"/>
        </w:rPr>
      </w:pPr>
      <w:r>
        <w:rPr>
          <w:rFonts w:ascii="Arial" w:hAnsi="Arial" w:cs="Arial"/>
          <w:sz w:val="24"/>
          <w:szCs w:val="24"/>
        </w:rPr>
        <w:t xml:space="preserve">Número de Carné de Identidad: </w:t>
      </w:r>
      <w:r>
        <w:rPr>
          <w:rFonts w:ascii="Arial" w:hAnsi="Arial" w:cs="Arial"/>
          <w:b/>
          <w:sz w:val="24"/>
          <w:szCs w:val="24"/>
        </w:rPr>
        <w:t>65090906029</w:t>
      </w:r>
    </w:p>
    <w:p w:rsidR="00B21F00" w:rsidRDefault="00B21F00" w:rsidP="00B21F00">
      <w:pPr>
        <w:spacing w:after="0" w:line="480" w:lineRule="auto"/>
        <w:ind w:left="66"/>
        <w:jc w:val="both"/>
        <w:rPr>
          <w:rFonts w:ascii="Arial" w:hAnsi="Arial" w:cs="Arial"/>
          <w:sz w:val="24"/>
          <w:szCs w:val="24"/>
        </w:rPr>
      </w:pPr>
      <w:r>
        <w:rPr>
          <w:rFonts w:ascii="Arial" w:hAnsi="Arial" w:cs="Arial"/>
          <w:sz w:val="24"/>
          <w:szCs w:val="24"/>
        </w:rPr>
        <w:t xml:space="preserve">Categoría científica: </w:t>
      </w:r>
      <w:r>
        <w:rPr>
          <w:rFonts w:ascii="Arial" w:hAnsi="Arial" w:cs="Arial"/>
          <w:b/>
          <w:sz w:val="24"/>
          <w:szCs w:val="24"/>
        </w:rPr>
        <w:t xml:space="preserve">Doctor en Ciencias Contables y Financieras </w:t>
      </w:r>
    </w:p>
    <w:p w:rsidR="00B21F00" w:rsidRDefault="00B21F00" w:rsidP="00B21F00">
      <w:pPr>
        <w:spacing w:after="0" w:line="480" w:lineRule="auto"/>
        <w:ind w:left="66"/>
        <w:jc w:val="both"/>
        <w:rPr>
          <w:rFonts w:ascii="Arial" w:hAnsi="Arial" w:cs="Arial"/>
          <w:sz w:val="24"/>
          <w:szCs w:val="24"/>
        </w:rPr>
      </w:pPr>
      <w:r>
        <w:rPr>
          <w:rFonts w:ascii="Arial" w:hAnsi="Arial" w:cs="Arial"/>
          <w:sz w:val="24"/>
          <w:szCs w:val="24"/>
        </w:rPr>
        <w:t xml:space="preserve">Dirección: </w:t>
      </w:r>
      <w:r>
        <w:rPr>
          <w:rFonts w:ascii="Arial" w:hAnsi="Arial" w:cs="Arial"/>
          <w:b/>
          <w:sz w:val="24"/>
          <w:szCs w:val="24"/>
        </w:rPr>
        <w:t>Edificio Mella  L y 21, Vedado, Plaza de la Revolución, teléfono 7832-8010</w:t>
      </w:r>
    </w:p>
    <w:p w:rsidR="00B21F00" w:rsidRDefault="00B21F00" w:rsidP="00B21F00">
      <w:pPr>
        <w:spacing w:after="0" w:line="480" w:lineRule="auto"/>
        <w:ind w:left="66"/>
        <w:jc w:val="both"/>
        <w:rPr>
          <w:rFonts w:ascii="Arial" w:hAnsi="Arial" w:cs="Arial"/>
          <w:sz w:val="24"/>
          <w:szCs w:val="24"/>
        </w:rPr>
      </w:pPr>
      <w:r>
        <w:rPr>
          <w:rFonts w:ascii="Arial" w:hAnsi="Arial" w:cs="Arial"/>
          <w:sz w:val="24"/>
          <w:szCs w:val="24"/>
        </w:rPr>
        <w:t xml:space="preserve">Dirección electrónica: </w:t>
      </w:r>
      <w:hyperlink r:id="rId9" w:history="1">
        <w:r>
          <w:rPr>
            <w:rStyle w:val="Hipervnculo"/>
            <w:rFonts w:ascii="Arial" w:hAnsi="Arial" w:cs="Arial"/>
            <w:sz w:val="24"/>
            <w:szCs w:val="24"/>
          </w:rPr>
          <w:t>sergiop@fcf.uh.cu</w:t>
        </w:r>
      </w:hyperlink>
    </w:p>
    <w:p w:rsidR="00B21F00" w:rsidRDefault="00B21F00" w:rsidP="00B21F00">
      <w:pPr>
        <w:spacing w:after="0" w:line="480" w:lineRule="auto"/>
        <w:ind w:left="66"/>
        <w:jc w:val="both"/>
        <w:rPr>
          <w:rFonts w:ascii="Arial" w:hAnsi="Arial" w:cs="Arial"/>
          <w:b/>
          <w:sz w:val="24"/>
          <w:szCs w:val="24"/>
        </w:rPr>
      </w:pPr>
      <w:r>
        <w:rPr>
          <w:rFonts w:ascii="Arial" w:hAnsi="Arial" w:cs="Arial"/>
          <w:sz w:val="24"/>
          <w:szCs w:val="24"/>
        </w:rPr>
        <w:t xml:space="preserve">Dirección particular: </w:t>
      </w:r>
      <w:r>
        <w:rPr>
          <w:rFonts w:ascii="Arial" w:hAnsi="Arial" w:cs="Arial"/>
          <w:b/>
          <w:sz w:val="24"/>
          <w:szCs w:val="24"/>
        </w:rPr>
        <w:t xml:space="preserve">Calle 6ta No. 27 entre B y C, Reparto </w:t>
      </w:r>
      <w:proofErr w:type="spellStart"/>
      <w:r>
        <w:rPr>
          <w:rFonts w:ascii="Arial" w:hAnsi="Arial" w:cs="Arial"/>
          <w:b/>
          <w:sz w:val="24"/>
          <w:szCs w:val="24"/>
        </w:rPr>
        <w:t>Poey</w:t>
      </w:r>
      <w:proofErr w:type="spellEnd"/>
      <w:r>
        <w:rPr>
          <w:rFonts w:ascii="Arial" w:hAnsi="Arial" w:cs="Arial"/>
          <w:b/>
          <w:sz w:val="24"/>
          <w:szCs w:val="24"/>
        </w:rPr>
        <w:t>, Arroyo Naranjo.</w:t>
      </w:r>
    </w:p>
    <w:p w:rsidR="00B21F00" w:rsidRDefault="00B21F00" w:rsidP="00B21F00">
      <w:pPr>
        <w:spacing w:after="0" w:line="480" w:lineRule="auto"/>
        <w:ind w:left="66"/>
        <w:jc w:val="both"/>
        <w:rPr>
          <w:rFonts w:ascii="Arial" w:hAnsi="Arial" w:cs="Arial"/>
          <w:sz w:val="24"/>
          <w:szCs w:val="24"/>
        </w:rPr>
      </w:pPr>
      <w:r>
        <w:rPr>
          <w:rFonts w:ascii="Arial" w:hAnsi="Arial" w:cs="Arial"/>
          <w:sz w:val="24"/>
          <w:szCs w:val="24"/>
        </w:rPr>
        <w:t xml:space="preserve">Breve currículum vitae. </w:t>
      </w:r>
    </w:p>
    <w:p w:rsidR="00B21F00" w:rsidRDefault="00B21F00" w:rsidP="00B21F00">
      <w:pPr>
        <w:spacing w:line="480" w:lineRule="auto"/>
        <w:ind w:left="66"/>
        <w:jc w:val="both"/>
        <w:rPr>
          <w:rFonts w:ascii="Arial" w:hAnsi="Arial" w:cs="Arial"/>
          <w:b/>
          <w:sz w:val="24"/>
          <w:szCs w:val="24"/>
          <w:lang w:val="es-ES"/>
        </w:rPr>
      </w:pPr>
      <w:r>
        <w:rPr>
          <w:rFonts w:ascii="Arial" w:hAnsi="Arial" w:cs="Arial"/>
          <w:b/>
          <w:sz w:val="24"/>
          <w:szCs w:val="24"/>
        </w:rPr>
        <w:t>Se desempeña como profesor de Auditoría (pregrado y posgrado) desde el año 1999 en el departamento de Contabilidad y Auditoría de la Facultad de Contabilidad y Finanzas de la Universidad de la Habana. Forma parte del claustro de profesores de la maestría en Contabilidad, así como de la Especialidad en Gestión Contable y Contabilidad. En la actualidad coordina el Proyecto de investigación Nuevos enfoques estratégico – metodológicos en la práctica de la auditoría y el control interno en Cuba. Ha participado en eventos nacionales e internacionales como ponente, tanto en Cuba como en el extranjero.</w:t>
      </w:r>
    </w:p>
    <w:p w:rsidR="00B21F00" w:rsidRDefault="00B21F00" w:rsidP="00B21F00">
      <w:pPr>
        <w:spacing w:after="0" w:line="480" w:lineRule="auto"/>
        <w:jc w:val="center"/>
        <w:rPr>
          <w:rFonts w:ascii="Monotype Corsiva" w:hAnsi="Monotype Corsiva" w:cs="Arial"/>
          <w:b/>
          <w:bCs/>
          <w:iCs/>
          <w:spacing w:val="-3"/>
          <w:sz w:val="40"/>
          <w:szCs w:val="40"/>
        </w:rPr>
      </w:pPr>
      <w:r>
        <w:rPr>
          <w:rFonts w:ascii="Monotype Corsiva" w:hAnsi="Monotype Corsiva" w:cs="Arial"/>
          <w:b/>
          <w:bCs/>
          <w:iCs/>
          <w:spacing w:val="-3"/>
          <w:sz w:val="40"/>
          <w:szCs w:val="40"/>
        </w:rPr>
        <w:lastRenderedPageBreak/>
        <w:t>Lic. Angel Jean Hernández Núñez</w:t>
      </w:r>
    </w:p>
    <w:p w:rsidR="00B21F00" w:rsidRDefault="00B21F00" w:rsidP="00B21F00">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Profesor Principal Asistente</w:t>
      </w:r>
    </w:p>
    <w:p w:rsidR="00B21F00" w:rsidRDefault="00B21F00" w:rsidP="00B21F00">
      <w:pPr>
        <w:spacing w:after="0" w:line="480" w:lineRule="auto"/>
        <w:jc w:val="center"/>
        <w:rPr>
          <w:rFonts w:ascii="Monotype Corsiva" w:hAnsi="Monotype Corsiva" w:cs="Arial"/>
          <w:bCs/>
          <w:iCs/>
          <w:spacing w:val="-3"/>
          <w:sz w:val="40"/>
          <w:szCs w:val="40"/>
        </w:rPr>
      </w:pPr>
      <w:r>
        <w:rPr>
          <w:rFonts w:ascii="Monotype Corsiva" w:hAnsi="Monotype Corsiva" w:cs="Arial"/>
          <w:bCs/>
          <w:iCs/>
          <w:spacing w:val="-3"/>
          <w:sz w:val="40"/>
          <w:szCs w:val="40"/>
        </w:rPr>
        <w:t xml:space="preserve">Auditor Adjunto, </w:t>
      </w:r>
      <w:proofErr w:type="spellStart"/>
      <w:r>
        <w:rPr>
          <w:rFonts w:ascii="Monotype Corsiva" w:hAnsi="Monotype Corsiva" w:cs="Arial"/>
          <w:bCs/>
          <w:iCs/>
          <w:spacing w:val="-3"/>
          <w:sz w:val="40"/>
          <w:szCs w:val="40"/>
        </w:rPr>
        <w:t>FINATUR</w:t>
      </w:r>
      <w:proofErr w:type="gramStart"/>
      <w:r>
        <w:rPr>
          <w:rFonts w:ascii="Monotype Corsiva" w:hAnsi="Monotype Corsiva" w:cs="Arial"/>
          <w:bCs/>
          <w:iCs/>
          <w:spacing w:val="-3"/>
          <w:sz w:val="40"/>
          <w:szCs w:val="40"/>
        </w:rPr>
        <w:t>,s.a</w:t>
      </w:r>
      <w:proofErr w:type="spellEnd"/>
      <w:proofErr w:type="gramEnd"/>
      <w:r>
        <w:rPr>
          <w:rFonts w:ascii="Monotype Corsiva" w:hAnsi="Monotype Corsiva" w:cs="Arial"/>
          <w:bCs/>
          <w:iCs/>
          <w:spacing w:val="-3"/>
          <w:sz w:val="40"/>
          <w:szCs w:val="40"/>
        </w:rPr>
        <w:t>.</w:t>
      </w:r>
    </w:p>
    <w:p w:rsidR="00B21F00" w:rsidRDefault="00B21F00" w:rsidP="00B21F00">
      <w:pPr>
        <w:spacing w:after="0" w:line="480" w:lineRule="auto"/>
        <w:jc w:val="both"/>
        <w:rPr>
          <w:rFonts w:ascii="Arial" w:hAnsi="Arial" w:cs="Arial"/>
          <w:b/>
          <w:sz w:val="24"/>
          <w:szCs w:val="24"/>
        </w:rPr>
      </w:pPr>
      <w:r>
        <w:rPr>
          <w:rFonts w:ascii="Arial" w:hAnsi="Arial" w:cs="Arial"/>
          <w:sz w:val="24"/>
          <w:szCs w:val="24"/>
        </w:rPr>
        <w:t xml:space="preserve">Número de Carné de Identidad: </w:t>
      </w:r>
      <w:r>
        <w:rPr>
          <w:rFonts w:ascii="Arial" w:hAnsi="Arial" w:cs="Arial"/>
          <w:b/>
          <w:sz w:val="24"/>
          <w:szCs w:val="24"/>
        </w:rPr>
        <w:t>81112904248</w:t>
      </w:r>
    </w:p>
    <w:p w:rsidR="00B21F00" w:rsidRDefault="00B21F00" w:rsidP="00B21F00">
      <w:pPr>
        <w:spacing w:after="0" w:line="480" w:lineRule="auto"/>
        <w:jc w:val="both"/>
        <w:rPr>
          <w:rFonts w:ascii="Arial" w:hAnsi="Arial" w:cs="Arial"/>
          <w:sz w:val="24"/>
          <w:szCs w:val="24"/>
        </w:rPr>
      </w:pPr>
      <w:r>
        <w:rPr>
          <w:rFonts w:ascii="Arial" w:hAnsi="Arial" w:cs="Arial"/>
          <w:sz w:val="24"/>
          <w:szCs w:val="24"/>
        </w:rPr>
        <w:t xml:space="preserve">Dirección: </w:t>
      </w:r>
      <w:r>
        <w:rPr>
          <w:rFonts w:ascii="Arial" w:hAnsi="Arial" w:cs="Arial"/>
          <w:b/>
          <w:sz w:val="24"/>
          <w:szCs w:val="24"/>
        </w:rPr>
        <w:t>Calle 23 No. 670 – 672 entre D y E, Vedado, Plaza de la Revolución, teléfono 7833 – 2209, 7833 – 2211, 7833 – 2212 extensión 129</w:t>
      </w:r>
    </w:p>
    <w:p w:rsidR="00B21F00" w:rsidRDefault="00B21F00" w:rsidP="00B21F00">
      <w:pPr>
        <w:spacing w:after="0" w:line="480" w:lineRule="auto"/>
        <w:jc w:val="both"/>
        <w:rPr>
          <w:rFonts w:ascii="Arial" w:hAnsi="Arial" w:cs="Arial"/>
          <w:sz w:val="24"/>
          <w:szCs w:val="24"/>
        </w:rPr>
      </w:pPr>
      <w:r>
        <w:rPr>
          <w:rFonts w:ascii="Arial" w:hAnsi="Arial" w:cs="Arial"/>
          <w:sz w:val="24"/>
          <w:szCs w:val="24"/>
        </w:rPr>
        <w:t xml:space="preserve">Dirección electrónica: </w:t>
      </w:r>
      <w:hyperlink r:id="rId10" w:history="1">
        <w:r>
          <w:rPr>
            <w:rStyle w:val="Hipervnculo"/>
            <w:rFonts w:ascii="Arial" w:hAnsi="Arial" w:cs="Arial"/>
            <w:sz w:val="24"/>
            <w:szCs w:val="24"/>
          </w:rPr>
          <w:t>angel@finatur.co.cu</w:t>
        </w:r>
      </w:hyperlink>
    </w:p>
    <w:p w:rsidR="00B21F00" w:rsidRDefault="00B21F00" w:rsidP="00B21F00">
      <w:pPr>
        <w:spacing w:after="0" w:line="480" w:lineRule="auto"/>
        <w:jc w:val="both"/>
        <w:rPr>
          <w:rFonts w:ascii="Arial" w:hAnsi="Arial" w:cs="Arial"/>
          <w:b/>
          <w:sz w:val="24"/>
          <w:szCs w:val="24"/>
        </w:rPr>
      </w:pPr>
      <w:r>
        <w:rPr>
          <w:rFonts w:ascii="Arial" w:hAnsi="Arial" w:cs="Arial"/>
          <w:sz w:val="24"/>
          <w:szCs w:val="24"/>
        </w:rPr>
        <w:t xml:space="preserve">Dirección particular: </w:t>
      </w:r>
      <w:r>
        <w:rPr>
          <w:rFonts w:ascii="Arial" w:hAnsi="Arial" w:cs="Arial"/>
          <w:b/>
          <w:sz w:val="24"/>
          <w:szCs w:val="24"/>
        </w:rPr>
        <w:t>Salud No. 321 entre Gervasio y Escobar.</w:t>
      </w:r>
    </w:p>
    <w:p w:rsidR="00B21F00" w:rsidRDefault="00B21F00" w:rsidP="00B21F00">
      <w:pPr>
        <w:spacing w:after="0" w:line="480" w:lineRule="auto"/>
        <w:jc w:val="both"/>
        <w:rPr>
          <w:rFonts w:ascii="Arial" w:hAnsi="Arial" w:cs="Arial"/>
          <w:sz w:val="24"/>
          <w:szCs w:val="24"/>
        </w:rPr>
      </w:pPr>
      <w:r>
        <w:rPr>
          <w:rFonts w:ascii="Arial" w:hAnsi="Arial" w:cs="Arial"/>
          <w:sz w:val="24"/>
          <w:szCs w:val="24"/>
        </w:rPr>
        <w:t xml:space="preserve">Breve currículum vitae. </w:t>
      </w:r>
    </w:p>
    <w:p w:rsidR="00B21F00" w:rsidRPr="00B21F00" w:rsidRDefault="00B21F00" w:rsidP="00B21F00">
      <w:pPr>
        <w:spacing w:line="480" w:lineRule="auto"/>
        <w:jc w:val="both"/>
        <w:rPr>
          <w:rFonts w:ascii="Arial" w:hAnsi="Arial" w:cs="Arial"/>
          <w:b/>
          <w:sz w:val="24"/>
          <w:szCs w:val="24"/>
        </w:rPr>
      </w:pPr>
      <w:r>
        <w:rPr>
          <w:rFonts w:ascii="Arial" w:hAnsi="Arial" w:cs="Arial"/>
          <w:b/>
          <w:sz w:val="24"/>
          <w:szCs w:val="24"/>
        </w:rPr>
        <w:t xml:space="preserve">Se desempeña como Auditor Adjunto de la Institución Financiera no Bancaria </w:t>
      </w:r>
      <w:proofErr w:type="spellStart"/>
      <w:r>
        <w:rPr>
          <w:rFonts w:ascii="Arial" w:hAnsi="Arial" w:cs="Arial"/>
          <w:b/>
          <w:sz w:val="24"/>
          <w:szCs w:val="24"/>
        </w:rPr>
        <w:t>FINATUR,s.a</w:t>
      </w:r>
      <w:proofErr w:type="spellEnd"/>
      <w:r>
        <w:rPr>
          <w:rFonts w:ascii="Arial" w:hAnsi="Arial" w:cs="Arial"/>
          <w:b/>
          <w:sz w:val="24"/>
          <w:szCs w:val="24"/>
        </w:rPr>
        <w:t xml:space="preserve">. desde el año 2013 y posee experiencia de diez años como auditor desde el año 2005, siete de los cuales en la Dirección de Auditoría del Ministerio del Comercio Exterior y la Inversión Extranjera y ocho años como profesor de la disciplina de Auditoría (pregrado y posgrado) desde el año 2007 en el departamento de Contabilidad y Auditoría de la Facultad de Contabilidad y Finanzas de la Universidad de la Habana. Ha participado en eventos nacionales e internacionales como ponente, tanto en Cuba, así como en cursos tanto en Cuba como en el extranjero y posee dos publicaciones, una en la Revista Auditoría y Control de la Contraloría General de la República y la otra en la Revista Cubana de Contabilidad y Finanzas. </w:t>
      </w:r>
      <w:bookmarkStart w:id="0" w:name="_GoBack"/>
      <w:bookmarkEnd w:id="0"/>
    </w:p>
    <w:sdt>
      <w:sdtPr>
        <w:rPr>
          <w:rFonts w:asciiTheme="minorHAnsi" w:eastAsiaTheme="minorHAnsi" w:hAnsiTheme="minorHAnsi" w:cstheme="minorBidi"/>
          <w:color w:val="auto"/>
          <w:sz w:val="22"/>
          <w:szCs w:val="22"/>
          <w:lang w:val="es-ES" w:eastAsia="en-US"/>
        </w:rPr>
        <w:id w:val="-423802929"/>
        <w:docPartObj>
          <w:docPartGallery w:val="Table of Contents"/>
          <w:docPartUnique/>
        </w:docPartObj>
      </w:sdtPr>
      <w:sdtEndPr>
        <w:rPr>
          <w:b/>
          <w:bCs/>
        </w:rPr>
      </w:sdtEndPr>
      <w:sdtContent>
        <w:p w:rsidR="002B0CE6" w:rsidRPr="002B0CE6" w:rsidRDefault="002B0CE6" w:rsidP="002B0CE6">
          <w:pPr>
            <w:pStyle w:val="TtulodeTDC"/>
            <w:jc w:val="both"/>
            <w:rPr>
              <w:rFonts w:ascii="Tahoma" w:hAnsi="Tahoma" w:cs="Tahoma"/>
              <w:b/>
              <w:sz w:val="22"/>
              <w:szCs w:val="22"/>
            </w:rPr>
          </w:pPr>
          <w:r w:rsidRPr="002B0CE6">
            <w:rPr>
              <w:rFonts w:ascii="Tahoma" w:hAnsi="Tahoma" w:cs="Tahoma"/>
              <w:b/>
              <w:sz w:val="22"/>
              <w:szCs w:val="22"/>
              <w:lang w:val="es-ES"/>
            </w:rPr>
            <w:t>Contenido</w:t>
          </w:r>
        </w:p>
        <w:p w:rsidR="00286E71" w:rsidRPr="00286E71" w:rsidRDefault="002B0CE6" w:rsidP="00286E71">
          <w:pPr>
            <w:pStyle w:val="TDC1"/>
            <w:tabs>
              <w:tab w:val="right" w:leader="dot" w:pos="8828"/>
            </w:tabs>
            <w:jc w:val="both"/>
            <w:rPr>
              <w:rFonts w:ascii="Tahoma" w:eastAsiaTheme="minorEastAsia" w:hAnsi="Tahoma" w:cs="Tahoma"/>
              <w:b/>
              <w:noProof/>
              <w:lang w:eastAsia="es-MX"/>
            </w:rPr>
          </w:pPr>
          <w:r w:rsidRPr="00286E71">
            <w:rPr>
              <w:rFonts w:ascii="Tahoma" w:hAnsi="Tahoma" w:cs="Tahoma"/>
            </w:rPr>
            <w:fldChar w:fldCharType="begin"/>
          </w:r>
          <w:r w:rsidRPr="00286E71">
            <w:rPr>
              <w:rFonts w:ascii="Tahoma" w:hAnsi="Tahoma" w:cs="Tahoma"/>
            </w:rPr>
            <w:instrText xml:space="preserve"> TOC \o "1-3" \h \z \u </w:instrText>
          </w:r>
          <w:r w:rsidRPr="00286E71">
            <w:rPr>
              <w:rFonts w:ascii="Tahoma" w:hAnsi="Tahoma" w:cs="Tahoma"/>
            </w:rPr>
            <w:fldChar w:fldCharType="separate"/>
          </w:r>
          <w:hyperlink w:anchor="_Toc424646706" w:history="1">
            <w:r w:rsidR="00286E71" w:rsidRPr="00286E71">
              <w:rPr>
                <w:rStyle w:val="Hipervnculo"/>
                <w:rFonts w:ascii="Tahoma" w:hAnsi="Tahoma" w:cs="Tahoma"/>
                <w:b/>
                <w:noProof/>
              </w:rPr>
              <w:t>TEMA II PLANEACIÓN</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_Toc424646706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09" w:history="1">
            <w:r w:rsidR="00286E71" w:rsidRPr="00286E71">
              <w:rPr>
                <w:rStyle w:val="Hipervnculo"/>
              </w:rPr>
              <w:t>2.1.</w:t>
            </w:r>
            <w:r w:rsidR="00286E71" w:rsidRPr="00286E71">
              <w:rPr>
                <w:rFonts w:eastAsiaTheme="minorEastAsia"/>
                <w:lang w:eastAsia="es-MX"/>
              </w:rPr>
              <w:tab/>
            </w:r>
            <w:r w:rsidR="00286E71" w:rsidRPr="00286E71">
              <w:rPr>
                <w:rStyle w:val="Hipervnculo"/>
              </w:rPr>
              <w:t>CONOCIMIENTO DEL SUJETO A AUDITAR Y SU ENTORNO.</w:t>
            </w:r>
            <w:r w:rsidR="00286E71" w:rsidRPr="00286E71">
              <w:rPr>
                <w:webHidden/>
              </w:rPr>
              <w:tab/>
            </w:r>
            <w:r w:rsidR="00286E71" w:rsidRPr="00286E71">
              <w:rPr>
                <w:webHidden/>
              </w:rPr>
              <w:fldChar w:fldCharType="begin"/>
            </w:r>
            <w:r w:rsidR="00286E71" w:rsidRPr="00286E71">
              <w:rPr>
                <w:webHidden/>
              </w:rPr>
              <w:instrText xml:space="preserve"> PAGEREF _Toc424646709 \h </w:instrText>
            </w:r>
            <w:r w:rsidR="00286E71" w:rsidRPr="00286E71">
              <w:rPr>
                <w:webHidden/>
              </w:rPr>
            </w:r>
            <w:r w:rsidR="00286E71" w:rsidRPr="00286E71">
              <w:rPr>
                <w:webHidden/>
              </w:rPr>
              <w:fldChar w:fldCharType="separate"/>
            </w:r>
            <w:r w:rsidR="009C44D6">
              <w:rPr>
                <w:webHidden/>
              </w:rPr>
              <w:t>2</w:t>
            </w:r>
            <w:r w:rsidR="00286E71" w:rsidRPr="00286E71">
              <w:rPr>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0" w:history="1">
            <w:r w:rsidR="00286E71" w:rsidRPr="00286E71">
              <w:rPr>
                <w:rStyle w:val="Hipervnculo"/>
                <w:rFonts w:ascii="Tahoma" w:hAnsi="Tahoma" w:cs="Tahoma"/>
                <w:b/>
                <w:noProof/>
              </w:rPr>
              <w:t>2.1.1.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400 PLANEACIÓN</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_Toc424646710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2</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1" w:history="1">
            <w:r w:rsidR="00286E71" w:rsidRPr="00286E71">
              <w:rPr>
                <w:rStyle w:val="Hipervnculo"/>
                <w:rFonts w:ascii="Tahoma" w:hAnsi="Tahoma" w:cs="Tahoma"/>
                <w:b/>
                <w:noProof/>
              </w:rPr>
              <w:t>2.1.2.</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300 PLANEACIÓN DE LA AUDITORÍA DE ESTADOS FINANCIEROS.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_Toc424646711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4</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2" w:history="1">
            <w:r w:rsidR="00286E71" w:rsidRPr="00286E71">
              <w:rPr>
                <w:rStyle w:val="Hipervnculo"/>
                <w:rFonts w:ascii="Tahoma" w:hAnsi="Tahoma" w:cs="Tahoma"/>
                <w:b/>
                <w:noProof/>
              </w:rPr>
              <w:t>2.1.3.</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1400 NOTAS A LOS ESTADOS FINANCIEROS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_Toc424646712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9</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3" w:history="1">
            <w:r w:rsidR="00286E71" w:rsidRPr="00286E71">
              <w:rPr>
                <w:rStyle w:val="Hipervnculo"/>
                <w:rFonts w:ascii="Tahoma" w:hAnsi="Tahoma" w:cs="Tahoma"/>
                <w:b/>
                <w:noProof/>
              </w:rPr>
              <w:t>2.1.4.</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1600 ESTADOS FINANCIEROS COMPARATIVOS CON EL PERÍODO QUE SE PRESENTAN Y OTRAS INFORMACIONES QUE CONTIENEN LOS ESTADOS FINANCIEROS AUDITADOS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_Toc424646713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10</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4" w:history="1">
            <w:r w:rsidR="00286E71" w:rsidRPr="00286E71">
              <w:rPr>
                <w:rStyle w:val="Hipervnculo"/>
                <w:rFonts w:ascii="Tahoma" w:hAnsi="Tahoma" w:cs="Tahoma"/>
                <w:b/>
                <w:noProof/>
              </w:rPr>
              <w:t>2.1.5.</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710 INFORMACIÓN COMPARATIVA – CIFRAS CORRESPONDIENTES DE PERIODOS ANTERIORES Y ESTADOS FINANCIEROS COMPARATIVOS.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_Toc424646714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11</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5" w:history="1">
            <w:r w:rsidR="00286E71" w:rsidRPr="00286E71">
              <w:rPr>
                <w:rStyle w:val="Hipervnculo"/>
                <w:rFonts w:ascii="Tahoma" w:hAnsi="Tahoma" w:cs="Tahoma"/>
                <w:b/>
                <w:noProof/>
              </w:rPr>
              <w:t>2.1.6.</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410 CONOCIMIENTO DEL SUJETO A AUDITAR.</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_Toc424646715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16</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6" w:history="1">
            <w:r w:rsidR="00286E71" w:rsidRPr="00286E71">
              <w:rPr>
                <w:rStyle w:val="Hipervnculo"/>
                <w:rFonts w:ascii="Tahoma" w:hAnsi="Tahoma" w:cs="Tahoma"/>
                <w:b/>
                <w:noProof/>
              </w:rPr>
              <w:t>2.1.6.1.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410 - 1 ASPECTOS ESENCIALES A CONSIDERAR EN EL CONOCIMIENTO DEL SUJETO A AUDITAR.</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_Toc424646716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17</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7" w:history="1">
            <w:r w:rsidR="00286E71" w:rsidRPr="00286E71">
              <w:rPr>
                <w:rStyle w:val="Hipervnculo"/>
                <w:rFonts w:ascii="Tahoma" w:hAnsi="Tahoma" w:cs="Tahoma"/>
                <w:b/>
                <w:noProof/>
              </w:rPr>
              <w:t>2.1.7.</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315 IDENTIFICACIÓN Y VALORACIÓN DE LOS RIESGOS DE INCORRECCIÓN MATERIAL MEDIANTE EL CONOCIMIENTO DE LA ENTIDAD Y SU ENTORNO.</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_Toc424646717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21</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8" w:history="1">
            <w:r w:rsidR="00286E71" w:rsidRPr="00286E71">
              <w:rPr>
                <w:rStyle w:val="Hipervnculo"/>
                <w:rFonts w:ascii="Tahoma" w:hAnsi="Tahoma" w:cs="Tahoma"/>
                <w:b/>
                <w:noProof/>
              </w:rPr>
              <w:t>2.1.8.</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420 DISPOSICIONES LEGALES.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_Toc424646718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31</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19" w:history="1">
            <w:r w:rsidR="00286E71" w:rsidRPr="00286E71">
              <w:rPr>
                <w:rStyle w:val="Hipervnculo"/>
                <w:rFonts w:ascii="Tahoma" w:hAnsi="Tahoma" w:cs="Tahoma"/>
                <w:b/>
                <w:noProof/>
              </w:rPr>
              <w:t>2.1.9.</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250 CONSIDERACIÓN DE LAS DISPOSICIONES LEGALES Y REGLAMENTARIAS EN LA AUDITORÍA DE ESTADOS FINANCIEROS.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_Toc424646719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33</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20" w:history="1">
            <w:r w:rsidR="00286E71" w:rsidRPr="00286E71">
              <w:rPr>
                <w:rStyle w:val="Hipervnculo"/>
              </w:rPr>
              <w:t>ORIENTACIÓN DE ESTUDIO INDEPENDIENTE</w:t>
            </w:r>
            <w:r w:rsidR="00286E71" w:rsidRPr="00286E71">
              <w:rPr>
                <w:webHidden/>
              </w:rPr>
              <w:tab/>
            </w:r>
            <w:r w:rsidR="00286E71" w:rsidRPr="00286E71">
              <w:rPr>
                <w:webHidden/>
              </w:rPr>
              <w:fldChar w:fldCharType="begin"/>
            </w:r>
            <w:r w:rsidR="00286E71" w:rsidRPr="00286E71">
              <w:rPr>
                <w:webHidden/>
              </w:rPr>
              <w:instrText xml:space="preserve"> PAGEREF _Toc424646720 \h </w:instrText>
            </w:r>
            <w:r w:rsidR="00286E71" w:rsidRPr="00286E71">
              <w:rPr>
                <w:webHidden/>
              </w:rPr>
            </w:r>
            <w:r w:rsidR="00286E71" w:rsidRPr="00286E71">
              <w:rPr>
                <w:webHidden/>
              </w:rPr>
              <w:fldChar w:fldCharType="separate"/>
            </w:r>
            <w:r w:rsidR="009C44D6">
              <w:rPr>
                <w:webHidden/>
              </w:rPr>
              <w:t>40</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21" w:history="1">
            <w:r w:rsidR="00286E71" w:rsidRPr="00286E71">
              <w:rPr>
                <w:rStyle w:val="Hipervnculo"/>
              </w:rPr>
              <w:t>2.2.</w:t>
            </w:r>
            <w:r w:rsidR="00286E71" w:rsidRPr="00286E71">
              <w:rPr>
                <w:rFonts w:eastAsiaTheme="minorEastAsia"/>
                <w:lang w:eastAsia="es-MX"/>
              </w:rPr>
              <w:tab/>
            </w:r>
            <w:r w:rsidR="00286E71" w:rsidRPr="00286E71">
              <w:rPr>
                <w:rStyle w:val="Hipervnculo"/>
              </w:rPr>
              <w:t>EVALUACIÓN DEL SISTEMA DE CONTROL INTERNO.</w:t>
            </w:r>
            <w:r w:rsidR="00286E71" w:rsidRPr="00286E71">
              <w:rPr>
                <w:webHidden/>
              </w:rPr>
              <w:tab/>
            </w:r>
            <w:r w:rsidR="00286E71" w:rsidRPr="00286E71">
              <w:rPr>
                <w:webHidden/>
              </w:rPr>
              <w:fldChar w:fldCharType="begin"/>
            </w:r>
            <w:r w:rsidR="00286E71" w:rsidRPr="00286E71">
              <w:rPr>
                <w:webHidden/>
              </w:rPr>
              <w:instrText xml:space="preserve"> PAGEREF _Toc424646721 \h </w:instrText>
            </w:r>
            <w:r w:rsidR="00286E71" w:rsidRPr="00286E71">
              <w:rPr>
                <w:webHidden/>
              </w:rPr>
            </w:r>
            <w:r w:rsidR="00286E71" w:rsidRPr="00286E71">
              <w:rPr>
                <w:webHidden/>
              </w:rPr>
              <w:fldChar w:fldCharType="separate"/>
            </w:r>
            <w:r w:rsidR="009C44D6">
              <w:rPr>
                <w:webHidden/>
              </w:rPr>
              <w:t>41</w:t>
            </w:r>
            <w:r w:rsidR="00286E71" w:rsidRPr="00286E71">
              <w:rPr>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22" w:history="1">
            <w:r w:rsidR="00286E71" w:rsidRPr="00286E71">
              <w:rPr>
                <w:rStyle w:val="Hipervnculo"/>
                <w:rFonts w:ascii="Tahoma" w:hAnsi="Tahoma" w:cs="Tahoma"/>
                <w:b/>
                <w:noProof/>
              </w:rPr>
              <w:t>2.2.1.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510 EVALUACIÓN DEL SISTEMA DE CONTROL INTERNO.</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_Toc424646722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41</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23" w:history="1">
            <w:r w:rsidR="00286E71" w:rsidRPr="00286E71">
              <w:rPr>
                <w:rStyle w:val="Hipervnculo"/>
                <w:rFonts w:ascii="Tahoma" w:hAnsi="Tahoma" w:cs="Tahoma"/>
                <w:b/>
                <w:noProof/>
              </w:rPr>
              <w:t>2.2.2.</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315 IDENTIFICACIÓN Y VALORACIÓN DE LOS RIESGOS DE INCORRECCIÓN MATERIAL MEDIANTE EL CONOCIMIENTO DE LA ENTIDAD Y SU ENTORNO.</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_Toc424646723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43</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24" w:history="1">
            <w:r w:rsidR="00286E71" w:rsidRPr="00286E71">
              <w:rPr>
                <w:rStyle w:val="Hipervnculo"/>
              </w:rPr>
              <w:t>2.3.</w:t>
            </w:r>
            <w:r w:rsidR="00286E71" w:rsidRPr="00286E71">
              <w:rPr>
                <w:rFonts w:eastAsiaTheme="minorEastAsia"/>
                <w:lang w:eastAsia="es-MX"/>
              </w:rPr>
              <w:tab/>
            </w:r>
            <w:r w:rsidR="00286E71" w:rsidRPr="00286E71">
              <w:rPr>
                <w:rStyle w:val="Hipervnculo"/>
              </w:rPr>
              <w:t>RIESGO DE AUDITORÍA</w:t>
            </w:r>
            <w:r w:rsidR="00286E71" w:rsidRPr="00286E71">
              <w:rPr>
                <w:webHidden/>
              </w:rPr>
              <w:tab/>
            </w:r>
            <w:r w:rsidR="00286E71" w:rsidRPr="00286E71">
              <w:rPr>
                <w:webHidden/>
              </w:rPr>
              <w:fldChar w:fldCharType="begin"/>
            </w:r>
            <w:r w:rsidR="00286E71" w:rsidRPr="00286E71">
              <w:rPr>
                <w:webHidden/>
              </w:rPr>
              <w:instrText xml:space="preserve"> PAGEREF _Toc424646724 \h </w:instrText>
            </w:r>
            <w:r w:rsidR="00286E71" w:rsidRPr="00286E71">
              <w:rPr>
                <w:webHidden/>
              </w:rPr>
            </w:r>
            <w:r w:rsidR="00286E71" w:rsidRPr="00286E71">
              <w:rPr>
                <w:webHidden/>
              </w:rPr>
              <w:fldChar w:fldCharType="separate"/>
            </w:r>
            <w:r w:rsidR="009C44D6">
              <w:rPr>
                <w:webHidden/>
              </w:rPr>
              <w:t>52</w:t>
            </w:r>
            <w:r w:rsidR="00286E71" w:rsidRPr="00286E71">
              <w:rPr>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25" w:history="1">
            <w:r w:rsidR="00286E71" w:rsidRPr="00286E71">
              <w:rPr>
                <w:rStyle w:val="Hipervnculo"/>
                <w:rFonts w:ascii="Tahoma" w:hAnsi="Tahoma" w:cs="Tahoma"/>
                <w:b/>
                <w:noProof/>
              </w:rPr>
              <w:t>2.3.1.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500 IDENTIFICACIÓN DEL RIESGO.</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_Toc424646725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52</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26" w:history="1">
            <w:r w:rsidR="00286E71" w:rsidRPr="00286E71">
              <w:rPr>
                <w:rStyle w:val="Hipervnculo"/>
                <w:rFonts w:ascii="Tahoma" w:hAnsi="Tahoma" w:cs="Tahoma"/>
                <w:b/>
                <w:noProof/>
              </w:rPr>
              <w:t>2.3.2.</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315 IDENTIFICACIÓN Y VALORACIÓN DE LOS RIESGOS DE INCORRECCIÓN MATERIAL MEDIANTE EL CONOCIMIENTO DE LA ENTIDAD Y SU ENTORNO.</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_Toc424646726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54</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27" w:history="1">
            <w:r w:rsidR="00286E71" w:rsidRPr="00286E71">
              <w:rPr>
                <w:rStyle w:val="Hipervnculo"/>
                <w:rFonts w:ascii="Tahoma" w:hAnsi="Tahoma" w:cs="Tahoma"/>
                <w:b/>
                <w:noProof/>
              </w:rPr>
              <w:t>2.3.3.</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570 FRAUDE Y ERROR.</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_Toc424646727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64</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28" w:history="1">
            <w:r w:rsidR="00286E71" w:rsidRPr="00286E71">
              <w:rPr>
                <w:rStyle w:val="Hipervnculo"/>
                <w:rFonts w:ascii="Tahoma" w:hAnsi="Tahoma" w:cs="Tahoma"/>
                <w:b/>
                <w:noProof/>
              </w:rPr>
              <w:t>2.3.3.1.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DAÑOS Y PERJUICIOS ECONÓMICOS CAUSADOS AL PATRIMONIO PÚBLICO.</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_Toc424646728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65</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29" w:history="1">
            <w:r w:rsidR="00286E71" w:rsidRPr="00286E71">
              <w:rPr>
                <w:rStyle w:val="Hipervnculo"/>
                <w:rFonts w:ascii="Tahoma" w:hAnsi="Tahoma" w:cs="Tahoma"/>
                <w:b/>
                <w:noProof/>
              </w:rPr>
              <w:t>2.3.4.</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240 RESPONSABILIDADES DEL AUDITOR EN LA AUDITORÍA DE ESTADOS FINANCIEROS CON RESPECTO AL FRAUDE.</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_Toc424646729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71</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30" w:history="1">
            <w:r w:rsidR="00286E71" w:rsidRPr="00286E71">
              <w:rPr>
                <w:rStyle w:val="Hipervnculo"/>
                <w:rFonts w:ascii="Tahoma" w:hAnsi="Tahoma" w:cs="Tahoma"/>
                <w:b/>
                <w:noProof/>
              </w:rPr>
              <w:t>2.3.5.</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520 RESPUESTA A LOS RIESGOS IDENTIFICADOS Y LOS RESULTADOS DEL SISTEMA DE CONTROL INTERNO.</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_Toc424646730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76</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31" w:history="1">
            <w:r w:rsidR="00286E71" w:rsidRPr="00286E71">
              <w:rPr>
                <w:rStyle w:val="Hipervnculo"/>
                <w:rFonts w:ascii="Tahoma" w:hAnsi="Tahoma" w:cs="Tahoma"/>
                <w:b/>
                <w:noProof/>
              </w:rPr>
              <w:t>2.3.6.</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330 RESPUESTAS DEL AUDITOR A LOS RIESGOS VALORADOS.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_Toc424646731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77</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32" w:history="1">
            <w:r w:rsidR="00286E71" w:rsidRPr="00286E71">
              <w:rPr>
                <w:rStyle w:val="Hipervnculo"/>
              </w:rPr>
              <w:t>2.4.</w:t>
            </w:r>
            <w:r w:rsidR="00286E71" w:rsidRPr="00286E71">
              <w:rPr>
                <w:rFonts w:eastAsiaTheme="minorEastAsia"/>
                <w:lang w:eastAsia="es-MX"/>
              </w:rPr>
              <w:tab/>
            </w:r>
            <w:r w:rsidR="00286E71" w:rsidRPr="00286E71">
              <w:rPr>
                <w:rStyle w:val="Hipervnculo"/>
              </w:rPr>
              <w:t>IMPORTANCIA RELATIVA EN LA AUDITORÍA.</w:t>
            </w:r>
            <w:r w:rsidR="00286E71" w:rsidRPr="00286E71">
              <w:rPr>
                <w:webHidden/>
              </w:rPr>
              <w:tab/>
            </w:r>
            <w:r w:rsidR="00286E71" w:rsidRPr="00286E71">
              <w:rPr>
                <w:webHidden/>
              </w:rPr>
              <w:fldChar w:fldCharType="begin"/>
            </w:r>
            <w:r w:rsidR="00286E71" w:rsidRPr="00286E71">
              <w:rPr>
                <w:webHidden/>
              </w:rPr>
              <w:instrText xml:space="preserve"> PAGEREF _Toc424646732 \h </w:instrText>
            </w:r>
            <w:r w:rsidR="00286E71" w:rsidRPr="00286E71">
              <w:rPr>
                <w:webHidden/>
              </w:rPr>
            </w:r>
            <w:r w:rsidR="00286E71" w:rsidRPr="00286E71">
              <w:rPr>
                <w:webHidden/>
              </w:rPr>
              <w:fldChar w:fldCharType="separate"/>
            </w:r>
            <w:r w:rsidR="009C44D6">
              <w:rPr>
                <w:webHidden/>
              </w:rPr>
              <w:t>79</w:t>
            </w:r>
            <w:r w:rsidR="00286E71" w:rsidRPr="00286E71">
              <w:rPr>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33" w:history="1">
            <w:r w:rsidR="00286E71" w:rsidRPr="00286E71">
              <w:rPr>
                <w:rStyle w:val="Hipervnculo"/>
                <w:rFonts w:ascii="Tahoma" w:hAnsi="Tahoma" w:cs="Tahoma"/>
                <w:b/>
                <w:noProof/>
              </w:rPr>
              <w:t>2.4.1.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530 IMPORTANCIA RELATIVA.</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_Toc424646733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79</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34" w:history="1">
            <w:r w:rsidR="00286E71" w:rsidRPr="00286E71">
              <w:rPr>
                <w:rStyle w:val="Hipervnculo"/>
                <w:rFonts w:ascii="Tahoma" w:hAnsi="Tahoma" w:cs="Tahoma"/>
                <w:b/>
                <w:noProof/>
              </w:rPr>
              <w:t>2.4.2.</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320 IMPORTANCIA RELATIVA O MATERIALIDAD EN LA PLANIFICACIÓN Y EJECUCIÓN DE LA AUDITORÍA.</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_Toc424646734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80</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35" w:history="1">
            <w:r w:rsidR="00286E71" w:rsidRPr="00286E71">
              <w:rPr>
                <w:rStyle w:val="Hipervnculo"/>
                <w:rFonts w:ascii="Tahoma" w:hAnsi="Tahoma" w:cs="Tahoma"/>
                <w:b/>
                <w:noProof/>
              </w:rPr>
              <w:t>2.4.3.</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MÉTODOS PARA DETERMINAR LA IMPORTANCIA RELATIVA.</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_Toc424646735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86</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36" w:history="1">
            <w:r w:rsidR="00286E71" w:rsidRPr="00286E71">
              <w:rPr>
                <w:rStyle w:val="Hipervnculo"/>
              </w:rPr>
              <w:t>2.5.</w:t>
            </w:r>
            <w:r w:rsidR="00286E71" w:rsidRPr="00286E71">
              <w:rPr>
                <w:rFonts w:eastAsiaTheme="minorEastAsia"/>
                <w:lang w:eastAsia="es-MX"/>
              </w:rPr>
              <w:tab/>
            </w:r>
            <w:r w:rsidR="00286E71" w:rsidRPr="00286E71">
              <w:rPr>
                <w:rStyle w:val="Hipervnculo"/>
              </w:rPr>
              <w:t>MUESTREO DE AUDITORÍA</w:t>
            </w:r>
            <w:r w:rsidR="00286E71" w:rsidRPr="00286E71">
              <w:rPr>
                <w:webHidden/>
              </w:rPr>
              <w:tab/>
            </w:r>
            <w:r w:rsidR="00286E71" w:rsidRPr="00286E71">
              <w:rPr>
                <w:webHidden/>
              </w:rPr>
              <w:fldChar w:fldCharType="begin"/>
            </w:r>
            <w:r w:rsidR="00286E71" w:rsidRPr="00286E71">
              <w:rPr>
                <w:webHidden/>
              </w:rPr>
              <w:instrText xml:space="preserve"> PAGEREF _Toc424646736 \h </w:instrText>
            </w:r>
            <w:r w:rsidR="00286E71" w:rsidRPr="00286E71">
              <w:rPr>
                <w:webHidden/>
              </w:rPr>
            </w:r>
            <w:r w:rsidR="00286E71" w:rsidRPr="00286E71">
              <w:rPr>
                <w:webHidden/>
              </w:rPr>
              <w:fldChar w:fldCharType="separate"/>
            </w:r>
            <w:r w:rsidR="009C44D6">
              <w:rPr>
                <w:webHidden/>
              </w:rPr>
              <w:t>98</w:t>
            </w:r>
            <w:r w:rsidR="00286E71" w:rsidRPr="00286E71">
              <w:rPr>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37" w:history="1">
            <w:r w:rsidR="00286E71" w:rsidRPr="00286E71">
              <w:rPr>
                <w:rStyle w:val="Hipervnculo"/>
                <w:rFonts w:ascii="Tahoma" w:hAnsi="Tahoma" w:cs="Tahoma"/>
                <w:b/>
                <w:noProof/>
              </w:rPr>
              <w:t>2.5.1.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550 MUESTREO Y OTROS MEDIOS DE PRUEBAS DE LA AUDITORÍA.</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_Toc424646737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98</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38" w:history="1">
            <w:r w:rsidR="00286E71" w:rsidRPr="00286E71">
              <w:rPr>
                <w:rStyle w:val="Hipervnculo"/>
                <w:rFonts w:ascii="Tahoma" w:hAnsi="Tahoma" w:cs="Tahoma"/>
                <w:b/>
                <w:noProof/>
              </w:rPr>
              <w:t>2.5.2.</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530 MUESTREO DE AUDITORÍA.</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_Toc424646738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101</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39" w:history="1">
            <w:r w:rsidR="00286E71" w:rsidRPr="00286E71">
              <w:rPr>
                <w:rStyle w:val="Hipervnculo"/>
              </w:rPr>
              <w:t>ORIENTACIÓN DE ESTUDIO INDEPENDIENTE</w:t>
            </w:r>
            <w:r w:rsidR="00286E71" w:rsidRPr="00286E71">
              <w:rPr>
                <w:webHidden/>
              </w:rPr>
              <w:tab/>
            </w:r>
            <w:r w:rsidR="00286E71" w:rsidRPr="00286E71">
              <w:rPr>
                <w:webHidden/>
              </w:rPr>
              <w:fldChar w:fldCharType="begin"/>
            </w:r>
            <w:r w:rsidR="00286E71" w:rsidRPr="00286E71">
              <w:rPr>
                <w:webHidden/>
              </w:rPr>
              <w:instrText xml:space="preserve"> PAGEREF _Toc424646739 \h </w:instrText>
            </w:r>
            <w:r w:rsidR="00286E71" w:rsidRPr="00286E71">
              <w:rPr>
                <w:webHidden/>
              </w:rPr>
            </w:r>
            <w:r w:rsidR="00286E71" w:rsidRPr="00286E71">
              <w:rPr>
                <w:webHidden/>
              </w:rPr>
              <w:fldChar w:fldCharType="separate"/>
            </w:r>
            <w:r w:rsidR="009C44D6">
              <w:rPr>
                <w:webHidden/>
              </w:rPr>
              <w:t>109</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40" w:history="1">
            <w:r w:rsidR="00286E71" w:rsidRPr="00286E71">
              <w:rPr>
                <w:rStyle w:val="Hipervnculo"/>
              </w:rPr>
              <w:t>2.6.</w:t>
            </w:r>
            <w:r w:rsidR="00286E71" w:rsidRPr="00286E71">
              <w:rPr>
                <w:rFonts w:eastAsiaTheme="minorEastAsia"/>
                <w:lang w:eastAsia="es-MX"/>
              </w:rPr>
              <w:tab/>
            </w:r>
            <w:r w:rsidR="00286E71" w:rsidRPr="00286E71">
              <w:rPr>
                <w:rStyle w:val="Hipervnculo"/>
              </w:rPr>
              <w:t>TÉCNICAS DE AUDITORÍA.</w:t>
            </w:r>
            <w:r w:rsidR="00286E71" w:rsidRPr="00286E71">
              <w:rPr>
                <w:webHidden/>
              </w:rPr>
              <w:tab/>
            </w:r>
            <w:r w:rsidR="00286E71" w:rsidRPr="00286E71">
              <w:rPr>
                <w:webHidden/>
              </w:rPr>
              <w:fldChar w:fldCharType="begin"/>
            </w:r>
            <w:r w:rsidR="00286E71" w:rsidRPr="00286E71">
              <w:rPr>
                <w:webHidden/>
              </w:rPr>
              <w:instrText xml:space="preserve"> PAGEREF _Toc424646740 \h </w:instrText>
            </w:r>
            <w:r w:rsidR="00286E71" w:rsidRPr="00286E71">
              <w:rPr>
                <w:webHidden/>
              </w:rPr>
            </w:r>
            <w:r w:rsidR="00286E71" w:rsidRPr="00286E71">
              <w:rPr>
                <w:webHidden/>
              </w:rPr>
              <w:fldChar w:fldCharType="separate"/>
            </w:r>
            <w:r w:rsidR="009C44D6">
              <w:rPr>
                <w:webHidden/>
              </w:rPr>
              <w:t>110</w:t>
            </w:r>
            <w:r w:rsidR="00286E71" w:rsidRPr="00286E71">
              <w:rPr>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41" w:history="1">
            <w:r w:rsidR="00286E71" w:rsidRPr="00286E71">
              <w:rPr>
                <w:rStyle w:val="Hipervnculo"/>
                <w:rFonts w:ascii="Tahoma" w:hAnsi="Tahoma" w:cs="Tahoma"/>
                <w:b/>
                <w:noProof/>
              </w:rPr>
              <w:t>2.6.1.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590 TÉCNICAS DE AUDITORÍA</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_Toc424646741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110</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42" w:history="1">
            <w:r w:rsidR="00286E71" w:rsidRPr="00286E71">
              <w:rPr>
                <w:rStyle w:val="Hipervnculo"/>
                <w:rFonts w:ascii="Tahoma" w:hAnsi="Tahoma" w:cs="Tahoma"/>
                <w:b/>
                <w:noProof/>
              </w:rPr>
              <w:t>2.6.2.</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500 EVIDENCIA DE AUDITORÍA.</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_Toc424646742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113</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43" w:history="1">
            <w:r w:rsidR="00286E71" w:rsidRPr="00286E71">
              <w:rPr>
                <w:rStyle w:val="Hipervnculo"/>
                <w:rFonts w:ascii="Tahoma" w:hAnsi="Tahoma" w:cs="Tahoma"/>
                <w:b/>
                <w:noProof/>
              </w:rPr>
              <w:t>2.6.3.</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760 CONFIRMACIONES EXTERNAS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_Toc424646743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116</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44" w:history="1">
            <w:r w:rsidR="00286E71" w:rsidRPr="00286E71">
              <w:rPr>
                <w:rStyle w:val="Hipervnculo"/>
                <w:rFonts w:ascii="Tahoma" w:hAnsi="Tahoma" w:cs="Tahoma"/>
                <w:b/>
                <w:noProof/>
              </w:rPr>
              <w:t>2.6.4.</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505 CONFIRMACIONES EXTERNAS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_Toc424646744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118</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45" w:history="1">
            <w:r w:rsidR="00286E71" w:rsidRPr="00286E71">
              <w:rPr>
                <w:rStyle w:val="Hipervnculo"/>
                <w:rFonts w:ascii="Tahoma" w:hAnsi="Tahoma" w:cs="Tahoma"/>
                <w:b/>
                <w:noProof/>
              </w:rPr>
              <w:t>2.6.5.</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330 RESPUESTAS A LOS RIESGOS VALORADOS.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_Toc424646745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126</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46" w:history="1">
            <w:r w:rsidR="00286E71" w:rsidRPr="00286E71">
              <w:rPr>
                <w:rStyle w:val="Hipervnculo"/>
              </w:rPr>
              <w:t>ORIENTACIÓN DE ESTUDIO INDEPENDIENTE</w:t>
            </w:r>
            <w:r w:rsidR="00286E71" w:rsidRPr="00286E71">
              <w:rPr>
                <w:webHidden/>
              </w:rPr>
              <w:tab/>
            </w:r>
            <w:r w:rsidR="00286E71" w:rsidRPr="00286E71">
              <w:rPr>
                <w:webHidden/>
              </w:rPr>
              <w:fldChar w:fldCharType="begin"/>
            </w:r>
            <w:r w:rsidR="00286E71" w:rsidRPr="00286E71">
              <w:rPr>
                <w:webHidden/>
              </w:rPr>
              <w:instrText xml:space="preserve"> PAGEREF _Toc424646746 \h </w:instrText>
            </w:r>
            <w:r w:rsidR="00286E71" w:rsidRPr="00286E71">
              <w:rPr>
                <w:webHidden/>
              </w:rPr>
            </w:r>
            <w:r w:rsidR="00286E71" w:rsidRPr="00286E71">
              <w:rPr>
                <w:webHidden/>
              </w:rPr>
              <w:fldChar w:fldCharType="separate"/>
            </w:r>
            <w:r w:rsidR="009C44D6">
              <w:rPr>
                <w:webHidden/>
              </w:rPr>
              <w:t>128</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47" w:history="1">
            <w:r w:rsidR="00286E71" w:rsidRPr="00286E71">
              <w:rPr>
                <w:rStyle w:val="Hipervnculo"/>
              </w:rPr>
              <w:t>2.7.</w:t>
            </w:r>
            <w:r w:rsidR="00286E71" w:rsidRPr="00286E71">
              <w:rPr>
                <w:rFonts w:eastAsiaTheme="minorEastAsia"/>
                <w:lang w:eastAsia="es-MX"/>
              </w:rPr>
              <w:tab/>
            </w:r>
            <w:r w:rsidR="00286E71" w:rsidRPr="00286E71">
              <w:rPr>
                <w:rStyle w:val="Hipervnculo"/>
              </w:rPr>
              <w:t>PROCEDIMIENTOS DE AUDITORÍA</w:t>
            </w:r>
            <w:r w:rsidR="00286E71" w:rsidRPr="00286E71">
              <w:rPr>
                <w:webHidden/>
              </w:rPr>
              <w:tab/>
            </w:r>
            <w:r w:rsidR="00286E71" w:rsidRPr="00286E71">
              <w:rPr>
                <w:webHidden/>
              </w:rPr>
              <w:fldChar w:fldCharType="begin"/>
            </w:r>
            <w:r w:rsidR="00286E71" w:rsidRPr="00286E71">
              <w:rPr>
                <w:webHidden/>
              </w:rPr>
              <w:instrText xml:space="preserve"> PAGEREF _Toc424646747 \h </w:instrText>
            </w:r>
            <w:r w:rsidR="00286E71" w:rsidRPr="00286E71">
              <w:rPr>
                <w:webHidden/>
              </w:rPr>
            </w:r>
            <w:r w:rsidR="00286E71" w:rsidRPr="00286E71">
              <w:rPr>
                <w:webHidden/>
              </w:rPr>
              <w:fldChar w:fldCharType="separate"/>
            </w:r>
            <w:r w:rsidR="009C44D6">
              <w:rPr>
                <w:webHidden/>
              </w:rPr>
              <w:t>129</w:t>
            </w:r>
            <w:r w:rsidR="00286E71" w:rsidRPr="00286E71">
              <w:rPr>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48" w:history="1">
            <w:r w:rsidR="00286E71" w:rsidRPr="00286E71">
              <w:rPr>
                <w:rStyle w:val="Hipervnculo"/>
                <w:rFonts w:ascii="Tahoma" w:hAnsi="Tahoma" w:cs="Tahoma"/>
                <w:b/>
                <w:noProof/>
              </w:rPr>
              <w:t>2.7.1.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250 CONSIDERACIÓN DE LAS DISPOSICIONES LEGALES Y REGLAMENTARIAS EN LA AUDITORÍA DE ESTADOS FINANCIEROS. PROCEDIMIENTOS DE AUDITORÍA CUANDO SE IDENTIFICA O EXISTEN INDICIOS DE UN POSIBLE INCUMPLIMIENTO.</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_Toc424646748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129</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49" w:history="1">
            <w:r w:rsidR="00286E71" w:rsidRPr="00286E71">
              <w:rPr>
                <w:rStyle w:val="Hipervnculo"/>
                <w:rFonts w:ascii="Tahoma" w:hAnsi="Tahoma" w:cs="Tahoma"/>
                <w:b/>
                <w:noProof/>
              </w:rPr>
              <w:t>2.7.2.</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315 IDENTIFICACIÓN Y VALORACIÓN DE LOS RIESGOS DE INCORRECCIÓN MATERIAL MEDIANTE EL CONOCIMIENTO DE LA ENTIDAD Y SU ENTORNO. PROCEDIMIENTOS DE VALORACIÓN DE RIESGOS.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_Toc424646749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132</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50" w:history="1">
            <w:r w:rsidR="00286E71" w:rsidRPr="00286E71">
              <w:rPr>
                <w:rStyle w:val="Hipervnculo"/>
                <w:rFonts w:ascii="Tahoma" w:hAnsi="Tahoma" w:cs="Tahoma"/>
                <w:b/>
                <w:noProof/>
              </w:rPr>
              <w:t>2.7.2.1.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570 EMPRESA EN FUNCIONAMIENTO. PROCEDIMIENTOS DE VALORACIÓN DE RIESGOS.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_Toc424646750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137</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51" w:history="1">
            <w:r w:rsidR="00286E71" w:rsidRPr="00286E71">
              <w:rPr>
                <w:rStyle w:val="Hipervnculo"/>
              </w:rPr>
              <w:t>2.8.</w:t>
            </w:r>
            <w:r w:rsidR="00286E71" w:rsidRPr="00286E71">
              <w:rPr>
                <w:rFonts w:eastAsiaTheme="minorEastAsia"/>
                <w:lang w:eastAsia="es-MX"/>
              </w:rPr>
              <w:tab/>
            </w:r>
            <w:r w:rsidR="00286E71" w:rsidRPr="00286E71">
              <w:rPr>
                <w:rStyle w:val="Hipervnculo"/>
              </w:rPr>
              <w:t>EVIDENCIA DE AUDITORÍA.</w:t>
            </w:r>
            <w:r w:rsidR="00286E71" w:rsidRPr="00286E71">
              <w:rPr>
                <w:webHidden/>
              </w:rPr>
              <w:tab/>
            </w:r>
            <w:r w:rsidR="00286E71" w:rsidRPr="00286E71">
              <w:rPr>
                <w:webHidden/>
              </w:rPr>
              <w:fldChar w:fldCharType="begin"/>
            </w:r>
            <w:r w:rsidR="00286E71" w:rsidRPr="00286E71">
              <w:rPr>
                <w:webHidden/>
              </w:rPr>
              <w:instrText xml:space="preserve"> PAGEREF _Toc424646751 \h </w:instrText>
            </w:r>
            <w:r w:rsidR="00286E71" w:rsidRPr="00286E71">
              <w:rPr>
                <w:webHidden/>
              </w:rPr>
            </w:r>
            <w:r w:rsidR="00286E71" w:rsidRPr="00286E71">
              <w:rPr>
                <w:webHidden/>
              </w:rPr>
              <w:fldChar w:fldCharType="separate"/>
            </w:r>
            <w:r w:rsidR="009C44D6">
              <w:rPr>
                <w:webHidden/>
              </w:rPr>
              <w:t>144</w:t>
            </w:r>
            <w:r w:rsidR="00286E71" w:rsidRPr="00286E71">
              <w:rPr>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52" w:history="1">
            <w:r w:rsidR="00286E71" w:rsidRPr="00286E71">
              <w:rPr>
                <w:rStyle w:val="Hipervnculo"/>
                <w:rFonts w:ascii="Tahoma" w:hAnsi="Tahoma" w:cs="Tahoma"/>
                <w:b/>
                <w:noProof/>
              </w:rPr>
              <w:t>2.8.1.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700 EVIDENCIAS Y HALLAZGOS DE AUDITORÍA</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_Toc424646752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144</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53" w:history="1">
            <w:r w:rsidR="00286E71" w:rsidRPr="00286E71">
              <w:rPr>
                <w:rStyle w:val="Hipervnculo"/>
                <w:rFonts w:ascii="Tahoma" w:hAnsi="Tahoma" w:cs="Tahoma"/>
                <w:b/>
                <w:noProof/>
              </w:rPr>
              <w:t>2.8.2.</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890 RESPONSABILIDAD DEL AUDITOR EN LA OBTENCIÓN DE EVIDENCIAS.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_Toc424646753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147</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54" w:history="1">
            <w:r w:rsidR="00286E71" w:rsidRPr="00286E71">
              <w:rPr>
                <w:rStyle w:val="Hipervnculo"/>
                <w:rFonts w:ascii="Tahoma" w:hAnsi="Tahoma" w:cs="Tahoma"/>
                <w:b/>
                <w:noProof/>
              </w:rPr>
              <w:t>2.8.3.</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500 EVIDENCIA DE AUDITORÍA.</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_Toc424646754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148</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55" w:history="1">
            <w:r w:rsidR="00286E71" w:rsidRPr="00286E71">
              <w:rPr>
                <w:rStyle w:val="Hipervnculo"/>
                <w:rFonts w:ascii="Tahoma" w:hAnsi="Tahoma" w:cs="Tahoma"/>
                <w:b/>
                <w:noProof/>
              </w:rPr>
              <w:t>2.8.4.</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501 EVIDENCIA DE AUDITORÍA – CONSIDERACIONES ESPECÍFICAS PARA DETERMINADAS ÁREAS.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_Toc424646755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164</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56" w:history="1">
            <w:r w:rsidR="00286E71" w:rsidRPr="00286E71">
              <w:rPr>
                <w:rStyle w:val="Hipervnculo"/>
                <w:rFonts w:ascii="Tahoma" w:hAnsi="Tahoma" w:cs="Tahoma"/>
                <w:b/>
                <w:noProof/>
              </w:rPr>
              <w:t>2.8.5.</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580 MANIFESTACIONES ESCRITAS.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_Toc424646756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173</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57" w:history="1">
            <w:r w:rsidR="00286E71" w:rsidRPr="00286E71">
              <w:rPr>
                <w:rStyle w:val="Hipervnculo"/>
              </w:rPr>
              <w:t>ORIENTACIÓN DE ESTUDIO INDEPENDIENTE</w:t>
            </w:r>
            <w:r w:rsidR="00286E71" w:rsidRPr="00286E71">
              <w:rPr>
                <w:webHidden/>
              </w:rPr>
              <w:tab/>
            </w:r>
            <w:r w:rsidR="00286E71" w:rsidRPr="00286E71">
              <w:rPr>
                <w:webHidden/>
              </w:rPr>
              <w:fldChar w:fldCharType="begin"/>
            </w:r>
            <w:r w:rsidR="00286E71" w:rsidRPr="00286E71">
              <w:rPr>
                <w:webHidden/>
              </w:rPr>
              <w:instrText xml:space="preserve"> PAGEREF _Toc424646757 \h </w:instrText>
            </w:r>
            <w:r w:rsidR="00286E71" w:rsidRPr="00286E71">
              <w:rPr>
                <w:webHidden/>
              </w:rPr>
            </w:r>
            <w:r w:rsidR="00286E71" w:rsidRPr="00286E71">
              <w:rPr>
                <w:webHidden/>
              </w:rPr>
              <w:fldChar w:fldCharType="separate"/>
            </w:r>
            <w:r w:rsidR="009C44D6">
              <w:rPr>
                <w:webHidden/>
              </w:rPr>
              <w:t>184</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58" w:history="1">
            <w:r w:rsidR="00286E71" w:rsidRPr="00286E71">
              <w:rPr>
                <w:rStyle w:val="Hipervnculo"/>
              </w:rPr>
              <w:t>2.9.</w:t>
            </w:r>
            <w:r w:rsidR="00286E71" w:rsidRPr="00286E71">
              <w:rPr>
                <w:rFonts w:eastAsiaTheme="minorEastAsia"/>
                <w:lang w:eastAsia="es-MX"/>
              </w:rPr>
              <w:tab/>
            </w:r>
            <w:r w:rsidR="00286E71" w:rsidRPr="00286E71">
              <w:rPr>
                <w:rStyle w:val="Hipervnculo"/>
              </w:rPr>
              <w:t>UTILIZACIÓN DEL TRABAJO DE TERCEROS.</w:t>
            </w:r>
            <w:r w:rsidR="00286E71" w:rsidRPr="00286E71">
              <w:rPr>
                <w:webHidden/>
              </w:rPr>
              <w:tab/>
            </w:r>
            <w:r w:rsidR="00286E71" w:rsidRPr="00286E71">
              <w:rPr>
                <w:webHidden/>
              </w:rPr>
              <w:fldChar w:fldCharType="begin"/>
            </w:r>
            <w:r w:rsidR="00286E71" w:rsidRPr="00286E71">
              <w:rPr>
                <w:webHidden/>
              </w:rPr>
              <w:instrText xml:space="preserve"> PAGEREF _Toc424646758 \h </w:instrText>
            </w:r>
            <w:r w:rsidR="00286E71" w:rsidRPr="00286E71">
              <w:rPr>
                <w:webHidden/>
              </w:rPr>
            </w:r>
            <w:r w:rsidR="00286E71" w:rsidRPr="00286E71">
              <w:rPr>
                <w:webHidden/>
              </w:rPr>
              <w:fldChar w:fldCharType="separate"/>
            </w:r>
            <w:r w:rsidR="009C44D6">
              <w:rPr>
                <w:webHidden/>
              </w:rPr>
              <w:t>185</w:t>
            </w:r>
            <w:r w:rsidR="00286E71" w:rsidRPr="00286E71">
              <w:rPr>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59" w:history="1">
            <w:r w:rsidR="00286E71" w:rsidRPr="00286E71">
              <w:rPr>
                <w:rStyle w:val="Hipervnculo"/>
                <w:rFonts w:ascii="Tahoma" w:hAnsi="Tahoma" w:cs="Tahoma"/>
                <w:b/>
                <w:noProof/>
              </w:rPr>
              <w:t>2.9.1.</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1000 UTILIZACIÓN DEL TRABAJO DE OTRO AUDITOR.</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_Toc424646759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185</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60" w:history="1">
            <w:r w:rsidR="00286E71" w:rsidRPr="00286E71">
              <w:rPr>
                <w:rStyle w:val="Hipervnculo"/>
                <w:rFonts w:ascii="Tahoma" w:hAnsi="Tahoma" w:cs="Tahoma"/>
                <w:b/>
                <w:noProof/>
              </w:rPr>
              <w:t>2.9.2.</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610 UTILIZACIÓN DEL TRABAJO DE LOS AUDITORES INTERNOS.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_Toc424646760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186</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61" w:history="1">
            <w:r w:rsidR="00286E71" w:rsidRPr="00286E71">
              <w:rPr>
                <w:rStyle w:val="Hipervnculo"/>
                <w:rFonts w:ascii="Tahoma" w:hAnsi="Tahoma" w:cs="Tahoma"/>
                <w:b/>
                <w:noProof/>
              </w:rPr>
              <w:t>2.9.3.</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NCA 1040 UTILIZACIÓN DEL TRABAJO DE UN EXPERTO.</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_Toc424646761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192</w:t>
            </w:r>
            <w:r w:rsidR="00286E71" w:rsidRPr="00286E71">
              <w:rPr>
                <w:rFonts w:ascii="Tahoma" w:hAnsi="Tahoma" w:cs="Tahoma"/>
                <w:b/>
                <w:noProof/>
                <w:webHidden/>
              </w:rPr>
              <w:fldChar w:fldCharType="end"/>
            </w:r>
          </w:hyperlink>
        </w:p>
        <w:p w:rsidR="00286E71" w:rsidRPr="00286E71" w:rsidRDefault="00B21F00" w:rsidP="00286E71">
          <w:pPr>
            <w:pStyle w:val="TDC3"/>
            <w:rPr>
              <w:rFonts w:ascii="Tahoma" w:eastAsiaTheme="minorEastAsia" w:hAnsi="Tahoma" w:cs="Tahoma"/>
              <w:b/>
              <w:noProof/>
              <w:lang w:eastAsia="es-MX"/>
            </w:rPr>
          </w:pPr>
          <w:hyperlink w:anchor="_Toc424646762" w:history="1">
            <w:r w:rsidR="00286E71" w:rsidRPr="00286E71">
              <w:rPr>
                <w:rStyle w:val="Hipervnculo"/>
                <w:rFonts w:ascii="Tahoma" w:hAnsi="Tahoma" w:cs="Tahoma"/>
                <w:b/>
                <w:noProof/>
              </w:rPr>
              <w:t>2.9.4.</w:t>
            </w:r>
            <w:r w:rsidR="00286E71" w:rsidRPr="00286E71">
              <w:rPr>
                <w:rFonts w:ascii="Tahoma" w:eastAsiaTheme="minorEastAsia" w:hAnsi="Tahoma" w:cs="Tahoma"/>
                <w:b/>
                <w:noProof/>
                <w:lang w:eastAsia="es-MX"/>
              </w:rPr>
              <w:tab/>
            </w:r>
            <w:r w:rsidR="00286E71" w:rsidRPr="00286E71">
              <w:rPr>
                <w:rStyle w:val="Hipervnculo"/>
                <w:rFonts w:ascii="Tahoma" w:hAnsi="Tahoma" w:cs="Tahoma"/>
                <w:b/>
                <w:noProof/>
              </w:rPr>
              <w:t>NIA 620 UTILIZACIÓN DEL TRABAJO DE UN EXPERTO DEL AUDITOR.</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_Toc424646762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193</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63" w:history="1">
            <w:r w:rsidR="00286E71" w:rsidRPr="00286E71">
              <w:rPr>
                <w:rStyle w:val="Hipervnculo"/>
              </w:rPr>
              <w:t>ORIENTACIÓN DE ESTUDIO INDEPENDIENTE</w:t>
            </w:r>
            <w:r w:rsidR="00286E71" w:rsidRPr="00286E71">
              <w:rPr>
                <w:webHidden/>
              </w:rPr>
              <w:tab/>
            </w:r>
            <w:r w:rsidR="00286E71" w:rsidRPr="00286E71">
              <w:rPr>
                <w:webHidden/>
              </w:rPr>
              <w:fldChar w:fldCharType="begin"/>
            </w:r>
            <w:r w:rsidR="00286E71" w:rsidRPr="00286E71">
              <w:rPr>
                <w:webHidden/>
              </w:rPr>
              <w:instrText xml:space="preserve"> PAGEREF _Toc424646763 \h </w:instrText>
            </w:r>
            <w:r w:rsidR="00286E71" w:rsidRPr="00286E71">
              <w:rPr>
                <w:webHidden/>
              </w:rPr>
            </w:r>
            <w:r w:rsidR="00286E71" w:rsidRPr="00286E71">
              <w:rPr>
                <w:webHidden/>
              </w:rPr>
              <w:fldChar w:fldCharType="separate"/>
            </w:r>
            <w:r w:rsidR="009C44D6">
              <w:rPr>
                <w:webHidden/>
              </w:rPr>
              <w:t>206</w:t>
            </w:r>
            <w:r w:rsidR="00286E71" w:rsidRPr="00286E71">
              <w:rPr>
                <w:webHidden/>
              </w:rPr>
              <w:fldChar w:fldCharType="end"/>
            </w:r>
          </w:hyperlink>
        </w:p>
        <w:p w:rsidR="00286E71" w:rsidRPr="00286E71" w:rsidRDefault="00B21F00" w:rsidP="00286E71">
          <w:pPr>
            <w:pStyle w:val="TDC1"/>
            <w:tabs>
              <w:tab w:val="right" w:leader="dot" w:pos="8828"/>
            </w:tabs>
            <w:jc w:val="both"/>
            <w:rPr>
              <w:rFonts w:ascii="Tahoma" w:eastAsiaTheme="minorEastAsia" w:hAnsi="Tahoma" w:cs="Tahoma"/>
              <w:b/>
              <w:noProof/>
              <w:lang w:eastAsia="es-MX"/>
            </w:rPr>
          </w:pPr>
          <w:hyperlink w:anchor="_Toc424646764" w:history="1">
            <w:r w:rsidR="00286E71" w:rsidRPr="00286E71">
              <w:rPr>
                <w:rStyle w:val="Hipervnculo"/>
                <w:rFonts w:ascii="Tahoma" w:hAnsi="Tahoma" w:cs="Tahoma"/>
                <w:b/>
                <w:noProof/>
              </w:rPr>
              <w:t>ANEXOS</w:t>
            </w:r>
            <w:r w:rsidR="00286E71" w:rsidRPr="00286E71">
              <w:rPr>
                <w:rFonts w:ascii="Tahoma" w:hAnsi="Tahoma" w:cs="Tahoma"/>
                <w:b/>
                <w:noProof/>
                <w:webHidden/>
              </w:rPr>
              <w:tab/>
            </w:r>
            <w:r w:rsidR="00286E71" w:rsidRPr="00286E71">
              <w:rPr>
                <w:rFonts w:ascii="Tahoma" w:hAnsi="Tahoma" w:cs="Tahoma"/>
                <w:b/>
                <w:noProof/>
                <w:webHidden/>
              </w:rPr>
              <w:fldChar w:fldCharType="begin"/>
            </w:r>
            <w:r w:rsidR="00286E71" w:rsidRPr="00286E71">
              <w:rPr>
                <w:rFonts w:ascii="Tahoma" w:hAnsi="Tahoma" w:cs="Tahoma"/>
                <w:b/>
                <w:noProof/>
                <w:webHidden/>
              </w:rPr>
              <w:instrText xml:space="preserve"> PAGEREF _Toc424646764 \h </w:instrText>
            </w:r>
            <w:r w:rsidR="00286E71" w:rsidRPr="00286E71">
              <w:rPr>
                <w:rFonts w:ascii="Tahoma" w:hAnsi="Tahoma" w:cs="Tahoma"/>
                <w:b/>
                <w:noProof/>
                <w:webHidden/>
              </w:rPr>
            </w:r>
            <w:r w:rsidR="00286E71" w:rsidRPr="00286E71">
              <w:rPr>
                <w:rFonts w:ascii="Tahoma" w:hAnsi="Tahoma" w:cs="Tahoma"/>
                <w:b/>
                <w:noProof/>
                <w:webHidden/>
              </w:rPr>
              <w:fldChar w:fldCharType="separate"/>
            </w:r>
            <w:r w:rsidR="009C44D6">
              <w:rPr>
                <w:rFonts w:ascii="Tahoma" w:hAnsi="Tahoma" w:cs="Tahoma"/>
                <w:b/>
                <w:noProof/>
                <w:webHidden/>
              </w:rPr>
              <w:t>207</w:t>
            </w:r>
            <w:r w:rsidR="00286E71" w:rsidRPr="00286E71">
              <w:rPr>
                <w:rFonts w:ascii="Tahoma" w:hAnsi="Tahoma" w:cs="Tahoma"/>
                <w:b/>
                <w:noProof/>
                <w:webHidden/>
              </w:rPr>
              <w:fldChar w:fldCharType="end"/>
            </w:r>
          </w:hyperlink>
        </w:p>
        <w:p w:rsidR="00286E71" w:rsidRPr="00286E71" w:rsidRDefault="00B21F00" w:rsidP="00286E71">
          <w:pPr>
            <w:pStyle w:val="TDC2"/>
            <w:rPr>
              <w:rFonts w:eastAsiaTheme="minorEastAsia"/>
              <w:lang w:eastAsia="es-MX"/>
            </w:rPr>
          </w:pPr>
          <w:hyperlink w:anchor="_Toc424646765" w:history="1">
            <w:r w:rsidR="00286E71" w:rsidRPr="00286E71">
              <w:rPr>
                <w:rStyle w:val="Hipervnculo"/>
              </w:rPr>
              <w:t>ANEXO No. 1 CONSIDERACIONES EN EL ESTABLECIMIENTO DE LA ESTRATEGIA GLOBAL DE AUDITORÍA (NIA 300 PLANIFICACIÓN DE LA AUDITORÍA DE LOS ESTADOS FINANCIEROS)</w:t>
            </w:r>
            <w:r w:rsidR="00286E71" w:rsidRPr="00286E71">
              <w:rPr>
                <w:webHidden/>
              </w:rPr>
              <w:tab/>
            </w:r>
            <w:r w:rsidR="00286E71" w:rsidRPr="00286E71">
              <w:rPr>
                <w:webHidden/>
              </w:rPr>
              <w:fldChar w:fldCharType="begin"/>
            </w:r>
            <w:r w:rsidR="00286E71" w:rsidRPr="00286E71">
              <w:rPr>
                <w:webHidden/>
              </w:rPr>
              <w:instrText xml:space="preserve"> PAGEREF _Toc424646765 \h </w:instrText>
            </w:r>
            <w:r w:rsidR="00286E71" w:rsidRPr="00286E71">
              <w:rPr>
                <w:webHidden/>
              </w:rPr>
            </w:r>
            <w:r w:rsidR="00286E71" w:rsidRPr="00286E71">
              <w:rPr>
                <w:webHidden/>
              </w:rPr>
              <w:fldChar w:fldCharType="separate"/>
            </w:r>
            <w:r w:rsidR="009C44D6">
              <w:rPr>
                <w:webHidden/>
              </w:rPr>
              <w:t>207</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66" w:history="1">
            <w:r w:rsidR="00286E71" w:rsidRPr="00286E71">
              <w:rPr>
                <w:rStyle w:val="Hipervnculo"/>
              </w:rPr>
              <w:t>ANEXO No. 2 CONDICIONES Y HECHOS QUE PUEDEN INDICAR LA EXISTENCIA DE RIESGOS DE INCORRECCIÓN MATERIAL (NIA 315 IDENTIFICACIÓN Y VALORACIÓN DE LOS RIESGOS DE INCORRECCIÓN MATERIAL MEDIANTE EL CONOCIMIENTO DE LA ENTIDAD Y SU ENTORNO)</w:t>
            </w:r>
            <w:r w:rsidR="00286E71" w:rsidRPr="00286E71">
              <w:rPr>
                <w:webHidden/>
              </w:rPr>
              <w:tab/>
            </w:r>
            <w:r w:rsidR="00286E71" w:rsidRPr="00286E71">
              <w:rPr>
                <w:webHidden/>
              </w:rPr>
              <w:fldChar w:fldCharType="begin"/>
            </w:r>
            <w:r w:rsidR="00286E71" w:rsidRPr="00286E71">
              <w:rPr>
                <w:webHidden/>
              </w:rPr>
              <w:instrText xml:space="preserve"> PAGEREF _Toc424646766 \h </w:instrText>
            </w:r>
            <w:r w:rsidR="00286E71" w:rsidRPr="00286E71">
              <w:rPr>
                <w:webHidden/>
              </w:rPr>
            </w:r>
            <w:r w:rsidR="00286E71" w:rsidRPr="00286E71">
              <w:rPr>
                <w:webHidden/>
              </w:rPr>
              <w:fldChar w:fldCharType="separate"/>
            </w:r>
            <w:r w:rsidR="009C44D6">
              <w:rPr>
                <w:webHidden/>
              </w:rPr>
              <w:t>211</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67" w:history="1">
            <w:r w:rsidR="00286E71" w:rsidRPr="00286E71">
              <w:rPr>
                <w:rStyle w:val="Hipervnculo"/>
              </w:rPr>
              <w:t>ANEXO No. 3 NCA 400 – 1 ORDEN DE TRABAJO.</w:t>
            </w:r>
            <w:r w:rsidR="00286E71" w:rsidRPr="00286E71">
              <w:rPr>
                <w:webHidden/>
              </w:rPr>
              <w:tab/>
            </w:r>
            <w:r w:rsidR="00286E71" w:rsidRPr="00286E71">
              <w:rPr>
                <w:webHidden/>
              </w:rPr>
              <w:fldChar w:fldCharType="begin"/>
            </w:r>
            <w:r w:rsidR="00286E71" w:rsidRPr="00286E71">
              <w:rPr>
                <w:webHidden/>
              </w:rPr>
              <w:instrText xml:space="preserve"> PAGEREF _Toc424646767 \h </w:instrText>
            </w:r>
            <w:r w:rsidR="00286E71" w:rsidRPr="00286E71">
              <w:rPr>
                <w:webHidden/>
              </w:rPr>
            </w:r>
            <w:r w:rsidR="00286E71" w:rsidRPr="00286E71">
              <w:rPr>
                <w:webHidden/>
              </w:rPr>
              <w:fldChar w:fldCharType="separate"/>
            </w:r>
            <w:r w:rsidR="009C44D6">
              <w:rPr>
                <w:webHidden/>
              </w:rPr>
              <w:t>213</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68" w:history="1">
            <w:r w:rsidR="00286E71" w:rsidRPr="00286E71">
              <w:rPr>
                <w:rStyle w:val="Hipervnculo"/>
              </w:rPr>
              <w:t>ANEXO No. 4 NCA 400 – 2 CARTA DE PRESENTACIÓN.</w:t>
            </w:r>
            <w:r w:rsidR="00286E71" w:rsidRPr="00286E71">
              <w:rPr>
                <w:webHidden/>
              </w:rPr>
              <w:tab/>
            </w:r>
            <w:r w:rsidR="00286E71" w:rsidRPr="00286E71">
              <w:rPr>
                <w:webHidden/>
              </w:rPr>
              <w:fldChar w:fldCharType="begin"/>
            </w:r>
            <w:r w:rsidR="00286E71" w:rsidRPr="00286E71">
              <w:rPr>
                <w:webHidden/>
              </w:rPr>
              <w:instrText xml:space="preserve"> PAGEREF _Toc424646768 \h </w:instrText>
            </w:r>
            <w:r w:rsidR="00286E71" w:rsidRPr="00286E71">
              <w:rPr>
                <w:webHidden/>
              </w:rPr>
            </w:r>
            <w:r w:rsidR="00286E71" w:rsidRPr="00286E71">
              <w:rPr>
                <w:webHidden/>
              </w:rPr>
              <w:fldChar w:fldCharType="separate"/>
            </w:r>
            <w:r w:rsidR="009C44D6">
              <w:rPr>
                <w:webHidden/>
              </w:rPr>
              <w:t>214</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69" w:history="1">
            <w:r w:rsidR="00286E71" w:rsidRPr="00286E71">
              <w:rPr>
                <w:rStyle w:val="Hipervnculo"/>
              </w:rPr>
              <w:t>ANEXO No. 5 NCA 400 – 3 PLAN DE TRABAJO GENERAL DE LA AUDITORÍA.</w:t>
            </w:r>
            <w:r w:rsidR="00286E71" w:rsidRPr="00286E71">
              <w:rPr>
                <w:webHidden/>
              </w:rPr>
              <w:tab/>
            </w:r>
            <w:r w:rsidR="00286E71" w:rsidRPr="00286E71">
              <w:rPr>
                <w:webHidden/>
              </w:rPr>
              <w:fldChar w:fldCharType="begin"/>
            </w:r>
            <w:r w:rsidR="00286E71" w:rsidRPr="00286E71">
              <w:rPr>
                <w:webHidden/>
              </w:rPr>
              <w:instrText xml:space="preserve"> PAGEREF _Toc424646769 \h </w:instrText>
            </w:r>
            <w:r w:rsidR="00286E71" w:rsidRPr="00286E71">
              <w:rPr>
                <w:webHidden/>
              </w:rPr>
            </w:r>
            <w:r w:rsidR="00286E71" w:rsidRPr="00286E71">
              <w:rPr>
                <w:webHidden/>
              </w:rPr>
              <w:fldChar w:fldCharType="separate"/>
            </w:r>
            <w:r w:rsidR="009C44D6">
              <w:rPr>
                <w:webHidden/>
              </w:rPr>
              <w:t>215</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70" w:history="1">
            <w:r w:rsidR="00286E71" w:rsidRPr="00286E71">
              <w:rPr>
                <w:rStyle w:val="Hipervnculo"/>
              </w:rPr>
              <w:t>ANEXO No. 6 NCA 400 – 4 PLAN DE TRABAJO INDIVIDUAL.</w:t>
            </w:r>
            <w:r w:rsidR="00286E71" w:rsidRPr="00286E71">
              <w:rPr>
                <w:webHidden/>
              </w:rPr>
              <w:tab/>
            </w:r>
            <w:r w:rsidR="00286E71" w:rsidRPr="00286E71">
              <w:rPr>
                <w:webHidden/>
              </w:rPr>
              <w:fldChar w:fldCharType="begin"/>
            </w:r>
            <w:r w:rsidR="00286E71" w:rsidRPr="00286E71">
              <w:rPr>
                <w:webHidden/>
              </w:rPr>
              <w:instrText xml:space="preserve"> PAGEREF _Toc424646770 \h </w:instrText>
            </w:r>
            <w:r w:rsidR="00286E71" w:rsidRPr="00286E71">
              <w:rPr>
                <w:webHidden/>
              </w:rPr>
            </w:r>
            <w:r w:rsidR="00286E71" w:rsidRPr="00286E71">
              <w:rPr>
                <w:webHidden/>
              </w:rPr>
              <w:fldChar w:fldCharType="separate"/>
            </w:r>
            <w:r w:rsidR="009C44D6">
              <w:rPr>
                <w:webHidden/>
              </w:rPr>
              <w:t>216</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71" w:history="1">
            <w:r w:rsidR="00286E71" w:rsidRPr="00286E71">
              <w:rPr>
                <w:rStyle w:val="Hipervnculo"/>
              </w:rPr>
              <w:t>ANEXO No. 7 IDENTIFICACIÓN Y CUANTIFICACIÓN DE LOS DAÑOS Y PERJUICIOS ECONÓMICOS CAUSADOS AL PATRIMONIO PÚBLICO.</w:t>
            </w:r>
            <w:r w:rsidR="00286E71" w:rsidRPr="00286E71">
              <w:rPr>
                <w:webHidden/>
              </w:rPr>
              <w:tab/>
            </w:r>
            <w:r w:rsidR="00286E71" w:rsidRPr="00286E71">
              <w:rPr>
                <w:webHidden/>
              </w:rPr>
              <w:fldChar w:fldCharType="begin"/>
            </w:r>
            <w:r w:rsidR="00286E71" w:rsidRPr="00286E71">
              <w:rPr>
                <w:webHidden/>
              </w:rPr>
              <w:instrText xml:space="preserve"> PAGEREF _Toc424646771 \h </w:instrText>
            </w:r>
            <w:r w:rsidR="00286E71" w:rsidRPr="00286E71">
              <w:rPr>
                <w:webHidden/>
              </w:rPr>
            </w:r>
            <w:r w:rsidR="00286E71" w:rsidRPr="00286E71">
              <w:rPr>
                <w:webHidden/>
              </w:rPr>
              <w:fldChar w:fldCharType="separate"/>
            </w:r>
            <w:r w:rsidR="009C44D6">
              <w:rPr>
                <w:webHidden/>
              </w:rPr>
              <w:t>217</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72" w:history="1">
            <w:r w:rsidR="00286E71" w:rsidRPr="00286E71">
              <w:rPr>
                <w:rStyle w:val="Hipervnculo"/>
              </w:rPr>
              <w:t>ANEXO No. 8 NCA 590 – 1 ACTA DE DECLARACIÓN.</w:t>
            </w:r>
            <w:r w:rsidR="00286E71" w:rsidRPr="00286E71">
              <w:rPr>
                <w:webHidden/>
              </w:rPr>
              <w:tab/>
            </w:r>
            <w:r w:rsidR="00286E71" w:rsidRPr="00286E71">
              <w:rPr>
                <w:webHidden/>
              </w:rPr>
              <w:fldChar w:fldCharType="begin"/>
            </w:r>
            <w:r w:rsidR="00286E71" w:rsidRPr="00286E71">
              <w:rPr>
                <w:webHidden/>
              </w:rPr>
              <w:instrText xml:space="preserve"> PAGEREF _Toc424646772 \h </w:instrText>
            </w:r>
            <w:r w:rsidR="00286E71" w:rsidRPr="00286E71">
              <w:rPr>
                <w:webHidden/>
              </w:rPr>
            </w:r>
            <w:r w:rsidR="00286E71" w:rsidRPr="00286E71">
              <w:rPr>
                <w:webHidden/>
              </w:rPr>
              <w:fldChar w:fldCharType="separate"/>
            </w:r>
            <w:r w:rsidR="009C44D6">
              <w:rPr>
                <w:webHidden/>
              </w:rPr>
              <w:t>218</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73" w:history="1">
            <w:r w:rsidR="00286E71" w:rsidRPr="00286E71">
              <w:rPr>
                <w:rStyle w:val="Hipervnculo"/>
              </w:rPr>
              <w:t>ANEXO No. 9 NCA 760 – 1 ACTA DE CONFIRMACIÓN.</w:t>
            </w:r>
            <w:r w:rsidR="00286E71" w:rsidRPr="00286E71">
              <w:rPr>
                <w:webHidden/>
              </w:rPr>
              <w:tab/>
            </w:r>
            <w:r w:rsidR="00286E71" w:rsidRPr="00286E71">
              <w:rPr>
                <w:webHidden/>
              </w:rPr>
              <w:fldChar w:fldCharType="begin"/>
            </w:r>
            <w:r w:rsidR="00286E71" w:rsidRPr="00286E71">
              <w:rPr>
                <w:webHidden/>
              </w:rPr>
              <w:instrText xml:space="preserve"> PAGEREF _Toc424646773 \h </w:instrText>
            </w:r>
            <w:r w:rsidR="00286E71" w:rsidRPr="00286E71">
              <w:rPr>
                <w:webHidden/>
              </w:rPr>
            </w:r>
            <w:r w:rsidR="00286E71" w:rsidRPr="00286E71">
              <w:rPr>
                <w:webHidden/>
              </w:rPr>
              <w:fldChar w:fldCharType="separate"/>
            </w:r>
            <w:r w:rsidR="009C44D6">
              <w:rPr>
                <w:webHidden/>
              </w:rPr>
              <w:t>219</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74" w:history="1">
            <w:r w:rsidR="00286E71" w:rsidRPr="00286E71">
              <w:rPr>
                <w:rStyle w:val="Hipervnculo"/>
              </w:rPr>
              <w:t>ANEXO No. 10 NCA 700 – 1 ACTA DE OCUPACIÓN.</w:t>
            </w:r>
            <w:r w:rsidR="00286E71" w:rsidRPr="00286E71">
              <w:rPr>
                <w:webHidden/>
              </w:rPr>
              <w:tab/>
            </w:r>
            <w:r w:rsidR="00286E71" w:rsidRPr="00286E71">
              <w:rPr>
                <w:webHidden/>
              </w:rPr>
              <w:fldChar w:fldCharType="begin"/>
            </w:r>
            <w:r w:rsidR="00286E71" w:rsidRPr="00286E71">
              <w:rPr>
                <w:webHidden/>
              </w:rPr>
              <w:instrText xml:space="preserve"> PAGEREF _Toc424646774 \h </w:instrText>
            </w:r>
            <w:r w:rsidR="00286E71" w:rsidRPr="00286E71">
              <w:rPr>
                <w:webHidden/>
              </w:rPr>
            </w:r>
            <w:r w:rsidR="00286E71" w:rsidRPr="00286E71">
              <w:rPr>
                <w:webHidden/>
              </w:rPr>
              <w:fldChar w:fldCharType="separate"/>
            </w:r>
            <w:r w:rsidR="009C44D6">
              <w:rPr>
                <w:webHidden/>
              </w:rPr>
              <w:t>220</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75" w:history="1">
            <w:r w:rsidR="00286E71" w:rsidRPr="00286E71">
              <w:rPr>
                <w:rStyle w:val="Hipervnculo"/>
              </w:rPr>
              <w:t>ANEXO No. 11 NCA 700 – 2 ACTA DE DEVOLUCIÓN.</w:t>
            </w:r>
            <w:r w:rsidR="00286E71" w:rsidRPr="00286E71">
              <w:rPr>
                <w:webHidden/>
              </w:rPr>
              <w:tab/>
            </w:r>
            <w:r w:rsidR="00286E71" w:rsidRPr="00286E71">
              <w:rPr>
                <w:webHidden/>
              </w:rPr>
              <w:fldChar w:fldCharType="begin"/>
            </w:r>
            <w:r w:rsidR="00286E71" w:rsidRPr="00286E71">
              <w:rPr>
                <w:webHidden/>
              </w:rPr>
              <w:instrText xml:space="preserve"> PAGEREF _Toc424646775 \h </w:instrText>
            </w:r>
            <w:r w:rsidR="00286E71" w:rsidRPr="00286E71">
              <w:rPr>
                <w:webHidden/>
              </w:rPr>
            </w:r>
            <w:r w:rsidR="00286E71" w:rsidRPr="00286E71">
              <w:rPr>
                <w:webHidden/>
              </w:rPr>
              <w:fldChar w:fldCharType="separate"/>
            </w:r>
            <w:r w:rsidR="009C44D6">
              <w:rPr>
                <w:webHidden/>
              </w:rPr>
              <w:t>221</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76" w:history="1">
            <w:r w:rsidR="00286E71" w:rsidRPr="00286E71">
              <w:rPr>
                <w:rStyle w:val="Hipervnculo"/>
              </w:rPr>
              <w:t>ANEXO No. 12. LISTA DE LAS NIA QUE CONTIENEN REQUERIMIENTOS SOBRE MANIFESTACIONES ESCRITAS (NIA 580 MANIFESTACIONES ESCRITAS)</w:t>
            </w:r>
            <w:r w:rsidR="00286E71" w:rsidRPr="00286E71">
              <w:rPr>
                <w:webHidden/>
              </w:rPr>
              <w:tab/>
            </w:r>
            <w:r w:rsidR="00286E71" w:rsidRPr="00286E71">
              <w:rPr>
                <w:webHidden/>
              </w:rPr>
              <w:fldChar w:fldCharType="begin"/>
            </w:r>
            <w:r w:rsidR="00286E71" w:rsidRPr="00286E71">
              <w:rPr>
                <w:webHidden/>
              </w:rPr>
              <w:instrText xml:space="preserve"> PAGEREF _Toc424646776 \h </w:instrText>
            </w:r>
            <w:r w:rsidR="00286E71" w:rsidRPr="00286E71">
              <w:rPr>
                <w:webHidden/>
              </w:rPr>
            </w:r>
            <w:r w:rsidR="00286E71" w:rsidRPr="00286E71">
              <w:rPr>
                <w:webHidden/>
              </w:rPr>
              <w:fldChar w:fldCharType="separate"/>
            </w:r>
            <w:r w:rsidR="009C44D6">
              <w:rPr>
                <w:webHidden/>
              </w:rPr>
              <w:t>222</w:t>
            </w:r>
            <w:r w:rsidR="00286E71" w:rsidRPr="00286E71">
              <w:rPr>
                <w:webHidden/>
              </w:rPr>
              <w:fldChar w:fldCharType="end"/>
            </w:r>
          </w:hyperlink>
        </w:p>
        <w:p w:rsidR="00286E71" w:rsidRPr="00286E71" w:rsidRDefault="00B21F00" w:rsidP="00286E71">
          <w:pPr>
            <w:pStyle w:val="TDC2"/>
            <w:rPr>
              <w:rFonts w:eastAsiaTheme="minorEastAsia"/>
              <w:lang w:eastAsia="es-MX"/>
            </w:rPr>
          </w:pPr>
          <w:hyperlink w:anchor="_Toc424646777" w:history="1">
            <w:r w:rsidR="00286E71" w:rsidRPr="00286E71">
              <w:rPr>
                <w:rStyle w:val="Hipervnculo"/>
              </w:rPr>
              <w:t>ANEXO No. 13. EJEMPLO DE CARTA DE MANIFESTACIONES (NIA 580 MANIFESTACIONES ESCRITAS)</w:t>
            </w:r>
            <w:r w:rsidR="00286E71" w:rsidRPr="00286E71">
              <w:rPr>
                <w:webHidden/>
              </w:rPr>
              <w:tab/>
            </w:r>
            <w:r w:rsidR="00286E71" w:rsidRPr="00286E71">
              <w:rPr>
                <w:webHidden/>
              </w:rPr>
              <w:fldChar w:fldCharType="begin"/>
            </w:r>
            <w:r w:rsidR="00286E71" w:rsidRPr="00286E71">
              <w:rPr>
                <w:webHidden/>
              </w:rPr>
              <w:instrText xml:space="preserve"> PAGEREF _Toc424646777 \h </w:instrText>
            </w:r>
            <w:r w:rsidR="00286E71" w:rsidRPr="00286E71">
              <w:rPr>
                <w:webHidden/>
              </w:rPr>
            </w:r>
            <w:r w:rsidR="00286E71" w:rsidRPr="00286E71">
              <w:rPr>
                <w:webHidden/>
              </w:rPr>
              <w:fldChar w:fldCharType="separate"/>
            </w:r>
            <w:r w:rsidR="009C44D6">
              <w:rPr>
                <w:webHidden/>
              </w:rPr>
              <w:t>223</w:t>
            </w:r>
            <w:r w:rsidR="00286E71" w:rsidRPr="00286E71">
              <w:rPr>
                <w:webHidden/>
              </w:rPr>
              <w:fldChar w:fldCharType="end"/>
            </w:r>
          </w:hyperlink>
        </w:p>
        <w:p w:rsidR="00286E71" w:rsidRPr="00286E71" w:rsidRDefault="00B21F00" w:rsidP="00286E71">
          <w:pPr>
            <w:pStyle w:val="TDC2"/>
            <w:rPr>
              <w:rFonts w:asciiTheme="minorHAnsi" w:eastAsiaTheme="minorEastAsia" w:hAnsiTheme="minorHAnsi" w:cstheme="minorBidi"/>
              <w:b w:val="0"/>
              <w:lang w:eastAsia="es-MX"/>
            </w:rPr>
          </w:pPr>
          <w:hyperlink w:anchor="_Toc424646778" w:history="1">
            <w:r w:rsidR="00286E71" w:rsidRPr="00286E71">
              <w:rPr>
                <w:rStyle w:val="Hipervnculo"/>
              </w:rPr>
              <w:t>ANEXO NO. 14. CUESTIONES A CONSIDERAR EN EL ACUERDO ENTRE EL AUDITOR Y EL EXPERTO EXTERNO DEL AUDITOR (NIA 620 UTILIZACIÓN DEL TRABAJO DE UN EXPERTO DEL AUDITOR)</w:t>
            </w:r>
            <w:r w:rsidR="00286E71" w:rsidRPr="00286E71">
              <w:rPr>
                <w:webHidden/>
              </w:rPr>
              <w:tab/>
            </w:r>
            <w:r w:rsidR="00286E71" w:rsidRPr="00286E71">
              <w:rPr>
                <w:webHidden/>
              </w:rPr>
              <w:fldChar w:fldCharType="begin"/>
            </w:r>
            <w:r w:rsidR="00286E71" w:rsidRPr="00286E71">
              <w:rPr>
                <w:webHidden/>
              </w:rPr>
              <w:instrText xml:space="preserve"> PAGEREF _Toc424646778 \h </w:instrText>
            </w:r>
            <w:r w:rsidR="00286E71" w:rsidRPr="00286E71">
              <w:rPr>
                <w:webHidden/>
              </w:rPr>
            </w:r>
            <w:r w:rsidR="00286E71" w:rsidRPr="00286E71">
              <w:rPr>
                <w:webHidden/>
              </w:rPr>
              <w:fldChar w:fldCharType="separate"/>
            </w:r>
            <w:r w:rsidR="009C44D6">
              <w:rPr>
                <w:webHidden/>
              </w:rPr>
              <w:t>226</w:t>
            </w:r>
            <w:r w:rsidR="00286E71" w:rsidRPr="00286E71">
              <w:rPr>
                <w:webHidden/>
              </w:rPr>
              <w:fldChar w:fldCharType="end"/>
            </w:r>
          </w:hyperlink>
        </w:p>
        <w:p w:rsidR="002B0CE6" w:rsidRDefault="002B0CE6" w:rsidP="002B0CE6">
          <w:pPr>
            <w:jc w:val="both"/>
          </w:pPr>
          <w:r w:rsidRPr="00286E71">
            <w:rPr>
              <w:rFonts w:ascii="Tahoma" w:hAnsi="Tahoma" w:cs="Tahoma"/>
              <w:b/>
              <w:bCs/>
              <w:lang w:val="es-ES"/>
            </w:rPr>
            <w:fldChar w:fldCharType="end"/>
          </w:r>
        </w:p>
      </w:sdtContent>
    </w:sdt>
    <w:p w:rsidR="006C03D3" w:rsidRDefault="006C03D3" w:rsidP="00EA7270">
      <w:pPr>
        <w:rPr>
          <w:rFonts w:ascii="Tahoma" w:hAnsi="Tahoma" w:cs="Tahoma"/>
          <w:b/>
        </w:rPr>
        <w:sectPr w:rsidR="006C03D3" w:rsidSect="006C03D3">
          <w:footerReference w:type="default" r:id="rId11"/>
          <w:pgSz w:w="12240" w:h="15840"/>
          <w:pgMar w:top="1417" w:right="1701" w:bottom="1417" w:left="1701" w:header="708" w:footer="708" w:gutter="0"/>
          <w:pgNumType w:fmt="upperRoman" w:start="0"/>
          <w:cols w:space="708"/>
          <w:docGrid w:linePitch="360"/>
        </w:sectPr>
      </w:pPr>
    </w:p>
    <w:p w:rsidR="00EA7270" w:rsidRPr="00EA7270" w:rsidRDefault="00C35AD6" w:rsidP="00EA7270">
      <w:pPr>
        <w:pStyle w:val="Ttulo1"/>
        <w:spacing w:line="360" w:lineRule="auto"/>
        <w:jc w:val="center"/>
        <w:rPr>
          <w:rFonts w:ascii="Tahoma" w:hAnsi="Tahoma" w:cs="Tahoma"/>
          <w:b/>
          <w:color w:val="auto"/>
          <w:sz w:val="22"/>
          <w:szCs w:val="22"/>
        </w:rPr>
      </w:pPr>
      <w:bookmarkStart w:id="1" w:name="_Toc392945172"/>
      <w:bookmarkStart w:id="2" w:name="_Toc393883515"/>
      <w:bookmarkStart w:id="3" w:name="_Toc424646706"/>
      <w:r>
        <w:rPr>
          <w:rFonts w:ascii="Tahoma" w:hAnsi="Tahoma" w:cs="Tahoma"/>
          <w:b/>
          <w:color w:val="auto"/>
          <w:sz w:val="22"/>
          <w:szCs w:val="22"/>
        </w:rPr>
        <w:lastRenderedPageBreak/>
        <w:t>TEMA</w:t>
      </w:r>
      <w:r w:rsidR="00EA7270" w:rsidRPr="00EA7270">
        <w:rPr>
          <w:rFonts w:ascii="Tahoma" w:hAnsi="Tahoma" w:cs="Tahoma"/>
          <w:b/>
          <w:color w:val="auto"/>
          <w:sz w:val="22"/>
          <w:szCs w:val="22"/>
        </w:rPr>
        <w:t xml:space="preserve"> I</w:t>
      </w:r>
      <w:r w:rsidR="00EA7270">
        <w:rPr>
          <w:rFonts w:ascii="Tahoma" w:hAnsi="Tahoma" w:cs="Tahoma"/>
          <w:b/>
          <w:color w:val="auto"/>
          <w:sz w:val="22"/>
          <w:szCs w:val="22"/>
        </w:rPr>
        <w:t>I</w:t>
      </w:r>
      <w:r w:rsidR="00EA7270" w:rsidRPr="00EA7270">
        <w:rPr>
          <w:rFonts w:ascii="Tahoma" w:hAnsi="Tahoma" w:cs="Tahoma"/>
          <w:b/>
          <w:color w:val="auto"/>
          <w:sz w:val="22"/>
          <w:szCs w:val="22"/>
        </w:rPr>
        <w:t xml:space="preserve"> </w:t>
      </w:r>
      <w:bookmarkEnd w:id="1"/>
      <w:bookmarkEnd w:id="2"/>
      <w:r w:rsidR="00EA7270">
        <w:rPr>
          <w:rFonts w:ascii="Tahoma" w:hAnsi="Tahoma" w:cs="Tahoma"/>
          <w:b/>
          <w:color w:val="auto"/>
          <w:sz w:val="22"/>
          <w:szCs w:val="22"/>
        </w:rPr>
        <w:t>PLANEACIÓN</w:t>
      </w:r>
      <w:bookmarkEnd w:id="3"/>
    </w:p>
    <w:p w:rsidR="00AC2531" w:rsidRPr="00237EC4" w:rsidRDefault="00AC2531" w:rsidP="00AC2531">
      <w:pPr>
        <w:spacing w:after="0" w:line="360" w:lineRule="auto"/>
        <w:rPr>
          <w:rFonts w:ascii="Tahoma" w:hAnsi="Tahoma" w:cs="Tahoma"/>
          <w:lang w:eastAsia="es-ES"/>
        </w:rPr>
      </w:pPr>
    </w:p>
    <w:tbl>
      <w:tblPr>
        <w:tblStyle w:val="Tablaconcuadrcula"/>
        <w:tblW w:w="0" w:type="auto"/>
        <w:tblBorders>
          <w:top w:val="single" w:sz="48" w:space="0" w:color="auto"/>
          <w:left w:val="single" w:sz="48" w:space="0" w:color="auto"/>
          <w:bottom w:val="single" w:sz="48" w:space="0" w:color="auto"/>
          <w:right w:val="single" w:sz="48" w:space="0" w:color="auto"/>
          <w:insideH w:val="single" w:sz="48" w:space="0" w:color="auto"/>
          <w:insideV w:val="single" w:sz="48" w:space="0" w:color="auto"/>
        </w:tblBorders>
        <w:shd w:val="clear" w:color="auto" w:fill="BFBFBF" w:themeFill="background1" w:themeFillShade="BF"/>
        <w:tblLook w:val="04A0" w:firstRow="1" w:lastRow="0" w:firstColumn="1" w:lastColumn="0" w:noHBand="0" w:noVBand="1"/>
      </w:tblPr>
      <w:tblGrid>
        <w:gridCol w:w="8978"/>
      </w:tblGrid>
      <w:tr w:rsidR="00AC2531" w:rsidRPr="00237EC4" w:rsidTr="00D917D7">
        <w:tc>
          <w:tcPr>
            <w:tcW w:w="8978" w:type="dxa"/>
            <w:shd w:val="clear" w:color="auto" w:fill="BFBFBF" w:themeFill="background1" w:themeFillShade="BF"/>
          </w:tcPr>
          <w:p w:rsidR="00AC2531" w:rsidRPr="00237EC4" w:rsidRDefault="00AC2531" w:rsidP="00AC2531">
            <w:pPr>
              <w:spacing w:line="360" w:lineRule="auto"/>
              <w:jc w:val="center"/>
              <w:rPr>
                <w:rFonts w:ascii="Tahoma" w:hAnsi="Tahoma" w:cs="Tahoma"/>
                <w:b/>
              </w:rPr>
            </w:pPr>
            <w:r w:rsidRPr="00237EC4">
              <w:rPr>
                <w:rFonts w:ascii="Tahoma" w:hAnsi="Tahoma" w:cs="Tahoma"/>
                <w:b/>
              </w:rPr>
              <w:t>NCA 100 OBJETIVOS Y PRINCIPIOS GENERALES DE LA AUDITORÍA.</w:t>
            </w:r>
          </w:p>
          <w:p w:rsidR="00AC2531" w:rsidRPr="00237EC4" w:rsidRDefault="00AC2531" w:rsidP="00AC2531">
            <w:pPr>
              <w:spacing w:line="360" w:lineRule="auto"/>
              <w:jc w:val="center"/>
              <w:rPr>
                <w:rFonts w:ascii="Tahoma" w:hAnsi="Tahoma" w:cs="Tahoma"/>
                <w:b/>
              </w:rPr>
            </w:pPr>
            <w:r w:rsidRPr="00237EC4">
              <w:rPr>
                <w:rFonts w:ascii="Tahoma" w:hAnsi="Tahoma" w:cs="Tahoma"/>
                <w:b/>
              </w:rPr>
              <w:t>Fases de la auditoría.</w:t>
            </w:r>
          </w:p>
          <w:p w:rsidR="00AC2531" w:rsidRPr="00237EC4" w:rsidRDefault="00AC2531" w:rsidP="00AC2531">
            <w:pPr>
              <w:spacing w:line="360" w:lineRule="auto"/>
              <w:jc w:val="both"/>
              <w:rPr>
                <w:rFonts w:ascii="Tahoma" w:hAnsi="Tahoma" w:cs="Tahoma"/>
              </w:rPr>
            </w:pPr>
            <w:r w:rsidRPr="00237EC4">
              <w:rPr>
                <w:rFonts w:ascii="Tahoma" w:hAnsi="Tahoma" w:cs="Tahoma"/>
              </w:rPr>
              <w:t>En la ejecución de la auditoría intervienen cuatro fases, las cuales son:</w:t>
            </w:r>
          </w:p>
          <w:p w:rsidR="00AC2531" w:rsidRPr="00237EC4" w:rsidRDefault="00AC2531" w:rsidP="00AC2531">
            <w:pPr>
              <w:numPr>
                <w:ilvl w:val="0"/>
                <w:numId w:val="196"/>
              </w:numPr>
              <w:spacing w:line="360" w:lineRule="auto"/>
              <w:jc w:val="both"/>
              <w:rPr>
                <w:rFonts w:ascii="Tahoma" w:hAnsi="Tahoma" w:cs="Tahoma"/>
              </w:rPr>
            </w:pPr>
            <w:r w:rsidRPr="00237EC4">
              <w:rPr>
                <w:rFonts w:ascii="Tahoma" w:hAnsi="Tahoma" w:cs="Tahoma"/>
                <w:b/>
              </w:rPr>
              <w:t>Planeación</w:t>
            </w:r>
            <w:r w:rsidRPr="00237EC4">
              <w:rPr>
                <w:rFonts w:ascii="Tahoma" w:hAnsi="Tahoma" w:cs="Tahoma"/>
              </w:rPr>
              <w:t>: Es la que determina el logro de los niveles de gestión óptimos (economía, eficiencia y eficacia) en el proceso de la auditoría; si se realiza una adecuada planeación, el resto de las fases alcanzan la calidad requerida.</w:t>
            </w:r>
          </w:p>
          <w:p w:rsidR="00AC2531" w:rsidRPr="00237EC4" w:rsidRDefault="00AC2531" w:rsidP="00AC2531">
            <w:pPr>
              <w:spacing w:line="360" w:lineRule="auto"/>
              <w:ind w:firstLine="360"/>
              <w:jc w:val="both"/>
              <w:rPr>
                <w:rFonts w:ascii="Tahoma" w:hAnsi="Tahoma" w:cs="Tahoma"/>
                <w:snapToGrid w:val="0"/>
              </w:rPr>
            </w:pPr>
            <w:r w:rsidRPr="00237EC4">
              <w:rPr>
                <w:rFonts w:ascii="Tahoma" w:hAnsi="Tahoma" w:cs="Tahoma"/>
                <w:snapToGrid w:val="0"/>
              </w:rPr>
              <w:t>En esta fase se realizan entre otras, las actividades siguientes:</w:t>
            </w:r>
          </w:p>
          <w:p w:rsidR="00AC2531" w:rsidRPr="00237EC4" w:rsidRDefault="00AC2531" w:rsidP="00AC2531">
            <w:pPr>
              <w:numPr>
                <w:ilvl w:val="0"/>
                <w:numId w:val="197"/>
              </w:numPr>
              <w:spacing w:line="360" w:lineRule="auto"/>
              <w:jc w:val="both"/>
              <w:rPr>
                <w:rFonts w:ascii="Tahoma" w:hAnsi="Tahoma" w:cs="Tahoma"/>
              </w:rPr>
            </w:pPr>
            <w:r w:rsidRPr="00237EC4">
              <w:rPr>
                <w:rFonts w:ascii="Tahoma" w:hAnsi="Tahoma" w:cs="Tahoma"/>
              </w:rPr>
              <w:t xml:space="preserve">Reunir información sobre la entidad auditada y su organización, con el fin de determinar los riesgos y áreas o procesos de mayor importancia. </w:t>
            </w:r>
          </w:p>
          <w:p w:rsidR="00AC2531" w:rsidRPr="00237EC4" w:rsidRDefault="00AC2531" w:rsidP="00AC2531">
            <w:pPr>
              <w:numPr>
                <w:ilvl w:val="0"/>
                <w:numId w:val="197"/>
              </w:numPr>
              <w:spacing w:line="360" w:lineRule="auto"/>
              <w:jc w:val="both"/>
              <w:rPr>
                <w:rFonts w:ascii="Tahoma" w:hAnsi="Tahoma" w:cs="Tahoma"/>
              </w:rPr>
            </w:pPr>
            <w:r w:rsidRPr="00237EC4">
              <w:rPr>
                <w:rFonts w:ascii="Tahoma" w:hAnsi="Tahoma" w:cs="Tahoma"/>
              </w:rPr>
              <w:t xml:space="preserve">Valoración preliminar del Sistema de Control Interno. </w:t>
            </w:r>
          </w:p>
          <w:p w:rsidR="00AC2531" w:rsidRPr="00237EC4" w:rsidRDefault="00AC2531" w:rsidP="00AC2531">
            <w:pPr>
              <w:numPr>
                <w:ilvl w:val="0"/>
                <w:numId w:val="197"/>
              </w:numPr>
              <w:spacing w:line="360" w:lineRule="auto"/>
              <w:jc w:val="both"/>
              <w:rPr>
                <w:rFonts w:ascii="Tahoma" w:hAnsi="Tahoma" w:cs="Tahoma"/>
              </w:rPr>
            </w:pPr>
            <w:r w:rsidRPr="00237EC4">
              <w:rPr>
                <w:rFonts w:ascii="Tahoma" w:hAnsi="Tahoma" w:cs="Tahoma"/>
              </w:rPr>
              <w:t>Definir los objetivos y el alcance de la auditoría.</w:t>
            </w:r>
          </w:p>
          <w:p w:rsidR="00AC2531" w:rsidRPr="00237EC4" w:rsidRDefault="00AC2531" w:rsidP="00AC2531">
            <w:pPr>
              <w:numPr>
                <w:ilvl w:val="0"/>
                <w:numId w:val="197"/>
              </w:numPr>
              <w:spacing w:line="360" w:lineRule="auto"/>
              <w:jc w:val="both"/>
              <w:rPr>
                <w:rFonts w:ascii="Tahoma" w:hAnsi="Tahoma" w:cs="Tahoma"/>
              </w:rPr>
            </w:pPr>
            <w:r w:rsidRPr="00237EC4">
              <w:rPr>
                <w:rFonts w:ascii="Tahoma" w:hAnsi="Tahoma" w:cs="Tahoma"/>
                <w:snapToGrid w:val="0"/>
              </w:rPr>
              <w:t>Selección de la muestra a ser evaluada.</w:t>
            </w:r>
          </w:p>
          <w:p w:rsidR="00AC2531" w:rsidRPr="00237EC4" w:rsidRDefault="00AC2531" w:rsidP="00AC2531">
            <w:pPr>
              <w:numPr>
                <w:ilvl w:val="0"/>
                <w:numId w:val="197"/>
              </w:numPr>
              <w:spacing w:line="360" w:lineRule="auto"/>
              <w:jc w:val="both"/>
              <w:rPr>
                <w:rFonts w:ascii="Tahoma" w:hAnsi="Tahoma" w:cs="Tahoma"/>
                <w:snapToGrid w:val="0"/>
              </w:rPr>
            </w:pPr>
            <w:r w:rsidRPr="00237EC4">
              <w:rPr>
                <w:rFonts w:ascii="Tahoma" w:hAnsi="Tahoma" w:cs="Tahoma"/>
                <w:snapToGrid w:val="0"/>
              </w:rPr>
              <w:t>Determinación de recursos humanos y materiales.</w:t>
            </w:r>
          </w:p>
          <w:p w:rsidR="00AC2531" w:rsidRPr="00237EC4" w:rsidRDefault="00AC2531" w:rsidP="00AC2531">
            <w:pPr>
              <w:numPr>
                <w:ilvl w:val="0"/>
                <w:numId w:val="197"/>
              </w:numPr>
              <w:spacing w:line="360" w:lineRule="auto"/>
              <w:jc w:val="both"/>
              <w:rPr>
                <w:rFonts w:ascii="Tahoma" w:hAnsi="Tahoma" w:cs="Tahoma"/>
                <w:snapToGrid w:val="0"/>
              </w:rPr>
            </w:pPr>
            <w:r w:rsidRPr="00237EC4">
              <w:rPr>
                <w:rFonts w:ascii="Tahoma" w:hAnsi="Tahoma" w:cs="Tahoma"/>
                <w:snapToGrid w:val="0"/>
              </w:rPr>
              <w:t>Elaboración del Plan de Trabajo General de la auditoría, el Plan de Trabajo Individual y programas de la auditoría.</w:t>
            </w:r>
          </w:p>
          <w:p w:rsidR="00AC2531" w:rsidRPr="00237EC4" w:rsidRDefault="00AC2531" w:rsidP="00AC2531">
            <w:pPr>
              <w:numPr>
                <w:ilvl w:val="0"/>
                <w:numId w:val="197"/>
              </w:numPr>
              <w:spacing w:line="360" w:lineRule="auto"/>
              <w:jc w:val="both"/>
              <w:rPr>
                <w:rFonts w:ascii="Tahoma" w:hAnsi="Tahoma" w:cs="Tahoma"/>
              </w:rPr>
            </w:pPr>
            <w:r w:rsidRPr="00237EC4">
              <w:rPr>
                <w:rFonts w:ascii="Tahoma" w:hAnsi="Tahoma" w:cs="Tahoma"/>
              </w:rPr>
              <w:t>Dar a conocer a la entidad auditada el alcance y los objetivos generales de la auditoría, los que pueden cambiar en dependencia de los hallazgos detectados, siempre que no se comprometa el resultado de alguna investigación solicitada por los niveles competentes.</w:t>
            </w:r>
          </w:p>
          <w:p w:rsidR="00AC2531" w:rsidRPr="00237EC4" w:rsidRDefault="00AC2531" w:rsidP="00AC2531">
            <w:pPr>
              <w:spacing w:line="360" w:lineRule="auto"/>
              <w:rPr>
                <w:rFonts w:ascii="Tahoma" w:hAnsi="Tahoma" w:cs="Tahoma"/>
              </w:rPr>
            </w:pPr>
          </w:p>
        </w:tc>
      </w:tr>
    </w:tbl>
    <w:p w:rsidR="00AC2531" w:rsidRPr="00237EC4" w:rsidRDefault="00AC2531" w:rsidP="00AC2531">
      <w:pPr>
        <w:spacing w:after="0" w:line="360" w:lineRule="auto"/>
        <w:rPr>
          <w:rFonts w:ascii="Tahoma" w:hAnsi="Tahoma" w:cs="Tahoma"/>
          <w:lang w:eastAsia="es-ES"/>
        </w:rPr>
      </w:pPr>
    </w:p>
    <w:p w:rsidR="00EA7270" w:rsidRDefault="00EA7270" w:rsidP="00562AC5"/>
    <w:p w:rsidR="00EA7270" w:rsidRPr="00EA7270" w:rsidRDefault="00EA7270" w:rsidP="00174DD6">
      <w:pPr>
        <w:pStyle w:val="Prrafodelista"/>
        <w:keepNext/>
        <w:keepLines/>
        <w:numPr>
          <w:ilvl w:val="0"/>
          <w:numId w:val="19"/>
        </w:numPr>
        <w:spacing w:before="40" w:after="0" w:line="360" w:lineRule="auto"/>
        <w:contextualSpacing w:val="0"/>
        <w:outlineLvl w:val="1"/>
        <w:rPr>
          <w:rFonts w:ascii="Tahoma" w:eastAsiaTheme="majorEastAsia" w:hAnsi="Tahoma" w:cs="Tahoma"/>
          <w:vanish/>
          <w:color w:val="2E74B5" w:themeColor="accent1" w:themeShade="BF"/>
        </w:rPr>
      </w:pPr>
      <w:bookmarkStart w:id="4" w:name="_Toc394352074"/>
      <w:bookmarkStart w:id="5" w:name="_Toc396076142"/>
      <w:bookmarkStart w:id="6" w:name="_Toc396076237"/>
      <w:bookmarkStart w:id="7" w:name="_Toc396076338"/>
      <w:bookmarkStart w:id="8" w:name="_Toc396115107"/>
      <w:bookmarkStart w:id="9" w:name="_Toc396145746"/>
      <w:bookmarkStart w:id="10" w:name="_Toc397072321"/>
      <w:bookmarkStart w:id="11" w:name="_Toc424646634"/>
      <w:bookmarkStart w:id="12" w:name="_Toc424646707"/>
      <w:bookmarkStart w:id="13" w:name="_Toc392945173"/>
      <w:bookmarkStart w:id="14" w:name="_Toc393883516"/>
      <w:bookmarkEnd w:id="4"/>
      <w:bookmarkEnd w:id="5"/>
      <w:bookmarkEnd w:id="6"/>
      <w:bookmarkEnd w:id="7"/>
      <w:bookmarkEnd w:id="8"/>
      <w:bookmarkEnd w:id="9"/>
      <w:bookmarkEnd w:id="10"/>
      <w:bookmarkEnd w:id="11"/>
      <w:bookmarkEnd w:id="12"/>
    </w:p>
    <w:p w:rsidR="00EA7270" w:rsidRPr="00EA7270" w:rsidRDefault="00EA7270" w:rsidP="00174DD6">
      <w:pPr>
        <w:pStyle w:val="Prrafodelista"/>
        <w:keepNext/>
        <w:keepLines/>
        <w:numPr>
          <w:ilvl w:val="0"/>
          <w:numId w:val="19"/>
        </w:numPr>
        <w:spacing w:before="40" w:after="0" w:line="360" w:lineRule="auto"/>
        <w:contextualSpacing w:val="0"/>
        <w:outlineLvl w:val="1"/>
        <w:rPr>
          <w:rFonts w:ascii="Tahoma" w:eastAsiaTheme="majorEastAsia" w:hAnsi="Tahoma" w:cs="Tahoma"/>
          <w:vanish/>
          <w:color w:val="2E74B5" w:themeColor="accent1" w:themeShade="BF"/>
        </w:rPr>
      </w:pPr>
      <w:bookmarkStart w:id="15" w:name="_Toc394352075"/>
      <w:bookmarkStart w:id="16" w:name="_Toc396076143"/>
      <w:bookmarkStart w:id="17" w:name="_Toc396076238"/>
      <w:bookmarkStart w:id="18" w:name="_Toc396076339"/>
      <w:bookmarkStart w:id="19" w:name="_Toc396115108"/>
      <w:bookmarkStart w:id="20" w:name="_Toc396145747"/>
      <w:bookmarkStart w:id="21" w:name="_Toc397072322"/>
      <w:bookmarkStart w:id="22" w:name="_Toc424646635"/>
      <w:bookmarkStart w:id="23" w:name="_Toc424646708"/>
      <w:bookmarkEnd w:id="15"/>
      <w:bookmarkEnd w:id="16"/>
      <w:bookmarkEnd w:id="17"/>
      <w:bookmarkEnd w:id="18"/>
      <w:bookmarkEnd w:id="19"/>
      <w:bookmarkEnd w:id="20"/>
      <w:bookmarkEnd w:id="21"/>
      <w:bookmarkEnd w:id="22"/>
      <w:bookmarkEnd w:id="23"/>
    </w:p>
    <w:p w:rsidR="00AC2531" w:rsidRDefault="00AC2531">
      <w:pPr>
        <w:rPr>
          <w:rFonts w:ascii="Tahoma" w:eastAsiaTheme="majorEastAsia" w:hAnsi="Tahoma" w:cs="Tahoma"/>
          <w:b/>
        </w:rPr>
      </w:pPr>
      <w:r>
        <w:rPr>
          <w:rFonts w:ascii="Tahoma" w:hAnsi="Tahoma" w:cs="Tahoma"/>
          <w:b/>
        </w:rPr>
        <w:br w:type="page"/>
      </w:r>
    </w:p>
    <w:p w:rsidR="00EA7270" w:rsidRPr="00EA7270" w:rsidRDefault="00F2567B" w:rsidP="0084477E">
      <w:pPr>
        <w:pStyle w:val="Ttulo2"/>
        <w:numPr>
          <w:ilvl w:val="1"/>
          <w:numId w:val="19"/>
        </w:numPr>
        <w:spacing w:line="360" w:lineRule="auto"/>
        <w:ind w:left="426"/>
        <w:rPr>
          <w:rFonts w:ascii="Tahoma" w:hAnsi="Tahoma" w:cs="Tahoma"/>
          <w:b/>
          <w:color w:val="auto"/>
          <w:sz w:val="22"/>
          <w:szCs w:val="22"/>
        </w:rPr>
      </w:pPr>
      <w:bookmarkStart w:id="24" w:name="_Toc424646709"/>
      <w:r>
        <w:rPr>
          <w:rFonts w:ascii="Tahoma" w:hAnsi="Tahoma" w:cs="Tahoma"/>
          <w:b/>
          <w:color w:val="auto"/>
          <w:sz w:val="22"/>
          <w:szCs w:val="22"/>
        </w:rPr>
        <w:lastRenderedPageBreak/>
        <w:t>CONOCIMIENTO DEL SUJETO A AUDITAR Y SU ENTORNO</w:t>
      </w:r>
      <w:r w:rsidR="00EA7270" w:rsidRPr="00EA7270">
        <w:rPr>
          <w:rFonts w:ascii="Tahoma" w:hAnsi="Tahoma" w:cs="Tahoma"/>
          <w:b/>
          <w:color w:val="auto"/>
          <w:sz w:val="22"/>
          <w:szCs w:val="22"/>
        </w:rPr>
        <w:t>.</w:t>
      </w:r>
      <w:bookmarkEnd w:id="13"/>
      <w:bookmarkEnd w:id="14"/>
      <w:bookmarkEnd w:id="24"/>
    </w:p>
    <w:p w:rsidR="00EA7270" w:rsidRDefault="00EA727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25" w:name="_Toc393883537"/>
      <w:bookmarkStart w:id="26" w:name="_Toc424646710"/>
      <w:r w:rsidRPr="00AE6AE3">
        <w:rPr>
          <w:rFonts w:ascii="Tahoma" w:hAnsi="Tahoma" w:cs="Tahoma"/>
          <w:b/>
          <w:color w:val="auto"/>
          <w:sz w:val="22"/>
          <w:szCs w:val="22"/>
        </w:rPr>
        <w:t xml:space="preserve">NCA </w:t>
      </w:r>
      <w:r>
        <w:rPr>
          <w:rFonts w:ascii="Tahoma" w:hAnsi="Tahoma" w:cs="Tahoma"/>
          <w:b/>
          <w:color w:val="auto"/>
          <w:sz w:val="22"/>
          <w:szCs w:val="22"/>
        </w:rPr>
        <w:t>4</w:t>
      </w:r>
      <w:r w:rsidRPr="00AE6AE3">
        <w:rPr>
          <w:rFonts w:ascii="Tahoma" w:hAnsi="Tahoma" w:cs="Tahoma"/>
          <w:b/>
          <w:color w:val="auto"/>
          <w:sz w:val="22"/>
          <w:szCs w:val="22"/>
        </w:rPr>
        <w:t xml:space="preserve">00 </w:t>
      </w:r>
      <w:bookmarkEnd w:id="25"/>
      <w:r>
        <w:rPr>
          <w:rFonts w:ascii="Tahoma" w:hAnsi="Tahoma" w:cs="Tahoma"/>
          <w:b/>
          <w:color w:val="auto"/>
          <w:sz w:val="22"/>
          <w:szCs w:val="22"/>
        </w:rPr>
        <w:t>PLANEACIÓN</w:t>
      </w:r>
      <w:bookmarkEnd w:id="26"/>
    </w:p>
    <w:p w:rsidR="00F60A10" w:rsidRPr="00237EC4" w:rsidRDefault="00F60A10" w:rsidP="00F60A10">
      <w:pPr>
        <w:pStyle w:val="Prrafodelista"/>
        <w:pBdr>
          <w:top w:val="single" w:sz="4" w:space="1" w:color="auto"/>
          <w:left w:val="single" w:sz="4" w:space="4" w:color="auto"/>
          <w:bottom w:val="single" w:sz="4" w:space="1" w:color="auto"/>
          <w:right w:val="single" w:sz="4" w:space="4" w:color="auto"/>
        </w:pBdr>
        <w:spacing w:after="0" w:line="360" w:lineRule="auto"/>
        <w:ind w:left="0"/>
        <w:jc w:val="both"/>
        <w:rPr>
          <w:rFonts w:ascii="Tahoma" w:hAnsi="Tahoma" w:cs="Tahoma"/>
          <w:b/>
        </w:rPr>
      </w:pPr>
      <w:r w:rsidRPr="00237EC4">
        <w:rPr>
          <w:rFonts w:ascii="Tahoma" w:hAnsi="Tahoma" w:cs="Tahoma"/>
          <w:b/>
        </w:rPr>
        <w:t>RESOLUCIÓN No. 340/2012 DE LA CONTRALORÍA GENERAL DE LA REPÚBLICA “NORMAS CUBANAS DE AUDITORÍA”. NCA 400 PLANEACIÓN.</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El propósito de esta norma es establecer los aspectos a desarrollar en la planeación de la auditoría, definiendo sus objetivos, fases y actividades a desarrollar.</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Planeación</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Su objetivo principal es garantizar la realización de una auditoría con calidad, definir los riesgos y determinar adecuada y razonablemente los procedimientos de auditoría que correspondan aplicar, cómo y cuándo se ejecutarán, para que se cumpla la auditoría en forma eficiente y efectiva. Lo anterior, debe incluir los recursos técnicos, humanos y financieros necesarios para llevarla a cabo. La planeación es un proceso continuo e interactivo, comienza desde el estudio previo realizado al sujeto a auditar y continúa hasta la terminación del trabajo de auditoría.</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A continuación definimos las cuatro fases por las que transita la planeación:</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Primera fase: Estudio previo</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Se realiza antes de iniciar la auditoría en el terreno, según el Plan de acciones de control de la unidad organizativa de auditoría.</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Esta fase permite obtener información general del sujeto a auditar.</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Segunda fase: Conocimiento del sujeto a auditar</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A partir de la información obtenida en el estudio previo, se inicia la auditoría en el terreno y se actualizan aquellos aspectos que pueden haber variado.</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Esta fase tiene como propósito evaluar a priori el Sistema de Control Interno del sujeto a auditar, determinando la existencia o no de limitaciones y riesgos en los procesos, actividades y operaciones que conllevan al incumplimiento de leyes, reglamentos y procedimientos.</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Tercera fase: Planificación</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La planificación tiene como finalidad garantizar la realización de una auditoría con calidad, así como determinar y planificar su naturaleza, oportunidad, alcance y diseñar la metodología y los programas que permitan alcanzar los objetivos propuestos.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lastRenderedPageBreak/>
        <w:t>Los objetivos son los resultados que la auditoría debe lograr; identifican los asuntos más importantes que deben ser considerados y que responden a las necesidades específicas de la autoridad competente.</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El alcance se refiere al límite de la auditoría, es decir, el grado de extensión de las tareas a ejecutar; puede incluir áreas, temas y períodos a examinar.</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La metodología comprende los procedimientos generales que debe aplicar el auditor para obtener información y los métodos analíticos que empleará para alcanzar los objetivos previstos; debe ser diseñada para lograr evidencias suficientes, competentes y relevantes a incluir en el informe de la auditoría.</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Los programas de auditoría establecen una serie ordenada de operaciones necesarias para facilitar la planificación, ejecución y evaluación del trabajo, que encamina al auditor en métodos y sistemas del asunto a comprobar.</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Se desarrollan a partir del conocimiento del sujeto a auditar y sus sistemas, los que se elaboran con el fin de determinar los objetivos, alcance, procedimientos detallados y oportunidad de su aplicación. Pueden ser específicos o de general aplicación y variar en forma y contenido dependiendo de la naturaleza del trabajo a realizar.</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Los programas de auditoría guían la acción del auditor y sirven como elemento para el control de la labor realizada, deben también permitir la evaluación del avance del examen y la correcta aplicación de los procedimientos y así lograr que la consecución de los resultados esté de acuerdo con los objetivos propuestos, para evitar omisiones y duplicaciones.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La responsabilidad de la elaboración de los programas corresponde al supervisor y al jefe de grupo.</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El programa de auditoría debe ser aprobado con anterioridad a su aplicación por la unidad organizativa a que estén subordinados metodológicamente.</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Cuarta fase: Mejora</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Durante el proceso de ejecución hasta su conclusión, el auditor realiza ajustes en el Plan de trabajo general de la auditoría, según corresponda, en caso de detectar hallazgos no contemplados en las fases anteriormente expuestas.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La planeación constituye el momento más importante del proceso de auditoría, pues de su consecución depende el alcance de los objetivos propuestos.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lastRenderedPageBreak/>
        <w:t>El supervisor y el jefe de grupo desempeñan un rol importante por su experiencia y clara percepción, elementos que deben servir para motivar al grupo de trabajo de la auditoría en el ejercicio de sus responsabilidades.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Para las actividades que se realizan en la Planeación se deben tomar en consideración las Normas Cubanas de Auditorías siguientes:</w:t>
      </w:r>
    </w:p>
    <w:p w:rsidR="00F60A10" w:rsidRPr="00237EC4" w:rsidRDefault="00F60A10" w:rsidP="00F60A10">
      <w:pPr>
        <w:pStyle w:val="Prrafodelista"/>
        <w:numPr>
          <w:ilvl w:val="0"/>
          <w:numId w:val="1"/>
        </w:numPr>
        <w:autoSpaceDE w:val="0"/>
        <w:autoSpaceDN w:val="0"/>
        <w:adjustRightInd w:val="0"/>
        <w:spacing w:after="0" w:line="360" w:lineRule="auto"/>
        <w:jc w:val="both"/>
        <w:rPr>
          <w:rFonts w:ascii="Tahoma" w:hAnsi="Tahoma" w:cs="Tahoma"/>
        </w:rPr>
      </w:pPr>
      <w:r w:rsidRPr="00237EC4">
        <w:rPr>
          <w:rFonts w:ascii="Tahoma" w:hAnsi="Tahoma" w:cs="Tahoma"/>
        </w:rPr>
        <w:t>Conocimiento del sujeto a auditar y aspectos esenciales a considerar en el conocimiento del sujeto a auditar. (Ver NCA 410 y 410-1)</w:t>
      </w:r>
    </w:p>
    <w:p w:rsidR="00F60A10" w:rsidRPr="00237EC4" w:rsidRDefault="00F60A10" w:rsidP="00F60A10">
      <w:pPr>
        <w:pStyle w:val="Prrafodelista"/>
        <w:numPr>
          <w:ilvl w:val="0"/>
          <w:numId w:val="1"/>
        </w:numPr>
        <w:autoSpaceDE w:val="0"/>
        <w:autoSpaceDN w:val="0"/>
        <w:adjustRightInd w:val="0"/>
        <w:spacing w:after="0" w:line="360" w:lineRule="auto"/>
        <w:jc w:val="both"/>
        <w:rPr>
          <w:rFonts w:ascii="Tahoma" w:hAnsi="Tahoma" w:cs="Tahoma"/>
        </w:rPr>
      </w:pPr>
      <w:r w:rsidRPr="00237EC4">
        <w:rPr>
          <w:rFonts w:ascii="Tahoma" w:hAnsi="Tahoma" w:cs="Tahoma"/>
        </w:rPr>
        <w:t>Evaluación del Sistema de Control Interno. (Ver NCA 510)</w:t>
      </w:r>
    </w:p>
    <w:p w:rsidR="00F60A10" w:rsidRPr="00237EC4" w:rsidRDefault="00F60A10" w:rsidP="00F60A10">
      <w:pPr>
        <w:pStyle w:val="Prrafodelista"/>
        <w:numPr>
          <w:ilvl w:val="0"/>
          <w:numId w:val="1"/>
        </w:numPr>
        <w:spacing w:after="0" w:line="360" w:lineRule="auto"/>
        <w:jc w:val="both"/>
        <w:rPr>
          <w:rFonts w:ascii="Tahoma" w:hAnsi="Tahoma" w:cs="Tahoma"/>
        </w:rPr>
      </w:pPr>
      <w:r w:rsidRPr="00237EC4">
        <w:rPr>
          <w:rFonts w:ascii="Tahoma" w:hAnsi="Tahoma" w:cs="Tahoma"/>
        </w:rPr>
        <w:t>Importancia relativa. (Ver NCA 530)</w:t>
      </w:r>
    </w:p>
    <w:p w:rsidR="00F60A10" w:rsidRPr="00237EC4" w:rsidRDefault="00F60A10" w:rsidP="00F60A10">
      <w:pPr>
        <w:pStyle w:val="Prrafodelista"/>
        <w:numPr>
          <w:ilvl w:val="0"/>
          <w:numId w:val="1"/>
        </w:numPr>
        <w:autoSpaceDE w:val="0"/>
        <w:autoSpaceDN w:val="0"/>
        <w:adjustRightInd w:val="0"/>
        <w:spacing w:after="0" w:line="360" w:lineRule="auto"/>
        <w:jc w:val="both"/>
        <w:rPr>
          <w:rFonts w:ascii="Tahoma" w:hAnsi="Tahoma" w:cs="Tahoma"/>
        </w:rPr>
      </w:pPr>
      <w:r w:rsidRPr="00237EC4">
        <w:rPr>
          <w:rFonts w:ascii="Tahoma" w:hAnsi="Tahoma" w:cs="Tahoma"/>
        </w:rPr>
        <w:t>Identificación del riesgo. (Ver NCA 500)</w:t>
      </w:r>
    </w:p>
    <w:p w:rsidR="00F60A10" w:rsidRPr="00237EC4" w:rsidRDefault="00F60A10" w:rsidP="00F60A10">
      <w:pPr>
        <w:pStyle w:val="Prrafodelista"/>
        <w:numPr>
          <w:ilvl w:val="0"/>
          <w:numId w:val="1"/>
        </w:numPr>
        <w:autoSpaceDE w:val="0"/>
        <w:autoSpaceDN w:val="0"/>
        <w:adjustRightInd w:val="0"/>
        <w:spacing w:after="0" w:line="360" w:lineRule="auto"/>
        <w:jc w:val="both"/>
        <w:rPr>
          <w:rFonts w:ascii="Tahoma" w:hAnsi="Tahoma" w:cs="Tahoma"/>
        </w:rPr>
      </w:pPr>
      <w:r w:rsidRPr="00237EC4">
        <w:rPr>
          <w:rFonts w:ascii="Tahoma" w:hAnsi="Tahoma" w:cs="Tahoma"/>
        </w:rPr>
        <w:t>Muestreo y otros medios de pruebas de la auditoría. (Ver NCA 550)</w:t>
      </w:r>
    </w:p>
    <w:p w:rsidR="00F60A10" w:rsidRPr="00237EC4" w:rsidRDefault="00F60A10" w:rsidP="00F60A10">
      <w:pPr>
        <w:pStyle w:val="Prrafodelista"/>
        <w:numPr>
          <w:ilvl w:val="0"/>
          <w:numId w:val="1"/>
        </w:numPr>
        <w:autoSpaceDE w:val="0"/>
        <w:autoSpaceDN w:val="0"/>
        <w:adjustRightInd w:val="0"/>
        <w:spacing w:after="0" w:line="360" w:lineRule="auto"/>
        <w:jc w:val="both"/>
        <w:rPr>
          <w:rFonts w:ascii="Tahoma" w:hAnsi="Tahoma" w:cs="Tahoma"/>
        </w:rPr>
      </w:pPr>
      <w:r w:rsidRPr="00237EC4">
        <w:rPr>
          <w:rFonts w:ascii="Tahoma" w:hAnsi="Tahoma" w:cs="Tahoma"/>
        </w:rPr>
        <w:t>Preparación y actualización del Plan de trabajo general de la auditoría e individual de cada auditor. (Ver NCA 400-3 y 400-4)</w:t>
      </w:r>
    </w:p>
    <w:p w:rsidR="00F60A10" w:rsidRDefault="00F60A10" w:rsidP="00F60A10">
      <w:pPr>
        <w:pStyle w:val="Prrafodelista"/>
        <w:autoSpaceDE w:val="0"/>
        <w:autoSpaceDN w:val="0"/>
        <w:adjustRightInd w:val="0"/>
        <w:spacing w:after="0" w:line="360" w:lineRule="auto"/>
        <w:jc w:val="both"/>
        <w:rPr>
          <w:rFonts w:ascii="Tahoma" w:hAnsi="Tahoma" w:cs="Tahoma"/>
        </w:rPr>
      </w:pPr>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27" w:name="_Toc424646711"/>
      <w:r w:rsidRPr="00F60A10">
        <w:rPr>
          <w:rFonts w:ascii="Tahoma" w:hAnsi="Tahoma" w:cs="Tahoma"/>
          <w:b/>
          <w:color w:val="auto"/>
          <w:sz w:val="22"/>
          <w:szCs w:val="22"/>
        </w:rPr>
        <w:t>NIA 300 PLANEACIÓN DE LA AUDITORÍA DE ESTADOS FINANCIEROS.</w:t>
      </w:r>
      <w:bookmarkEnd w:id="27"/>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237EC4">
        <w:rPr>
          <w:rFonts w:ascii="Tahoma" w:hAnsi="Tahoma" w:cs="Tahoma"/>
          <w:b/>
          <w:spacing w:val="-3"/>
          <w:u w:val="single"/>
        </w:rPr>
        <w:t>Normas Internacionales de Auditoría (</w:t>
      </w:r>
      <w:proofErr w:type="spellStart"/>
      <w:r w:rsidRPr="00237EC4">
        <w:rPr>
          <w:rFonts w:ascii="Tahoma" w:hAnsi="Tahoma" w:cs="Tahoma"/>
          <w:b/>
          <w:spacing w:val="-3"/>
          <w:u w:val="single"/>
        </w:rPr>
        <w:t>NIA´s</w:t>
      </w:r>
      <w:proofErr w:type="spellEnd"/>
      <w:r w:rsidRPr="00237EC4">
        <w:rPr>
          <w:rFonts w:ascii="Tahoma" w:hAnsi="Tahoma" w:cs="Tahoma"/>
          <w:b/>
          <w:spacing w:val="-3"/>
          <w:u w:val="single"/>
        </w:rPr>
        <w:t>) 2011</w:t>
      </w:r>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237EC4">
        <w:rPr>
          <w:rFonts w:ascii="Tahoma" w:hAnsi="Tahoma" w:cs="Tahoma"/>
          <w:b/>
          <w:spacing w:val="-3"/>
        </w:rPr>
        <w:t>NIA 300 PLANEACIÓN DE LA AUDITORÍA DE ESTADOS FINANCIEROS.</w:t>
      </w:r>
    </w:p>
    <w:p w:rsidR="00F60A10" w:rsidRPr="00237EC4" w:rsidRDefault="00F60A10" w:rsidP="00F60A10">
      <w:pPr>
        <w:spacing w:after="0" w:line="360" w:lineRule="auto"/>
        <w:jc w:val="both"/>
        <w:rPr>
          <w:rFonts w:ascii="Tahoma" w:hAnsi="Tahoma" w:cs="Tahoma"/>
          <w:b/>
          <w:lang w:val="es-ES_tradnl" w:eastAsia="es-ES"/>
        </w:rPr>
      </w:pPr>
      <w:r w:rsidRPr="00237EC4">
        <w:rPr>
          <w:rFonts w:ascii="Tahoma" w:hAnsi="Tahoma" w:cs="Tahoma"/>
          <w:b/>
          <w:lang w:val="es-ES_tradnl" w:eastAsia="es-ES"/>
        </w:rPr>
        <w:t>La función y el momento de realización de la planificación.</w:t>
      </w:r>
    </w:p>
    <w:p w:rsidR="00F60A10" w:rsidRPr="00237EC4" w:rsidRDefault="00F60A10" w:rsidP="00832F35">
      <w:pPr>
        <w:pStyle w:val="Prrafodelista"/>
        <w:numPr>
          <w:ilvl w:val="0"/>
          <w:numId w:val="4"/>
        </w:numPr>
        <w:autoSpaceDE w:val="0"/>
        <w:autoSpaceDN w:val="0"/>
        <w:adjustRightInd w:val="0"/>
        <w:spacing w:after="0" w:line="360" w:lineRule="auto"/>
        <w:ind w:left="426"/>
        <w:jc w:val="both"/>
        <w:rPr>
          <w:rFonts w:ascii="Tahoma" w:hAnsi="Tahoma" w:cs="Tahoma"/>
        </w:rPr>
      </w:pPr>
      <w:r w:rsidRPr="00237EC4">
        <w:rPr>
          <w:rFonts w:ascii="Tahoma" w:hAnsi="Tahoma" w:cs="Tahoma"/>
        </w:rPr>
        <w:t xml:space="preserve">La planificación de una auditoría implica el establecimiento de una estrategia global de auditoría en relación con el encargo y el desarrollo de un plan de auditoría. Una planificación adecuada favorece la auditoría de estados financieros en varios aspectos, entre otros los siguientes: </w:t>
      </w:r>
    </w:p>
    <w:p w:rsidR="00F60A10" w:rsidRPr="00237EC4" w:rsidRDefault="00F60A10" w:rsidP="00F60A10">
      <w:pPr>
        <w:pStyle w:val="Prrafodelista"/>
        <w:numPr>
          <w:ilvl w:val="0"/>
          <w:numId w:val="2"/>
        </w:numPr>
        <w:autoSpaceDE w:val="0"/>
        <w:autoSpaceDN w:val="0"/>
        <w:adjustRightInd w:val="0"/>
        <w:spacing w:after="0" w:line="360" w:lineRule="auto"/>
        <w:ind w:left="993"/>
        <w:jc w:val="both"/>
        <w:rPr>
          <w:rFonts w:ascii="Tahoma" w:hAnsi="Tahoma" w:cs="Tahoma"/>
        </w:rPr>
      </w:pPr>
      <w:r w:rsidRPr="00237EC4">
        <w:rPr>
          <w:rFonts w:ascii="Tahoma" w:hAnsi="Tahoma" w:cs="Tahoma"/>
        </w:rPr>
        <w:t>Ayuda al auditor a prestar una atención adecuada a las áreas importantes de la auditoría.</w:t>
      </w:r>
    </w:p>
    <w:p w:rsidR="00F60A10" w:rsidRPr="00237EC4" w:rsidRDefault="00F60A10" w:rsidP="00F60A10">
      <w:pPr>
        <w:pStyle w:val="Prrafodelista"/>
        <w:numPr>
          <w:ilvl w:val="0"/>
          <w:numId w:val="2"/>
        </w:numPr>
        <w:autoSpaceDE w:val="0"/>
        <w:autoSpaceDN w:val="0"/>
        <w:adjustRightInd w:val="0"/>
        <w:spacing w:after="0" w:line="360" w:lineRule="auto"/>
        <w:ind w:left="993"/>
        <w:jc w:val="both"/>
        <w:rPr>
          <w:rFonts w:ascii="Tahoma" w:hAnsi="Tahoma" w:cs="Tahoma"/>
        </w:rPr>
      </w:pPr>
      <w:r w:rsidRPr="00237EC4">
        <w:rPr>
          <w:rFonts w:ascii="Tahoma" w:hAnsi="Tahoma" w:cs="Tahoma"/>
        </w:rPr>
        <w:t>Ayuda al auditor a identificar y resolver problemas potenciales oportunamente.</w:t>
      </w:r>
    </w:p>
    <w:p w:rsidR="00F60A10" w:rsidRPr="00237EC4" w:rsidRDefault="00F60A10" w:rsidP="00F60A10">
      <w:pPr>
        <w:pStyle w:val="Prrafodelista"/>
        <w:numPr>
          <w:ilvl w:val="0"/>
          <w:numId w:val="2"/>
        </w:numPr>
        <w:autoSpaceDE w:val="0"/>
        <w:autoSpaceDN w:val="0"/>
        <w:adjustRightInd w:val="0"/>
        <w:spacing w:after="0" w:line="360" w:lineRule="auto"/>
        <w:ind w:left="993"/>
        <w:jc w:val="both"/>
        <w:rPr>
          <w:rFonts w:ascii="Tahoma" w:hAnsi="Tahoma" w:cs="Tahoma"/>
        </w:rPr>
      </w:pPr>
      <w:r w:rsidRPr="00237EC4">
        <w:rPr>
          <w:rFonts w:ascii="Tahoma" w:hAnsi="Tahoma" w:cs="Tahoma"/>
        </w:rPr>
        <w:t>Ayuda al auditor a organizar y dirigir adecuadamente el encargo de auditoría, de manera que éste se realice de forma eficaz y eficiente.</w:t>
      </w:r>
    </w:p>
    <w:p w:rsidR="00F60A10" w:rsidRPr="00237EC4" w:rsidRDefault="00F60A10" w:rsidP="00F60A10">
      <w:pPr>
        <w:pStyle w:val="Prrafodelista"/>
        <w:numPr>
          <w:ilvl w:val="0"/>
          <w:numId w:val="2"/>
        </w:numPr>
        <w:autoSpaceDE w:val="0"/>
        <w:autoSpaceDN w:val="0"/>
        <w:adjustRightInd w:val="0"/>
        <w:spacing w:after="0" w:line="360" w:lineRule="auto"/>
        <w:ind w:left="993"/>
        <w:jc w:val="both"/>
        <w:rPr>
          <w:rFonts w:ascii="Tahoma" w:hAnsi="Tahoma" w:cs="Tahoma"/>
        </w:rPr>
      </w:pPr>
      <w:r w:rsidRPr="00237EC4">
        <w:rPr>
          <w:rFonts w:ascii="Tahoma" w:hAnsi="Tahoma" w:cs="Tahoma"/>
        </w:rPr>
        <w:t>Facilita la selección de miembros del equipo del encargo con niveles de capacidad y competencia adecuados para responder a los riesgos previstos, así como la asignación apropiada del trabajo a dichos miembros.</w:t>
      </w:r>
    </w:p>
    <w:p w:rsidR="00F60A10" w:rsidRPr="00237EC4" w:rsidRDefault="00F60A10" w:rsidP="00F60A10">
      <w:pPr>
        <w:pStyle w:val="Prrafodelista"/>
        <w:numPr>
          <w:ilvl w:val="0"/>
          <w:numId w:val="2"/>
        </w:numPr>
        <w:autoSpaceDE w:val="0"/>
        <w:autoSpaceDN w:val="0"/>
        <w:adjustRightInd w:val="0"/>
        <w:spacing w:after="0" w:line="360" w:lineRule="auto"/>
        <w:ind w:left="993"/>
        <w:jc w:val="both"/>
        <w:rPr>
          <w:rFonts w:ascii="Tahoma" w:hAnsi="Tahoma" w:cs="Tahoma"/>
        </w:rPr>
      </w:pPr>
      <w:r w:rsidRPr="00237EC4">
        <w:rPr>
          <w:rFonts w:ascii="Tahoma" w:hAnsi="Tahoma" w:cs="Tahoma"/>
        </w:rPr>
        <w:t>Facilita la dirección y supervisión de los miembros del equipo del encargo y la revisión de su trabajo.</w:t>
      </w:r>
    </w:p>
    <w:p w:rsidR="00F60A10" w:rsidRPr="00237EC4" w:rsidRDefault="00F60A10" w:rsidP="00F60A10">
      <w:pPr>
        <w:pStyle w:val="Prrafodelista"/>
        <w:numPr>
          <w:ilvl w:val="0"/>
          <w:numId w:val="2"/>
        </w:numPr>
        <w:autoSpaceDE w:val="0"/>
        <w:autoSpaceDN w:val="0"/>
        <w:adjustRightInd w:val="0"/>
        <w:spacing w:after="0" w:line="360" w:lineRule="auto"/>
        <w:ind w:left="993"/>
        <w:jc w:val="both"/>
        <w:rPr>
          <w:rFonts w:ascii="Tahoma" w:hAnsi="Tahoma" w:cs="Tahoma"/>
        </w:rPr>
      </w:pPr>
      <w:r w:rsidRPr="00237EC4">
        <w:rPr>
          <w:rFonts w:ascii="Tahoma" w:hAnsi="Tahoma" w:cs="Tahoma"/>
        </w:rPr>
        <w:lastRenderedPageBreak/>
        <w:t>Facilita, en su caso, la coordinación del trabajo realizado por auditores de componentes y expertos.</w:t>
      </w:r>
    </w:p>
    <w:p w:rsidR="00F60A10" w:rsidRPr="00237EC4" w:rsidRDefault="00F60A10" w:rsidP="00F60A10">
      <w:pPr>
        <w:spacing w:after="0" w:line="360" w:lineRule="auto"/>
        <w:ind w:left="1560" w:hanging="426"/>
        <w:jc w:val="both"/>
        <w:rPr>
          <w:rFonts w:ascii="Tahoma" w:hAnsi="Tahoma" w:cs="Tahoma"/>
          <w:lang w:val="es-ES_tradnl" w:eastAsia="es-ES"/>
        </w:rPr>
      </w:pPr>
      <w:r w:rsidRPr="00237EC4">
        <w:rPr>
          <w:rFonts w:ascii="Tahoma" w:hAnsi="Tahoma" w:cs="Tahoma"/>
          <w:lang w:val="es-ES_tradnl" w:eastAsia="es-ES"/>
        </w:rPr>
        <w:t>A1. La naturaleza y la extensión de las actividades de planificación variarán según la dimensión y la complejidad de la entidad, la experiencia previa con la entidad de los miembros clave del equipo del encargo y los cambios de circunstancias que se produzcan durante la realización del encargo de auditoría.</w:t>
      </w:r>
    </w:p>
    <w:p w:rsidR="00F60A10" w:rsidRPr="00237EC4" w:rsidRDefault="00F60A10" w:rsidP="00F60A10">
      <w:pPr>
        <w:spacing w:after="0" w:line="360" w:lineRule="auto"/>
        <w:ind w:left="1560" w:hanging="426"/>
        <w:jc w:val="both"/>
        <w:rPr>
          <w:rFonts w:ascii="Tahoma" w:hAnsi="Tahoma" w:cs="Tahoma"/>
          <w:lang w:val="es-ES_tradnl" w:eastAsia="es-ES"/>
        </w:rPr>
      </w:pPr>
      <w:r w:rsidRPr="00237EC4">
        <w:rPr>
          <w:rFonts w:ascii="Tahoma" w:hAnsi="Tahoma" w:cs="Tahoma"/>
          <w:lang w:val="es-ES_tradnl" w:eastAsia="es-ES"/>
        </w:rPr>
        <w:t>A2. La planificación no es una fase diferenciada de la auditoría, sino un proceso continuo y repetitivo que a menudo comienza poco después de (o enlazando con) la finalización de la auditoría anterior y continúa hasta la finalización del encargo de auditoría actual. La planificación, sin embargo, incluye la consideración del momento de realización de determinadas actividades y procedimientos de auditoría que deben finalizarse antes de la aplicación de los procedimientos de auditoría posteriores. Por ejemplo, la planificación incluye la necesidad de considerar, antes de la identificación y valoración por parte del auditor de los riesgos de incorrección material, cuestiones como las siguientes:</w:t>
      </w:r>
    </w:p>
    <w:p w:rsidR="00F60A10" w:rsidRPr="00237EC4" w:rsidRDefault="00F60A10" w:rsidP="00F60A10">
      <w:pPr>
        <w:pStyle w:val="Prrafodelista"/>
        <w:numPr>
          <w:ilvl w:val="0"/>
          <w:numId w:val="3"/>
        </w:numPr>
        <w:spacing w:after="0" w:line="360" w:lineRule="auto"/>
        <w:ind w:left="2061"/>
        <w:jc w:val="both"/>
        <w:rPr>
          <w:rFonts w:ascii="Tahoma" w:hAnsi="Tahoma" w:cs="Tahoma"/>
          <w:lang w:val="es-ES_tradnl" w:eastAsia="es-ES"/>
        </w:rPr>
      </w:pPr>
      <w:r w:rsidRPr="00237EC4">
        <w:rPr>
          <w:rFonts w:ascii="Tahoma" w:hAnsi="Tahoma" w:cs="Tahoma"/>
          <w:lang w:val="es-ES_tradnl" w:eastAsia="es-ES"/>
        </w:rPr>
        <w:t>Los procedimientos analíticos que van a aplicarse como procedimientos de valoración del riesgo.</w:t>
      </w:r>
    </w:p>
    <w:p w:rsidR="00F60A10" w:rsidRPr="00237EC4" w:rsidRDefault="00F60A10" w:rsidP="00F60A10">
      <w:pPr>
        <w:pStyle w:val="Prrafodelista"/>
        <w:numPr>
          <w:ilvl w:val="0"/>
          <w:numId w:val="3"/>
        </w:numPr>
        <w:spacing w:after="0" w:line="360" w:lineRule="auto"/>
        <w:ind w:left="2061"/>
        <w:jc w:val="both"/>
        <w:rPr>
          <w:rFonts w:ascii="Tahoma" w:hAnsi="Tahoma" w:cs="Tahoma"/>
          <w:lang w:val="es-ES_tradnl" w:eastAsia="es-ES"/>
        </w:rPr>
      </w:pPr>
      <w:r w:rsidRPr="00237EC4">
        <w:rPr>
          <w:rFonts w:ascii="Tahoma" w:hAnsi="Tahoma" w:cs="Tahoma"/>
          <w:lang w:val="es-ES_tradnl" w:eastAsia="es-ES"/>
        </w:rPr>
        <w:t>La obtención de conocimiento general del marco normativo aplicable a la entidad y del modo en que la entidad está cumpliendo con dicho marco.</w:t>
      </w:r>
    </w:p>
    <w:p w:rsidR="00F60A10" w:rsidRPr="00237EC4" w:rsidRDefault="00F60A10" w:rsidP="00F60A10">
      <w:pPr>
        <w:pStyle w:val="Prrafodelista"/>
        <w:numPr>
          <w:ilvl w:val="0"/>
          <w:numId w:val="3"/>
        </w:numPr>
        <w:spacing w:after="0" w:line="360" w:lineRule="auto"/>
        <w:ind w:left="2061"/>
        <w:jc w:val="both"/>
        <w:rPr>
          <w:rFonts w:ascii="Tahoma" w:hAnsi="Tahoma" w:cs="Tahoma"/>
          <w:lang w:val="es-ES_tradnl" w:eastAsia="es-ES"/>
        </w:rPr>
      </w:pPr>
      <w:r w:rsidRPr="00237EC4">
        <w:rPr>
          <w:rFonts w:ascii="Tahoma" w:hAnsi="Tahoma" w:cs="Tahoma"/>
          <w:lang w:val="es-ES_tradnl" w:eastAsia="es-ES"/>
        </w:rPr>
        <w:t>La determinación de la importancia relativa.</w:t>
      </w:r>
    </w:p>
    <w:p w:rsidR="00F60A10" w:rsidRPr="00237EC4" w:rsidRDefault="00F60A10" w:rsidP="00F60A10">
      <w:pPr>
        <w:pStyle w:val="Prrafodelista"/>
        <w:numPr>
          <w:ilvl w:val="0"/>
          <w:numId w:val="3"/>
        </w:numPr>
        <w:spacing w:after="0" w:line="360" w:lineRule="auto"/>
        <w:ind w:left="2061"/>
        <w:jc w:val="both"/>
        <w:rPr>
          <w:rFonts w:ascii="Tahoma" w:hAnsi="Tahoma" w:cs="Tahoma"/>
          <w:lang w:val="es-ES_tradnl" w:eastAsia="es-ES"/>
        </w:rPr>
      </w:pPr>
      <w:r w:rsidRPr="00237EC4">
        <w:rPr>
          <w:rFonts w:ascii="Tahoma" w:hAnsi="Tahoma" w:cs="Tahoma"/>
          <w:lang w:val="es-ES_tradnl" w:eastAsia="es-ES"/>
        </w:rPr>
        <w:t>La participación de expertos.</w:t>
      </w:r>
    </w:p>
    <w:p w:rsidR="00F60A10" w:rsidRPr="00237EC4" w:rsidRDefault="00F60A10" w:rsidP="00F60A10">
      <w:pPr>
        <w:pStyle w:val="Prrafodelista"/>
        <w:numPr>
          <w:ilvl w:val="0"/>
          <w:numId w:val="3"/>
        </w:numPr>
        <w:spacing w:after="0" w:line="360" w:lineRule="auto"/>
        <w:ind w:left="2061"/>
        <w:jc w:val="both"/>
        <w:rPr>
          <w:rFonts w:ascii="Tahoma" w:hAnsi="Tahoma" w:cs="Tahoma"/>
          <w:lang w:val="es-ES_tradnl" w:eastAsia="es-ES"/>
        </w:rPr>
      </w:pPr>
      <w:r w:rsidRPr="00237EC4">
        <w:rPr>
          <w:rFonts w:ascii="Tahoma" w:hAnsi="Tahoma" w:cs="Tahoma"/>
          <w:lang w:val="es-ES_tradnl" w:eastAsia="es-ES"/>
        </w:rPr>
        <w:t>La aplicación de otros procedimientos de valoración del riesgo.</w:t>
      </w:r>
    </w:p>
    <w:p w:rsidR="00F60A10" w:rsidRPr="00237EC4" w:rsidRDefault="00F60A10" w:rsidP="00F60A10">
      <w:pPr>
        <w:spacing w:after="0" w:line="360" w:lineRule="auto"/>
        <w:ind w:left="1560" w:hanging="426"/>
        <w:jc w:val="both"/>
        <w:rPr>
          <w:rFonts w:ascii="Tahoma" w:hAnsi="Tahoma" w:cs="Tahoma"/>
          <w:lang w:val="es-ES_tradnl" w:eastAsia="es-ES"/>
        </w:rPr>
      </w:pPr>
      <w:r w:rsidRPr="00237EC4">
        <w:rPr>
          <w:rFonts w:ascii="Tahoma" w:hAnsi="Tahoma" w:cs="Tahoma"/>
          <w:lang w:val="es-ES_tradnl" w:eastAsia="es-ES"/>
        </w:rPr>
        <w:t xml:space="preserve">A3. El auditor puede decidir discutir elementos de la planificación con la dirección de la entidad para facilitar la realización y dirección del encargo de auditoría (por ejemplo, coordinar algunos de los procedimientos de auditoría planificados con el trabajo del personal de la entidad). Si bien estas discusiones ocurren con frecuencia, la estrategia global de auditoría y el plan de auditoría son responsabilidad del auditor. Al discutir las cuestiones incluidas en la estrategia global de auditoría o en el plan de </w:t>
      </w:r>
      <w:r w:rsidRPr="00237EC4">
        <w:rPr>
          <w:rFonts w:ascii="Tahoma" w:hAnsi="Tahoma" w:cs="Tahoma"/>
          <w:lang w:val="es-ES_tradnl" w:eastAsia="es-ES"/>
        </w:rPr>
        <w:lastRenderedPageBreak/>
        <w:t>auditoría, hay que poner atención para no comprometer la eficacia de la auditoría. Por ejemplo, discutir con la dirección la naturaleza o el momento de realización de procedimientos de auditoría detallados puede comprometer la eficacia de la auditoría, al hacer demasiado predecibles los procedimientos de auditoría.</w:t>
      </w:r>
    </w:p>
    <w:p w:rsidR="00F60A10" w:rsidRPr="00237EC4" w:rsidRDefault="00F60A10" w:rsidP="00F60A10">
      <w:pPr>
        <w:spacing w:after="0" w:line="360" w:lineRule="auto"/>
        <w:jc w:val="both"/>
        <w:rPr>
          <w:rFonts w:ascii="Tahoma" w:hAnsi="Tahoma" w:cs="Tahoma"/>
          <w:b/>
          <w:lang w:val="es-ES_tradnl" w:eastAsia="es-ES"/>
        </w:rPr>
      </w:pPr>
      <w:r w:rsidRPr="00237EC4">
        <w:rPr>
          <w:rFonts w:ascii="Tahoma" w:hAnsi="Tahoma" w:cs="Tahoma"/>
          <w:b/>
          <w:lang w:val="es-ES_tradnl" w:eastAsia="es-ES"/>
        </w:rPr>
        <w:t>Actividades preliminares del encargo</w:t>
      </w:r>
    </w:p>
    <w:p w:rsidR="00F60A10" w:rsidRPr="00237EC4" w:rsidRDefault="00F60A10" w:rsidP="00832F35">
      <w:pPr>
        <w:pStyle w:val="Prrafodelista"/>
        <w:numPr>
          <w:ilvl w:val="0"/>
          <w:numId w:val="6"/>
        </w:numPr>
        <w:autoSpaceDE w:val="0"/>
        <w:autoSpaceDN w:val="0"/>
        <w:adjustRightInd w:val="0"/>
        <w:spacing w:after="0" w:line="360" w:lineRule="auto"/>
        <w:jc w:val="both"/>
        <w:rPr>
          <w:rFonts w:ascii="Tahoma" w:hAnsi="Tahoma" w:cs="Tahoma"/>
        </w:rPr>
      </w:pPr>
      <w:r w:rsidRPr="00237EC4">
        <w:rPr>
          <w:rFonts w:ascii="Tahoma" w:hAnsi="Tahoma" w:cs="Tahoma"/>
        </w:rPr>
        <w:t>El auditor llevará a cabo las siguientes actividades al comienzo del encargo de auditoría actual:</w:t>
      </w:r>
    </w:p>
    <w:p w:rsidR="00F60A10" w:rsidRPr="00237EC4" w:rsidRDefault="00F60A10" w:rsidP="00832F35">
      <w:pPr>
        <w:pStyle w:val="Prrafodelista"/>
        <w:numPr>
          <w:ilvl w:val="1"/>
          <w:numId w:val="5"/>
        </w:numPr>
        <w:autoSpaceDE w:val="0"/>
        <w:autoSpaceDN w:val="0"/>
        <w:adjustRightInd w:val="0"/>
        <w:spacing w:after="0" w:line="360" w:lineRule="auto"/>
        <w:ind w:left="993"/>
        <w:jc w:val="both"/>
        <w:rPr>
          <w:rFonts w:ascii="Tahoma" w:hAnsi="Tahoma" w:cs="Tahoma"/>
        </w:rPr>
      </w:pPr>
      <w:r w:rsidRPr="00237EC4">
        <w:rPr>
          <w:rFonts w:ascii="Tahoma" w:hAnsi="Tahoma" w:cs="Tahoma"/>
        </w:rPr>
        <w:t>la aplicación de los procedimientos requeridos por la NIA 220 relativos a la continuidad de las relaciones con clientes y el encargo específico de auditoría;</w:t>
      </w:r>
    </w:p>
    <w:p w:rsidR="00F60A10" w:rsidRPr="00237EC4" w:rsidRDefault="00F60A10" w:rsidP="00832F35">
      <w:pPr>
        <w:pStyle w:val="Prrafodelista"/>
        <w:numPr>
          <w:ilvl w:val="1"/>
          <w:numId w:val="5"/>
        </w:numPr>
        <w:autoSpaceDE w:val="0"/>
        <w:autoSpaceDN w:val="0"/>
        <w:adjustRightInd w:val="0"/>
        <w:spacing w:after="0" w:line="360" w:lineRule="auto"/>
        <w:ind w:left="993"/>
        <w:jc w:val="both"/>
        <w:rPr>
          <w:rFonts w:ascii="Tahoma" w:hAnsi="Tahoma" w:cs="Tahoma"/>
        </w:rPr>
      </w:pPr>
      <w:r w:rsidRPr="00237EC4">
        <w:rPr>
          <w:rFonts w:ascii="Tahoma" w:hAnsi="Tahoma" w:cs="Tahoma"/>
        </w:rPr>
        <w:t>evaluación del cumplimiento de los requerimientos de ética aplicables, incluidos los relativos a la independencia, de conformidad con la NIA 220; y</w:t>
      </w:r>
    </w:p>
    <w:p w:rsidR="00F60A10" w:rsidRPr="00237EC4" w:rsidRDefault="00F60A10" w:rsidP="00832F35">
      <w:pPr>
        <w:pStyle w:val="Prrafodelista"/>
        <w:numPr>
          <w:ilvl w:val="1"/>
          <w:numId w:val="5"/>
        </w:numPr>
        <w:autoSpaceDE w:val="0"/>
        <w:autoSpaceDN w:val="0"/>
        <w:adjustRightInd w:val="0"/>
        <w:spacing w:after="0" w:line="360" w:lineRule="auto"/>
        <w:ind w:left="993"/>
        <w:jc w:val="both"/>
        <w:rPr>
          <w:rFonts w:ascii="Tahoma" w:hAnsi="Tahoma" w:cs="Tahoma"/>
        </w:rPr>
      </w:pPr>
      <w:r w:rsidRPr="00237EC4">
        <w:rPr>
          <w:rFonts w:ascii="Tahoma" w:hAnsi="Tahoma" w:cs="Tahoma"/>
        </w:rPr>
        <w:t xml:space="preserve">establecimiento de un acuerdo de los términos del encargo, tal como requiere la NIA 210. </w:t>
      </w:r>
    </w:p>
    <w:p w:rsidR="00F60A10" w:rsidRPr="00237EC4" w:rsidRDefault="00F60A10" w:rsidP="00F60A10">
      <w:pPr>
        <w:spacing w:after="0" w:line="360" w:lineRule="auto"/>
        <w:ind w:left="1560" w:hanging="426"/>
        <w:jc w:val="both"/>
        <w:rPr>
          <w:rFonts w:ascii="Tahoma" w:hAnsi="Tahoma" w:cs="Tahoma"/>
          <w:lang w:val="es-ES_tradnl" w:eastAsia="es-ES"/>
        </w:rPr>
      </w:pPr>
      <w:r w:rsidRPr="00237EC4">
        <w:rPr>
          <w:rFonts w:ascii="Tahoma" w:hAnsi="Tahoma" w:cs="Tahoma"/>
          <w:lang w:val="es-ES_tradnl" w:eastAsia="es-ES"/>
        </w:rPr>
        <w:t>A6. La realización de estas actividades preliminares del encargo permite al auditor planificar un encargo de auditoría de forma que, por ejemplo:</w:t>
      </w:r>
    </w:p>
    <w:p w:rsidR="00F60A10" w:rsidRPr="00237EC4" w:rsidRDefault="00F60A10" w:rsidP="00F60A10">
      <w:pPr>
        <w:pStyle w:val="Prrafodelista"/>
        <w:numPr>
          <w:ilvl w:val="0"/>
          <w:numId w:val="3"/>
        </w:numPr>
        <w:spacing w:after="0" w:line="360" w:lineRule="auto"/>
        <w:ind w:left="1985"/>
        <w:jc w:val="both"/>
        <w:rPr>
          <w:rFonts w:ascii="Tahoma" w:hAnsi="Tahoma" w:cs="Tahoma"/>
          <w:lang w:val="es-ES_tradnl" w:eastAsia="es-ES"/>
        </w:rPr>
      </w:pPr>
      <w:r w:rsidRPr="00237EC4">
        <w:rPr>
          <w:rFonts w:ascii="Tahoma" w:hAnsi="Tahoma" w:cs="Tahoma"/>
          <w:lang w:val="es-ES_tradnl" w:eastAsia="es-ES"/>
        </w:rPr>
        <w:t>el auditor mantenga la independencia y la capacidad necesarias para realizar el encargo;</w:t>
      </w:r>
    </w:p>
    <w:p w:rsidR="00F60A10" w:rsidRPr="00237EC4" w:rsidRDefault="00F60A10" w:rsidP="00F60A10">
      <w:pPr>
        <w:pStyle w:val="Prrafodelista"/>
        <w:numPr>
          <w:ilvl w:val="0"/>
          <w:numId w:val="3"/>
        </w:numPr>
        <w:spacing w:after="0" w:line="360" w:lineRule="auto"/>
        <w:ind w:left="1985"/>
        <w:jc w:val="both"/>
        <w:rPr>
          <w:rFonts w:ascii="Tahoma" w:hAnsi="Tahoma" w:cs="Tahoma"/>
          <w:lang w:val="es-ES_tradnl" w:eastAsia="es-ES"/>
        </w:rPr>
      </w:pPr>
      <w:r w:rsidRPr="00237EC4">
        <w:rPr>
          <w:rFonts w:ascii="Tahoma" w:hAnsi="Tahoma" w:cs="Tahoma"/>
          <w:lang w:val="es-ES_tradnl" w:eastAsia="es-ES"/>
        </w:rPr>
        <w:t>no haya cuestiones relativas a la integridad de la dirección que puedan afectar a la disposición del auditor para continuar con el encargo;</w:t>
      </w:r>
    </w:p>
    <w:p w:rsidR="00F60A10" w:rsidRPr="00237EC4" w:rsidRDefault="00F60A10" w:rsidP="00F60A10">
      <w:pPr>
        <w:pStyle w:val="Prrafodelista"/>
        <w:numPr>
          <w:ilvl w:val="0"/>
          <w:numId w:val="3"/>
        </w:numPr>
        <w:spacing w:after="0" w:line="360" w:lineRule="auto"/>
        <w:ind w:left="1985"/>
        <w:jc w:val="both"/>
        <w:rPr>
          <w:rFonts w:ascii="Tahoma" w:hAnsi="Tahoma" w:cs="Tahoma"/>
          <w:lang w:val="es-ES_tradnl" w:eastAsia="es-ES"/>
        </w:rPr>
      </w:pPr>
      <w:r w:rsidRPr="00237EC4">
        <w:rPr>
          <w:rFonts w:ascii="Tahoma" w:hAnsi="Tahoma" w:cs="Tahoma"/>
          <w:lang w:val="es-ES_tradnl" w:eastAsia="es-ES"/>
        </w:rPr>
        <w:t>no se produzcan malentendidos con el cliente con respecto a los términos del encargo.</w:t>
      </w:r>
    </w:p>
    <w:p w:rsidR="00F60A10" w:rsidRPr="00237EC4" w:rsidRDefault="00F60A10" w:rsidP="00F60A10">
      <w:pPr>
        <w:spacing w:after="0" w:line="360" w:lineRule="auto"/>
        <w:jc w:val="both"/>
        <w:rPr>
          <w:rFonts w:ascii="Tahoma" w:hAnsi="Tahoma" w:cs="Tahoma"/>
          <w:b/>
          <w:lang w:val="es-ES_tradnl" w:eastAsia="es-ES"/>
        </w:rPr>
      </w:pPr>
      <w:r w:rsidRPr="00237EC4">
        <w:rPr>
          <w:rFonts w:ascii="Tahoma" w:hAnsi="Tahoma" w:cs="Tahoma"/>
          <w:b/>
          <w:lang w:val="es-ES_tradnl" w:eastAsia="es-ES"/>
        </w:rPr>
        <w:t>Actividades de planificación</w:t>
      </w:r>
    </w:p>
    <w:p w:rsidR="00F60A10" w:rsidRPr="00237EC4" w:rsidRDefault="00F60A10" w:rsidP="00832F35">
      <w:pPr>
        <w:pStyle w:val="Prrafodelista"/>
        <w:numPr>
          <w:ilvl w:val="0"/>
          <w:numId w:val="6"/>
        </w:numPr>
        <w:autoSpaceDE w:val="0"/>
        <w:autoSpaceDN w:val="0"/>
        <w:adjustRightInd w:val="0"/>
        <w:spacing w:after="0" w:line="360" w:lineRule="auto"/>
        <w:jc w:val="both"/>
        <w:rPr>
          <w:rFonts w:ascii="Tahoma" w:hAnsi="Tahoma" w:cs="Tahoma"/>
        </w:rPr>
      </w:pPr>
      <w:r w:rsidRPr="00237EC4">
        <w:rPr>
          <w:rFonts w:ascii="Tahoma" w:hAnsi="Tahoma" w:cs="Tahoma"/>
        </w:rPr>
        <w:t>El auditor establecerá una estrategia global de auditoría que determine el alcance, el momento de realización y la dirección de la auditoría, y que guíe el desarrollo del plan de auditoría.</w:t>
      </w:r>
    </w:p>
    <w:p w:rsidR="00F60A10" w:rsidRPr="00237EC4" w:rsidRDefault="00F60A10" w:rsidP="00832F35">
      <w:pPr>
        <w:pStyle w:val="Prrafodelista"/>
        <w:numPr>
          <w:ilvl w:val="0"/>
          <w:numId w:val="6"/>
        </w:numPr>
        <w:autoSpaceDE w:val="0"/>
        <w:autoSpaceDN w:val="0"/>
        <w:adjustRightInd w:val="0"/>
        <w:spacing w:after="0" w:line="360" w:lineRule="auto"/>
        <w:jc w:val="both"/>
        <w:rPr>
          <w:rFonts w:ascii="Tahoma" w:hAnsi="Tahoma" w:cs="Tahoma"/>
        </w:rPr>
      </w:pPr>
      <w:r w:rsidRPr="00237EC4">
        <w:rPr>
          <w:rFonts w:ascii="Tahoma" w:hAnsi="Tahoma" w:cs="Tahoma"/>
        </w:rPr>
        <w:t>Para establecer la estrategia global de auditoría, el auditor:</w:t>
      </w:r>
    </w:p>
    <w:p w:rsidR="00F60A10" w:rsidRPr="00237EC4" w:rsidRDefault="00F60A10" w:rsidP="00832F35">
      <w:pPr>
        <w:pStyle w:val="Prrafodelista"/>
        <w:numPr>
          <w:ilvl w:val="0"/>
          <w:numId w:val="7"/>
        </w:numPr>
        <w:autoSpaceDE w:val="0"/>
        <w:autoSpaceDN w:val="0"/>
        <w:adjustRightInd w:val="0"/>
        <w:spacing w:after="0" w:line="360" w:lineRule="auto"/>
        <w:ind w:left="993"/>
        <w:jc w:val="both"/>
        <w:rPr>
          <w:rFonts w:ascii="Tahoma" w:hAnsi="Tahoma" w:cs="Tahoma"/>
        </w:rPr>
      </w:pPr>
      <w:r w:rsidRPr="00237EC4">
        <w:rPr>
          <w:rFonts w:ascii="Tahoma" w:hAnsi="Tahoma" w:cs="Tahoma"/>
        </w:rPr>
        <w:t>identificará las características del encargo que definen su alcance;</w:t>
      </w:r>
    </w:p>
    <w:p w:rsidR="00F60A10" w:rsidRPr="00237EC4" w:rsidRDefault="00F60A10" w:rsidP="00832F35">
      <w:pPr>
        <w:pStyle w:val="Prrafodelista"/>
        <w:numPr>
          <w:ilvl w:val="0"/>
          <w:numId w:val="7"/>
        </w:numPr>
        <w:autoSpaceDE w:val="0"/>
        <w:autoSpaceDN w:val="0"/>
        <w:adjustRightInd w:val="0"/>
        <w:spacing w:after="0" w:line="360" w:lineRule="auto"/>
        <w:ind w:left="993"/>
        <w:jc w:val="both"/>
        <w:rPr>
          <w:rFonts w:ascii="Tahoma" w:hAnsi="Tahoma" w:cs="Tahoma"/>
        </w:rPr>
      </w:pPr>
      <w:r w:rsidRPr="00237EC4">
        <w:rPr>
          <w:rFonts w:ascii="Tahoma" w:hAnsi="Tahoma" w:cs="Tahoma"/>
        </w:rPr>
        <w:t>determinará los objetivos del encargo en relación con los informes a emitir con el fin de planificar el momento de realización de la auditoría y la naturaleza de las comunicaciones requeridas;</w:t>
      </w:r>
    </w:p>
    <w:p w:rsidR="00F60A10" w:rsidRPr="00237EC4" w:rsidRDefault="00F60A10" w:rsidP="00832F35">
      <w:pPr>
        <w:pStyle w:val="Prrafodelista"/>
        <w:numPr>
          <w:ilvl w:val="0"/>
          <w:numId w:val="7"/>
        </w:numPr>
        <w:autoSpaceDE w:val="0"/>
        <w:autoSpaceDN w:val="0"/>
        <w:adjustRightInd w:val="0"/>
        <w:spacing w:after="0" w:line="360" w:lineRule="auto"/>
        <w:ind w:left="993"/>
        <w:jc w:val="both"/>
        <w:rPr>
          <w:rFonts w:ascii="Tahoma" w:hAnsi="Tahoma" w:cs="Tahoma"/>
        </w:rPr>
      </w:pPr>
      <w:r w:rsidRPr="00237EC4">
        <w:rPr>
          <w:rFonts w:ascii="Tahoma" w:hAnsi="Tahoma" w:cs="Tahoma"/>
        </w:rPr>
        <w:lastRenderedPageBreak/>
        <w:t>considerará los factores que, según el juicio profesional del auditor, sean significativos para la dirección de las tareas del equipo del encargo;</w:t>
      </w:r>
    </w:p>
    <w:p w:rsidR="00F60A10" w:rsidRPr="00237EC4" w:rsidRDefault="00F60A10" w:rsidP="00832F35">
      <w:pPr>
        <w:pStyle w:val="Prrafodelista"/>
        <w:numPr>
          <w:ilvl w:val="0"/>
          <w:numId w:val="7"/>
        </w:numPr>
        <w:autoSpaceDE w:val="0"/>
        <w:autoSpaceDN w:val="0"/>
        <w:adjustRightInd w:val="0"/>
        <w:spacing w:after="0" w:line="360" w:lineRule="auto"/>
        <w:ind w:left="993"/>
        <w:jc w:val="both"/>
        <w:rPr>
          <w:rFonts w:ascii="Tahoma" w:hAnsi="Tahoma" w:cs="Tahoma"/>
        </w:rPr>
      </w:pPr>
      <w:r w:rsidRPr="00237EC4">
        <w:rPr>
          <w:rFonts w:ascii="Tahoma" w:hAnsi="Tahoma" w:cs="Tahoma"/>
        </w:rPr>
        <w:t>considerará los resultados de las actividades preliminares del encargo y, en su caso, si es relevante el conocimiento obtenido en otros encargos realizados para la entidad por el socio del encargo; y</w:t>
      </w:r>
    </w:p>
    <w:p w:rsidR="00F60A10" w:rsidRPr="00237EC4" w:rsidRDefault="00F60A10" w:rsidP="00832F35">
      <w:pPr>
        <w:pStyle w:val="Prrafodelista"/>
        <w:numPr>
          <w:ilvl w:val="0"/>
          <w:numId w:val="7"/>
        </w:numPr>
        <w:autoSpaceDE w:val="0"/>
        <w:autoSpaceDN w:val="0"/>
        <w:adjustRightInd w:val="0"/>
        <w:spacing w:after="0" w:line="360" w:lineRule="auto"/>
        <w:ind w:left="993"/>
        <w:jc w:val="both"/>
        <w:rPr>
          <w:rFonts w:ascii="Tahoma" w:hAnsi="Tahoma" w:cs="Tahoma"/>
        </w:rPr>
      </w:pPr>
      <w:r w:rsidRPr="00237EC4">
        <w:rPr>
          <w:rFonts w:ascii="Tahoma" w:hAnsi="Tahoma" w:cs="Tahoma"/>
        </w:rPr>
        <w:t>determinará la naturaleza, el momento de empleo y la extensión de los recursos necesarios para realizar el encargo.</w:t>
      </w:r>
    </w:p>
    <w:p w:rsidR="00F60A10" w:rsidRPr="00237EC4" w:rsidRDefault="00F60A10" w:rsidP="00F60A10">
      <w:pPr>
        <w:spacing w:after="0" w:line="360" w:lineRule="auto"/>
        <w:ind w:left="1701" w:hanging="426"/>
        <w:jc w:val="both"/>
        <w:rPr>
          <w:rFonts w:ascii="Tahoma" w:hAnsi="Tahoma" w:cs="Tahoma"/>
          <w:lang w:val="es-ES_tradnl" w:eastAsia="es-ES"/>
        </w:rPr>
      </w:pPr>
      <w:r w:rsidRPr="00237EC4">
        <w:rPr>
          <w:rFonts w:ascii="Tahoma" w:hAnsi="Tahoma" w:cs="Tahoma"/>
          <w:lang w:val="es-ES_tradnl" w:eastAsia="es-ES"/>
        </w:rPr>
        <w:t>A8. El proceso del establecimiento de la estrategia global de auditoría facilita al auditor la determinación después de haber finalizado sus procedimientos de valoración del riesgo, de cuestiones como las siguientes:</w:t>
      </w:r>
    </w:p>
    <w:p w:rsidR="00F60A10" w:rsidRPr="00237EC4" w:rsidRDefault="00F60A10" w:rsidP="00F60A10">
      <w:pPr>
        <w:pStyle w:val="Prrafodelista"/>
        <w:numPr>
          <w:ilvl w:val="0"/>
          <w:numId w:val="3"/>
        </w:numPr>
        <w:spacing w:after="0" w:line="360" w:lineRule="auto"/>
        <w:ind w:left="1985"/>
        <w:jc w:val="both"/>
        <w:rPr>
          <w:rFonts w:ascii="Tahoma" w:hAnsi="Tahoma" w:cs="Tahoma"/>
          <w:lang w:val="es-ES_tradnl" w:eastAsia="es-ES"/>
        </w:rPr>
      </w:pPr>
      <w:r w:rsidRPr="00237EC4">
        <w:rPr>
          <w:rFonts w:ascii="Tahoma" w:hAnsi="Tahoma" w:cs="Tahoma"/>
          <w:lang w:val="es-ES_tradnl" w:eastAsia="es-ES"/>
        </w:rPr>
        <w:t>los recursos a emplear en áreas de auditoría específicas, tales como la asignación de miembros del equipo con la adecuada experiencia para las áreas de riesgo elevado o la intervención de expertos en cuestiones complejas;</w:t>
      </w:r>
    </w:p>
    <w:p w:rsidR="00F60A10" w:rsidRPr="00237EC4" w:rsidRDefault="00F60A10" w:rsidP="00F60A10">
      <w:pPr>
        <w:pStyle w:val="Prrafodelista"/>
        <w:numPr>
          <w:ilvl w:val="0"/>
          <w:numId w:val="3"/>
        </w:numPr>
        <w:spacing w:after="0" w:line="360" w:lineRule="auto"/>
        <w:ind w:left="1985"/>
        <w:jc w:val="both"/>
        <w:rPr>
          <w:rFonts w:ascii="Tahoma" w:hAnsi="Tahoma" w:cs="Tahoma"/>
          <w:lang w:val="es-ES_tradnl" w:eastAsia="es-ES"/>
        </w:rPr>
      </w:pPr>
      <w:r w:rsidRPr="00237EC4">
        <w:rPr>
          <w:rFonts w:ascii="Tahoma" w:hAnsi="Tahoma" w:cs="Tahoma"/>
          <w:lang w:val="es-ES_tradnl" w:eastAsia="es-ES"/>
        </w:rPr>
        <w:t>la cantidad de recursos a asignar a áreas de auditoría específicas, tal como el número de miembros del equipo asignados a la observación del recuento de existencias en centros de trabajo que resulten materiales, la extensión de la revisión del trabajo de otros auditores en el caso de auditorías de grupos o las horas del presupuesto de auditoría que se asignan a las áreas de riesgo elevado;</w:t>
      </w:r>
    </w:p>
    <w:p w:rsidR="00F60A10" w:rsidRPr="00237EC4" w:rsidRDefault="00F60A10" w:rsidP="00F60A10">
      <w:pPr>
        <w:pStyle w:val="Prrafodelista"/>
        <w:numPr>
          <w:ilvl w:val="0"/>
          <w:numId w:val="3"/>
        </w:numPr>
        <w:spacing w:after="0" w:line="360" w:lineRule="auto"/>
        <w:ind w:left="1985"/>
        <w:jc w:val="both"/>
        <w:rPr>
          <w:rFonts w:ascii="Tahoma" w:hAnsi="Tahoma" w:cs="Tahoma"/>
          <w:lang w:val="es-ES_tradnl" w:eastAsia="es-ES"/>
        </w:rPr>
      </w:pPr>
      <w:r w:rsidRPr="00237EC4">
        <w:rPr>
          <w:rFonts w:ascii="Tahoma" w:hAnsi="Tahoma" w:cs="Tahoma"/>
          <w:lang w:val="es-ES_tradnl" w:eastAsia="es-ES"/>
        </w:rPr>
        <w:t>el momento en que van a emplearse dichos recursos; por ejemplo en una fase intermedia de la auditoría o en fechas de corte clave; y</w:t>
      </w:r>
    </w:p>
    <w:p w:rsidR="00F60A10" w:rsidRPr="00237EC4" w:rsidRDefault="00F60A10" w:rsidP="00F60A10">
      <w:pPr>
        <w:pStyle w:val="Prrafodelista"/>
        <w:numPr>
          <w:ilvl w:val="0"/>
          <w:numId w:val="3"/>
        </w:numPr>
        <w:spacing w:after="0" w:line="360" w:lineRule="auto"/>
        <w:ind w:left="1985"/>
        <w:jc w:val="both"/>
        <w:rPr>
          <w:rFonts w:ascii="Tahoma" w:hAnsi="Tahoma" w:cs="Tahoma"/>
          <w:lang w:val="es-ES_tradnl" w:eastAsia="es-ES"/>
        </w:rPr>
      </w:pPr>
      <w:r w:rsidRPr="00237EC4">
        <w:rPr>
          <w:rFonts w:ascii="Tahoma" w:hAnsi="Tahoma" w:cs="Tahoma"/>
          <w:lang w:val="es-ES_tradnl" w:eastAsia="es-ES"/>
        </w:rPr>
        <w:t>el modo en que se gestionan, dirigen y supervisan dichos recursos; por ejemplo, el momento en que se espera que se celebren las reuniones informativas y de conclusiones del equipo, la forma prevista de las revisiones del socio y del gerente del encargo (dentro o fuera de la entidad), y si se van a llevar a cabo revisiones de control de calidad del encargo.</w:t>
      </w:r>
    </w:p>
    <w:p w:rsidR="00F60A10" w:rsidRPr="00237EC4" w:rsidRDefault="00F60A10" w:rsidP="00832F35">
      <w:pPr>
        <w:pStyle w:val="Prrafodelista"/>
        <w:numPr>
          <w:ilvl w:val="0"/>
          <w:numId w:val="6"/>
        </w:numPr>
        <w:autoSpaceDE w:val="0"/>
        <w:autoSpaceDN w:val="0"/>
        <w:adjustRightInd w:val="0"/>
        <w:spacing w:after="0" w:line="360" w:lineRule="auto"/>
        <w:jc w:val="both"/>
        <w:rPr>
          <w:rFonts w:ascii="Tahoma" w:hAnsi="Tahoma" w:cs="Tahoma"/>
        </w:rPr>
      </w:pPr>
      <w:r w:rsidRPr="00237EC4">
        <w:rPr>
          <w:rFonts w:ascii="Tahoma" w:hAnsi="Tahoma" w:cs="Tahoma"/>
        </w:rPr>
        <w:t>El auditor desarrollará un plan de auditoría, el cual incluirá una descripción de:</w:t>
      </w:r>
    </w:p>
    <w:p w:rsidR="00F60A10" w:rsidRPr="00237EC4" w:rsidRDefault="00F60A10" w:rsidP="00832F35">
      <w:pPr>
        <w:pStyle w:val="Prrafodelista"/>
        <w:numPr>
          <w:ilvl w:val="1"/>
          <w:numId w:val="8"/>
        </w:numPr>
        <w:autoSpaceDE w:val="0"/>
        <w:autoSpaceDN w:val="0"/>
        <w:adjustRightInd w:val="0"/>
        <w:spacing w:after="0" w:line="360" w:lineRule="auto"/>
        <w:ind w:left="993"/>
        <w:jc w:val="both"/>
        <w:rPr>
          <w:rFonts w:ascii="Tahoma" w:hAnsi="Tahoma" w:cs="Tahoma"/>
        </w:rPr>
      </w:pPr>
      <w:r w:rsidRPr="00237EC4">
        <w:rPr>
          <w:rFonts w:ascii="Tahoma" w:hAnsi="Tahoma" w:cs="Tahoma"/>
        </w:rPr>
        <w:t>la naturaleza, el momento de realización y la extensión de los procedimientos planificados para la valoración del riesgo, como determina la NIA 315;</w:t>
      </w:r>
    </w:p>
    <w:p w:rsidR="00F60A10" w:rsidRPr="00237EC4" w:rsidRDefault="00F60A10" w:rsidP="00832F35">
      <w:pPr>
        <w:pStyle w:val="Prrafodelista"/>
        <w:numPr>
          <w:ilvl w:val="1"/>
          <w:numId w:val="8"/>
        </w:numPr>
        <w:autoSpaceDE w:val="0"/>
        <w:autoSpaceDN w:val="0"/>
        <w:adjustRightInd w:val="0"/>
        <w:spacing w:after="0" w:line="360" w:lineRule="auto"/>
        <w:ind w:left="993"/>
        <w:jc w:val="both"/>
        <w:rPr>
          <w:rFonts w:ascii="Tahoma" w:hAnsi="Tahoma" w:cs="Tahoma"/>
        </w:rPr>
      </w:pPr>
      <w:r w:rsidRPr="00237EC4">
        <w:rPr>
          <w:rFonts w:ascii="Tahoma" w:hAnsi="Tahoma" w:cs="Tahoma"/>
        </w:rPr>
        <w:lastRenderedPageBreak/>
        <w:t>la naturaleza, el momento de realización y la extensión de procedimientos de auditoría posteriores planificados relativos a las afirmaciones, tal como establece la NIA 330;</w:t>
      </w:r>
    </w:p>
    <w:p w:rsidR="00F60A10" w:rsidRPr="00237EC4" w:rsidRDefault="00F60A10" w:rsidP="00832F35">
      <w:pPr>
        <w:pStyle w:val="Prrafodelista"/>
        <w:numPr>
          <w:ilvl w:val="1"/>
          <w:numId w:val="8"/>
        </w:numPr>
        <w:autoSpaceDE w:val="0"/>
        <w:autoSpaceDN w:val="0"/>
        <w:adjustRightInd w:val="0"/>
        <w:spacing w:after="0" w:line="360" w:lineRule="auto"/>
        <w:ind w:left="993"/>
        <w:jc w:val="both"/>
        <w:rPr>
          <w:rFonts w:ascii="Tahoma" w:hAnsi="Tahoma" w:cs="Tahoma"/>
        </w:rPr>
      </w:pPr>
      <w:r w:rsidRPr="00237EC4">
        <w:rPr>
          <w:rFonts w:ascii="Tahoma" w:hAnsi="Tahoma" w:cs="Tahoma"/>
        </w:rPr>
        <w:t xml:space="preserve">otros procedimientos de auditoría planificados cuya realización se requiere para que el encargo se desarrolle conforme con las NIA. </w:t>
      </w:r>
    </w:p>
    <w:p w:rsidR="00F60A10" w:rsidRPr="00237EC4" w:rsidRDefault="00F60A10" w:rsidP="00F60A10">
      <w:pPr>
        <w:spacing w:after="0" w:line="360" w:lineRule="auto"/>
        <w:ind w:left="1701" w:hanging="566"/>
        <w:jc w:val="both"/>
        <w:rPr>
          <w:rFonts w:ascii="Tahoma" w:hAnsi="Tahoma" w:cs="Tahoma"/>
          <w:lang w:val="es-ES_tradnl" w:eastAsia="es-ES"/>
        </w:rPr>
      </w:pPr>
      <w:r w:rsidRPr="00237EC4">
        <w:rPr>
          <w:rFonts w:ascii="Tahoma" w:hAnsi="Tahoma" w:cs="Tahoma"/>
          <w:lang w:val="es-ES_tradnl" w:eastAsia="es-ES"/>
        </w:rPr>
        <w:t>A12. El plan de auditoría es más detallado que la estrategia global de auditoría en la medida en que incluye la naturaleza, el momento de realización y la extensión de los procedimientos de auditoría que van a aplicar los miembros del equipo del encargo. La planificación de estos procedimientos tiene lugar en el transcurso de la auditoría, a medida que se desarrolla el plan de auditoría para el encargo. Por ejemplo, la planificación de los procedimientos de valoración del riesgo por el auditor tiene lugar al inicio de la auditoría. Sin embargo, la planificación de la naturaleza, el momento de realización y la extensión de procedimientos de auditoría posteriores específicos depende del resultado delos procedimientos de valoración del riesgo. Adicionalmente, el auditor puede comenzar la ejecución de procedimientos de auditoría posteriores relativos a determinados tipos de transacciones, saldos contables e información a revelar, antes de planificar todos los demás procedimientos de auditoría posteriores.</w:t>
      </w:r>
    </w:p>
    <w:p w:rsidR="00F60A10" w:rsidRPr="00237EC4" w:rsidRDefault="00F60A10" w:rsidP="00832F35">
      <w:pPr>
        <w:pStyle w:val="Prrafodelista"/>
        <w:numPr>
          <w:ilvl w:val="0"/>
          <w:numId w:val="6"/>
        </w:numPr>
        <w:autoSpaceDE w:val="0"/>
        <w:autoSpaceDN w:val="0"/>
        <w:adjustRightInd w:val="0"/>
        <w:spacing w:after="0" w:line="360" w:lineRule="auto"/>
        <w:jc w:val="both"/>
        <w:rPr>
          <w:rFonts w:ascii="Tahoma" w:hAnsi="Tahoma" w:cs="Tahoma"/>
        </w:rPr>
      </w:pPr>
      <w:r w:rsidRPr="00237EC4">
        <w:rPr>
          <w:rFonts w:ascii="Tahoma" w:hAnsi="Tahoma" w:cs="Tahoma"/>
        </w:rPr>
        <w:t xml:space="preserve">El auditor actualizará y cambiará cuando sea necesario en el transcurso de la auditoría la estrategia global de auditoría y el plan de auditoría. </w:t>
      </w:r>
    </w:p>
    <w:p w:rsidR="00F60A10" w:rsidRPr="00237EC4" w:rsidRDefault="00F60A10" w:rsidP="00F60A10">
      <w:pPr>
        <w:spacing w:after="0" w:line="360" w:lineRule="auto"/>
        <w:ind w:left="1701" w:hanging="566"/>
        <w:jc w:val="both"/>
        <w:rPr>
          <w:rFonts w:ascii="Tahoma" w:hAnsi="Tahoma" w:cs="Tahoma"/>
          <w:lang w:val="es-ES_tradnl" w:eastAsia="es-ES"/>
        </w:rPr>
      </w:pPr>
      <w:r w:rsidRPr="00237EC4">
        <w:rPr>
          <w:rFonts w:ascii="Tahoma" w:hAnsi="Tahoma" w:cs="Tahoma"/>
          <w:lang w:val="es-ES_tradnl" w:eastAsia="es-ES"/>
        </w:rPr>
        <w:t xml:space="preserve">A13. Como consecuencia de hechos inesperados, de cambios en las condiciones o dela evidencia de auditoría obtenida de los resultados de los procedimientos de auditoría, el auditor puede tener que modificar la estrategia global de auditoría y el plan de auditoría y, por ende, la planificación resultante de la naturaleza, el momento de realización y la extensión de los procedimientos de auditoría posteriores, sobre la base de la consideración revisada de los riesgos valorados. Esto puede ocurrir cuando el auditor obtiene información que difiere de modo significativo de la información disponible al planificar los procedimientos de auditoría. Por ejemplo, la evidencia de auditoría obtenida mediante la aplicación de </w:t>
      </w:r>
      <w:r w:rsidRPr="00237EC4">
        <w:rPr>
          <w:rFonts w:ascii="Tahoma" w:hAnsi="Tahoma" w:cs="Tahoma"/>
          <w:lang w:val="es-ES_tradnl" w:eastAsia="es-ES"/>
        </w:rPr>
        <w:lastRenderedPageBreak/>
        <w:t>procedimientos sustantivos puede contradecir la evidencia de auditoría obtenida mediante pruebas de controles.</w:t>
      </w:r>
    </w:p>
    <w:p w:rsidR="00F60A10" w:rsidRPr="00237EC4" w:rsidRDefault="00F60A10" w:rsidP="00832F35">
      <w:pPr>
        <w:pStyle w:val="Prrafodelista"/>
        <w:numPr>
          <w:ilvl w:val="0"/>
          <w:numId w:val="6"/>
        </w:numPr>
        <w:autoSpaceDE w:val="0"/>
        <w:autoSpaceDN w:val="0"/>
        <w:adjustRightInd w:val="0"/>
        <w:spacing w:after="0" w:line="360" w:lineRule="auto"/>
        <w:jc w:val="both"/>
        <w:rPr>
          <w:rFonts w:ascii="Tahoma" w:hAnsi="Tahoma" w:cs="Tahoma"/>
        </w:rPr>
      </w:pPr>
      <w:r w:rsidRPr="00237EC4">
        <w:rPr>
          <w:rFonts w:ascii="Tahoma" w:hAnsi="Tahoma" w:cs="Tahoma"/>
        </w:rPr>
        <w:t xml:space="preserve">El auditor planificará la naturaleza, el momento de realización y la extensión de la dirección y supervisión de los miembros del equipo del encargo, así como la revisión de su trabajo. </w:t>
      </w:r>
    </w:p>
    <w:p w:rsidR="00F60A10" w:rsidRPr="00237EC4" w:rsidRDefault="00F60A10" w:rsidP="00F60A10">
      <w:pPr>
        <w:spacing w:after="0" w:line="360" w:lineRule="auto"/>
        <w:jc w:val="both"/>
        <w:rPr>
          <w:rFonts w:ascii="Tahoma" w:hAnsi="Tahoma" w:cs="Tahoma"/>
          <w:b/>
          <w:lang w:val="es-ES_tradnl" w:eastAsia="es-ES"/>
        </w:rPr>
      </w:pPr>
      <w:r w:rsidRPr="00237EC4">
        <w:rPr>
          <w:rFonts w:ascii="Tahoma" w:hAnsi="Tahoma" w:cs="Tahoma"/>
          <w:b/>
          <w:lang w:val="es-ES_tradnl" w:eastAsia="es-ES"/>
        </w:rPr>
        <w:t>Documentación</w:t>
      </w:r>
    </w:p>
    <w:p w:rsidR="00F60A10" w:rsidRPr="00237EC4" w:rsidRDefault="00F60A10" w:rsidP="00832F35">
      <w:pPr>
        <w:pStyle w:val="Prrafodelista"/>
        <w:numPr>
          <w:ilvl w:val="0"/>
          <w:numId w:val="6"/>
        </w:numPr>
        <w:autoSpaceDE w:val="0"/>
        <w:autoSpaceDN w:val="0"/>
        <w:adjustRightInd w:val="0"/>
        <w:spacing w:after="0" w:line="360" w:lineRule="auto"/>
        <w:jc w:val="both"/>
        <w:rPr>
          <w:rFonts w:ascii="Tahoma" w:hAnsi="Tahoma" w:cs="Tahoma"/>
        </w:rPr>
      </w:pPr>
      <w:r w:rsidRPr="00237EC4">
        <w:rPr>
          <w:rFonts w:ascii="Tahoma" w:hAnsi="Tahoma" w:cs="Tahoma"/>
        </w:rPr>
        <w:t>El auditor incluirá en la documentación de auditoría:</w:t>
      </w:r>
    </w:p>
    <w:p w:rsidR="00F60A10" w:rsidRPr="00237EC4" w:rsidRDefault="00F60A10" w:rsidP="00832F35">
      <w:pPr>
        <w:pStyle w:val="Prrafodelista"/>
        <w:numPr>
          <w:ilvl w:val="1"/>
          <w:numId w:val="9"/>
        </w:numPr>
        <w:autoSpaceDE w:val="0"/>
        <w:autoSpaceDN w:val="0"/>
        <w:adjustRightInd w:val="0"/>
        <w:spacing w:after="0" w:line="360" w:lineRule="auto"/>
        <w:ind w:left="993"/>
        <w:jc w:val="both"/>
        <w:rPr>
          <w:rFonts w:ascii="Tahoma" w:hAnsi="Tahoma" w:cs="Tahoma"/>
        </w:rPr>
      </w:pPr>
      <w:r w:rsidRPr="00237EC4">
        <w:rPr>
          <w:rFonts w:ascii="Tahoma" w:hAnsi="Tahoma" w:cs="Tahoma"/>
        </w:rPr>
        <w:t>la estrategia global de auditoría;</w:t>
      </w:r>
    </w:p>
    <w:p w:rsidR="00F60A10" w:rsidRPr="00237EC4" w:rsidRDefault="00F60A10" w:rsidP="00832F35">
      <w:pPr>
        <w:pStyle w:val="Prrafodelista"/>
        <w:numPr>
          <w:ilvl w:val="1"/>
          <w:numId w:val="9"/>
        </w:numPr>
        <w:autoSpaceDE w:val="0"/>
        <w:autoSpaceDN w:val="0"/>
        <w:adjustRightInd w:val="0"/>
        <w:spacing w:after="0" w:line="360" w:lineRule="auto"/>
        <w:ind w:left="993"/>
        <w:jc w:val="both"/>
        <w:rPr>
          <w:rFonts w:ascii="Tahoma" w:hAnsi="Tahoma" w:cs="Tahoma"/>
        </w:rPr>
      </w:pPr>
      <w:r w:rsidRPr="00237EC4">
        <w:rPr>
          <w:rFonts w:ascii="Tahoma" w:hAnsi="Tahoma" w:cs="Tahoma"/>
        </w:rPr>
        <w:t>el plan de auditoría; y</w:t>
      </w:r>
    </w:p>
    <w:p w:rsidR="00F60A10" w:rsidRDefault="00F60A10" w:rsidP="00832F35">
      <w:pPr>
        <w:pStyle w:val="Prrafodelista"/>
        <w:numPr>
          <w:ilvl w:val="1"/>
          <w:numId w:val="9"/>
        </w:numPr>
        <w:autoSpaceDE w:val="0"/>
        <w:autoSpaceDN w:val="0"/>
        <w:adjustRightInd w:val="0"/>
        <w:spacing w:after="0" w:line="360" w:lineRule="auto"/>
        <w:ind w:left="993"/>
        <w:jc w:val="both"/>
        <w:rPr>
          <w:rFonts w:ascii="Tahoma" w:hAnsi="Tahoma" w:cs="Tahoma"/>
        </w:rPr>
      </w:pPr>
      <w:r w:rsidRPr="00237EC4">
        <w:rPr>
          <w:rFonts w:ascii="Tahoma" w:hAnsi="Tahoma" w:cs="Tahoma"/>
        </w:rPr>
        <w:t xml:space="preserve">cualquier cambio significativo realizado durante el encargo de auditoría en la estrategia global de auditoría o en el plan de auditoría, así como los motivos de dichos cambios. </w:t>
      </w:r>
    </w:p>
    <w:p w:rsidR="00F60A10" w:rsidRDefault="00F60A10" w:rsidP="00F60A10">
      <w:pPr>
        <w:autoSpaceDE w:val="0"/>
        <w:autoSpaceDN w:val="0"/>
        <w:adjustRightInd w:val="0"/>
        <w:spacing w:after="0" w:line="360" w:lineRule="auto"/>
        <w:jc w:val="both"/>
        <w:rPr>
          <w:rFonts w:ascii="Tahoma" w:hAnsi="Tahoma" w:cs="Tahoma"/>
        </w:rPr>
      </w:pPr>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28" w:name="_Toc395380536"/>
      <w:bookmarkStart w:id="29" w:name="_Toc424646712"/>
      <w:r w:rsidRPr="00F60A10">
        <w:rPr>
          <w:rFonts w:ascii="Tahoma" w:hAnsi="Tahoma" w:cs="Tahoma"/>
          <w:b/>
          <w:color w:val="auto"/>
          <w:sz w:val="22"/>
          <w:szCs w:val="22"/>
        </w:rPr>
        <w:t>NCA 1400 NOTAS A LOS ESTADOS FINANCIEROS</w:t>
      </w:r>
      <w:bookmarkEnd w:id="28"/>
      <w:bookmarkEnd w:id="29"/>
    </w:p>
    <w:p w:rsidR="00F60A10" w:rsidRPr="00237EC4" w:rsidRDefault="00F60A10" w:rsidP="00F60A10">
      <w:pPr>
        <w:pStyle w:val="Prrafodelista"/>
        <w:pBdr>
          <w:top w:val="single" w:sz="4" w:space="1" w:color="auto"/>
          <w:left w:val="single" w:sz="4" w:space="4" w:color="auto"/>
          <w:bottom w:val="single" w:sz="4" w:space="1" w:color="auto"/>
          <w:right w:val="single" w:sz="4" w:space="4" w:color="auto"/>
        </w:pBdr>
        <w:spacing w:after="0" w:line="360" w:lineRule="auto"/>
        <w:ind w:left="0"/>
        <w:jc w:val="both"/>
        <w:rPr>
          <w:rFonts w:ascii="Tahoma" w:hAnsi="Tahoma" w:cs="Tahoma"/>
          <w:b/>
        </w:rPr>
      </w:pPr>
      <w:r w:rsidRPr="00237EC4">
        <w:rPr>
          <w:rFonts w:ascii="Tahoma" w:hAnsi="Tahoma" w:cs="Tahoma"/>
          <w:b/>
        </w:rPr>
        <w:t>RESOLUCIÓN No. 340/2012 DE LA CONTRALORÍA GENERAL DE LA REPÚBLICA “NORMAS CUBANAS DE AUDITORÍA”. NCA 1400 NOTAS A LOS ESTADOS FINANCIEROS.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Esta norma tiene como objetivo proporcionar al auditor elementos generales que debe tener en cuenta al revisar las notas que se adjuntan a los Estados Financieros, de acuerdo con lo establecido en la legislación vigente.</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Notas a los Estados Financieros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El auditor, al realizar una auditoría financiera, debe validar las notas a los Estados Financieros elaborados por el sujeto a auditar y comprobar si en su contenido se revela la legislación vigente.</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De igual manera, se tendrá presente por el auditor, si el sujeto a auditar elabora un resumen donde se revelen las políticas contables más significativas:</w:t>
      </w:r>
    </w:p>
    <w:p w:rsidR="00F60A10" w:rsidRPr="00237EC4" w:rsidRDefault="00F60A10" w:rsidP="00174DD6">
      <w:pPr>
        <w:pStyle w:val="Prrafodelista"/>
        <w:numPr>
          <w:ilvl w:val="1"/>
          <w:numId w:val="23"/>
        </w:numPr>
        <w:autoSpaceDE w:val="0"/>
        <w:autoSpaceDN w:val="0"/>
        <w:adjustRightInd w:val="0"/>
        <w:spacing w:after="0" w:line="360" w:lineRule="auto"/>
        <w:ind w:left="567"/>
        <w:jc w:val="both"/>
        <w:rPr>
          <w:rFonts w:ascii="Tahoma" w:hAnsi="Tahoma" w:cs="Tahoma"/>
        </w:rPr>
      </w:pPr>
      <w:r w:rsidRPr="00237EC4">
        <w:rPr>
          <w:rFonts w:ascii="Tahoma" w:hAnsi="Tahoma" w:cs="Tahoma"/>
        </w:rPr>
        <w:t>La base o bases para la elaboración de los Estados Financieros.</w:t>
      </w:r>
    </w:p>
    <w:p w:rsidR="00F60A10" w:rsidRPr="00237EC4" w:rsidRDefault="00F60A10" w:rsidP="00174DD6">
      <w:pPr>
        <w:pStyle w:val="Prrafodelista"/>
        <w:numPr>
          <w:ilvl w:val="1"/>
          <w:numId w:val="23"/>
        </w:numPr>
        <w:autoSpaceDE w:val="0"/>
        <w:autoSpaceDN w:val="0"/>
        <w:adjustRightInd w:val="0"/>
        <w:spacing w:after="0" w:line="360" w:lineRule="auto"/>
        <w:ind w:left="567"/>
        <w:jc w:val="both"/>
        <w:rPr>
          <w:rFonts w:ascii="Tahoma" w:hAnsi="Tahoma" w:cs="Tahoma"/>
        </w:rPr>
      </w:pPr>
      <w:r w:rsidRPr="00237EC4">
        <w:rPr>
          <w:rFonts w:ascii="Tahoma" w:hAnsi="Tahoma" w:cs="Tahoma"/>
        </w:rPr>
        <w:t>Las demás políticas contables empleadas que resulten relevantes para la comprensión delos Estados Financieros.</w:t>
      </w:r>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30" w:name="_Toc395380537"/>
      <w:bookmarkStart w:id="31" w:name="_Toc424646713"/>
      <w:r w:rsidRPr="00F60A10">
        <w:rPr>
          <w:rFonts w:ascii="Tahoma" w:hAnsi="Tahoma" w:cs="Tahoma"/>
          <w:b/>
          <w:color w:val="auto"/>
          <w:sz w:val="22"/>
          <w:szCs w:val="22"/>
        </w:rPr>
        <w:lastRenderedPageBreak/>
        <w:t>NCA 1600 ESTADOS FINANCIEROS COMPARATIVOS CON EL PERÍODO QUE SE PRESENTAN Y OTRAS INFORMACIONES QUE CONTIENEN LOS ESTADOS FINANCIEROS AUDITADOS</w:t>
      </w:r>
      <w:bookmarkEnd w:id="30"/>
      <w:bookmarkEnd w:id="31"/>
    </w:p>
    <w:p w:rsidR="00F60A10" w:rsidRPr="00237EC4" w:rsidRDefault="00F60A10" w:rsidP="00F60A10">
      <w:pPr>
        <w:pStyle w:val="Prrafodelista"/>
        <w:pBdr>
          <w:top w:val="single" w:sz="4" w:space="1" w:color="auto"/>
          <w:left w:val="single" w:sz="4" w:space="4" w:color="auto"/>
          <w:bottom w:val="single" w:sz="4" w:space="1" w:color="auto"/>
          <w:right w:val="single" w:sz="4" w:space="4" w:color="auto"/>
        </w:pBdr>
        <w:spacing w:after="0" w:line="360" w:lineRule="auto"/>
        <w:ind w:left="0"/>
        <w:jc w:val="both"/>
        <w:rPr>
          <w:rFonts w:ascii="Tahoma" w:hAnsi="Tahoma" w:cs="Tahoma"/>
          <w:b/>
        </w:rPr>
      </w:pPr>
      <w:r w:rsidRPr="00237EC4">
        <w:rPr>
          <w:rFonts w:ascii="Tahoma" w:hAnsi="Tahoma" w:cs="Tahoma"/>
          <w:b/>
        </w:rPr>
        <w:t>RESOLUCIÓN No. 340/2012 DE LA CONTRALORÍA GENERAL DE LA REPÚBLICA “NORMAS CUBANAS DE AUDITORÍA”. NCA 1600 ESTADOS FINANCIEROS COMPARATIVOS CON EL PERÍODO QUE SE PRESENTAN Y OTRAS INFORMACIONES QUE CONTIENEN LOS ESTADOS FINANCIEROS AUDITADOS.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El objetivo de esta norma es establecer pautas sobre la responsabilidad del auditor respecto a los Estados Financieros comparativos.</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Estados Financieros comparativos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El auditor deberá obtener evidencia suficiente y apropiada de la auditoría de que los Estados Financieros comparativos cumplen con los requisitos para la información financiera. Esto implica que el auditor evalúe si:</w:t>
      </w:r>
    </w:p>
    <w:p w:rsidR="00F60A10" w:rsidRPr="00237EC4" w:rsidRDefault="00F60A10" w:rsidP="00174DD6">
      <w:pPr>
        <w:pStyle w:val="Prrafodelista"/>
        <w:numPr>
          <w:ilvl w:val="1"/>
          <w:numId w:val="21"/>
        </w:numPr>
        <w:autoSpaceDE w:val="0"/>
        <w:autoSpaceDN w:val="0"/>
        <w:adjustRightInd w:val="0"/>
        <w:spacing w:after="0" w:line="360" w:lineRule="auto"/>
        <w:ind w:left="426"/>
        <w:jc w:val="both"/>
        <w:rPr>
          <w:rFonts w:ascii="Tahoma" w:hAnsi="Tahoma" w:cs="Tahoma"/>
        </w:rPr>
      </w:pPr>
      <w:r w:rsidRPr="00237EC4">
        <w:rPr>
          <w:rFonts w:ascii="Tahoma" w:hAnsi="Tahoma" w:cs="Tahoma"/>
        </w:rPr>
        <w:t>Las políticas contables del período anterior son consistentes con las del período actual o si</w:t>
      </w:r>
      <w:r>
        <w:rPr>
          <w:rFonts w:ascii="Tahoma" w:hAnsi="Tahoma" w:cs="Tahoma"/>
        </w:rPr>
        <w:t xml:space="preserve"> </w:t>
      </w:r>
      <w:r w:rsidRPr="00237EC4">
        <w:rPr>
          <w:rFonts w:ascii="Tahoma" w:hAnsi="Tahoma" w:cs="Tahoma"/>
        </w:rPr>
        <w:t>se han hecho los ajustes y revelaciones apropiadas.</w:t>
      </w:r>
    </w:p>
    <w:p w:rsidR="00F60A10" w:rsidRPr="00237EC4" w:rsidRDefault="00F60A10" w:rsidP="00174DD6">
      <w:pPr>
        <w:pStyle w:val="Prrafodelista"/>
        <w:numPr>
          <w:ilvl w:val="1"/>
          <w:numId w:val="21"/>
        </w:numPr>
        <w:autoSpaceDE w:val="0"/>
        <w:autoSpaceDN w:val="0"/>
        <w:adjustRightInd w:val="0"/>
        <w:spacing w:after="0" w:line="360" w:lineRule="auto"/>
        <w:ind w:left="426"/>
        <w:jc w:val="both"/>
        <w:rPr>
          <w:rFonts w:ascii="Tahoma" w:hAnsi="Tahoma" w:cs="Tahoma"/>
        </w:rPr>
      </w:pPr>
      <w:r w:rsidRPr="00237EC4">
        <w:rPr>
          <w:rFonts w:ascii="Tahoma" w:hAnsi="Tahoma" w:cs="Tahoma"/>
        </w:rPr>
        <w:t>Las cifras del período actual presentadas concuerdan con las cantidades y otras revelaciones presentadas en el período anterior o si se han hecho los ajustes y revelaciones apropiadas.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Cuando los Estados Financieros del período anterior han sido auditados, el auditor verifica si los Estados Financieros comparativos cumplen con las condiciones anteriores.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Cuando los Estados Financieros del período anterior no fueron auditados, el auditor actual verifica si los saldos de los Estados Financieros comparativos se corresponden con el balance de apertura.</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Si el auditor se da cuenta de una posible representación errónea importante en las cifras del año anterior, al llevar a cabo la auditoría del período actual, utiliza los procedimientos que sean apropiados para investigar y dictaminar sobre las causas que le dieron origen.</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Para la comparación de los Estados Financieros, las diferencias esenciales en dictámenes de auditoría son:</w:t>
      </w:r>
    </w:p>
    <w:p w:rsidR="00F60A10" w:rsidRPr="00237EC4" w:rsidRDefault="00F60A10" w:rsidP="00174DD6">
      <w:pPr>
        <w:pStyle w:val="Prrafodelista"/>
        <w:numPr>
          <w:ilvl w:val="0"/>
          <w:numId w:val="24"/>
        </w:numPr>
        <w:autoSpaceDE w:val="0"/>
        <w:autoSpaceDN w:val="0"/>
        <w:adjustRightInd w:val="0"/>
        <w:spacing w:after="0" w:line="360" w:lineRule="auto"/>
        <w:ind w:left="426"/>
        <w:jc w:val="both"/>
        <w:rPr>
          <w:rFonts w:ascii="Tahoma" w:hAnsi="Tahoma" w:cs="Tahoma"/>
        </w:rPr>
      </w:pPr>
      <w:r w:rsidRPr="00237EC4">
        <w:rPr>
          <w:rFonts w:ascii="Tahoma" w:hAnsi="Tahoma" w:cs="Tahoma"/>
        </w:rPr>
        <w:t>Para Estados Financieros no comparativos, el dictamen del auditor solo se refiere a los Estados Financieros del período actual.</w:t>
      </w:r>
    </w:p>
    <w:p w:rsidR="00F60A10" w:rsidRPr="00237EC4" w:rsidRDefault="00F60A10" w:rsidP="00174DD6">
      <w:pPr>
        <w:pStyle w:val="Prrafodelista"/>
        <w:numPr>
          <w:ilvl w:val="0"/>
          <w:numId w:val="24"/>
        </w:numPr>
        <w:autoSpaceDE w:val="0"/>
        <w:autoSpaceDN w:val="0"/>
        <w:adjustRightInd w:val="0"/>
        <w:spacing w:after="0" w:line="360" w:lineRule="auto"/>
        <w:ind w:left="426"/>
        <w:jc w:val="both"/>
        <w:rPr>
          <w:rFonts w:ascii="Tahoma" w:hAnsi="Tahoma" w:cs="Tahoma"/>
        </w:rPr>
      </w:pPr>
      <w:r w:rsidRPr="00237EC4">
        <w:rPr>
          <w:rFonts w:ascii="Tahoma" w:hAnsi="Tahoma" w:cs="Tahoma"/>
        </w:rPr>
        <w:t>Para Estados Financieros comparativos, el dictamen del auditor se refiere a cada período en que se presenten los Estados Financieros.</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lastRenderedPageBreak/>
        <w:t>Otras informaciones que contienen los Estados Financieros auditados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Como norma las entidades emiten anualmente un informe que incluye sus Estados Financieros.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Este informe frecuentemente es conocido como el informe anual, el que puede también contener información financiera y no financiera.</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La otra información se refiere a los informes anuales que emiten la administración o el consejo de dirección sobre operaciones, información financiera sobresaliente, desembolsos planeados de capital, índices financieros y datos trimestrales seleccionados.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El auditor debe leer la otra información para identificar las inconsistencias importantes en relación con los Estados Financieros, aunque no tenga la obligación de dictaminarla.</w:t>
      </w:r>
    </w:p>
    <w:p w:rsidR="00F60A10"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Si al leer la otra información el auditor identifica una inconsistencia importante, este deberá determinar si los Estados Financieros auditados o la otra información necesitan ser corregidos.</w:t>
      </w:r>
    </w:p>
    <w:p w:rsidR="00F60A10" w:rsidRPr="00237EC4" w:rsidRDefault="00F60A10" w:rsidP="00F60A10">
      <w:pPr>
        <w:autoSpaceDE w:val="0"/>
        <w:autoSpaceDN w:val="0"/>
        <w:adjustRightInd w:val="0"/>
        <w:spacing w:after="0" w:line="360" w:lineRule="auto"/>
        <w:jc w:val="both"/>
        <w:rPr>
          <w:rFonts w:ascii="Tahoma" w:hAnsi="Tahoma" w:cs="Tahoma"/>
        </w:rPr>
      </w:pPr>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32" w:name="_Toc395380538"/>
      <w:bookmarkStart w:id="33" w:name="_Toc424646714"/>
      <w:r w:rsidRPr="00F60A10">
        <w:rPr>
          <w:rFonts w:ascii="Tahoma" w:hAnsi="Tahoma" w:cs="Tahoma"/>
          <w:b/>
          <w:color w:val="auto"/>
          <w:sz w:val="22"/>
          <w:szCs w:val="22"/>
        </w:rPr>
        <w:t>NIA 710 INFORMACIÓN COMPARATIVA – CIFRAS CORRESPONDIENTES DE PERIODOS ANTERIORES Y ESTADOS FINANCIEROS COMPARATIVOS.</w:t>
      </w:r>
      <w:bookmarkEnd w:id="32"/>
      <w:bookmarkEnd w:id="33"/>
    </w:p>
    <w:p w:rsidR="00F60A10" w:rsidRPr="00237EC4" w:rsidRDefault="00F60A10" w:rsidP="00F60A10">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u w:val="single"/>
        </w:rPr>
      </w:pPr>
      <w:r w:rsidRPr="00237EC4">
        <w:rPr>
          <w:rFonts w:ascii="Tahoma" w:hAnsi="Tahoma" w:cs="Tahoma"/>
          <w:b/>
          <w:spacing w:val="-3"/>
          <w:u w:val="single"/>
        </w:rPr>
        <w:t>Normas Internacionales de Auditoría (</w:t>
      </w:r>
      <w:proofErr w:type="spellStart"/>
      <w:r w:rsidRPr="00237EC4">
        <w:rPr>
          <w:rFonts w:ascii="Tahoma" w:hAnsi="Tahoma" w:cs="Tahoma"/>
          <w:b/>
          <w:spacing w:val="-3"/>
          <w:u w:val="single"/>
        </w:rPr>
        <w:t>NIA´s</w:t>
      </w:r>
      <w:proofErr w:type="spellEnd"/>
      <w:r w:rsidRPr="00237EC4">
        <w:rPr>
          <w:rFonts w:ascii="Tahoma" w:hAnsi="Tahoma" w:cs="Tahoma"/>
          <w:b/>
          <w:spacing w:val="-3"/>
          <w:u w:val="single"/>
        </w:rPr>
        <w:t>) 2011</w:t>
      </w:r>
    </w:p>
    <w:p w:rsidR="00F60A10" w:rsidRPr="00237EC4" w:rsidRDefault="00F60A10" w:rsidP="00F60A10">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rPr>
      </w:pPr>
      <w:r w:rsidRPr="00237EC4">
        <w:rPr>
          <w:rFonts w:ascii="Tahoma" w:hAnsi="Tahoma" w:cs="Tahoma"/>
          <w:b/>
        </w:rPr>
        <w:t>NIA 710 INFORMACIÓN COMPARATIVA – CIFRAS CORRESPONDIENTES DE PERIODOS ANTERIORES Y ESTADOS FINANCIEROS COMPARATIVOS.</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Objetivos</w:t>
      </w:r>
    </w:p>
    <w:p w:rsidR="00F60A10" w:rsidRPr="00237EC4" w:rsidRDefault="00F60A10" w:rsidP="00174DD6">
      <w:pPr>
        <w:pStyle w:val="Prrafodelista"/>
        <w:numPr>
          <w:ilvl w:val="0"/>
          <w:numId w:val="25"/>
        </w:numPr>
        <w:autoSpaceDE w:val="0"/>
        <w:autoSpaceDN w:val="0"/>
        <w:adjustRightInd w:val="0"/>
        <w:spacing w:after="0" w:line="360" w:lineRule="auto"/>
        <w:jc w:val="both"/>
        <w:rPr>
          <w:rFonts w:ascii="Tahoma" w:hAnsi="Tahoma" w:cs="Tahoma"/>
        </w:rPr>
      </w:pPr>
      <w:r w:rsidRPr="00237EC4">
        <w:rPr>
          <w:rFonts w:ascii="Tahoma" w:hAnsi="Tahoma" w:cs="Tahoma"/>
        </w:rPr>
        <w:t>Los objetivos del auditor son:</w:t>
      </w:r>
    </w:p>
    <w:p w:rsidR="00F60A10" w:rsidRPr="00237EC4" w:rsidRDefault="00F60A10" w:rsidP="00174DD6">
      <w:pPr>
        <w:pStyle w:val="Prrafodelista"/>
        <w:numPr>
          <w:ilvl w:val="0"/>
          <w:numId w:val="26"/>
        </w:numPr>
        <w:autoSpaceDE w:val="0"/>
        <w:autoSpaceDN w:val="0"/>
        <w:adjustRightInd w:val="0"/>
        <w:spacing w:after="0" w:line="360" w:lineRule="auto"/>
        <w:jc w:val="both"/>
        <w:rPr>
          <w:rFonts w:ascii="Tahoma" w:hAnsi="Tahoma" w:cs="Tahoma"/>
        </w:rPr>
      </w:pPr>
      <w:r w:rsidRPr="00237EC4">
        <w:rPr>
          <w:rFonts w:ascii="Tahoma" w:hAnsi="Tahoma" w:cs="Tahoma"/>
        </w:rPr>
        <w:t>obtener evidencia de auditoría suficiente y adecuada sobre si la información comparativa incluida en los estados financieros se presenta, en todos los aspectos materiales, de conformidad con los requerimientos del marco de información financiera aplicable relativos a la información comparativa; y</w:t>
      </w:r>
    </w:p>
    <w:p w:rsidR="00F60A10" w:rsidRPr="00237EC4" w:rsidRDefault="00F60A10" w:rsidP="00174DD6">
      <w:pPr>
        <w:pStyle w:val="Prrafodelista"/>
        <w:numPr>
          <w:ilvl w:val="0"/>
          <w:numId w:val="26"/>
        </w:numPr>
        <w:autoSpaceDE w:val="0"/>
        <w:autoSpaceDN w:val="0"/>
        <w:adjustRightInd w:val="0"/>
        <w:spacing w:after="0" w:line="360" w:lineRule="auto"/>
        <w:jc w:val="both"/>
        <w:rPr>
          <w:rFonts w:ascii="Tahoma" w:hAnsi="Tahoma" w:cs="Tahoma"/>
        </w:rPr>
      </w:pPr>
      <w:r w:rsidRPr="00237EC4">
        <w:rPr>
          <w:rFonts w:ascii="Tahoma" w:hAnsi="Tahoma" w:cs="Tahoma"/>
        </w:rPr>
        <w:t>emitir un informe de conformidad con las responsabilidades del auditor.</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Requerimientos</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t>Procedimientos de auditoría</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El auditor determinará si los estados financieros incluyen la información comparativa requerida por el marco de información financiera aplicable y si dicha información está adecuadamente clasificada. A estos efectos, el auditor evaluará si:</w:t>
      </w:r>
    </w:p>
    <w:p w:rsidR="00F60A10" w:rsidRPr="00237EC4" w:rsidRDefault="00F60A10" w:rsidP="00174DD6">
      <w:pPr>
        <w:pStyle w:val="Prrafodelista"/>
        <w:numPr>
          <w:ilvl w:val="0"/>
          <w:numId w:val="28"/>
        </w:numPr>
        <w:autoSpaceDE w:val="0"/>
        <w:autoSpaceDN w:val="0"/>
        <w:adjustRightInd w:val="0"/>
        <w:spacing w:after="0" w:line="360" w:lineRule="auto"/>
        <w:jc w:val="both"/>
        <w:rPr>
          <w:rFonts w:ascii="Tahoma" w:hAnsi="Tahoma" w:cs="Tahoma"/>
        </w:rPr>
      </w:pPr>
      <w:r w:rsidRPr="00237EC4">
        <w:rPr>
          <w:rFonts w:ascii="Tahoma" w:hAnsi="Tahoma" w:cs="Tahoma"/>
        </w:rPr>
        <w:lastRenderedPageBreak/>
        <w:t xml:space="preserve">la información comparativa concuerda con los importes y otra información presentada en el periodo anterior o, cuando proceda, si ha sido </w:t>
      </w:r>
      <w:proofErr w:type="spellStart"/>
      <w:r w:rsidRPr="00237EC4">
        <w:rPr>
          <w:rFonts w:ascii="Tahoma" w:hAnsi="Tahoma" w:cs="Tahoma"/>
        </w:rPr>
        <w:t>reexpresada</w:t>
      </w:r>
      <w:proofErr w:type="spellEnd"/>
      <w:r w:rsidRPr="00237EC4">
        <w:rPr>
          <w:rFonts w:ascii="Tahoma" w:hAnsi="Tahoma" w:cs="Tahoma"/>
        </w:rPr>
        <w:t>; y</w:t>
      </w:r>
    </w:p>
    <w:p w:rsidR="00F60A10" w:rsidRPr="00237EC4" w:rsidRDefault="00F60A10" w:rsidP="00174DD6">
      <w:pPr>
        <w:pStyle w:val="Prrafodelista"/>
        <w:numPr>
          <w:ilvl w:val="0"/>
          <w:numId w:val="28"/>
        </w:numPr>
        <w:autoSpaceDE w:val="0"/>
        <w:autoSpaceDN w:val="0"/>
        <w:adjustRightInd w:val="0"/>
        <w:spacing w:after="0" w:line="360" w:lineRule="auto"/>
        <w:jc w:val="both"/>
        <w:rPr>
          <w:rFonts w:ascii="Tahoma" w:hAnsi="Tahoma" w:cs="Tahoma"/>
        </w:rPr>
      </w:pPr>
      <w:r w:rsidRPr="00237EC4">
        <w:rPr>
          <w:rFonts w:ascii="Tahoma" w:hAnsi="Tahoma" w:cs="Tahoma"/>
        </w:rPr>
        <w:t>las políticas contables reflejadas en la información comparativa son congruentes con las aplicadas en el periodo actual o, en el caso de haberse producido cambios en las políticas contables, si dichos cambios han sido debidamente tenidos en cuenta y adecuadamente presentados y revelados.</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Si el auditor detecta una posible incorrección material en la información comparativa mientras realiza la auditoría del periodo actual, aplicará los procedimientos de auditoría adicionales que sean necesarios dependiendo de las circunstancias con el fin de obtener evidencia de auditoría suficiente y adecuada para determinar si existe una incorrección material. Si el auditor ha auditado los estados financieros del periodo anterior, también cumplirá los requerimientos aplicables de la NIA 560. Si los estados financieros del periodo anterior han sido modificados, el auditor determinará si la información comparativa concuerda con los estados financieros modificados.</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 xml:space="preserve">Tal como lo requiere la NIA 580, el auditor solicitará manifestaciones escritas para todos los periodos a los que se refiera la opinión del auditor. El auditor también obtendrá una manifestación escrita específica en relación con cualquier </w:t>
      </w:r>
      <w:proofErr w:type="spellStart"/>
      <w:r w:rsidRPr="00237EC4">
        <w:rPr>
          <w:rFonts w:ascii="Tahoma" w:hAnsi="Tahoma" w:cs="Tahoma"/>
        </w:rPr>
        <w:t>reexpresión</w:t>
      </w:r>
      <w:proofErr w:type="spellEnd"/>
      <w:r w:rsidRPr="00237EC4">
        <w:rPr>
          <w:rFonts w:ascii="Tahoma" w:hAnsi="Tahoma" w:cs="Tahoma"/>
        </w:rPr>
        <w:t xml:space="preserve"> que se haya efectuado para corregir una incorrección material en los estados financieros del periodo anterior que afecte a la información comparativa. </w:t>
      </w:r>
    </w:p>
    <w:p w:rsidR="00F60A10" w:rsidRPr="00237EC4" w:rsidRDefault="00F60A10" w:rsidP="00F60A10">
      <w:pPr>
        <w:autoSpaceDE w:val="0"/>
        <w:autoSpaceDN w:val="0"/>
        <w:adjustRightInd w:val="0"/>
        <w:spacing w:after="0" w:line="360" w:lineRule="auto"/>
        <w:ind w:left="993" w:hanging="426"/>
        <w:jc w:val="both"/>
        <w:rPr>
          <w:rFonts w:ascii="Tahoma" w:hAnsi="Tahoma" w:cs="Tahoma"/>
        </w:rPr>
      </w:pPr>
      <w:r w:rsidRPr="00237EC4">
        <w:rPr>
          <w:rFonts w:ascii="Tahoma" w:hAnsi="Tahoma" w:cs="Tahoma"/>
        </w:rPr>
        <w:t xml:space="preserve">A1. En el caso de estados financieros comparativos, se solicitan manifestaciones escritas para todos los periodos a los que se refiere la opinión del auditor, ya que la dirección necesita reafirmar que las manifestaciones escritas, previamente realizadas, con respecto al periodo anterior siguen siendo adecuadas. En el caso de cifras correspondientes de periodos anteriores, las manifestaciones escritas se solicitan únicamente en relación con los estados financieros del periodo actual, ya que la opinión del auditor se refiere a dichos estados financieros, los cuales incluyen las cifras correspondientes a periodos anteriores. Sin embargo, el auditor solicita una manifestación escrita específica con respecto a cualquier </w:t>
      </w:r>
      <w:proofErr w:type="spellStart"/>
      <w:r w:rsidRPr="00237EC4">
        <w:rPr>
          <w:rFonts w:ascii="Tahoma" w:hAnsi="Tahoma" w:cs="Tahoma"/>
        </w:rPr>
        <w:t>reexpresión</w:t>
      </w:r>
      <w:proofErr w:type="spellEnd"/>
      <w:r w:rsidRPr="00237EC4">
        <w:rPr>
          <w:rFonts w:ascii="Tahoma" w:hAnsi="Tahoma" w:cs="Tahoma"/>
        </w:rPr>
        <w:t xml:space="preserve"> que se haya realizado para corregir una incorrección material en los estados financieros del periodo anterior y que afecte a la información comparativa.</w:t>
      </w:r>
    </w:p>
    <w:p w:rsidR="00F60A10" w:rsidRPr="00237EC4" w:rsidRDefault="00F60A10" w:rsidP="00F60A10">
      <w:pPr>
        <w:autoSpaceDE w:val="0"/>
        <w:autoSpaceDN w:val="0"/>
        <w:adjustRightInd w:val="0"/>
        <w:spacing w:after="0" w:line="360" w:lineRule="auto"/>
        <w:jc w:val="both"/>
        <w:rPr>
          <w:rFonts w:ascii="Tahoma" w:hAnsi="Tahoma" w:cs="Tahoma"/>
          <w:b/>
          <w:bCs/>
        </w:rPr>
      </w:pPr>
      <w:r w:rsidRPr="00237EC4">
        <w:rPr>
          <w:rFonts w:ascii="Tahoma" w:hAnsi="Tahoma" w:cs="Tahoma"/>
          <w:b/>
          <w:bCs/>
        </w:rPr>
        <w:lastRenderedPageBreak/>
        <w:t>Informe de auditoría</w:t>
      </w:r>
      <w:r w:rsidR="00174DD6">
        <w:rPr>
          <w:rStyle w:val="Refdenotaalpie"/>
          <w:rFonts w:ascii="Tahoma" w:hAnsi="Tahoma" w:cs="Tahoma"/>
          <w:b/>
          <w:bCs/>
        </w:rPr>
        <w:footnoteReference w:id="1"/>
      </w:r>
    </w:p>
    <w:p w:rsidR="00F60A10" w:rsidRPr="00237EC4" w:rsidRDefault="00F60A10" w:rsidP="00F60A10">
      <w:pPr>
        <w:autoSpaceDE w:val="0"/>
        <w:autoSpaceDN w:val="0"/>
        <w:adjustRightInd w:val="0"/>
        <w:spacing w:after="0" w:line="360" w:lineRule="auto"/>
        <w:jc w:val="both"/>
        <w:rPr>
          <w:rFonts w:ascii="Tahoma" w:hAnsi="Tahoma" w:cs="Tahoma"/>
          <w:iCs/>
        </w:rPr>
      </w:pPr>
      <w:r w:rsidRPr="00237EC4">
        <w:rPr>
          <w:rFonts w:ascii="Tahoma" w:hAnsi="Tahoma" w:cs="Tahoma"/>
          <w:iCs/>
        </w:rPr>
        <w:t>Cifras correspondientes de periodos anteriores</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 xml:space="preserve">Cuando se presenten cifras correspondientes de periodos anteriores, la opinión del auditor no se referirá a dichas cifras correspondientes a periodos anteriores, excepto en las circunstancias descritas en los apartados 11, 12 y 14. </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Si el informe de auditoría del periodo anterior, tal como se emitió previamente, contenía una opinión con salvedades, denegaba la opinión o contenía una opinión desfavorable, y la cuestión que dio lugar a la opinión modificada no se ha resuelto, el auditor expresará una opinión modificada sobre los estados financieros del periodo actual. En el párrafo de fundamento de la opinión modificada del informe de auditoría, el auditor:</w:t>
      </w:r>
    </w:p>
    <w:p w:rsidR="00F60A10" w:rsidRPr="00237EC4" w:rsidRDefault="00F60A10" w:rsidP="00174DD6">
      <w:pPr>
        <w:pStyle w:val="Prrafodelista"/>
        <w:numPr>
          <w:ilvl w:val="0"/>
          <w:numId w:val="29"/>
        </w:numPr>
        <w:autoSpaceDE w:val="0"/>
        <w:autoSpaceDN w:val="0"/>
        <w:adjustRightInd w:val="0"/>
        <w:spacing w:after="0" w:line="360" w:lineRule="auto"/>
        <w:jc w:val="both"/>
        <w:rPr>
          <w:rFonts w:ascii="Tahoma" w:hAnsi="Tahoma" w:cs="Tahoma"/>
        </w:rPr>
      </w:pPr>
      <w:r w:rsidRPr="00237EC4">
        <w:rPr>
          <w:rFonts w:ascii="Tahoma" w:hAnsi="Tahoma" w:cs="Tahoma"/>
        </w:rPr>
        <w:t>se referirá tanto a las cifras del periodo actual como a las cifras correspondientes de periodos anteriores en la descripción de la cuestión que origina la opinión modificada cuando los efectos, o los posibles efectos, de dicha cuestión en las cifras del periodo actual sean materiales; o</w:t>
      </w:r>
    </w:p>
    <w:p w:rsidR="00F60A10" w:rsidRPr="00237EC4" w:rsidRDefault="00F60A10" w:rsidP="00174DD6">
      <w:pPr>
        <w:pStyle w:val="Prrafodelista"/>
        <w:numPr>
          <w:ilvl w:val="0"/>
          <w:numId w:val="29"/>
        </w:numPr>
        <w:autoSpaceDE w:val="0"/>
        <w:autoSpaceDN w:val="0"/>
        <w:adjustRightInd w:val="0"/>
        <w:spacing w:after="0" w:line="360" w:lineRule="auto"/>
        <w:jc w:val="both"/>
        <w:rPr>
          <w:rFonts w:ascii="Tahoma" w:hAnsi="Tahoma" w:cs="Tahoma"/>
        </w:rPr>
      </w:pPr>
      <w:r w:rsidRPr="00237EC4">
        <w:rPr>
          <w:rFonts w:ascii="Tahoma" w:hAnsi="Tahoma" w:cs="Tahoma"/>
        </w:rPr>
        <w:t xml:space="preserve">en los demás casos, explicará que la opinión de auditoría es una opinión modificada debido a los efectos, o los posibles efectos, de la cuestión no resuelta sobre la comparabilidad entre las cifras del periodo actual y las cifras correspondientes a periodos anteriores. </w:t>
      </w:r>
    </w:p>
    <w:p w:rsidR="00F60A10" w:rsidRPr="00237EC4" w:rsidRDefault="00F60A10" w:rsidP="00F60A10">
      <w:pPr>
        <w:autoSpaceDE w:val="0"/>
        <w:autoSpaceDN w:val="0"/>
        <w:adjustRightInd w:val="0"/>
        <w:spacing w:after="0" w:line="360" w:lineRule="auto"/>
        <w:ind w:left="1134" w:hanging="426"/>
        <w:jc w:val="both"/>
        <w:rPr>
          <w:rFonts w:ascii="Tahoma" w:hAnsi="Tahoma" w:cs="Tahoma"/>
        </w:rPr>
      </w:pPr>
      <w:r w:rsidRPr="00237EC4">
        <w:rPr>
          <w:rFonts w:ascii="Tahoma" w:hAnsi="Tahoma" w:cs="Tahoma"/>
        </w:rPr>
        <w:t>A3. Cuando en el informe de auditoría sobre el periodo anterior, tal como se emitió previamente, se haya incluido una opinión con salvedades, se haya denegado la opinión o se haya incluido una opinión desfavorable, y la cuestión que motivó la opinión modificada se resuelva y se contabilice o se revele correctamente en los estados financieros de conformidad con el marco de información financiera aplicable, no es necesario que la opinión del auditor sobre el periodo actual haga mención de la opinión modificada anterior.</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 xml:space="preserve">Si el auditor obtiene evidencia de auditoría de que existe una incorrección material en los estados financieros del periodo anterior, sobre los que se emitió, previamente, una </w:t>
      </w:r>
      <w:r w:rsidRPr="00237EC4">
        <w:rPr>
          <w:rFonts w:ascii="Tahoma" w:hAnsi="Tahoma" w:cs="Tahoma"/>
        </w:rPr>
        <w:lastRenderedPageBreak/>
        <w:t xml:space="preserve">opinión no modificada, y las cifras correspondientes de periodos anteriores no han sido correctamente </w:t>
      </w:r>
      <w:proofErr w:type="spellStart"/>
      <w:r w:rsidRPr="00237EC4">
        <w:rPr>
          <w:rFonts w:ascii="Tahoma" w:hAnsi="Tahoma" w:cs="Tahoma"/>
        </w:rPr>
        <w:t>reexpresadas</w:t>
      </w:r>
      <w:proofErr w:type="spellEnd"/>
      <w:r w:rsidRPr="00237EC4">
        <w:rPr>
          <w:rFonts w:ascii="Tahoma" w:hAnsi="Tahoma" w:cs="Tahoma"/>
        </w:rPr>
        <w:t xml:space="preserve"> o no se ha revelado la información adecuada, el auditor expresará una opinión con salvedades o una opinión desfavorable en el informe de auditoría sobre los estados financieros del periodo actual, esto es, una opinión modificada con respecto a las cifras correspondientes de periodos anteriores incluidas en dichos estados financieros.</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Estados financieros del periodo anterior auditados por un auditor predecesor</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Si los estados financieros del periodo anterior fueron auditados por un auditor predecesor, las disposiciones legales o reglamentarias no prohíben al auditor referirse al informe de auditoría del auditor predecesor en lo que respecta a</w:t>
      </w:r>
      <w:r w:rsidR="00174DD6">
        <w:rPr>
          <w:rFonts w:ascii="Tahoma" w:hAnsi="Tahoma" w:cs="Tahoma"/>
        </w:rPr>
        <w:t xml:space="preserve"> </w:t>
      </w:r>
      <w:r w:rsidRPr="00237EC4">
        <w:rPr>
          <w:rFonts w:ascii="Tahoma" w:hAnsi="Tahoma" w:cs="Tahoma"/>
        </w:rPr>
        <w:t>las cifras correspondientes de periodos anteriores y el auditor decide hacerlo, señalará en un párrafo sobre otras cuestiones del informe de auditoría:</w:t>
      </w:r>
    </w:p>
    <w:p w:rsidR="00F60A10" w:rsidRPr="00237EC4" w:rsidRDefault="00F60A10" w:rsidP="00174DD6">
      <w:pPr>
        <w:pStyle w:val="Prrafodelista"/>
        <w:numPr>
          <w:ilvl w:val="0"/>
          <w:numId w:val="30"/>
        </w:numPr>
        <w:autoSpaceDE w:val="0"/>
        <w:autoSpaceDN w:val="0"/>
        <w:adjustRightInd w:val="0"/>
        <w:spacing w:after="0" w:line="360" w:lineRule="auto"/>
        <w:jc w:val="both"/>
        <w:rPr>
          <w:rFonts w:ascii="Tahoma" w:hAnsi="Tahoma" w:cs="Tahoma"/>
        </w:rPr>
      </w:pPr>
      <w:r w:rsidRPr="00237EC4">
        <w:rPr>
          <w:rFonts w:ascii="Tahoma" w:hAnsi="Tahoma" w:cs="Tahoma"/>
        </w:rPr>
        <w:t>que los estados financieros del periodo anterior fueron auditados por el auditor predecesor;</w:t>
      </w:r>
    </w:p>
    <w:p w:rsidR="00F60A10" w:rsidRPr="00237EC4" w:rsidRDefault="00F60A10" w:rsidP="00174DD6">
      <w:pPr>
        <w:pStyle w:val="Prrafodelista"/>
        <w:numPr>
          <w:ilvl w:val="0"/>
          <w:numId w:val="30"/>
        </w:numPr>
        <w:autoSpaceDE w:val="0"/>
        <w:autoSpaceDN w:val="0"/>
        <w:adjustRightInd w:val="0"/>
        <w:spacing w:after="0" w:line="360" w:lineRule="auto"/>
        <w:jc w:val="both"/>
        <w:rPr>
          <w:rFonts w:ascii="Tahoma" w:hAnsi="Tahoma" w:cs="Tahoma"/>
        </w:rPr>
      </w:pPr>
      <w:r w:rsidRPr="00237EC4">
        <w:rPr>
          <w:rFonts w:ascii="Tahoma" w:hAnsi="Tahoma" w:cs="Tahoma"/>
        </w:rPr>
        <w:t>el tipo de opinión expresada por el auditor predecesor y, si era una opinión modificada, las razones que lo motivaron; y</w:t>
      </w:r>
    </w:p>
    <w:p w:rsidR="00F60A10" w:rsidRPr="00237EC4" w:rsidRDefault="00F60A10" w:rsidP="00174DD6">
      <w:pPr>
        <w:pStyle w:val="Prrafodelista"/>
        <w:numPr>
          <w:ilvl w:val="0"/>
          <w:numId w:val="30"/>
        </w:numPr>
        <w:autoSpaceDE w:val="0"/>
        <w:autoSpaceDN w:val="0"/>
        <w:adjustRightInd w:val="0"/>
        <w:spacing w:after="0" w:line="360" w:lineRule="auto"/>
        <w:jc w:val="both"/>
        <w:rPr>
          <w:rFonts w:ascii="Tahoma" w:hAnsi="Tahoma" w:cs="Tahoma"/>
        </w:rPr>
      </w:pPr>
      <w:r w:rsidRPr="00237EC4">
        <w:rPr>
          <w:rFonts w:ascii="Tahoma" w:hAnsi="Tahoma" w:cs="Tahoma"/>
        </w:rPr>
        <w:t xml:space="preserve">la fecha de dicho informe. </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Estados financieros del periodo anterior no auditados</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 xml:space="preserve">Si los estados financieros del periodo anterior no fueron auditados, el auditor manifestará en un párrafo sobre otras cuestiones del informe de auditoría </w:t>
      </w:r>
      <w:r w:rsidR="00413129" w:rsidRPr="00237EC4">
        <w:rPr>
          <w:rFonts w:ascii="Tahoma" w:hAnsi="Tahoma" w:cs="Tahoma"/>
        </w:rPr>
        <w:t>que</w:t>
      </w:r>
      <w:r w:rsidR="00413129">
        <w:rPr>
          <w:rFonts w:ascii="Tahoma" w:hAnsi="Tahoma" w:cs="Tahoma"/>
        </w:rPr>
        <w:t xml:space="preserve"> </w:t>
      </w:r>
      <w:r w:rsidR="00413129" w:rsidRPr="00237EC4">
        <w:rPr>
          <w:rFonts w:ascii="Tahoma" w:hAnsi="Tahoma" w:cs="Tahoma"/>
        </w:rPr>
        <w:t>las</w:t>
      </w:r>
      <w:r w:rsidRPr="00237EC4">
        <w:rPr>
          <w:rFonts w:ascii="Tahoma" w:hAnsi="Tahoma" w:cs="Tahoma"/>
        </w:rPr>
        <w:t xml:space="preserve"> cifras correspondientes de periodos anteriores no han sido auditadas. Sin embargo, dicha declaración no exime al auditor del requerimiento de obtener evidencia de auditoría suficiente y adecuada de que los saldos de apertura no contienen incorrecciones que afecten de forma material a los estados financieros del periodo actual.</w:t>
      </w:r>
    </w:p>
    <w:p w:rsidR="00F60A10" w:rsidRPr="00237EC4" w:rsidRDefault="00F60A10" w:rsidP="00F60A10">
      <w:pPr>
        <w:autoSpaceDE w:val="0"/>
        <w:autoSpaceDN w:val="0"/>
        <w:adjustRightInd w:val="0"/>
        <w:spacing w:after="0" w:line="360" w:lineRule="auto"/>
        <w:jc w:val="both"/>
        <w:rPr>
          <w:rFonts w:ascii="Tahoma" w:hAnsi="Tahoma" w:cs="Tahoma"/>
          <w:iCs/>
        </w:rPr>
      </w:pPr>
      <w:r w:rsidRPr="00237EC4">
        <w:rPr>
          <w:rFonts w:ascii="Tahoma" w:hAnsi="Tahoma" w:cs="Tahoma"/>
          <w:iCs/>
        </w:rPr>
        <w:t>Estados financieros comparativos</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 xml:space="preserve">Cuando se presentan estados financieros comparativos, la opinión del auditor se referirá a cada periodo para el que se presentan estados financieros y sobre el que se expresa una opinión de auditoría. </w:t>
      </w:r>
    </w:p>
    <w:p w:rsidR="00F60A10" w:rsidRPr="00237EC4" w:rsidRDefault="00F60A10" w:rsidP="00F60A10">
      <w:pPr>
        <w:autoSpaceDE w:val="0"/>
        <w:autoSpaceDN w:val="0"/>
        <w:adjustRightInd w:val="0"/>
        <w:spacing w:after="0" w:line="360" w:lineRule="auto"/>
        <w:ind w:left="851" w:hanging="426"/>
        <w:jc w:val="both"/>
        <w:rPr>
          <w:rFonts w:ascii="Tahoma" w:hAnsi="Tahoma" w:cs="Tahoma"/>
        </w:rPr>
      </w:pPr>
      <w:r w:rsidRPr="00237EC4">
        <w:rPr>
          <w:rFonts w:ascii="Tahoma" w:hAnsi="Tahoma" w:cs="Tahoma"/>
        </w:rPr>
        <w:t xml:space="preserve">A8. Puesto que el informe de auditoría sobre unos estados financieros comparativos se aplica a los estados financieros de cada uno de los periodos presentados, el auditor puede expresar una opinión con salvedades o una opinión desfavorable, </w:t>
      </w:r>
      <w:r w:rsidRPr="00237EC4">
        <w:rPr>
          <w:rFonts w:ascii="Tahoma" w:hAnsi="Tahoma" w:cs="Tahoma"/>
        </w:rPr>
        <w:lastRenderedPageBreak/>
        <w:t>denegar la opinión, o incluir un párrafo de énfasis con respecto a uno o más periodos, a la vez que expresa una opinión distinta sobre los estados financieros del otro periodo.</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Cuando se informe sobre los estados financieros del periodo anterior en conexión con la auditoría del periodo actual, el auditor, en el caso de que su opinión sobre los estados financieros del periodo anterior difiera de la que, previamente, se expresó, revelará los motivos fundamentales de la diferencia en la opinión, en un párrafo sobre otras cuestiones de acuerdo con la NIA 706.</w:t>
      </w:r>
    </w:p>
    <w:p w:rsidR="00F60A10" w:rsidRPr="00237EC4" w:rsidRDefault="00F60A10" w:rsidP="00F60A10">
      <w:pPr>
        <w:autoSpaceDE w:val="0"/>
        <w:autoSpaceDN w:val="0"/>
        <w:adjustRightInd w:val="0"/>
        <w:spacing w:after="0" w:line="360" w:lineRule="auto"/>
        <w:ind w:left="851" w:hanging="426"/>
        <w:jc w:val="both"/>
        <w:rPr>
          <w:rFonts w:ascii="Tahoma" w:hAnsi="Tahoma" w:cs="Tahoma"/>
        </w:rPr>
      </w:pPr>
      <w:r w:rsidRPr="00237EC4">
        <w:rPr>
          <w:rFonts w:ascii="Tahoma" w:hAnsi="Tahoma" w:cs="Tahoma"/>
        </w:rPr>
        <w:t>A10. Cuando se informa sobre los estados financieros del periodo anterior en relación con la auditoría del periodo actual, la opinión que se expresa sobre los estados financieros del periodo anterior puede ser diferente de la opinión previamente expresada, en el caso de que el auditor descubra, en el transcurso de la auditoría del periodo actual, circunstancias o hechos que afecten de forma material a los estados financieros de un periodo anterior. En algunas jurisdicciones, el auditor puede tener responsabilidades de información adicionales establecidas para impedir que en el futuro se confíe en el informe de auditoría previamente emitido sobre los estados financieros del periodo anterior.</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Estados financieros del periodo anterior auditados por un auditor predecesor</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Si los estados financieros del periodo anterior fueron auditados por un auditor predecesor, además de expresar una opinión sobre los estados financieros del periodo actual, el auditor indicará en un párrafo sobre otras cuestiones:</w:t>
      </w:r>
    </w:p>
    <w:p w:rsidR="00F60A10" w:rsidRPr="00237EC4" w:rsidRDefault="00F60A10" w:rsidP="00174DD6">
      <w:pPr>
        <w:pStyle w:val="Prrafodelista"/>
        <w:numPr>
          <w:ilvl w:val="0"/>
          <w:numId w:val="31"/>
        </w:numPr>
        <w:autoSpaceDE w:val="0"/>
        <w:autoSpaceDN w:val="0"/>
        <w:adjustRightInd w:val="0"/>
        <w:spacing w:after="0" w:line="360" w:lineRule="auto"/>
        <w:jc w:val="both"/>
        <w:rPr>
          <w:rFonts w:ascii="Tahoma" w:hAnsi="Tahoma" w:cs="Tahoma"/>
        </w:rPr>
      </w:pPr>
      <w:r w:rsidRPr="00237EC4">
        <w:rPr>
          <w:rFonts w:ascii="Tahoma" w:hAnsi="Tahoma" w:cs="Tahoma"/>
        </w:rPr>
        <w:t>que los estados financieros del periodo anterior fueron auditados por un auditor predecesor;</w:t>
      </w:r>
    </w:p>
    <w:p w:rsidR="00F60A10" w:rsidRPr="00237EC4" w:rsidRDefault="00F60A10" w:rsidP="00174DD6">
      <w:pPr>
        <w:pStyle w:val="Prrafodelista"/>
        <w:numPr>
          <w:ilvl w:val="0"/>
          <w:numId w:val="31"/>
        </w:numPr>
        <w:autoSpaceDE w:val="0"/>
        <w:autoSpaceDN w:val="0"/>
        <w:adjustRightInd w:val="0"/>
        <w:spacing w:after="0" w:line="360" w:lineRule="auto"/>
        <w:jc w:val="both"/>
        <w:rPr>
          <w:rFonts w:ascii="Tahoma" w:hAnsi="Tahoma" w:cs="Tahoma"/>
        </w:rPr>
      </w:pPr>
      <w:r w:rsidRPr="00237EC4">
        <w:rPr>
          <w:rFonts w:ascii="Tahoma" w:hAnsi="Tahoma" w:cs="Tahoma"/>
        </w:rPr>
        <w:t>el tipo de opinión expresada por el auditor predecesor y, si se trató de una opinión modificada, las razones que motivaron dicha opinión; y</w:t>
      </w:r>
    </w:p>
    <w:p w:rsidR="00F60A10" w:rsidRPr="00237EC4" w:rsidRDefault="00F60A10" w:rsidP="00174DD6">
      <w:pPr>
        <w:pStyle w:val="Prrafodelista"/>
        <w:numPr>
          <w:ilvl w:val="0"/>
          <w:numId w:val="31"/>
        </w:numPr>
        <w:autoSpaceDE w:val="0"/>
        <w:autoSpaceDN w:val="0"/>
        <w:adjustRightInd w:val="0"/>
        <w:spacing w:after="0" w:line="360" w:lineRule="auto"/>
        <w:jc w:val="both"/>
        <w:rPr>
          <w:rFonts w:ascii="Tahoma" w:hAnsi="Tahoma" w:cs="Tahoma"/>
        </w:rPr>
      </w:pPr>
      <w:r w:rsidRPr="00237EC4">
        <w:rPr>
          <w:rFonts w:ascii="Tahoma" w:hAnsi="Tahoma" w:cs="Tahoma"/>
        </w:rPr>
        <w:t>la fecha de dicho informe, salvo que el informe de auditoría del auditor predecesor sobre los estados financieros del periodo anterior se emita de nuevo con los estados financieros.</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 xml:space="preserve">Si el auditor concluye que existe una incorrección material que afecta a los estados financieros del periodo anterior, sobre los que un auditor predecesor expresó, previamente, una opinión no modificada, el auditor comunicará la incorrección al nivel adecuado de la dirección y a los responsables del gobierno de la entidad, salvo que </w:t>
      </w:r>
      <w:r w:rsidRPr="00237EC4">
        <w:rPr>
          <w:rFonts w:ascii="Tahoma" w:hAnsi="Tahoma" w:cs="Tahoma"/>
        </w:rPr>
        <w:lastRenderedPageBreak/>
        <w:t>todos los responsables del gobierno de la entidad participen en la dirección de la entidad, y solicitará que se informe al auditor predecesor. Si se modifican los estados financieros del periodo anterior, y el auditor predecesor acepta emitir un nuevo informe de auditoría sobre los estados financieros del periodo anterior modificados, el auditor se referirá en su informe únicamente al periodo actual.</w:t>
      </w:r>
    </w:p>
    <w:p w:rsidR="00F60A10" w:rsidRPr="00237EC4" w:rsidRDefault="00F60A10" w:rsidP="00F60A10">
      <w:pPr>
        <w:autoSpaceDE w:val="0"/>
        <w:autoSpaceDN w:val="0"/>
        <w:adjustRightInd w:val="0"/>
        <w:spacing w:after="0" w:line="360" w:lineRule="auto"/>
        <w:jc w:val="both"/>
        <w:rPr>
          <w:rFonts w:ascii="Tahoma" w:hAnsi="Tahoma" w:cs="Tahoma"/>
        </w:rPr>
      </w:pPr>
      <w:r w:rsidRPr="00237EC4">
        <w:rPr>
          <w:rFonts w:ascii="Tahoma" w:hAnsi="Tahoma" w:cs="Tahoma"/>
        </w:rPr>
        <w:t>Estados financieros del periodo anterior no auditados</w:t>
      </w:r>
    </w:p>
    <w:p w:rsidR="00F60A10" w:rsidRPr="00237EC4" w:rsidRDefault="00F60A10" w:rsidP="00174DD6">
      <w:pPr>
        <w:pStyle w:val="Prrafodelista"/>
        <w:numPr>
          <w:ilvl w:val="0"/>
          <w:numId w:val="27"/>
        </w:numPr>
        <w:autoSpaceDE w:val="0"/>
        <w:autoSpaceDN w:val="0"/>
        <w:adjustRightInd w:val="0"/>
        <w:spacing w:after="0" w:line="360" w:lineRule="auto"/>
        <w:jc w:val="both"/>
        <w:rPr>
          <w:rFonts w:ascii="Tahoma" w:hAnsi="Tahoma" w:cs="Tahoma"/>
        </w:rPr>
      </w:pPr>
      <w:r w:rsidRPr="00237EC4">
        <w:rPr>
          <w:rFonts w:ascii="Tahoma" w:hAnsi="Tahoma" w:cs="Tahoma"/>
        </w:rPr>
        <w:t>Si los estados financieros del periodo anterior no fueron auditados, el auditor manifestará en un párrafo sobre otras cuestiones que los estados financieros comparativos no han sido auditados. Sin embargo, dicha declaración no exime al auditor del requerimiento de obtener evidencia de auditoría suficiente y adecuada de que los saldos de apertura no contienen incorrecciones que afecten de forma material a los estados financieros del periodo actual.</w:t>
      </w:r>
    </w:p>
    <w:p w:rsidR="00F60A10" w:rsidRDefault="00F60A10" w:rsidP="00F60A10">
      <w:pPr>
        <w:autoSpaceDE w:val="0"/>
        <w:autoSpaceDN w:val="0"/>
        <w:adjustRightInd w:val="0"/>
        <w:spacing w:after="0" w:line="360" w:lineRule="auto"/>
        <w:jc w:val="both"/>
        <w:rPr>
          <w:rFonts w:ascii="Tahoma" w:hAnsi="Tahoma" w:cs="Tahoma"/>
        </w:rPr>
      </w:pPr>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34" w:name="_Toc395380539"/>
      <w:bookmarkStart w:id="35" w:name="_Toc424646715"/>
      <w:r w:rsidRPr="00F60A10">
        <w:rPr>
          <w:rFonts w:ascii="Tahoma" w:hAnsi="Tahoma" w:cs="Tahoma"/>
          <w:b/>
          <w:color w:val="auto"/>
          <w:sz w:val="22"/>
          <w:szCs w:val="22"/>
        </w:rPr>
        <w:t>NCA 410 CONOCIMIENTO DEL SUJETO A AUDITAR.</w:t>
      </w:r>
      <w:bookmarkEnd w:id="34"/>
      <w:bookmarkEnd w:id="35"/>
    </w:p>
    <w:p w:rsidR="00F60A10" w:rsidRPr="00237EC4" w:rsidRDefault="00F60A10" w:rsidP="00F60A1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ahoma" w:hAnsi="Tahoma" w:cs="Tahoma"/>
          <w:b/>
        </w:rPr>
      </w:pPr>
      <w:r w:rsidRPr="00237EC4">
        <w:rPr>
          <w:rFonts w:ascii="Tahoma" w:hAnsi="Tahoma" w:cs="Tahoma"/>
          <w:b/>
        </w:rPr>
        <w:t>RESOLUCIÓN No. 3240/2012 “NORMAS CUBANAS DE AUDITORÍA” DE LA CONTRALORÍA GENERAL DE LA REPÚBLICA. NCA 410 CONOCIMIENTO DEL SUJETO A AUDITAR.</w:t>
      </w:r>
    </w:p>
    <w:p w:rsidR="00F60A10" w:rsidRPr="00237EC4" w:rsidRDefault="00F60A10" w:rsidP="00F60A10">
      <w:pPr>
        <w:spacing w:after="0" w:line="360" w:lineRule="auto"/>
        <w:rPr>
          <w:rFonts w:ascii="Tahoma" w:hAnsi="Tahoma" w:cs="Tahoma"/>
        </w:rPr>
      </w:pPr>
      <w:r w:rsidRPr="00237EC4">
        <w:rPr>
          <w:rFonts w:ascii="Tahoma" w:hAnsi="Tahoma" w:cs="Tahoma"/>
          <w:lang w:val="es-ES_tradnl"/>
        </w:rPr>
        <w:t xml:space="preserve">El propósito de esta norma es establecer pautas sobre la información necesaria que deben obtener los auditores acerca del sujeto </w:t>
      </w:r>
      <w:r w:rsidRPr="00237EC4">
        <w:rPr>
          <w:rFonts w:ascii="Tahoma" w:hAnsi="Tahoma" w:cs="Tahoma"/>
        </w:rPr>
        <w:t>a auditar.</w:t>
      </w:r>
    </w:p>
    <w:p w:rsidR="00F60A10" w:rsidRPr="00237EC4" w:rsidRDefault="00F60A10" w:rsidP="00F60A10">
      <w:pPr>
        <w:pStyle w:val="Ttulo"/>
        <w:spacing w:line="360" w:lineRule="auto"/>
        <w:jc w:val="both"/>
        <w:rPr>
          <w:rFonts w:ascii="Tahoma" w:hAnsi="Tahoma" w:cs="Tahoma"/>
          <w:i w:val="0"/>
          <w:sz w:val="22"/>
          <w:szCs w:val="22"/>
          <w:u w:val="none"/>
        </w:rPr>
      </w:pPr>
      <w:r w:rsidRPr="00237EC4">
        <w:rPr>
          <w:rFonts w:ascii="Tahoma" w:hAnsi="Tahoma" w:cs="Tahoma"/>
          <w:i w:val="0"/>
          <w:sz w:val="22"/>
          <w:szCs w:val="22"/>
          <w:u w:val="none"/>
        </w:rPr>
        <w:t>Conocimiento del sujeto a auditar</w:t>
      </w:r>
    </w:p>
    <w:p w:rsidR="00F60A10" w:rsidRPr="00237EC4" w:rsidRDefault="00F60A10" w:rsidP="00F60A10">
      <w:pPr>
        <w:spacing w:after="0" w:line="360" w:lineRule="auto"/>
        <w:jc w:val="both"/>
        <w:rPr>
          <w:rFonts w:ascii="Tahoma" w:eastAsia="Verdana" w:hAnsi="Tahoma" w:cs="Tahoma"/>
          <w:lang w:val="es-ES_tradnl"/>
        </w:rPr>
      </w:pPr>
      <w:r w:rsidRPr="00237EC4">
        <w:rPr>
          <w:rFonts w:ascii="Tahoma" w:eastAsia="Verdana" w:hAnsi="Tahoma" w:cs="Tahoma"/>
          <w:lang w:val="es-ES_tradnl"/>
        </w:rPr>
        <w:t>Es la</w:t>
      </w:r>
      <w:r w:rsidRPr="00237EC4">
        <w:rPr>
          <w:rFonts w:ascii="Tahoma" w:eastAsia="Verdana" w:hAnsi="Tahoma" w:cs="Tahoma"/>
        </w:rPr>
        <w:t xml:space="preserve"> segunda fase de la planeación,</w:t>
      </w:r>
      <w:r w:rsidRPr="00237EC4">
        <w:rPr>
          <w:rFonts w:ascii="Tahoma" w:eastAsia="Verdana" w:hAnsi="Tahoma" w:cs="Tahoma"/>
          <w:lang w:val="es-ES_tradnl"/>
        </w:rPr>
        <w:t xml:space="preserve"> permite obtener información general con relación a la estructura organizativa, misión, objetivos, funciones, normativas, procedimientos, registros primarios, estados financieros, recursos materiales, financieros y humanos, entre otros.</w:t>
      </w:r>
    </w:p>
    <w:p w:rsidR="00F60A10" w:rsidRPr="00237EC4" w:rsidRDefault="00F60A10" w:rsidP="00F60A10">
      <w:pPr>
        <w:spacing w:after="0" w:line="360" w:lineRule="auto"/>
        <w:jc w:val="both"/>
        <w:rPr>
          <w:rFonts w:ascii="Tahoma" w:eastAsia="Verdana" w:hAnsi="Tahoma" w:cs="Tahoma"/>
          <w:lang w:val="es-ES_tradnl"/>
        </w:rPr>
      </w:pPr>
      <w:r w:rsidRPr="00237EC4">
        <w:rPr>
          <w:rFonts w:ascii="Tahoma" w:eastAsia="Verdana" w:hAnsi="Tahoma" w:cs="Tahoma"/>
          <w:lang w:val="es-ES_tradnl"/>
        </w:rPr>
        <w:t>Cuando la auditoría se realice a una persona natural, se solicita la información que se requiera.</w:t>
      </w:r>
    </w:p>
    <w:p w:rsidR="00F60A10" w:rsidRPr="00237EC4" w:rsidRDefault="00F60A10" w:rsidP="00F60A10">
      <w:pPr>
        <w:spacing w:after="0" w:line="360" w:lineRule="auto"/>
        <w:jc w:val="both"/>
        <w:rPr>
          <w:rFonts w:ascii="Tahoma" w:eastAsia="Verdana" w:hAnsi="Tahoma" w:cs="Tahoma"/>
          <w:lang w:val="es-ES_tradnl"/>
        </w:rPr>
      </w:pPr>
      <w:r w:rsidRPr="00237EC4">
        <w:rPr>
          <w:rFonts w:ascii="Tahoma" w:eastAsia="Verdana" w:hAnsi="Tahoma" w:cs="Tahoma"/>
          <w:lang w:val="es-ES_tradnl"/>
        </w:rPr>
        <w:t xml:space="preserve">A partir del objetivo de la auditoría, la información recopilada y </w:t>
      </w:r>
      <w:r w:rsidRPr="00237EC4">
        <w:rPr>
          <w:rFonts w:ascii="Tahoma" w:eastAsia="Verdana" w:hAnsi="Tahoma" w:cs="Tahoma"/>
        </w:rPr>
        <w:t>el</w:t>
      </w:r>
      <w:r w:rsidRPr="00237EC4">
        <w:rPr>
          <w:rFonts w:ascii="Tahoma" w:eastAsia="Verdana" w:hAnsi="Tahoma" w:cs="Tahoma"/>
          <w:i/>
        </w:rPr>
        <w:t xml:space="preserve"> </w:t>
      </w:r>
      <w:r w:rsidRPr="00237EC4">
        <w:rPr>
          <w:rFonts w:ascii="Tahoma" w:eastAsia="Verdana" w:hAnsi="Tahoma" w:cs="Tahoma"/>
        </w:rPr>
        <w:t>estudio previo realizado</w:t>
      </w:r>
      <w:r w:rsidRPr="00237EC4">
        <w:rPr>
          <w:rFonts w:ascii="Tahoma" w:eastAsia="Verdana" w:hAnsi="Tahoma" w:cs="Tahoma"/>
          <w:lang w:val="es-ES_tradnl"/>
        </w:rPr>
        <w:t xml:space="preserve">, permite determinar los temas a auditar, el alcance o período, las muestras, los programas a aplicar, identificar los riesgos, las limitaciones, así como, evaluar a priori el Sistema de Control Interno implementado de los temas objeto de auditoría. </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 xml:space="preserve">Al concluir el conocimiento del sujeto a auditar, se elabora un resumen con los aspectos relevantes que son necesarios para alcanzar los objetivos de la auditoría e incorporarlos en el plan de trabajo general. </w:t>
      </w:r>
    </w:p>
    <w:p w:rsidR="00F60A10" w:rsidRDefault="00F60A10" w:rsidP="00F60A10">
      <w:pPr>
        <w:spacing w:after="0" w:line="360" w:lineRule="auto"/>
        <w:rPr>
          <w:rFonts w:ascii="Tahoma" w:hAnsi="Tahoma" w:cs="Tahoma"/>
        </w:rPr>
      </w:pPr>
      <w:r w:rsidRPr="00237EC4">
        <w:rPr>
          <w:rFonts w:ascii="Tahoma" w:hAnsi="Tahoma" w:cs="Tahoma"/>
        </w:rPr>
        <w:lastRenderedPageBreak/>
        <w:t>En esta fase participan el supervisor, el jefe de grupo, auditores y expertos.</w:t>
      </w:r>
    </w:p>
    <w:p w:rsidR="00F60A10" w:rsidRDefault="00F60A10" w:rsidP="00F60A10">
      <w:pPr>
        <w:spacing w:after="0" w:line="360" w:lineRule="auto"/>
        <w:rPr>
          <w:rFonts w:ascii="Tahoma" w:hAnsi="Tahoma" w:cs="Tahoma"/>
        </w:rPr>
      </w:pPr>
    </w:p>
    <w:p w:rsidR="00F60A10" w:rsidRPr="00F60A10" w:rsidRDefault="00F60A10" w:rsidP="0084477E">
      <w:pPr>
        <w:pStyle w:val="Ttulo3"/>
        <w:numPr>
          <w:ilvl w:val="3"/>
          <w:numId w:val="19"/>
        </w:numPr>
        <w:spacing w:before="0" w:line="360" w:lineRule="auto"/>
        <w:ind w:left="851" w:hanging="851"/>
        <w:jc w:val="both"/>
        <w:rPr>
          <w:rFonts w:ascii="Tahoma" w:hAnsi="Tahoma" w:cs="Tahoma"/>
          <w:b/>
          <w:color w:val="auto"/>
          <w:sz w:val="22"/>
          <w:szCs w:val="22"/>
        </w:rPr>
      </w:pPr>
      <w:bookmarkStart w:id="36" w:name="_Toc395380540"/>
      <w:bookmarkStart w:id="37" w:name="_Toc424646716"/>
      <w:r w:rsidRPr="00F60A10">
        <w:rPr>
          <w:rFonts w:ascii="Tahoma" w:hAnsi="Tahoma" w:cs="Tahoma"/>
          <w:b/>
          <w:color w:val="auto"/>
          <w:sz w:val="22"/>
          <w:szCs w:val="22"/>
        </w:rPr>
        <w:t>NCA 410 - 1 ASPECTOS ESENCIALES A CONSIDERAR EN EL CONOCIMIENTO DEL SUJETO A AUDITAR.</w:t>
      </w:r>
      <w:bookmarkEnd w:id="36"/>
      <w:bookmarkEnd w:id="37"/>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 xml:space="preserve">El objetivo de esta norma es </w:t>
      </w:r>
      <w:r w:rsidRPr="00237EC4">
        <w:rPr>
          <w:rFonts w:ascii="Tahoma" w:eastAsia="Verdana" w:hAnsi="Tahoma" w:cs="Tahoma"/>
          <w:lang w:val="es-ES_tradnl"/>
        </w:rPr>
        <w:t xml:space="preserve">facilitar al auditor las herramientas necesarias que garanticen realizar con un orden lógico el conocimiento </w:t>
      </w:r>
      <w:r w:rsidRPr="00237EC4">
        <w:rPr>
          <w:rFonts w:ascii="Tahoma" w:eastAsia="Verdana" w:hAnsi="Tahoma" w:cs="Tahoma"/>
        </w:rPr>
        <w:t>del sujeto a auditar.</w:t>
      </w:r>
    </w:p>
    <w:p w:rsidR="00F60A10" w:rsidRPr="00237EC4" w:rsidRDefault="00F60A10" w:rsidP="00F60A10">
      <w:pPr>
        <w:spacing w:after="0" w:line="360" w:lineRule="auto"/>
        <w:jc w:val="both"/>
        <w:rPr>
          <w:rFonts w:ascii="Tahoma" w:eastAsia="Verdana" w:hAnsi="Tahoma" w:cs="Tahoma"/>
          <w:b/>
          <w:lang w:val="es-ES_tradnl"/>
        </w:rPr>
      </w:pPr>
      <w:r w:rsidRPr="00237EC4">
        <w:rPr>
          <w:rFonts w:ascii="Tahoma" w:eastAsia="Verdana" w:hAnsi="Tahoma" w:cs="Tahoma"/>
        </w:rPr>
        <w:t>Los aspectos esenciales</w:t>
      </w:r>
      <w:r w:rsidRPr="00237EC4">
        <w:rPr>
          <w:rFonts w:ascii="Tahoma" w:eastAsia="Verdana" w:hAnsi="Tahoma" w:cs="Tahoma"/>
          <w:b/>
        </w:rPr>
        <w:t xml:space="preserve"> </w:t>
      </w:r>
      <w:r w:rsidRPr="00237EC4">
        <w:rPr>
          <w:rFonts w:ascii="Tahoma" w:eastAsia="Verdana" w:hAnsi="Tahoma" w:cs="Tahoma"/>
        </w:rPr>
        <w:t xml:space="preserve">se pueden adecuar a las características del sujeto a auditar y a los </w:t>
      </w:r>
      <w:r w:rsidRPr="00237EC4">
        <w:rPr>
          <w:rFonts w:ascii="Tahoma" w:eastAsia="Verdana" w:hAnsi="Tahoma" w:cs="Tahoma"/>
          <w:lang w:val="es-ES_tradnl"/>
        </w:rPr>
        <w:t>objetivos de la auditoría.</w:t>
      </w:r>
    </w:p>
    <w:p w:rsidR="00F60A10" w:rsidRDefault="00F60A10" w:rsidP="00F60A10">
      <w:pPr>
        <w:rPr>
          <w:rFonts w:ascii="Tahoma" w:eastAsia="Verdana" w:hAnsi="Tahoma" w:cs="Tahoma"/>
          <w:b/>
        </w:rPr>
      </w:pPr>
    </w:p>
    <w:p w:rsidR="00F60A10" w:rsidRPr="00237EC4" w:rsidRDefault="00F60A10" w:rsidP="00F60A10">
      <w:pPr>
        <w:pStyle w:val="Sangradetextonormal"/>
        <w:spacing w:after="0" w:line="360" w:lineRule="auto"/>
        <w:ind w:left="0"/>
        <w:rPr>
          <w:rFonts w:ascii="Tahoma" w:eastAsia="Verdana" w:hAnsi="Tahoma" w:cs="Tahoma"/>
          <w:b/>
        </w:rPr>
      </w:pPr>
      <w:r w:rsidRPr="00237EC4">
        <w:rPr>
          <w:rFonts w:ascii="Tahoma" w:eastAsia="Verdana" w:hAnsi="Tahoma" w:cs="Tahoma"/>
          <w:b/>
        </w:rPr>
        <w:t>Datos del sujeto a auditar:</w:t>
      </w:r>
    </w:p>
    <w:p w:rsidR="00F60A10" w:rsidRPr="00237EC4" w:rsidRDefault="00413129" w:rsidP="00F60A10">
      <w:pPr>
        <w:spacing w:after="0" w:line="360" w:lineRule="auto"/>
        <w:jc w:val="both"/>
        <w:rPr>
          <w:rFonts w:ascii="Tahoma" w:eastAsia="Verdana" w:hAnsi="Tahoma" w:cs="Tahoma"/>
        </w:rPr>
      </w:pPr>
      <w:r w:rsidRPr="00237EC4">
        <w:rPr>
          <w:rFonts w:ascii="Tahoma" w:eastAsia="Verdana" w:hAnsi="Tahoma" w:cs="Tahoma"/>
        </w:rPr>
        <w:t>Nombre:</w:t>
      </w:r>
      <w:r>
        <w:rPr>
          <w:rFonts w:ascii="Tahoma" w:eastAsia="Verdana" w:hAnsi="Tahoma" w:cs="Tahoma"/>
        </w:rPr>
        <w:t xml:space="preserve"> </w:t>
      </w:r>
      <w:r w:rsidRPr="00237EC4">
        <w:rPr>
          <w:rFonts w:ascii="Tahoma" w:eastAsia="Verdana" w:hAnsi="Tahoma" w:cs="Tahoma"/>
        </w:rPr>
        <w:t>___________________________________OSDE:_________________________ ________________________________________________________________________</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Código REEUP: ____________________________Subordinación: ___________________</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 xml:space="preserve">Tipo de Entidad: Empresarial ( )                  Presupuestada ( )                          Otras ( ) </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 xml:space="preserve">Dirección: ________________________________________________________________ </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 xml:space="preserve">Municipio: __________________________ Provincia: ____________________________ </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 xml:space="preserve">Empresa en Perfeccionamiento Empresarial:    Sí ( )     No ( ) </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Acuerdo CECM No: _____________ Fecha: _____________________________________</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Teléfonos: ________________________Correo elect</w:t>
      </w:r>
      <w:r>
        <w:rPr>
          <w:rFonts w:ascii="Tahoma" w:eastAsia="Verdana" w:hAnsi="Tahoma" w:cs="Tahoma"/>
        </w:rPr>
        <w:t>rónico: _______________________</w:t>
      </w:r>
    </w:p>
    <w:p w:rsidR="00F60A10" w:rsidRPr="00237EC4" w:rsidRDefault="00F60A10" w:rsidP="00F60A10">
      <w:pPr>
        <w:pStyle w:val="Encabezado"/>
        <w:tabs>
          <w:tab w:val="left" w:pos="0"/>
          <w:tab w:val="left" w:pos="426"/>
        </w:tabs>
        <w:spacing w:line="360" w:lineRule="auto"/>
        <w:jc w:val="both"/>
        <w:rPr>
          <w:rFonts w:ascii="Tahoma" w:eastAsia="Verdana" w:hAnsi="Tahoma" w:cs="Tahoma"/>
          <w:b/>
        </w:rPr>
      </w:pPr>
      <w:r w:rsidRPr="00237EC4">
        <w:rPr>
          <w:rFonts w:ascii="Tahoma" w:eastAsia="Verdana" w:hAnsi="Tahoma" w:cs="Tahoma"/>
        </w:rPr>
        <w:t xml:space="preserve">En las auditorías a personas naturales se toman los datos siguientes: Nombres y apellidos, dirección, municipio, provincia, actividad autorizada, número de licencia, inscripción en el Registro de Contribuyentes (NIT). Se adapta la proforma en este escaque de acuerdo </w:t>
      </w:r>
      <w:r w:rsidRPr="00237EC4">
        <w:rPr>
          <w:rFonts w:ascii="Tahoma" w:hAnsi="Tahoma" w:cs="Tahoma"/>
        </w:rPr>
        <w:t>a los datos que se relacionan.</w:t>
      </w:r>
      <w:r w:rsidRPr="00237EC4">
        <w:rPr>
          <w:rFonts w:ascii="Tahoma" w:eastAsia="Verdana" w:hAnsi="Tahoma" w:cs="Tahoma"/>
        </w:rPr>
        <w:t xml:space="preserve">         </w:t>
      </w:r>
      <w:r w:rsidRPr="00237EC4">
        <w:rPr>
          <w:rFonts w:ascii="Tahoma" w:hAnsi="Tahoma" w:cs="Tahoma"/>
        </w:rPr>
        <w:t xml:space="preserve">                        </w:t>
      </w:r>
      <w:r w:rsidRPr="00237EC4">
        <w:rPr>
          <w:rFonts w:ascii="Tahoma" w:eastAsia="Verdana" w:hAnsi="Tahoma" w:cs="Tahoma"/>
        </w:rPr>
        <w:t xml:space="preserve">                                                                                                                                                                                                                                                                                                                                                                                                                                                                                                                                                                                                                                                                                                                                                                                               </w:t>
      </w:r>
    </w:p>
    <w:p w:rsidR="00F60A10" w:rsidRPr="00237EC4" w:rsidRDefault="00F60A10" w:rsidP="00F60A10">
      <w:pPr>
        <w:pStyle w:val="Encabezado"/>
        <w:tabs>
          <w:tab w:val="left" w:pos="0"/>
        </w:tabs>
        <w:spacing w:line="360" w:lineRule="auto"/>
        <w:jc w:val="both"/>
        <w:rPr>
          <w:rFonts w:ascii="Tahoma" w:eastAsia="Verdana" w:hAnsi="Tahoma" w:cs="Tahoma"/>
          <w:b/>
        </w:rPr>
      </w:pPr>
      <w:r w:rsidRPr="00237EC4">
        <w:rPr>
          <w:rFonts w:ascii="Tahoma" w:eastAsia="Verdana" w:hAnsi="Tahoma" w:cs="Tahoma"/>
          <w:b/>
        </w:rPr>
        <w:t>Recorrido por las áreas de trabajo del sujeto a auditar.</w:t>
      </w:r>
    </w:p>
    <w:p w:rsidR="00F60A10" w:rsidRPr="00237EC4" w:rsidRDefault="00F60A10" w:rsidP="00F60A10">
      <w:pPr>
        <w:pStyle w:val="Textoindependiente2"/>
        <w:tabs>
          <w:tab w:val="left" w:pos="0"/>
        </w:tabs>
        <w:spacing w:after="0" w:line="360" w:lineRule="auto"/>
        <w:jc w:val="both"/>
        <w:rPr>
          <w:rFonts w:ascii="Tahoma" w:hAnsi="Tahoma" w:cs="Tahoma"/>
          <w:sz w:val="22"/>
          <w:szCs w:val="22"/>
        </w:rPr>
      </w:pPr>
      <w:r w:rsidRPr="00237EC4">
        <w:rPr>
          <w:rFonts w:ascii="Tahoma" w:hAnsi="Tahoma" w:cs="Tahoma"/>
          <w:sz w:val="22"/>
          <w:szCs w:val="22"/>
        </w:rPr>
        <w:t>Se debe hacer un recorrido por las unidades y áreas que conforman el sujeto a auditar para observar su funcionamiento, situación geográfica, ambiente de control interno y medidas de protección y seguridad.</w:t>
      </w:r>
    </w:p>
    <w:p w:rsidR="00F60A10" w:rsidRPr="00237EC4" w:rsidRDefault="00F60A10" w:rsidP="00F60A10">
      <w:pPr>
        <w:pStyle w:val="Sangradetextonormal"/>
        <w:tabs>
          <w:tab w:val="left" w:pos="0"/>
        </w:tabs>
        <w:spacing w:after="0" w:line="360" w:lineRule="auto"/>
        <w:ind w:left="0"/>
        <w:jc w:val="both"/>
        <w:rPr>
          <w:rFonts w:ascii="Tahoma" w:eastAsia="Verdana" w:hAnsi="Tahoma" w:cs="Tahoma"/>
        </w:rPr>
      </w:pPr>
      <w:r w:rsidRPr="00237EC4">
        <w:rPr>
          <w:rFonts w:ascii="Tahoma" w:eastAsia="Verdana" w:hAnsi="Tahoma" w:cs="Tahoma"/>
        </w:rPr>
        <w:t>En este recorrido se puede observar la organización, flujos de producción, características de locales y almacenes; así como comprobar si están establecidos y se cumplen los niveles de acceso a las áreas de responsabilidad.</w:t>
      </w:r>
    </w:p>
    <w:p w:rsidR="00F60A10" w:rsidRPr="00237EC4" w:rsidRDefault="00F60A10" w:rsidP="00F60A10">
      <w:pPr>
        <w:pStyle w:val="Encabezado"/>
        <w:tabs>
          <w:tab w:val="left" w:pos="0"/>
        </w:tabs>
        <w:spacing w:line="360" w:lineRule="auto"/>
        <w:jc w:val="both"/>
        <w:rPr>
          <w:rFonts w:ascii="Tahoma" w:eastAsia="Verdana" w:hAnsi="Tahoma" w:cs="Tahoma"/>
          <w:b/>
        </w:rPr>
      </w:pPr>
      <w:r w:rsidRPr="00237EC4">
        <w:rPr>
          <w:rFonts w:ascii="Tahoma" w:eastAsia="Verdana" w:hAnsi="Tahoma" w:cs="Tahoma"/>
          <w:b/>
        </w:rPr>
        <w:t>Aspectos esenciales:</w:t>
      </w:r>
    </w:p>
    <w:p w:rsidR="00F60A10" w:rsidRPr="00237EC4" w:rsidRDefault="00F60A10" w:rsidP="00F60A10">
      <w:pPr>
        <w:tabs>
          <w:tab w:val="left" w:pos="0"/>
          <w:tab w:val="num" w:pos="1134"/>
        </w:tabs>
        <w:spacing w:after="0" w:line="360" w:lineRule="auto"/>
        <w:jc w:val="both"/>
        <w:rPr>
          <w:rFonts w:ascii="Tahoma" w:eastAsia="Verdana" w:hAnsi="Tahoma" w:cs="Tahoma"/>
          <w:bCs/>
        </w:rPr>
      </w:pPr>
      <w:r w:rsidRPr="00237EC4">
        <w:rPr>
          <w:rFonts w:ascii="Tahoma" w:eastAsia="Verdana" w:hAnsi="Tahoma" w:cs="Tahoma"/>
          <w:bCs/>
        </w:rPr>
        <w:t>Solicitar y va</w:t>
      </w:r>
      <w:r w:rsidRPr="00237EC4">
        <w:rPr>
          <w:rFonts w:ascii="Tahoma" w:hAnsi="Tahoma" w:cs="Tahoma"/>
          <w:bCs/>
        </w:rPr>
        <w:t>lorar los siguientes documentos:</w:t>
      </w:r>
      <w:r w:rsidRPr="00237EC4">
        <w:rPr>
          <w:rFonts w:ascii="Tahoma" w:eastAsia="Verdana" w:hAnsi="Tahoma" w:cs="Tahoma"/>
          <w:bCs/>
        </w:rPr>
        <w:t xml:space="preserve"> </w:t>
      </w:r>
    </w:p>
    <w:p w:rsidR="00F60A10" w:rsidRPr="00237EC4" w:rsidRDefault="00F60A10" w:rsidP="00174DD6">
      <w:pPr>
        <w:pStyle w:val="Prrafodelista"/>
        <w:numPr>
          <w:ilvl w:val="0"/>
          <w:numId w:val="32"/>
        </w:numPr>
        <w:spacing w:after="0" w:line="360" w:lineRule="auto"/>
        <w:jc w:val="both"/>
        <w:rPr>
          <w:rFonts w:ascii="Tahoma" w:eastAsia="Verdana" w:hAnsi="Tahoma" w:cs="Tahoma"/>
          <w:bCs/>
        </w:rPr>
      </w:pPr>
      <w:r w:rsidRPr="00237EC4">
        <w:rPr>
          <w:rFonts w:ascii="Tahoma" w:eastAsia="Verdana" w:hAnsi="Tahoma" w:cs="Tahoma"/>
          <w:bCs/>
        </w:rPr>
        <w:lastRenderedPageBreak/>
        <w:t xml:space="preserve">Documento legal que aprueba la constitución del sujeto a auditar, su objeto social, empresarial, encargo estatal y modificaciones cuando corresponda. </w:t>
      </w:r>
    </w:p>
    <w:p w:rsidR="00F60A10" w:rsidRPr="00237EC4" w:rsidRDefault="00F60A10" w:rsidP="00174DD6">
      <w:pPr>
        <w:pStyle w:val="Prrafodelista"/>
        <w:numPr>
          <w:ilvl w:val="0"/>
          <w:numId w:val="32"/>
        </w:numPr>
        <w:tabs>
          <w:tab w:val="num" w:pos="1134"/>
        </w:tabs>
        <w:spacing w:after="0" w:line="360" w:lineRule="auto"/>
        <w:jc w:val="both"/>
        <w:rPr>
          <w:rFonts w:ascii="Tahoma" w:eastAsia="Verdana" w:hAnsi="Tahoma" w:cs="Tahoma"/>
          <w:bCs/>
        </w:rPr>
      </w:pPr>
      <w:r w:rsidRPr="00237EC4">
        <w:rPr>
          <w:rFonts w:ascii="Tahoma" w:eastAsia="Verdana" w:hAnsi="Tahoma" w:cs="Tahoma"/>
          <w:bCs/>
        </w:rPr>
        <w:t>Disposiciones que aprueban la constitución de los órganos de dirección y consultivos, (</w:t>
      </w:r>
      <w:r w:rsidRPr="00237EC4">
        <w:rPr>
          <w:rFonts w:ascii="Tahoma" w:eastAsia="Verdana" w:hAnsi="Tahoma" w:cs="Tahoma"/>
        </w:rPr>
        <w:t>Consejo de Dirección</w:t>
      </w:r>
      <w:r w:rsidRPr="00237EC4">
        <w:rPr>
          <w:rFonts w:ascii="Tahoma" w:eastAsia="Verdana" w:hAnsi="Tahoma" w:cs="Tahoma"/>
          <w:bCs/>
        </w:rPr>
        <w:t xml:space="preserve">, Comité de Expertos, </w:t>
      </w:r>
      <w:r w:rsidRPr="00237EC4">
        <w:rPr>
          <w:rFonts w:ascii="Tahoma" w:eastAsia="Verdana" w:hAnsi="Tahoma" w:cs="Tahoma"/>
        </w:rPr>
        <w:t>Comité de Prevención y Control,</w:t>
      </w:r>
      <w:r w:rsidRPr="00237EC4">
        <w:rPr>
          <w:rFonts w:ascii="Tahoma" w:eastAsia="Verdana" w:hAnsi="Tahoma" w:cs="Tahoma"/>
          <w:bCs/>
        </w:rPr>
        <w:t xml:space="preserve"> entre otros)</w:t>
      </w:r>
      <w:r w:rsidRPr="00237EC4">
        <w:rPr>
          <w:rFonts w:ascii="Tahoma" w:hAnsi="Tahoma" w:cs="Tahoma"/>
          <w:bCs/>
        </w:rPr>
        <w:t>.</w:t>
      </w:r>
    </w:p>
    <w:p w:rsidR="00F60A10" w:rsidRPr="00237EC4" w:rsidRDefault="00F60A10" w:rsidP="00174DD6">
      <w:pPr>
        <w:pStyle w:val="Prrafodelista"/>
        <w:numPr>
          <w:ilvl w:val="0"/>
          <w:numId w:val="32"/>
        </w:numPr>
        <w:spacing w:after="0" w:line="360" w:lineRule="auto"/>
        <w:jc w:val="both"/>
        <w:rPr>
          <w:rFonts w:ascii="Tahoma" w:eastAsia="Verdana" w:hAnsi="Tahoma" w:cs="Tahoma"/>
          <w:bCs/>
        </w:rPr>
      </w:pPr>
      <w:r w:rsidRPr="00237EC4">
        <w:rPr>
          <w:rFonts w:ascii="Tahoma" w:eastAsia="Verdana" w:hAnsi="Tahoma" w:cs="Tahoma"/>
        </w:rPr>
        <w:t>Actas del Consejo de Dirección tomando una muestra según el período a auditar, con el fin de evaluar su funcionamiento mediante los temas abordados, acuerdos tomados y su seguimiento, así como del resto de los órganos creados, cuando se requiera.</w:t>
      </w:r>
    </w:p>
    <w:p w:rsidR="00F60A10" w:rsidRPr="00237EC4" w:rsidRDefault="00F60A10" w:rsidP="00174DD6">
      <w:pPr>
        <w:pStyle w:val="Prrafodelista"/>
        <w:numPr>
          <w:ilvl w:val="0"/>
          <w:numId w:val="32"/>
        </w:numPr>
        <w:spacing w:after="0" w:line="360" w:lineRule="auto"/>
        <w:jc w:val="both"/>
        <w:rPr>
          <w:rFonts w:ascii="Tahoma" w:eastAsia="Verdana" w:hAnsi="Tahoma" w:cs="Tahoma"/>
          <w:bCs/>
        </w:rPr>
      </w:pPr>
      <w:r w:rsidRPr="00237EC4">
        <w:rPr>
          <w:rFonts w:ascii="Tahoma" w:eastAsia="Verdana" w:hAnsi="Tahoma" w:cs="Tahoma"/>
          <w:bCs/>
        </w:rPr>
        <w:t>Disposición que aprueba la plantilla de cargos.</w:t>
      </w:r>
      <w:r w:rsidRPr="00237EC4">
        <w:rPr>
          <w:rFonts w:ascii="Tahoma" w:eastAsia="Verdana" w:hAnsi="Tahoma" w:cs="Tahoma"/>
        </w:rPr>
        <w:t xml:space="preserve"> Plantilla aprobada y cubierta.</w:t>
      </w:r>
    </w:p>
    <w:p w:rsidR="00F60A10" w:rsidRPr="00237EC4" w:rsidRDefault="00F60A10" w:rsidP="00174DD6">
      <w:pPr>
        <w:pStyle w:val="Prrafodelista"/>
        <w:numPr>
          <w:ilvl w:val="0"/>
          <w:numId w:val="32"/>
        </w:numPr>
        <w:spacing w:after="0" w:line="360" w:lineRule="auto"/>
        <w:jc w:val="both"/>
        <w:rPr>
          <w:rFonts w:ascii="Tahoma" w:hAnsi="Tahoma" w:cs="Tahoma"/>
        </w:rPr>
      </w:pPr>
      <w:r w:rsidRPr="00237EC4">
        <w:rPr>
          <w:rFonts w:ascii="Tahoma" w:eastAsia="Verdana" w:hAnsi="Tahoma" w:cs="Tahoma"/>
          <w:bCs/>
        </w:rPr>
        <w:t>Organigrama de la entidad y la identificación de los procesos y actividades a realizar.</w:t>
      </w:r>
      <w:r w:rsidRPr="00237EC4">
        <w:rPr>
          <w:rFonts w:ascii="Tahoma" w:eastAsia="Verdana" w:hAnsi="Tahoma" w:cs="Tahoma"/>
        </w:rPr>
        <w:t xml:space="preserve"> Diagrama de flujo de la información de la entidad.</w:t>
      </w:r>
    </w:p>
    <w:p w:rsidR="00F60A10" w:rsidRPr="00237EC4" w:rsidRDefault="00F60A10" w:rsidP="00174DD6">
      <w:pPr>
        <w:pStyle w:val="Prrafodelista"/>
        <w:numPr>
          <w:ilvl w:val="0"/>
          <w:numId w:val="32"/>
        </w:numPr>
        <w:spacing w:after="0" w:line="360" w:lineRule="auto"/>
        <w:jc w:val="both"/>
        <w:rPr>
          <w:rFonts w:ascii="Tahoma" w:eastAsia="Verdana" w:hAnsi="Tahoma" w:cs="Tahoma"/>
          <w:bCs/>
        </w:rPr>
      </w:pPr>
      <w:r w:rsidRPr="00237EC4">
        <w:rPr>
          <w:rFonts w:ascii="Tahoma" w:eastAsia="Verdana" w:hAnsi="Tahoma" w:cs="Tahoma"/>
          <w:bCs/>
        </w:rPr>
        <w:t>Reglamento orgánico y el manual de funcionamiento aprobado por la máxima dirección, donde aparezcan las funciones y relaciones entre las áreas y puestos de trabajo, de acuerdo con los procesos y actividades que desarrollan.</w:t>
      </w:r>
    </w:p>
    <w:p w:rsidR="00F60A10" w:rsidRPr="00237EC4" w:rsidRDefault="00F60A10" w:rsidP="00174DD6">
      <w:pPr>
        <w:pStyle w:val="Prrafodelista"/>
        <w:numPr>
          <w:ilvl w:val="0"/>
          <w:numId w:val="32"/>
        </w:numPr>
        <w:spacing w:after="0" w:line="360" w:lineRule="auto"/>
        <w:jc w:val="both"/>
        <w:rPr>
          <w:rFonts w:ascii="Tahoma" w:eastAsia="Verdana" w:hAnsi="Tahoma" w:cs="Tahoma"/>
          <w:bCs/>
        </w:rPr>
      </w:pPr>
      <w:r w:rsidRPr="00237EC4">
        <w:rPr>
          <w:rFonts w:ascii="Tahoma" w:hAnsi="Tahoma" w:cs="Tahoma"/>
          <w:bCs/>
        </w:rPr>
        <w:t>S</w:t>
      </w:r>
      <w:r w:rsidRPr="00237EC4">
        <w:rPr>
          <w:rFonts w:ascii="Tahoma" w:eastAsia="Verdana" w:hAnsi="Tahoma" w:cs="Tahoma"/>
          <w:bCs/>
        </w:rPr>
        <w:t xml:space="preserve">istema de costo utilizado y aprobado. </w:t>
      </w:r>
    </w:p>
    <w:p w:rsidR="00F60A10" w:rsidRPr="00237EC4" w:rsidRDefault="00F60A10" w:rsidP="00174DD6">
      <w:pPr>
        <w:pStyle w:val="Prrafodelista"/>
        <w:numPr>
          <w:ilvl w:val="0"/>
          <w:numId w:val="32"/>
        </w:numPr>
        <w:spacing w:after="0" w:line="360" w:lineRule="auto"/>
        <w:jc w:val="both"/>
        <w:rPr>
          <w:rFonts w:ascii="Tahoma" w:eastAsia="Verdana" w:hAnsi="Tahoma" w:cs="Tahoma"/>
          <w:bCs/>
        </w:rPr>
      </w:pPr>
      <w:r w:rsidRPr="00237EC4">
        <w:rPr>
          <w:rFonts w:ascii="Tahoma" w:eastAsia="Verdana" w:hAnsi="Tahoma" w:cs="Tahoma"/>
          <w:bCs/>
        </w:rPr>
        <w:t>Manual de procedimientos aprobado por la máxima dirección, donde aparezcan los procedimientos de trabajo por cada proceso que se desarrolla en la entidad y su actualización.</w:t>
      </w:r>
    </w:p>
    <w:p w:rsidR="00F60A10" w:rsidRPr="00237EC4" w:rsidRDefault="00F60A10" w:rsidP="00174DD6">
      <w:pPr>
        <w:pStyle w:val="Prrafodelista"/>
        <w:numPr>
          <w:ilvl w:val="0"/>
          <w:numId w:val="32"/>
        </w:numPr>
        <w:spacing w:after="0" w:line="360" w:lineRule="auto"/>
        <w:jc w:val="both"/>
        <w:rPr>
          <w:rFonts w:ascii="Tahoma" w:eastAsia="Verdana" w:hAnsi="Tahoma" w:cs="Tahoma"/>
          <w:bCs/>
        </w:rPr>
      </w:pPr>
      <w:r w:rsidRPr="00237EC4">
        <w:rPr>
          <w:rFonts w:ascii="Tahoma" w:eastAsia="Verdana" w:hAnsi="Tahoma" w:cs="Tahoma"/>
          <w:bCs/>
        </w:rPr>
        <w:t>Manuales técnicos según el tema o actividad a auditar.</w:t>
      </w:r>
    </w:p>
    <w:p w:rsidR="00F60A10" w:rsidRPr="00237EC4" w:rsidRDefault="00F60A10" w:rsidP="00174DD6">
      <w:pPr>
        <w:pStyle w:val="Prrafodelista"/>
        <w:numPr>
          <w:ilvl w:val="0"/>
          <w:numId w:val="32"/>
        </w:numPr>
        <w:spacing w:after="0" w:line="360" w:lineRule="auto"/>
        <w:jc w:val="both"/>
        <w:rPr>
          <w:rFonts w:ascii="Tahoma" w:eastAsia="Verdana" w:hAnsi="Tahoma" w:cs="Tahoma"/>
          <w:bCs/>
        </w:rPr>
      </w:pPr>
      <w:r w:rsidRPr="00237EC4">
        <w:rPr>
          <w:rFonts w:ascii="Tahoma" w:eastAsia="Verdana" w:hAnsi="Tahoma" w:cs="Tahoma"/>
          <w:bCs/>
        </w:rPr>
        <w:t>Planes de Seguridad Informática y de Seguridad y Protección Física, de acuerdo con la legislación vigente y que estén debidamente actualizados.</w:t>
      </w:r>
    </w:p>
    <w:p w:rsidR="00F60A10" w:rsidRPr="00237EC4" w:rsidRDefault="00F60A10" w:rsidP="00174DD6">
      <w:pPr>
        <w:pStyle w:val="Prrafodelista"/>
        <w:numPr>
          <w:ilvl w:val="0"/>
          <w:numId w:val="32"/>
        </w:numPr>
        <w:spacing w:after="0" w:line="360" w:lineRule="auto"/>
        <w:jc w:val="both"/>
        <w:rPr>
          <w:rFonts w:ascii="Tahoma" w:eastAsia="Verdana" w:hAnsi="Tahoma" w:cs="Tahoma"/>
          <w:bCs/>
        </w:rPr>
      </w:pPr>
      <w:r w:rsidRPr="00237EC4">
        <w:rPr>
          <w:rFonts w:ascii="Tahoma" w:eastAsia="Verdana" w:hAnsi="Tahoma" w:cs="Tahoma"/>
        </w:rPr>
        <w:t xml:space="preserve">Resoluciones de nombramiento de los directivos superiores, directivos, ejecutivos, funcionarios y trabajadores designados, así como los contratos de trabajo en los casos que corresponda. En dependencia de los objetivos y el alcance de la auditoría se debe solicitar los datos, tales como: nombre y apellidos, teléfono, cargo, la fecha de nombramiento y categoría ocupacional. </w:t>
      </w:r>
    </w:p>
    <w:p w:rsidR="00F60A10" w:rsidRPr="00237EC4" w:rsidRDefault="00F60A10" w:rsidP="00174DD6">
      <w:pPr>
        <w:pStyle w:val="Encabezado"/>
        <w:numPr>
          <w:ilvl w:val="0"/>
          <w:numId w:val="32"/>
        </w:numPr>
        <w:tabs>
          <w:tab w:val="clear" w:pos="4419"/>
          <w:tab w:val="clear" w:pos="8838"/>
          <w:tab w:val="center" w:pos="4252"/>
          <w:tab w:val="right" w:pos="8504"/>
        </w:tabs>
        <w:spacing w:line="360" w:lineRule="auto"/>
        <w:jc w:val="both"/>
        <w:rPr>
          <w:rFonts w:ascii="Tahoma" w:eastAsia="Verdana" w:hAnsi="Tahoma" w:cs="Tahoma"/>
        </w:rPr>
      </w:pPr>
      <w:r w:rsidRPr="00237EC4">
        <w:rPr>
          <w:rFonts w:ascii="Tahoma" w:eastAsia="Verdana" w:hAnsi="Tahoma" w:cs="Tahoma"/>
        </w:rPr>
        <w:t>De ser necesario indagar causas de las bajas y la ubicación actual de algún directivo que por la responsabilidad que desarrollaba lo amerite.</w:t>
      </w:r>
    </w:p>
    <w:p w:rsidR="00F60A10" w:rsidRPr="00237EC4" w:rsidRDefault="00F60A10" w:rsidP="00174DD6">
      <w:pPr>
        <w:pStyle w:val="Prrafodelista"/>
        <w:numPr>
          <w:ilvl w:val="0"/>
          <w:numId w:val="32"/>
        </w:numPr>
        <w:spacing w:after="0" w:line="360" w:lineRule="auto"/>
        <w:jc w:val="both"/>
        <w:rPr>
          <w:rFonts w:ascii="Tahoma" w:hAnsi="Tahoma" w:cs="Tahoma"/>
        </w:rPr>
      </w:pPr>
      <w:r w:rsidRPr="00237EC4">
        <w:rPr>
          <w:rFonts w:ascii="Tahoma" w:eastAsia="Verdana" w:hAnsi="Tahoma" w:cs="Tahoma"/>
        </w:rPr>
        <w:t>Comprobar si poseen los documentos que se relacionan y el grado de actualización:</w:t>
      </w:r>
    </w:p>
    <w:p w:rsidR="00F60A10" w:rsidRPr="00237EC4" w:rsidRDefault="00F60A10" w:rsidP="00174DD6">
      <w:pPr>
        <w:pStyle w:val="Prrafodelista"/>
        <w:numPr>
          <w:ilvl w:val="1"/>
          <w:numId w:val="32"/>
        </w:numPr>
        <w:spacing w:after="0" w:line="360" w:lineRule="auto"/>
        <w:jc w:val="both"/>
        <w:rPr>
          <w:rFonts w:ascii="Tahoma" w:eastAsia="Verdana" w:hAnsi="Tahoma" w:cs="Tahoma"/>
        </w:rPr>
      </w:pPr>
      <w:r w:rsidRPr="00237EC4">
        <w:rPr>
          <w:rFonts w:ascii="Tahoma" w:eastAsia="Verdana" w:hAnsi="Tahoma" w:cs="Tahoma"/>
        </w:rPr>
        <w:lastRenderedPageBreak/>
        <w:t>El certificado de inscripción en el Registro de Empresas y Unidades Presupuestadas.</w:t>
      </w:r>
    </w:p>
    <w:p w:rsidR="00F60A10" w:rsidRPr="00237EC4" w:rsidRDefault="00F60A10" w:rsidP="00174DD6">
      <w:pPr>
        <w:numPr>
          <w:ilvl w:val="1"/>
          <w:numId w:val="32"/>
        </w:numPr>
        <w:spacing w:after="0" w:line="360" w:lineRule="auto"/>
        <w:jc w:val="both"/>
        <w:rPr>
          <w:rFonts w:ascii="Tahoma" w:eastAsia="Verdana" w:hAnsi="Tahoma" w:cs="Tahoma"/>
        </w:rPr>
      </w:pPr>
      <w:r w:rsidRPr="00237EC4">
        <w:rPr>
          <w:rFonts w:ascii="Tahoma" w:eastAsia="Verdana" w:hAnsi="Tahoma" w:cs="Tahoma"/>
        </w:rPr>
        <w:t>Inscripción en el Registro de Contribuyentes.</w:t>
      </w:r>
    </w:p>
    <w:p w:rsidR="00F60A10" w:rsidRPr="00237EC4" w:rsidRDefault="00F60A10" w:rsidP="00174DD6">
      <w:pPr>
        <w:numPr>
          <w:ilvl w:val="1"/>
          <w:numId w:val="32"/>
        </w:numPr>
        <w:spacing w:after="0" w:line="360" w:lineRule="auto"/>
        <w:jc w:val="both"/>
        <w:rPr>
          <w:rFonts w:ascii="Tahoma" w:eastAsia="Verdana" w:hAnsi="Tahoma" w:cs="Tahoma"/>
        </w:rPr>
      </w:pPr>
      <w:r w:rsidRPr="00237EC4">
        <w:rPr>
          <w:rFonts w:ascii="Tahoma" w:eastAsia="Verdana" w:hAnsi="Tahoma" w:cs="Tahoma"/>
        </w:rPr>
        <w:t>Importe del fondo fijo aprobado.</w:t>
      </w:r>
    </w:p>
    <w:p w:rsidR="00F60A10" w:rsidRPr="00237EC4" w:rsidRDefault="00F60A10" w:rsidP="00174DD6">
      <w:pPr>
        <w:numPr>
          <w:ilvl w:val="1"/>
          <w:numId w:val="32"/>
        </w:numPr>
        <w:spacing w:after="0" w:line="360" w:lineRule="auto"/>
        <w:jc w:val="both"/>
        <w:rPr>
          <w:rFonts w:ascii="Tahoma" w:eastAsia="Verdana" w:hAnsi="Tahoma" w:cs="Tahoma"/>
        </w:rPr>
      </w:pPr>
      <w:r w:rsidRPr="00237EC4">
        <w:rPr>
          <w:rFonts w:ascii="Tahoma" w:eastAsia="Verdana" w:hAnsi="Tahoma" w:cs="Tahoma"/>
          <w:snapToGrid w:val="0"/>
          <w:color w:val="000000"/>
        </w:rPr>
        <w:t xml:space="preserve">Licencia o documento que pruebe operar cuentas bancarias por tipos de monedas, especificar </w:t>
      </w:r>
      <w:r w:rsidRPr="00237EC4">
        <w:rPr>
          <w:rFonts w:ascii="Tahoma" w:eastAsia="Verdana" w:hAnsi="Tahoma" w:cs="Tahoma"/>
        </w:rPr>
        <w:t>números y nombres de las Cuentas Bancarias.</w:t>
      </w:r>
    </w:p>
    <w:p w:rsidR="00F60A10" w:rsidRPr="00237EC4" w:rsidRDefault="00F60A10" w:rsidP="00174DD6">
      <w:pPr>
        <w:numPr>
          <w:ilvl w:val="1"/>
          <w:numId w:val="32"/>
        </w:numPr>
        <w:spacing w:after="0" w:line="360" w:lineRule="auto"/>
        <w:jc w:val="both"/>
        <w:rPr>
          <w:rFonts w:ascii="Tahoma" w:eastAsia="Verdana" w:hAnsi="Tahoma" w:cs="Tahoma"/>
        </w:rPr>
      </w:pPr>
      <w:r w:rsidRPr="00237EC4">
        <w:rPr>
          <w:rFonts w:ascii="Tahoma" w:eastAsia="Verdana" w:hAnsi="Tahoma" w:cs="Tahoma"/>
        </w:rPr>
        <w:t>Sucursal bancaria y dirección.</w:t>
      </w:r>
    </w:p>
    <w:p w:rsidR="00F60A10" w:rsidRPr="00237EC4" w:rsidRDefault="00F60A10" w:rsidP="00174DD6">
      <w:pPr>
        <w:pStyle w:val="Encabezado"/>
        <w:numPr>
          <w:ilvl w:val="1"/>
          <w:numId w:val="32"/>
        </w:numPr>
        <w:tabs>
          <w:tab w:val="clear" w:pos="4419"/>
          <w:tab w:val="clear" w:pos="8838"/>
        </w:tabs>
        <w:spacing w:line="360" w:lineRule="auto"/>
        <w:jc w:val="both"/>
        <w:rPr>
          <w:rFonts w:ascii="Tahoma" w:eastAsia="Verdana" w:hAnsi="Tahoma" w:cs="Tahoma"/>
          <w:snapToGrid w:val="0"/>
          <w:color w:val="000000"/>
        </w:rPr>
      </w:pPr>
      <w:r w:rsidRPr="00237EC4">
        <w:rPr>
          <w:rFonts w:ascii="Tahoma" w:eastAsia="Verdana" w:hAnsi="Tahoma" w:cs="Tahoma"/>
          <w:snapToGrid w:val="0"/>
          <w:color w:val="000000"/>
        </w:rPr>
        <w:t>Inscripción en la Cámara de Comercio de la República de Cuba.</w:t>
      </w:r>
    </w:p>
    <w:p w:rsidR="00F60A10" w:rsidRPr="00237EC4" w:rsidRDefault="00F60A10" w:rsidP="00174DD6">
      <w:pPr>
        <w:pStyle w:val="Encabezado"/>
        <w:numPr>
          <w:ilvl w:val="1"/>
          <w:numId w:val="32"/>
        </w:numPr>
        <w:tabs>
          <w:tab w:val="clear" w:pos="4419"/>
          <w:tab w:val="clear" w:pos="8838"/>
        </w:tabs>
        <w:spacing w:line="360" w:lineRule="auto"/>
        <w:jc w:val="both"/>
        <w:rPr>
          <w:rFonts w:ascii="Tahoma" w:eastAsia="Verdana" w:hAnsi="Tahoma" w:cs="Tahoma"/>
          <w:snapToGrid w:val="0"/>
          <w:color w:val="000000"/>
        </w:rPr>
      </w:pPr>
      <w:r w:rsidRPr="00237EC4">
        <w:rPr>
          <w:rFonts w:ascii="Tahoma" w:eastAsia="Verdana" w:hAnsi="Tahoma" w:cs="Tahoma"/>
          <w:snapToGrid w:val="0"/>
          <w:color w:val="000000"/>
        </w:rPr>
        <w:t>Inscripción en el Registro Mercantil.</w:t>
      </w:r>
    </w:p>
    <w:p w:rsidR="00F60A10" w:rsidRPr="00237EC4" w:rsidRDefault="00F60A10" w:rsidP="00174DD6">
      <w:pPr>
        <w:pStyle w:val="Encabezado"/>
        <w:numPr>
          <w:ilvl w:val="1"/>
          <w:numId w:val="32"/>
        </w:numPr>
        <w:tabs>
          <w:tab w:val="clear" w:pos="4419"/>
          <w:tab w:val="clear" w:pos="8838"/>
        </w:tabs>
        <w:spacing w:line="360" w:lineRule="auto"/>
        <w:jc w:val="both"/>
        <w:rPr>
          <w:rFonts w:ascii="Tahoma" w:eastAsia="Verdana" w:hAnsi="Tahoma" w:cs="Tahoma"/>
          <w:snapToGrid w:val="0"/>
          <w:color w:val="000000"/>
        </w:rPr>
      </w:pPr>
      <w:r w:rsidRPr="00237EC4">
        <w:rPr>
          <w:rFonts w:ascii="Tahoma" w:eastAsia="Verdana" w:hAnsi="Tahoma" w:cs="Tahoma"/>
          <w:snapToGrid w:val="0"/>
          <w:color w:val="000000"/>
        </w:rPr>
        <w:t>Registro Comercial para operar en CUC y CUP.</w:t>
      </w:r>
    </w:p>
    <w:p w:rsidR="00F60A10" w:rsidRPr="00237EC4" w:rsidRDefault="00F60A10" w:rsidP="00174DD6">
      <w:pPr>
        <w:pStyle w:val="Encabezado"/>
        <w:numPr>
          <w:ilvl w:val="1"/>
          <w:numId w:val="32"/>
        </w:numPr>
        <w:tabs>
          <w:tab w:val="clear" w:pos="4419"/>
          <w:tab w:val="clear" w:pos="8838"/>
        </w:tabs>
        <w:spacing w:line="360" w:lineRule="auto"/>
        <w:jc w:val="both"/>
        <w:rPr>
          <w:rFonts w:ascii="Tahoma" w:eastAsia="Verdana" w:hAnsi="Tahoma" w:cs="Tahoma"/>
          <w:snapToGrid w:val="0"/>
          <w:color w:val="000000"/>
        </w:rPr>
      </w:pPr>
      <w:r w:rsidRPr="00237EC4">
        <w:rPr>
          <w:rFonts w:ascii="Tahoma" w:eastAsia="Verdana" w:hAnsi="Tahoma" w:cs="Tahoma"/>
          <w:snapToGrid w:val="0"/>
          <w:color w:val="000000"/>
        </w:rPr>
        <w:t>Inscripción en el Registro de Constructores, Proyectistas y Consultores de la República de Cuba.</w:t>
      </w:r>
    </w:p>
    <w:p w:rsidR="00F60A10" w:rsidRPr="00237EC4" w:rsidRDefault="00F60A10" w:rsidP="00174DD6">
      <w:pPr>
        <w:numPr>
          <w:ilvl w:val="1"/>
          <w:numId w:val="32"/>
        </w:numPr>
        <w:spacing w:after="0" w:line="360" w:lineRule="auto"/>
        <w:jc w:val="both"/>
        <w:rPr>
          <w:rFonts w:ascii="Tahoma" w:eastAsia="Verdana" w:hAnsi="Tahoma" w:cs="Tahoma"/>
          <w:snapToGrid w:val="0"/>
        </w:rPr>
      </w:pPr>
      <w:r w:rsidRPr="00237EC4">
        <w:rPr>
          <w:rFonts w:ascii="Tahoma" w:eastAsia="Verdana" w:hAnsi="Tahoma" w:cs="Tahoma"/>
          <w:snapToGrid w:val="0"/>
        </w:rPr>
        <w:t xml:space="preserve">Certificación actualizada de la inscripción en el Registro General de Juristas de la República de Cuba del Asesor Jurídico de la entidad, la cual debe estar en el Expediente Laboral. </w:t>
      </w:r>
    </w:p>
    <w:p w:rsidR="00F60A10" w:rsidRPr="00237EC4" w:rsidRDefault="00F60A10" w:rsidP="00174DD6">
      <w:pPr>
        <w:numPr>
          <w:ilvl w:val="1"/>
          <w:numId w:val="32"/>
        </w:numPr>
        <w:spacing w:after="0" w:line="360" w:lineRule="auto"/>
        <w:jc w:val="both"/>
        <w:rPr>
          <w:rFonts w:ascii="Tahoma" w:eastAsia="Verdana" w:hAnsi="Tahoma" w:cs="Tahoma"/>
          <w:snapToGrid w:val="0"/>
        </w:rPr>
      </w:pPr>
      <w:r w:rsidRPr="00237EC4">
        <w:rPr>
          <w:rFonts w:ascii="Tahoma" w:eastAsia="Verdana" w:hAnsi="Tahoma" w:cs="Tahoma"/>
          <w:snapToGrid w:val="0"/>
        </w:rPr>
        <w:t>Certificado actualizado de los sistemas contables financieros utilizados por la entidad, emitido por la entidad autorizada.</w:t>
      </w:r>
    </w:p>
    <w:p w:rsidR="00F60A10" w:rsidRPr="00237EC4" w:rsidRDefault="00F60A10" w:rsidP="00174DD6">
      <w:pPr>
        <w:numPr>
          <w:ilvl w:val="1"/>
          <w:numId w:val="32"/>
        </w:numPr>
        <w:spacing w:after="0" w:line="360" w:lineRule="auto"/>
        <w:jc w:val="both"/>
        <w:rPr>
          <w:rFonts w:ascii="Tahoma" w:eastAsia="Verdana" w:hAnsi="Tahoma" w:cs="Tahoma"/>
        </w:rPr>
      </w:pPr>
      <w:r w:rsidRPr="00237EC4">
        <w:rPr>
          <w:rFonts w:ascii="Tahoma" w:eastAsia="Verdana" w:hAnsi="Tahoma" w:cs="Tahoma"/>
        </w:rPr>
        <w:t>Resolución que aprueba las firmas autorizadas necesarias para  las transacciones y operaciones que lo requieran.</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Misión, los objetivos de trabajo de la entidad y los específicos por área.</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Plan de trabajo anual de la entidad el que debe responder a la instrumentación de las actividades recogidas en el Plan de Actividades Principales del órgano u organismo al que se subordina y a las propias de la entidad.</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Plan de trabajo anual, el mensual por áreas y el individual por muestra seleccionada de los directivos, funcionarios y especialistas, los que deben estar aprobados por el jefe inmediato superior.</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 xml:space="preserve">Aprobación y desagregación del plan del presupuesto anual, así como el análisis de la ejecución del presupuesto. </w:t>
      </w:r>
    </w:p>
    <w:p w:rsidR="00F60A10" w:rsidRPr="00237EC4" w:rsidRDefault="00F60A10" w:rsidP="00174DD6">
      <w:pPr>
        <w:pStyle w:val="Prrafodelista"/>
        <w:numPr>
          <w:ilvl w:val="0"/>
          <w:numId w:val="32"/>
        </w:numPr>
        <w:spacing w:after="0" w:line="360" w:lineRule="auto"/>
        <w:jc w:val="both"/>
        <w:rPr>
          <w:rFonts w:ascii="Tahoma" w:hAnsi="Tahoma" w:cs="Tahoma"/>
        </w:rPr>
      </w:pPr>
      <w:r w:rsidRPr="00237EC4">
        <w:rPr>
          <w:rFonts w:ascii="Tahoma" w:eastAsia="Verdana" w:hAnsi="Tahoma" w:cs="Tahoma"/>
        </w:rPr>
        <w:t>Conocer si poseen los siguientes documentos:</w:t>
      </w:r>
    </w:p>
    <w:p w:rsidR="00F60A10" w:rsidRPr="00237EC4" w:rsidRDefault="00F60A10" w:rsidP="00174DD6">
      <w:pPr>
        <w:pStyle w:val="Prrafodelista"/>
        <w:numPr>
          <w:ilvl w:val="0"/>
          <w:numId w:val="33"/>
        </w:numPr>
        <w:spacing w:after="0" w:line="360" w:lineRule="auto"/>
        <w:ind w:left="1134"/>
        <w:jc w:val="both"/>
        <w:rPr>
          <w:rFonts w:ascii="Tahoma" w:eastAsia="Verdana" w:hAnsi="Tahoma" w:cs="Tahoma"/>
          <w:snapToGrid w:val="0"/>
        </w:rPr>
      </w:pPr>
      <w:r w:rsidRPr="00237EC4">
        <w:rPr>
          <w:rFonts w:ascii="Tahoma" w:eastAsia="Verdana" w:hAnsi="Tahoma" w:cs="Tahoma"/>
          <w:snapToGrid w:val="0"/>
        </w:rPr>
        <w:t>Programa de formación de cultura ética de la organización.</w:t>
      </w:r>
    </w:p>
    <w:p w:rsidR="00F60A10" w:rsidRPr="00237EC4" w:rsidRDefault="00F60A10" w:rsidP="00174DD6">
      <w:pPr>
        <w:pStyle w:val="Prrafodelista"/>
        <w:numPr>
          <w:ilvl w:val="0"/>
          <w:numId w:val="33"/>
        </w:numPr>
        <w:spacing w:after="0" w:line="360" w:lineRule="auto"/>
        <w:ind w:left="1134"/>
        <w:jc w:val="both"/>
        <w:rPr>
          <w:rFonts w:ascii="Tahoma" w:eastAsia="Verdana" w:hAnsi="Tahoma" w:cs="Tahoma"/>
          <w:snapToGrid w:val="0"/>
        </w:rPr>
      </w:pPr>
      <w:r w:rsidRPr="00237EC4">
        <w:rPr>
          <w:rFonts w:ascii="Tahoma" w:eastAsia="Verdana" w:hAnsi="Tahoma" w:cs="Tahoma"/>
          <w:snapToGrid w:val="0"/>
        </w:rPr>
        <w:t>Firmado el Código de Ética de los Cuadros del Estado Cubano.</w:t>
      </w:r>
    </w:p>
    <w:p w:rsidR="00F60A10" w:rsidRPr="00237EC4" w:rsidRDefault="00F60A10" w:rsidP="00174DD6">
      <w:pPr>
        <w:pStyle w:val="Prrafodelista"/>
        <w:numPr>
          <w:ilvl w:val="0"/>
          <w:numId w:val="33"/>
        </w:numPr>
        <w:spacing w:after="0" w:line="360" w:lineRule="auto"/>
        <w:ind w:left="1134"/>
        <w:jc w:val="both"/>
        <w:rPr>
          <w:rFonts w:ascii="Tahoma" w:eastAsia="Verdana" w:hAnsi="Tahoma" w:cs="Tahoma"/>
          <w:snapToGrid w:val="0"/>
        </w:rPr>
      </w:pPr>
      <w:r w:rsidRPr="00237EC4">
        <w:rPr>
          <w:rFonts w:ascii="Tahoma" w:eastAsia="Verdana" w:hAnsi="Tahoma" w:cs="Tahoma"/>
          <w:snapToGrid w:val="0"/>
        </w:rPr>
        <w:t>Convenio Colectivo de Trabajo.</w:t>
      </w:r>
    </w:p>
    <w:p w:rsidR="00F60A10" w:rsidRPr="00237EC4" w:rsidRDefault="00F60A10" w:rsidP="00174DD6">
      <w:pPr>
        <w:pStyle w:val="Prrafodelista"/>
        <w:numPr>
          <w:ilvl w:val="0"/>
          <w:numId w:val="33"/>
        </w:numPr>
        <w:spacing w:after="0" w:line="360" w:lineRule="auto"/>
        <w:ind w:left="1134"/>
        <w:jc w:val="both"/>
        <w:rPr>
          <w:rFonts w:ascii="Tahoma" w:eastAsia="Verdana" w:hAnsi="Tahoma" w:cs="Tahoma"/>
          <w:snapToGrid w:val="0"/>
        </w:rPr>
      </w:pPr>
      <w:r w:rsidRPr="00237EC4">
        <w:rPr>
          <w:rFonts w:ascii="Tahoma" w:eastAsia="Verdana" w:hAnsi="Tahoma" w:cs="Tahoma"/>
          <w:snapToGrid w:val="0"/>
        </w:rPr>
        <w:lastRenderedPageBreak/>
        <w:t>Reglamento Disciplinario que regule el comportamiento del personal de la entidad.</w:t>
      </w:r>
    </w:p>
    <w:p w:rsidR="00F60A10" w:rsidRPr="00237EC4" w:rsidRDefault="00F60A10" w:rsidP="00174DD6">
      <w:pPr>
        <w:pStyle w:val="Prrafodelista"/>
        <w:numPr>
          <w:ilvl w:val="0"/>
          <w:numId w:val="33"/>
        </w:numPr>
        <w:spacing w:after="0" w:line="360" w:lineRule="auto"/>
        <w:ind w:left="1134"/>
        <w:jc w:val="both"/>
        <w:rPr>
          <w:rFonts w:ascii="Tahoma" w:eastAsia="Verdana" w:hAnsi="Tahoma" w:cs="Tahoma"/>
          <w:snapToGrid w:val="0"/>
        </w:rPr>
      </w:pPr>
      <w:r w:rsidRPr="00237EC4">
        <w:rPr>
          <w:rFonts w:ascii="Tahoma" w:eastAsia="Verdana" w:hAnsi="Tahoma" w:cs="Tahoma"/>
          <w:snapToGrid w:val="0"/>
        </w:rPr>
        <w:t>Registro consecutivo anual de medidas disciplinarias aplicadas en la entidad.</w:t>
      </w:r>
    </w:p>
    <w:p w:rsidR="00F60A10" w:rsidRPr="00237EC4" w:rsidRDefault="00F60A10" w:rsidP="00174DD6">
      <w:pPr>
        <w:pStyle w:val="Prrafodelista"/>
        <w:numPr>
          <w:ilvl w:val="0"/>
          <w:numId w:val="33"/>
        </w:numPr>
        <w:spacing w:after="0" w:line="360" w:lineRule="auto"/>
        <w:ind w:left="1134"/>
        <w:jc w:val="both"/>
        <w:rPr>
          <w:rFonts w:ascii="Tahoma" w:hAnsi="Tahoma" w:cs="Tahoma"/>
          <w:snapToGrid w:val="0"/>
        </w:rPr>
      </w:pPr>
      <w:r w:rsidRPr="00237EC4">
        <w:rPr>
          <w:rFonts w:ascii="Tahoma" w:eastAsia="Verdana" w:hAnsi="Tahoma" w:cs="Tahoma"/>
          <w:snapToGrid w:val="0"/>
        </w:rPr>
        <w:t>Firmado el Código de Conducta Específico si lo hubiere, en el que se exponen valores éticos y de conducta que deben cumplir un grupo específico de trabajadores.</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Inventario de competencia y necesidades de capacitación de los trabajadores, así como el Plan Anual de Capacitación.</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Plan de Prevención de Riesgos de la entidad.</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Principio de separación de tareas en el desarrollo de las actividades que así lo requieran y en caso de no tener condiciones para cumplir este principio, estén definidos controles alternativos.</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Relación de los contratos económicos existentes con otras entidades.</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Demandas presentadas a los tribunales.</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 xml:space="preserve"> Cumplimiento del plan de rotación de los trabajadores que son responsables de aspectos claves inherentes a sus funciones y el control en el caso de no poder cumplir esa norma por contar con pocos trabajadores.</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 xml:space="preserve">Expediente de las acciones de control. </w:t>
      </w:r>
    </w:p>
    <w:p w:rsidR="00F60A10" w:rsidRPr="00237EC4" w:rsidRDefault="00F60A10" w:rsidP="00174DD6">
      <w:pPr>
        <w:pStyle w:val="Prrafodelista"/>
        <w:numPr>
          <w:ilvl w:val="0"/>
          <w:numId w:val="32"/>
        </w:numPr>
        <w:spacing w:after="0" w:line="360" w:lineRule="auto"/>
        <w:jc w:val="both"/>
        <w:rPr>
          <w:rFonts w:ascii="Tahoma" w:hAnsi="Tahoma" w:cs="Tahoma"/>
        </w:rPr>
      </w:pPr>
      <w:r w:rsidRPr="00237EC4">
        <w:rPr>
          <w:rFonts w:ascii="Tahoma" w:eastAsia="Verdana" w:hAnsi="Tahoma" w:cs="Tahoma"/>
        </w:rPr>
        <w:t xml:space="preserve">Datos que se relacionan a continuación por cada almacén: </w:t>
      </w:r>
    </w:p>
    <w:p w:rsidR="00F60A10" w:rsidRPr="00237EC4" w:rsidRDefault="00F60A10" w:rsidP="00174DD6">
      <w:pPr>
        <w:pStyle w:val="Prrafodelista"/>
        <w:numPr>
          <w:ilvl w:val="0"/>
          <w:numId w:val="34"/>
        </w:numPr>
        <w:spacing w:after="0" w:line="360" w:lineRule="auto"/>
        <w:ind w:left="1134"/>
        <w:jc w:val="both"/>
        <w:rPr>
          <w:rFonts w:ascii="Tahoma" w:eastAsia="Verdana" w:hAnsi="Tahoma" w:cs="Tahoma"/>
        </w:rPr>
      </w:pPr>
      <w:r w:rsidRPr="00237EC4">
        <w:rPr>
          <w:rFonts w:ascii="Tahoma" w:eastAsia="Verdana" w:hAnsi="Tahoma" w:cs="Tahoma"/>
        </w:rPr>
        <w:t>Nombre y dirección del almacén.</w:t>
      </w:r>
    </w:p>
    <w:p w:rsidR="00F60A10" w:rsidRPr="00237EC4" w:rsidRDefault="00F60A10" w:rsidP="00174DD6">
      <w:pPr>
        <w:pStyle w:val="Prrafodelista"/>
        <w:numPr>
          <w:ilvl w:val="0"/>
          <w:numId w:val="34"/>
        </w:numPr>
        <w:spacing w:after="0" w:line="360" w:lineRule="auto"/>
        <w:ind w:left="1134"/>
        <w:jc w:val="both"/>
        <w:rPr>
          <w:rFonts w:ascii="Tahoma" w:eastAsia="Verdana" w:hAnsi="Tahoma" w:cs="Tahoma"/>
        </w:rPr>
      </w:pPr>
      <w:r w:rsidRPr="00237EC4">
        <w:rPr>
          <w:rFonts w:ascii="Tahoma" w:eastAsia="Verdana" w:hAnsi="Tahoma" w:cs="Tahoma"/>
        </w:rPr>
        <w:t>Valores de inventarios y número de renglones.</w:t>
      </w:r>
    </w:p>
    <w:p w:rsidR="00F60A10" w:rsidRPr="00237EC4" w:rsidRDefault="00F60A10" w:rsidP="00174DD6">
      <w:pPr>
        <w:pStyle w:val="Prrafodelista"/>
        <w:numPr>
          <w:ilvl w:val="0"/>
          <w:numId w:val="34"/>
        </w:numPr>
        <w:spacing w:after="0" w:line="360" w:lineRule="auto"/>
        <w:ind w:left="1134"/>
        <w:jc w:val="both"/>
        <w:rPr>
          <w:rFonts w:ascii="Tahoma" w:eastAsia="Verdana" w:hAnsi="Tahoma" w:cs="Tahoma"/>
        </w:rPr>
      </w:pPr>
      <w:r w:rsidRPr="00237EC4">
        <w:rPr>
          <w:rFonts w:ascii="Tahoma" w:eastAsia="Verdana" w:hAnsi="Tahoma" w:cs="Tahoma"/>
        </w:rPr>
        <w:t>Cuentas fundamentales y características de los productos fundamentales.</w:t>
      </w:r>
    </w:p>
    <w:p w:rsidR="00F60A10" w:rsidRPr="00237EC4" w:rsidRDefault="00F60A10" w:rsidP="00174DD6">
      <w:pPr>
        <w:pStyle w:val="Prrafodelista"/>
        <w:numPr>
          <w:ilvl w:val="0"/>
          <w:numId w:val="34"/>
        </w:numPr>
        <w:spacing w:after="0" w:line="360" w:lineRule="auto"/>
        <w:ind w:left="1134"/>
        <w:jc w:val="both"/>
        <w:rPr>
          <w:rFonts w:ascii="Tahoma" w:eastAsia="Verdana" w:hAnsi="Tahoma" w:cs="Tahoma"/>
        </w:rPr>
      </w:pPr>
      <w:r w:rsidRPr="00237EC4">
        <w:rPr>
          <w:rFonts w:ascii="Tahoma" w:eastAsia="Verdana" w:hAnsi="Tahoma" w:cs="Tahoma"/>
        </w:rPr>
        <w:t xml:space="preserve">Jefe almacén. </w:t>
      </w:r>
    </w:p>
    <w:p w:rsidR="00F60A10" w:rsidRPr="00237EC4" w:rsidRDefault="00F60A10" w:rsidP="00174DD6">
      <w:pPr>
        <w:pStyle w:val="Prrafodelista"/>
        <w:numPr>
          <w:ilvl w:val="0"/>
          <w:numId w:val="34"/>
        </w:numPr>
        <w:spacing w:after="0" w:line="360" w:lineRule="auto"/>
        <w:ind w:left="1134"/>
        <w:jc w:val="both"/>
        <w:rPr>
          <w:rFonts w:ascii="Tahoma" w:eastAsia="Verdana" w:hAnsi="Tahoma" w:cs="Tahoma"/>
        </w:rPr>
      </w:pPr>
      <w:r w:rsidRPr="00237EC4">
        <w:rPr>
          <w:rFonts w:ascii="Tahoma" w:eastAsia="Verdana" w:hAnsi="Tahoma" w:cs="Tahoma"/>
        </w:rPr>
        <w:t>Dependientes.</w:t>
      </w:r>
    </w:p>
    <w:p w:rsidR="00F60A10" w:rsidRPr="00237EC4" w:rsidRDefault="00F60A10" w:rsidP="00174DD6">
      <w:pPr>
        <w:pStyle w:val="Prrafodelista"/>
        <w:numPr>
          <w:ilvl w:val="0"/>
          <w:numId w:val="34"/>
        </w:numPr>
        <w:spacing w:after="0" w:line="360" w:lineRule="auto"/>
        <w:ind w:left="1134"/>
        <w:jc w:val="both"/>
        <w:rPr>
          <w:rFonts w:ascii="Tahoma" w:eastAsia="Verdana" w:hAnsi="Tahoma" w:cs="Tahoma"/>
        </w:rPr>
      </w:pPr>
      <w:r w:rsidRPr="00237EC4">
        <w:rPr>
          <w:rFonts w:ascii="Tahoma" w:eastAsia="Verdana" w:hAnsi="Tahoma" w:cs="Tahoma"/>
        </w:rPr>
        <w:t>Local cerrado, a cielo abierto, u otro.</w:t>
      </w:r>
    </w:p>
    <w:p w:rsidR="00F60A10" w:rsidRPr="00237EC4" w:rsidRDefault="00F60A10" w:rsidP="00174DD6">
      <w:pPr>
        <w:pStyle w:val="Prrafodelista"/>
        <w:numPr>
          <w:ilvl w:val="0"/>
          <w:numId w:val="34"/>
        </w:numPr>
        <w:spacing w:after="0" w:line="360" w:lineRule="auto"/>
        <w:ind w:left="1134"/>
        <w:jc w:val="both"/>
        <w:rPr>
          <w:rFonts w:ascii="Tahoma" w:eastAsia="Verdana" w:hAnsi="Tahoma" w:cs="Tahoma"/>
        </w:rPr>
      </w:pPr>
      <w:r w:rsidRPr="00237EC4">
        <w:rPr>
          <w:rFonts w:ascii="Tahoma" w:eastAsia="Verdana" w:hAnsi="Tahoma" w:cs="Tahoma"/>
        </w:rPr>
        <w:t xml:space="preserve">Seguridad y Protección. </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Total de Áreas de Responsabilidad y valor de los Activos Fijos Tangibles.</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 xml:space="preserve">Documentos que aprueba los sistemas de pago y de estimulación. </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Pago establecido a los trabajadores por concepto de salario y otros (periodicidad,</w:t>
      </w:r>
      <w:r>
        <w:rPr>
          <w:rFonts w:ascii="Tahoma" w:eastAsia="Verdana" w:hAnsi="Tahoma" w:cs="Tahoma"/>
        </w:rPr>
        <w:t xml:space="preserve"> </w:t>
      </w:r>
      <w:r w:rsidRPr="00237EC4">
        <w:rPr>
          <w:rFonts w:ascii="Tahoma" w:eastAsia="Verdana" w:hAnsi="Tahoma" w:cs="Tahoma"/>
        </w:rPr>
        <w:t xml:space="preserve">montos aproximados, por tarjeta magnética). </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lastRenderedPageBreak/>
        <w:t xml:space="preserve">Existencia de comedores y cafeterías, albergues, casas de descanso, plan vacacional u otras instalaciones existentes, cantidad de comensales, albergados e ingresos y gastos mensuales del período de la auditoría. </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Parque de vehículos automotores, grupo electrógeno y otros.</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Plan de combustible aprobado por el nivel competente y la desagregación por tipo de combustible.</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 xml:space="preserve">Inscripción de los inmuebles estatales en el Registro de la Propiedad que corresponda. </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Relación de los registros contables en uso, consignando fecha de la última anotación y nombre de la persona encargada de cada uno de ellos.</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Estados financieros y su memoria al cierre del período o ejercicio económico tomado para la auditoría, así como los Balances de Comprobación de Saldos y el nivel de centralización de la contabilidad.</w:t>
      </w:r>
      <w:r w:rsidRPr="00237EC4" w:rsidDel="00E700E6">
        <w:rPr>
          <w:rFonts w:ascii="Tahoma" w:eastAsia="Verdana" w:hAnsi="Tahoma" w:cs="Tahoma"/>
        </w:rPr>
        <w:t xml:space="preserve"> </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Anotaciones en las cuentas de gastos o ingresos de años anteriores y gastos por faltantes y pérdidas e ingresos por sobrantes.</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Fecha de confección de los últimos estados financieros y si se cumple sistemáticamente las fechas de entrega al nivel correspondiente.</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Declaración jurada de impuestos y si han sido multados por incumplimientos con el sistema tributario.</w:t>
      </w:r>
    </w:p>
    <w:p w:rsidR="00F60A10" w:rsidRPr="00237EC4" w:rsidRDefault="00F60A10" w:rsidP="00174DD6">
      <w:pPr>
        <w:pStyle w:val="Prrafodelista"/>
        <w:numPr>
          <w:ilvl w:val="0"/>
          <w:numId w:val="32"/>
        </w:numPr>
        <w:spacing w:after="0" w:line="360" w:lineRule="auto"/>
        <w:jc w:val="both"/>
        <w:rPr>
          <w:rFonts w:ascii="Tahoma" w:eastAsia="Verdana" w:hAnsi="Tahoma" w:cs="Tahoma"/>
        </w:rPr>
      </w:pPr>
      <w:r w:rsidRPr="00237EC4">
        <w:rPr>
          <w:rFonts w:ascii="Tahoma" w:eastAsia="Verdana" w:hAnsi="Tahoma" w:cs="Tahoma"/>
        </w:rPr>
        <w:t>Análisis realizados por el sujeto a auditar sobre los movimientos, las variaciones de saldos de las cuentas y los índices o razones calculadas en el período a auditar.</w:t>
      </w:r>
    </w:p>
    <w:p w:rsidR="00F60A10" w:rsidRPr="00237EC4" w:rsidRDefault="00F60A10" w:rsidP="00F60A10">
      <w:pPr>
        <w:spacing w:after="0" w:line="360" w:lineRule="auto"/>
        <w:jc w:val="both"/>
        <w:rPr>
          <w:rFonts w:ascii="Tahoma" w:eastAsia="Verdana" w:hAnsi="Tahoma" w:cs="Tahoma"/>
          <w:b/>
        </w:rPr>
      </w:pPr>
      <w:r w:rsidRPr="00237EC4">
        <w:rPr>
          <w:rFonts w:ascii="Tahoma" w:eastAsia="Verdana" w:hAnsi="Tahoma" w:cs="Tahoma"/>
          <w:b/>
        </w:rPr>
        <w:t>Resumen</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Al concluir el conocimiento del sujeto a auditar se debe preparar un resumen sobre lo examinado, que incluya la valoración preliminar del Sistema de Control Interno,</w:t>
      </w:r>
      <w:r w:rsidRPr="00237EC4">
        <w:rPr>
          <w:rFonts w:ascii="Tahoma" w:eastAsia="Verdana" w:hAnsi="Tahoma" w:cs="Tahoma"/>
          <w:lang w:val="es-EC"/>
        </w:rPr>
        <w:t xml:space="preserve"> relacionado con el conjunto de los estados financieros, temas o áreas a examinar, </w:t>
      </w:r>
      <w:r w:rsidRPr="00237EC4">
        <w:rPr>
          <w:rFonts w:ascii="Tahoma" w:eastAsia="Verdana" w:hAnsi="Tahoma" w:cs="Tahoma"/>
        </w:rPr>
        <w:t>como soporte imprescindible para la identificación de los riesgos a considerar en la planificación de la auditoría.</w:t>
      </w:r>
    </w:p>
    <w:p w:rsidR="00F60A10" w:rsidRDefault="00F60A10" w:rsidP="00F60A10">
      <w:pPr>
        <w:spacing w:after="0" w:line="360" w:lineRule="auto"/>
        <w:jc w:val="both"/>
        <w:rPr>
          <w:rFonts w:ascii="Tahoma" w:eastAsia="Verdana" w:hAnsi="Tahoma" w:cs="Tahoma"/>
        </w:rPr>
      </w:pPr>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38" w:name="_Toc395380541"/>
      <w:bookmarkStart w:id="39" w:name="_Toc424646717"/>
      <w:r w:rsidRPr="00F60A10">
        <w:rPr>
          <w:rFonts w:ascii="Tahoma" w:hAnsi="Tahoma" w:cs="Tahoma"/>
          <w:b/>
          <w:color w:val="auto"/>
          <w:sz w:val="22"/>
          <w:szCs w:val="22"/>
        </w:rPr>
        <w:t>NIA 315 IDENTIFICACIÓN Y VALORACIÓN DE LOS RIESGOS DE INCORRECCIÓN MATERIAL MEDIANTE EL CONOCIMIENTO DE LA ENTIDAD Y SU ENTORNO.</w:t>
      </w:r>
      <w:bookmarkEnd w:id="38"/>
      <w:bookmarkEnd w:id="39"/>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237EC4">
        <w:rPr>
          <w:rFonts w:ascii="Tahoma" w:hAnsi="Tahoma" w:cs="Tahoma"/>
          <w:b/>
          <w:spacing w:val="-3"/>
          <w:u w:val="single"/>
        </w:rPr>
        <w:t>Normas Internacionales de Auditoría (</w:t>
      </w:r>
      <w:proofErr w:type="spellStart"/>
      <w:r w:rsidRPr="00237EC4">
        <w:rPr>
          <w:rFonts w:ascii="Tahoma" w:hAnsi="Tahoma" w:cs="Tahoma"/>
          <w:b/>
          <w:spacing w:val="-3"/>
          <w:u w:val="single"/>
        </w:rPr>
        <w:t>NIA´s</w:t>
      </w:r>
      <w:proofErr w:type="spellEnd"/>
      <w:r w:rsidRPr="00237EC4">
        <w:rPr>
          <w:rFonts w:ascii="Tahoma" w:hAnsi="Tahoma" w:cs="Tahoma"/>
          <w:b/>
          <w:spacing w:val="-3"/>
          <w:u w:val="single"/>
        </w:rPr>
        <w:t>) 2011</w:t>
      </w:r>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237EC4">
        <w:rPr>
          <w:rFonts w:ascii="Tahoma" w:hAnsi="Tahoma" w:cs="Tahoma"/>
          <w:b/>
          <w:spacing w:val="-3"/>
        </w:rPr>
        <w:lastRenderedPageBreak/>
        <w:t>NIA 315 IDENTIFICACIÓN Y VALORACIÓN DE LOS RIESGOS DE INCORRECCIÓN MATERIAL MEDIANTE EL CONOCIMIENTO DE LA ENTIDAD Y DE SU ENTORNO.</w:t>
      </w:r>
    </w:p>
    <w:p w:rsidR="00F60A10" w:rsidRPr="00237EC4" w:rsidRDefault="00F60A10" w:rsidP="00F60A10">
      <w:pPr>
        <w:spacing w:after="0" w:line="360" w:lineRule="auto"/>
        <w:jc w:val="both"/>
        <w:rPr>
          <w:rFonts w:ascii="Tahoma" w:hAnsi="Tahoma" w:cs="Tahoma"/>
          <w:b/>
        </w:rPr>
      </w:pPr>
      <w:r w:rsidRPr="00237EC4">
        <w:rPr>
          <w:rFonts w:ascii="Tahoma" w:hAnsi="Tahoma" w:cs="Tahoma"/>
          <w:b/>
        </w:rPr>
        <w:t>El conocimiento requerido de la entidad y su entorno.</w:t>
      </w:r>
    </w:p>
    <w:p w:rsidR="00F60A10" w:rsidRPr="00237EC4" w:rsidRDefault="00F60A10" w:rsidP="00F60A10">
      <w:pPr>
        <w:spacing w:after="0" w:line="360" w:lineRule="auto"/>
        <w:ind w:left="426" w:hanging="426"/>
        <w:jc w:val="both"/>
        <w:rPr>
          <w:rFonts w:ascii="Tahoma" w:hAnsi="Tahoma" w:cs="Tahoma"/>
        </w:rPr>
      </w:pPr>
      <w:r w:rsidRPr="00237EC4">
        <w:rPr>
          <w:rFonts w:ascii="Tahoma" w:hAnsi="Tahoma" w:cs="Tahoma"/>
        </w:rPr>
        <w:t>11. El auditor obtendrá conocimiento de lo siguiente:</w:t>
      </w:r>
    </w:p>
    <w:p w:rsidR="00F60A10" w:rsidRPr="00237EC4" w:rsidRDefault="00F60A10" w:rsidP="00F60A10">
      <w:pPr>
        <w:spacing w:after="0" w:line="360" w:lineRule="auto"/>
        <w:ind w:left="567" w:hanging="567"/>
        <w:jc w:val="both"/>
        <w:rPr>
          <w:rFonts w:ascii="Tahoma" w:hAnsi="Tahoma" w:cs="Tahoma"/>
        </w:rPr>
      </w:pPr>
      <w:r w:rsidRPr="00237EC4">
        <w:rPr>
          <w:rFonts w:ascii="Tahoma" w:hAnsi="Tahoma" w:cs="Tahoma"/>
        </w:rPr>
        <w:t>(a)  Factores relevantes sectoriales y normativos, así como otros factores externos, incluido el marco de información financiera aplicable.</w:t>
      </w:r>
    </w:p>
    <w:p w:rsidR="00F60A10" w:rsidRPr="00237EC4" w:rsidRDefault="00F60A10" w:rsidP="00F60A10">
      <w:pPr>
        <w:spacing w:after="0" w:line="360" w:lineRule="auto"/>
        <w:ind w:left="567"/>
        <w:jc w:val="both"/>
        <w:rPr>
          <w:rFonts w:ascii="Tahoma" w:hAnsi="Tahoma" w:cs="Tahoma"/>
          <w:b/>
        </w:rPr>
      </w:pPr>
      <w:r w:rsidRPr="00237EC4">
        <w:rPr>
          <w:rFonts w:ascii="Tahoma" w:hAnsi="Tahoma" w:cs="Tahoma"/>
          <w:b/>
        </w:rPr>
        <w:t>Factores sectoriales</w:t>
      </w:r>
    </w:p>
    <w:p w:rsidR="00F60A10" w:rsidRPr="00237EC4" w:rsidRDefault="00F60A10" w:rsidP="00F60A10">
      <w:pPr>
        <w:spacing w:after="0" w:line="360" w:lineRule="auto"/>
        <w:ind w:left="1134" w:hanging="567"/>
        <w:jc w:val="both"/>
        <w:rPr>
          <w:rFonts w:ascii="Tahoma" w:hAnsi="Tahoma" w:cs="Tahoma"/>
        </w:rPr>
      </w:pPr>
      <w:r w:rsidRPr="00237EC4">
        <w:rPr>
          <w:rFonts w:ascii="Tahoma" w:hAnsi="Tahoma" w:cs="Tahoma"/>
        </w:rPr>
        <w:t xml:space="preserve">A17.  Los factores sectoriales relevantes incluyen las condiciones relativas al sector, tales como el entorno competitivo, las relaciones con proveedores y clientes y los avances tecnológicos. Ejemplos de cuestiones que el auditor puede considerar incluyen: </w:t>
      </w:r>
    </w:p>
    <w:p w:rsidR="00F60A10" w:rsidRPr="00237EC4" w:rsidRDefault="00F60A10" w:rsidP="00174DD6">
      <w:pPr>
        <w:pStyle w:val="Prrafodelista"/>
        <w:numPr>
          <w:ilvl w:val="0"/>
          <w:numId w:val="35"/>
        </w:numPr>
        <w:spacing w:after="0" w:line="360" w:lineRule="auto"/>
        <w:ind w:left="1560"/>
        <w:jc w:val="both"/>
        <w:rPr>
          <w:rFonts w:ascii="Tahoma" w:hAnsi="Tahoma" w:cs="Tahoma"/>
        </w:rPr>
      </w:pPr>
      <w:r w:rsidRPr="00237EC4">
        <w:rPr>
          <w:rFonts w:ascii="Tahoma" w:hAnsi="Tahoma" w:cs="Tahoma"/>
        </w:rPr>
        <w:t>El mercado y la competencia, incluida la demanda, la capacidad y la competencia en precios.</w:t>
      </w:r>
    </w:p>
    <w:p w:rsidR="00F60A10" w:rsidRPr="00237EC4" w:rsidRDefault="00F60A10" w:rsidP="00174DD6">
      <w:pPr>
        <w:pStyle w:val="Prrafodelista"/>
        <w:numPr>
          <w:ilvl w:val="0"/>
          <w:numId w:val="35"/>
        </w:numPr>
        <w:spacing w:after="0" w:line="360" w:lineRule="auto"/>
        <w:ind w:left="1560"/>
        <w:jc w:val="both"/>
        <w:rPr>
          <w:rFonts w:ascii="Tahoma" w:hAnsi="Tahoma" w:cs="Tahoma"/>
        </w:rPr>
      </w:pPr>
      <w:r w:rsidRPr="00237EC4">
        <w:rPr>
          <w:rFonts w:ascii="Tahoma" w:hAnsi="Tahoma" w:cs="Tahoma"/>
        </w:rPr>
        <w:t>Actividad cíclica o estacional.</w:t>
      </w:r>
    </w:p>
    <w:p w:rsidR="00F60A10" w:rsidRPr="00237EC4" w:rsidRDefault="00F60A10" w:rsidP="00174DD6">
      <w:pPr>
        <w:pStyle w:val="Prrafodelista"/>
        <w:numPr>
          <w:ilvl w:val="0"/>
          <w:numId w:val="35"/>
        </w:numPr>
        <w:spacing w:after="0" w:line="360" w:lineRule="auto"/>
        <w:ind w:left="1560"/>
        <w:jc w:val="both"/>
        <w:rPr>
          <w:rFonts w:ascii="Tahoma" w:hAnsi="Tahoma" w:cs="Tahoma"/>
        </w:rPr>
      </w:pPr>
      <w:r w:rsidRPr="00237EC4">
        <w:rPr>
          <w:rFonts w:ascii="Tahoma" w:hAnsi="Tahoma" w:cs="Tahoma"/>
        </w:rPr>
        <w:t>Tecnología productiva relativa a los productos de la entidad.</w:t>
      </w:r>
    </w:p>
    <w:p w:rsidR="00F60A10" w:rsidRPr="00237EC4" w:rsidRDefault="00F60A10" w:rsidP="00174DD6">
      <w:pPr>
        <w:pStyle w:val="Prrafodelista"/>
        <w:numPr>
          <w:ilvl w:val="0"/>
          <w:numId w:val="35"/>
        </w:numPr>
        <w:spacing w:after="0" w:line="360" w:lineRule="auto"/>
        <w:ind w:left="1560"/>
        <w:jc w:val="both"/>
        <w:rPr>
          <w:rFonts w:ascii="Tahoma" w:hAnsi="Tahoma" w:cs="Tahoma"/>
        </w:rPr>
      </w:pPr>
      <w:r w:rsidRPr="00237EC4">
        <w:rPr>
          <w:rFonts w:ascii="Tahoma" w:hAnsi="Tahoma" w:cs="Tahoma"/>
        </w:rPr>
        <w:t>Disponibilidad y coste de la energía.</w:t>
      </w:r>
    </w:p>
    <w:p w:rsidR="00F60A10" w:rsidRPr="00237EC4" w:rsidRDefault="00F60A10" w:rsidP="00F60A10">
      <w:pPr>
        <w:spacing w:after="0" w:line="360" w:lineRule="auto"/>
        <w:ind w:left="1134" w:hanging="567"/>
        <w:jc w:val="both"/>
        <w:rPr>
          <w:rFonts w:ascii="Tahoma" w:hAnsi="Tahoma" w:cs="Tahoma"/>
        </w:rPr>
      </w:pPr>
      <w:r w:rsidRPr="00237EC4">
        <w:rPr>
          <w:rFonts w:ascii="Tahoma" w:hAnsi="Tahoma" w:cs="Tahoma"/>
        </w:rPr>
        <w:t>A18.  El sector en el que la entidad desarrolla su actividad puede dar lugar a riesgos específicos de incorrección material debidos a la naturaleza de los negocios o al grado de regulación. Por ejemplo, contratos a largo plazo pueden implicar estimaciones significativas de ingresos y gastos que den lugar a riesgos de incorrección material. En estos casos, es importante que el equipo del encargo incluya miembros con el conocimiento y la experiencia suficientes.</w:t>
      </w:r>
    </w:p>
    <w:p w:rsidR="00F60A10" w:rsidRPr="00237EC4" w:rsidRDefault="00F60A10" w:rsidP="00F60A10">
      <w:pPr>
        <w:spacing w:after="0" w:line="360" w:lineRule="auto"/>
        <w:ind w:left="567"/>
        <w:jc w:val="both"/>
        <w:rPr>
          <w:rFonts w:ascii="Tahoma" w:hAnsi="Tahoma" w:cs="Tahoma"/>
          <w:b/>
        </w:rPr>
      </w:pPr>
      <w:r w:rsidRPr="00237EC4">
        <w:rPr>
          <w:rFonts w:ascii="Tahoma" w:hAnsi="Tahoma" w:cs="Tahoma"/>
          <w:b/>
        </w:rPr>
        <w:t>Factores normativos</w:t>
      </w:r>
    </w:p>
    <w:p w:rsidR="00F60A10" w:rsidRPr="00237EC4" w:rsidRDefault="00F60A10" w:rsidP="00F60A10">
      <w:pPr>
        <w:spacing w:after="0" w:line="360" w:lineRule="auto"/>
        <w:ind w:left="1134" w:hanging="567"/>
        <w:jc w:val="both"/>
        <w:rPr>
          <w:rFonts w:ascii="Tahoma" w:hAnsi="Tahoma" w:cs="Tahoma"/>
        </w:rPr>
      </w:pPr>
      <w:r w:rsidRPr="00237EC4">
        <w:rPr>
          <w:rFonts w:ascii="Tahoma" w:hAnsi="Tahoma" w:cs="Tahoma"/>
        </w:rPr>
        <w:t>A19. Los factores normativos relevantes incluyen el entorno normativo. El entorno normativo comprende, entre otros, el marco de información financiera</w:t>
      </w:r>
      <w:r>
        <w:rPr>
          <w:rFonts w:ascii="Tahoma" w:hAnsi="Tahoma" w:cs="Tahoma"/>
        </w:rPr>
        <w:t xml:space="preserve"> </w:t>
      </w:r>
      <w:r w:rsidRPr="00237EC4">
        <w:rPr>
          <w:rFonts w:ascii="Tahoma" w:hAnsi="Tahoma" w:cs="Tahoma"/>
        </w:rPr>
        <w:t xml:space="preserve"> aplicable y el entorno legal y político. Los siguientes son ejemplos de cuestiones que el auditor puede tener en cuenta: </w:t>
      </w:r>
    </w:p>
    <w:p w:rsidR="00F60A10" w:rsidRPr="00237EC4" w:rsidRDefault="00F60A10" w:rsidP="00174DD6">
      <w:pPr>
        <w:pStyle w:val="Prrafodelista"/>
        <w:numPr>
          <w:ilvl w:val="0"/>
          <w:numId w:val="36"/>
        </w:numPr>
        <w:spacing w:after="0" w:line="360" w:lineRule="auto"/>
        <w:ind w:left="1418"/>
        <w:jc w:val="both"/>
        <w:rPr>
          <w:rFonts w:ascii="Tahoma" w:hAnsi="Tahoma" w:cs="Tahoma"/>
        </w:rPr>
      </w:pPr>
      <w:r w:rsidRPr="00237EC4">
        <w:rPr>
          <w:rFonts w:ascii="Tahoma" w:hAnsi="Tahoma" w:cs="Tahoma"/>
        </w:rPr>
        <w:t>Principios contables y prácticas sectoriales específicas.</w:t>
      </w:r>
    </w:p>
    <w:p w:rsidR="00F60A10" w:rsidRPr="00237EC4" w:rsidRDefault="00F60A10" w:rsidP="00174DD6">
      <w:pPr>
        <w:pStyle w:val="Prrafodelista"/>
        <w:numPr>
          <w:ilvl w:val="0"/>
          <w:numId w:val="36"/>
        </w:numPr>
        <w:spacing w:after="0" w:line="360" w:lineRule="auto"/>
        <w:ind w:left="1418"/>
        <w:jc w:val="both"/>
        <w:rPr>
          <w:rFonts w:ascii="Tahoma" w:hAnsi="Tahoma" w:cs="Tahoma"/>
        </w:rPr>
      </w:pPr>
      <w:r w:rsidRPr="00237EC4">
        <w:rPr>
          <w:rFonts w:ascii="Tahoma" w:hAnsi="Tahoma" w:cs="Tahoma"/>
        </w:rPr>
        <w:t xml:space="preserve">Marco normativo en el caso de un sector regulado. </w:t>
      </w:r>
    </w:p>
    <w:p w:rsidR="00F60A10" w:rsidRPr="00237EC4" w:rsidRDefault="00F60A10" w:rsidP="00174DD6">
      <w:pPr>
        <w:pStyle w:val="Prrafodelista"/>
        <w:numPr>
          <w:ilvl w:val="0"/>
          <w:numId w:val="36"/>
        </w:numPr>
        <w:spacing w:after="0" w:line="360" w:lineRule="auto"/>
        <w:ind w:left="1418"/>
        <w:jc w:val="both"/>
        <w:rPr>
          <w:rFonts w:ascii="Tahoma" w:hAnsi="Tahoma" w:cs="Tahoma"/>
        </w:rPr>
      </w:pPr>
      <w:r w:rsidRPr="00237EC4">
        <w:rPr>
          <w:rFonts w:ascii="Tahoma" w:hAnsi="Tahoma" w:cs="Tahoma"/>
        </w:rPr>
        <w:t>La legislación y regulación que afecten significativamente a las operaciones de la entidad, incluidas las actividades de supervisión directa.</w:t>
      </w:r>
    </w:p>
    <w:p w:rsidR="00F60A10" w:rsidRPr="00237EC4" w:rsidRDefault="00F60A10" w:rsidP="00174DD6">
      <w:pPr>
        <w:pStyle w:val="Prrafodelista"/>
        <w:numPr>
          <w:ilvl w:val="0"/>
          <w:numId w:val="36"/>
        </w:numPr>
        <w:spacing w:after="0" w:line="360" w:lineRule="auto"/>
        <w:ind w:left="1418"/>
        <w:jc w:val="both"/>
        <w:rPr>
          <w:rFonts w:ascii="Tahoma" w:hAnsi="Tahoma" w:cs="Tahoma"/>
        </w:rPr>
      </w:pPr>
      <w:r w:rsidRPr="00237EC4">
        <w:rPr>
          <w:rFonts w:ascii="Tahoma" w:hAnsi="Tahoma" w:cs="Tahoma"/>
        </w:rPr>
        <w:t>Régimen fiscal (societario y otro).</w:t>
      </w:r>
    </w:p>
    <w:p w:rsidR="00F60A10" w:rsidRPr="00237EC4" w:rsidRDefault="00F60A10" w:rsidP="00174DD6">
      <w:pPr>
        <w:pStyle w:val="Prrafodelista"/>
        <w:numPr>
          <w:ilvl w:val="0"/>
          <w:numId w:val="36"/>
        </w:numPr>
        <w:spacing w:after="0" w:line="360" w:lineRule="auto"/>
        <w:ind w:left="1418"/>
        <w:jc w:val="both"/>
        <w:rPr>
          <w:rFonts w:ascii="Tahoma" w:hAnsi="Tahoma" w:cs="Tahoma"/>
        </w:rPr>
      </w:pPr>
      <w:r w:rsidRPr="00237EC4">
        <w:rPr>
          <w:rFonts w:ascii="Tahoma" w:hAnsi="Tahoma" w:cs="Tahoma"/>
        </w:rPr>
        <w:lastRenderedPageBreak/>
        <w:t>Políticas gubernamentales que afecten en la actualidad al desarrollo de la actividad de la entidad, tales como política monetaria, incluidos los controles de cambio, política fiscal, incentivos financieros (por ejemplo, programas de ayuda públicos), y políticas arancelarias o de restricción al comercio.</w:t>
      </w:r>
    </w:p>
    <w:p w:rsidR="00F60A10" w:rsidRPr="00237EC4" w:rsidRDefault="00F60A10" w:rsidP="00174DD6">
      <w:pPr>
        <w:pStyle w:val="Prrafodelista"/>
        <w:numPr>
          <w:ilvl w:val="0"/>
          <w:numId w:val="36"/>
        </w:numPr>
        <w:spacing w:after="0" w:line="360" w:lineRule="auto"/>
        <w:ind w:left="1418"/>
        <w:jc w:val="both"/>
        <w:rPr>
          <w:rFonts w:ascii="Tahoma" w:hAnsi="Tahoma" w:cs="Tahoma"/>
        </w:rPr>
      </w:pPr>
      <w:r w:rsidRPr="00237EC4">
        <w:rPr>
          <w:rFonts w:ascii="Tahoma" w:hAnsi="Tahoma" w:cs="Tahoma"/>
        </w:rPr>
        <w:t>Requerimientos medioambientales que afecten al sector y a la actividad de la entidad.</w:t>
      </w:r>
    </w:p>
    <w:p w:rsidR="00F60A10" w:rsidRPr="00237EC4" w:rsidRDefault="00F60A10" w:rsidP="00F60A10">
      <w:pPr>
        <w:spacing w:after="0" w:line="360" w:lineRule="auto"/>
        <w:ind w:left="567"/>
        <w:jc w:val="both"/>
        <w:rPr>
          <w:rFonts w:ascii="Tahoma" w:hAnsi="Tahoma" w:cs="Tahoma"/>
          <w:b/>
        </w:rPr>
      </w:pPr>
      <w:r w:rsidRPr="00237EC4">
        <w:rPr>
          <w:rFonts w:ascii="Tahoma" w:hAnsi="Tahoma" w:cs="Tahoma"/>
          <w:b/>
        </w:rPr>
        <w:t>Consideraciones específicas para entidades del sector público</w:t>
      </w:r>
    </w:p>
    <w:p w:rsidR="00F60A10" w:rsidRPr="00237EC4" w:rsidRDefault="00F60A10" w:rsidP="00F60A10">
      <w:pPr>
        <w:spacing w:after="0" w:line="360" w:lineRule="auto"/>
        <w:ind w:left="1134" w:hanging="567"/>
        <w:jc w:val="both"/>
        <w:rPr>
          <w:rFonts w:ascii="Tahoma" w:hAnsi="Tahoma" w:cs="Tahoma"/>
        </w:rPr>
      </w:pPr>
      <w:r w:rsidRPr="00237EC4">
        <w:rPr>
          <w:rFonts w:ascii="Tahoma" w:hAnsi="Tahoma" w:cs="Tahoma"/>
        </w:rPr>
        <w:t xml:space="preserve">A21. En el caso de la auditoría de entidades del sector público, las disposiciones legales, reglamentarias u otras disposiciones pueden afectar a las operaciones de la entidad. Es indispensable considerar estos elementos para conocer la entidad y su entorno. </w:t>
      </w:r>
    </w:p>
    <w:p w:rsidR="00F60A10" w:rsidRPr="00237EC4" w:rsidRDefault="00F60A10" w:rsidP="00F60A10">
      <w:pPr>
        <w:spacing w:after="0" w:line="360" w:lineRule="auto"/>
        <w:ind w:left="567"/>
        <w:jc w:val="both"/>
        <w:rPr>
          <w:rFonts w:ascii="Tahoma" w:hAnsi="Tahoma" w:cs="Tahoma"/>
          <w:b/>
        </w:rPr>
      </w:pPr>
      <w:r w:rsidRPr="00237EC4">
        <w:rPr>
          <w:rFonts w:ascii="Tahoma" w:hAnsi="Tahoma" w:cs="Tahoma"/>
          <w:b/>
        </w:rPr>
        <w:t>Otros factores externos</w:t>
      </w:r>
    </w:p>
    <w:p w:rsidR="00F60A10" w:rsidRPr="00237EC4" w:rsidRDefault="00F60A10" w:rsidP="00F60A10">
      <w:pPr>
        <w:spacing w:after="0" w:line="360" w:lineRule="auto"/>
        <w:ind w:left="1134" w:hanging="567"/>
        <w:jc w:val="both"/>
        <w:rPr>
          <w:rFonts w:ascii="Tahoma" w:hAnsi="Tahoma" w:cs="Tahoma"/>
        </w:rPr>
      </w:pPr>
      <w:r w:rsidRPr="00237EC4">
        <w:rPr>
          <w:rFonts w:ascii="Tahoma" w:hAnsi="Tahoma" w:cs="Tahoma"/>
        </w:rPr>
        <w:t>A22.  Como ejemplos de otros factores externos que afectan a la entidad y que el auditor puede considerar están las condiciones económicas generales, los tipos de interés y la disponibilidad de financiación, así como la inflación o la revaluación de la moneda.</w:t>
      </w:r>
    </w:p>
    <w:p w:rsidR="00F60A10" w:rsidRPr="00237EC4" w:rsidRDefault="00F60A10" w:rsidP="00F60A10">
      <w:pPr>
        <w:spacing w:after="0" w:line="360" w:lineRule="auto"/>
        <w:ind w:left="567" w:hanging="567"/>
        <w:jc w:val="both"/>
        <w:rPr>
          <w:rFonts w:ascii="Tahoma" w:hAnsi="Tahoma" w:cs="Tahoma"/>
        </w:rPr>
      </w:pPr>
      <w:r w:rsidRPr="00237EC4">
        <w:rPr>
          <w:rFonts w:ascii="Tahoma" w:hAnsi="Tahoma" w:cs="Tahoma"/>
        </w:rPr>
        <w:t>(b) La naturaleza de la entidad, en particular:</w:t>
      </w:r>
    </w:p>
    <w:p w:rsidR="00F60A10" w:rsidRPr="00237EC4" w:rsidRDefault="00F60A10" w:rsidP="00F60A10">
      <w:pPr>
        <w:spacing w:after="0" w:line="360" w:lineRule="auto"/>
        <w:ind w:left="851" w:hanging="425"/>
        <w:jc w:val="both"/>
        <w:rPr>
          <w:rFonts w:ascii="Tahoma" w:hAnsi="Tahoma" w:cs="Tahoma"/>
        </w:rPr>
      </w:pPr>
      <w:r w:rsidRPr="00237EC4">
        <w:rPr>
          <w:rFonts w:ascii="Tahoma" w:hAnsi="Tahoma" w:cs="Tahoma"/>
        </w:rPr>
        <w:t>(i)  sus operaciones;</w:t>
      </w:r>
    </w:p>
    <w:p w:rsidR="00F60A10" w:rsidRPr="00237EC4" w:rsidRDefault="00F60A10" w:rsidP="00F60A10">
      <w:pPr>
        <w:spacing w:after="0" w:line="360" w:lineRule="auto"/>
        <w:ind w:left="851" w:hanging="425"/>
        <w:jc w:val="both"/>
        <w:rPr>
          <w:rFonts w:ascii="Tahoma" w:hAnsi="Tahoma" w:cs="Tahoma"/>
        </w:rPr>
      </w:pPr>
      <w:r w:rsidRPr="00237EC4">
        <w:rPr>
          <w:rFonts w:ascii="Tahoma" w:hAnsi="Tahoma" w:cs="Tahoma"/>
        </w:rPr>
        <w:t>(ii) sus estructuras de gobierno y propiedad;</w:t>
      </w:r>
    </w:p>
    <w:p w:rsidR="00F60A10" w:rsidRPr="00237EC4" w:rsidRDefault="00F60A10" w:rsidP="00F60A10">
      <w:pPr>
        <w:spacing w:after="0" w:line="360" w:lineRule="auto"/>
        <w:ind w:left="851" w:hanging="425"/>
        <w:jc w:val="both"/>
        <w:rPr>
          <w:rFonts w:ascii="Tahoma" w:hAnsi="Tahoma" w:cs="Tahoma"/>
        </w:rPr>
      </w:pPr>
      <w:r w:rsidRPr="00237EC4">
        <w:rPr>
          <w:rFonts w:ascii="Tahoma" w:hAnsi="Tahoma" w:cs="Tahoma"/>
        </w:rPr>
        <w:t>(iii)  los tipos de inversiones que la entidad realiza o tiene previsto realizar, incluidas las inversiones en entidades con cometido especial; y</w:t>
      </w:r>
    </w:p>
    <w:p w:rsidR="00F60A10" w:rsidRPr="00237EC4" w:rsidRDefault="00F60A10" w:rsidP="00F60A10">
      <w:pPr>
        <w:spacing w:after="0" w:line="360" w:lineRule="auto"/>
        <w:ind w:left="851" w:hanging="425"/>
        <w:jc w:val="both"/>
        <w:rPr>
          <w:rFonts w:ascii="Tahoma" w:hAnsi="Tahoma" w:cs="Tahoma"/>
        </w:rPr>
      </w:pPr>
      <w:r w:rsidRPr="00237EC4">
        <w:rPr>
          <w:rFonts w:ascii="Tahoma" w:hAnsi="Tahoma" w:cs="Tahoma"/>
        </w:rPr>
        <w:t>(iv) el modo en que la entidad se estructura y la forma en que se financia para permitir al auditor comprender los tipos de transacciones, saldos contables e información a revelar que se espera encontrar en los estados financieros.</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t>A23.  El conocimiento de la naturaleza de la entidad permite al auditor comprender cuestiones como:</w:t>
      </w:r>
    </w:p>
    <w:p w:rsidR="00F60A10" w:rsidRPr="00237EC4" w:rsidRDefault="00F60A10" w:rsidP="00174DD6">
      <w:pPr>
        <w:pStyle w:val="Prrafodelista"/>
        <w:numPr>
          <w:ilvl w:val="0"/>
          <w:numId w:val="37"/>
        </w:numPr>
        <w:spacing w:after="0" w:line="360" w:lineRule="auto"/>
        <w:ind w:left="1418"/>
        <w:jc w:val="both"/>
        <w:rPr>
          <w:rFonts w:ascii="Tahoma" w:hAnsi="Tahoma" w:cs="Tahoma"/>
        </w:rPr>
      </w:pPr>
      <w:r w:rsidRPr="00237EC4">
        <w:rPr>
          <w:rFonts w:ascii="Tahoma" w:hAnsi="Tahoma" w:cs="Tahoma"/>
        </w:rPr>
        <w:t xml:space="preserve">Si la entidad tiene una estructura compleja; por ejemplo, con entidades dependientes u otros componentes en múltiples ubicaciones. Las estructuras complejas a menudo implican cuestiones que pueden dar lugar a riesgos de incorrección material. </w:t>
      </w:r>
    </w:p>
    <w:p w:rsidR="00F60A10" w:rsidRPr="00237EC4" w:rsidRDefault="00F60A10" w:rsidP="00174DD6">
      <w:pPr>
        <w:pStyle w:val="Prrafodelista"/>
        <w:numPr>
          <w:ilvl w:val="0"/>
          <w:numId w:val="37"/>
        </w:numPr>
        <w:spacing w:after="0" w:line="360" w:lineRule="auto"/>
        <w:ind w:left="1418"/>
        <w:jc w:val="both"/>
        <w:rPr>
          <w:rFonts w:ascii="Tahoma" w:hAnsi="Tahoma" w:cs="Tahoma"/>
        </w:rPr>
      </w:pPr>
      <w:r w:rsidRPr="00237EC4">
        <w:rPr>
          <w:rFonts w:ascii="Tahoma" w:hAnsi="Tahoma" w:cs="Tahoma"/>
        </w:rPr>
        <w:lastRenderedPageBreak/>
        <w:t xml:space="preserve">La propiedad y las relaciones entre los propietarios y otras personas o entidades. Dicho conocimiento facilita la determinación de si las transacciones con partes vinculadas han sido adecuadamente identificadas y contabilizadas. </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t>A24.  Entre los ejemplos de cuestiones que el auditor puede considerar para obtener conocimiento de la naturaleza de la entidad, se incluyen:</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 xml:space="preserve">Actividad operativa, tales como: naturaleza de las fuentes de ingresos, productos o servicios, y mercados, incluida la participación en el comercio electrónico, como las ventas por internet y las actividades de marketing; desarrollo de las operaciones (por ejemplo, etapas y métodos de producción, o actividades expuestas a riesgos medioambientales); alianzas, negocios conjuntos y externalización de actividades; dispersión geográficas y segmentación sectorial; ubicación de las instalaciones de producción, almacenes y oficina, así  como ubicación y cantidades de existencias; clientes clave y proveedores importantes de bienes y servicios, acuerdos laborales (incluida la existencia de convenios colectivos, compromisos por pensiones u otros beneficios posteriores a la jubilación, acuerdos de opciones sobre acciones y de bonos de incentivos, así como la regulación gubernamental en relación con las cuestiones laborales). </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Actividades y gastos en investigación y desarrollo.</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Transacciones con partes vinculadas.</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 xml:space="preserve">Inversiones y actividades de inversión, tales como: adquisiciones o desinversiones previstas o recientemente realizadas; inversiones y disposiciones de valores y préstamos; actividades de inversión en capital; inversiones en entidades no consolidadas, incluidas sociedades, negocios conjuntos, </w:t>
      </w:r>
      <w:proofErr w:type="spellStart"/>
      <w:r w:rsidRPr="00237EC4">
        <w:rPr>
          <w:rFonts w:ascii="Tahoma" w:hAnsi="Tahoma" w:cs="Tahoma"/>
        </w:rPr>
        <w:t>etc</w:t>
      </w:r>
      <w:proofErr w:type="spellEnd"/>
      <w:r w:rsidRPr="00237EC4">
        <w:rPr>
          <w:rFonts w:ascii="Tahoma" w:hAnsi="Tahoma" w:cs="Tahoma"/>
        </w:rPr>
        <w:t xml:space="preserve">; </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Financiación y actividades de financiación, tales como: principales entidades dependientes y asociadas, incluidas estructuras consolidadas y no consolidadas; estructura de la deuda y sus condiciones, incluidos los acuerdos de financiación fuera de balance y los acuerdos de arrendamiento; beneficiarios efectivos (nacionales, extranjeros, reputación comercial y experiencia) y partes vinculadas.</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lastRenderedPageBreak/>
        <w:t>Uso de instrumentos financieros derivados.</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Información financiera, tal como: principios contables y prácticas sectoriales específicas, incluidas las categorías significativas específicas del sector (por ejemplo, préstamos e inversiones en el caso del sector bancario, o investigación y desarrollo en la industria farmacéutica).</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Prácticas de reconocimiento de ingresos.</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Contabilización a valor razonable.</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Activos, pasivos y transacciones en moneda extranjera.</w:t>
      </w:r>
    </w:p>
    <w:p w:rsidR="00F60A10" w:rsidRPr="00237EC4" w:rsidRDefault="00F60A10" w:rsidP="00174DD6">
      <w:pPr>
        <w:pStyle w:val="Prrafodelista"/>
        <w:numPr>
          <w:ilvl w:val="0"/>
          <w:numId w:val="38"/>
        </w:numPr>
        <w:spacing w:after="0" w:line="360" w:lineRule="auto"/>
        <w:ind w:left="1276"/>
        <w:jc w:val="both"/>
        <w:rPr>
          <w:rFonts w:ascii="Tahoma" w:hAnsi="Tahoma" w:cs="Tahoma"/>
        </w:rPr>
      </w:pPr>
      <w:r w:rsidRPr="00237EC4">
        <w:rPr>
          <w:rFonts w:ascii="Tahoma" w:hAnsi="Tahoma" w:cs="Tahoma"/>
        </w:rPr>
        <w:t>Contabilización de transacciones inusuales o complejas incluidas aquéllas en áreas controvertidas o novedosas (por ejemplo, contabilización de pagos en acciones).</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t>A25. Los cambios significativos en la entidad con respecto a periodos anteriores pueden originar o modificar los riesgos de incorrección material.</w:t>
      </w:r>
    </w:p>
    <w:p w:rsidR="00F60A10" w:rsidRPr="00237EC4" w:rsidRDefault="00F60A10" w:rsidP="00F60A10">
      <w:pPr>
        <w:spacing w:after="0" w:line="360" w:lineRule="auto"/>
        <w:ind w:left="567" w:hanging="567"/>
        <w:jc w:val="both"/>
        <w:rPr>
          <w:rFonts w:ascii="Tahoma" w:hAnsi="Tahoma" w:cs="Tahoma"/>
        </w:rPr>
      </w:pPr>
      <w:r w:rsidRPr="00237EC4">
        <w:rPr>
          <w:rFonts w:ascii="Tahoma" w:hAnsi="Tahoma" w:cs="Tahoma"/>
        </w:rPr>
        <w:t>(</w:t>
      </w:r>
      <w:r>
        <w:rPr>
          <w:rFonts w:ascii="Tahoma" w:hAnsi="Tahoma" w:cs="Tahoma"/>
        </w:rPr>
        <w:t>c</w:t>
      </w:r>
      <w:r w:rsidRPr="00237EC4">
        <w:rPr>
          <w:rFonts w:ascii="Tahoma" w:hAnsi="Tahoma" w:cs="Tahoma"/>
        </w:rPr>
        <w:t xml:space="preserve">)  </w:t>
      </w:r>
      <w:r>
        <w:rPr>
          <w:rFonts w:ascii="Tahoma" w:hAnsi="Tahoma" w:cs="Tahoma"/>
        </w:rPr>
        <w:tab/>
      </w:r>
      <w:r w:rsidRPr="00237EC4">
        <w:rPr>
          <w:rFonts w:ascii="Tahoma" w:hAnsi="Tahoma" w:cs="Tahoma"/>
        </w:rPr>
        <w:t>La selección y aplicación de políticas contables por la entidad, incluidos los motivos de cambios en ellas. El auditor evaluará si las políticas contables de la entidad son adecuadas a sus actividades y congruentes con el marco de información financiera aplicable, así como con las políticas contables utilizadas en el sector correspondiente.</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t>A28. El conocimiento de la selección y aplicación de políticas contables puede comprender cuestiones como:</w:t>
      </w:r>
    </w:p>
    <w:p w:rsidR="00F60A10" w:rsidRPr="00237EC4" w:rsidRDefault="00F60A10" w:rsidP="00174DD6">
      <w:pPr>
        <w:pStyle w:val="Prrafodelista"/>
        <w:numPr>
          <w:ilvl w:val="0"/>
          <w:numId w:val="39"/>
        </w:numPr>
        <w:spacing w:after="0" w:line="360" w:lineRule="auto"/>
        <w:ind w:left="1276"/>
        <w:jc w:val="both"/>
        <w:rPr>
          <w:rFonts w:ascii="Tahoma" w:hAnsi="Tahoma" w:cs="Tahoma"/>
        </w:rPr>
      </w:pPr>
      <w:r w:rsidRPr="00237EC4">
        <w:rPr>
          <w:rFonts w:ascii="Tahoma" w:hAnsi="Tahoma" w:cs="Tahoma"/>
        </w:rPr>
        <w:t xml:space="preserve">Los métodos utilizados por la entidad para contabilizar transacciones significativas e inusuales. </w:t>
      </w:r>
    </w:p>
    <w:p w:rsidR="00F60A10" w:rsidRPr="00237EC4" w:rsidRDefault="00F60A10" w:rsidP="00174DD6">
      <w:pPr>
        <w:pStyle w:val="Prrafodelista"/>
        <w:numPr>
          <w:ilvl w:val="0"/>
          <w:numId w:val="39"/>
        </w:numPr>
        <w:spacing w:after="0" w:line="360" w:lineRule="auto"/>
        <w:ind w:left="1276"/>
        <w:jc w:val="both"/>
        <w:rPr>
          <w:rFonts w:ascii="Tahoma" w:hAnsi="Tahoma" w:cs="Tahoma"/>
        </w:rPr>
      </w:pPr>
      <w:r w:rsidRPr="00237EC4">
        <w:rPr>
          <w:rFonts w:ascii="Tahoma" w:hAnsi="Tahoma" w:cs="Tahoma"/>
        </w:rPr>
        <w:t>El efecto de políticas contables significativas en áreas emergentes o controvertidas para las que hay una falta de orientaciones autorizadas o de consenso.</w:t>
      </w:r>
    </w:p>
    <w:p w:rsidR="00F60A10" w:rsidRPr="00237EC4" w:rsidRDefault="00F60A10" w:rsidP="00174DD6">
      <w:pPr>
        <w:pStyle w:val="Prrafodelista"/>
        <w:numPr>
          <w:ilvl w:val="0"/>
          <w:numId w:val="39"/>
        </w:numPr>
        <w:spacing w:after="0" w:line="360" w:lineRule="auto"/>
        <w:ind w:left="1276"/>
        <w:jc w:val="both"/>
        <w:rPr>
          <w:rFonts w:ascii="Tahoma" w:hAnsi="Tahoma" w:cs="Tahoma"/>
        </w:rPr>
      </w:pPr>
      <w:r w:rsidRPr="00237EC4">
        <w:rPr>
          <w:rFonts w:ascii="Tahoma" w:hAnsi="Tahoma" w:cs="Tahoma"/>
        </w:rPr>
        <w:t>Cambios en las políticas contables de la entidad.</w:t>
      </w:r>
    </w:p>
    <w:p w:rsidR="00F60A10" w:rsidRPr="00237EC4" w:rsidRDefault="00F60A10" w:rsidP="00174DD6">
      <w:pPr>
        <w:pStyle w:val="Prrafodelista"/>
        <w:numPr>
          <w:ilvl w:val="0"/>
          <w:numId w:val="39"/>
        </w:numPr>
        <w:spacing w:after="0" w:line="360" w:lineRule="auto"/>
        <w:ind w:left="1276"/>
        <w:jc w:val="both"/>
        <w:rPr>
          <w:rFonts w:ascii="Tahoma" w:hAnsi="Tahoma" w:cs="Tahoma"/>
        </w:rPr>
      </w:pPr>
      <w:r w:rsidRPr="00237EC4">
        <w:rPr>
          <w:rFonts w:ascii="Tahoma" w:hAnsi="Tahoma" w:cs="Tahoma"/>
        </w:rPr>
        <w:t xml:space="preserve">Normas de información financiera y disposiciones legales y reglamentarias que son nuevas para la entidad, así como el modo y momento en que la entidad adoptará dichos requerimientos.  </w:t>
      </w:r>
    </w:p>
    <w:p w:rsidR="00F60A10" w:rsidRPr="00237EC4" w:rsidRDefault="00F60A10" w:rsidP="00F60A10">
      <w:pPr>
        <w:spacing w:after="0" w:line="360" w:lineRule="auto"/>
        <w:ind w:left="567" w:hanging="567"/>
        <w:jc w:val="both"/>
        <w:rPr>
          <w:rFonts w:ascii="Tahoma" w:hAnsi="Tahoma" w:cs="Tahoma"/>
        </w:rPr>
      </w:pPr>
      <w:r w:rsidRPr="00237EC4">
        <w:rPr>
          <w:rFonts w:ascii="Tahoma" w:hAnsi="Tahoma" w:cs="Tahoma"/>
        </w:rPr>
        <w:t>(d)  Los objetivos y las estrategias de la entidad, así como los riesgos de negocio relacionados, que puedan dar lugar a incorrecciones materiales.</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lastRenderedPageBreak/>
        <w:t xml:space="preserve">A29.  La entidad desarrolla su actividad dentro de un contexto de factores sectoriales y regulatorios, así como de otros factores internos y externos. Para responder a dichos factores, la dirección o los responsables del gobierno de la entidad definen en objetivos, que constituyen los planes generales de la entidad. Las estrategias son los enfoques que utilizará la dirección para intentar alcanzar sus objetivos. Los objetivos y estrategias de la entidad pueden cambiar con el transcurso del tiempo. </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t>A30.  El riesgo de negocio es más amplio que el riesgo de incorrección material en los estados financieros, aunque lo engloba. El riesgo de negocio puede surgir del cambio o de la complejidad. No reconocer la necesidad de cambio también puede dar lugar a un riesgo de negocio. El riesgo de negocio puede originarse, por ejemplo, por:</w:t>
      </w:r>
    </w:p>
    <w:p w:rsidR="00F60A10" w:rsidRPr="00237EC4" w:rsidRDefault="00F60A10" w:rsidP="00174DD6">
      <w:pPr>
        <w:pStyle w:val="Prrafodelista"/>
        <w:numPr>
          <w:ilvl w:val="0"/>
          <w:numId w:val="40"/>
        </w:numPr>
        <w:spacing w:after="0" w:line="360" w:lineRule="auto"/>
        <w:ind w:left="1276"/>
        <w:jc w:val="both"/>
        <w:rPr>
          <w:rFonts w:ascii="Tahoma" w:hAnsi="Tahoma" w:cs="Tahoma"/>
        </w:rPr>
      </w:pPr>
      <w:r w:rsidRPr="00237EC4">
        <w:rPr>
          <w:rFonts w:ascii="Tahoma" w:hAnsi="Tahoma" w:cs="Tahoma"/>
        </w:rPr>
        <w:t>el desarrollo de nuevos productos o servicios que pueden resultar fallidos;</w:t>
      </w:r>
    </w:p>
    <w:p w:rsidR="00F60A10" w:rsidRPr="00237EC4" w:rsidRDefault="00F60A10" w:rsidP="00174DD6">
      <w:pPr>
        <w:pStyle w:val="Prrafodelista"/>
        <w:numPr>
          <w:ilvl w:val="0"/>
          <w:numId w:val="40"/>
        </w:numPr>
        <w:spacing w:after="0" w:line="360" w:lineRule="auto"/>
        <w:ind w:left="1276"/>
        <w:jc w:val="both"/>
        <w:rPr>
          <w:rFonts w:ascii="Tahoma" w:hAnsi="Tahoma" w:cs="Tahoma"/>
        </w:rPr>
      </w:pPr>
      <w:r w:rsidRPr="00237EC4">
        <w:rPr>
          <w:rFonts w:ascii="Tahoma" w:hAnsi="Tahoma" w:cs="Tahoma"/>
        </w:rPr>
        <w:t>un mercado que, incluso si ha sido desarrollado con éxito, es inadecuado para sustentar un producto o servicio; o</w:t>
      </w:r>
    </w:p>
    <w:p w:rsidR="00F60A10" w:rsidRPr="00237EC4" w:rsidRDefault="00F60A10" w:rsidP="00174DD6">
      <w:pPr>
        <w:pStyle w:val="Prrafodelista"/>
        <w:numPr>
          <w:ilvl w:val="0"/>
          <w:numId w:val="40"/>
        </w:numPr>
        <w:spacing w:after="0" w:line="360" w:lineRule="auto"/>
        <w:ind w:left="1276"/>
        <w:jc w:val="both"/>
        <w:rPr>
          <w:rFonts w:ascii="Tahoma" w:hAnsi="Tahoma" w:cs="Tahoma"/>
        </w:rPr>
      </w:pPr>
      <w:r w:rsidRPr="00237EC4">
        <w:rPr>
          <w:rFonts w:ascii="Tahoma" w:hAnsi="Tahoma" w:cs="Tahoma"/>
        </w:rPr>
        <w:t>defectos en un producto o servicio que pueden dar lugar a obligaciones y poner en riesgo la reputación.</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t>A31. El conocimiento de los riesgos de negocio a los que se enfrenta la entidad aumenta la probabilidad de identificar los riesgos de incorrección material, puesto que la mayor parte de los riesgos de negocio acaban teniendo consecuencias financieras y, por lo tanto, un efecto en los estados financieros. Sin embargo, el auditor no tiene la responsabilidad de identificar o valorar todos los riesgos de negocio ya que no todos ellos originan riesgos de incorrección material.</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t>A32. Como ejemplos de cuestiones que el auditor puede tener en cuenta para obtener conocimiento de los objetivos, las estrategias y los correspondientes riesgos de negocio de la entidad que puedan dar lugar a un riesgo de incorrección material en los estados financieros cabe citar los siguientes:</w:t>
      </w:r>
    </w:p>
    <w:p w:rsidR="00F60A10" w:rsidRPr="00237EC4" w:rsidRDefault="00F60A10" w:rsidP="00174DD6">
      <w:pPr>
        <w:pStyle w:val="Prrafodelista"/>
        <w:numPr>
          <w:ilvl w:val="0"/>
          <w:numId w:val="41"/>
        </w:numPr>
        <w:spacing w:after="0" w:line="360" w:lineRule="auto"/>
        <w:ind w:left="1560"/>
        <w:jc w:val="both"/>
        <w:rPr>
          <w:rFonts w:ascii="Tahoma" w:hAnsi="Tahoma" w:cs="Tahoma"/>
        </w:rPr>
      </w:pPr>
      <w:r w:rsidRPr="00237EC4">
        <w:rPr>
          <w:rFonts w:ascii="Tahoma" w:hAnsi="Tahoma" w:cs="Tahoma"/>
        </w:rPr>
        <w:t>Desarrollos sectoriales (un riesgo de negocio potencial relacionado puede ser, por ejemplo, que la entidad no cuente con el personal o la especialización para hacer frente a los cambios en el sector).</w:t>
      </w:r>
    </w:p>
    <w:p w:rsidR="00F60A10" w:rsidRPr="00237EC4" w:rsidRDefault="00F60A10" w:rsidP="00174DD6">
      <w:pPr>
        <w:pStyle w:val="Prrafodelista"/>
        <w:numPr>
          <w:ilvl w:val="0"/>
          <w:numId w:val="41"/>
        </w:numPr>
        <w:spacing w:after="0" w:line="360" w:lineRule="auto"/>
        <w:ind w:left="1560"/>
        <w:jc w:val="both"/>
        <w:rPr>
          <w:rFonts w:ascii="Tahoma" w:hAnsi="Tahoma" w:cs="Tahoma"/>
        </w:rPr>
      </w:pPr>
      <w:r w:rsidRPr="00237EC4">
        <w:rPr>
          <w:rFonts w:ascii="Tahoma" w:hAnsi="Tahoma" w:cs="Tahoma"/>
        </w:rPr>
        <w:lastRenderedPageBreak/>
        <w:t>Nuevos productos y servicios (un riesgo de negocio potencial relacionado puede ser, por ejemplo, el aumento de las responsabilidades ligadas a los productos).</w:t>
      </w:r>
    </w:p>
    <w:p w:rsidR="00F60A10" w:rsidRPr="00237EC4" w:rsidRDefault="00F60A10" w:rsidP="00174DD6">
      <w:pPr>
        <w:pStyle w:val="Prrafodelista"/>
        <w:numPr>
          <w:ilvl w:val="0"/>
          <w:numId w:val="41"/>
        </w:numPr>
        <w:spacing w:after="0" w:line="360" w:lineRule="auto"/>
        <w:ind w:left="1560"/>
        <w:jc w:val="both"/>
        <w:rPr>
          <w:rFonts w:ascii="Tahoma" w:hAnsi="Tahoma" w:cs="Tahoma"/>
        </w:rPr>
      </w:pPr>
      <w:r w:rsidRPr="00237EC4">
        <w:rPr>
          <w:rFonts w:ascii="Tahoma" w:hAnsi="Tahoma" w:cs="Tahoma"/>
        </w:rPr>
        <w:t>Expansión del negocio (un riesgo de negocio potencial relacionado con ello puede ser, por ejemplo, que la demanda no haya sido estimada correctamente).</w:t>
      </w:r>
    </w:p>
    <w:p w:rsidR="00F60A10" w:rsidRPr="00237EC4" w:rsidRDefault="00F60A10" w:rsidP="00174DD6">
      <w:pPr>
        <w:pStyle w:val="Prrafodelista"/>
        <w:numPr>
          <w:ilvl w:val="0"/>
          <w:numId w:val="41"/>
        </w:numPr>
        <w:spacing w:after="0" w:line="360" w:lineRule="auto"/>
        <w:ind w:left="1560"/>
        <w:jc w:val="both"/>
        <w:rPr>
          <w:rFonts w:ascii="Tahoma" w:hAnsi="Tahoma" w:cs="Tahoma"/>
        </w:rPr>
      </w:pPr>
      <w:r w:rsidRPr="00237EC4">
        <w:rPr>
          <w:rFonts w:ascii="Tahoma" w:hAnsi="Tahoma" w:cs="Tahoma"/>
        </w:rPr>
        <w:t>Nuevos requerimientos contables (un riesgo de negocio potencial relacionado puede ser, por ejemplo, una implementación incompleta o incorrecta, o un incremento de los costes).</w:t>
      </w:r>
    </w:p>
    <w:p w:rsidR="00F60A10" w:rsidRPr="00237EC4" w:rsidRDefault="00F60A10" w:rsidP="00174DD6">
      <w:pPr>
        <w:pStyle w:val="Prrafodelista"/>
        <w:numPr>
          <w:ilvl w:val="0"/>
          <w:numId w:val="41"/>
        </w:numPr>
        <w:spacing w:after="0" w:line="360" w:lineRule="auto"/>
        <w:ind w:left="1560"/>
        <w:jc w:val="both"/>
        <w:rPr>
          <w:rFonts w:ascii="Tahoma" w:hAnsi="Tahoma" w:cs="Tahoma"/>
        </w:rPr>
      </w:pPr>
      <w:r w:rsidRPr="00237EC4">
        <w:rPr>
          <w:rFonts w:ascii="Tahoma" w:hAnsi="Tahoma" w:cs="Tahoma"/>
        </w:rPr>
        <w:t>Requerimientos normativos (un riesgo de negocio potencial relacionado puede ser, por ejemplo, una mayor vulnerabilidad desde un punto de vista jurídico).</w:t>
      </w:r>
    </w:p>
    <w:p w:rsidR="00F60A10" w:rsidRPr="00237EC4" w:rsidRDefault="00F60A10" w:rsidP="00174DD6">
      <w:pPr>
        <w:pStyle w:val="Prrafodelista"/>
        <w:numPr>
          <w:ilvl w:val="0"/>
          <w:numId w:val="41"/>
        </w:numPr>
        <w:spacing w:after="0" w:line="360" w:lineRule="auto"/>
        <w:ind w:left="1560"/>
        <w:jc w:val="both"/>
        <w:rPr>
          <w:rFonts w:ascii="Tahoma" w:hAnsi="Tahoma" w:cs="Tahoma"/>
        </w:rPr>
      </w:pPr>
      <w:r w:rsidRPr="00237EC4">
        <w:rPr>
          <w:rFonts w:ascii="Tahoma" w:hAnsi="Tahoma" w:cs="Tahoma"/>
        </w:rPr>
        <w:t>Requerimientos de financiación actuales y prospectivos (un riesgo de negocio potencial relacionado puede ser, por ejemplo, la pérdida de financiación debido a la incapacidad de la entidad de cumplir los requerimientos).</w:t>
      </w:r>
    </w:p>
    <w:p w:rsidR="00F60A10" w:rsidRPr="00237EC4" w:rsidRDefault="00F60A10" w:rsidP="00174DD6">
      <w:pPr>
        <w:pStyle w:val="Prrafodelista"/>
        <w:numPr>
          <w:ilvl w:val="0"/>
          <w:numId w:val="41"/>
        </w:numPr>
        <w:spacing w:after="0" w:line="360" w:lineRule="auto"/>
        <w:ind w:left="1560"/>
        <w:jc w:val="both"/>
        <w:rPr>
          <w:rFonts w:ascii="Tahoma" w:hAnsi="Tahoma" w:cs="Tahoma"/>
        </w:rPr>
      </w:pPr>
      <w:r w:rsidRPr="00237EC4">
        <w:rPr>
          <w:rFonts w:ascii="Tahoma" w:hAnsi="Tahoma" w:cs="Tahoma"/>
        </w:rPr>
        <w:t>La utilización de TI (un riesgo de negocio potencial relacionado puede ser, por ejemplo, que los sistemas y procesos sean incompatibles).</w:t>
      </w:r>
    </w:p>
    <w:p w:rsidR="00F60A10" w:rsidRPr="00237EC4" w:rsidRDefault="00F60A10" w:rsidP="00174DD6">
      <w:pPr>
        <w:pStyle w:val="Prrafodelista"/>
        <w:numPr>
          <w:ilvl w:val="0"/>
          <w:numId w:val="41"/>
        </w:numPr>
        <w:spacing w:after="0" w:line="360" w:lineRule="auto"/>
        <w:ind w:left="1560"/>
        <w:jc w:val="both"/>
        <w:rPr>
          <w:rFonts w:ascii="Tahoma" w:hAnsi="Tahoma" w:cs="Tahoma"/>
        </w:rPr>
      </w:pPr>
      <w:r w:rsidRPr="00237EC4">
        <w:rPr>
          <w:rFonts w:ascii="Tahoma" w:hAnsi="Tahoma" w:cs="Tahoma"/>
        </w:rPr>
        <w:t>Los efectos de implementar una estrategia, en especial cualquier efecto que pueda dar lugar a nuevos requerimientos contables (un riesgo de negocio potencial relacionado puede ser, por ejemplo, una implementación incompleta o incorrecta).</w:t>
      </w:r>
    </w:p>
    <w:p w:rsidR="00F60A10" w:rsidRPr="00237EC4" w:rsidRDefault="00F60A10" w:rsidP="00F60A10">
      <w:pPr>
        <w:spacing w:after="0" w:line="360" w:lineRule="auto"/>
        <w:ind w:left="1134" w:hanging="567"/>
        <w:jc w:val="both"/>
        <w:rPr>
          <w:rFonts w:ascii="Tahoma" w:hAnsi="Tahoma" w:cs="Tahoma"/>
        </w:rPr>
      </w:pPr>
      <w:r w:rsidRPr="00237EC4">
        <w:rPr>
          <w:rFonts w:ascii="Tahoma" w:hAnsi="Tahoma" w:cs="Tahoma"/>
        </w:rPr>
        <w:t xml:space="preserve">A33.  Un riesgo de negocio puede tener una consecuencia inmediata sobre el riesgo de incorrección material para tipos de transacciones, saldos contables e información a revelar en las afirmaciones o en los estados financieros. Por ejemplo, el riesgo de negocio originado por una reducción de la clientela puede incrementar el riesgo de incorrección material ligada a la valoración de las cuentas a cobrar. Sin embargo, ese mismo riesgo, especialmente si se combina con un empeoramiento de la situación económica, puede tener también una consecuencia a más largo plazo, que el auditor tiene en cuenta al valorar la idoneidad de la hipótesis de empresa en funcionamiento. En consecuencia, el considerar si un riesgo de negocio puede originar un riesgo </w:t>
      </w:r>
      <w:r w:rsidRPr="00237EC4">
        <w:rPr>
          <w:rFonts w:ascii="Tahoma" w:hAnsi="Tahoma" w:cs="Tahoma"/>
        </w:rPr>
        <w:lastRenderedPageBreak/>
        <w:t xml:space="preserve">de incorrección material es una cuestión que se valora teniendo en cuenta las circunstancias de la entidad. </w:t>
      </w:r>
    </w:p>
    <w:p w:rsidR="00F60A10" w:rsidRPr="00237EC4" w:rsidRDefault="00F60A10" w:rsidP="00F60A10">
      <w:pPr>
        <w:spacing w:after="0" w:line="360" w:lineRule="auto"/>
        <w:ind w:left="993"/>
        <w:jc w:val="both"/>
        <w:rPr>
          <w:rFonts w:ascii="Tahoma" w:hAnsi="Tahoma" w:cs="Tahoma"/>
          <w:b/>
        </w:rPr>
      </w:pPr>
      <w:r w:rsidRPr="00237EC4">
        <w:rPr>
          <w:rFonts w:ascii="Tahoma" w:hAnsi="Tahoma" w:cs="Tahoma"/>
          <w:b/>
        </w:rPr>
        <w:t>Anexo 2 Condiciones y hechos que pueden indicar la existencia de riesgos de incorrección material</w:t>
      </w:r>
    </w:p>
    <w:p w:rsidR="00F60A10" w:rsidRPr="00237EC4" w:rsidRDefault="00F60A10" w:rsidP="00F60A10">
      <w:pPr>
        <w:spacing w:after="0" w:line="360" w:lineRule="auto"/>
        <w:ind w:left="993"/>
        <w:jc w:val="both"/>
        <w:rPr>
          <w:rFonts w:ascii="Tahoma" w:hAnsi="Tahoma" w:cs="Tahoma"/>
        </w:rPr>
      </w:pPr>
      <w:r w:rsidRPr="00237EC4">
        <w:rPr>
          <w:rFonts w:ascii="Tahoma" w:hAnsi="Tahoma" w:cs="Tahoma"/>
        </w:rPr>
        <w:t>A continuación figuran ejemplos de condiciones y hechos que pueden indicar la existencia de riesgos de incorrección material. Los ejemplos mencionados aquí abarcan un amplio espectro de condiciones o hechos; sin embargo, no todos son relevantes para todo encargo de auditoría y la lista de ejemplos no es necesariamente exhaustiva.</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Operaciones en regiones económicamente inestables; por ejemplo, en países con significativa devaluación de la moneda o con economías muy inflacionistas.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Operaciones expuestas a mercados volátiles; por ejemplo, comercio con futuros.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Operaciones sujetas a un alto grado de regulación compleja.</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Problemas de empresa en funcionamiento y de liquidez, incluida la pérdida de clientes significativos.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Restricciones en la disponibilidad de capital y de créditos.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Cambios en el sector en el que opera la entidad.</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Cambios en la cadena de suministros.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Restricciones en la disponibilidad de capital y de créditos.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Cambios en el sector en el que opera la entidad.</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Cambios en la cadena de suministros.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Desarrollo u oferta de nuevos productos o servicios, o cambios a nuevas líneas de negocio.</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Expansión a nuevas ubicaciones.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Cambios en la entidad, como importantes adquisiciones o reorganizaciones u otros hechos inusuales.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Probabilidades de venta de entidades o de segmentos de negocio.</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Existencia de alianzas y de negocios conjuntos complejos.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Utilización de financiación fuera de balance y otros acuerdos de financiación complejos.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lastRenderedPageBreak/>
        <w:t>Transacciones significativas con partes vinculadas.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Falta de personal con las cualificaciones necesarias en el área contable y de información financiera.</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Cambios en personal clave, incluida la salida de ejecutivos clave.</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Deficiencias en el control interno, especialmente las no tratadas por la dirección.</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Incongruencias entre la estrategia de TI de la entidad y sus estrategias de negocio.</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Cambios en el entorno de las TI.</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Instalación de nuevos y significativos sistemas de TI relacionados con la información financiera.</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Indagaciones sobre las operaciones de la entidad o de sus resultados financieros realizadas por organismos reguladores o gubernamentales.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Incorrecciones anteriores, historial de errores o un elevado número de ajustes al cierre del periodo.</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 xml:space="preserve">Número significativo de transacciones no rutinarias o no sistemáticas, incluidas transacciones </w:t>
      </w:r>
      <w:proofErr w:type="spellStart"/>
      <w:r w:rsidRPr="00237EC4">
        <w:rPr>
          <w:rFonts w:ascii="Tahoma" w:hAnsi="Tahoma" w:cs="Tahoma"/>
        </w:rPr>
        <w:t>intergrupo</w:t>
      </w:r>
      <w:proofErr w:type="spellEnd"/>
      <w:r w:rsidRPr="00237EC4">
        <w:rPr>
          <w:rFonts w:ascii="Tahoma" w:hAnsi="Tahoma" w:cs="Tahoma"/>
        </w:rPr>
        <w:t xml:space="preserve"> e importantes transacciones generadoras de ingresos al cierre del periodo.</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Transacciones registradas sobre la base de las intenciones de la dirección; por ejemplo, refinanciación de la deuda, activos mantenidos para la venta y clasificación de los valores negociables.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Aplicación de nuevos pronunciamientos contables.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Mediciones contables que conllevan procesos complejos.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Hechos o transacciones que implican una incertidumbre significativa de medición, incluidas las estimaciones contables.</w:t>
      </w:r>
    </w:p>
    <w:p w:rsidR="00F60A10" w:rsidRPr="00237EC4" w:rsidRDefault="00F60A10" w:rsidP="00174DD6">
      <w:pPr>
        <w:pStyle w:val="Prrafodelista"/>
        <w:numPr>
          <w:ilvl w:val="0"/>
          <w:numId w:val="42"/>
        </w:numPr>
        <w:spacing w:after="0" w:line="360" w:lineRule="auto"/>
        <w:ind w:left="1418"/>
        <w:jc w:val="both"/>
        <w:rPr>
          <w:rFonts w:ascii="Tahoma" w:hAnsi="Tahoma" w:cs="Tahoma"/>
        </w:rPr>
      </w:pPr>
      <w:r w:rsidRPr="00237EC4">
        <w:rPr>
          <w:rFonts w:ascii="Tahoma" w:hAnsi="Tahoma" w:cs="Tahoma"/>
        </w:rPr>
        <w:t>Litigios y pasivos contingentes pendientes; por ejemplo, garantías post-venta, garantías financieras y reparación medioambiental.</w:t>
      </w:r>
    </w:p>
    <w:p w:rsidR="00F60A10" w:rsidRPr="00237EC4" w:rsidRDefault="00F60A10" w:rsidP="00F60A10">
      <w:pPr>
        <w:spacing w:after="0" w:line="360" w:lineRule="auto"/>
        <w:rPr>
          <w:rFonts w:ascii="Tahoma" w:hAnsi="Tahoma" w:cs="Tahoma"/>
        </w:rPr>
      </w:pPr>
      <w:r w:rsidRPr="00237EC4">
        <w:rPr>
          <w:rFonts w:ascii="Tahoma" w:hAnsi="Tahoma" w:cs="Tahoma"/>
        </w:rPr>
        <w:t>(e)  La medición y revisión de la evolución financiera de la entidad.</w:t>
      </w:r>
    </w:p>
    <w:p w:rsidR="00F60A10" w:rsidRPr="00237EC4" w:rsidRDefault="00F60A10" w:rsidP="00F60A10">
      <w:pPr>
        <w:spacing w:after="0" w:line="360" w:lineRule="auto"/>
        <w:ind w:left="993" w:hanging="567"/>
        <w:jc w:val="both"/>
        <w:rPr>
          <w:rFonts w:ascii="Tahoma" w:hAnsi="Tahoma" w:cs="Tahoma"/>
          <w:lang w:eastAsia="es-ES"/>
        </w:rPr>
      </w:pPr>
      <w:r w:rsidRPr="00237EC4">
        <w:rPr>
          <w:rFonts w:ascii="Tahoma" w:hAnsi="Tahoma" w:cs="Tahoma"/>
          <w:lang w:eastAsia="es-ES"/>
        </w:rPr>
        <w:t xml:space="preserve">A36. La dirección y otras personas medirán y revisarán aquello que consideren importante. Las mediciones del resultado, tanto externas como internas, crean presiones sobre la entidad. A su vez, estas presiones pueden llevar a la dirección a tomar medidas para mejorar los resultados o a preparar estados </w:t>
      </w:r>
      <w:r w:rsidRPr="00237EC4">
        <w:rPr>
          <w:rFonts w:ascii="Tahoma" w:hAnsi="Tahoma" w:cs="Tahoma"/>
          <w:lang w:eastAsia="es-ES"/>
        </w:rPr>
        <w:lastRenderedPageBreak/>
        <w:t>financieros con incorrecciones. En consecuencia, el conocimiento de las mediciones del resultado de la entidad facilita al auditor la consideración de si las presiones para alcanzar los resultados previstos pueden desencadenar actuaciones de la dirección que incrementen los riesgos de incorrección material, incluidos los que se deben a fraude.</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t xml:space="preserve">A37. La medición y revisión de la evolución financiera no es lo mismo que el seguimiento de los controles, aunque sus propósitos se pueden solapar: </w:t>
      </w:r>
    </w:p>
    <w:p w:rsidR="00F60A10" w:rsidRPr="00237EC4" w:rsidRDefault="00F60A10" w:rsidP="00174DD6">
      <w:pPr>
        <w:pStyle w:val="Prrafodelista"/>
        <w:numPr>
          <w:ilvl w:val="0"/>
          <w:numId w:val="43"/>
        </w:numPr>
        <w:spacing w:after="0" w:line="360" w:lineRule="auto"/>
        <w:ind w:left="1276"/>
        <w:jc w:val="both"/>
        <w:rPr>
          <w:rFonts w:ascii="Tahoma" w:hAnsi="Tahoma" w:cs="Tahoma"/>
        </w:rPr>
      </w:pPr>
      <w:r w:rsidRPr="00237EC4">
        <w:rPr>
          <w:rFonts w:ascii="Tahoma" w:hAnsi="Tahoma" w:cs="Tahoma"/>
        </w:rPr>
        <w:t>La medición y revisión de la evolución financiera tiene como finalidad comprobar si éstos cumplen los objetivos fijados por la dirección (o por terceros).</w:t>
      </w:r>
    </w:p>
    <w:p w:rsidR="00F60A10" w:rsidRPr="00237EC4" w:rsidRDefault="00F60A10" w:rsidP="00174DD6">
      <w:pPr>
        <w:pStyle w:val="Prrafodelista"/>
        <w:numPr>
          <w:ilvl w:val="0"/>
          <w:numId w:val="43"/>
        </w:numPr>
        <w:spacing w:after="0" w:line="360" w:lineRule="auto"/>
        <w:ind w:left="1276"/>
        <w:jc w:val="both"/>
        <w:rPr>
          <w:rFonts w:ascii="Tahoma" w:hAnsi="Tahoma" w:cs="Tahoma"/>
        </w:rPr>
      </w:pPr>
      <w:r w:rsidRPr="00237EC4">
        <w:rPr>
          <w:rFonts w:ascii="Tahoma" w:hAnsi="Tahoma" w:cs="Tahoma"/>
        </w:rPr>
        <w:t xml:space="preserve">El seguimiento de los controles se ocupa específicamente de la eficacia del funcionamiento del control interno. </w:t>
      </w:r>
    </w:p>
    <w:p w:rsidR="00F60A10" w:rsidRPr="00237EC4" w:rsidRDefault="00F60A10" w:rsidP="00174DD6">
      <w:pPr>
        <w:pStyle w:val="Prrafodelista"/>
        <w:numPr>
          <w:ilvl w:val="0"/>
          <w:numId w:val="43"/>
        </w:numPr>
        <w:spacing w:after="0" w:line="360" w:lineRule="auto"/>
        <w:ind w:left="1276"/>
        <w:jc w:val="both"/>
        <w:rPr>
          <w:rFonts w:ascii="Tahoma" w:hAnsi="Tahoma" w:cs="Tahoma"/>
        </w:rPr>
      </w:pPr>
      <w:r w:rsidRPr="00237EC4">
        <w:rPr>
          <w:rFonts w:ascii="Tahoma" w:hAnsi="Tahoma" w:cs="Tahoma"/>
        </w:rPr>
        <w:t>Sin embargo, en algunos casos, los indicadores de evolución pueden proporcionar también información que permite a la dirección identificar deficiencias en el control interno.</w:t>
      </w:r>
    </w:p>
    <w:p w:rsidR="00F60A10" w:rsidRPr="00237EC4" w:rsidRDefault="00F60A10" w:rsidP="00F60A10">
      <w:pPr>
        <w:spacing w:after="0" w:line="360" w:lineRule="auto"/>
        <w:ind w:left="993" w:hanging="567"/>
        <w:jc w:val="both"/>
        <w:rPr>
          <w:rFonts w:ascii="Tahoma" w:hAnsi="Tahoma" w:cs="Tahoma"/>
        </w:rPr>
      </w:pPr>
      <w:r w:rsidRPr="00237EC4">
        <w:rPr>
          <w:rFonts w:ascii="Tahoma" w:hAnsi="Tahoma" w:cs="Tahoma"/>
        </w:rPr>
        <w:t>A38.  Ejemplos de información generada internamente utilizada por la dirección para la medición y revisión de la evolución financiera y que el auditor puede tener en cuenta, son, entre otros:</w:t>
      </w:r>
    </w:p>
    <w:p w:rsidR="00F60A10" w:rsidRPr="00237EC4" w:rsidRDefault="00F60A10" w:rsidP="00174DD6">
      <w:pPr>
        <w:pStyle w:val="Prrafodelista"/>
        <w:numPr>
          <w:ilvl w:val="0"/>
          <w:numId w:val="44"/>
        </w:numPr>
        <w:spacing w:after="0" w:line="360" w:lineRule="auto"/>
        <w:ind w:left="1276"/>
        <w:jc w:val="both"/>
        <w:rPr>
          <w:rFonts w:ascii="Tahoma" w:hAnsi="Tahoma" w:cs="Tahoma"/>
        </w:rPr>
      </w:pPr>
      <w:r w:rsidRPr="00237EC4">
        <w:rPr>
          <w:rFonts w:ascii="Tahoma" w:hAnsi="Tahoma" w:cs="Tahoma"/>
        </w:rPr>
        <w:t>Indicadores claves de evolución (financieros y no financieros), así como ratios, tendencias y estadísticas de operaciones claves.</w:t>
      </w:r>
    </w:p>
    <w:p w:rsidR="00F60A10" w:rsidRPr="00237EC4" w:rsidRDefault="00F60A10" w:rsidP="00174DD6">
      <w:pPr>
        <w:pStyle w:val="Prrafodelista"/>
        <w:numPr>
          <w:ilvl w:val="0"/>
          <w:numId w:val="44"/>
        </w:numPr>
        <w:spacing w:after="0" w:line="360" w:lineRule="auto"/>
        <w:ind w:left="1276"/>
        <w:jc w:val="both"/>
        <w:rPr>
          <w:rFonts w:ascii="Tahoma" w:hAnsi="Tahoma" w:cs="Tahoma"/>
        </w:rPr>
      </w:pPr>
      <w:r w:rsidRPr="00237EC4">
        <w:rPr>
          <w:rFonts w:ascii="Tahoma" w:hAnsi="Tahoma" w:cs="Tahoma"/>
        </w:rPr>
        <w:t>Análisis comparativo de la evolución financiera entre periodos.</w:t>
      </w:r>
    </w:p>
    <w:p w:rsidR="00F60A10" w:rsidRPr="00237EC4" w:rsidRDefault="00F60A10" w:rsidP="00174DD6">
      <w:pPr>
        <w:pStyle w:val="Prrafodelista"/>
        <w:numPr>
          <w:ilvl w:val="0"/>
          <w:numId w:val="44"/>
        </w:numPr>
        <w:spacing w:after="0" w:line="360" w:lineRule="auto"/>
        <w:ind w:left="1276"/>
        <w:jc w:val="both"/>
        <w:rPr>
          <w:rFonts w:ascii="Tahoma" w:hAnsi="Tahoma" w:cs="Tahoma"/>
        </w:rPr>
      </w:pPr>
      <w:r w:rsidRPr="00237EC4">
        <w:rPr>
          <w:rFonts w:ascii="Tahoma" w:hAnsi="Tahoma" w:cs="Tahoma"/>
        </w:rPr>
        <w:t>Presupuestos, pronósticos, análisis de desviaciones, información por segmentos, así como informes de resultados por divisiones, departamentos u otros niveles.</w:t>
      </w:r>
    </w:p>
    <w:p w:rsidR="00F60A10" w:rsidRPr="00237EC4" w:rsidRDefault="00F60A10" w:rsidP="00174DD6">
      <w:pPr>
        <w:pStyle w:val="Prrafodelista"/>
        <w:numPr>
          <w:ilvl w:val="0"/>
          <w:numId w:val="44"/>
        </w:numPr>
        <w:spacing w:after="0" w:line="360" w:lineRule="auto"/>
        <w:ind w:left="1276"/>
        <w:jc w:val="both"/>
        <w:rPr>
          <w:rFonts w:ascii="Tahoma" w:hAnsi="Tahoma" w:cs="Tahoma"/>
        </w:rPr>
      </w:pPr>
      <w:r w:rsidRPr="00237EC4">
        <w:rPr>
          <w:rFonts w:ascii="Tahoma" w:hAnsi="Tahoma" w:cs="Tahoma"/>
        </w:rPr>
        <w:t>Mediciones del desempeño de los empleados y políticas de incentivos.</w:t>
      </w:r>
    </w:p>
    <w:p w:rsidR="00F60A10" w:rsidRPr="00237EC4" w:rsidRDefault="00F60A10" w:rsidP="00174DD6">
      <w:pPr>
        <w:pStyle w:val="Prrafodelista"/>
        <w:numPr>
          <w:ilvl w:val="0"/>
          <w:numId w:val="44"/>
        </w:numPr>
        <w:spacing w:after="0" w:line="360" w:lineRule="auto"/>
        <w:ind w:left="1276"/>
        <w:jc w:val="both"/>
        <w:rPr>
          <w:rFonts w:ascii="Tahoma" w:hAnsi="Tahoma" w:cs="Tahoma"/>
        </w:rPr>
      </w:pPr>
      <w:r w:rsidRPr="00237EC4">
        <w:rPr>
          <w:rFonts w:ascii="Tahoma" w:hAnsi="Tahoma" w:cs="Tahoma"/>
        </w:rPr>
        <w:t>Comparación de la actuación de una entidad con los de la competencia.</w:t>
      </w:r>
    </w:p>
    <w:p w:rsidR="00F60A10" w:rsidRPr="00237EC4" w:rsidRDefault="00F60A10" w:rsidP="00F60A10">
      <w:pPr>
        <w:spacing w:after="0" w:line="360" w:lineRule="auto"/>
        <w:ind w:left="993" w:hanging="567"/>
        <w:jc w:val="both"/>
        <w:rPr>
          <w:rFonts w:ascii="Tahoma" w:hAnsi="Tahoma" w:cs="Tahoma"/>
          <w:lang w:eastAsia="es-ES"/>
        </w:rPr>
      </w:pPr>
      <w:r w:rsidRPr="00237EC4">
        <w:rPr>
          <w:rFonts w:ascii="Tahoma" w:hAnsi="Tahoma" w:cs="Tahoma"/>
          <w:lang w:eastAsia="es-ES"/>
        </w:rPr>
        <w:t>A39.  Terceros externos a la entidad también pueden medir y revisar su evolución financiera. Por ejemplo, tanto la información externa como los informes de los analistas y de las agencias de calificación crediticia pueden constituir información útil para el auditor. Dichos informes se pueden a menudo obtener de la entidad auditada.</w:t>
      </w:r>
    </w:p>
    <w:p w:rsidR="00F60A10" w:rsidRPr="00237EC4" w:rsidRDefault="00F60A10" w:rsidP="00F60A10">
      <w:pPr>
        <w:spacing w:after="0" w:line="360" w:lineRule="auto"/>
        <w:ind w:left="993" w:hanging="567"/>
        <w:jc w:val="both"/>
        <w:rPr>
          <w:rFonts w:ascii="Tahoma" w:hAnsi="Tahoma" w:cs="Tahoma"/>
          <w:lang w:eastAsia="es-ES"/>
        </w:rPr>
      </w:pPr>
      <w:r w:rsidRPr="00237EC4">
        <w:rPr>
          <w:rFonts w:ascii="Tahoma" w:hAnsi="Tahoma" w:cs="Tahoma"/>
          <w:lang w:eastAsia="es-ES"/>
        </w:rPr>
        <w:lastRenderedPageBreak/>
        <w:t>A40.   Las mediciones internas pueden poner de manifiesto resultados o tendencias inesperados que requieren que la dirección determine su causa y adopte medidas correctoras (incluida, en algunos casos, la oportuna detección y corrección de incorrecciones). Las mediciones de resultados también pueden indicar al auditor la existencia de riesgos de incorrección de la correspondiente información en los estados financieros. Por ejemplo, las mediciones de resultados pueden indicar que la entidad experimenta un rápido crecimiento o una rentabilidad inusuales en comparación con otras entidades del mismo sector. Dicha información, en especial si se combina con otros factores, como bonos o incentivos basados en los resultados, puede indicar un riesgo potencial de sesgo de la dirección en la preparación de los estados financieros.</w:t>
      </w:r>
    </w:p>
    <w:p w:rsidR="00F60A10" w:rsidRPr="00237EC4" w:rsidRDefault="00F60A10" w:rsidP="00F60A10">
      <w:pPr>
        <w:spacing w:after="0" w:line="360" w:lineRule="auto"/>
        <w:ind w:left="993" w:hanging="567"/>
        <w:jc w:val="both"/>
        <w:rPr>
          <w:rFonts w:ascii="Tahoma" w:hAnsi="Tahoma" w:cs="Tahoma"/>
          <w:lang w:eastAsia="es-ES"/>
        </w:rPr>
      </w:pPr>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40" w:name="_Toc395380542"/>
      <w:bookmarkStart w:id="41" w:name="_Toc424646718"/>
      <w:r w:rsidRPr="00F60A10">
        <w:rPr>
          <w:rFonts w:ascii="Tahoma" w:hAnsi="Tahoma" w:cs="Tahoma"/>
          <w:b/>
          <w:color w:val="auto"/>
          <w:sz w:val="22"/>
          <w:szCs w:val="22"/>
        </w:rPr>
        <w:t>NCA 420 DISPOSICIONES LEGALES.</w:t>
      </w:r>
      <w:bookmarkEnd w:id="40"/>
      <w:bookmarkEnd w:id="41"/>
    </w:p>
    <w:p w:rsidR="00F60A10" w:rsidRPr="00237EC4" w:rsidRDefault="00F60A10" w:rsidP="00F60A10">
      <w:pPr>
        <w:pBdr>
          <w:top w:val="single" w:sz="4" w:space="1" w:color="auto"/>
          <w:left w:val="single" w:sz="4" w:space="4" w:color="auto"/>
          <w:bottom w:val="single" w:sz="4" w:space="1" w:color="auto"/>
          <w:right w:val="single" w:sz="4" w:space="4" w:color="auto"/>
        </w:pBdr>
        <w:spacing w:after="0" w:line="360" w:lineRule="auto"/>
        <w:rPr>
          <w:rFonts w:ascii="Tahoma" w:hAnsi="Tahoma" w:cs="Tahoma"/>
          <w:b/>
        </w:rPr>
      </w:pPr>
      <w:r w:rsidRPr="00237EC4">
        <w:rPr>
          <w:rFonts w:ascii="Tahoma" w:hAnsi="Tahoma" w:cs="Tahoma"/>
          <w:b/>
        </w:rPr>
        <w:t>RESOLUCIÓN No. 340/2012 DE LA CONTRALORÍA GENERAL DE LA REPÚBLICA “NORMAS CUBANAS DE AUDITORÍA”. NCA 420 DISPOSICIONES LEGALES.</w:t>
      </w:r>
    </w:p>
    <w:p w:rsidR="00F60A10" w:rsidRPr="00237EC4" w:rsidRDefault="00F60A10" w:rsidP="00F60A10">
      <w:pPr>
        <w:autoSpaceDE w:val="0"/>
        <w:autoSpaceDN w:val="0"/>
        <w:adjustRightInd w:val="0"/>
        <w:spacing w:after="0" w:line="360" w:lineRule="auto"/>
        <w:jc w:val="both"/>
        <w:rPr>
          <w:rFonts w:ascii="Tahoma" w:eastAsia="Verdana" w:hAnsi="Tahoma" w:cs="Tahoma"/>
          <w:bCs/>
        </w:rPr>
      </w:pPr>
      <w:r w:rsidRPr="00237EC4">
        <w:rPr>
          <w:rFonts w:ascii="Tahoma" w:eastAsia="Verdana" w:hAnsi="Tahoma" w:cs="Tahoma"/>
          <w:bCs/>
        </w:rPr>
        <w:t>El propósito de esta norma es proporcionar pautas sobre la responsabilidad del auditor de considerar las disposiciones legales en la auditoría.</w:t>
      </w:r>
    </w:p>
    <w:p w:rsidR="00F60A10" w:rsidRPr="00237EC4" w:rsidRDefault="00F60A10" w:rsidP="00F60A10">
      <w:pPr>
        <w:autoSpaceDE w:val="0"/>
        <w:autoSpaceDN w:val="0"/>
        <w:adjustRightInd w:val="0"/>
        <w:spacing w:after="0" w:line="360" w:lineRule="auto"/>
        <w:jc w:val="both"/>
        <w:rPr>
          <w:rFonts w:ascii="Tahoma" w:eastAsia="Verdana" w:hAnsi="Tahoma" w:cs="Tahoma"/>
          <w:iCs/>
        </w:rPr>
      </w:pPr>
      <w:r w:rsidRPr="00237EC4">
        <w:rPr>
          <w:rFonts w:ascii="Tahoma" w:eastAsia="Verdana" w:hAnsi="Tahoma" w:cs="Tahoma"/>
          <w:iCs/>
        </w:rPr>
        <w:t>La auditoría debe proyectarse de manera que proporcione una seguridad razonable de que se cumple con las disposiciones legales, regulaciones, políticas, procedimientos inherentes de la actividad sujeta a revisión, vinculando el cumplimiento de esta norma en relación con los objetivos y metas del sujeto a auditar. El auditor debe estar alerta a situaciones que puedan ser indicativas de presuntos hechos delictivos y de corrupción administrativa.</w:t>
      </w:r>
    </w:p>
    <w:p w:rsidR="00F60A10" w:rsidRPr="00237EC4" w:rsidRDefault="00F60A10" w:rsidP="00F60A10">
      <w:pPr>
        <w:autoSpaceDE w:val="0"/>
        <w:autoSpaceDN w:val="0"/>
        <w:adjustRightInd w:val="0"/>
        <w:spacing w:after="0" w:line="360" w:lineRule="auto"/>
        <w:jc w:val="both"/>
        <w:rPr>
          <w:rFonts w:ascii="Tahoma" w:eastAsia="Verdana" w:hAnsi="Tahoma" w:cs="Tahoma"/>
        </w:rPr>
      </w:pPr>
      <w:r w:rsidRPr="00237EC4">
        <w:rPr>
          <w:rFonts w:ascii="Tahoma" w:eastAsia="Verdana" w:hAnsi="Tahoma" w:cs="Tahoma"/>
        </w:rPr>
        <w:t>Ante un presunto hecho delictivo, el jefe de grupo cumplimenta lo establecido en la legislación vigente según corresponda.</w:t>
      </w:r>
    </w:p>
    <w:p w:rsidR="00F60A10" w:rsidRPr="00237EC4" w:rsidRDefault="00F60A10" w:rsidP="00F60A10">
      <w:pPr>
        <w:autoSpaceDE w:val="0"/>
        <w:autoSpaceDN w:val="0"/>
        <w:adjustRightInd w:val="0"/>
        <w:spacing w:after="0" w:line="360" w:lineRule="auto"/>
        <w:jc w:val="both"/>
        <w:rPr>
          <w:rFonts w:ascii="Tahoma" w:eastAsia="Verdana" w:hAnsi="Tahoma" w:cs="Tahoma"/>
        </w:rPr>
      </w:pPr>
      <w:r w:rsidRPr="00237EC4">
        <w:rPr>
          <w:rFonts w:ascii="Tahoma" w:eastAsia="Verdana" w:hAnsi="Tahoma" w:cs="Tahoma"/>
        </w:rPr>
        <w:t>Las leyes y demás disposiciones legales, comprenden las normas jurídicas que provienen de los órganos y organismos de la Administración Central del Estado, así como las disposiciones internas del sujeto a auditar. También se incluyen las obligaciones contractuales que surgen de los contratos, convenios o acuerdos firmados entre el sujeto de la auditoría y los terceros vinculados con su actividad.</w:t>
      </w:r>
    </w:p>
    <w:p w:rsidR="00F60A10" w:rsidRDefault="00F60A10" w:rsidP="00F60A10">
      <w:pPr>
        <w:pStyle w:val="Default"/>
        <w:spacing w:line="360" w:lineRule="auto"/>
        <w:jc w:val="both"/>
        <w:rPr>
          <w:rFonts w:ascii="Tahoma" w:hAnsi="Tahoma" w:cs="Tahoma"/>
          <w:sz w:val="22"/>
          <w:szCs w:val="22"/>
        </w:rPr>
      </w:pPr>
      <w:r w:rsidRPr="00237EC4">
        <w:rPr>
          <w:rFonts w:ascii="Tahoma" w:hAnsi="Tahoma" w:cs="Tahoma"/>
          <w:sz w:val="22"/>
          <w:szCs w:val="22"/>
        </w:rPr>
        <w:t>Para obtener esta comprensión, el auditor debe reconocer particularmente que algunas leyes y regulaciones pueden tener un efecto fundamental sobre las operaciones del sujeto a auditar.</w:t>
      </w:r>
    </w:p>
    <w:p w:rsidR="00F60A10" w:rsidRPr="00237EC4" w:rsidRDefault="00F60A10" w:rsidP="00F60A10">
      <w:pPr>
        <w:pStyle w:val="Default"/>
        <w:spacing w:line="360" w:lineRule="auto"/>
        <w:jc w:val="both"/>
        <w:rPr>
          <w:rFonts w:ascii="Tahoma" w:hAnsi="Tahoma" w:cs="Tahoma"/>
          <w:sz w:val="22"/>
          <w:szCs w:val="22"/>
        </w:rPr>
      </w:pPr>
      <w:r w:rsidRPr="00237EC4">
        <w:rPr>
          <w:rFonts w:ascii="Tahoma" w:hAnsi="Tahoma" w:cs="Tahoma"/>
          <w:sz w:val="22"/>
          <w:szCs w:val="22"/>
        </w:rPr>
        <w:lastRenderedPageBreak/>
        <w:t>El incumplimiento de ciertas leyes y regulaciones puede causar que el sujeto a auditar cese en sus operaciones, o poner en cuestionamiento la continuidad de esta como empresa en funcionamiento.</w:t>
      </w:r>
    </w:p>
    <w:p w:rsidR="00F60A10" w:rsidRPr="00237EC4" w:rsidRDefault="00F60A10" w:rsidP="00F60A10">
      <w:pPr>
        <w:pStyle w:val="Default"/>
        <w:spacing w:line="360" w:lineRule="auto"/>
        <w:jc w:val="both"/>
        <w:rPr>
          <w:rFonts w:ascii="Tahoma" w:hAnsi="Tahoma" w:cs="Tahoma"/>
          <w:sz w:val="22"/>
          <w:szCs w:val="22"/>
        </w:rPr>
      </w:pPr>
      <w:r w:rsidRPr="00237EC4">
        <w:rPr>
          <w:rFonts w:ascii="Tahoma" w:hAnsi="Tahoma" w:cs="Tahoma"/>
          <w:sz w:val="22"/>
          <w:szCs w:val="22"/>
        </w:rPr>
        <w:t xml:space="preserve">Una auditoría está sujeta al inevitable riesgo, de que algunos saldos erróneos de importancia relativa en los Estados Financieros no sean detectados, </w:t>
      </w:r>
      <w:r w:rsidR="00413129" w:rsidRPr="00237EC4">
        <w:rPr>
          <w:rFonts w:ascii="Tahoma" w:hAnsi="Tahoma" w:cs="Tahoma"/>
          <w:sz w:val="22"/>
          <w:szCs w:val="22"/>
        </w:rPr>
        <w:t>aun</w:t>
      </w:r>
      <w:r w:rsidRPr="00237EC4">
        <w:rPr>
          <w:rFonts w:ascii="Tahoma" w:hAnsi="Tahoma" w:cs="Tahoma"/>
          <w:sz w:val="22"/>
          <w:szCs w:val="22"/>
        </w:rPr>
        <w:t xml:space="preserve"> cuando la auditoría esté apropiadamente planeada y desempeñada de acuerdo con estas normas. </w:t>
      </w:r>
    </w:p>
    <w:p w:rsidR="00F60A10" w:rsidRPr="00237EC4" w:rsidRDefault="00F60A10" w:rsidP="00F60A10">
      <w:pPr>
        <w:pStyle w:val="Default"/>
        <w:spacing w:line="360" w:lineRule="auto"/>
        <w:jc w:val="both"/>
        <w:rPr>
          <w:rFonts w:ascii="Tahoma" w:hAnsi="Tahoma" w:cs="Tahoma"/>
          <w:sz w:val="22"/>
          <w:szCs w:val="22"/>
        </w:rPr>
      </w:pPr>
      <w:r w:rsidRPr="00237EC4">
        <w:rPr>
          <w:rFonts w:ascii="Tahoma" w:hAnsi="Tahoma" w:cs="Tahoma"/>
          <w:sz w:val="22"/>
          <w:szCs w:val="22"/>
        </w:rPr>
        <w:t xml:space="preserve">Al planear las pruebas de cumplimiento de las leyes y demás regulaciones significativas, el auditor debe evaluar los riesgos de que haya acciones u omisiones ilícitas. La evaluación incluye la consideración de si la entidad cumple con su obligación de tener establecidos controles efectivos para prevenir o descubrir incumplimientos. </w:t>
      </w:r>
    </w:p>
    <w:p w:rsidR="00F60A10" w:rsidRPr="00237EC4" w:rsidRDefault="00F60A10" w:rsidP="00F60A10">
      <w:pPr>
        <w:spacing w:after="0" w:line="360" w:lineRule="auto"/>
        <w:jc w:val="both"/>
        <w:rPr>
          <w:rFonts w:ascii="Tahoma" w:eastAsia="Verdana" w:hAnsi="Tahoma" w:cs="Tahoma"/>
          <w:lang w:val="es-ES_tradnl"/>
        </w:rPr>
      </w:pPr>
      <w:r w:rsidRPr="00237EC4">
        <w:rPr>
          <w:rFonts w:ascii="Tahoma" w:eastAsia="Verdana" w:hAnsi="Tahoma" w:cs="Tahoma"/>
          <w:lang w:val="es-ES_tradnl"/>
        </w:rPr>
        <w:t xml:space="preserve">El auditor debe identificar las disposiciones legales, normativas, reglamentos y políticas establecidas, que sean significativas para los objetivos de la auditoría y evaluar el riesgo de que ocurran actos ilegales o transgresiones de las políticas establecidas y sobre esa base de evaluación de riesgos, diseñar y ejecutar los procedimientos a aplicar; entre los enfoques a considerar </w:t>
      </w:r>
      <w:proofErr w:type="gramStart"/>
      <w:r w:rsidRPr="00237EC4">
        <w:rPr>
          <w:rFonts w:ascii="Tahoma" w:eastAsia="Verdana" w:hAnsi="Tahoma" w:cs="Tahoma"/>
          <w:lang w:val="es-ES_tradnl"/>
        </w:rPr>
        <w:t>están</w:t>
      </w:r>
      <w:proofErr w:type="gramEnd"/>
      <w:r w:rsidRPr="00237EC4">
        <w:rPr>
          <w:rFonts w:ascii="Tahoma" w:eastAsia="Verdana" w:hAnsi="Tahoma" w:cs="Tahoma"/>
          <w:lang w:val="es-ES_tradnl"/>
        </w:rPr>
        <w:t>:</w:t>
      </w:r>
    </w:p>
    <w:p w:rsidR="00F60A10" w:rsidRPr="00237EC4" w:rsidRDefault="00F60A10" w:rsidP="00174DD6">
      <w:pPr>
        <w:numPr>
          <w:ilvl w:val="0"/>
          <w:numId w:val="45"/>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Reducir cada objetivo a preguntas sobre cuestiones específicas del sujeto de la auditoría (propósito, metas, operaciones, elementos de salida, resultados).</w:t>
      </w:r>
    </w:p>
    <w:p w:rsidR="00F60A10" w:rsidRPr="00237EC4" w:rsidRDefault="00F60A10" w:rsidP="00174DD6">
      <w:pPr>
        <w:numPr>
          <w:ilvl w:val="0"/>
          <w:numId w:val="45"/>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Identificar las leyes y demás disposiciones legales vinculadas con los objetivos de la auditoría.</w:t>
      </w:r>
    </w:p>
    <w:p w:rsidR="00F60A10" w:rsidRPr="00237EC4" w:rsidRDefault="00F60A10" w:rsidP="00174DD6">
      <w:pPr>
        <w:numPr>
          <w:ilvl w:val="0"/>
          <w:numId w:val="45"/>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Determinar si las violaciones de las leyes y demás disposiciones legales pueden afectar significativamente el cumplimiento de los objetivos previstos en la auditoría.</w:t>
      </w:r>
    </w:p>
    <w:p w:rsidR="00F60A10" w:rsidRPr="00237EC4" w:rsidRDefault="00F60A10" w:rsidP="00174DD6">
      <w:pPr>
        <w:numPr>
          <w:ilvl w:val="0"/>
          <w:numId w:val="45"/>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Obtener pruebas de cumplimiento de condiciones de contratos, proyectos o convenios de donación.</w:t>
      </w:r>
    </w:p>
    <w:p w:rsidR="00F60A10" w:rsidRPr="00237EC4" w:rsidRDefault="00F60A10" w:rsidP="00174DD6">
      <w:pPr>
        <w:numPr>
          <w:ilvl w:val="0"/>
          <w:numId w:val="45"/>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Al planear las pruebas de cumplimiento de las leyes y demás disposiciones legales significativas, el auditor debe evaluar los riesgos de que haya acciones u omisiones ilícitas. La evaluación incluye la consideración de si el sujeto de la auditoría cumple con su obligación de tener establecidos controles efectivos para prevenir o descubrir incumplimientos.</w:t>
      </w:r>
    </w:p>
    <w:p w:rsidR="00F60A10" w:rsidRPr="00237EC4" w:rsidRDefault="00F60A10" w:rsidP="00174DD6">
      <w:pPr>
        <w:numPr>
          <w:ilvl w:val="0"/>
          <w:numId w:val="45"/>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 xml:space="preserve">El auditor debe estar alerta a situaciones y transacciones que pueden dar indicios de actos de incumplimientos. Cuando se percata de que pueden haberse producido actos de incumplimientos, y si estos pudieran afectar significativamente los resultados del </w:t>
      </w:r>
      <w:r w:rsidRPr="00237EC4">
        <w:rPr>
          <w:rFonts w:ascii="Tahoma" w:eastAsia="Verdana" w:hAnsi="Tahoma" w:cs="Tahoma"/>
        </w:rPr>
        <w:lastRenderedPageBreak/>
        <w:t>sujeto a auditar, debe determinar si se han producido y su efecto en los resultados de la auditoría que está ejecutando.</w:t>
      </w:r>
    </w:p>
    <w:p w:rsidR="00F60A10" w:rsidRPr="00237EC4" w:rsidRDefault="00F60A10" w:rsidP="00174DD6">
      <w:pPr>
        <w:numPr>
          <w:ilvl w:val="0"/>
          <w:numId w:val="45"/>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El auditor debe proceder con el debido cuidado profesional al dar seguimiento a los indicios de actos de incumplimientos, para no interferir con las investigaciones o procedimientos legales que puedan emprenderse en el futuro.</w:t>
      </w:r>
    </w:p>
    <w:p w:rsidR="00F60A10" w:rsidRPr="00237EC4" w:rsidRDefault="00F60A10" w:rsidP="00F60A10">
      <w:pPr>
        <w:autoSpaceDE w:val="0"/>
        <w:autoSpaceDN w:val="0"/>
        <w:adjustRightInd w:val="0"/>
        <w:spacing w:after="0" w:line="360" w:lineRule="auto"/>
        <w:jc w:val="both"/>
        <w:rPr>
          <w:rFonts w:ascii="Tahoma" w:eastAsia="Verdana" w:hAnsi="Tahoma" w:cs="Tahoma"/>
          <w:b/>
        </w:rPr>
      </w:pPr>
      <w:r w:rsidRPr="00237EC4">
        <w:rPr>
          <w:rFonts w:ascii="Tahoma" w:eastAsia="Verdana" w:hAnsi="Tahoma" w:cs="Tahoma"/>
          <w:b/>
        </w:rPr>
        <w:t xml:space="preserve">Ante un presunto hecho delictivo o de corrupción el jefe de grupo: </w:t>
      </w:r>
    </w:p>
    <w:p w:rsidR="00F60A10" w:rsidRPr="00237EC4" w:rsidRDefault="00F60A10" w:rsidP="00174DD6">
      <w:pPr>
        <w:numPr>
          <w:ilvl w:val="0"/>
          <w:numId w:val="46"/>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 xml:space="preserve">Informa al máximo nivel de dirección del sujeto a auditar, excepto en aquellos casos en que esté comprometido con el hallazgo.  </w:t>
      </w:r>
    </w:p>
    <w:p w:rsidR="00F60A10" w:rsidRPr="00237EC4" w:rsidRDefault="00F60A10" w:rsidP="00174DD6">
      <w:pPr>
        <w:numPr>
          <w:ilvl w:val="0"/>
          <w:numId w:val="46"/>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 xml:space="preserve">Informa con inmediatez a la unidad organizativa de auditoría que se subordina, a la Unidad Central de Auditoría Interna a la que pertenece el sujeto a auditar y a la Contraloría General de la República. </w:t>
      </w:r>
    </w:p>
    <w:p w:rsidR="00F60A10" w:rsidRDefault="00F60A10" w:rsidP="00174DD6">
      <w:pPr>
        <w:numPr>
          <w:ilvl w:val="0"/>
          <w:numId w:val="46"/>
        </w:numPr>
        <w:tabs>
          <w:tab w:val="clear" w:pos="720"/>
        </w:tabs>
        <w:autoSpaceDE w:val="0"/>
        <w:autoSpaceDN w:val="0"/>
        <w:adjustRightInd w:val="0"/>
        <w:spacing w:after="0" w:line="360" w:lineRule="auto"/>
        <w:ind w:left="426"/>
        <w:jc w:val="both"/>
        <w:rPr>
          <w:rFonts w:ascii="Tahoma" w:eastAsia="Verdana" w:hAnsi="Tahoma" w:cs="Tahoma"/>
        </w:rPr>
      </w:pPr>
      <w:r w:rsidRPr="00237EC4">
        <w:rPr>
          <w:rFonts w:ascii="Tahoma" w:eastAsia="Verdana" w:hAnsi="Tahoma" w:cs="Tahoma"/>
        </w:rPr>
        <w:t>Al organismo patrocinador, cuando corresponda.</w:t>
      </w:r>
    </w:p>
    <w:p w:rsidR="00F60A10" w:rsidRDefault="00F60A10" w:rsidP="00F60A10">
      <w:pPr>
        <w:autoSpaceDE w:val="0"/>
        <w:autoSpaceDN w:val="0"/>
        <w:adjustRightInd w:val="0"/>
        <w:spacing w:after="0" w:line="360" w:lineRule="auto"/>
        <w:jc w:val="both"/>
        <w:rPr>
          <w:rFonts w:ascii="Tahoma" w:eastAsia="Verdana" w:hAnsi="Tahoma" w:cs="Tahoma"/>
        </w:rPr>
      </w:pPr>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42" w:name="_Toc395380543"/>
      <w:bookmarkStart w:id="43" w:name="_Toc424646719"/>
      <w:r w:rsidRPr="00F60A10">
        <w:rPr>
          <w:rFonts w:ascii="Tahoma" w:hAnsi="Tahoma" w:cs="Tahoma"/>
          <w:b/>
          <w:color w:val="auto"/>
          <w:sz w:val="22"/>
          <w:szCs w:val="22"/>
        </w:rPr>
        <w:t>NIA 250 CONSIDERACIÓN DE LAS DISPOSICIONES LEGALES Y REGLAMENTARIAS EN LA AUDITORÍA DE ESTADOS FINANCIEROS.</w:t>
      </w:r>
      <w:bookmarkEnd w:id="42"/>
      <w:bookmarkEnd w:id="43"/>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237EC4">
        <w:rPr>
          <w:rFonts w:ascii="Tahoma" w:hAnsi="Tahoma" w:cs="Tahoma"/>
          <w:b/>
          <w:spacing w:val="-3"/>
          <w:u w:val="single"/>
        </w:rPr>
        <w:t>Normas Internacionales de Auditoría (</w:t>
      </w:r>
      <w:proofErr w:type="spellStart"/>
      <w:r w:rsidRPr="00237EC4">
        <w:rPr>
          <w:rFonts w:ascii="Tahoma" w:hAnsi="Tahoma" w:cs="Tahoma"/>
          <w:b/>
          <w:spacing w:val="-3"/>
          <w:u w:val="single"/>
        </w:rPr>
        <w:t>NIA´s</w:t>
      </w:r>
      <w:proofErr w:type="spellEnd"/>
      <w:r w:rsidRPr="00237EC4">
        <w:rPr>
          <w:rFonts w:ascii="Tahoma" w:hAnsi="Tahoma" w:cs="Tahoma"/>
          <w:b/>
          <w:spacing w:val="-3"/>
          <w:u w:val="single"/>
        </w:rPr>
        <w:t>) 2011</w:t>
      </w:r>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237EC4">
        <w:rPr>
          <w:rFonts w:ascii="Tahoma" w:hAnsi="Tahoma" w:cs="Tahoma"/>
          <w:b/>
          <w:spacing w:val="-3"/>
        </w:rPr>
        <w:t>NIA 250 CONSIDERACIÓN DE LAS DISPOSICIONES LEGALES Y REGLAMENTARIAS EN LA AUDITORÍA DE ESTADOS FINANCIEROS.</w:t>
      </w:r>
    </w:p>
    <w:p w:rsidR="00F60A10" w:rsidRPr="00237EC4" w:rsidRDefault="00F60A10" w:rsidP="00F60A10">
      <w:pPr>
        <w:spacing w:after="0" w:line="360" w:lineRule="auto"/>
        <w:jc w:val="both"/>
        <w:rPr>
          <w:rFonts w:ascii="Tahoma" w:hAnsi="Tahoma" w:cs="Tahoma"/>
          <w:b/>
          <w:lang w:eastAsia="es-ES"/>
        </w:rPr>
      </w:pPr>
      <w:r w:rsidRPr="00237EC4">
        <w:rPr>
          <w:rFonts w:ascii="Tahoma" w:hAnsi="Tahoma" w:cs="Tahoma"/>
          <w:b/>
          <w:lang w:eastAsia="es-ES"/>
        </w:rPr>
        <w:t>Efecto de las disposiciones legales y reglamentarias</w:t>
      </w:r>
    </w:p>
    <w:p w:rsidR="00F60A10" w:rsidRPr="00237EC4" w:rsidRDefault="00F60A10" w:rsidP="00F60A10">
      <w:pPr>
        <w:spacing w:after="0" w:line="360" w:lineRule="auto"/>
        <w:ind w:left="426" w:hanging="426"/>
        <w:jc w:val="both"/>
        <w:rPr>
          <w:rFonts w:ascii="Tahoma" w:hAnsi="Tahoma" w:cs="Tahoma"/>
          <w:lang w:eastAsia="es-ES"/>
        </w:rPr>
      </w:pPr>
      <w:r w:rsidRPr="00237EC4">
        <w:rPr>
          <w:rFonts w:ascii="Tahoma" w:hAnsi="Tahoma" w:cs="Tahoma"/>
          <w:lang w:eastAsia="es-ES"/>
        </w:rPr>
        <w:t xml:space="preserve">2.  El efecto de las disposiciones legales y reglamentarias sobre los estados financieros varía considerablemente. Las disposiciones legales y reglamentarias a las que una entidad está sujeta constituyen el marco normativo. Algunas disposiciones tienen un efecto directo sobre los estados financieros ya que determinan las cantidades y la información a revelar en los estados financieros de una entidad. Otras disposiciones legales y reglamentarias deben cumplirse por la dirección o establecen los preceptos conforme a los cuales se autoriza a la entidad a llevar a cabo su actividad pero no tienen un efecto directo sobre los estados financieros de la entidad. Algunas entidades operan en sectores muy regulados (tales como los bancos o las empresas químicas). Otras están sujetas sólo a las múltiples disposiciones legales y reglamentarias relacionadas, de manera general, con los aspectos operativos del negocio (tales como las relacionadas con la prevención de riesgos laborales y con la igualdad de oportunidades en el empleo). El incumplimiento de las disposiciones legales y </w:t>
      </w:r>
      <w:r w:rsidRPr="00237EC4">
        <w:rPr>
          <w:rFonts w:ascii="Tahoma" w:hAnsi="Tahoma" w:cs="Tahoma"/>
          <w:lang w:eastAsia="es-ES"/>
        </w:rPr>
        <w:lastRenderedPageBreak/>
        <w:t>reglamentarias puede dar lugar a multas, litigios o tener otras consecuencias para la entidad que pueden tener un efecto material sobre los estados financieros.</w:t>
      </w:r>
    </w:p>
    <w:p w:rsidR="00F60A10" w:rsidRPr="00237EC4" w:rsidRDefault="00F60A10" w:rsidP="00F60A10">
      <w:pPr>
        <w:spacing w:after="0" w:line="360" w:lineRule="auto"/>
        <w:jc w:val="both"/>
        <w:rPr>
          <w:rFonts w:ascii="Tahoma" w:hAnsi="Tahoma" w:cs="Tahoma"/>
          <w:b/>
          <w:lang w:eastAsia="es-ES"/>
        </w:rPr>
      </w:pPr>
      <w:r w:rsidRPr="00237EC4">
        <w:rPr>
          <w:rFonts w:ascii="Tahoma" w:hAnsi="Tahoma" w:cs="Tahoma"/>
          <w:b/>
          <w:lang w:eastAsia="es-ES"/>
        </w:rPr>
        <w:t>Responsabilidad del cumplimiento de las disposiciones legales y reglamentarias.</w:t>
      </w:r>
    </w:p>
    <w:p w:rsidR="00F60A10" w:rsidRPr="00237EC4" w:rsidRDefault="00F60A10" w:rsidP="00F60A10">
      <w:pPr>
        <w:spacing w:after="0" w:line="360" w:lineRule="auto"/>
        <w:jc w:val="both"/>
        <w:rPr>
          <w:rFonts w:ascii="Tahoma" w:hAnsi="Tahoma" w:cs="Tahoma"/>
          <w:b/>
          <w:lang w:eastAsia="es-ES"/>
        </w:rPr>
      </w:pPr>
      <w:r w:rsidRPr="00237EC4">
        <w:rPr>
          <w:rFonts w:ascii="Tahoma" w:hAnsi="Tahoma" w:cs="Tahoma"/>
          <w:b/>
          <w:lang w:eastAsia="es-ES"/>
        </w:rPr>
        <w:t xml:space="preserve">Responsabilidad de la dirección </w:t>
      </w:r>
    </w:p>
    <w:p w:rsidR="00F60A10" w:rsidRPr="00237EC4" w:rsidRDefault="00F60A10" w:rsidP="00F60A10">
      <w:pPr>
        <w:spacing w:after="0" w:line="360" w:lineRule="auto"/>
        <w:ind w:left="426" w:hanging="426"/>
        <w:jc w:val="both"/>
        <w:rPr>
          <w:rFonts w:ascii="Tahoma" w:hAnsi="Tahoma" w:cs="Tahoma"/>
          <w:lang w:eastAsia="es-ES"/>
        </w:rPr>
      </w:pPr>
      <w:r w:rsidRPr="00237EC4">
        <w:rPr>
          <w:rFonts w:ascii="Tahoma" w:hAnsi="Tahoma" w:cs="Tahoma"/>
          <w:lang w:eastAsia="es-ES"/>
        </w:rPr>
        <w:t>3.  Es responsabilidad de la dirección, bajo la supervisión de los responsables del gobierno de la entidad, asegurar que las actividades de la entidad se realizan de conformidad con las disposiciones legales y reglamentarias, incluido el cumplimiento de las que determinan las cantidades e información a revelar en los estados financieros de la entidad.</w:t>
      </w:r>
    </w:p>
    <w:p w:rsidR="00F60A10" w:rsidRPr="00237EC4" w:rsidRDefault="00F60A10" w:rsidP="00F60A10">
      <w:pPr>
        <w:pStyle w:val="Prrafodelista"/>
        <w:spacing w:after="0" w:line="360" w:lineRule="auto"/>
        <w:ind w:left="851" w:hanging="426"/>
        <w:jc w:val="both"/>
        <w:rPr>
          <w:rFonts w:ascii="Tahoma" w:hAnsi="Tahoma" w:cs="Tahoma"/>
          <w:lang w:eastAsia="es-ES"/>
        </w:rPr>
      </w:pPr>
      <w:r w:rsidRPr="00237EC4">
        <w:rPr>
          <w:rFonts w:ascii="Tahoma" w:hAnsi="Tahoma" w:cs="Tahoma"/>
          <w:lang w:eastAsia="es-ES"/>
        </w:rPr>
        <w:t>A1.  Es responsabilidad de la dirección, bajo la supervisión de los responsables del</w:t>
      </w:r>
      <w:r w:rsidRPr="00237EC4">
        <w:rPr>
          <w:rFonts w:ascii="Tahoma" w:hAnsi="Tahoma" w:cs="Tahoma"/>
        </w:rPr>
        <w:t xml:space="preserve"> </w:t>
      </w:r>
      <w:r w:rsidRPr="00237EC4">
        <w:rPr>
          <w:rFonts w:ascii="Tahoma" w:hAnsi="Tahoma" w:cs="Tahoma"/>
          <w:lang w:eastAsia="es-ES"/>
        </w:rPr>
        <w:t>gobierno de la entidad, asegurar que las actividades de la entidad se realizan de conformidad con las disposiciones legales y reglamentarias. Dichas disposiciones pueden afectar a los estados financieros de la entidad de diferentes formas: por ejemplo, en la forma más directa, pueden afectar a información específica que la entidad esté obligada a revelar en los estados financieros o pueden prescribir el marco de información financiera aplicable. También pueden establecer ciertos derechos y obligaciones legales de la entidad, algunos de los cuales se reconocerán en sus estados financieros. Además, las disposiciones legales y reglamentarias pueden imponer sanciones en casos de incumplimiento.</w:t>
      </w:r>
    </w:p>
    <w:p w:rsidR="00F60A10" w:rsidRPr="00237EC4" w:rsidRDefault="00F60A10" w:rsidP="00F60A10">
      <w:pPr>
        <w:pStyle w:val="Prrafodelista"/>
        <w:spacing w:after="0" w:line="360" w:lineRule="auto"/>
        <w:ind w:left="851" w:hanging="426"/>
        <w:jc w:val="both"/>
        <w:rPr>
          <w:rFonts w:ascii="Tahoma" w:hAnsi="Tahoma" w:cs="Tahoma"/>
          <w:lang w:eastAsia="es-ES"/>
        </w:rPr>
      </w:pPr>
      <w:r w:rsidRPr="00237EC4">
        <w:rPr>
          <w:rFonts w:ascii="Tahoma" w:hAnsi="Tahoma" w:cs="Tahoma"/>
          <w:lang w:eastAsia="es-ES"/>
        </w:rPr>
        <w:t>A2.  Los siguientes son ejemplos de los tipos de políticas y procedimientos que una entidad puede implementar para facilitar la prevención y detección de incumplimientos de las disposiciones legales y reglamentarias:</w:t>
      </w:r>
    </w:p>
    <w:p w:rsidR="00F60A10" w:rsidRPr="00237EC4" w:rsidRDefault="00F60A10" w:rsidP="00174DD6">
      <w:pPr>
        <w:pStyle w:val="Prrafodelista"/>
        <w:numPr>
          <w:ilvl w:val="0"/>
          <w:numId w:val="48"/>
        </w:numPr>
        <w:spacing w:after="0" w:line="360" w:lineRule="auto"/>
        <w:ind w:left="1134"/>
        <w:jc w:val="both"/>
        <w:rPr>
          <w:rFonts w:ascii="Tahoma" w:hAnsi="Tahoma" w:cs="Tahoma"/>
          <w:lang w:eastAsia="es-ES"/>
        </w:rPr>
      </w:pPr>
      <w:r w:rsidRPr="00237EC4">
        <w:rPr>
          <w:rFonts w:ascii="Tahoma" w:hAnsi="Tahoma" w:cs="Tahoma"/>
          <w:lang w:eastAsia="es-ES"/>
        </w:rPr>
        <w:t>Seguimiento de los requerimientos legales y verificación de que los procedimientos operativos están diseñados para cumplir dichos requerimientos.</w:t>
      </w:r>
    </w:p>
    <w:p w:rsidR="00F60A10" w:rsidRPr="00237EC4" w:rsidRDefault="00F60A10" w:rsidP="00174DD6">
      <w:pPr>
        <w:pStyle w:val="Prrafodelista"/>
        <w:numPr>
          <w:ilvl w:val="0"/>
          <w:numId w:val="47"/>
        </w:numPr>
        <w:spacing w:after="0" w:line="360" w:lineRule="auto"/>
        <w:ind w:left="1134"/>
        <w:jc w:val="both"/>
        <w:rPr>
          <w:rFonts w:ascii="Tahoma" w:hAnsi="Tahoma" w:cs="Tahoma"/>
          <w:lang w:eastAsia="es-ES"/>
        </w:rPr>
      </w:pPr>
      <w:r w:rsidRPr="00237EC4">
        <w:rPr>
          <w:rFonts w:ascii="Tahoma" w:hAnsi="Tahoma" w:cs="Tahoma"/>
          <w:lang w:eastAsia="es-ES"/>
        </w:rPr>
        <w:t>Establecimiento y utilización de sistemas adecuados de control interno.</w:t>
      </w:r>
    </w:p>
    <w:p w:rsidR="00F60A10" w:rsidRPr="00237EC4" w:rsidRDefault="00F60A10" w:rsidP="00174DD6">
      <w:pPr>
        <w:pStyle w:val="Prrafodelista"/>
        <w:numPr>
          <w:ilvl w:val="0"/>
          <w:numId w:val="47"/>
        </w:numPr>
        <w:spacing w:after="0" w:line="360" w:lineRule="auto"/>
        <w:ind w:left="1134"/>
        <w:jc w:val="both"/>
        <w:rPr>
          <w:rFonts w:ascii="Tahoma" w:hAnsi="Tahoma" w:cs="Tahoma"/>
          <w:lang w:eastAsia="es-ES"/>
        </w:rPr>
      </w:pPr>
      <w:r w:rsidRPr="00237EC4">
        <w:rPr>
          <w:rFonts w:ascii="Tahoma" w:hAnsi="Tahoma" w:cs="Tahoma"/>
          <w:lang w:eastAsia="es-ES"/>
        </w:rPr>
        <w:t>Desarrollo, promoción y observancia de un código de conducta.</w:t>
      </w:r>
    </w:p>
    <w:p w:rsidR="00F60A10" w:rsidRPr="00237EC4" w:rsidRDefault="00F60A10" w:rsidP="00174DD6">
      <w:pPr>
        <w:pStyle w:val="Prrafodelista"/>
        <w:numPr>
          <w:ilvl w:val="0"/>
          <w:numId w:val="47"/>
        </w:numPr>
        <w:spacing w:after="0" w:line="360" w:lineRule="auto"/>
        <w:ind w:left="1134"/>
        <w:jc w:val="both"/>
        <w:rPr>
          <w:rFonts w:ascii="Tahoma" w:hAnsi="Tahoma" w:cs="Tahoma"/>
          <w:lang w:eastAsia="es-ES"/>
        </w:rPr>
      </w:pPr>
      <w:r w:rsidRPr="00237EC4">
        <w:rPr>
          <w:rFonts w:ascii="Tahoma" w:hAnsi="Tahoma" w:cs="Tahoma"/>
          <w:lang w:eastAsia="es-ES"/>
        </w:rPr>
        <w:t>Verificación de que los empleados están adecuadamente formados y conocen el código de conducta.</w:t>
      </w:r>
    </w:p>
    <w:p w:rsidR="00F60A10" w:rsidRPr="00237EC4" w:rsidRDefault="00F60A10" w:rsidP="00174DD6">
      <w:pPr>
        <w:pStyle w:val="Prrafodelista"/>
        <w:numPr>
          <w:ilvl w:val="0"/>
          <w:numId w:val="47"/>
        </w:numPr>
        <w:spacing w:after="0" w:line="360" w:lineRule="auto"/>
        <w:ind w:left="1134"/>
        <w:jc w:val="both"/>
        <w:rPr>
          <w:rFonts w:ascii="Tahoma" w:hAnsi="Tahoma" w:cs="Tahoma"/>
          <w:lang w:eastAsia="es-ES"/>
        </w:rPr>
      </w:pPr>
      <w:r w:rsidRPr="00237EC4">
        <w:rPr>
          <w:rFonts w:ascii="Tahoma" w:hAnsi="Tahoma" w:cs="Tahoma"/>
          <w:lang w:eastAsia="es-ES"/>
        </w:rPr>
        <w:t>Seguimiento del cumplimiento del código de conducta y medidas disciplinarias adecuadas para los empleados que no lo cumplan.</w:t>
      </w:r>
    </w:p>
    <w:p w:rsidR="00F60A10" w:rsidRPr="00237EC4" w:rsidRDefault="00F60A10" w:rsidP="00174DD6">
      <w:pPr>
        <w:pStyle w:val="Prrafodelista"/>
        <w:numPr>
          <w:ilvl w:val="0"/>
          <w:numId w:val="47"/>
        </w:numPr>
        <w:spacing w:after="0" w:line="360" w:lineRule="auto"/>
        <w:ind w:left="1134"/>
        <w:jc w:val="both"/>
        <w:rPr>
          <w:rFonts w:ascii="Tahoma" w:hAnsi="Tahoma" w:cs="Tahoma"/>
          <w:lang w:eastAsia="es-ES"/>
        </w:rPr>
      </w:pPr>
      <w:r w:rsidRPr="00237EC4">
        <w:rPr>
          <w:rFonts w:ascii="Tahoma" w:hAnsi="Tahoma" w:cs="Tahoma"/>
          <w:lang w:eastAsia="es-ES"/>
        </w:rPr>
        <w:lastRenderedPageBreak/>
        <w:t>Contratación de asesores jurídicos para facilitar el seguimiento de los requerimientos legales.</w:t>
      </w:r>
    </w:p>
    <w:p w:rsidR="00F60A10" w:rsidRPr="00237EC4" w:rsidRDefault="00F60A10" w:rsidP="00174DD6">
      <w:pPr>
        <w:pStyle w:val="Prrafodelista"/>
        <w:numPr>
          <w:ilvl w:val="0"/>
          <w:numId w:val="47"/>
        </w:numPr>
        <w:spacing w:after="0" w:line="360" w:lineRule="auto"/>
        <w:ind w:left="1134"/>
        <w:jc w:val="both"/>
        <w:rPr>
          <w:rFonts w:ascii="Tahoma" w:hAnsi="Tahoma" w:cs="Tahoma"/>
          <w:lang w:eastAsia="es-ES"/>
        </w:rPr>
      </w:pPr>
      <w:r w:rsidRPr="00237EC4">
        <w:rPr>
          <w:rFonts w:ascii="Tahoma" w:hAnsi="Tahoma" w:cs="Tahoma"/>
          <w:lang w:eastAsia="es-ES"/>
        </w:rPr>
        <w:t>Mantenimiento de un registro de las disposiciones legales y reglamentarias significativas que la entidad debe cumplir dentro de su sector, así como de un registro de reclamaciones.</w:t>
      </w:r>
    </w:p>
    <w:p w:rsidR="00F60A10" w:rsidRPr="00237EC4" w:rsidRDefault="00F60A10" w:rsidP="00F60A10">
      <w:pPr>
        <w:pStyle w:val="Prrafodelista"/>
        <w:spacing w:after="0" w:line="360" w:lineRule="auto"/>
        <w:ind w:left="851"/>
        <w:jc w:val="both"/>
        <w:rPr>
          <w:rFonts w:ascii="Tahoma" w:hAnsi="Tahoma" w:cs="Tahoma"/>
          <w:lang w:eastAsia="es-ES"/>
        </w:rPr>
      </w:pPr>
      <w:r w:rsidRPr="00237EC4">
        <w:rPr>
          <w:rFonts w:ascii="Tahoma" w:hAnsi="Tahoma" w:cs="Tahoma"/>
          <w:lang w:eastAsia="es-ES"/>
        </w:rPr>
        <w:t>En entidades de gran dimensión, estas políticas y procedimientos pueden complementarse mediante la asignación de responsabilidades adecuadas:</w:t>
      </w:r>
    </w:p>
    <w:p w:rsidR="00F60A10" w:rsidRPr="00237EC4" w:rsidRDefault="00F60A10" w:rsidP="00174DD6">
      <w:pPr>
        <w:pStyle w:val="Prrafodelista"/>
        <w:numPr>
          <w:ilvl w:val="0"/>
          <w:numId w:val="49"/>
        </w:numPr>
        <w:spacing w:after="0" w:line="360" w:lineRule="auto"/>
        <w:ind w:left="1134"/>
        <w:jc w:val="both"/>
        <w:rPr>
          <w:rFonts w:ascii="Tahoma" w:hAnsi="Tahoma" w:cs="Tahoma"/>
          <w:lang w:eastAsia="es-ES"/>
        </w:rPr>
      </w:pPr>
      <w:r w:rsidRPr="00237EC4">
        <w:rPr>
          <w:rFonts w:ascii="Tahoma" w:hAnsi="Tahoma" w:cs="Tahoma"/>
          <w:lang w:eastAsia="es-ES"/>
        </w:rPr>
        <w:t>A una función de auditoría interna.</w:t>
      </w:r>
    </w:p>
    <w:p w:rsidR="00F60A10" w:rsidRPr="00237EC4" w:rsidRDefault="00F60A10" w:rsidP="00174DD6">
      <w:pPr>
        <w:pStyle w:val="Prrafodelista"/>
        <w:numPr>
          <w:ilvl w:val="0"/>
          <w:numId w:val="49"/>
        </w:numPr>
        <w:spacing w:after="0" w:line="360" w:lineRule="auto"/>
        <w:ind w:left="1134"/>
        <w:jc w:val="both"/>
        <w:rPr>
          <w:rFonts w:ascii="Tahoma" w:hAnsi="Tahoma" w:cs="Tahoma"/>
          <w:lang w:eastAsia="es-ES"/>
        </w:rPr>
      </w:pPr>
      <w:r w:rsidRPr="00237EC4">
        <w:rPr>
          <w:rFonts w:ascii="Tahoma" w:hAnsi="Tahoma" w:cs="Tahoma"/>
          <w:lang w:eastAsia="es-ES"/>
        </w:rPr>
        <w:t>A un comité de auditoría.</w:t>
      </w:r>
    </w:p>
    <w:p w:rsidR="00F60A10" w:rsidRPr="00237EC4" w:rsidRDefault="00F60A10" w:rsidP="00174DD6">
      <w:pPr>
        <w:pStyle w:val="Prrafodelista"/>
        <w:numPr>
          <w:ilvl w:val="0"/>
          <w:numId w:val="49"/>
        </w:numPr>
        <w:spacing w:after="0" w:line="360" w:lineRule="auto"/>
        <w:ind w:left="1134"/>
        <w:jc w:val="both"/>
        <w:rPr>
          <w:rFonts w:ascii="Tahoma" w:hAnsi="Tahoma" w:cs="Tahoma"/>
          <w:lang w:eastAsia="es-ES"/>
        </w:rPr>
      </w:pPr>
      <w:r w:rsidRPr="00237EC4">
        <w:rPr>
          <w:rFonts w:ascii="Tahoma" w:hAnsi="Tahoma" w:cs="Tahoma"/>
          <w:lang w:eastAsia="es-ES"/>
        </w:rPr>
        <w:t>A un departamento de cumplimiento de las disposiciones legales y reglamentarias.</w:t>
      </w:r>
    </w:p>
    <w:p w:rsidR="00F60A10" w:rsidRPr="00237EC4" w:rsidRDefault="00F60A10" w:rsidP="00F60A10">
      <w:pPr>
        <w:pStyle w:val="Prrafodelista"/>
        <w:spacing w:after="0" w:line="360" w:lineRule="auto"/>
        <w:ind w:left="426" w:hanging="426"/>
        <w:jc w:val="both"/>
        <w:rPr>
          <w:rFonts w:ascii="Tahoma" w:hAnsi="Tahoma" w:cs="Tahoma"/>
          <w:b/>
          <w:lang w:eastAsia="es-ES"/>
        </w:rPr>
      </w:pPr>
      <w:r w:rsidRPr="00237EC4">
        <w:rPr>
          <w:rFonts w:ascii="Tahoma" w:hAnsi="Tahoma" w:cs="Tahoma"/>
          <w:b/>
          <w:lang w:eastAsia="es-ES"/>
        </w:rPr>
        <w:t>Responsabilidad del auditor</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 xml:space="preserve">4. Los requerimientos de esta NIA tienen como finalidad facilitar al auditor la identificación de incorrecciones materiales en los estados financieros debidas a </w:t>
      </w:r>
      <w:r w:rsidRPr="00237EC4">
        <w:rPr>
          <w:rFonts w:ascii="Tahoma" w:hAnsi="Tahoma" w:cs="Tahoma"/>
          <w:b/>
          <w:lang w:eastAsia="es-ES"/>
        </w:rPr>
        <w:t>incumplimientos</w:t>
      </w:r>
      <w:r w:rsidRPr="00237EC4">
        <w:rPr>
          <w:rStyle w:val="Refdenotaalpie"/>
          <w:rFonts w:ascii="Tahoma" w:hAnsi="Tahoma" w:cs="Tahoma"/>
          <w:lang w:eastAsia="es-ES"/>
        </w:rPr>
        <w:footnoteReference w:id="2"/>
      </w:r>
      <w:r w:rsidRPr="00237EC4">
        <w:rPr>
          <w:rFonts w:ascii="Tahoma" w:hAnsi="Tahoma" w:cs="Tahoma"/>
          <w:lang w:eastAsia="es-ES"/>
        </w:rPr>
        <w:t xml:space="preserve"> de las disposiciones legales y reglamentarias. Sin embargo, el auditor no es responsable de prevenir incumplimientos y no puede esperarse que detecte todos los casos de incumplimiento de cualquier disposición legal y reglamentaria. </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5.  El auditor es responsable de la obtención de una seguridad razonable de que los estados financieros, en su conjunto, están libres de incorrecciones materiales, debidas a fraude o error. En la realización de una auditoría de estados financieros, el auditor tendrá en cuenta el marco normativo aplicable. Debido a las limitaciones inherentes a la auditoría, existe un riesgo inevitable de que puedan no detectarse algunas incorrecciones materiales en los estados financieros, aunque la auditoría se haya planificado y ejecutado adecuadamente de conformidad con las NIA. En el contexto de las disposiciones legales y reglamentarias, los posibles efectos de las limitaciones inherentes a la capacidad del auditor para detectar incorrecciones materiales son mayores por razones como las siguientes:</w:t>
      </w:r>
    </w:p>
    <w:p w:rsidR="00F60A10" w:rsidRPr="00237EC4" w:rsidRDefault="00F60A10" w:rsidP="00174DD6">
      <w:pPr>
        <w:pStyle w:val="Prrafodelista"/>
        <w:numPr>
          <w:ilvl w:val="0"/>
          <w:numId w:val="50"/>
        </w:numPr>
        <w:spacing w:after="0" w:line="360" w:lineRule="auto"/>
        <w:jc w:val="both"/>
        <w:rPr>
          <w:rFonts w:ascii="Tahoma" w:hAnsi="Tahoma" w:cs="Tahoma"/>
          <w:lang w:eastAsia="es-ES"/>
        </w:rPr>
      </w:pPr>
      <w:r w:rsidRPr="00237EC4">
        <w:rPr>
          <w:rFonts w:ascii="Tahoma" w:hAnsi="Tahoma" w:cs="Tahoma"/>
          <w:lang w:eastAsia="es-ES"/>
        </w:rPr>
        <w:t xml:space="preserve">Existen numerosas disposiciones legales y reglamentarias, relacionadas principalmente con los aspectos operativos de la entidad, que habitualmente no </w:t>
      </w:r>
      <w:r w:rsidRPr="00237EC4">
        <w:rPr>
          <w:rFonts w:ascii="Tahoma" w:hAnsi="Tahoma" w:cs="Tahoma"/>
          <w:lang w:eastAsia="es-ES"/>
        </w:rPr>
        <w:lastRenderedPageBreak/>
        <w:t>afectan a los estados financieros y que no se tienen en cuenta en los sistemas de la entidad relativos a la información financiera.</w:t>
      </w:r>
    </w:p>
    <w:p w:rsidR="00F60A10" w:rsidRPr="00237EC4" w:rsidRDefault="00F60A10" w:rsidP="00174DD6">
      <w:pPr>
        <w:pStyle w:val="Prrafodelista"/>
        <w:numPr>
          <w:ilvl w:val="0"/>
          <w:numId w:val="50"/>
        </w:numPr>
        <w:spacing w:after="0" w:line="360" w:lineRule="auto"/>
        <w:jc w:val="both"/>
        <w:rPr>
          <w:rFonts w:ascii="Tahoma" w:hAnsi="Tahoma" w:cs="Tahoma"/>
          <w:lang w:eastAsia="es-ES"/>
        </w:rPr>
      </w:pPr>
      <w:r w:rsidRPr="00237EC4">
        <w:rPr>
          <w:rFonts w:ascii="Tahoma" w:hAnsi="Tahoma" w:cs="Tahoma"/>
          <w:lang w:eastAsia="es-ES"/>
        </w:rPr>
        <w:t>El incumplimiento puede implicar conductas orientadas a ocultarlo, tales como la colusión, la falsificación, la omisión deliberada del registro de transacciones, la elusión de los controles por la dirección o la realización de manifestaciones intencionadamente erróneas al auditor.</w:t>
      </w:r>
    </w:p>
    <w:p w:rsidR="00F60A10" w:rsidRPr="00237EC4" w:rsidRDefault="00F60A10" w:rsidP="00174DD6">
      <w:pPr>
        <w:pStyle w:val="Prrafodelista"/>
        <w:numPr>
          <w:ilvl w:val="0"/>
          <w:numId w:val="50"/>
        </w:numPr>
        <w:spacing w:after="0" w:line="360" w:lineRule="auto"/>
        <w:jc w:val="both"/>
        <w:rPr>
          <w:rFonts w:ascii="Tahoma" w:hAnsi="Tahoma" w:cs="Tahoma"/>
          <w:lang w:eastAsia="es-ES"/>
        </w:rPr>
      </w:pPr>
      <w:r w:rsidRPr="00237EC4">
        <w:rPr>
          <w:rFonts w:ascii="Tahoma" w:hAnsi="Tahoma" w:cs="Tahoma"/>
          <w:lang w:eastAsia="es-ES"/>
        </w:rPr>
        <w:t>El que una actuación constituya un incumplimiento es, en última instancia, una cuestión que debe determinarse desde un punto de vista legal por un tribunal de justicia.</w:t>
      </w:r>
    </w:p>
    <w:p w:rsidR="00F60A10" w:rsidRPr="00237EC4" w:rsidRDefault="00F60A10" w:rsidP="00174DD6">
      <w:pPr>
        <w:pStyle w:val="Prrafodelista"/>
        <w:numPr>
          <w:ilvl w:val="0"/>
          <w:numId w:val="50"/>
        </w:numPr>
        <w:spacing w:after="0" w:line="360" w:lineRule="auto"/>
        <w:jc w:val="both"/>
        <w:rPr>
          <w:rFonts w:ascii="Tahoma" w:hAnsi="Tahoma" w:cs="Tahoma"/>
          <w:lang w:eastAsia="es-ES"/>
        </w:rPr>
      </w:pPr>
      <w:r w:rsidRPr="00237EC4">
        <w:rPr>
          <w:rFonts w:ascii="Tahoma" w:hAnsi="Tahoma" w:cs="Tahoma"/>
          <w:lang w:eastAsia="es-ES"/>
        </w:rPr>
        <w:t>Habitualmente, cuanto más ajeno sea el incumplimiento a los hechos y transacciones reflejados en los estados financieros, menos probable será que el auditor lo detecte o lo reconozca.</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6.   Esta NIA distingue las responsabilidades del auditor en relación con el cumplimiento de los dos siguientes tipos de disposiciones legales y reglamentarias:</w:t>
      </w:r>
    </w:p>
    <w:p w:rsidR="00F60A10" w:rsidRPr="00237EC4" w:rsidRDefault="00F60A10" w:rsidP="00F60A10">
      <w:pPr>
        <w:spacing w:after="0" w:line="360" w:lineRule="auto"/>
        <w:ind w:left="709" w:hanging="425"/>
        <w:jc w:val="both"/>
        <w:rPr>
          <w:rFonts w:ascii="Tahoma" w:hAnsi="Tahoma" w:cs="Tahoma"/>
          <w:lang w:eastAsia="es-ES"/>
        </w:rPr>
      </w:pPr>
      <w:r w:rsidRPr="00237EC4">
        <w:rPr>
          <w:rFonts w:ascii="Tahoma" w:hAnsi="Tahoma" w:cs="Tahoma"/>
          <w:lang w:eastAsia="es-ES"/>
        </w:rPr>
        <w:t xml:space="preserve">(a) las disposiciones legales y reglamentarias que, de forma generalmente admitida, tienen un efecto directo en la determinación de las cantidades e información materiales a revelar en los estados financieros, tales como las disposiciones legales y reglamentarias sobre impuestos o pensiones; y </w:t>
      </w:r>
    </w:p>
    <w:p w:rsidR="00F60A10" w:rsidRPr="00237EC4" w:rsidRDefault="00F60A10" w:rsidP="00F60A10">
      <w:pPr>
        <w:spacing w:after="0" w:line="360" w:lineRule="auto"/>
        <w:ind w:left="709" w:hanging="425"/>
        <w:jc w:val="both"/>
        <w:rPr>
          <w:rFonts w:ascii="Tahoma" w:hAnsi="Tahoma" w:cs="Tahoma"/>
          <w:lang w:eastAsia="es-ES"/>
        </w:rPr>
      </w:pPr>
      <w:r w:rsidRPr="00237EC4">
        <w:rPr>
          <w:rFonts w:ascii="Tahoma" w:hAnsi="Tahoma" w:cs="Tahoma"/>
          <w:lang w:eastAsia="es-ES"/>
        </w:rPr>
        <w:t>(b) otras disposiciones legales y reglamentarias que no tienen un efecto directo en la determinación de las cantidades e información a revelar en los estados financieros, pero cuyo cumplimiento puede ser fundamental para los aspectos operativos del negocio, para la capacidad de la entidad de continuar con su negocio, o para evitar sanciones que resulten materiales (por ejemplo, el cumplimiento de los términos de una licencia de explotación, el cumplimiento de requerimientos legales de solvencia, o el cumplimiento de normas medioambientales); el incumplimiento de dichas disposiciones puede, por lo tanto, tener un efecto material sobre los estados financieros.</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 xml:space="preserve">7.  En la presente NIA, se establecen requerimientos diferentes para cada uno de los tipos de disposiciones anteriormente mencionadas. Para el tipo mencionado en el apartado 6(a), la responsabilidad del auditor es obtener evidencia de auditoría suficiente y adecuada con respecto al cumplimiento de dichas disposiciones. Para el tipo mencionado en el apartado 6(b), la responsabilidad del auditor se limita a la </w:t>
      </w:r>
      <w:r w:rsidRPr="00237EC4">
        <w:rPr>
          <w:rFonts w:ascii="Tahoma" w:hAnsi="Tahoma" w:cs="Tahoma"/>
          <w:lang w:eastAsia="es-ES"/>
        </w:rPr>
        <w:lastRenderedPageBreak/>
        <w:t>aplicación de procedimientos de auditoría específicos que ayuden a identificar</w:t>
      </w:r>
      <w:r>
        <w:rPr>
          <w:rFonts w:ascii="Tahoma" w:hAnsi="Tahoma" w:cs="Tahoma"/>
          <w:lang w:eastAsia="es-ES"/>
        </w:rPr>
        <w:t xml:space="preserve"> </w:t>
      </w:r>
      <w:r w:rsidRPr="00237EC4">
        <w:rPr>
          <w:rFonts w:ascii="Tahoma" w:hAnsi="Tahoma" w:cs="Tahoma"/>
          <w:lang w:eastAsia="es-ES"/>
        </w:rPr>
        <w:t>incumplimientos de aquellas disposiciones legales y reglamentarias que puedan tener un efecto material sobre los estados financieros.</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8.   La presente NIA requiere al auditor mantener una especial atención ante la posibilidad de que otros procedimientos de auditoría aplicados para formarse una opinión sobre los estados financieros puedan alertarle de casos de incumplimiento identificados o de la existencia de indicios de incumplimiento. El mantenimiento del escepticismo profesional durante la auditoría, como requiere la NIA 200, es importante en este contexto, teniendo en cuenta la amplitud de las disposiciones legales y reglamentarias que afectan a la entidad.</w:t>
      </w:r>
    </w:p>
    <w:p w:rsidR="00F60A10" w:rsidRPr="00237EC4" w:rsidRDefault="00F60A10" w:rsidP="00F60A10">
      <w:pPr>
        <w:pStyle w:val="Prrafodelista"/>
        <w:spacing w:after="0" w:line="360" w:lineRule="auto"/>
        <w:ind w:left="0"/>
        <w:jc w:val="both"/>
        <w:rPr>
          <w:rFonts w:ascii="Tahoma" w:hAnsi="Tahoma" w:cs="Tahoma"/>
          <w:b/>
          <w:lang w:eastAsia="es-ES"/>
        </w:rPr>
      </w:pPr>
      <w:r w:rsidRPr="00237EC4">
        <w:rPr>
          <w:rFonts w:ascii="Tahoma" w:hAnsi="Tahoma" w:cs="Tahoma"/>
          <w:b/>
          <w:lang w:eastAsia="es-ES"/>
        </w:rPr>
        <w:t>Consideración por el auditor del cumplimiento de las disposiciones legales y reglamentarias.</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12.  Al obtener conocimiento de la entidad y de su entorno de conformidad con la NIA 315 el auditor adquirirá un conocimiento general del:</w:t>
      </w:r>
    </w:p>
    <w:p w:rsidR="00F60A10" w:rsidRPr="00237EC4" w:rsidRDefault="00F60A10" w:rsidP="00F60A10">
      <w:pPr>
        <w:pStyle w:val="Prrafodelista"/>
        <w:spacing w:after="0" w:line="360" w:lineRule="auto"/>
        <w:ind w:left="851" w:hanging="426"/>
        <w:jc w:val="both"/>
        <w:rPr>
          <w:rFonts w:ascii="Tahoma" w:hAnsi="Tahoma" w:cs="Tahoma"/>
          <w:lang w:eastAsia="es-ES"/>
        </w:rPr>
      </w:pPr>
      <w:r w:rsidRPr="00237EC4">
        <w:rPr>
          <w:rFonts w:ascii="Tahoma" w:hAnsi="Tahoma" w:cs="Tahoma"/>
          <w:lang w:eastAsia="es-ES"/>
        </w:rPr>
        <w:t>(a) marco normativo aplicable a la entidad y al sector en el que opera; y</w:t>
      </w:r>
    </w:p>
    <w:p w:rsidR="00F60A10" w:rsidRPr="00237EC4" w:rsidRDefault="00F60A10" w:rsidP="00F60A10">
      <w:pPr>
        <w:pStyle w:val="Prrafodelista"/>
        <w:spacing w:after="0" w:line="360" w:lineRule="auto"/>
        <w:ind w:left="851" w:hanging="426"/>
        <w:jc w:val="both"/>
        <w:rPr>
          <w:rFonts w:ascii="Tahoma" w:hAnsi="Tahoma" w:cs="Tahoma"/>
          <w:lang w:eastAsia="es-ES"/>
        </w:rPr>
      </w:pPr>
      <w:r w:rsidRPr="00237EC4">
        <w:rPr>
          <w:rFonts w:ascii="Tahoma" w:hAnsi="Tahoma" w:cs="Tahoma"/>
          <w:lang w:eastAsia="es-ES"/>
        </w:rPr>
        <w:t>(b) modo en que la entidad cumple con dicho marco.</w:t>
      </w:r>
    </w:p>
    <w:p w:rsidR="00F60A10" w:rsidRPr="00237EC4" w:rsidRDefault="00F60A10" w:rsidP="00F60A10">
      <w:pPr>
        <w:pStyle w:val="Prrafodelista"/>
        <w:spacing w:after="0" w:line="360" w:lineRule="auto"/>
        <w:ind w:left="851" w:hanging="426"/>
        <w:jc w:val="both"/>
        <w:rPr>
          <w:rFonts w:ascii="Tahoma" w:hAnsi="Tahoma" w:cs="Tahoma"/>
          <w:lang w:eastAsia="es-ES"/>
        </w:rPr>
      </w:pPr>
      <w:r w:rsidRPr="00237EC4">
        <w:rPr>
          <w:rFonts w:ascii="Tahoma" w:hAnsi="Tahoma" w:cs="Tahoma"/>
          <w:lang w:eastAsia="es-ES"/>
        </w:rPr>
        <w:t>A7.  Para obtener un conocimiento general del marco normativo, y del modo en que la entidad cumple con dicho marco, el auditor puede, por ejemplo:</w:t>
      </w:r>
    </w:p>
    <w:p w:rsidR="00F60A10" w:rsidRPr="00237EC4" w:rsidRDefault="00F60A10" w:rsidP="00174DD6">
      <w:pPr>
        <w:pStyle w:val="Prrafodelista"/>
        <w:numPr>
          <w:ilvl w:val="0"/>
          <w:numId w:val="51"/>
        </w:numPr>
        <w:spacing w:after="0" w:line="360" w:lineRule="auto"/>
        <w:ind w:left="1134"/>
        <w:jc w:val="both"/>
        <w:rPr>
          <w:rFonts w:ascii="Tahoma" w:hAnsi="Tahoma" w:cs="Tahoma"/>
          <w:lang w:eastAsia="es-ES"/>
        </w:rPr>
      </w:pPr>
      <w:r w:rsidRPr="00237EC4">
        <w:rPr>
          <w:rFonts w:ascii="Tahoma" w:hAnsi="Tahoma" w:cs="Tahoma"/>
          <w:lang w:eastAsia="es-ES"/>
        </w:rPr>
        <w:t>utilizar el conocimiento que ya tenga del sector de actividad de la entidad, de los aspectos normativos y de otros factores externos;</w:t>
      </w:r>
    </w:p>
    <w:p w:rsidR="00F60A10" w:rsidRPr="00237EC4" w:rsidRDefault="00F60A10" w:rsidP="00174DD6">
      <w:pPr>
        <w:pStyle w:val="Prrafodelista"/>
        <w:numPr>
          <w:ilvl w:val="0"/>
          <w:numId w:val="51"/>
        </w:numPr>
        <w:spacing w:after="0" w:line="360" w:lineRule="auto"/>
        <w:ind w:left="1134"/>
        <w:jc w:val="both"/>
        <w:rPr>
          <w:rFonts w:ascii="Tahoma" w:hAnsi="Tahoma" w:cs="Tahoma"/>
          <w:lang w:eastAsia="es-ES"/>
        </w:rPr>
      </w:pPr>
      <w:r w:rsidRPr="00237EC4">
        <w:rPr>
          <w:rFonts w:ascii="Tahoma" w:hAnsi="Tahoma" w:cs="Tahoma"/>
          <w:lang w:eastAsia="es-ES"/>
        </w:rPr>
        <w:t>actualizar su conocimiento de las disposiciones legales y reglamentarias que determinen directamente las cantidades e información a revelar en los estados financieros;</w:t>
      </w:r>
    </w:p>
    <w:p w:rsidR="00F60A10" w:rsidRPr="00237EC4" w:rsidRDefault="00F60A10" w:rsidP="00174DD6">
      <w:pPr>
        <w:pStyle w:val="Prrafodelista"/>
        <w:numPr>
          <w:ilvl w:val="0"/>
          <w:numId w:val="51"/>
        </w:numPr>
        <w:spacing w:after="0" w:line="360" w:lineRule="auto"/>
        <w:ind w:left="1134"/>
        <w:jc w:val="both"/>
        <w:rPr>
          <w:rFonts w:ascii="Tahoma" w:hAnsi="Tahoma" w:cs="Tahoma"/>
          <w:lang w:eastAsia="es-ES"/>
        </w:rPr>
      </w:pPr>
      <w:r w:rsidRPr="00237EC4">
        <w:rPr>
          <w:rFonts w:ascii="Tahoma" w:hAnsi="Tahoma" w:cs="Tahoma"/>
          <w:lang w:eastAsia="es-ES"/>
        </w:rPr>
        <w:t>indagar ante la dirección sobre otras disposiciones legales y reglamentarias que pudieran tener un efecto fundamental sobre las actividades de la entidad;</w:t>
      </w:r>
    </w:p>
    <w:p w:rsidR="00F60A10" w:rsidRPr="00237EC4" w:rsidRDefault="00F60A10" w:rsidP="00174DD6">
      <w:pPr>
        <w:pStyle w:val="Prrafodelista"/>
        <w:numPr>
          <w:ilvl w:val="0"/>
          <w:numId w:val="51"/>
        </w:numPr>
        <w:spacing w:after="0" w:line="360" w:lineRule="auto"/>
        <w:ind w:left="1134"/>
        <w:jc w:val="both"/>
        <w:rPr>
          <w:rFonts w:ascii="Tahoma" w:hAnsi="Tahoma" w:cs="Tahoma"/>
          <w:lang w:eastAsia="es-ES"/>
        </w:rPr>
      </w:pPr>
      <w:r w:rsidRPr="00237EC4">
        <w:rPr>
          <w:rFonts w:ascii="Tahoma" w:hAnsi="Tahoma" w:cs="Tahoma"/>
          <w:lang w:eastAsia="es-ES"/>
        </w:rPr>
        <w:t>indagar ante la dirección sobre las políticas y los procedimientos de la entidad relativos al cumplimiento de las disposiciones legales y reglamentarias; e</w:t>
      </w:r>
    </w:p>
    <w:p w:rsidR="00F60A10" w:rsidRPr="00237EC4" w:rsidRDefault="00F60A10" w:rsidP="00174DD6">
      <w:pPr>
        <w:pStyle w:val="Prrafodelista"/>
        <w:numPr>
          <w:ilvl w:val="0"/>
          <w:numId w:val="51"/>
        </w:numPr>
        <w:spacing w:after="0" w:line="360" w:lineRule="auto"/>
        <w:ind w:left="1134"/>
        <w:jc w:val="both"/>
        <w:rPr>
          <w:rFonts w:ascii="Tahoma" w:hAnsi="Tahoma" w:cs="Tahoma"/>
          <w:lang w:eastAsia="es-ES"/>
        </w:rPr>
      </w:pPr>
      <w:r w:rsidRPr="00237EC4">
        <w:rPr>
          <w:rFonts w:ascii="Tahoma" w:hAnsi="Tahoma" w:cs="Tahoma"/>
          <w:lang w:eastAsia="es-ES"/>
        </w:rPr>
        <w:t>indagar ante la dirección sobre las políticas o los procedimientos adoptados para identificar, evaluar y contabilizar las reclamaciones en litigio judicial.</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 xml:space="preserve">13. El auditor obtendrá evidencia de auditoría suficiente y adecuada con respecto al cumplimiento de las disposiciones legales y reglamentarias que, de forma </w:t>
      </w:r>
      <w:r w:rsidRPr="00237EC4">
        <w:rPr>
          <w:rFonts w:ascii="Tahoma" w:hAnsi="Tahoma" w:cs="Tahoma"/>
          <w:lang w:eastAsia="es-ES"/>
        </w:rPr>
        <w:lastRenderedPageBreak/>
        <w:t xml:space="preserve">generalmente admitida, tienen un efecto directo en la determinación de las cantidades e información materiales a revelar en los estados financieros. </w:t>
      </w:r>
    </w:p>
    <w:p w:rsidR="00F60A10" w:rsidRPr="00237EC4" w:rsidRDefault="00F60A10" w:rsidP="00F60A10">
      <w:pPr>
        <w:pStyle w:val="Prrafodelista"/>
        <w:spacing w:after="0" w:line="360" w:lineRule="auto"/>
        <w:ind w:left="851" w:hanging="426"/>
        <w:jc w:val="both"/>
        <w:rPr>
          <w:rFonts w:ascii="Tahoma" w:hAnsi="Tahoma" w:cs="Tahoma"/>
          <w:lang w:eastAsia="es-ES"/>
        </w:rPr>
      </w:pPr>
      <w:r w:rsidRPr="00237EC4">
        <w:rPr>
          <w:rFonts w:ascii="Tahoma" w:hAnsi="Tahoma" w:cs="Tahoma"/>
          <w:lang w:eastAsia="es-ES"/>
        </w:rPr>
        <w:t>A8.Determinadas disposiciones legales y reglamentarias están firmemente consolidadas, son conocidas por la entidad y por las empresas del mismo sector, y son relevantes para los estados financieros de la entidad (como se describe en el apartado 6(a)). Pueden incluir las relativas, por ejemplo, a:</w:t>
      </w:r>
    </w:p>
    <w:p w:rsidR="00F60A10" w:rsidRPr="00237EC4" w:rsidRDefault="00F60A10" w:rsidP="00174DD6">
      <w:pPr>
        <w:pStyle w:val="Prrafodelista"/>
        <w:numPr>
          <w:ilvl w:val="0"/>
          <w:numId w:val="52"/>
        </w:numPr>
        <w:spacing w:after="0" w:line="360" w:lineRule="auto"/>
        <w:ind w:left="1134"/>
        <w:jc w:val="both"/>
        <w:rPr>
          <w:rFonts w:ascii="Tahoma" w:hAnsi="Tahoma" w:cs="Tahoma"/>
          <w:lang w:eastAsia="es-ES"/>
        </w:rPr>
      </w:pPr>
      <w:r w:rsidRPr="00237EC4">
        <w:rPr>
          <w:rFonts w:ascii="Tahoma" w:hAnsi="Tahoma" w:cs="Tahoma"/>
          <w:lang w:eastAsia="es-ES"/>
        </w:rPr>
        <w:t>la estructura y el contenido de los estados financieros;</w:t>
      </w:r>
    </w:p>
    <w:p w:rsidR="00F60A10" w:rsidRPr="00237EC4" w:rsidRDefault="00F60A10" w:rsidP="00174DD6">
      <w:pPr>
        <w:pStyle w:val="Prrafodelista"/>
        <w:numPr>
          <w:ilvl w:val="0"/>
          <w:numId w:val="52"/>
        </w:numPr>
        <w:spacing w:after="0" w:line="360" w:lineRule="auto"/>
        <w:ind w:left="1134"/>
        <w:jc w:val="both"/>
        <w:rPr>
          <w:rFonts w:ascii="Tahoma" w:hAnsi="Tahoma" w:cs="Tahoma"/>
          <w:lang w:eastAsia="es-ES"/>
        </w:rPr>
      </w:pPr>
      <w:r w:rsidRPr="00237EC4">
        <w:rPr>
          <w:rFonts w:ascii="Tahoma" w:hAnsi="Tahoma" w:cs="Tahoma"/>
          <w:lang w:eastAsia="es-ES"/>
        </w:rPr>
        <w:t xml:space="preserve">las cuestiones de información financiera específicas del sector; </w:t>
      </w:r>
    </w:p>
    <w:p w:rsidR="00F60A10" w:rsidRPr="00237EC4" w:rsidRDefault="00F60A10" w:rsidP="00174DD6">
      <w:pPr>
        <w:pStyle w:val="Prrafodelista"/>
        <w:numPr>
          <w:ilvl w:val="0"/>
          <w:numId w:val="52"/>
        </w:numPr>
        <w:spacing w:after="0" w:line="360" w:lineRule="auto"/>
        <w:ind w:left="1134"/>
        <w:jc w:val="both"/>
        <w:rPr>
          <w:rFonts w:ascii="Tahoma" w:hAnsi="Tahoma" w:cs="Tahoma"/>
          <w:lang w:eastAsia="es-ES"/>
        </w:rPr>
      </w:pPr>
      <w:r w:rsidRPr="00237EC4">
        <w:rPr>
          <w:rFonts w:ascii="Tahoma" w:hAnsi="Tahoma" w:cs="Tahoma"/>
          <w:lang w:eastAsia="es-ES"/>
        </w:rPr>
        <w:t>la contabilización de transacciones originadas por contratos con el Estado; o</w:t>
      </w:r>
    </w:p>
    <w:p w:rsidR="00F60A10" w:rsidRPr="00237EC4" w:rsidRDefault="00F60A10" w:rsidP="00174DD6">
      <w:pPr>
        <w:pStyle w:val="Prrafodelista"/>
        <w:numPr>
          <w:ilvl w:val="0"/>
          <w:numId w:val="52"/>
        </w:numPr>
        <w:spacing w:after="0" w:line="360" w:lineRule="auto"/>
        <w:ind w:left="1134"/>
        <w:jc w:val="both"/>
        <w:rPr>
          <w:rFonts w:ascii="Tahoma" w:hAnsi="Tahoma" w:cs="Tahoma"/>
          <w:lang w:eastAsia="es-ES"/>
        </w:rPr>
      </w:pPr>
      <w:r w:rsidRPr="00237EC4">
        <w:rPr>
          <w:rFonts w:ascii="Tahoma" w:hAnsi="Tahoma" w:cs="Tahoma"/>
          <w:lang w:eastAsia="es-ES"/>
        </w:rPr>
        <w:t>el reconocimiento de provisiones o de gastos por impuesto sobre beneficios o por compromisos por pensiones.</w:t>
      </w:r>
    </w:p>
    <w:p w:rsidR="00F60A10" w:rsidRPr="00237EC4" w:rsidRDefault="00F60A10" w:rsidP="00F60A10">
      <w:pPr>
        <w:pStyle w:val="Prrafodelista"/>
        <w:spacing w:after="0" w:line="360" w:lineRule="auto"/>
        <w:ind w:left="709"/>
        <w:jc w:val="both"/>
        <w:rPr>
          <w:rFonts w:ascii="Tahoma" w:hAnsi="Tahoma" w:cs="Tahoma"/>
          <w:lang w:eastAsia="es-ES"/>
        </w:rPr>
      </w:pPr>
      <w:r w:rsidRPr="00237EC4">
        <w:rPr>
          <w:rFonts w:ascii="Tahoma" w:hAnsi="Tahoma" w:cs="Tahoma"/>
          <w:lang w:eastAsia="es-ES"/>
        </w:rPr>
        <w:t>Algunos preceptos pueden afectar directamente a afirmaciones específicas de los estados financieros (por ejemplo, la integridad de las provisiones por el impuesto sobre beneficios), mientras que otras pueden afectar directamente a los estados financieros en su conjunto (por ejemplo, los estados financieros obligatorios que constituyen un conjunto completo de estados financieros). El objetivo del requerimiento del apartado 13 es que el auditor obtenga evidencia de auditoría suficiente y adecuada con respecto a la determinación de cantidades e información a revelar en los estados financieros de conformidad con los preceptos pertinentes de dichas disposiciones legales y reglamentarias.</w:t>
      </w:r>
    </w:p>
    <w:p w:rsidR="00F60A10" w:rsidRPr="00237EC4" w:rsidRDefault="00F60A10" w:rsidP="00F60A10">
      <w:pPr>
        <w:pStyle w:val="Prrafodelista"/>
        <w:spacing w:after="0" w:line="360" w:lineRule="auto"/>
        <w:ind w:left="709"/>
        <w:jc w:val="both"/>
        <w:rPr>
          <w:rFonts w:ascii="Tahoma" w:hAnsi="Tahoma" w:cs="Tahoma"/>
          <w:lang w:eastAsia="es-ES"/>
        </w:rPr>
      </w:pPr>
      <w:r w:rsidRPr="00237EC4">
        <w:rPr>
          <w:rFonts w:ascii="Tahoma" w:hAnsi="Tahoma" w:cs="Tahoma"/>
          <w:lang w:eastAsia="es-ES"/>
        </w:rPr>
        <w:t>El incumplimiento de otros preceptos de dichas disposiciones y de otras disposiciones legales y reglamentarias puede dar lugar a multas, litigios u otras consecuencias para la entidad, cuyo coste puede ser necesario provisionar en los estados financieros, pero no se considera que tenga un efecto directo en los estados financieros, tal como se describe en el apartado 6(a).</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14.  El auditor aplicará los siguientes procedimientos de auditoría con el fin de ayudar a identificar casos de incumplimiento de otras disposiciones legales y reglamentarias que puedan tener un efecto material sobre los estados financieros:</w:t>
      </w:r>
    </w:p>
    <w:p w:rsidR="00F60A10" w:rsidRPr="00237EC4" w:rsidRDefault="00F60A10" w:rsidP="00F60A10">
      <w:pPr>
        <w:pStyle w:val="Prrafodelista"/>
        <w:spacing w:after="0" w:line="360" w:lineRule="auto"/>
        <w:ind w:left="851" w:hanging="426"/>
        <w:jc w:val="both"/>
        <w:rPr>
          <w:rFonts w:ascii="Tahoma" w:hAnsi="Tahoma" w:cs="Tahoma"/>
          <w:lang w:eastAsia="es-ES"/>
        </w:rPr>
      </w:pPr>
      <w:r w:rsidRPr="00237EC4">
        <w:rPr>
          <w:rFonts w:ascii="Tahoma" w:hAnsi="Tahoma" w:cs="Tahoma"/>
          <w:lang w:eastAsia="es-ES"/>
        </w:rPr>
        <w:t>(a) indagar ante la dirección y, cuando proceda, los responsables del gobierno de la entidad, sobre el cumplimiento de dichas disposiciones legales y reglamentarias por parte de la entidad; e</w:t>
      </w:r>
    </w:p>
    <w:p w:rsidR="00F60A10" w:rsidRPr="00237EC4" w:rsidRDefault="00F60A10" w:rsidP="00F60A10">
      <w:pPr>
        <w:pStyle w:val="Prrafodelista"/>
        <w:spacing w:after="0" w:line="360" w:lineRule="auto"/>
        <w:ind w:left="851" w:hanging="426"/>
        <w:jc w:val="both"/>
        <w:rPr>
          <w:rFonts w:ascii="Tahoma" w:hAnsi="Tahoma" w:cs="Tahoma"/>
          <w:lang w:eastAsia="es-ES"/>
        </w:rPr>
      </w:pPr>
      <w:r w:rsidRPr="00237EC4">
        <w:rPr>
          <w:rFonts w:ascii="Tahoma" w:hAnsi="Tahoma" w:cs="Tahoma"/>
          <w:lang w:eastAsia="es-ES"/>
        </w:rPr>
        <w:lastRenderedPageBreak/>
        <w:t xml:space="preserve">(b) inspeccionar las comunicaciones escritas, si las hubiera, con las correspondientes autoridades que han concedido la licencia o son responsables de la regulación. </w:t>
      </w:r>
    </w:p>
    <w:p w:rsidR="00F60A10" w:rsidRPr="00237EC4" w:rsidRDefault="00F60A10" w:rsidP="00F60A10">
      <w:pPr>
        <w:pStyle w:val="Prrafodelista"/>
        <w:spacing w:after="0" w:line="360" w:lineRule="auto"/>
        <w:ind w:left="1276" w:hanging="426"/>
        <w:jc w:val="both"/>
        <w:rPr>
          <w:rFonts w:ascii="Tahoma" w:hAnsi="Tahoma" w:cs="Tahoma"/>
          <w:lang w:eastAsia="es-ES"/>
        </w:rPr>
      </w:pPr>
      <w:r w:rsidRPr="00237EC4">
        <w:rPr>
          <w:rFonts w:ascii="Tahoma" w:hAnsi="Tahoma" w:cs="Tahoma"/>
          <w:lang w:eastAsia="es-ES"/>
        </w:rPr>
        <w:t>A9. Algunas otras disposiciones legales y reglamentarias pueden requerir una atención especial por parte del auditor por tener un efecto fundamental sobre las actividades de la entidad (como se describe en el apartado 6(b)). El incumplimiento de las disposiciones legales y reglamentarias que tengan un efecto fundamental en las actividades de la entidad puede ocasionar el cese de las actividades de la entidad, o poner en cuestión su continuidad como empresa en funcionamiento. Por ejemplo, el incumplimiento de los requerimientos de la licencia u otro tipo de autorización para realizar sus actividades puede tener un impacto de este tipo (por ejemplo, para un banco, el incumplimiento de los requerimientos de capital o inversión). También existen numerosas disposiciones legales y reglamentarias, relacionadas principalmente con los aspectos operativos de la entidad, que habitualmente no afectan a los estados financieros y que no se tienen en cuenta en los sistemas de información de la entidad relevantes para la</w:t>
      </w:r>
      <w:r>
        <w:rPr>
          <w:rFonts w:ascii="Tahoma" w:hAnsi="Tahoma" w:cs="Tahoma"/>
          <w:lang w:eastAsia="es-ES"/>
        </w:rPr>
        <w:t xml:space="preserve"> </w:t>
      </w:r>
      <w:r w:rsidRPr="00237EC4">
        <w:rPr>
          <w:rFonts w:ascii="Tahoma" w:hAnsi="Tahoma" w:cs="Tahoma"/>
          <w:lang w:eastAsia="es-ES"/>
        </w:rPr>
        <w:t>información financiera.</w:t>
      </w:r>
    </w:p>
    <w:p w:rsidR="00F60A10" w:rsidRPr="00237EC4" w:rsidRDefault="00F60A10" w:rsidP="00F60A10">
      <w:pPr>
        <w:pStyle w:val="Prrafodelista"/>
        <w:spacing w:after="0" w:line="360" w:lineRule="auto"/>
        <w:ind w:left="1276" w:hanging="426"/>
        <w:jc w:val="both"/>
        <w:rPr>
          <w:rFonts w:ascii="Tahoma" w:hAnsi="Tahoma" w:cs="Tahoma"/>
          <w:lang w:eastAsia="es-ES"/>
        </w:rPr>
      </w:pPr>
      <w:r w:rsidRPr="00237EC4">
        <w:rPr>
          <w:rFonts w:ascii="Tahoma" w:hAnsi="Tahoma" w:cs="Tahoma"/>
          <w:lang w:eastAsia="es-ES"/>
        </w:rPr>
        <w:t>A10. Como las consecuencias de otras disposiciones legales y reglamentarias sobre la información financiera pueden variar dependiendo de las actividades de la entidad, los procedimientos de auditoría requeridos en el apartado 14 están encaminados a llamar la atención del auditor sobre casos de incumplimiento de las disposiciones legales y reglamentarias que puedan tener un efecto material sobre los estados financieros.</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 xml:space="preserve">15. Durante la realización de la auditoría, el auditor mantendrá una especial atención a la posibilidad de que otros procedimientos de auditoría aplicados puedan alertarle de casos de incumplimiento identificados o de la existencia de indicios de un incumplimiento. </w:t>
      </w:r>
    </w:p>
    <w:p w:rsidR="00F60A10" w:rsidRPr="00237EC4" w:rsidRDefault="00F60A10" w:rsidP="00F60A10">
      <w:pPr>
        <w:pStyle w:val="Prrafodelista"/>
        <w:spacing w:after="0" w:line="360" w:lineRule="auto"/>
        <w:ind w:left="993" w:hanging="568"/>
        <w:jc w:val="both"/>
        <w:rPr>
          <w:rFonts w:ascii="Tahoma" w:hAnsi="Tahoma" w:cs="Tahoma"/>
          <w:lang w:eastAsia="es-ES"/>
        </w:rPr>
      </w:pPr>
      <w:r w:rsidRPr="00237EC4">
        <w:rPr>
          <w:rFonts w:ascii="Tahoma" w:hAnsi="Tahoma" w:cs="Tahoma"/>
          <w:lang w:eastAsia="es-ES"/>
        </w:rPr>
        <w:t>A11.  Los procedimientos de auditoría aplicados para formarse una opinión sobre los estados financieros pueden poner de manifiesto al auditor casos de incumplimiento o indicios de un incumplimiento de las disposiciones legales y reglamentarias. Por ejemplo, estos procedimientos de auditoría pueden incluir:</w:t>
      </w:r>
    </w:p>
    <w:p w:rsidR="00F60A10" w:rsidRPr="00237EC4" w:rsidRDefault="00F60A10" w:rsidP="00174DD6">
      <w:pPr>
        <w:pStyle w:val="Prrafodelista"/>
        <w:numPr>
          <w:ilvl w:val="0"/>
          <w:numId w:val="53"/>
        </w:numPr>
        <w:spacing w:after="0" w:line="360" w:lineRule="auto"/>
        <w:ind w:left="1276"/>
        <w:jc w:val="both"/>
        <w:rPr>
          <w:rFonts w:ascii="Tahoma" w:hAnsi="Tahoma" w:cs="Tahoma"/>
          <w:lang w:eastAsia="es-ES"/>
        </w:rPr>
      </w:pPr>
      <w:r w:rsidRPr="00237EC4">
        <w:rPr>
          <w:rFonts w:ascii="Tahoma" w:hAnsi="Tahoma" w:cs="Tahoma"/>
          <w:lang w:eastAsia="es-ES"/>
        </w:rPr>
        <w:t>lectura de actas;</w:t>
      </w:r>
    </w:p>
    <w:p w:rsidR="00F60A10" w:rsidRPr="00237EC4" w:rsidRDefault="00F60A10" w:rsidP="00174DD6">
      <w:pPr>
        <w:pStyle w:val="Prrafodelista"/>
        <w:numPr>
          <w:ilvl w:val="0"/>
          <w:numId w:val="53"/>
        </w:numPr>
        <w:spacing w:after="0" w:line="360" w:lineRule="auto"/>
        <w:ind w:left="1276"/>
        <w:jc w:val="both"/>
        <w:rPr>
          <w:rFonts w:ascii="Tahoma" w:hAnsi="Tahoma" w:cs="Tahoma"/>
          <w:lang w:eastAsia="es-ES"/>
        </w:rPr>
      </w:pPr>
      <w:r w:rsidRPr="00237EC4">
        <w:rPr>
          <w:rFonts w:ascii="Tahoma" w:hAnsi="Tahoma" w:cs="Tahoma"/>
          <w:lang w:eastAsia="es-ES"/>
        </w:rPr>
        <w:lastRenderedPageBreak/>
        <w:t>indagaciones ante la dirección y los asesores jurídicos internos o externos de la entidad sobre litigios, reclamaciones y demandas;  y</w:t>
      </w:r>
    </w:p>
    <w:p w:rsidR="00F60A10" w:rsidRPr="00237EC4" w:rsidRDefault="00F60A10" w:rsidP="00174DD6">
      <w:pPr>
        <w:pStyle w:val="Prrafodelista"/>
        <w:numPr>
          <w:ilvl w:val="0"/>
          <w:numId w:val="53"/>
        </w:numPr>
        <w:spacing w:after="0" w:line="360" w:lineRule="auto"/>
        <w:ind w:left="1276"/>
        <w:jc w:val="both"/>
        <w:rPr>
          <w:rFonts w:ascii="Tahoma" w:hAnsi="Tahoma" w:cs="Tahoma"/>
          <w:lang w:eastAsia="es-ES"/>
        </w:rPr>
      </w:pPr>
      <w:r w:rsidRPr="00237EC4">
        <w:rPr>
          <w:rFonts w:ascii="Tahoma" w:hAnsi="Tahoma" w:cs="Tahoma"/>
          <w:lang w:eastAsia="es-ES"/>
        </w:rPr>
        <w:t>realización de pruebas sustantivas de detalle sobre determinados tipos de transacciones, saldos contables o información a revelar.</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16. El auditor solicitará a la dirección y, cuando proceda, a los responsables del gobierno de la entidad que le proporcionen manifestaciones escritas de que han revelado al auditor todos los casos conocidos de incumplimiento o de existencia de indicios de un posible incumplimiento de las disposiciones legales y reglamentarias cuyos efectos deban considerarse en la preparación de los estados financieros.</w:t>
      </w:r>
    </w:p>
    <w:p w:rsidR="00F60A10" w:rsidRPr="00237EC4" w:rsidRDefault="00F60A10" w:rsidP="00F60A10">
      <w:pPr>
        <w:pStyle w:val="Prrafodelista"/>
        <w:spacing w:after="0" w:line="360" w:lineRule="auto"/>
        <w:ind w:left="993" w:hanging="567"/>
        <w:jc w:val="both"/>
        <w:rPr>
          <w:rFonts w:ascii="Tahoma" w:hAnsi="Tahoma" w:cs="Tahoma"/>
          <w:lang w:eastAsia="es-ES"/>
        </w:rPr>
      </w:pPr>
      <w:r w:rsidRPr="00237EC4">
        <w:rPr>
          <w:rFonts w:ascii="Tahoma" w:hAnsi="Tahoma" w:cs="Tahoma"/>
          <w:lang w:eastAsia="es-ES"/>
        </w:rPr>
        <w:t>A12. Dado que el efecto de las disposiciones legales y reglamentarias sobre los estados financieros puede variar considerablemente, las manifestaciones escritas proporcionan evidencia de auditoría necesaria sobre el conocimiento por parte de la dirección de incumplimientos de las disposiciones legales y reglamentarias identificados o de la existencia de indicios de un incumplimiento, que pueden tener un efecto material sobre los estados financieros. Sin embargo, las manifestaciones escritas no proporcionan por sí solas evidencia de auditoría suficiente y adecuada y, por consiguiente, no afectan a la naturaleza y extensión de otra evidencia de auditoría que el auditor debe obtener.</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17.  En ausencia de incumplimientos identificados o de indicios de incumplimiento, no se requiere que el auditor aplique, en lo que respecta al cumplimiento de las disposiciones legales y reglamentarias por la entidad, más procedimientos de auditoría que los señalados en los apartados 12 a 16.</w:t>
      </w:r>
    </w:p>
    <w:p w:rsidR="00F60A10" w:rsidRDefault="00F60A10">
      <w:pPr>
        <w:rPr>
          <w:rFonts w:ascii="Tahoma" w:eastAsiaTheme="majorEastAsia" w:hAnsi="Tahoma" w:cs="Tahoma"/>
          <w:b/>
        </w:rPr>
      </w:pPr>
      <w:bookmarkStart w:id="44" w:name="_Toc395380544"/>
    </w:p>
    <w:p w:rsidR="00F60A10" w:rsidRPr="00F60A10" w:rsidRDefault="00F60A10" w:rsidP="00D917D7">
      <w:pPr>
        <w:pStyle w:val="Ttulo2"/>
        <w:spacing w:before="0" w:line="360" w:lineRule="auto"/>
        <w:rPr>
          <w:rFonts w:ascii="Tahoma" w:hAnsi="Tahoma" w:cs="Tahoma"/>
          <w:b/>
          <w:color w:val="auto"/>
          <w:sz w:val="22"/>
          <w:szCs w:val="22"/>
        </w:rPr>
      </w:pPr>
      <w:bookmarkStart w:id="45" w:name="_Toc424646720"/>
      <w:r w:rsidRPr="00F60A10">
        <w:rPr>
          <w:rFonts w:ascii="Tahoma" w:hAnsi="Tahoma" w:cs="Tahoma"/>
          <w:b/>
          <w:color w:val="auto"/>
          <w:sz w:val="22"/>
          <w:szCs w:val="22"/>
        </w:rPr>
        <w:t>ORIENTACIÓN DE ESTUDIO INDEPENDIENTE</w:t>
      </w:r>
      <w:bookmarkEnd w:id="44"/>
      <w:bookmarkEnd w:id="45"/>
    </w:p>
    <w:p w:rsidR="00F60A10" w:rsidRPr="00236D91" w:rsidRDefault="00F60A10" w:rsidP="00174DD6">
      <w:pPr>
        <w:pStyle w:val="Prrafodelista"/>
        <w:numPr>
          <w:ilvl w:val="0"/>
          <w:numId w:val="54"/>
        </w:numPr>
        <w:spacing w:line="256" w:lineRule="auto"/>
        <w:rPr>
          <w:rFonts w:ascii="Tahoma" w:hAnsi="Tahoma" w:cs="Tahoma"/>
          <w:b/>
        </w:rPr>
      </w:pPr>
      <w:r w:rsidRPr="00236D91">
        <w:rPr>
          <w:rFonts w:ascii="Tahoma" w:hAnsi="Tahoma" w:cs="Tahoma"/>
          <w:b/>
        </w:rPr>
        <w:t xml:space="preserve">Ejercicio </w:t>
      </w:r>
      <w:r w:rsidR="009B7A33">
        <w:rPr>
          <w:rFonts w:ascii="Tahoma" w:hAnsi="Tahoma" w:cs="Tahoma"/>
          <w:b/>
        </w:rPr>
        <w:t>2</w:t>
      </w:r>
      <w:r w:rsidRPr="00236D91">
        <w:rPr>
          <w:rFonts w:ascii="Tahoma" w:hAnsi="Tahoma" w:cs="Tahoma"/>
          <w:b/>
        </w:rPr>
        <w:t>.1.</w:t>
      </w:r>
    </w:p>
    <w:p w:rsidR="00F60A10" w:rsidRPr="00236D91" w:rsidRDefault="00F60A10" w:rsidP="00174DD6">
      <w:pPr>
        <w:pStyle w:val="Prrafodelista"/>
        <w:numPr>
          <w:ilvl w:val="0"/>
          <w:numId w:val="54"/>
        </w:numPr>
        <w:spacing w:line="256" w:lineRule="auto"/>
        <w:rPr>
          <w:rFonts w:ascii="Tahoma" w:hAnsi="Tahoma" w:cs="Tahoma"/>
          <w:b/>
        </w:rPr>
      </w:pPr>
      <w:r w:rsidRPr="00236D91">
        <w:rPr>
          <w:rFonts w:ascii="Tahoma" w:hAnsi="Tahoma" w:cs="Tahoma"/>
          <w:b/>
        </w:rPr>
        <w:t xml:space="preserve">Ejercicio </w:t>
      </w:r>
      <w:r w:rsidR="009B7A33">
        <w:rPr>
          <w:rFonts w:ascii="Tahoma" w:hAnsi="Tahoma" w:cs="Tahoma"/>
          <w:b/>
        </w:rPr>
        <w:t>2</w:t>
      </w:r>
      <w:r w:rsidRPr="00236D91">
        <w:rPr>
          <w:rFonts w:ascii="Tahoma" w:hAnsi="Tahoma" w:cs="Tahoma"/>
          <w:b/>
        </w:rPr>
        <w:t>.2.</w:t>
      </w:r>
    </w:p>
    <w:p w:rsidR="00F60A10" w:rsidRPr="00236D91" w:rsidRDefault="00F60A10" w:rsidP="00174DD6">
      <w:pPr>
        <w:pStyle w:val="Prrafodelista"/>
        <w:numPr>
          <w:ilvl w:val="0"/>
          <w:numId w:val="54"/>
        </w:numPr>
        <w:spacing w:line="256" w:lineRule="auto"/>
        <w:rPr>
          <w:rFonts w:ascii="Tahoma" w:hAnsi="Tahoma" w:cs="Tahoma"/>
          <w:b/>
        </w:rPr>
      </w:pPr>
      <w:r w:rsidRPr="00236D91">
        <w:rPr>
          <w:rFonts w:ascii="Tahoma" w:hAnsi="Tahoma" w:cs="Tahoma"/>
          <w:b/>
        </w:rPr>
        <w:t xml:space="preserve">Ejercicio </w:t>
      </w:r>
      <w:r w:rsidR="009B7A33">
        <w:rPr>
          <w:rFonts w:ascii="Tahoma" w:hAnsi="Tahoma" w:cs="Tahoma"/>
          <w:b/>
        </w:rPr>
        <w:t>2</w:t>
      </w:r>
      <w:r w:rsidRPr="00236D91">
        <w:rPr>
          <w:rFonts w:ascii="Tahoma" w:hAnsi="Tahoma" w:cs="Tahoma"/>
          <w:b/>
        </w:rPr>
        <w:t>.</w:t>
      </w:r>
      <w:r w:rsidR="009B7A33">
        <w:rPr>
          <w:rFonts w:ascii="Tahoma" w:hAnsi="Tahoma" w:cs="Tahoma"/>
          <w:b/>
        </w:rPr>
        <w:t>3</w:t>
      </w:r>
      <w:r w:rsidRPr="00236D91">
        <w:rPr>
          <w:rFonts w:ascii="Tahoma" w:hAnsi="Tahoma" w:cs="Tahoma"/>
          <w:b/>
        </w:rPr>
        <w:t>.</w:t>
      </w:r>
    </w:p>
    <w:p w:rsidR="00F60A10" w:rsidRPr="00236D91" w:rsidRDefault="00F60A10" w:rsidP="00174DD6">
      <w:pPr>
        <w:pStyle w:val="Prrafodelista"/>
        <w:numPr>
          <w:ilvl w:val="0"/>
          <w:numId w:val="54"/>
        </w:numPr>
        <w:spacing w:line="256" w:lineRule="auto"/>
        <w:rPr>
          <w:rFonts w:ascii="Tahoma" w:hAnsi="Tahoma" w:cs="Tahoma"/>
          <w:b/>
        </w:rPr>
      </w:pPr>
      <w:r w:rsidRPr="00236D91">
        <w:rPr>
          <w:rFonts w:ascii="Tahoma" w:hAnsi="Tahoma" w:cs="Tahoma"/>
          <w:b/>
        </w:rPr>
        <w:t xml:space="preserve">Ejercicio </w:t>
      </w:r>
      <w:r w:rsidR="009B7A33">
        <w:rPr>
          <w:rFonts w:ascii="Tahoma" w:hAnsi="Tahoma" w:cs="Tahoma"/>
          <w:b/>
        </w:rPr>
        <w:t>2</w:t>
      </w:r>
      <w:r w:rsidRPr="00236D91">
        <w:rPr>
          <w:rFonts w:ascii="Tahoma" w:hAnsi="Tahoma" w:cs="Tahoma"/>
          <w:b/>
        </w:rPr>
        <w:t>.</w:t>
      </w:r>
      <w:r w:rsidR="009B7A33">
        <w:rPr>
          <w:rFonts w:ascii="Tahoma" w:hAnsi="Tahoma" w:cs="Tahoma"/>
          <w:b/>
        </w:rPr>
        <w:t>4</w:t>
      </w:r>
      <w:r w:rsidRPr="00236D91">
        <w:rPr>
          <w:rFonts w:ascii="Tahoma" w:hAnsi="Tahoma" w:cs="Tahoma"/>
          <w:b/>
        </w:rPr>
        <w:t>.</w:t>
      </w:r>
    </w:p>
    <w:p w:rsidR="00F60A10" w:rsidRPr="00236D91" w:rsidRDefault="00F60A10" w:rsidP="00174DD6">
      <w:pPr>
        <w:pStyle w:val="Prrafodelista"/>
        <w:numPr>
          <w:ilvl w:val="0"/>
          <w:numId w:val="54"/>
        </w:numPr>
        <w:spacing w:line="256" w:lineRule="auto"/>
        <w:rPr>
          <w:rFonts w:ascii="Tahoma" w:hAnsi="Tahoma" w:cs="Tahoma"/>
          <w:b/>
        </w:rPr>
      </w:pPr>
      <w:r w:rsidRPr="00236D91">
        <w:rPr>
          <w:rFonts w:ascii="Tahoma" w:hAnsi="Tahoma" w:cs="Tahoma"/>
          <w:b/>
        </w:rPr>
        <w:t xml:space="preserve">Ejercicio </w:t>
      </w:r>
      <w:r w:rsidR="009B7A33">
        <w:rPr>
          <w:rFonts w:ascii="Tahoma" w:hAnsi="Tahoma" w:cs="Tahoma"/>
          <w:b/>
        </w:rPr>
        <w:t>2</w:t>
      </w:r>
      <w:r w:rsidRPr="00236D91">
        <w:rPr>
          <w:rFonts w:ascii="Tahoma" w:hAnsi="Tahoma" w:cs="Tahoma"/>
          <w:b/>
        </w:rPr>
        <w:t>.</w:t>
      </w:r>
      <w:r w:rsidR="009B7A33">
        <w:rPr>
          <w:rFonts w:ascii="Tahoma" w:hAnsi="Tahoma" w:cs="Tahoma"/>
          <w:b/>
        </w:rPr>
        <w:t>5</w:t>
      </w:r>
      <w:r w:rsidRPr="00236D91">
        <w:rPr>
          <w:rFonts w:ascii="Tahoma" w:hAnsi="Tahoma" w:cs="Tahoma"/>
          <w:b/>
        </w:rPr>
        <w:t>.</w:t>
      </w:r>
    </w:p>
    <w:p w:rsidR="00F60A10" w:rsidRDefault="00F60A10" w:rsidP="00F60A10"/>
    <w:p w:rsidR="00F60A10" w:rsidRDefault="00F60A10" w:rsidP="00F60A10"/>
    <w:p w:rsidR="00F60A10" w:rsidRDefault="00F60A10" w:rsidP="00F60A10"/>
    <w:p w:rsidR="00F60A10" w:rsidRDefault="00F60A10" w:rsidP="00F60A10"/>
    <w:p w:rsidR="00F60A10" w:rsidRPr="00F60A10" w:rsidRDefault="00F60A10" w:rsidP="0084477E">
      <w:pPr>
        <w:pStyle w:val="Ttulo2"/>
        <w:numPr>
          <w:ilvl w:val="1"/>
          <w:numId w:val="19"/>
        </w:numPr>
        <w:spacing w:line="360" w:lineRule="auto"/>
        <w:ind w:left="426"/>
        <w:rPr>
          <w:rFonts w:ascii="Tahoma" w:hAnsi="Tahoma" w:cs="Tahoma"/>
          <w:b/>
          <w:color w:val="auto"/>
          <w:sz w:val="22"/>
          <w:szCs w:val="22"/>
        </w:rPr>
      </w:pPr>
      <w:bookmarkStart w:id="46" w:name="_Toc424646721"/>
      <w:r w:rsidRPr="00F60A10">
        <w:rPr>
          <w:rFonts w:ascii="Tahoma" w:hAnsi="Tahoma" w:cs="Tahoma"/>
          <w:b/>
          <w:color w:val="auto"/>
          <w:sz w:val="22"/>
          <w:szCs w:val="22"/>
        </w:rPr>
        <w:lastRenderedPageBreak/>
        <w:t>EVALUACIÓN DEL SISTEMA DE CONTROL INTERNO.</w:t>
      </w:r>
      <w:bookmarkEnd w:id="46"/>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47" w:name="_Toc395380546"/>
      <w:bookmarkStart w:id="48" w:name="_Toc424646722"/>
      <w:r w:rsidRPr="00F60A10">
        <w:rPr>
          <w:rFonts w:ascii="Tahoma" w:hAnsi="Tahoma" w:cs="Tahoma"/>
          <w:b/>
          <w:color w:val="auto"/>
          <w:sz w:val="22"/>
          <w:szCs w:val="22"/>
        </w:rPr>
        <w:t>NCA 510 EVALUACIÓN DEL SISTEMA DE CONTROL INTERNO.</w:t>
      </w:r>
      <w:bookmarkEnd w:id="47"/>
      <w:bookmarkEnd w:id="48"/>
    </w:p>
    <w:p w:rsidR="00F60A10" w:rsidRPr="00237EC4" w:rsidRDefault="00F60A10" w:rsidP="00F60A10">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237EC4">
        <w:rPr>
          <w:rFonts w:ascii="Tahoma" w:hAnsi="Tahoma" w:cs="Tahoma"/>
          <w:b/>
        </w:rPr>
        <w:t>RESOLUCIÓN No. 340/2012 DE LA CONTRALORÍA GENERAL DE LA REPÚBLICA “NORMAS CUBANAS DE AUDITORÍA”. NCA 510 EVALUACIÓN DEL SISTEMA DE CONTROL INTERNO.</w:t>
      </w:r>
    </w:p>
    <w:p w:rsidR="00F60A10" w:rsidRPr="00237EC4" w:rsidRDefault="00F60A10" w:rsidP="00F60A10">
      <w:pPr>
        <w:spacing w:after="0" w:line="360" w:lineRule="auto"/>
        <w:rPr>
          <w:rFonts w:ascii="Tahoma" w:eastAsia="Verdana" w:hAnsi="Tahoma" w:cs="Tahoma"/>
          <w:lang w:val="es-CO"/>
        </w:rPr>
      </w:pPr>
      <w:r w:rsidRPr="00237EC4">
        <w:rPr>
          <w:rFonts w:ascii="Tahoma" w:eastAsia="Verdana" w:hAnsi="Tahoma" w:cs="Tahoma"/>
          <w:lang w:val="es-CO"/>
        </w:rPr>
        <w:t xml:space="preserve">El propósito de esta norma es facilitar elementos al auditor para evaluar el Sistema de Control Interno. </w:t>
      </w:r>
    </w:p>
    <w:p w:rsidR="00F60A10" w:rsidRPr="00237EC4" w:rsidRDefault="00F60A10" w:rsidP="00F60A10">
      <w:pPr>
        <w:spacing w:after="0" w:line="360" w:lineRule="auto"/>
        <w:rPr>
          <w:rFonts w:ascii="Tahoma" w:eastAsia="Verdana" w:hAnsi="Tahoma" w:cs="Tahoma"/>
          <w:b/>
        </w:rPr>
      </w:pPr>
      <w:r w:rsidRPr="00237EC4">
        <w:rPr>
          <w:rFonts w:ascii="Tahoma" w:eastAsia="Verdana" w:hAnsi="Tahoma" w:cs="Tahoma"/>
          <w:b/>
        </w:rPr>
        <w:t xml:space="preserve">Evaluación del </w:t>
      </w:r>
      <w:r w:rsidRPr="00237EC4">
        <w:rPr>
          <w:rFonts w:ascii="Tahoma" w:eastAsia="Verdana" w:hAnsi="Tahoma" w:cs="Tahoma"/>
          <w:b/>
          <w:lang w:val="es-CO"/>
        </w:rPr>
        <w:t>Sistema</w:t>
      </w:r>
      <w:r w:rsidRPr="00237EC4">
        <w:rPr>
          <w:rFonts w:ascii="Tahoma" w:eastAsia="Verdana" w:hAnsi="Tahoma" w:cs="Tahoma"/>
          <w:b/>
        </w:rPr>
        <w:t xml:space="preserve"> de Control Interno</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El auditor debe efectuar un estudio y evaluación adecuado del Sistema de Control Interno existente de acuerdo con los objetivos fijados en la auditoría y en los casos que solo se verifique un área específica, un tema o un proceso, el criterio a emitir sobre el sujeto a auditar solo es hasta el nivel comprobado, considerando sus componentes y normas.</w:t>
      </w:r>
    </w:p>
    <w:p w:rsidR="00F60A10" w:rsidRPr="00237EC4" w:rsidRDefault="00F60A10" w:rsidP="00F60A10">
      <w:pPr>
        <w:pStyle w:val="Default"/>
        <w:spacing w:line="360" w:lineRule="auto"/>
        <w:jc w:val="both"/>
        <w:rPr>
          <w:rFonts w:ascii="Tahoma" w:hAnsi="Tahoma" w:cs="Tahoma"/>
          <w:color w:val="auto"/>
          <w:sz w:val="22"/>
          <w:szCs w:val="22"/>
        </w:rPr>
      </w:pPr>
      <w:r w:rsidRPr="00237EC4">
        <w:rPr>
          <w:rFonts w:ascii="Tahoma" w:hAnsi="Tahoma" w:cs="Tahoma"/>
          <w:sz w:val="22"/>
          <w:szCs w:val="22"/>
        </w:rPr>
        <w:t>El Sistema de Control Interno</w:t>
      </w:r>
      <w:r w:rsidRPr="00237EC4">
        <w:rPr>
          <w:rFonts w:ascii="Tahoma" w:hAnsi="Tahoma" w:cs="Tahoma"/>
          <w:b/>
          <w:color w:val="auto"/>
          <w:sz w:val="22"/>
          <w:szCs w:val="22"/>
        </w:rPr>
        <w:t xml:space="preserve"> </w:t>
      </w:r>
      <w:r w:rsidRPr="00237EC4">
        <w:rPr>
          <w:rFonts w:ascii="Tahoma" w:hAnsi="Tahoma" w:cs="Tahoma"/>
          <w:color w:val="auto"/>
          <w:sz w:val="22"/>
          <w:szCs w:val="22"/>
        </w:rPr>
        <w:t>está relacionado con los riesgos internos y externos que se generan en las entidades, por incumplimientos en las normas, procedimientos, leyes, políticas establecidas y errores en interpretaciones legales,</w:t>
      </w:r>
      <w:r w:rsidRPr="00237EC4" w:rsidDel="00721E15">
        <w:rPr>
          <w:rFonts w:ascii="Tahoma" w:hAnsi="Tahoma" w:cs="Tahoma"/>
          <w:color w:val="auto"/>
          <w:sz w:val="22"/>
          <w:szCs w:val="22"/>
        </w:rPr>
        <w:t xml:space="preserve"> </w:t>
      </w:r>
      <w:r w:rsidRPr="00237EC4">
        <w:rPr>
          <w:rFonts w:ascii="Tahoma" w:hAnsi="Tahoma" w:cs="Tahoma"/>
          <w:color w:val="auto"/>
          <w:sz w:val="22"/>
          <w:szCs w:val="22"/>
        </w:rPr>
        <w:t xml:space="preserve">que generan el descontrol de los recursos, propiciando la no confiabilidad de la información, lo que incide de forma negativa en la toma de decisiones, así como en el logro de los objetivos institucionales. </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 xml:space="preserve">Para tener una mejor comprensión del Sistema de Control Interno, el auditor en la  planeación de la auditoría deberá obtener conocimiento suficiente sobre cada uno de sus componentes, a través de experiencias de acciones de control anteriores, indagar con el personal apropiado, inspección de documentos, registros, así como la observación de las actividades y operaciones. </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 xml:space="preserve">La naturaleza y el alcance de las comprobaciones varían de un sujeto a auditar a otro, en dependencia de su tamaño y complejidad. </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El auditor a partir de estos resultados diseña el programa de trabajo de la auditoría.</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 xml:space="preserve">Para la evaluación del </w:t>
      </w:r>
      <w:r w:rsidRPr="00237EC4">
        <w:rPr>
          <w:rFonts w:ascii="Tahoma" w:hAnsi="Tahoma" w:cs="Tahoma"/>
          <w:sz w:val="22"/>
          <w:szCs w:val="22"/>
          <w:lang w:val="es-CO"/>
        </w:rPr>
        <w:t>Sistema</w:t>
      </w:r>
      <w:r w:rsidRPr="00237EC4">
        <w:rPr>
          <w:rFonts w:ascii="Tahoma" w:hAnsi="Tahoma" w:cs="Tahoma"/>
          <w:sz w:val="22"/>
          <w:szCs w:val="22"/>
        </w:rPr>
        <w:t xml:space="preserve"> de Control Interno se debe considerar entre otros, los elementos siguientes:</w:t>
      </w:r>
    </w:p>
    <w:p w:rsidR="00F60A10" w:rsidRPr="00237EC4" w:rsidRDefault="00F60A10" w:rsidP="00174DD6">
      <w:pPr>
        <w:pStyle w:val="Default"/>
        <w:numPr>
          <w:ilvl w:val="0"/>
          <w:numId w:val="55"/>
        </w:numPr>
        <w:tabs>
          <w:tab w:val="clear" w:pos="720"/>
        </w:tabs>
        <w:spacing w:line="360" w:lineRule="auto"/>
        <w:ind w:left="426"/>
        <w:jc w:val="both"/>
        <w:rPr>
          <w:rFonts w:ascii="Tahoma" w:hAnsi="Tahoma" w:cs="Tahoma"/>
          <w:sz w:val="22"/>
          <w:szCs w:val="22"/>
        </w:rPr>
      </w:pPr>
      <w:r w:rsidRPr="00237EC4">
        <w:rPr>
          <w:rFonts w:ascii="Tahoma" w:hAnsi="Tahoma" w:cs="Tahoma"/>
          <w:sz w:val="22"/>
          <w:szCs w:val="22"/>
        </w:rPr>
        <w:t xml:space="preserve">El dominio que poseen la máxima dirección y el resto del colectivo de los documentos referidos a la constitución de la organización, al marco legal de las operaciones aprobadas, a la creación de sus órganos de dirección y consultivos, a los procesos, sistemas, políticas, disposiciones legales y procedimientos, los que están a su alcance, cumpliéndose con los principios básicos del Sistema de Control Interno y con el </w:t>
      </w:r>
      <w:r w:rsidRPr="00237EC4">
        <w:rPr>
          <w:rFonts w:ascii="Tahoma" w:hAnsi="Tahoma" w:cs="Tahoma"/>
          <w:sz w:val="22"/>
          <w:szCs w:val="22"/>
        </w:rPr>
        <w:lastRenderedPageBreak/>
        <w:t>ordenamiento jurídico y técnico establecido por los organismos rectores para la realización de los distintos procesos.</w:t>
      </w:r>
    </w:p>
    <w:p w:rsidR="00F60A10" w:rsidRPr="00237EC4" w:rsidRDefault="00F60A10" w:rsidP="00174DD6">
      <w:pPr>
        <w:pStyle w:val="Default"/>
        <w:numPr>
          <w:ilvl w:val="0"/>
          <w:numId w:val="55"/>
        </w:numPr>
        <w:tabs>
          <w:tab w:val="clear" w:pos="720"/>
          <w:tab w:val="num" w:pos="643"/>
        </w:tabs>
        <w:spacing w:line="360" w:lineRule="auto"/>
        <w:ind w:left="426"/>
        <w:jc w:val="both"/>
        <w:rPr>
          <w:rFonts w:ascii="Tahoma" w:hAnsi="Tahoma" w:cs="Tahoma"/>
          <w:sz w:val="22"/>
          <w:szCs w:val="22"/>
        </w:rPr>
      </w:pPr>
      <w:r w:rsidRPr="00237EC4">
        <w:rPr>
          <w:rFonts w:ascii="Tahoma" w:hAnsi="Tahoma" w:cs="Tahoma"/>
          <w:sz w:val="22"/>
          <w:szCs w:val="22"/>
        </w:rPr>
        <w:t>Si están establecidas las bases para la identificación y el análisis de los riesgos, su clasificación, vulnerabilidades y si están determinados los objetivos de control, así como la elaboración del Plan de Prevención de Riesgos.</w:t>
      </w:r>
    </w:p>
    <w:p w:rsidR="00F60A10" w:rsidRPr="00237EC4" w:rsidRDefault="00F60A10" w:rsidP="00174DD6">
      <w:pPr>
        <w:pStyle w:val="Default"/>
        <w:numPr>
          <w:ilvl w:val="0"/>
          <w:numId w:val="55"/>
        </w:numPr>
        <w:tabs>
          <w:tab w:val="clear" w:pos="720"/>
          <w:tab w:val="num" w:pos="643"/>
        </w:tabs>
        <w:spacing w:line="360" w:lineRule="auto"/>
        <w:ind w:left="426"/>
        <w:jc w:val="both"/>
        <w:rPr>
          <w:rFonts w:ascii="Tahoma" w:hAnsi="Tahoma" w:cs="Tahoma"/>
          <w:sz w:val="22"/>
          <w:szCs w:val="22"/>
        </w:rPr>
      </w:pPr>
      <w:r w:rsidRPr="00237EC4">
        <w:rPr>
          <w:rFonts w:ascii="Tahoma" w:hAnsi="Tahoma" w:cs="Tahoma"/>
          <w:sz w:val="22"/>
          <w:szCs w:val="22"/>
        </w:rPr>
        <w:t>Las políticas, disposiciones legales y procedimientos de control necesarios para gestionar y verificar la calidad de la gestión y si brindan una seguridad razonable en cuanto a los requerimientos institucionales para el cumplimiento de los objetivos y su misión.</w:t>
      </w:r>
    </w:p>
    <w:p w:rsidR="00F60A10" w:rsidRPr="00237EC4" w:rsidRDefault="00F60A10" w:rsidP="00174DD6">
      <w:pPr>
        <w:pStyle w:val="Default"/>
        <w:numPr>
          <w:ilvl w:val="0"/>
          <w:numId w:val="55"/>
        </w:numPr>
        <w:tabs>
          <w:tab w:val="clear" w:pos="720"/>
        </w:tabs>
        <w:spacing w:line="360" w:lineRule="auto"/>
        <w:ind w:left="426"/>
        <w:jc w:val="both"/>
        <w:rPr>
          <w:rFonts w:ascii="Tahoma" w:hAnsi="Tahoma" w:cs="Tahoma"/>
          <w:sz w:val="22"/>
          <w:szCs w:val="22"/>
        </w:rPr>
      </w:pPr>
      <w:r w:rsidRPr="00237EC4">
        <w:rPr>
          <w:rFonts w:ascii="Tahoma" w:hAnsi="Tahoma" w:cs="Tahoma"/>
          <w:sz w:val="22"/>
          <w:szCs w:val="22"/>
        </w:rPr>
        <w:t>Valorar si la información de que se dispone es oportuna, fiable, y si está definido su sistema de información de acuerdo con sus características, con mecanismos de retroalimentación y de rendición transparente de cuentas y su debida protección y conservación.</w:t>
      </w:r>
    </w:p>
    <w:p w:rsidR="00F60A10" w:rsidRPr="00237EC4" w:rsidRDefault="00F60A10" w:rsidP="00174DD6">
      <w:pPr>
        <w:pStyle w:val="Default"/>
        <w:numPr>
          <w:ilvl w:val="0"/>
          <w:numId w:val="55"/>
        </w:numPr>
        <w:tabs>
          <w:tab w:val="clear" w:pos="720"/>
        </w:tabs>
        <w:spacing w:line="360" w:lineRule="auto"/>
        <w:ind w:left="426"/>
        <w:jc w:val="both"/>
        <w:rPr>
          <w:rFonts w:ascii="Tahoma" w:hAnsi="Tahoma" w:cs="Tahoma"/>
          <w:sz w:val="22"/>
          <w:szCs w:val="22"/>
        </w:rPr>
      </w:pPr>
      <w:r w:rsidRPr="00237EC4">
        <w:rPr>
          <w:rFonts w:ascii="Tahoma" w:hAnsi="Tahoma" w:cs="Tahoma"/>
          <w:sz w:val="22"/>
          <w:szCs w:val="22"/>
        </w:rPr>
        <w:t>Si utilizan las actividades continuas y las evaluaciones puntuales como modalidades de supervisión, detectándose los errores e irregularidades que no fueron determinados por las actividades de control, permitiendo que se realicen las correcciones y modificaciones necesarias.</w:t>
      </w:r>
    </w:p>
    <w:p w:rsidR="00F60A10" w:rsidRPr="00237EC4" w:rsidRDefault="00F60A10" w:rsidP="00174DD6">
      <w:pPr>
        <w:pStyle w:val="Default"/>
        <w:numPr>
          <w:ilvl w:val="0"/>
          <w:numId w:val="55"/>
        </w:numPr>
        <w:tabs>
          <w:tab w:val="clear" w:pos="720"/>
        </w:tabs>
        <w:spacing w:line="360" w:lineRule="auto"/>
        <w:ind w:left="426"/>
        <w:jc w:val="both"/>
        <w:rPr>
          <w:rFonts w:ascii="Tahoma" w:hAnsi="Tahoma" w:cs="Tahoma"/>
          <w:sz w:val="22"/>
          <w:szCs w:val="22"/>
        </w:rPr>
      </w:pPr>
      <w:r w:rsidRPr="00237EC4">
        <w:rPr>
          <w:rFonts w:ascii="Tahoma" w:hAnsi="Tahoma" w:cs="Tahoma"/>
          <w:sz w:val="22"/>
          <w:szCs w:val="22"/>
        </w:rPr>
        <w:t xml:space="preserve">Los resultados obtenidos en el control y administración de los recursos financieros, materiales y humanos, vinculados con su actividad principal y las de apoyo. </w:t>
      </w:r>
    </w:p>
    <w:p w:rsidR="00F60A10" w:rsidRPr="00237EC4" w:rsidRDefault="00F60A10" w:rsidP="00174DD6">
      <w:pPr>
        <w:pStyle w:val="Default"/>
        <w:numPr>
          <w:ilvl w:val="0"/>
          <w:numId w:val="55"/>
        </w:numPr>
        <w:tabs>
          <w:tab w:val="clear" w:pos="720"/>
        </w:tabs>
        <w:spacing w:line="360" w:lineRule="auto"/>
        <w:ind w:left="426"/>
        <w:jc w:val="both"/>
        <w:rPr>
          <w:rFonts w:ascii="Tahoma" w:hAnsi="Tahoma" w:cs="Tahoma"/>
          <w:sz w:val="22"/>
          <w:szCs w:val="22"/>
        </w:rPr>
      </w:pPr>
      <w:r w:rsidRPr="00237EC4">
        <w:rPr>
          <w:rFonts w:ascii="Tahoma" w:hAnsi="Tahoma" w:cs="Tahoma"/>
          <w:sz w:val="22"/>
          <w:szCs w:val="22"/>
        </w:rPr>
        <w:t xml:space="preserve">Si están creadas las condiciones para la comisión de presuntos hechos delictivos y de </w:t>
      </w:r>
      <w:r w:rsidRPr="00237EC4">
        <w:rPr>
          <w:rFonts w:ascii="Tahoma" w:hAnsi="Tahoma" w:cs="Tahoma"/>
          <w:bCs/>
          <w:sz w:val="22"/>
          <w:szCs w:val="22"/>
        </w:rPr>
        <w:t>corrupción administrativa</w:t>
      </w:r>
      <w:r w:rsidRPr="00237EC4">
        <w:rPr>
          <w:rFonts w:ascii="Tahoma" w:hAnsi="Tahoma" w:cs="Tahoma"/>
          <w:sz w:val="22"/>
          <w:szCs w:val="22"/>
        </w:rPr>
        <w:t xml:space="preserve">, así como las causas y condiciones que propiciaron las mismas. </w:t>
      </w:r>
    </w:p>
    <w:p w:rsidR="00F60A10" w:rsidRDefault="00F60A10" w:rsidP="00174DD6">
      <w:pPr>
        <w:pStyle w:val="Default"/>
        <w:numPr>
          <w:ilvl w:val="0"/>
          <w:numId w:val="55"/>
        </w:numPr>
        <w:tabs>
          <w:tab w:val="clear" w:pos="720"/>
        </w:tabs>
        <w:spacing w:line="360" w:lineRule="auto"/>
        <w:ind w:left="426"/>
        <w:jc w:val="both"/>
        <w:rPr>
          <w:rFonts w:ascii="Tahoma" w:hAnsi="Tahoma" w:cs="Tahoma"/>
          <w:sz w:val="22"/>
          <w:szCs w:val="22"/>
        </w:rPr>
      </w:pPr>
      <w:bookmarkStart w:id="49" w:name="OLE_LINK3"/>
      <w:bookmarkStart w:id="50" w:name="OLE_LINK4"/>
      <w:r w:rsidRPr="00237EC4">
        <w:rPr>
          <w:rFonts w:ascii="Tahoma" w:hAnsi="Tahoma" w:cs="Tahoma"/>
          <w:sz w:val="22"/>
          <w:szCs w:val="22"/>
        </w:rPr>
        <w:t>Valorar el control administrativo cuyo estado pueda generar pérdida, destrucción y otras causas que dañen el adecuado archivo de los documentos y que no garanticen su salvaguarda según lo dispuesto.</w:t>
      </w:r>
      <w:bookmarkEnd w:id="49"/>
      <w:bookmarkEnd w:id="50"/>
    </w:p>
    <w:p w:rsidR="00F60A10" w:rsidRDefault="00F60A10" w:rsidP="00F60A10">
      <w:pPr>
        <w:pStyle w:val="Default"/>
        <w:spacing w:line="360" w:lineRule="auto"/>
        <w:ind w:left="426"/>
        <w:jc w:val="both"/>
        <w:rPr>
          <w:rFonts w:ascii="Tahoma" w:hAnsi="Tahoma" w:cs="Tahoma"/>
          <w:sz w:val="22"/>
          <w:szCs w:val="22"/>
        </w:rPr>
      </w:pPr>
    </w:p>
    <w:p w:rsidR="00F60A10" w:rsidRDefault="00F60A10">
      <w:pPr>
        <w:rPr>
          <w:rFonts w:ascii="Tahoma" w:eastAsiaTheme="majorEastAsia" w:hAnsi="Tahoma" w:cs="Tahoma"/>
          <w:b/>
        </w:rPr>
      </w:pPr>
      <w:bookmarkStart w:id="51" w:name="_Toc395380547"/>
      <w:r>
        <w:rPr>
          <w:rFonts w:ascii="Tahoma" w:hAnsi="Tahoma" w:cs="Tahoma"/>
          <w:b/>
        </w:rPr>
        <w:br w:type="page"/>
      </w:r>
    </w:p>
    <w:p w:rsid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52" w:name="_Toc424646723"/>
      <w:r w:rsidRPr="00F60A10">
        <w:rPr>
          <w:rFonts w:ascii="Tahoma" w:hAnsi="Tahoma" w:cs="Tahoma"/>
          <w:b/>
          <w:color w:val="auto"/>
          <w:sz w:val="22"/>
          <w:szCs w:val="22"/>
        </w:rPr>
        <w:lastRenderedPageBreak/>
        <w:t>NIA 315 IDENTIFICACIÓN Y VALORACIÓN DE LOS RIESGOS DE INCORRECCIÓN MATERIAL MEDIANTE EL CONOCIMIENTO DE LA ENTIDAD Y SU ENTORNO.</w:t>
      </w:r>
      <w:bookmarkEnd w:id="51"/>
      <w:bookmarkEnd w:id="52"/>
    </w:p>
    <w:p w:rsidR="00F60A10" w:rsidRPr="00F60A10" w:rsidRDefault="00F60A10" w:rsidP="00F60A10">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u w:val="single"/>
        </w:rPr>
      </w:pPr>
      <w:r w:rsidRPr="00F60A10">
        <w:rPr>
          <w:rFonts w:ascii="Tahoma" w:hAnsi="Tahoma" w:cs="Tahoma"/>
          <w:b/>
          <w:spacing w:val="-3"/>
          <w:u w:val="single"/>
        </w:rPr>
        <w:t>Normas Internacionales de Auditoría (</w:t>
      </w:r>
      <w:proofErr w:type="spellStart"/>
      <w:r w:rsidRPr="00F60A10">
        <w:rPr>
          <w:rFonts w:ascii="Tahoma" w:hAnsi="Tahoma" w:cs="Tahoma"/>
          <w:b/>
          <w:spacing w:val="-3"/>
          <w:u w:val="single"/>
        </w:rPr>
        <w:t>NIA´s</w:t>
      </w:r>
      <w:proofErr w:type="spellEnd"/>
      <w:r w:rsidRPr="00F60A10">
        <w:rPr>
          <w:rFonts w:ascii="Tahoma" w:hAnsi="Tahoma" w:cs="Tahoma"/>
          <w:b/>
          <w:spacing w:val="-3"/>
          <w:u w:val="single"/>
        </w:rPr>
        <w:t>) 2011</w:t>
      </w:r>
    </w:p>
    <w:p w:rsidR="00F60A10" w:rsidRPr="00F60A10" w:rsidRDefault="00F60A10" w:rsidP="00F60A10">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rPr>
      </w:pPr>
      <w:r w:rsidRPr="00F60A10">
        <w:rPr>
          <w:rFonts w:ascii="Tahoma" w:hAnsi="Tahoma" w:cs="Tahoma"/>
          <w:b/>
          <w:spacing w:val="-3"/>
        </w:rPr>
        <w:t>NIA 315 IDENTIFICACIÓN Y VALORACIÓN DE LOS RIESGOS DE INCORRECCIÓN MATERIAL MEDIANTE EL CONOCIMIENTO DE LA ENTIDAD Y DE SU ENTORNO.</w:t>
      </w:r>
    </w:p>
    <w:p w:rsidR="00F60A10" w:rsidRPr="00237EC4" w:rsidRDefault="00F60A10" w:rsidP="00F60A10">
      <w:pPr>
        <w:pStyle w:val="Prrafodelista"/>
        <w:spacing w:after="0" w:line="360" w:lineRule="auto"/>
        <w:ind w:left="0"/>
        <w:jc w:val="both"/>
        <w:rPr>
          <w:rFonts w:ascii="Tahoma" w:hAnsi="Tahoma" w:cs="Tahoma"/>
          <w:b/>
          <w:lang w:eastAsia="es-ES"/>
        </w:rPr>
      </w:pPr>
      <w:r w:rsidRPr="00237EC4">
        <w:rPr>
          <w:rFonts w:ascii="Tahoma" w:hAnsi="Tahoma" w:cs="Tahoma"/>
          <w:b/>
          <w:lang w:eastAsia="es-ES"/>
        </w:rPr>
        <w:t>El control interno de la entidad</w:t>
      </w:r>
    </w:p>
    <w:p w:rsidR="00F60A10" w:rsidRPr="00237EC4" w:rsidRDefault="00F60A10" w:rsidP="00F60A10">
      <w:pPr>
        <w:pStyle w:val="Prrafodelista"/>
        <w:spacing w:after="0" w:line="360" w:lineRule="auto"/>
        <w:ind w:left="426" w:hanging="426"/>
        <w:jc w:val="both"/>
        <w:rPr>
          <w:rFonts w:ascii="Tahoma" w:hAnsi="Tahoma" w:cs="Tahoma"/>
          <w:lang w:eastAsia="es-ES"/>
        </w:rPr>
      </w:pPr>
      <w:r w:rsidRPr="00237EC4">
        <w:rPr>
          <w:rFonts w:ascii="Tahoma" w:hAnsi="Tahoma" w:cs="Tahoma"/>
          <w:lang w:eastAsia="es-ES"/>
        </w:rPr>
        <w:t xml:space="preserve">12. El auditor obtendrá conocimiento del control interno relevante para la auditoría. Si bien es probable que la mayoría de los controles relevantes para la auditoría estén relacionados con la información financiera, no todos los controles relativos a la información financiera son relevantes para la auditoría. El hecho de que un control, considerado individualmente o en combinación con otros, sea o no relevante para la auditoría es una cuestión de juicio profesional del auditor. </w:t>
      </w:r>
    </w:p>
    <w:p w:rsidR="00F60A10" w:rsidRPr="00237EC4" w:rsidRDefault="00F60A10" w:rsidP="00F60A10">
      <w:pPr>
        <w:pStyle w:val="Prrafodelista"/>
        <w:spacing w:after="0" w:line="360" w:lineRule="auto"/>
        <w:ind w:left="993" w:hanging="567"/>
        <w:jc w:val="both"/>
        <w:rPr>
          <w:rFonts w:ascii="Tahoma" w:hAnsi="Tahoma" w:cs="Tahoma"/>
          <w:lang w:eastAsia="es-ES"/>
        </w:rPr>
      </w:pPr>
      <w:r w:rsidRPr="00237EC4">
        <w:rPr>
          <w:rFonts w:ascii="Tahoma" w:hAnsi="Tahoma" w:cs="Tahoma"/>
          <w:lang w:eastAsia="es-ES"/>
        </w:rPr>
        <w:t xml:space="preserve">A42.  El conocimiento del control interno facilita al auditor la identificación de tipos de incorrecciones potenciales y de factores que afectan a los riesgos de incorrección material, así como el diseño de la naturaleza, momento de realización y extensión de los procedimientos de auditoría posteriores. </w:t>
      </w:r>
    </w:p>
    <w:p w:rsidR="00F60A10" w:rsidRPr="00237EC4" w:rsidRDefault="00F60A10" w:rsidP="00F60A10">
      <w:pPr>
        <w:pStyle w:val="Prrafodelista"/>
        <w:spacing w:after="0" w:line="360" w:lineRule="auto"/>
        <w:ind w:left="993" w:hanging="567"/>
        <w:jc w:val="both"/>
        <w:rPr>
          <w:rFonts w:ascii="Tahoma" w:hAnsi="Tahoma" w:cs="Tahoma"/>
          <w:lang w:eastAsia="es-ES"/>
        </w:rPr>
      </w:pPr>
      <w:r w:rsidRPr="00237EC4">
        <w:rPr>
          <w:rFonts w:ascii="Tahoma" w:hAnsi="Tahoma" w:cs="Tahoma"/>
          <w:lang w:eastAsia="es-ES"/>
        </w:rPr>
        <w:t>A43. La guía de aplicación siguiente relativa al control interno se divide en cuatro secciones:</w:t>
      </w:r>
    </w:p>
    <w:p w:rsidR="00F60A10" w:rsidRPr="00237EC4" w:rsidRDefault="00F60A10" w:rsidP="00174DD6">
      <w:pPr>
        <w:pStyle w:val="Prrafodelista"/>
        <w:numPr>
          <w:ilvl w:val="0"/>
          <w:numId w:val="56"/>
        </w:numPr>
        <w:spacing w:after="0" w:line="360" w:lineRule="auto"/>
        <w:ind w:left="1276" w:hanging="295"/>
        <w:jc w:val="both"/>
        <w:rPr>
          <w:rFonts w:ascii="Tahoma" w:hAnsi="Tahoma" w:cs="Tahoma"/>
          <w:i/>
          <w:lang w:eastAsia="es-ES"/>
        </w:rPr>
      </w:pPr>
      <w:r w:rsidRPr="00237EC4">
        <w:rPr>
          <w:rFonts w:ascii="Tahoma" w:hAnsi="Tahoma" w:cs="Tahoma"/>
          <w:i/>
          <w:lang w:eastAsia="es-ES"/>
        </w:rPr>
        <w:t xml:space="preserve">Naturaleza general y características del control interno </w:t>
      </w:r>
    </w:p>
    <w:p w:rsidR="00F60A10" w:rsidRPr="00237EC4" w:rsidRDefault="00F60A10" w:rsidP="00F60A10">
      <w:pPr>
        <w:pStyle w:val="Prrafodelista"/>
        <w:spacing w:after="0" w:line="360" w:lineRule="auto"/>
        <w:ind w:left="1276"/>
        <w:jc w:val="both"/>
        <w:rPr>
          <w:rFonts w:ascii="Tahoma" w:hAnsi="Tahoma" w:cs="Tahoma"/>
          <w:u w:val="single"/>
          <w:lang w:eastAsia="es-ES"/>
        </w:rPr>
      </w:pPr>
      <w:r w:rsidRPr="00237EC4">
        <w:rPr>
          <w:rFonts w:ascii="Tahoma" w:hAnsi="Tahoma" w:cs="Tahoma"/>
          <w:u w:val="single"/>
          <w:lang w:eastAsia="es-ES"/>
        </w:rPr>
        <w:t>Finalidad del control interno</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A44. El control interno se diseña, implementa y mantiene con el fin de responder a</w:t>
      </w:r>
      <w:r w:rsidRPr="00237EC4">
        <w:rPr>
          <w:rFonts w:ascii="Tahoma" w:hAnsi="Tahoma" w:cs="Tahoma"/>
        </w:rPr>
        <w:t xml:space="preserve"> </w:t>
      </w:r>
      <w:r w:rsidRPr="00237EC4">
        <w:rPr>
          <w:rFonts w:ascii="Tahoma" w:hAnsi="Tahoma" w:cs="Tahoma"/>
          <w:lang w:eastAsia="es-ES"/>
        </w:rPr>
        <w:t xml:space="preserve">los riesgos de negocio identificados que amenazan la consecución de cualquiera de los objetivos de la entidad referidos a: </w:t>
      </w:r>
    </w:p>
    <w:p w:rsidR="00F60A10" w:rsidRPr="00237EC4" w:rsidRDefault="00F60A10" w:rsidP="00174DD6">
      <w:pPr>
        <w:pStyle w:val="Prrafodelista"/>
        <w:numPr>
          <w:ilvl w:val="0"/>
          <w:numId w:val="57"/>
        </w:numPr>
        <w:spacing w:after="0" w:line="360" w:lineRule="auto"/>
        <w:ind w:left="2268"/>
        <w:jc w:val="both"/>
        <w:rPr>
          <w:rFonts w:ascii="Tahoma" w:hAnsi="Tahoma" w:cs="Tahoma"/>
          <w:lang w:eastAsia="es-ES"/>
        </w:rPr>
      </w:pPr>
      <w:r w:rsidRPr="00237EC4">
        <w:rPr>
          <w:rFonts w:ascii="Tahoma" w:hAnsi="Tahoma" w:cs="Tahoma"/>
          <w:lang w:eastAsia="es-ES"/>
        </w:rPr>
        <w:t>la fiabilidad de la información financiera de la entidad;</w:t>
      </w:r>
    </w:p>
    <w:p w:rsidR="00F60A10" w:rsidRPr="00237EC4" w:rsidRDefault="00F60A10" w:rsidP="00174DD6">
      <w:pPr>
        <w:pStyle w:val="Prrafodelista"/>
        <w:numPr>
          <w:ilvl w:val="0"/>
          <w:numId w:val="57"/>
        </w:numPr>
        <w:spacing w:after="0" w:line="360" w:lineRule="auto"/>
        <w:ind w:left="2268"/>
        <w:jc w:val="both"/>
        <w:rPr>
          <w:rFonts w:ascii="Tahoma" w:hAnsi="Tahoma" w:cs="Tahoma"/>
          <w:lang w:eastAsia="es-ES"/>
        </w:rPr>
      </w:pPr>
      <w:r w:rsidRPr="00237EC4">
        <w:rPr>
          <w:rFonts w:ascii="Tahoma" w:hAnsi="Tahoma" w:cs="Tahoma"/>
          <w:lang w:eastAsia="es-ES"/>
        </w:rPr>
        <w:t>la eficacia y eficiencia de sus operaciones; y</w:t>
      </w:r>
    </w:p>
    <w:p w:rsidR="00F60A10" w:rsidRPr="00237EC4" w:rsidRDefault="00F60A10" w:rsidP="00174DD6">
      <w:pPr>
        <w:pStyle w:val="Prrafodelista"/>
        <w:numPr>
          <w:ilvl w:val="0"/>
          <w:numId w:val="57"/>
        </w:numPr>
        <w:spacing w:after="0" w:line="360" w:lineRule="auto"/>
        <w:ind w:left="2268"/>
        <w:jc w:val="both"/>
        <w:rPr>
          <w:rFonts w:ascii="Tahoma" w:hAnsi="Tahoma" w:cs="Tahoma"/>
          <w:lang w:eastAsia="es-ES"/>
        </w:rPr>
      </w:pPr>
      <w:r w:rsidRPr="00237EC4">
        <w:rPr>
          <w:rFonts w:ascii="Tahoma" w:hAnsi="Tahoma" w:cs="Tahoma"/>
          <w:lang w:eastAsia="es-ES"/>
        </w:rPr>
        <w:t xml:space="preserve">el cumplimiento de las disposiciones legales y reglamentarias aplicables. </w:t>
      </w:r>
    </w:p>
    <w:p w:rsidR="00F60A10" w:rsidRPr="00237EC4" w:rsidRDefault="00F60A10" w:rsidP="00F60A10">
      <w:pPr>
        <w:pStyle w:val="Prrafodelista"/>
        <w:spacing w:after="0" w:line="360" w:lineRule="auto"/>
        <w:ind w:left="1843"/>
        <w:jc w:val="both"/>
        <w:rPr>
          <w:rFonts w:ascii="Tahoma" w:hAnsi="Tahoma" w:cs="Tahoma"/>
          <w:lang w:eastAsia="es-ES"/>
        </w:rPr>
      </w:pPr>
      <w:r w:rsidRPr="00237EC4">
        <w:rPr>
          <w:rFonts w:ascii="Tahoma" w:hAnsi="Tahoma" w:cs="Tahoma"/>
          <w:lang w:eastAsia="es-ES"/>
        </w:rPr>
        <w:t>La manera en que se diseña, implementa y mantiene el control interno varía según la dimensión y la complejidad de la entidad.</w:t>
      </w:r>
    </w:p>
    <w:p w:rsidR="00F60A10" w:rsidRPr="00237EC4" w:rsidRDefault="00F60A10" w:rsidP="00F60A10">
      <w:pPr>
        <w:pStyle w:val="Prrafodelista"/>
        <w:spacing w:after="0" w:line="360" w:lineRule="auto"/>
        <w:ind w:left="1276"/>
        <w:jc w:val="both"/>
        <w:rPr>
          <w:rFonts w:ascii="Tahoma" w:hAnsi="Tahoma" w:cs="Tahoma"/>
          <w:u w:val="single"/>
          <w:lang w:eastAsia="es-ES"/>
        </w:rPr>
      </w:pPr>
      <w:r w:rsidRPr="00237EC4">
        <w:rPr>
          <w:rFonts w:ascii="Tahoma" w:hAnsi="Tahoma" w:cs="Tahoma"/>
          <w:u w:val="single"/>
          <w:lang w:eastAsia="es-ES"/>
        </w:rPr>
        <w:t>Limitaciones del control interno</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lastRenderedPageBreak/>
        <w:t>A46. El control interno, por muy eficaz que sea, sólo puede proporcionar a la entidad una seguridad razonable del cumplimiento de sus objetivos de información financiera. La probabilidad de que se cumplan se ve afectada por las limitaciones inherentes al control interno. Estas incluyen el hecho de que los juicios humanos a la hora de tomar decisiones pueden ser erróneos y de que el control interno puede dejar de funcionar debido al error humano. Por ejemplo, puede haber un error en el diseño o el cambio de un control interno. Del mismo modo, el funcionamiento de un control puede no ser eficaz, como sucede en el caso de que la información producida para los fines del control interno (por ejemplo, un informe de excepciones) no se utilice de manera eficaz porque la persona responsable de la revisión de la información no comprenda su finalidad o no adopte las medidas adecuadas.</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A47.   Además, se pueden sortear los controles por colusión entre dos o más personas o por la inadecuada elusión del control interno por la dirección. Por ejemplo, la dirección puede suscribir acuerdos paralelos con clientes que alteren los términos y condiciones de los contratos de venta estándar de la entidad, lo que puede dar lugar a un reconocimiento de ingresos incorrecto. Asimismo, se pueden eludir o invalidar filtros de un programa informático diseñados para identificar e informar sobre transacciones que superen determinados límites de crédito.</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A48. Por otro lado, en el diseño e implementación de los controles, la dirección puede realizar juicios sobre la naturaleza y extensión de los controles que decide implementar y sobre la naturaleza y extensión de los riesgos que decide asumir.</w:t>
      </w:r>
    </w:p>
    <w:p w:rsidR="00F60A10" w:rsidRPr="00237EC4" w:rsidRDefault="00F60A10" w:rsidP="00F60A10">
      <w:pPr>
        <w:pStyle w:val="Prrafodelista"/>
        <w:spacing w:after="0" w:line="360" w:lineRule="auto"/>
        <w:ind w:left="1276"/>
        <w:jc w:val="both"/>
        <w:rPr>
          <w:rFonts w:ascii="Tahoma" w:hAnsi="Tahoma" w:cs="Tahoma"/>
          <w:u w:val="single"/>
          <w:lang w:eastAsia="es-ES"/>
        </w:rPr>
      </w:pPr>
      <w:r w:rsidRPr="00237EC4">
        <w:rPr>
          <w:rFonts w:ascii="Tahoma" w:hAnsi="Tahoma" w:cs="Tahoma"/>
          <w:u w:val="single"/>
          <w:lang w:eastAsia="es-ES"/>
        </w:rPr>
        <w:t>División del control interno en componentes</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A51.   La división del control interno en los cinco componentes siguientes, a efectos de las NIA, proporciona un marco útil para que los auditores consideren el modo en que distintos aspectos del control interno de una entidad pueden afectar a la auditoría.</w:t>
      </w:r>
    </w:p>
    <w:p w:rsidR="00F60A10" w:rsidRPr="00237EC4" w:rsidRDefault="00F60A10" w:rsidP="00F60A10">
      <w:pPr>
        <w:pStyle w:val="Prrafodelista"/>
        <w:spacing w:after="0" w:line="360" w:lineRule="auto"/>
        <w:ind w:left="2268" w:hanging="425"/>
        <w:jc w:val="both"/>
        <w:rPr>
          <w:rFonts w:ascii="Tahoma" w:hAnsi="Tahoma" w:cs="Tahoma"/>
          <w:lang w:eastAsia="es-ES"/>
        </w:rPr>
      </w:pPr>
      <w:r w:rsidRPr="00237EC4">
        <w:rPr>
          <w:rFonts w:ascii="Tahoma" w:hAnsi="Tahoma" w:cs="Tahoma"/>
          <w:lang w:eastAsia="es-ES"/>
        </w:rPr>
        <w:t>(a) el entorno de control;</w:t>
      </w:r>
    </w:p>
    <w:p w:rsidR="00F60A10" w:rsidRPr="00237EC4" w:rsidRDefault="00F60A10" w:rsidP="00F60A10">
      <w:pPr>
        <w:pStyle w:val="Prrafodelista"/>
        <w:spacing w:after="0" w:line="360" w:lineRule="auto"/>
        <w:ind w:left="2268" w:hanging="425"/>
        <w:jc w:val="both"/>
        <w:rPr>
          <w:rFonts w:ascii="Tahoma" w:hAnsi="Tahoma" w:cs="Tahoma"/>
          <w:lang w:eastAsia="es-ES"/>
        </w:rPr>
      </w:pPr>
      <w:r w:rsidRPr="00237EC4">
        <w:rPr>
          <w:rFonts w:ascii="Tahoma" w:hAnsi="Tahoma" w:cs="Tahoma"/>
          <w:lang w:eastAsia="es-ES"/>
        </w:rPr>
        <w:lastRenderedPageBreak/>
        <w:t xml:space="preserve">(b) el proceso de valoración del riesgo por la entidad; </w:t>
      </w:r>
    </w:p>
    <w:p w:rsidR="00F60A10" w:rsidRPr="00237EC4" w:rsidRDefault="00F60A10" w:rsidP="00F60A10">
      <w:pPr>
        <w:pStyle w:val="Prrafodelista"/>
        <w:spacing w:after="0" w:line="360" w:lineRule="auto"/>
        <w:ind w:left="2268" w:hanging="425"/>
        <w:jc w:val="both"/>
        <w:rPr>
          <w:rFonts w:ascii="Tahoma" w:hAnsi="Tahoma" w:cs="Tahoma"/>
          <w:lang w:eastAsia="es-ES"/>
        </w:rPr>
      </w:pPr>
      <w:r w:rsidRPr="00237EC4">
        <w:rPr>
          <w:rFonts w:ascii="Tahoma" w:hAnsi="Tahoma" w:cs="Tahoma"/>
          <w:lang w:eastAsia="es-ES"/>
        </w:rPr>
        <w:t>(c) el sistema de información, incluidos los procesos de negocio relacionados, relevantes para la información financiera, y la comunicación;</w:t>
      </w:r>
    </w:p>
    <w:p w:rsidR="00F60A10" w:rsidRPr="00237EC4" w:rsidRDefault="00F60A10" w:rsidP="00F60A10">
      <w:pPr>
        <w:pStyle w:val="Prrafodelista"/>
        <w:spacing w:after="0" w:line="360" w:lineRule="auto"/>
        <w:ind w:left="2268" w:hanging="425"/>
        <w:jc w:val="both"/>
        <w:rPr>
          <w:rFonts w:ascii="Tahoma" w:hAnsi="Tahoma" w:cs="Tahoma"/>
          <w:lang w:eastAsia="es-ES"/>
        </w:rPr>
      </w:pPr>
      <w:r w:rsidRPr="00237EC4">
        <w:rPr>
          <w:rFonts w:ascii="Tahoma" w:hAnsi="Tahoma" w:cs="Tahoma"/>
          <w:lang w:eastAsia="es-ES"/>
        </w:rPr>
        <w:t>(d) actividades de control; y</w:t>
      </w:r>
    </w:p>
    <w:p w:rsidR="00F60A10" w:rsidRPr="00237EC4" w:rsidRDefault="00F60A10" w:rsidP="00F60A10">
      <w:pPr>
        <w:pStyle w:val="Prrafodelista"/>
        <w:spacing w:after="0" w:line="360" w:lineRule="auto"/>
        <w:ind w:left="2268" w:hanging="425"/>
        <w:jc w:val="both"/>
        <w:rPr>
          <w:rFonts w:ascii="Tahoma" w:hAnsi="Tahoma" w:cs="Tahoma"/>
          <w:lang w:eastAsia="es-ES"/>
        </w:rPr>
      </w:pPr>
      <w:r w:rsidRPr="00237EC4">
        <w:rPr>
          <w:rFonts w:ascii="Tahoma" w:hAnsi="Tahoma" w:cs="Tahoma"/>
          <w:lang w:eastAsia="es-ES"/>
        </w:rPr>
        <w:t xml:space="preserve">(e) seguimiento de los controles </w:t>
      </w:r>
    </w:p>
    <w:p w:rsidR="00F60A10" w:rsidRPr="00237EC4" w:rsidRDefault="00F60A10" w:rsidP="00F60A10">
      <w:pPr>
        <w:pStyle w:val="Prrafodelista"/>
        <w:spacing w:after="0" w:line="360" w:lineRule="auto"/>
        <w:ind w:left="1843"/>
        <w:jc w:val="both"/>
        <w:rPr>
          <w:rFonts w:ascii="Tahoma" w:hAnsi="Tahoma" w:cs="Tahoma"/>
          <w:lang w:eastAsia="es-ES"/>
        </w:rPr>
      </w:pPr>
      <w:r w:rsidRPr="00237EC4">
        <w:rPr>
          <w:rFonts w:ascii="Tahoma" w:hAnsi="Tahoma" w:cs="Tahoma"/>
          <w:lang w:eastAsia="es-ES"/>
        </w:rPr>
        <w:t>Esta división no refleja necesariamente el modo en que una entidad diseña, implementa y mantiene el control interno, o el modo en que puede clasificar un determinado componente.  Los auditores pueden utilizar una terminología o marcos distintos de los que se utilizan en la presente NIA para describir los diversos aspectos del control interno y su efecto en la auditoría, siempre que se traten todos los componentes descritos en esta NIA.</w:t>
      </w:r>
    </w:p>
    <w:p w:rsidR="00F60A10" w:rsidRPr="00237EC4" w:rsidRDefault="00F60A10" w:rsidP="00F60A10">
      <w:pPr>
        <w:pStyle w:val="Prrafodelista"/>
        <w:spacing w:after="0" w:line="360" w:lineRule="auto"/>
        <w:ind w:left="1276"/>
        <w:jc w:val="both"/>
        <w:rPr>
          <w:rFonts w:ascii="Tahoma" w:hAnsi="Tahoma" w:cs="Tahoma"/>
          <w:u w:val="single"/>
          <w:lang w:eastAsia="es-ES"/>
        </w:rPr>
      </w:pPr>
      <w:r w:rsidRPr="00237EC4">
        <w:rPr>
          <w:rFonts w:ascii="Tahoma" w:hAnsi="Tahoma" w:cs="Tahoma"/>
          <w:u w:val="single"/>
          <w:lang w:eastAsia="es-ES"/>
        </w:rPr>
        <w:t>Características de los elementos manuales y automatizados del control interno relevantes para la valoración del riesgo por el auditor.</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 xml:space="preserve">A53. El sistema de control interno de una entidad comprende elementos manuales y, a menudo, elementos automatizados. Las características de los elementos manuales o automatizados son relevantes para la valoración del riesgo por el auditor y para los procedimientos de auditoría posteriores basados en dicha valoración. </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 xml:space="preserve">A54.  La utilización de elementos manuales o automatizados en el control interno también afecta al modo en que se inician, </w:t>
      </w:r>
      <w:proofErr w:type="gramStart"/>
      <w:r w:rsidRPr="00237EC4">
        <w:rPr>
          <w:rFonts w:ascii="Tahoma" w:hAnsi="Tahoma" w:cs="Tahoma"/>
          <w:lang w:eastAsia="es-ES"/>
        </w:rPr>
        <w:t>registran</w:t>
      </w:r>
      <w:proofErr w:type="gramEnd"/>
      <w:r w:rsidRPr="00237EC4">
        <w:rPr>
          <w:rFonts w:ascii="Tahoma" w:hAnsi="Tahoma" w:cs="Tahoma"/>
          <w:lang w:eastAsia="es-ES"/>
        </w:rPr>
        <w:t xml:space="preserve"> y procesan las transacciones y se informa sobre ellas: </w:t>
      </w:r>
    </w:p>
    <w:p w:rsidR="00F60A10" w:rsidRPr="00237EC4" w:rsidRDefault="00F60A10" w:rsidP="00174DD6">
      <w:pPr>
        <w:pStyle w:val="Prrafodelista"/>
        <w:numPr>
          <w:ilvl w:val="0"/>
          <w:numId w:val="58"/>
        </w:numPr>
        <w:spacing w:after="0" w:line="360" w:lineRule="auto"/>
        <w:ind w:left="2268"/>
        <w:jc w:val="both"/>
        <w:rPr>
          <w:rFonts w:ascii="Tahoma" w:hAnsi="Tahoma" w:cs="Tahoma"/>
          <w:lang w:eastAsia="es-ES"/>
        </w:rPr>
      </w:pPr>
      <w:r w:rsidRPr="00237EC4">
        <w:rPr>
          <w:rFonts w:ascii="Tahoma" w:hAnsi="Tahoma" w:cs="Tahoma"/>
          <w:lang w:eastAsia="es-ES"/>
        </w:rPr>
        <w:t>Los controles en un sistema manual pueden comprender procedimientos tales como aprobaciones y revisiones de transacciones, así como conciliaciones y seguimiento de las partidas en conciliación. De forma alternativa, es posible que la entidad emplee procedimientos automatizados para iniciar, registrar y procesar transacciones e informar sobre ellas, en cuyo caso los documentos en papel se sustituyen por registros en formato electrónico.</w:t>
      </w:r>
    </w:p>
    <w:p w:rsidR="00F60A10" w:rsidRPr="00237EC4" w:rsidRDefault="00F60A10" w:rsidP="00174DD6">
      <w:pPr>
        <w:pStyle w:val="Prrafodelista"/>
        <w:numPr>
          <w:ilvl w:val="0"/>
          <w:numId w:val="59"/>
        </w:numPr>
        <w:spacing w:after="0" w:line="360" w:lineRule="auto"/>
        <w:ind w:left="2268"/>
        <w:jc w:val="both"/>
        <w:rPr>
          <w:rFonts w:ascii="Tahoma" w:hAnsi="Tahoma" w:cs="Tahoma"/>
          <w:lang w:eastAsia="es-ES"/>
        </w:rPr>
      </w:pPr>
      <w:r w:rsidRPr="00237EC4">
        <w:rPr>
          <w:rFonts w:ascii="Tahoma" w:hAnsi="Tahoma" w:cs="Tahoma"/>
          <w:lang w:eastAsia="es-ES"/>
        </w:rPr>
        <w:lastRenderedPageBreak/>
        <w:t xml:space="preserve">Los controles en los sistemas de TI consisten en una combinación de controles automatizados (por ejemplo, controles integrados en programas informáticos) y de controles manuales. Además, los controles manuales pueden ser independientes de las TI, pueden utilizar información producida por las TI, o pueden limitarse al seguimiento del funcionamiento efectivo de las TI y de los controles automatizados, así como al tratamiento de las excepciones. Cuando se utilizan las TI para iniciar, registrar, procesar o notificar transacciones u otros datos financieros, para su inclusión en los estados financieros, los sistemas y programas pueden incluir controles relacionados con las correspondientes afirmaciones en el caso de cuentas materiales o pueden ser decisivos para un funcionamiento </w:t>
      </w:r>
      <w:proofErr w:type="spellStart"/>
      <w:r w:rsidRPr="00237EC4">
        <w:rPr>
          <w:rFonts w:ascii="Tahoma" w:hAnsi="Tahoma" w:cs="Tahoma"/>
          <w:lang w:eastAsia="es-ES"/>
        </w:rPr>
        <w:t>eﬁcaz</w:t>
      </w:r>
      <w:proofErr w:type="spellEnd"/>
      <w:r w:rsidRPr="00237EC4">
        <w:rPr>
          <w:rFonts w:ascii="Tahoma" w:hAnsi="Tahoma" w:cs="Tahoma"/>
          <w:lang w:eastAsia="es-ES"/>
        </w:rPr>
        <w:t xml:space="preserve"> de los controles manuales que dependen de las TI.</w:t>
      </w:r>
    </w:p>
    <w:p w:rsidR="00F60A10" w:rsidRPr="00237EC4" w:rsidRDefault="00F60A10" w:rsidP="00174DD6">
      <w:pPr>
        <w:pStyle w:val="Prrafodelista"/>
        <w:numPr>
          <w:ilvl w:val="0"/>
          <w:numId w:val="58"/>
        </w:numPr>
        <w:spacing w:after="0" w:line="360" w:lineRule="auto"/>
        <w:ind w:left="2268"/>
        <w:jc w:val="both"/>
        <w:rPr>
          <w:rFonts w:ascii="Tahoma" w:hAnsi="Tahoma" w:cs="Tahoma"/>
          <w:lang w:eastAsia="es-ES"/>
        </w:rPr>
      </w:pPr>
      <w:r w:rsidRPr="00237EC4">
        <w:rPr>
          <w:rFonts w:ascii="Tahoma" w:hAnsi="Tahoma" w:cs="Tahoma"/>
          <w:lang w:eastAsia="es-ES"/>
        </w:rPr>
        <w:t>La combinación por la entidad de elementos manuales y automatizados en su control interno varía según la naturaleza y complejidad de la utilización de las TI por la entidad.</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A55.  Por lo general, las TI son beneficiosas para el control interno de la entidad, al permitirle:</w:t>
      </w:r>
    </w:p>
    <w:p w:rsidR="00F60A10" w:rsidRPr="00237EC4" w:rsidRDefault="00F60A10" w:rsidP="00174DD6">
      <w:pPr>
        <w:pStyle w:val="Prrafodelista"/>
        <w:numPr>
          <w:ilvl w:val="0"/>
          <w:numId w:val="59"/>
        </w:numPr>
        <w:spacing w:after="0" w:line="360" w:lineRule="auto"/>
        <w:ind w:left="2268"/>
        <w:jc w:val="both"/>
        <w:rPr>
          <w:rFonts w:ascii="Tahoma" w:hAnsi="Tahoma" w:cs="Tahoma"/>
          <w:lang w:eastAsia="es-ES"/>
        </w:rPr>
      </w:pPr>
      <w:r w:rsidRPr="00237EC4">
        <w:rPr>
          <w:rFonts w:ascii="Tahoma" w:hAnsi="Tahoma" w:cs="Tahoma"/>
          <w:lang w:eastAsia="es-ES"/>
        </w:rPr>
        <w:t>aplicar de manera congruente las normas de actuación predefinidas y realizar cálculos complejos en el procesamiento de grandes volúmenes de transacciones o de datos;</w:t>
      </w:r>
    </w:p>
    <w:p w:rsidR="00F60A10" w:rsidRPr="00237EC4" w:rsidRDefault="00F60A10" w:rsidP="00174DD6">
      <w:pPr>
        <w:pStyle w:val="Prrafodelista"/>
        <w:numPr>
          <w:ilvl w:val="0"/>
          <w:numId w:val="59"/>
        </w:numPr>
        <w:spacing w:after="0" w:line="360" w:lineRule="auto"/>
        <w:ind w:left="2268"/>
        <w:jc w:val="both"/>
        <w:rPr>
          <w:rFonts w:ascii="Tahoma" w:hAnsi="Tahoma" w:cs="Tahoma"/>
          <w:lang w:eastAsia="es-ES"/>
        </w:rPr>
      </w:pPr>
      <w:r w:rsidRPr="00237EC4">
        <w:rPr>
          <w:rFonts w:ascii="Tahoma" w:hAnsi="Tahoma" w:cs="Tahoma"/>
          <w:lang w:eastAsia="es-ES"/>
        </w:rPr>
        <w:t>mejorar la oportunidad, disponibilidad y exactitud de la información;</w:t>
      </w:r>
    </w:p>
    <w:p w:rsidR="00F60A10" w:rsidRPr="00237EC4" w:rsidRDefault="00F60A10" w:rsidP="00174DD6">
      <w:pPr>
        <w:pStyle w:val="Prrafodelista"/>
        <w:numPr>
          <w:ilvl w:val="0"/>
          <w:numId w:val="59"/>
        </w:numPr>
        <w:spacing w:after="0" w:line="360" w:lineRule="auto"/>
        <w:ind w:left="2268"/>
        <w:jc w:val="both"/>
        <w:rPr>
          <w:rFonts w:ascii="Tahoma" w:hAnsi="Tahoma" w:cs="Tahoma"/>
          <w:lang w:eastAsia="es-ES"/>
        </w:rPr>
      </w:pPr>
      <w:r w:rsidRPr="00237EC4">
        <w:rPr>
          <w:rFonts w:ascii="Tahoma" w:hAnsi="Tahoma" w:cs="Tahoma"/>
          <w:lang w:eastAsia="es-ES"/>
        </w:rPr>
        <w:t>facilitar un análisis adicional de la información;</w:t>
      </w:r>
    </w:p>
    <w:p w:rsidR="00F60A10" w:rsidRPr="00237EC4" w:rsidRDefault="00F60A10" w:rsidP="00174DD6">
      <w:pPr>
        <w:pStyle w:val="Prrafodelista"/>
        <w:numPr>
          <w:ilvl w:val="0"/>
          <w:numId w:val="59"/>
        </w:numPr>
        <w:spacing w:after="0" w:line="360" w:lineRule="auto"/>
        <w:ind w:left="2268"/>
        <w:jc w:val="both"/>
        <w:rPr>
          <w:rFonts w:ascii="Tahoma" w:hAnsi="Tahoma" w:cs="Tahoma"/>
          <w:lang w:eastAsia="es-ES"/>
        </w:rPr>
      </w:pPr>
      <w:r w:rsidRPr="00237EC4">
        <w:rPr>
          <w:rFonts w:ascii="Tahoma" w:hAnsi="Tahoma" w:cs="Tahoma"/>
          <w:lang w:eastAsia="es-ES"/>
        </w:rPr>
        <w:t>mejorar la capacidad para hacer un seguimiento del resultado de las actividades de la entidad y de sus políticas y procedimientos;</w:t>
      </w:r>
    </w:p>
    <w:p w:rsidR="00F60A10" w:rsidRPr="00237EC4" w:rsidRDefault="00F60A10" w:rsidP="00174DD6">
      <w:pPr>
        <w:pStyle w:val="Prrafodelista"/>
        <w:numPr>
          <w:ilvl w:val="0"/>
          <w:numId w:val="59"/>
        </w:numPr>
        <w:spacing w:after="0" w:line="360" w:lineRule="auto"/>
        <w:ind w:left="2268"/>
        <w:jc w:val="both"/>
        <w:rPr>
          <w:rFonts w:ascii="Tahoma" w:hAnsi="Tahoma" w:cs="Tahoma"/>
          <w:lang w:eastAsia="es-ES"/>
        </w:rPr>
      </w:pPr>
      <w:r w:rsidRPr="00237EC4">
        <w:rPr>
          <w:rFonts w:ascii="Tahoma" w:hAnsi="Tahoma" w:cs="Tahoma"/>
          <w:lang w:eastAsia="es-ES"/>
        </w:rPr>
        <w:t>reducir el riesgo de que los controles se sorteen; y</w:t>
      </w:r>
    </w:p>
    <w:p w:rsidR="00F60A10" w:rsidRPr="00237EC4" w:rsidRDefault="00F60A10" w:rsidP="00174DD6">
      <w:pPr>
        <w:pStyle w:val="Prrafodelista"/>
        <w:numPr>
          <w:ilvl w:val="0"/>
          <w:numId w:val="59"/>
        </w:numPr>
        <w:spacing w:after="0" w:line="360" w:lineRule="auto"/>
        <w:ind w:left="2268"/>
        <w:jc w:val="both"/>
        <w:rPr>
          <w:rFonts w:ascii="Tahoma" w:hAnsi="Tahoma" w:cs="Tahoma"/>
          <w:lang w:eastAsia="es-ES"/>
        </w:rPr>
      </w:pPr>
      <w:r w:rsidRPr="00237EC4">
        <w:rPr>
          <w:rFonts w:ascii="Tahoma" w:hAnsi="Tahoma" w:cs="Tahoma"/>
          <w:lang w:eastAsia="es-ES"/>
        </w:rPr>
        <w:t xml:space="preserve">mejorar la capacidad de lograr una segregación de funciones efectiva mediante la implementación de controles de seguridad en las aplicaciones, </w:t>
      </w:r>
    </w:p>
    <w:p w:rsidR="00F60A10" w:rsidRPr="00237EC4" w:rsidRDefault="00F60A10" w:rsidP="00174DD6">
      <w:pPr>
        <w:pStyle w:val="Prrafodelista"/>
        <w:numPr>
          <w:ilvl w:val="0"/>
          <w:numId w:val="59"/>
        </w:numPr>
        <w:spacing w:after="0" w:line="360" w:lineRule="auto"/>
        <w:ind w:left="2268"/>
        <w:jc w:val="both"/>
        <w:rPr>
          <w:rFonts w:ascii="Tahoma" w:hAnsi="Tahoma" w:cs="Tahoma"/>
          <w:lang w:eastAsia="es-ES"/>
        </w:rPr>
      </w:pPr>
      <w:r w:rsidRPr="00237EC4">
        <w:rPr>
          <w:rFonts w:ascii="Tahoma" w:hAnsi="Tahoma" w:cs="Tahoma"/>
          <w:lang w:eastAsia="es-ES"/>
        </w:rPr>
        <w:t>bases de datos y sistemas operativos.</w:t>
      </w:r>
    </w:p>
    <w:p w:rsidR="00F60A10" w:rsidRPr="00237EC4" w:rsidRDefault="00F60A10" w:rsidP="00F60A10">
      <w:pPr>
        <w:pStyle w:val="Prrafodelista"/>
        <w:spacing w:after="0" w:line="360" w:lineRule="auto"/>
        <w:ind w:left="993" w:hanging="567"/>
        <w:jc w:val="both"/>
        <w:rPr>
          <w:rFonts w:ascii="Tahoma" w:hAnsi="Tahoma" w:cs="Tahoma"/>
          <w:lang w:eastAsia="es-ES"/>
        </w:rPr>
      </w:pP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A56.   Las TI también originan riesgos específicos para el control interno de la entidad, incluidos, por ejemplo:</w:t>
      </w:r>
    </w:p>
    <w:p w:rsidR="00F60A10" w:rsidRPr="00237EC4" w:rsidRDefault="00F60A10" w:rsidP="00174DD6">
      <w:pPr>
        <w:pStyle w:val="Prrafodelista"/>
        <w:numPr>
          <w:ilvl w:val="0"/>
          <w:numId w:val="60"/>
        </w:numPr>
        <w:spacing w:after="0" w:line="360" w:lineRule="auto"/>
        <w:ind w:left="2268"/>
        <w:jc w:val="both"/>
        <w:rPr>
          <w:rFonts w:ascii="Tahoma" w:hAnsi="Tahoma" w:cs="Tahoma"/>
          <w:lang w:eastAsia="es-ES"/>
        </w:rPr>
      </w:pPr>
      <w:r w:rsidRPr="00237EC4">
        <w:rPr>
          <w:rFonts w:ascii="Tahoma" w:hAnsi="Tahoma" w:cs="Tahoma"/>
          <w:lang w:eastAsia="es-ES"/>
        </w:rPr>
        <w:t>La confianza en sistemas o programas que procesan datos de manera inexacta, que procesan datos inexactos, o ambos.</w:t>
      </w:r>
    </w:p>
    <w:p w:rsidR="00F60A10" w:rsidRPr="00237EC4" w:rsidRDefault="00F60A10" w:rsidP="00174DD6">
      <w:pPr>
        <w:pStyle w:val="Prrafodelista"/>
        <w:numPr>
          <w:ilvl w:val="0"/>
          <w:numId w:val="60"/>
        </w:numPr>
        <w:spacing w:after="0" w:line="360" w:lineRule="auto"/>
        <w:ind w:left="2268"/>
        <w:jc w:val="both"/>
        <w:rPr>
          <w:rFonts w:ascii="Tahoma" w:hAnsi="Tahoma" w:cs="Tahoma"/>
          <w:lang w:eastAsia="es-ES"/>
        </w:rPr>
      </w:pPr>
      <w:r w:rsidRPr="00237EC4">
        <w:rPr>
          <w:rFonts w:ascii="Tahoma" w:hAnsi="Tahoma" w:cs="Tahoma"/>
          <w:lang w:eastAsia="es-ES"/>
        </w:rPr>
        <w:t xml:space="preserve">Accesos no autorizados a los datos que pueden tener como resultado la destrucción de datos o cambios indebidos de ellos, incluido el registro de transacciones no autorizadas o inexistentes, o un registro inexacto de las transacciones. </w:t>
      </w:r>
    </w:p>
    <w:p w:rsidR="00F60A10" w:rsidRPr="00237EC4" w:rsidRDefault="00F60A10" w:rsidP="00174DD6">
      <w:pPr>
        <w:pStyle w:val="Prrafodelista"/>
        <w:numPr>
          <w:ilvl w:val="0"/>
          <w:numId w:val="60"/>
        </w:numPr>
        <w:spacing w:after="0" w:line="360" w:lineRule="auto"/>
        <w:ind w:left="2268"/>
        <w:jc w:val="both"/>
        <w:rPr>
          <w:rFonts w:ascii="Tahoma" w:hAnsi="Tahoma" w:cs="Tahoma"/>
          <w:lang w:eastAsia="es-ES"/>
        </w:rPr>
      </w:pPr>
      <w:r w:rsidRPr="00237EC4">
        <w:rPr>
          <w:rFonts w:ascii="Tahoma" w:hAnsi="Tahoma" w:cs="Tahoma"/>
          <w:lang w:eastAsia="es-ES"/>
        </w:rPr>
        <w:t>Pueden producirse riesgos específicos cuando múltiples usuarios acceden a una misma base de datos.</w:t>
      </w:r>
    </w:p>
    <w:p w:rsidR="00F60A10" w:rsidRPr="00237EC4" w:rsidRDefault="00F60A10" w:rsidP="00174DD6">
      <w:pPr>
        <w:pStyle w:val="Prrafodelista"/>
        <w:numPr>
          <w:ilvl w:val="0"/>
          <w:numId w:val="60"/>
        </w:numPr>
        <w:spacing w:after="0" w:line="360" w:lineRule="auto"/>
        <w:ind w:left="2268"/>
        <w:jc w:val="both"/>
        <w:rPr>
          <w:rFonts w:ascii="Tahoma" w:hAnsi="Tahoma" w:cs="Tahoma"/>
          <w:lang w:eastAsia="es-ES"/>
        </w:rPr>
      </w:pPr>
      <w:r w:rsidRPr="00237EC4">
        <w:rPr>
          <w:rFonts w:ascii="Tahoma" w:hAnsi="Tahoma" w:cs="Tahoma"/>
          <w:lang w:eastAsia="es-ES"/>
        </w:rPr>
        <w:t>La posibilidad de que el personal del departamento de TI obtenga permisos de acceso más allá de los necesarios para realizar sus tareas, dejando así de funcionar la segregación de funciones.</w:t>
      </w:r>
    </w:p>
    <w:p w:rsidR="00F60A10" w:rsidRPr="00237EC4" w:rsidRDefault="00F60A10" w:rsidP="00174DD6">
      <w:pPr>
        <w:pStyle w:val="Prrafodelista"/>
        <w:numPr>
          <w:ilvl w:val="0"/>
          <w:numId w:val="60"/>
        </w:numPr>
        <w:spacing w:after="0" w:line="360" w:lineRule="auto"/>
        <w:ind w:left="2268"/>
        <w:jc w:val="both"/>
        <w:rPr>
          <w:rFonts w:ascii="Tahoma" w:hAnsi="Tahoma" w:cs="Tahoma"/>
          <w:lang w:eastAsia="es-ES"/>
        </w:rPr>
      </w:pPr>
      <w:r w:rsidRPr="00237EC4">
        <w:rPr>
          <w:rFonts w:ascii="Tahoma" w:hAnsi="Tahoma" w:cs="Tahoma"/>
          <w:lang w:eastAsia="es-ES"/>
        </w:rPr>
        <w:t>Cambios no autorizados en los datos de los archivos maestros.</w:t>
      </w:r>
    </w:p>
    <w:p w:rsidR="00F60A10" w:rsidRPr="00237EC4" w:rsidRDefault="00F60A10" w:rsidP="00174DD6">
      <w:pPr>
        <w:pStyle w:val="Prrafodelista"/>
        <w:numPr>
          <w:ilvl w:val="0"/>
          <w:numId w:val="60"/>
        </w:numPr>
        <w:spacing w:after="0" w:line="360" w:lineRule="auto"/>
        <w:ind w:left="2268"/>
        <w:jc w:val="both"/>
        <w:rPr>
          <w:rFonts w:ascii="Tahoma" w:hAnsi="Tahoma" w:cs="Tahoma"/>
          <w:lang w:eastAsia="es-ES"/>
        </w:rPr>
      </w:pPr>
      <w:r w:rsidRPr="00237EC4">
        <w:rPr>
          <w:rFonts w:ascii="Tahoma" w:hAnsi="Tahoma" w:cs="Tahoma"/>
          <w:lang w:eastAsia="es-ES"/>
        </w:rPr>
        <w:t>Cambios no autorizados en los sistemas o programas.</w:t>
      </w:r>
    </w:p>
    <w:p w:rsidR="00F60A10" w:rsidRPr="00237EC4" w:rsidRDefault="00F60A10" w:rsidP="00174DD6">
      <w:pPr>
        <w:pStyle w:val="Prrafodelista"/>
        <w:numPr>
          <w:ilvl w:val="0"/>
          <w:numId w:val="60"/>
        </w:numPr>
        <w:spacing w:after="0" w:line="360" w:lineRule="auto"/>
        <w:ind w:left="2268"/>
        <w:jc w:val="both"/>
        <w:rPr>
          <w:rFonts w:ascii="Tahoma" w:hAnsi="Tahoma" w:cs="Tahoma"/>
          <w:lang w:eastAsia="es-ES"/>
        </w:rPr>
      </w:pPr>
      <w:r w:rsidRPr="00237EC4">
        <w:rPr>
          <w:rFonts w:ascii="Tahoma" w:hAnsi="Tahoma" w:cs="Tahoma"/>
          <w:lang w:eastAsia="es-ES"/>
        </w:rPr>
        <w:t>No realizar cambios necesarios en los sistemas o programas.</w:t>
      </w:r>
    </w:p>
    <w:p w:rsidR="00F60A10" w:rsidRPr="00237EC4" w:rsidRDefault="00F60A10" w:rsidP="00174DD6">
      <w:pPr>
        <w:pStyle w:val="Prrafodelista"/>
        <w:numPr>
          <w:ilvl w:val="0"/>
          <w:numId w:val="60"/>
        </w:numPr>
        <w:spacing w:after="0" w:line="360" w:lineRule="auto"/>
        <w:ind w:left="2268"/>
        <w:jc w:val="both"/>
        <w:rPr>
          <w:rFonts w:ascii="Tahoma" w:hAnsi="Tahoma" w:cs="Tahoma"/>
          <w:lang w:eastAsia="es-ES"/>
        </w:rPr>
      </w:pPr>
      <w:r w:rsidRPr="00237EC4">
        <w:rPr>
          <w:rFonts w:ascii="Tahoma" w:hAnsi="Tahoma" w:cs="Tahoma"/>
          <w:lang w:eastAsia="es-ES"/>
        </w:rPr>
        <w:t>Intervención manual inadecuada.</w:t>
      </w:r>
    </w:p>
    <w:p w:rsidR="00F60A10" w:rsidRPr="00237EC4" w:rsidRDefault="00F60A10" w:rsidP="00174DD6">
      <w:pPr>
        <w:pStyle w:val="Prrafodelista"/>
        <w:numPr>
          <w:ilvl w:val="0"/>
          <w:numId w:val="60"/>
        </w:numPr>
        <w:spacing w:after="0" w:line="360" w:lineRule="auto"/>
        <w:ind w:left="2268"/>
        <w:jc w:val="both"/>
        <w:rPr>
          <w:rFonts w:ascii="Tahoma" w:hAnsi="Tahoma" w:cs="Tahoma"/>
          <w:lang w:eastAsia="es-ES"/>
        </w:rPr>
      </w:pPr>
      <w:r w:rsidRPr="00237EC4">
        <w:rPr>
          <w:rFonts w:ascii="Tahoma" w:hAnsi="Tahoma" w:cs="Tahoma"/>
          <w:lang w:eastAsia="es-ES"/>
        </w:rPr>
        <w:t>Pérdida potencial de datos o incapacidad de acceder a los datos del modo requerido.</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A57. Los elementos manuales en el control interno pueden ser más adecuados cuando se requiera hacer uso de juicio y de discrecionalidad, como, por ejemplo, en las siguientes circunstancias:</w:t>
      </w:r>
    </w:p>
    <w:p w:rsidR="00F60A10" w:rsidRPr="00237EC4" w:rsidRDefault="00F60A10" w:rsidP="00174DD6">
      <w:pPr>
        <w:pStyle w:val="Prrafodelista"/>
        <w:numPr>
          <w:ilvl w:val="0"/>
          <w:numId w:val="61"/>
        </w:numPr>
        <w:spacing w:after="0" w:line="360" w:lineRule="auto"/>
        <w:ind w:left="2268"/>
        <w:jc w:val="both"/>
        <w:rPr>
          <w:rFonts w:ascii="Tahoma" w:hAnsi="Tahoma" w:cs="Tahoma"/>
          <w:lang w:eastAsia="es-ES"/>
        </w:rPr>
      </w:pPr>
      <w:r w:rsidRPr="00237EC4">
        <w:rPr>
          <w:rFonts w:ascii="Tahoma" w:hAnsi="Tahoma" w:cs="Tahoma"/>
          <w:lang w:eastAsia="es-ES"/>
        </w:rPr>
        <w:t>Transacciones importantes, inusuales o no recurrentes.</w:t>
      </w:r>
    </w:p>
    <w:p w:rsidR="00F60A10" w:rsidRPr="00237EC4" w:rsidRDefault="00F60A10" w:rsidP="00174DD6">
      <w:pPr>
        <w:pStyle w:val="Prrafodelista"/>
        <w:numPr>
          <w:ilvl w:val="0"/>
          <w:numId w:val="61"/>
        </w:numPr>
        <w:spacing w:after="0" w:line="360" w:lineRule="auto"/>
        <w:ind w:left="2268"/>
        <w:jc w:val="both"/>
        <w:rPr>
          <w:rFonts w:ascii="Tahoma" w:hAnsi="Tahoma" w:cs="Tahoma"/>
          <w:lang w:eastAsia="es-ES"/>
        </w:rPr>
      </w:pPr>
      <w:r w:rsidRPr="00237EC4">
        <w:rPr>
          <w:rFonts w:ascii="Tahoma" w:hAnsi="Tahoma" w:cs="Tahoma"/>
          <w:lang w:eastAsia="es-ES"/>
        </w:rPr>
        <w:t>Circunstancias en las que los errores son difíciles de definir, anticipar o predecir.</w:t>
      </w:r>
    </w:p>
    <w:p w:rsidR="00F60A10" w:rsidRPr="00237EC4" w:rsidRDefault="00F60A10" w:rsidP="00174DD6">
      <w:pPr>
        <w:pStyle w:val="Prrafodelista"/>
        <w:numPr>
          <w:ilvl w:val="0"/>
          <w:numId w:val="61"/>
        </w:numPr>
        <w:spacing w:after="0" w:line="360" w:lineRule="auto"/>
        <w:ind w:left="2268"/>
        <w:jc w:val="both"/>
        <w:rPr>
          <w:rFonts w:ascii="Tahoma" w:hAnsi="Tahoma" w:cs="Tahoma"/>
          <w:lang w:eastAsia="es-ES"/>
        </w:rPr>
      </w:pPr>
      <w:r w:rsidRPr="00237EC4">
        <w:rPr>
          <w:rFonts w:ascii="Tahoma" w:hAnsi="Tahoma" w:cs="Tahoma"/>
          <w:lang w:eastAsia="es-ES"/>
        </w:rPr>
        <w:t>En circunstancias cambiantes que requieren una respuesta de control que está fuera del alcance de un control automatizado existente.</w:t>
      </w:r>
    </w:p>
    <w:p w:rsidR="00F60A10" w:rsidRPr="00237EC4" w:rsidRDefault="00F60A10" w:rsidP="00174DD6">
      <w:pPr>
        <w:pStyle w:val="Prrafodelista"/>
        <w:numPr>
          <w:ilvl w:val="0"/>
          <w:numId w:val="61"/>
        </w:numPr>
        <w:spacing w:after="0" w:line="360" w:lineRule="auto"/>
        <w:ind w:left="2268"/>
        <w:jc w:val="both"/>
        <w:rPr>
          <w:rFonts w:ascii="Tahoma" w:hAnsi="Tahoma" w:cs="Tahoma"/>
          <w:lang w:eastAsia="es-ES"/>
        </w:rPr>
      </w:pPr>
      <w:r w:rsidRPr="00237EC4">
        <w:rPr>
          <w:rFonts w:ascii="Tahoma" w:hAnsi="Tahoma" w:cs="Tahoma"/>
          <w:lang w:eastAsia="es-ES"/>
        </w:rPr>
        <w:t>Al realizar el seguimiento de la eficacia de los controles automatizados.</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lastRenderedPageBreak/>
        <w:t>A58.  Los elementos manuales en el control interno pueden resultar menos fiables que los elementos automatizados debido a que pueden ser más fácilmente evitados, ignorados o eludidos y también a que están más expuestos a simples errores y equivocaciones. En consecuencia, no puede asumirse que un elemento del control manual será aplicado de manera congruente. Los controles manuales pueden resultar menos adecuados en las siguientes circunstancias:</w:t>
      </w:r>
    </w:p>
    <w:p w:rsidR="00F60A10" w:rsidRPr="00237EC4" w:rsidRDefault="00F60A10" w:rsidP="00174DD6">
      <w:pPr>
        <w:pStyle w:val="Prrafodelista"/>
        <w:numPr>
          <w:ilvl w:val="0"/>
          <w:numId w:val="62"/>
        </w:numPr>
        <w:spacing w:after="0" w:line="360" w:lineRule="auto"/>
        <w:ind w:left="2268"/>
        <w:jc w:val="both"/>
        <w:rPr>
          <w:rFonts w:ascii="Tahoma" w:hAnsi="Tahoma" w:cs="Tahoma"/>
          <w:lang w:eastAsia="es-ES"/>
        </w:rPr>
      </w:pPr>
      <w:r w:rsidRPr="00237EC4">
        <w:rPr>
          <w:rFonts w:ascii="Tahoma" w:hAnsi="Tahoma" w:cs="Tahoma"/>
          <w:lang w:eastAsia="es-ES"/>
        </w:rPr>
        <w:t>Un número elevado de transacciones o transacciones recurrentes, o bien en situaciones en las que los errores que se puedan anticipar o predecir pueden prevenirse, o detectarse y corregirse, mediante parámetros de control automatizados.</w:t>
      </w:r>
    </w:p>
    <w:p w:rsidR="00F60A10" w:rsidRPr="00237EC4" w:rsidRDefault="00F60A10" w:rsidP="00174DD6">
      <w:pPr>
        <w:pStyle w:val="Prrafodelista"/>
        <w:numPr>
          <w:ilvl w:val="0"/>
          <w:numId w:val="62"/>
        </w:numPr>
        <w:spacing w:after="0" w:line="360" w:lineRule="auto"/>
        <w:ind w:left="2268"/>
        <w:jc w:val="both"/>
        <w:rPr>
          <w:rFonts w:ascii="Tahoma" w:hAnsi="Tahoma" w:cs="Tahoma"/>
          <w:lang w:eastAsia="es-ES"/>
        </w:rPr>
      </w:pPr>
      <w:r w:rsidRPr="00237EC4">
        <w:rPr>
          <w:rFonts w:ascii="Tahoma" w:hAnsi="Tahoma" w:cs="Tahoma"/>
          <w:lang w:eastAsia="es-ES"/>
        </w:rPr>
        <w:t xml:space="preserve">Actividades de control en las que los modos específicos de realizar el control pueden diseñarse y automatizarse adecuadamente. </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A59. La extensión y la naturaleza de los riesgos para el control interno varían según la naturaleza y las características del sistema de información de la entidad. La entidad responde a los riesgos que surgen de la utilización de las TI o de la utilización de elementos manuales en el control interno mediante el establecimiento de controles eficaces teniendo en cuenta las características del sistema de información de la entidad.</w:t>
      </w:r>
    </w:p>
    <w:p w:rsidR="00F60A10" w:rsidRPr="00237EC4" w:rsidRDefault="00F60A10" w:rsidP="00174DD6">
      <w:pPr>
        <w:pStyle w:val="Prrafodelista"/>
        <w:numPr>
          <w:ilvl w:val="0"/>
          <w:numId w:val="56"/>
        </w:numPr>
        <w:spacing w:after="0" w:line="360" w:lineRule="auto"/>
        <w:ind w:left="1276" w:hanging="283"/>
        <w:jc w:val="both"/>
        <w:rPr>
          <w:rFonts w:ascii="Tahoma" w:hAnsi="Tahoma" w:cs="Tahoma"/>
          <w:i/>
          <w:lang w:eastAsia="es-ES"/>
        </w:rPr>
      </w:pPr>
      <w:r w:rsidRPr="00237EC4">
        <w:rPr>
          <w:rFonts w:ascii="Tahoma" w:hAnsi="Tahoma" w:cs="Tahoma"/>
          <w:i/>
          <w:lang w:eastAsia="es-ES"/>
        </w:rPr>
        <w:t>Controles relevantes para la auditoría.</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 xml:space="preserve">A60. Existe una relación directa entre los objetivos de una entidad y los controles que implementa para proporcionar una seguridad razonable sobre su cumplimiento. Los objetivos de la entidad, y por lo tanto los controles, están relacionados con la información financiera, las operaciones y el cumplimiento de la normativa; sin embargo, no todos estos objetivos y controles son relevantes para la valoración del riesgo por el auditor.  </w:t>
      </w:r>
    </w:p>
    <w:p w:rsidR="00F60A10" w:rsidRPr="00237EC4" w:rsidRDefault="00F60A10" w:rsidP="00F60A10">
      <w:pPr>
        <w:pStyle w:val="Prrafodelista"/>
        <w:spacing w:after="0" w:line="360" w:lineRule="auto"/>
        <w:ind w:left="1843" w:hanging="567"/>
        <w:jc w:val="both"/>
        <w:rPr>
          <w:rFonts w:ascii="Tahoma" w:hAnsi="Tahoma" w:cs="Tahoma"/>
          <w:lang w:eastAsia="es-ES"/>
        </w:rPr>
      </w:pPr>
      <w:r w:rsidRPr="00237EC4">
        <w:rPr>
          <w:rFonts w:ascii="Tahoma" w:hAnsi="Tahoma" w:cs="Tahoma"/>
          <w:lang w:eastAsia="es-ES"/>
        </w:rPr>
        <w:t>A61. Los factores relevantes para el auditor al enjuiciar si un control, de manera individual o en combinación con otros, es relevante para la auditoría pueden incluir cuestiones como las siguientes:</w:t>
      </w:r>
    </w:p>
    <w:p w:rsidR="00F60A10" w:rsidRPr="00237EC4" w:rsidRDefault="00F60A10" w:rsidP="00174DD6">
      <w:pPr>
        <w:pStyle w:val="Prrafodelista"/>
        <w:numPr>
          <w:ilvl w:val="0"/>
          <w:numId w:val="63"/>
        </w:numPr>
        <w:spacing w:after="0" w:line="360" w:lineRule="auto"/>
        <w:jc w:val="both"/>
        <w:rPr>
          <w:rFonts w:ascii="Tahoma" w:hAnsi="Tahoma" w:cs="Tahoma"/>
          <w:lang w:eastAsia="es-ES"/>
        </w:rPr>
      </w:pPr>
      <w:r w:rsidRPr="00237EC4">
        <w:rPr>
          <w:rFonts w:ascii="Tahoma" w:hAnsi="Tahoma" w:cs="Tahoma"/>
          <w:lang w:eastAsia="es-ES"/>
        </w:rPr>
        <w:t>Importancia relativa.</w:t>
      </w:r>
    </w:p>
    <w:p w:rsidR="00F60A10" w:rsidRPr="00237EC4" w:rsidRDefault="00F60A10" w:rsidP="00174DD6">
      <w:pPr>
        <w:pStyle w:val="Prrafodelista"/>
        <w:numPr>
          <w:ilvl w:val="0"/>
          <w:numId w:val="63"/>
        </w:numPr>
        <w:spacing w:after="0" w:line="360" w:lineRule="auto"/>
        <w:jc w:val="both"/>
        <w:rPr>
          <w:rFonts w:ascii="Tahoma" w:hAnsi="Tahoma" w:cs="Tahoma"/>
          <w:lang w:eastAsia="es-ES"/>
        </w:rPr>
      </w:pPr>
      <w:r w:rsidRPr="00237EC4">
        <w:rPr>
          <w:rFonts w:ascii="Tahoma" w:hAnsi="Tahoma" w:cs="Tahoma"/>
          <w:lang w:eastAsia="es-ES"/>
        </w:rPr>
        <w:lastRenderedPageBreak/>
        <w:t>La significatividad del riesgo relacionado.</w:t>
      </w:r>
    </w:p>
    <w:p w:rsidR="00F60A10" w:rsidRPr="00237EC4" w:rsidRDefault="00F60A10" w:rsidP="00174DD6">
      <w:pPr>
        <w:pStyle w:val="Prrafodelista"/>
        <w:numPr>
          <w:ilvl w:val="0"/>
          <w:numId w:val="63"/>
        </w:numPr>
        <w:spacing w:after="0" w:line="360" w:lineRule="auto"/>
        <w:jc w:val="both"/>
        <w:rPr>
          <w:rFonts w:ascii="Tahoma" w:hAnsi="Tahoma" w:cs="Tahoma"/>
          <w:lang w:eastAsia="es-ES"/>
        </w:rPr>
      </w:pPr>
      <w:r w:rsidRPr="00237EC4">
        <w:rPr>
          <w:rFonts w:ascii="Tahoma" w:hAnsi="Tahoma" w:cs="Tahoma"/>
          <w:lang w:eastAsia="es-ES"/>
        </w:rPr>
        <w:t>La dimensión de la entidad.</w:t>
      </w:r>
    </w:p>
    <w:p w:rsidR="00F60A10" w:rsidRPr="00237EC4" w:rsidRDefault="00F60A10" w:rsidP="00174DD6">
      <w:pPr>
        <w:pStyle w:val="Prrafodelista"/>
        <w:numPr>
          <w:ilvl w:val="0"/>
          <w:numId w:val="63"/>
        </w:numPr>
        <w:spacing w:after="0" w:line="360" w:lineRule="auto"/>
        <w:jc w:val="both"/>
        <w:rPr>
          <w:rFonts w:ascii="Tahoma" w:hAnsi="Tahoma" w:cs="Tahoma"/>
          <w:lang w:eastAsia="es-ES"/>
        </w:rPr>
      </w:pPr>
      <w:r w:rsidRPr="00237EC4">
        <w:rPr>
          <w:rFonts w:ascii="Tahoma" w:hAnsi="Tahoma" w:cs="Tahoma"/>
          <w:lang w:eastAsia="es-ES"/>
        </w:rPr>
        <w:t>La naturaleza de los negocios de la entidad, así como su organización y las características de su propiedad.</w:t>
      </w:r>
    </w:p>
    <w:p w:rsidR="00F60A10" w:rsidRPr="00237EC4" w:rsidRDefault="00F60A10" w:rsidP="00174DD6">
      <w:pPr>
        <w:pStyle w:val="Prrafodelista"/>
        <w:numPr>
          <w:ilvl w:val="0"/>
          <w:numId w:val="63"/>
        </w:numPr>
        <w:spacing w:after="0" w:line="360" w:lineRule="auto"/>
        <w:jc w:val="both"/>
        <w:rPr>
          <w:rFonts w:ascii="Tahoma" w:hAnsi="Tahoma" w:cs="Tahoma"/>
          <w:lang w:eastAsia="es-ES"/>
        </w:rPr>
      </w:pPr>
      <w:r w:rsidRPr="00237EC4">
        <w:rPr>
          <w:rFonts w:ascii="Tahoma" w:hAnsi="Tahoma" w:cs="Tahoma"/>
          <w:lang w:eastAsia="es-ES"/>
        </w:rPr>
        <w:t>La diversidad y la complejidad de las operaciones de la entidad.</w:t>
      </w:r>
    </w:p>
    <w:p w:rsidR="00F60A10" w:rsidRPr="00237EC4" w:rsidRDefault="00F60A10" w:rsidP="00174DD6">
      <w:pPr>
        <w:pStyle w:val="Prrafodelista"/>
        <w:numPr>
          <w:ilvl w:val="0"/>
          <w:numId w:val="63"/>
        </w:numPr>
        <w:spacing w:after="0" w:line="360" w:lineRule="auto"/>
        <w:jc w:val="both"/>
        <w:rPr>
          <w:rFonts w:ascii="Tahoma" w:hAnsi="Tahoma" w:cs="Tahoma"/>
          <w:lang w:eastAsia="es-ES"/>
        </w:rPr>
      </w:pPr>
      <w:r w:rsidRPr="00237EC4">
        <w:rPr>
          <w:rFonts w:ascii="Tahoma" w:hAnsi="Tahoma" w:cs="Tahoma"/>
          <w:lang w:eastAsia="es-ES"/>
        </w:rPr>
        <w:t>Los requerimientos normativos aplicables.</w:t>
      </w:r>
    </w:p>
    <w:p w:rsidR="00F60A10" w:rsidRPr="00237EC4" w:rsidRDefault="00F60A10" w:rsidP="00174DD6">
      <w:pPr>
        <w:pStyle w:val="Prrafodelista"/>
        <w:numPr>
          <w:ilvl w:val="0"/>
          <w:numId w:val="63"/>
        </w:numPr>
        <w:spacing w:after="0" w:line="360" w:lineRule="auto"/>
        <w:jc w:val="both"/>
        <w:rPr>
          <w:rFonts w:ascii="Tahoma" w:hAnsi="Tahoma" w:cs="Tahoma"/>
          <w:lang w:eastAsia="es-ES"/>
        </w:rPr>
      </w:pPr>
      <w:r w:rsidRPr="00237EC4">
        <w:rPr>
          <w:rFonts w:ascii="Tahoma" w:hAnsi="Tahoma" w:cs="Tahoma"/>
          <w:lang w:eastAsia="es-ES"/>
        </w:rPr>
        <w:t>Las circunstancias y el correspondiente componente de control interno.</w:t>
      </w:r>
    </w:p>
    <w:p w:rsidR="00F60A10" w:rsidRPr="00237EC4" w:rsidRDefault="00F60A10" w:rsidP="00174DD6">
      <w:pPr>
        <w:pStyle w:val="Prrafodelista"/>
        <w:numPr>
          <w:ilvl w:val="0"/>
          <w:numId w:val="63"/>
        </w:numPr>
        <w:spacing w:after="0" w:line="360" w:lineRule="auto"/>
        <w:jc w:val="both"/>
        <w:rPr>
          <w:rFonts w:ascii="Tahoma" w:hAnsi="Tahoma" w:cs="Tahoma"/>
          <w:lang w:eastAsia="es-ES"/>
        </w:rPr>
      </w:pPr>
      <w:r w:rsidRPr="00237EC4">
        <w:rPr>
          <w:rFonts w:ascii="Tahoma" w:hAnsi="Tahoma" w:cs="Tahoma"/>
          <w:lang w:eastAsia="es-ES"/>
        </w:rPr>
        <w:t>La naturaleza y complejidad de los sistemas que forman parte del control interno de la entidad, incluida la utilización de una organización de servicios.</w:t>
      </w:r>
    </w:p>
    <w:p w:rsidR="00F60A10" w:rsidRPr="00237EC4" w:rsidRDefault="00F60A10" w:rsidP="00174DD6">
      <w:pPr>
        <w:pStyle w:val="Prrafodelista"/>
        <w:numPr>
          <w:ilvl w:val="0"/>
          <w:numId w:val="63"/>
        </w:numPr>
        <w:spacing w:after="0" w:line="360" w:lineRule="auto"/>
        <w:jc w:val="both"/>
        <w:rPr>
          <w:rFonts w:ascii="Tahoma" w:hAnsi="Tahoma" w:cs="Tahoma"/>
          <w:lang w:eastAsia="es-ES"/>
        </w:rPr>
      </w:pPr>
      <w:r w:rsidRPr="00237EC4">
        <w:rPr>
          <w:rFonts w:ascii="Tahoma" w:hAnsi="Tahoma" w:cs="Tahoma"/>
          <w:lang w:eastAsia="es-ES"/>
        </w:rPr>
        <w:t>Si un determinado control, de manera individual o en combinación con otros, previene o detecta y corrige una incorrección material, y el modo en que lo hace.</w:t>
      </w:r>
    </w:p>
    <w:p w:rsidR="00F60A10" w:rsidRPr="00237EC4" w:rsidRDefault="00F60A10" w:rsidP="00F60A10">
      <w:pPr>
        <w:pStyle w:val="Prrafodelista"/>
        <w:spacing w:after="0" w:line="360" w:lineRule="auto"/>
        <w:ind w:left="1701" w:hanging="567"/>
        <w:jc w:val="both"/>
        <w:rPr>
          <w:rFonts w:ascii="Tahoma" w:hAnsi="Tahoma" w:cs="Tahoma"/>
          <w:lang w:eastAsia="es-ES"/>
        </w:rPr>
      </w:pPr>
      <w:r w:rsidRPr="00237EC4">
        <w:rPr>
          <w:rFonts w:ascii="Tahoma" w:hAnsi="Tahoma" w:cs="Tahoma"/>
          <w:lang w:eastAsia="es-ES"/>
        </w:rPr>
        <w:t>A62.  Los controles sobre la integridad y exactitud de la información generada por la entidad pueden ser relevantes para la auditoría si el auditor tiene previsto</w:t>
      </w:r>
      <w:r w:rsidRPr="00237EC4">
        <w:rPr>
          <w:rFonts w:ascii="Tahoma" w:hAnsi="Tahoma" w:cs="Tahoma"/>
        </w:rPr>
        <w:t xml:space="preserve"> </w:t>
      </w:r>
      <w:r w:rsidRPr="00237EC4">
        <w:rPr>
          <w:rFonts w:ascii="Tahoma" w:hAnsi="Tahoma" w:cs="Tahoma"/>
          <w:lang w:eastAsia="es-ES"/>
        </w:rPr>
        <w:t xml:space="preserve">utilizar dicha información en el diseño y aplicación de procedimientos de auditoría posteriores. Los controles relativos a los objetivos operativos y de cumplimiento también pueden ser relevantes para la auditoría si están relacionados con datos que el auditor evalúa o utiliza en la aplicación de procedimientos de auditoría. </w:t>
      </w:r>
    </w:p>
    <w:p w:rsidR="00F60A10" w:rsidRPr="00237EC4" w:rsidRDefault="00F60A10" w:rsidP="00F60A10">
      <w:pPr>
        <w:pStyle w:val="Prrafodelista"/>
        <w:spacing w:after="0" w:line="360" w:lineRule="auto"/>
        <w:ind w:left="1701" w:hanging="567"/>
        <w:jc w:val="both"/>
        <w:rPr>
          <w:rFonts w:ascii="Tahoma" w:hAnsi="Tahoma" w:cs="Tahoma"/>
          <w:lang w:eastAsia="es-ES"/>
        </w:rPr>
      </w:pPr>
      <w:r w:rsidRPr="00237EC4">
        <w:rPr>
          <w:rFonts w:ascii="Tahoma" w:hAnsi="Tahoma" w:cs="Tahoma"/>
          <w:lang w:eastAsia="es-ES"/>
        </w:rPr>
        <w:t xml:space="preserve">A63. El control interno sobre la salvaguarda de los activos contra la adquisición, utilización o venta no autorizadas puede incluir controles relacionados tanto con la información financiera como con los objetivos operativos. La consideración de dichos controles por el auditor se limita, por lo general, a aquéllos que son relevantes para la fiabilidad de la información financiera. </w:t>
      </w:r>
    </w:p>
    <w:p w:rsidR="00F60A10" w:rsidRPr="00237EC4" w:rsidRDefault="00F60A10" w:rsidP="00F60A10">
      <w:pPr>
        <w:pStyle w:val="Prrafodelista"/>
        <w:spacing w:after="0" w:line="360" w:lineRule="auto"/>
        <w:ind w:left="1701" w:hanging="567"/>
        <w:jc w:val="both"/>
        <w:rPr>
          <w:rFonts w:ascii="Tahoma" w:hAnsi="Tahoma" w:cs="Tahoma"/>
          <w:lang w:eastAsia="es-ES"/>
        </w:rPr>
      </w:pPr>
      <w:r w:rsidRPr="00237EC4">
        <w:rPr>
          <w:rFonts w:ascii="Tahoma" w:hAnsi="Tahoma" w:cs="Tahoma"/>
          <w:lang w:eastAsia="es-ES"/>
        </w:rPr>
        <w:t xml:space="preserve">A64. Por lo general, una entidad dispone de controles relacionados con objetivos que no </w:t>
      </w:r>
      <w:r w:rsidR="00413129" w:rsidRPr="00237EC4">
        <w:rPr>
          <w:rFonts w:ascii="Tahoma" w:hAnsi="Tahoma" w:cs="Tahoma"/>
          <w:lang w:eastAsia="es-ES"/>
        </w:rPr>
        <w:t>sean</w:t>
      </w:r>
      <w:r w:rsidRPr="00237EC4">
        <w:rPr>
          <w:rFonts w:ascii="Tahoma" w:hAnsi="Tahoma" w:cs="Tahoma"/>
          <w:lang w:eastAsia="es-ES"/>
        </w:rPr>
        <w:t xml:space="preserve"> relevantes para la auditoría y que, en consecuencia, no </w:t>
      </w:r>
      <w:r w:rsidR="00413129" w:rsidRPr="00237EC4">
        <w:rPr>
          <w:rFonts w:ascii="Tahoma" w:hAnsi="Tahoma" w:cs="Tahoma"/>
          <w:lang w:eastAsia="es-ES"/>
        </w:rPr>
        <w:t>sea</w:t>
      </w:r>
      <w:r w:rsidRPr="00237EC4">
        <w:rPr>
          <w:rFonts w:ascii="Tahoma" w:hAnsi="Tahoma" w:cs="Tahoma"/>
          <w:lang w:eastAsia="es-ES"/>
        </w:rPr>
        <w:t xml:space="preserve"> necesario considerar. Por ejemplo, una entidad puede contar con un sofisticado sistema de controles automatizados para garantizar un funcionamiento eficiente y eficaz (como, por ejemplo, el </w:t>
      </w:r>
      <w:r w:rsidRPr="00237EC4">
        <w:rPr>
          <w:rFonts w:ascii="Tahoma" w:hAnsi="Tahoma" w:cs="Tahoma"/>
          <w:lang w:eastAsia="es-ES"/>
        </w:rPr>
        <w:lastRenderedPageBreak/>
        <w:t>sistema de controles automatizados de una aerolínea para el mantenimiento de horarios de vuelos), pero normalmente dichos controles no serían relevantes para la auditoría. Además, aunque el control interno se aplique a toda la entidad o a cualquiera de sus unidades operativas o procesos de negocio, el conocimiento del control interno relativo a cada una de las unidades operativas y procesos de negocio de la entidad puede no ser relevante para la auditoría.</w:t>
      </w:r>
    </w:p>
    <w:p w:rsidR="00F60A10" w:rsidRPr="00237EC4" w:rsidRDefault="00F60A10" w:rsidP="00F60A10">
      <w:pPr>
        <w:pStyle w:val="Prrafodelista"/>
        <w:spacing w:after="0" w:line="360" w:lineRule="auto"/>
        <w:ind w:left="1418" w:hanging="425"/>
        <w:jc w:val="both"/>
        <w:rPr>
          <w:rFonts w:ascii="Tahoma" w:hAnsi="Tahoma" w:cs="Tahoma"/>
          <w:i/>
          <w:lang w:eastAsia="es-ES"/>
        </w:rPr>
      </w:pPr>
      <w:r w:rsidRPr="00237EC4">
        <w:rPr>
          <w:rFonts w:ascii="Tahoma" w:hAnsi="Tahoma" w:cs="Tahoma"/>
          <w:i/>
          <w:lang w:eastAsia="es-ES"/>
        </w:rPr>
        <w:t>III. Naturaleza y extensión del conocimiento de los controles relevantes.</w:t>
      </w:r>
    </w:p>
    <w:p w:rsidR="00F60A10" w:rsidRPr="00237EC4" w:rsidRDefault="00F60A10" w:rsidP="00F60A10">
      <w:pPr>
        <w:pStyle w:val="Prrafodelista"/>
        <w:spacing w:after="0" w:line="360" w:lineRule="auto"/>
        <w:ind w:left="1560" w:hanging="567"/>
        <w:jc w:val="both"/>
        <w:rPr>
          <w:rFonts w:ascii="Tahoma" w:hAnsi="Tahoma" w:cs="Tahoma"/>
          <w:lang w:eastAsia="es-ES"/>
        </w:rPr>
      </w:pPr>
      <w:r w:rsidRPr="00237EC4">
        <w:rPr>
          <w:rFonts w:ascii="Tahoma" w:hAnsi="Tahoma" w:cs="Tahoma"/>
          <w:lang w:eastAsia="es-ES"/>
        </w:rPr>
        <w:t xml:space="preserve">13.     Al obtener conocimiento de los controles relevantes para la auditoría, el auditor evaluará el diseño de dichos controles y determinará si se han implementado, mediante la aplicación de procedimientos adicionales a la indagación realizada entre el personal de la entidad. </w:t>
      </w:r>
    </w:p>
    <w:p w:rsidR="00F60A10" w:rsidRPr="00237EC4" w:rsidRDefault="00F60A10" w:rsidP="00F60A10">
      <w:pPr>
        <w:pStyle w:val="Prrafodelista"/>
        <w:spacing w:after="0" w:line="360" w:lineRule="auto"/>
        <w:ind w:left="2127" w:hanging="567"/>
        <w:jc w:val="both"/>
        <w:rPr>
          <w:rFonts w:ascii="Tahoma" w:hAnsi="Tahoma" w:cs="Tahoma"/>
          <w:lang w:eastAsia="es-ES"/>
        </w:rPr>
      </w:pPr>
      <w:r w:rsidRPr="00237EC4">
        <w:rPr>
          <w:rFonts w:ascii="Tahoma" w:hAnsi="Tahoma" w:cs="Tahoma"/>
          <w:lang w:eastAsia="es-ES"/>
        </w:rPr>
        <w:t xml:space="preserve">A66.   La evaluación del diseño de un control implica la consideración de si el control, de manera individual o en combinación con otros controles, es capaz de prevenir de modo eficaz, o de detectar y corregir, incorrecciones materiales. La implementación de un control significa que el control existe y que la entidad lo está utilizando. No tiene mucho sentido evaluar la implementación de un control que no sea eficaz, por lo que se considera en primer lugar el diseño del control. Un control incorrectamente diseñado puede representar una deficiencia significativa en el control interno.  </w:t>
      </w:r>
    </w:p>
    <w:p w:rsidR="00F60A10" w:rsidRPr="00237EC4" w:rsidRDefault="00F60A10" w:rsidP="00F60A10">
      <w:pPr>
        <w:pStyle w:val="Prrafodelista"/>
        <w:spacing w:after="0" w:line="360" w:lineRule="auto"/>
        <w:ind w:left="2127" w:hanging="567"/>
        <w:jc w:val="both"/>
        <w:rPr>
          <w:rFonts w:ascii="Tahoma" w:hAnsi="Tahoma" w:cs="Tahoma"/>
          <w:lang w:eastAsia="es-ES"/>
        </w:rPr>
      </w:pPr>
      <w:r w:rsidRPr="00237EC4">
        <w:rPr>
          <w:rFonts w:ascii="Tahoma" w:hAnsi="Tahoma" w:cs="Tahoma"/>
          <w:lang w:eastAsia="es-ES"/>
        </w:rPr>
        <w:t>A67.  Los procedimientos de valoración del riesgo para la obtención de evidencia de auditoría sobre el diseño e implementación de controles relevantes pueden incluir:</w:t>
      </w:r>
    </w:p>
    <w:p w:rsidR="00F60A10" w:rsidRPr="00237EC4" w:rsidRDefault="00F60A10" w:rsidP="00174DD6">
      <w:pPr>
        <w:pStyle w:val="Prrafodelista"/>
        <w:numPr>
          <w:ilvl w:val="0"/>
          <w:numId w:val="64"/>
        </w:numPr>
        <w:spacing w:after="0" w:line="360" w:lineRule="auto"/>
        <w:ind w:left="2552"/>
        <w:jc w:val="both"/>
        <w:rPr>
          <w:rFonts w:ascii="Tahoma" w:hAnsi="Tahoma" w:cs="Tahoma"/>
          <w:lang w:eastAsia="es-ES"/>
        </w:rPr>
      </w:pPr>
      <w:r w:rsidRPr="00237EC4">
        <w:rPr>
          <w:rFonts w:ascii="Tahoma" w:hAnsi="Tahoma" w:cs="Tahoma"/>
          <w:lang w:eastAsia="es-ES"/>
        </w:rPr>
        <w:t>La indagación entre los empleados de la entidad.</w:t>
      </w:r>
    </w:p>
    <w:p w:rsidR="00F60A10" w:rsidRPr="00237EC4" w:rsidRDefault="00F60A10" w:rsidP="00174DD6">
      <w:pPr>
        <w:pStyle w:val="Prrafodelista"/>
        <w:numPr>
          <w:ilvl w:val="0"/>
          <w:numId w:val="64"/>
        </w:numPr>
        <w:spacing w:after="0" w:line="360" w:lineRule="auto"/>
        <w:ind w:left="2552"/>
        <w:jc w:val="both"/>
        <w:rPr>
          <w:rFonts w:ascii="Tahoma" w:hAnsi="Tahoma" w:cs="Tahoma"/>
          <w:lang w:eastAsia="es-ES"/>
        </w:rPr>
      </w:pPr>
      <w:r w:rsidRPr="00237EC4">
        <w:rPr>
          <w:rFonts w:ascii="Tahoma" w:hAnsi="Tahoma" w:cs="Tahoma"/>
          <w:lang w:eastAsia="es-ES"/>
        </w:rPr>
        <w:t>La observación de la aplicación de controles específicos.</w:t>
      </w:r>
    </w:p>
    <w:p w:rsidR="00F60A10" w:rsidRPr="00237EC4" w:rsidRDefault="00F60A10" w:rsidP="00174DD6">
      <w:pPr>
        <w:pStyle w:val="Prrafodelista"/>
        <w:numPr>
          <w:ilvl w:val="0"/>
          <w:numId w:val="64"/>
        </w:numPr>
        <w:spacing w:after="0" w:line="360" w:lineRule="auto"/>
        <w:ind w:left="2552"/>
        <w:jc w:val="both"/>
        <w:rPr>
          <w:rFonts w:ascii="Tahoma" w:hAnsi="Tahoma" w:cs="Tahoma"/>
          <w:lang w:eastAsia="es-ES"/>
        </w:rPr>
      </w:pPr>
      <w:r w:rsidRPr="00237EC4">
        <w:rPr>
          <w:rFonts w:ascii="Tahoma" w:hAnsi="Tahoma" w:cs="Tahoma"/>
          <w:lang w:eastAsia="es-ES"/>
        </w:rPr>
        <w:t>La inspección de documentos e informes.</w:t>
      </w:r>
    </w:p>
    <w:p w:rsidR="00F60A10" w:rsidRPr="00237EC4" w:rsidRDefault="00F60A10" w:rsidP="00174DD6">
      <w:pPr>
        <w:pStyle w:val="Prrafodelista"/>
        <w:numPr>
          <w:ilvl w:val="0"/>
          <w:numId w:val="64"/>
        </w:numPr>
        <w:spacing w:after="0" w:line="360" w:lineRule="auto"/>
        <w:ind w:left="2552"/>
        <w:jc w:val="both"/>
        <w:rPr>
          <w:rFonts w:ascii="Tahoma" w:hAnsi="Tahoma" w:cs="Tahoma"/>
          <w:lang w:eastAsia="es-ES"/>
        </w:rPr>
      </w:pPr>
      <w:r w:rsidRPr="00237EC4">
        <w:rPr>
          <w:rFonts w:ascii="Tahoma" w:hAnsi="Tahoma" w:cs="Tahoma"/>
          <w:lang w:eastAsia="es-ES"/>
        </w:rPr>
        <w:t>El seguimiento de transacciones a través del sistema de información relevante para la información financiera.</w:t>
      </w:r>
    </w:p>
    <w:p w:rsidR="00F60A10" w:rsidRPr="00237EC4" w:rsidRDefault="00F60A10" w:rsidP="00F60A10">
      <w:pPr>
        <w:pStyle w:val="Prrafodelista"/>
        <w:spacing w:after="0" w:line="360" w:lineRule="auto"/>
        <w:ind w:left="2127"/>
        <w:jc w:val="both"/>
        <w:rPr>
          <w:rFonts w:ascii="Tahoma" w:hAnsi="Tahoma" w:cs="Tahoma"/>
          <w:lang w:eastAsia="es-ES"/>
        </w:rPr>
      </w:pPr>
      <w:r w:rsidRPr="00237EC4">
        <w:rPr>
          <w:rFonts w:ascii="Tahoma" w:hAnsi="Tahoma" w:cs="Tahoma"/>
          <w:lang w:eastAsia="es-ES"/>
        </w:rPr>
        <w:t>Sin embargo, la indagación como único procedimiento no es suficiente para dichos fines.</w:t>
      </w:r>
    </w:p>
    <w:p w:rsidR="00F60A10" w:rsidRPr="00237EC4" w:rsidRDefault="00F60A10" w:rsidP="00F60A10">
      <w:pPr>
        <w:pStyle w:val="Prrafodelista"/>
        <w:spacing w:after="0" w:line="360" w:lineRule="auto"/>
        <w:ind w:left="2127" w:hanging="567"/>
        <w:jc w:val="both"/>
        <w:rPr>
          <w:rFonts w:ascii="Tahoma" w:hAnsi="Tahoma" w:cs="Tahoma"/>
          <w:lang w:eastAsia="es-ES"/>
        </w:rPr>
      </w:pPr>
      <w:r w:rsidRPr="00237EC4">
        <w:rPr>
          <w:rFonts w:ascii="Tahoma" w:hAnsi="Tahoma" w:cs="Tahoma"/>
          <w:lang w:eastAsia="es-ES"/>
        </w:rPr>
        <w:lastRenderedPageBreak/>
        <w:t xml:space="preserve">A68.   La obtención de conocimiento de los controles de la entidad no es suficiente para la comprobación de su eficacia operativa, salvo que exista algún grado de automatización que permita un funcionamiento congruente de los controles. Por ejemplo, la obtención de evidencia de auditoría sobre la implementación de un control manual en un determinado momento no proporciona evidencia de auditoría sobre la eficacia operativa del control en otros momentos del periodo que comprende la auditoría. Sin embargo, debido a la congruencia inherente al procesamiento por medio de TI, aplicar procedimientos de auditoría para determinar si un control automatizado ha sido implementado puede servir como comprobación de la eficacia operativa de dicho control, dependiendo de la valoración y comprobación por el auditor de controles tales como los controles sobre cambios en los programas. </w:t>
      </w:r>
    </w:p>
    <w:p w:rsidR="0084477E" w:rsidRDefault="0084477E" w:rsidP="0084477E">
      <w:pPr>
        <w:rPr>
          <w:rFonts w:ascii="Tahoma" w:hAnsi="Tahoma" w:cs="Tahoma"/>
          <w:b/>
        </w:rPr>
      </w:pPr>
      <w:bookmarkStart w:id="53" w:name="_Toc395380548"/>
    </w:p>
    <w:p w:rsidR="00F60A10" w:rsidRPr="00F60A10" w:rsidRDefault="00F60A10" w:rsidP="0084477E">
      <w:pPr>
        <w:rPr>
          <w:rFonts w:ascii="Tahoma" w:hAnsi="Tahoma" w:cs="Tahoma"/>
          <w:b/>
        </w:rPr>
      </w:pPr>
      <w:r w:rsidRPr="00F60A10">
        <w:rPr>
          <w:rFonts w:ascii="Tahoma" w:hAnsi="Tahoma" w:cs="Tahoma"/>
          <w:b/>
        </w:rPr>
        <w:t>ORIENTACIÓN DE ESTUDIO INDEPENDIENTE</w:t>
      </w:r>
      <w:bookmarkEnd w:id="53"/>
    </w:p>
    <w:p w:rsidR="00F60A10" w:rsidRPr="00F60A10" w:rsidRDefault="00F60A10" w:rsidP="00174DD6">
      <w:pPr>
        <w:pStyle w:val="Prrafodelista"/>
        <w:numPr>
          <w:ilvl w:val="0"/>
          <w:numId w:val="65"/>
        </w:numPr>
        <w:spacing w:line="256" w:lineRule="auto"/>
        <w:rPr>
          <w:rFonts w:ascii="Tahoma" w:hAnsi="Tahoma" w:cs="Tahoma"/>
          <w:b/>
        </w:rPr>
      </w:pPr>
      <w:r w:rsidRPr="00F60A10">
        <w:rPr>
          <w:rFonts w:ascii="Tahoma" w:hAnsi="Tahoma" w:cs="Tahoma"/>
          <w:b/>
        </w:rPr>
        <w:t xml:space="preserve">Ejercicio 1.1 </w:t>
      </w:r>
      <w:r>
        <w:rPr>
          <w:rFonts w:ascii="Tahoma" w:hAnsi="Tahoma" w:cs="Tahoma"/>
          <w:b/>
        </w:rPr>
        <w:t xml:space="preserve">– </w:t>
      </w:r>
      <w:r w:rsidRPr="00F60A10">
        <w:rPr>
          <w:rFonts w:ascii="Tahoma" w:hAnsi="Tahoma" w:cs="Tahoma"/>
          <w:b/>
        </w:rPr>
        <w:t>b).</w:t>
      </w:r>
    </w:p>
    <w:p w:rsidR="00F60A10" w:rsidRPr="00F60A10" w:rsidRDefault="00F60A10" w:rsidP="00174DD6">
      <w:pPr>
        <w:pStyle w:val="Prrafodelista"/>
        <w:numPr>
          <w:ilvl w:val="0"/>
          <w:numId w:val="65"/>
        </w:numPr>
        <w:spacing w:line="256" w:lineRule="auto"/>
        <w:rPr>
          <w:rFonts w:ascii="Tahoma" w:hAnsi="Tahoma" w:cs="Tahoma"/>
          <w:b/>
        </w:rPr>
      </w:pPr>
      <w:r w:rsidRPr="00F60A10">
        <w:rPr>
          <w:rFonts w:ascii="Tahoma" w:hAnsi="Tahoma" w:cs="Tahoma"/>
          <w:b/>
        </w:rPr>
        <w:t xml:space="preserve">Ejercicio 1.11 </w:t>
      </w:r>
      <w:r>
        <w:rPr>
          <w:rFonts w:ascii="Tahoma" w:hAnsi="Tahoma" w:cs="Tahoma"/>
          <w:b/>
        </w:rPr>
        <w:t xml:space="preserve">– </w:t>
      </w:r>
      <w:r w:rsidRPr="00F60A10">
        <w:rPr>
          <w:rFonts w:ascii="Tahoma" w:hAnsi="Tahoma" w:cs="Tahoma"/>
          <w:b/>
        </w:rPr>
        <w:t>7).</w:t>
      </w:r>
    </w:p>
    <w:p w:rsidR="00F60A10" w:rsidRDefault="00F60A10" w:rsidP="00F60A10"/>
    <w:p w:rsidR="00F60A10" w:rsidRDefault="00F60A10" w:rsidP="00F60A10"/>
    <w:p w:rsidR="00F60A10" w:rsidRDefault="00F60A10" w:rsidP="00F60A10"/>
    <w:p w:rsidR="00F60A10" w:rsidRDefault="00F60A10">
      <w:r>
        <w:br w:type="page"/>
      </w:r>
    </w:p>
    <w:p w:rsidR="00F60A10" w:rsidRPr="00F60A10" w:rsidRDefault="00F60A10" w:rsidP="0084477E">
      <w:pPr>
        <w:pStyle w:val="Ttulo2"/>
        <w:numPr>
          <w:ilvl w:val="1"/>
          <w:numId w:val="19"/>
        </w:numPr>
        <w:spacing w:line="360" w:lineRule="auto"/>
        <w:ind w:left="426"/>
        <w:rPr>
          <w:rFonts w:ascii="Tahoma" w:hAnsi="Tahoma" w:cs="Tahoma"/>
          <w:b/>
          <w:color w:val="auto"/>
          <w:sz w:val="22"/>
          <w:szCs w:val="22"/>
        </w:rPr>
      </w:pPr>
      <w:bookmarkStart w:id="54" w:name="_Toc395380549"/>
      <w:bookmarkStart w:id="55" w:name="_Toc424646724"/>
      <w:r w:rsidRPr="00F60A10">
        <w:rPr>
          <w:rFonts w:ascii="Tahoma" w:hAnsi="Tahoma" w:cs="Tahoma"/>
          <w:b/>
          <w:color w:val="auto"/>
          <w:sz w:val="22"/>
          <w:szCs w:val="22"/>
        </w:rPr>
        <w:lastRenderedPageBreak/>
        <w:t>RIESGO DE AUDITORÍA</w:t>
      </w:r>
      <w:bookmarkEnd w:id="54"/>
      <w:bookmarkEnd w:id="55"/>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56" w:name="_Toc395380550"/>
      <w:bookmarkStart w:id="57" w:name="_Toc424646725"/>
      <w:r w:rsidRPr="00F60A10">
        <w:rPr>
          <w:rFonts w:ascii="Tahoma" w:hAnsi="Tahoma" w:cs="Tahoma"/>
          <w:b/>
          <w:color w:val="auto"/>
          <w:sz w:val="22"/>
          <w:szCs w:val="22"/>
        </w:rPr>
        <w:t>NCA 500 IDENTIFICACIÓN DEL RIESGO.</w:t>
      </w:r>
      <w:bookmarkEnd w:id="56"/>
      <w:bookmarkEnd w:id="57"/>
    </w:p>
    <w:p w:rsidR="00F60A10" w:rsidRPr="00F60A10" w:rsidRDefault="00F60A10" w:rsidP="00F60A10">
      <w:pPr>
        <w:pBdr>
          <w:top w:val="single" w:sz="4" w:space="1" w:color="auto"/>
          <w:left w:val="single" w:sz="4" w:space="4" w:color="auto"/>
          <w:bottom w:val="single" w:sz="4" w:space="1" w:color="auto"/>
          <w:right w:val="single" w:sz="4" w:space="4" w:color="auto"/>
        </w:pBdr>
        <w:spacing w:after="0" w:line="360" w:lineRule="auto"/>
        <w:rPr>
          <w:rFonts w:ascii="Tahoma" w:hAnsi="Tahoma" w:cs="Tahoma"/>
          <w:b/>
        </w:rPr>
      </w:pPr>
      <w:r w:rsidRPr="00F60A10">
        <w:rPr>
          <w:rFonts w:ascii="Tahoma" w:hAnsi="Tahoma" w:cs="Tahoma"/>
          <w:b/>
        </w:rPr>
        <w:t>RESOLUCIÓN No. 340/2012 DE LA CONTRALORÍA GENERAL DE LA REPÚBLICA “NORMAS CUBANAS DE AUDITORÍA”. NCA 500 IDENTIFICACIÓN DE L RIESGO.</w:t>
      </w:r>
    </w:p>
    <w:p w:rsidR="00F60A10" w:rsidRPr="00237EC4" w:rsidRDefault="00F60A10" w:rsidP="00F60A10">
      <w:pPr>
        <w:tabs>
          <w:tab w:val="left" w:pos="426"/>
        </w:tabs>
        <w:spacing w:after="0" w:line="360" w:lineRule="auto"/>
        <w:jc w:val="both"/>
        <w:rPr>
          <w:rFonts w:ascii="Tahoma" w:eastAsia="Verdana" w:hAnsi="Tahoma" w:cs="Tahoma"/>
        </w:rPr>
      </w:pPr>
      <w:r w:rsidRPr="00237EC4">
        <w:rPr>
          <w:rFonts w:ascii="Tahoma" w:eastAsia="Verdana" w:hAnsi="Tahoma" w:cs="Tahoma"/>
        </w:rPr>
        <w:t>El propósito de esta norma es identificar los riesgos de la auditoría.</w:t>
      </w:r>
    </w:p>
    <w:p w:rsidR="00F60A10" w:rsidRPr="00237EC4" w:rsidRDefault="00F60A10" w:rsidP="00F60A10">
      <w:pPr>
        <w:tabs>
          <w:tab w:val="left" w:pos="426"/>
        </w:tabs>
        <w:spacing w:after="0" w:line="360" w:lineRule="auto"/>
        <w:jc w:val="both"/>
        <w:rPr>
          <w:rFonts w:ascii="Tahoma" w:eastAsia="Verdana" w:hAnsi="Tahoma" w:cs="Tahoma"/>
        </w:rPr>
      </w:pPr>
      <w:r w:rsidRPr="00237EC4">
        <w:rPr>
          <w:rFonts w:ascii="Tahoma" w:eastAsia="Verdana" w:hAnsi="Tahoma" w:cs="Tahoma"/>
        </w:rPr>
        <w:t xml:space="preserve">Los riesgos de la auditoría se identifican como </w:t>
      </w:r>
      <w:proofErr w:type="gramStart"/>
      <w:r w:rsidRPr="00237EC4">
        <w:rPr>
          <w:rFonts w:ascii="Tahoma" w:eastAsia="Verdana" w:hAnsi="Tahoma" w:cs="Tahoma"/>
        </w:rPr>
        <w:t>inherente</w:t>
      </w:r>
      <w:proofErr w:type="gramEnd"/>
      <w:r w:rsidRPr="00237EC4">
        <w:rPr>
          <w:rFonts w:ascii="Tahoma" w:eastAsia="Verdana" w:hAnsi="Tahoma" w:cs="Tahoma"/>
        </w:rPr>
        <w:t xml:space="preserve">, de control y de detección: </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b/>
        </w:rPr>
        <w:t>Riesgo inherente</w:t>
      </w:r>
      <w:r w:rsidRPr="00237EC4">
        <w:rPr>
          <w:rFonts w:ascii="Tahoma" w:eastAsia="Verdana" w:hAnsi="Tahoma" w:cs="Tahoma"/>
        </w:rPr>
        <w:t>: Es el riesgo de que ocurran errores en el sistema de contabilidad generados por las características propias del sujeto a auditar, bien sea por la naturaleza de las actividades, funciones o programas que desarrolla, o de la cuenta o cuentas de los estados financieros a verificar.</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Para evaluar el Riesgo inherente los auditores deben lograr un conocimiento amplio del sector o rama del sujeto a auditar y de la naturaleza de sus operaciones.</w:t>
      </w:r>
    </w:p>
    <w:p w:rsidR="00F60A10" w:rsidRPr="00237EC4" w:rsidRDefault="00F60A10" w:rsidP="00F60A10">
      <w:pPr>
        <w:pStyle w:val="Textoindependiente3"/>
        <w:spacing w:after="0" w:line="360" w:lineRule="auto"/>
        <w:jc w:val="both"/>
        <w:rPr>
          <w:rFonts w:ascii="Tahoma" w:hAnsi="Tahoma" w:cs="Tahoma"/>
          <w:sz w:val="22"/>
          <w:szCs w:val="22"/>
        </w:rPr>
      </w:pPr>
      <w:r w:rsidRPr="00237EC4">
        <w:rPr>
          <w:rFonts w:ascii="Tahoma" w:hAnsi="Tahoma" w:cs="Tahoma"/>
          <w:sz w:val="22"/>
          <w:szCs w:val="22"/>
        </w:rPr>
        <w:t>Factores generales a considerar:</w:t>
      </w:r>
    </w:p>
    <w:p w:rsidR="00F60A10" w:rsidRPr="00237EC4" w:rsidRDefault="00F60A10" w:rsidP="00174DD6">
      <w:pPr>
        <w:pStyle w:val="Textoindependiente3"/>
        <w:numPr>
          <w:ilvl w:val="0"/>
          <w:numId w:val="66"/>
        </w:numPr>
        <w:tabs>
          <w:tab w:val="clear" w:pos="720"/>
        </w:tabs>
        <w:spacing w:after="0" w:line="360" w:lineRule="auto"/>
        <w:ind w:left="426"/>
        <w:jc w:val="both"/>
        <w:rPr>
          <w:rFonts w:ascii="Tahoma" w:hAnsi="Tahoma" w:cs="Tahoma"/>
          <w:sz w:val="22"/>
          <w:szCs w:val="22"/>
        </w:rPr>
      </w:pPr>
      <w:r w:rsidRPr="00237EC4">
        <w:rPr>
          <w:rFonts w:ascii="Tahoma" w:hAnsi="Tahoma" w:cs="Tahoma"/>
          <w:sz w:val="22"/>
          <w:szCs w:val="22"/>
        </w:rPr>
        <w:t>Organización general del sujeto a auditar y complejidad organizacional.</w:t>
      </w:r>
    </w:p>
    <w:p w:rsidR="00F60A10" w:rsidRPr="00237EC4" w:rsidRDefault="00F60A10" w:rsidP="00174DD6">
      <w:pPr>
        <w:pStyle w:val="Textoindependiente3"/>
        <w:numPr>
          <w:ilvl w:val="0"/>
          <w:numId w:val="66"/>
        </w:numPr>
        <w:tabs>
          <w:tab w:val="clear" w:pos="720"/>
        </w:tabs>
        <w:spacing w:after="0" w:line="360" w:lineRule="auto"/>
        <w:ind w:left="426"/>
        <w:jc w:val="both"/>
        <w:rPr>
          <w:rFonts w:ascii="Tahoma" w:hAnsi="Tahoma" w:cs="Tahoma"/>
          <w:sz w:val="22"/>
          <w:szCs w:val="22"/>
        </w:rPr>
      </w:pPr>
      <w:r w:rsidRPr="00237EC4">
        <w:rPr>
          <w:rFonts w:ascii="Tahoma" w:hAnsi="Tahoma" w:cs="Tahoma"/>
          <w:sz w:val="22"/>
          <w:szCs w:val="22"/>
        </w:rPr>
        <w:t xml:space="preserve">Estructura del área de contabilidad. </w:t>
      </w:r>
    </w:p>
    <w:p w:rsidR="00F60A10" w:rsidRPr="00237EC4" w:rsidRDefault="00F60A10" w:rsidP="00174DD6">
      <w:pPr>
        <w:pStyle w:val="Textoindependiente3"/>
        <w:numPr>
          <w:ilvl w:val="0"/>
          <w:numId w:val="66"/>
        </w:numPr>
        <w:tabs>
          <w:tab w:val="clear" w:pos="720"/>
        </w:tabs>
        <w:spacing w:after="0" w:line="360" w:lineRule="auto"/>
        <w:ind w:left="426"/>
        <w:jc w:val="both"/>
        <w:rPr>
          <w:rFonts w:ascii="Tahoma" w:hAnsi="Tahoma" w:cs="Tahoma"/>
          <w:sz w:val="22"/>
          <w:szCs w:val="22"/>
        </w:rPr>
      </w:pPr>
      <w:r w:rsidRPr="00237EC4">
        <w:rPr>
          <w:rFonts w:ascii="Tahoma" w:hAnsi="Tahoma" w:cs="Tahoma"/>
          <w:sz w:val="22"/>
          <w:szCs w:val="22"/>
        </w:rPr>
        <w:t>Características de los máximos directivos del sujeto a auditar o área a evaluar, experiencia y estabilidad.</w:t>
      </w:r>
    </w:p>
    <w:p w:rsidR="00F60A10" w:rsidRPr="00237EC4" w:rsidRDefault="00F60A10" w:rsidP="00174DD6">
      <w:pPr>
        <w:pStyle w:val="Textoindependiente3"/>
        <w:numPr>
          <w:ilvl w:val="0"/>
          <w:numId w:val="66"/>
        </w:numPr>
        <w:tabs>
          <w:tab w:val="clear" w:pos="720"/>
        </w:tabs>
        <w:spacing w:after="0" w:line="360" w:lineRule="auto"/>
        <w:ind w:left="426"/>
        <w:jc w:val="both"/>
        <w:rPr>
          <w:rFonts w:ascii="Tahoma" w:hAnsi="Tahoma" w:cs="Tahoma"/>
          <w:sz w:val="22"/>
          <w:szCs w:val="22"/>
        </w:rPr>
      </w:pPr>
      <w:r w:rsidRPr="00237EC4">
        <w:rPr>
          <w:rFonts w:ascii="Tahoma" w:hAnsi="Tahoma" w:cs="Tahoma"/>
          <w:sz w:val="22"/>
          <w:szCs w:val="22"/>
        </w:rPr>
        <w:t xml:space="preserve">Situación financiera. </w:t>
      </w:r>
    </w:p>
    <w:p w:rsidR="00F60A10" w:rsidRPr="00237EC4" w:rsidRDefault="00F60A10" w:rsidP="00174DD6">
      <w:pPr>
        <w:pStyle w:val="Textoindependiente3"/>
        <w:numPr>
          <w:ilvl w:val="0"/>
          <w:numId w:val="66"/>
        </w:numPr>
        <w:tabs>
          <w:tab w:val="clear" w:pos="720"/>
        </w:tabs>
        <w:spacing w:after="0" w:line="360" w:lineRule="auto"/>
        <w:ind w:left="426"/>
        <w:jc w:val="both"/>
        <w:rPr>
          <w:rFonts w:ascii="Tahoma" w:hAnsi="Tahoma" w:cs="Tahoma"/>
          <w:sz w:val="22"/>
          <w:szCs w:val="22"/>
        </w:rPr>
      </w:pPr>
      <w:r w:rsidRPr="00237EC4">
        <w:rPr>
          <w:rFonts w:ascii="Tahoma" w:hAnsi="Tahoma" w:cs="Tahoma"/>
          <w:sz w:val="22"/>
          <w:szCs w:val="22"/>
        </w:rPr>
        <w:t>Actividad de la auditoría interna.</w:t>
      </w:r>
    </w:p>
    <w:p w:rsidR="00F60A10" w:rsidRPr="00237EC4" w:rsidRDefault="00F60A10" w:rsidP="00F60A10">
      <w:pPr>
        <w:pStyle w:val="Textoindependiente3"/>
        <w:spacing w:after="0" w:line="360" w:lineRule="auto"/>
        <w:jc w:val="both"/>
        <w:rPr>
          <w:rFonts w:ascii="Tahoma" w:hAnsi="Tahoma" w:cs="Tahoma"/>
          <w:sz w:val="22"/>
          <w:szCs w:val="22"/>
        </w:rPr>
      </w:pPr>
      <w:r w:rsidRPr="00237EC4">
        <w:rPr>
          <w:rFonts w:ascii="Tahoma" w:hAnsi="Tahoma" w:cs="Tahoma"/>
          <w:sz w:val="22"/>
          <w:szCs w:val="22"/>
        </w:rPr>
        <w:t xml:space="preserve">Factores específicos de contabilidad: </w:t>
      </w:r>
    </w:p>
    <w:p w:rsidR="00F60A10" w:rsidRPr="00237EC4" w:rsidRDefault="00F60A10" w:rsidP="00174DD6">
      <w:pPr>
        <w:pStyle w:val="Textoindependiente3"/>
        <w:numPr>
          <w:ilvl w:val="0"/>
          <w:numId w:val="67"/>
        </w:numPr>
        <w:tabs>
          <w:tab w:val="clear" w:pos="720"/>
        </w:tabs>
        <w:spacing w:after="0" w:line="360" w:lineRule="auto"/>
        <w:ind w:left="426"/>
        <w:jc w:val="both"/>
        <w:rPr>
          <w:rFonts w:ascii="Tahoma" w:hAnsi="Tahoma" w:cs="Tahoma"/>
          <w:sz w:val="22"/>
          <w:szCs w:val="22"/>
        </w:rPr>
      </w:pPr>
      <w:r w:rsidRPr="00237EC4">
        <w:rPr>
          <w:rFonts w:ascii="Tahoma" w:hAnsi="Tahoma" w:cs="Tahoma"/>
          <w:sz w:val="22"/>
          <w:szCs w:val="22"/>
        </w:rPr>
        <w:t xml:space="preserve">Calidad y profesionalidad del personal de contabilidad. </w:t>
      </w:r>
    </w:p>
    <w:p w:rsidR="00F60A10" w:rsidRPr="00237EC4" w:rsidRDefault="00F60A10" w:rsidP="00174DD6">
      <w:pPr>
        <w:pStyle w:val="Textoindependiente3"/>
        <w:numPr>
          <w:ilvl w:val="0"/>
          <w:numId w:val="67"/>
        </w:numPr>
        <w:tabs>
          <w:tab w:val="clear" w:pos="720"/>
        </w:tabs>
        <w:spacing w:after="0" w:line="360" w:lineRule="auto"/>
        <w:ind w:left="426"/>
        <w:jc w:val="both"/>
        <w:rPr>
          <w:rFonts w:ascii="Tahoma" w:hAnsi="Tahoma" w:cs="Tahoma"/>
          <w:sz w:val="22"/>
          <w:szCs w:val="22"/>
        </w:rPr>
      </w:pPr>
      <w:r w:rsidRPr="00237EC4">
        <w:rPr>
          <w:rFonts w:ascii="Tahoma" w:hAnsi="Tahoma" w:cs="Tahoma"/>
          <w:sz w:val="22"/>
          <w:szCs w:val="22"/>
        </w:rPr>
        <w:t xml:space="preserve">Naturaleza de las transacciones cuentas de los estados financieros probables de ser susceptibles a representación errónea. </w:t>
      </w:r>
    </w:p>
    <w:p w:rsidR="00F60A10" w:rsidRPr="00237EC4" w:rsidRDefault="00F60A10" w:rsidP="00174DD6">
      <w:pPr>
        <w:pStyle w:val="Textoindependiente3"/>
        <w:numPr>
          <w:ilvl w:val="0"/>
          <w:numId w:val="67"/>
        </w:numPr>
        <w:tabs>
          <w:tab w:val="clear" w:pos="720"/>
        </w:tabs>
        <w:spacing w:after="0" w:line="360" w:lineRule="auto"/>
        <w:ind w:left="426"/>
        <w:jc w:val="both"/>
        <w:rPr>
          <w:rFonts w:ascii="Tahoma" w:hAnsi="Tahoma" w:cs="Tahoma"/>
          <w:sz w:val="22"/>
          <w:szCs w:val="22"/>
        </w:rPr>
      </w:pPr>
      <w:r w:rsidRPr="00237EC4">
        <w:rPr>
          <w:rFonts w:ascii="Tahoma" w:hAnsi="Tahoma" w:cs="Tahoma"/>
          <w:sz w:val="22"/>
          <w:szCs w:val="22"/>
        </w:rPr>
        <w:t>Sistemas informáticos empleados en el área de contabilidad.</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b/>
        </w:rPr>
        <w:t>Riesgo de control</w:t>
      </w:r>
      <w:r w:rsidRPr="00237EC4">
        <w:rPr>
          <w:rFonts w:ascii="Tahoma" w:eastAsia="Verdana" w:hAnsi="Tahoma" w:cs="Tahoma"/>
        </w:rPr>
        <w:t>: Es el riesgo de errores que no sean detectados, ni corregidos por el Sistema de Control Interno.</w:t>
      </w:r>
    </w:p>
    <w:p w:rsidR="00F60A10" w:rsidRPr="00237EC4" w:rsidRDefault="00F60A10" w:rsidP="00F60A10">
      <w:pPr>
        <w:pStyle w:val="Textoindependiente3"/>
        <w:spacing w:after="0" w:line="360" w:lineRule="auto"/>
        <w:jc w:val="both"/>
        <w:rPr>
          <w:rFonts w:ascii="Tahoma" w:hAnsi="Tahoma" w:cs="Tahoma"/>
          <w:sz w:val="22"/>
          <w:szCs w:val="22"/>
        </w:rPr>
      </w:pPr>
      <w:r w:rsidRPr="00237EC4">
        <w:rPr>
          <w:rFonts w:ascii="Tahoma" w:hAnsi="Tahoma" w:cs="Tahoma"/>
          <w:sz w:val="22"/>
          <w:szCs w:val="22"/>
        </w:rPr>
        <w:t>Factores generales a considerar:</w:t>
      </w:r>
    </w:p>
    <w:p w:rsidR="00F60A10" w:rsidRPr="00237EC4" w:rsidRDefault="00F60A10" w:rsidP="00174DD6">
      <w:pPr>
        <w:numPr>
          <w:ilvl w:val="0"/>
          <w:numId w:val="68"/>
        </w:numPr>
        <w:tabs>
          <w:tab w:val="clear" w:pos="720"/>
        </w:tabs>
        <w:spacing w:after="0" w:line="360" w:lineRule="auto"/>
        <w:ind w:left="426"/>
        <w:jc w:val="both"/>
        <w:rPr>
          <w:rFonts w:ascii="Tahoma" w:eastAsia="Verdana" w:hAnsi="Tahoma" w:cs="Tahoma"/>
        </w:rPr>
      </w:pPr>
      <w:r w:rsidRPr="00237EC4">
        <w:rPr>
          <w:rFonts w:ascii="Tahoma" w:eastAsia="Verdana" w:hAnsi="Tahoma" w:cs="Tahoma"/>
        </w:rPr>
        <w:t>Diseño e implementación del Sistema del Control Interno del sujeto a auditar.</w:t>
      </w:r>
    </w:p>
    <w:p w:rsidR="00F60A10" w:rsidRPr="00237EC4" w:rsidRDefault="00F60A10" w:rsidP="00174DD6">
      <w:pPr>
        <w:numPr>
          <w:ilvl w:val="0"/>
          <w:numId w:val="68"/>
        </w:numPr>
        <w:tabs>
          <w:tab w:val="clear" w:pos="720"/>
        </w:tabs>
        <w:spacing w:after="0" w:line="360" w:lineRule="auto"/>
        <w:ind w:left="426"/>
        <w:jc w:val="both"/>
        <w:rPr>
          <w:rFonts w:ascii="Tahoma" w:eastAsia="Verdana" w:hAnsi="Tahoma" w:cs="Tahoma"/>
        </w:rPr>
      </w:pPr>
      <w:r w:rsidRPr="00237EC4">
        <w:rPr>
          <w:rFonts w:ascii="Tahoma" w:eastAsia="Verdana" w:hAnsi="Tahoma" w:cs="Tahoma"/>
        </w:rPr>
        <w:t>Efectividad del Sistema de Control Interno.</w:t>
      </w:r>
    </w:p>
    <w:p w:rsidR="00F60A10" w:rsidRPr="00237EC4" w:rsidRDefault="00F60A10" w:rsidP="00F60A10">
      <w:pPr>
        <w:pStyle w:val="Textoindependiente3"/>
        <w:spacing w:after="0" w:line="360" w:lineRule="auto"/>
        <w:jc w:val="both"/>
        <w:rPr>
          <w:rFonts w:ascii="Tahoma" w:hAnsi="Tahoma" w:cs="Tahoma"/>
          <w:sz w:val="22"/>
          <w:szCs w:val="22"/>
        </w:rPr>
      </w:pPr>
      <w:r w:rsidRPr="00237EC4">
        <w:rPr>
          <w:rFonts w:ascii="Tahoma" w:hAnsi="Tahoma" w:cs="Tahoma"/>
          <w:sz w:val="22"/>
          <w:szCs w:val="22"/>
        </w:rPr>
        <w:t>Para evaluar el Riesgo de Control, los auditores estudian el Sistema de Control Interno implementado y practican las pruebas de cumplimiento necesarias.</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lastRenderedPageBreak/>
        <w:t>El riesgo inherente y el de control son riesgos de la entidad y existen independientemente de cualquier tipo de auditoría que se está practicando, y en la auditoría financiera o de los estados financieros específicamente, se requiere que el auditor evalúe el riesgo de representación errónea de importancia relativa a nivel de aseveración como base para los procedimientos adicionales de auditoría.</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b/>
        </w:rPr>
        <w:t>Riesgo de detección</w:t>
      </w:r>
      <w:r w:rsidRPr="00237EC4">
        <w:rPr>
          <w:rFonts w:ascii="Tahoma" w:eastAsia="Verdana" w:hAnsi="Tahoma" w:cs="Tahoma"/>
        </w:rPr>
        <w:t xml:space="preserve">: Es el riesgo de que el auditor no logre detectar los errores existentes con los programas de trabajo diseñados y la aplicación del juicio profesional adecuado; así como no descubrir errores importantes que no hayan sido detectados por el Sistema de Control Interno del sujeto a auditar. </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Es el riesgo más controlable para el auditor, puede manejarse mediante una planeación adecuada, asignación apropiada de personal del equipo de trabajo, aplicación del escepticismo profesional y la supervisión del trabajo de auditoría.</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El riesgo de detección es una función de la efectividad de un procedimiento de auditoría y de su aplicación por el auditor, este no puede reducirse a cero, porque el auditor generalmente no examina todas las clases de transacciones, saldos de cuentas, revelaciones y otros factores que incluyen la posibilidad de que el auditor seleccione un procedimiento de auditoría inadecuado y malinterprete los resultados de auditoría.</w:t>
      </w:r>
    </w:p>
    <w:p w:rsidR="00F60A10" w:rsidRPr="00237EC4" w:rsidRDefault="00F60A10" w:rsidP="00F60A10">
      <w:pPr>
        <w:spacing w:after="0" w:line="360" w:lineRule="auto"/>
        <w:jc w:val="both"/>
        <w:rPr>
          <w:rFonts w:ascii="Tahoma" w:eastAsia="Verdana" w:hAnsi="Tahoma" w:cs="Tahoma"/>
          <w:b/>
        </w:rPr>
      </w:pPr>
      <w:r w:rsidRPr="00237EC4">
        <w:rPr>
          <w:rFonts w:ascii="Tahoma" w:eastAsia="Verdana" w:hAnsi="Tahoma" w:cs="Tahoma"/>
          <w:b/>
        </w:rPr>
        <w:t>Evaluación del Riesgo</w:t>
      </w:r>
    </w:p>
    <w:p w:rsidR="00F60A10" w:rsidRPr="00237EC4" w:rsidRDefault="00F60A10" w:rsidP="00F60A10">
      <w:pPr>
        <w:tabs>
          <w:tab w:val="left" w:pos="426"/>
        </w:tabs>
        <w:spacing w:after="0" w:line="360" w:lineRule="auto"/>
        <w:jc w:val="both"/>
        <w:rPr>
          <w:rFonts w:ascii="Tahoma" w:eastAsia="Verdana" w:hAnsi="Tahoma" w:cs="Tahoma"/>
          <w:lang w:val="es-EC"/>
        </w:rPr>
      </w:pPr>
      <w:r w:rsidRPr="00237EC4">
        <w:rPr>
          <w:rFonts w:ascii="Tahoma" w:eastAsia="Verdana" w:hAnsi="Tahoma" w:cs="Tahoma"/>
        </w:rPr>
        <w:t>A</w:t>
      </w:r>
      <w:r w:rsidRPr="00237EC4">
        <w:rPr>
          <w:rFonts w:ascii="Tahoma" w:eastAsia="Verdana" w:hAnsi="Tahoma" w:cs="Tahoma"/>
          <w:lang w:val="es-EC"/>
        </w:rPr>
        <w:t xml:space="preserve"> partir de la valoración previa del Sistema de Control Interno relacionado con el conjunto de los estados financieros, temas o áreas a examinar y a juicio del supervisor, jefe de grupo y el resto del equipo de trabajo, identifican y evalúan los riesgos inherentes y de control de acuerdo con su prioridad en alto, medio y bajo, considerando la relación costo-beneficio para determinar los temas, actividades, muestra, alcance, entre otros, a incluir en el plan general de la auditoría e individual.</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La evaluación de los diferentes riesgos permite concebir planes que coadyuven a la reducción de pérdidas, que en técnicas de auditoría, serían la extensión de pruebas innecesarias y gasto de tiempo invertido adicional, lo que implicaría el requerimiento de tratamientos diferenciados y por supuesto pérdidas financieras. Si se toman las medidas necesarias para disminuir la ocurrencia, entonces estaríamos hablando de reducción de pérdidas en la auditoría.</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lastRenderedPageBreak/>
        <w:t>Para un nivel dado de riesgo de auditoría, el nivel aceptable de riesgo de detección lleva una relación inversa con la evaluación del riesgo inherente y de control siendo su comportamiento:</w:t>
      </w:r>
    </w:p>
    <w:p w:rsidR="00F60A10" w:rsidRPr="00237EC4" w:rsidRDefault="00F60A10" w:rsidP="00174DD6">
      <w:pPr>
        <w:numPr>
          <w:ilvl w:val="0"/>
          <w:numId w:val="69"/>
        </w:numPr>
        <w:tabs>
          <w:tab w:val="clear" w:pos="720"/>
        </w:tabs>
        <w:spacing w:after="0" w:line="360" w:lineRule="auto"/>
        <w:ind w:left="426"/>
        <w:jc w:val="both"/>
        <w:rPr>
          <w:rFonts w:ascii="Tahoma" w:eastAsia="Verdana" w:hAnsi="Tahoma" w:cs="Tahoma"/>
        </w:rPr>
      </w:pPr>
      <w:r w:rsidRPr="00237EC4">
        <w:rPr>
          <w:rFonts w:ascii="Tahoma" w:eastAsia="Verdana" w:hAnsi="Tahoma" w:cs="Tahoma"/>
        </w:rPr>
        <w:t>Mientras mayor sea el riesgo inherente y de control, menor será el riesgo de detección que puede aceptarse.</w:t>
      </w:r>
    </w:p>
    <w:p w:rsidR="00F60A10" w:rsidRDefault="00F60A10" w:rsidP="00174DD6">
      <w:pPr>
        <w:numPr>
          <w:ilvl w:val="0"/>
          <w:numId w:val="69"/>
        </w:numPr>
        <w:tabs>
          <w:tab w:val="clear" w:pos="720"/>
        </w:tabs>
        <w:spacing w:after="0" w:line="360" w:lineRule="auto"/>
        <w:ind w:left="426"/>
        <w:jc w:val="both"/>
        <w:rPr>
          <w:rFonts w:ascii="Tahoma" w:eastAsia="Verdana" w:hAnsi="Tahoma" w:cs="Tahoma"/>
        </w:rPr>
      </w:pPr>
      <w:r w:rsidRPr="00237EC4">
        <w:rPr>
          <w:rFonts w:ascii="Tahoma" w:eastAsia="Verdana" w:hAnsi="Tahoma" w:cs="Tahoma"/>
        </w:rPr>
        <w:t>Mientras menor sea el riesgo inherente y de control, mayor será el riesgo de detección que puede aceptarse.</w:t>
      </w:r>
    </w:p>
    <w:p w:rsidR="00F60A10" w:rsidRPr="00237EC4" w:rsidRDefault="00F60A10" w:rsidP="00F60A10">
      <w:pPr>
        <w:spacing w:after="0" w:line="360" w:lineRule="auto"/>
        <w:ind w:left="426"/>
        <w:jc w:val="both"/>
        <w:rPr>
          <w:rFonts w:ascii="Tahoma" w:eastAsia="Verdana" w:hAnsi="Tahoma" w:cs="Tahoma"/>
        </w:rPr>
      </w:pPr>
    </w:p>
    <w:p w:rsidR="00F60A10" w:rsidRPr="00F60A10" w:rsidRDefault="00F60A10"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58" w:name="_Toc395380551"/>
      <w:bookmarkStart w:id="59" w:name="_Toc424646726"/>
      <w:r w:rsidRPr="00F60A10">
        <w:rPr>
          <w:rFonts w:ascii="Tahoma" w:hAnsi="Tahoma" w:cs="Tahoma"/>
          <w:b/>
          <w:color w:val="auto"/>
          <w:sz w:val="22"/>
          <w:szCs w:val="22"/>
        </w:rPr>
        <w:t>NIA 315 IDENTIFICACIÓN Y VALORACIÓN DE LOS RIESGOS DE INCORRECCIÓN MATERIAL MEDIANTE EL CONOCIMIENTO DE LA ENTIDAD Y SU ENTORNO.</w:t>
      </w:r>
      <w:bookmarkEnd w:id="58"/>
      <w:bookmarkEnd w:id="59"/>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237EC4">
        <w:rPr>
          <w:rFonts w:ascii="Tahoma" w:hAnsi="Tahoma" w:cs="Tahoma"/>
          <w:b/>
          <w:spacing w:val="-3"/>
          <w:u w:val="single"/>
        </w:rPr>
        <w:t>Normas Internacionales de Auditoría (</w:t>
      </w:r>
      <w:proofErr w:type="spellStart"/>
      <w:r w:rsidRPr="00237EC4">
        <w:rPr>
          <w:rFonts w:ascii="Tahoma" w:hAnsi="Tahoma" w:cs="Tahoma"/>
          <w:b/>
          <w:spacing w:val="-3"/>
          <w:u w:val="single"/>
        </w:rPr>
        <w:t>NIA´s</w:t>
      </w:r>
      <w:proofErr w:type="spellEnd"/>
      <w:r w:rsidRPr="00237EC4">
        <w:rPr>
          <w:rFonts w:ascii="Tahoma" w:hAnsi="Tahoma" w:cs="Tahoma"/>
          <w:b/>
          <w:spacing w:val="-3"/>
          <w:u w:val="single"/>
        </w:rPr>
        <w:t>) 2011</w:t>
      </w:r>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237EC4">
        <w:rPr>
          <w:rFonts w:ascii="Tahoma" w:hAnsi="Tahoma" w:cs="Tahoma"/>
          <w:b/>
          <w:spacing w:val="-3"/>
        </w:rPr>
        <w:t>NIA 315 IDENTIFICACIÓN Y VALORACIÓN DE LOS RIESGOS DE INCORRECCIÓN MATERIAL MEDIANTE EL CONOCIMIENTO DE LA ENTIDAD Y DE SU ENTORNO.</w:t>
      </w:r>
    </w:p>
    <w:p w:rsidR="00F60A10" w:rsidRPr="00237EC4" w:rsidRDefault="00F60A10" w:rsidP="00F60A10">
      <w:pPr>
        <w:spacing w:after="0" w:line="360" w:lineRule="auto"/>
        <w:rPr>
          <w:rFonts w:ascii="Tahoma" w:hAnsi="Tahoma" w:cs="Tahoma"/>
          <w:b/>
          <w:lang w:eastAsia="es-ES"/>
        </w:rPr>
      </w:pPr>
      <w:r w:rsidRPr="00237EC4">
        <w:rPr>
          <w:rFonts w:ascii="Tahoma" w:hAnsi="Tahoma" w:cs="Tahoma"/>
          <w:b/>
          <w:lang w:eastAsia="es-ES"/>
        </w:rPr>
        <w:t>Identificación y valoración de los riesgos de incorrección material</w:t>
      </w:r>
    </w:p>
    <w:p w:rsidR="00F60A10" w:rsidRPr="00237EC4" w:rsidRDefault="00F60A10" w:rsidP="00F60A10">
      <w:pPr>
        <w:spacing w:after="0" w:line="360" w:lineRule="auto"/>
        <w:ind w:left="426" w:hanging="426"/>
        <w:jc w:val="both"/>
        <w:rPr>
          <w:rFonts w:ascii="Tahoma" w:hAnsi="Tahoma" w:cs="Tahoma"/>
          <w:lang w:eastAsia="es-ES"/>
        </w:rPr>
      </w:pPr>
      <w:r w:rsidRPr="00237EC4">
        <w:rPr>
          <w:rFonts w:ascii="Tahoma" w:hAnsi="Tahoma" w:cs="Tahoma"/>
          <w:lang w:eastAsia="es-ES"/>
        </w:rPr>
        <w:t xml:space="preserve">25. El auditor identificará y valorará los riesgos de incorrección material que le proporcionen una base para el diseño y la realización de los procedimientos de auditoría posteriores, en: </w:t>
      </w:r>
    </w:p>
    <w:p w:rsidR="00F60A10" w:rsidRPr="00237EC4" w:rsidRDefault="00F60A10" w:rsidP="00F60A10">
      <w:pPr>
        <w:spacing w:after="0" w:line="360" w:lineRule="auto"/>
        <w:ind w:left="426"/>
        <w:rPr>
          <w:rFonts w:ascii="Tahoma" w:hAnsi="Tahoma" w:cs="Tahoma"/>
          <w:lang w:eastAsia="es-ES"/>
        </w:rPr>
      </w:pPr>
      <w:r w:rsidRPr="00237EC4">
        <w:rPr>
          <w:rFonts w:ascii="Tahoma" w:hAnsi="Tahoma" w:cs="Tahoma"/>
          <w:lang w:eastAsia="es-ES"/>
        </w:rPr>
        <w:t xml:space="preserve">(a) los estados financieros:  </w:t>
      </w:r>
    </w:p>
    <w:p w:rsidR="00F60A10" w:rsidRPr="00237EC4" w:rsidRDefault="00F60A10" w:rsidP="00F60A10">
      <w:pPr>
        <w:spacing w:after="0" w:line="360" w:lineRule="auto"/>
        <w:ind w:left="1560" w:hanging="709"/>
        <w:jc w:val="both"/>
        <w:rPr>
          <w:rFonts w:ascii="Tahoma" w:hAnsi="Tahoma" w:cs="Tahoma"/>
          <w:lang w:eastAsia="es-ES"/>
        </w:rPr>
      </w:pPr>
      <w:r w:rsidRPr="00237EC4">
        <w:rPr>
          <w:rFonts w:ascii="Tahoma" w:hAnsi="Tahoma" w:cs="Tahoma"/>
          <w:lang w:eastAsia="es-ES"/>
        </w:rPr>
        <w:t xml:space="preserve">A105.  Los riesgos de incorrección material en los estados financieros se refieren a los que se relacionan de manera generalizada con los estados financieros en su conjunto y, potencialmente, afectan a varias afirmaciones. Los riesgos de esta clase no son necesariamente riesgos que se puedan identificar con afirmaciones específicas sobre los tipos de transacciones, saldos contables o información a revelar. Representan, más bien, circunstancias que pueden incrementar los riesgos de incorrección material en las afirmaciones, por ejemplo, a través de la elusión del control interno por la dirección. Los riesgos relativos a los estados financieros pueden ser especialmente relevantes para la consideración por el auditor de los riesgos de incorrección material debida a fraude. </w:t>
      </w:r>
    </w:p>
    <w:p w:rsidR="00F60A10" w:rsidRPr="00237EC4" w:rsidRDefault="00F60A10" w:rsidP="00F60A10">
      <w:pPr>
        <w:spacing w:after="0" w:line="360" w:lineRule="auto"/>
        <w:ind w:left="1560" w:hanging="709"/>
        <w:jc w:val="both"/>
        <w:rPr>
          <w:rFonts w:ascii="Tahoma" w:hAnsi="Tahoma" w:cs="Tahoma"/>
          <w:lang w:eastAsia="es-ES"/>
        </w:rPr>
      </w:pPr>
      <w:r w:rsidRPr="00237EC4">
        <w:rPr>
          <w:rFonts w:ascii="Tahoma" w:hAnsi="Tahoma" w:cs="Tahoma"/>
          <w:lang w:eastAsia="es-ES"/>
        </w:rPr>
        <w:t xml:space="preserve">A106.  Los riesgos en los estados financieros pueden ser originados en especial por un entorno de control deficiente (aunque dichos riesgos también </w:t>
      </w:r>
      <w:r w:rsidRPr="00237EC4">
        <w:rPr>
          <w:rFonts w:ascii="Tahoma" w:hAnsi="Tahoma" w:cs="Tahoma"/>
          <w:lang w:eastAsia="es-ES"/>
        </w:rPr>
        <w:lastRenderedPageBreak/>
        <w:t>pueden estar relacionados con otros factores, como condiciones económicas en declive). Por ejemplo, deficiencias tales como la incompetencia de la dirección pueden tener un efecto más generalizado sobre los estados financieros y pueden requerir una respuesta global por parte del auditor.</w:t>
      </w:r>
    </w:p>
    <w:p w:rsidR="00F60A10" w:rsidRPr="00237EC4" w:rsidRDefault="00F60A10" w:rsidP="00F60A10">
      <w:pPr>
        <w:spacing w:after="0" w:line="360" w:lineRule="auto"/>
        <w:ind w:left="1560" w:hanging="709"/>
        <w:rPr>
          <w:rFonts w:ascii="Tahoma" w:hAnsi="Tahoma" w:cs="Tahoma"/>
          <w:lang w:eastAsia="es-ES"/>
        </w:rPr>
      </w:pPr>
      <w:r w:rsidRPr="00237EC4">
        <w:rPr>
          <w:rFonts w:ascii="Tahoma" w:hAnsi="Tahoma" w:cs="Tahoma"/>
          <w:lang w:eastAsia="es-ES"/>
        </w:rPr>
        <w:t>A107.  El conocimiento del control interno por parte del auditor puede generar dudas sobre la posibilidad de auditar los estados financieros de una entidad. Por ejemplo:</w:t>
      </w:r>
    </w:p>
    <w:p w:rsidR="00F60A10" w:rsidRPr="00237EC4" w:rsidRDefault="00F60A10" w:rsidP="00174DD6">
      <w:pPr>
        <w:pStyle w:val="Prrafodelista"/>
        <w:numPr>
          <w:ilvl w:val="0"/>
          <w:numId w:val="70"/>
        </w:numPr>
        <w:spacing w:after="0" w:line="360" w:lineRule="auto"/>
        <w:ind w:left="1985"/>
        <w:jc w:val="both"/>
        <w:rPr>
          <w:rFonts w:ascii="Tahoma" w:hAnsi="Tahoma" w:cs="Tahoma"/>
          <w:lang w:eastAsia="es-ES"/>
        </w:rPr>
      </w:pPr>
      <w:r w:rsidRPr="00237EC4">
        <w:rPr>
          <w:rFonts w:ascii="Tahoma" w:hAnsi="Tahoma" w:cs="Tahoma"/>
          <w:lang w:eastAsia="es-ES"/>
        </w:rPr>
        <w:t>Las reservas acerca de la integridad de la dirección de la entidad pueden ser tan graves que lleven al auditor a la conclusión de que el riesgo de que la dirección presente unos estados financieros incorrectos es tal que no se puede realizar una auditoría.</w:t>
      </w:r>
    </w:p>
    <w:p w:rsidR="00F60A10" w:rsidRPr="00237EC4" w:rsidRDefault="00F60A10" w:rsidP="00174DD6">
      <w:pPr>
        <w:pStyle w:val="Prrafodelista"/>
        <w:numPr>
          <w:ilvl w:val="0"/>
          <w:numId w:val="70"/>
        </w:numPr>
        <w:spacing w:after="0" w:line="360" w:lineRule="auto"/>
        <w:ind w:left="1985"/>
        <w:jc w:val="both"/>
        <w:rPr>
          <w:rFonts w:ascii="Tahoma" w:hAnsi="Tahoma" w:cs="Tahoma"/>
          <w:lang w:eastAsia="es-ES"/>
        </w:rPr>
      </w:pPr>
      <w:r w:rsidRPr="00237EC4">
        <w:rPr>
          <w:rFonts w:ascii="Tahoma" w:hAnsi="Tahoma" w:cs="Tahoma"/>
          <w:lang w:eastAsia="es-ES"/>
        </w:rPr>
        <w:t>Las reservas acerca del estado y la fiabilidad de los registros de una entidad pueden llevar al auditor a la conclusión de que es poco probable que se disponga de evidencia de auditoría suficiente y adecuada que sirva de base para una opinión de auditoría no modificada sobre los estados financieros.</w:t>
      </w:r>
    </w:p>
    <w:p w:rsidR="00F60A10" w:rsidRPr="00237EC4" w:rsidRDefault="00F60A10" w:rsidP="00F60A10">
      <w:pPr>
        <w:spacing w:after="0" w:line="360" w:lineRule="auto"/>
        <w:ind w:left="851" w:hanging="425"/>
        <w:jc w:val="both"/>
        <w:rPr>
          <w:rFonts w:ascii="Tahoma" w:hAnsi="Tahoma" w:cs="Tahoma"/>
          <w:lang w:eastAsia="es-ES"/>
        </w:rPr>
      </w:pPr>
      <w:r w:rsidRPr="00237EC4">
        <w:rPr>
          <w:rFonts w:ascii="Tahoma" w:hAnsi="Tahoma" w:cs="Tahoma"/>
          <w:lang w:eastAsia="es-ES"/>
        </w:rPr>
        <w:t>(b) las afirmaciones sobre tipos de transacciones, saldos contables e información a revelar que le proporcionen una base para el diseño y la realización de los procedimientos de auditoría posteriores:</w:t>
      </w:r>
    </w:p>
    <w:p w:rsidR="00F60A10" w:rsidRPr="00237EC4" w:rsidRDefault="00F60A10" w:rsidP="00F60A10">
      <w:pPr>
        <w:spacing w:after="0" w:line="360" w:lineRule="auto"/>
        <w:ind w:left="1560" w:hanging="709"/>
        <w:jc w:val="both"/>
        <w:rPr>
          <w:rFonts w:ascii="Tahoma" w:hAnsi="Tahoma" w:cs="Tahoma"/>
          <w:lang w:eastAsia="es-ES"/>
        </w:rPr>
      </w:pPr>
      <w:r w:rsidRPr="00237EC4">
        <w:rPr>
          <w:rFonts w:ascii="Tahoma" w:hAnsi="Tahoma" w:cs="Tahoma"/>
          <w:lang w:eastAsia="es-ES"/>
        </w:rPr>
        <w:t xml:space="preserve">A109.  Los riesgos de incorrección material en las afirmaciones sobre los tipos de transacciones, saldos contables e información a revelar deben tenerse en cuenta, ya que ello facilita de manera directa la determinación de la naturaleza, momento de realización y extensión de los procedimientos de auditoría posteriores relacionados con las afirmaciones que son necesarios para obtener evidencia de auditoría suficiente y adecuada. Al identificar y valorar los riesgos de incorrección material en las afirmaciones, el auditor puede llegar a la conclusión de que los riesgos identificados se relacionan de manera más generalizada con los estados financieros en su conjunto y que afectan potencialmente a muchas afirmaciones. La utilización de afirmaciones. Al manifestar que los estados financieros son conformes con el marco de información financiera aplicable, la dirección, implícita o </w:t>
      </w:r>
      <w:r w:rsidRPr="00237EC4">
        <w:rPr>
          <w:rFonts w:ascii="Tahoma" w:hAnsi="Tahoma" w:cs="Tahoma"/>
          <w:lang w:eastAsia="es-ES"/>
        </w:rPr>
        <w:lastRenderedPageBreak/>
        <w:t>explícitamente, realiza afirmaciones en relación con el reconocimiento, medición, presentación y revelación de los distintos elementos de los estados financieros y de la correspondiente información a revelar.</w:t>
      </w:r>
    </w:p>
    <w:p w:rsidR="00F60A10" w:rsidRPr="00237EC4" w:rsidRDefault="00F60A10" w:rsidP="00F60A10">
      <w:pPr>
        <w:spacing w:after="0" w:line="360" w:lineRule="auto"/>
        <w:ind w:left="1560" w:hanging="709"/>
        <w:jc w:val="both"/>
        <w:rPr>
          <w:rFonts w:ascii="Tahoma" w:hAnsi="Tahoma" w:cs="Tahoma"/>
          <w:lang w:eastAsia="es-ES"/>
        </w:rPr>
      </w:pPr>
      <w:r w:rsidRPr="00237EC4">
        <w:rPr>
          <w:rFonts w:ascii="Tahoma" w:hAnsi="Tahoma" w:cs="Tahoma"/>
          <w:lang w:eastAsia="es-ES"/>
        </w:rPr>
        <w:t>A111.  Las afirmaciones utilizadas por el auditor para considerar los distintos tipos de potenciales incorrecciones que pueden ocurrir se pueden clasificar en las tres categorías siguientes y pueden adoptar las siguientes formas:</w:t>
      </w:r>
    </w:p>
    <w:p w:rsidR="00F60A10" w:rsidRPr="00237EC4" w:rsidRDefault="00F60A10" w:rsidP="00F60A10">
      <w:pPr>
        <w:spacing w:after="0" w:line="360" w:lineRule="auto"/>
        <w:ind w:left="1843" w:hanging="283"/>
        <w:jc w:val="both"/>
        <w:rPr>
          <w:rFonts w:ascii="Tahoma" w:hAnsi="Tahoma" w:cs="Tahoma"/>
          <w:lang w:eastAsia="es-ES"/>
        </w:rPr>
      </w:pPr>
      <w:r w:rsidRPr="00237EC4">
        <w:rPr>
          <w:rFonts w:ascii="Tahoma" w:hAnsi="Tahoma" w:cs="Tahoma"/>
          <w:lang w:eastAsia="es-ES"/>
        </w:rPr>
        <w:t>(a) afirmaciones sobre tipos de transacciones y hechos durante el periodo objeto de auditoría.</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   Ocurrencia: las transacciones y hechos registrados han ocurrido y corresponden a la entidad.</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(ii)   Integridad: se han registrado todos los hechos y transacciones que tenían que registrarse.</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(iii)  Exactitud: las cantidades y otros datos relativos a las transacciones y hechos se han registrado adecuadamente.</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(iv)  Corte de operaciones: las transacciones y los hechos se han registrado en el periodo correcto.</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(v)   Clasificación: las transacciones y los hechos se han registrado en las cuentas apropiadas.</w:t>
      </w:r>
    </w:p>
    <w:p w:rsidR="00F60A10" w:rsidRPr="00237EC4" w:rsidRDefault="00F60A10" w:rsidP="00F60A10">
      <w:pPr>
        <w:spacing w:after="0" w:line="360" w:lineRule="auto"/>
        <w:ind w:left="1560"/>
        <w:jc w:val="both"/>
        <w:rPr>
          <w:rFonts w:ascii="Tahoma" w:hAnsi="Tahoma" w:cs="Tahoma"/>
          <w:lang w:eastAsia="es-ES"/>
        </w:rPr>
      </w:pPr>
      <w:r w:rsidRPr="00237EC4">
        <w:rPr>
          <w:rFonts w:ascii="Tahoma" w:hAnsi="Tahoma" w:cs="Tahoma"/>
          <w:lang w:eastAsia="es-ES"/>
        </w:rPr>
        <w:t xml:space="preserve">(b) afirmaciones sobre saldos contables al cierre del periodo: </w:t>
      </w:r>
    </w:p>
    <w:p w:rsidR="00F60A10" w:rsidRPr="00237EC4" w:rsidRDefault="00F60A10" w:rsidP="00F60A10">
      <w:pPr>
        <w:spacing w:after="0" w:line="360" w:lineRule="auto"/>
        <w:ind w:left="1843"/>
        <w:jc w:val="both"/>
        <w:rPr>
          <w:rFonts w:ascii="Tahoma" w:hAnsi="Tahoma" w:cs="Tahoma"/>
          <w:lang w:eastAsia="es-ES"/>
        </w:rPr>
      </w:pPr>
      <w:r w:rsidRPr="00237EC4">
        <w:rPr>
          <w:rFonts w:ascii="Tahoma" w:hAnsi="Tahoma" w:cs="Tahoma"/>
          <w:lang w:eastAsia="es-ES"/>
        </w:rPr>
        <w:t>(i)    Existencia: los activos, pasivos y el patrimonio neto existen.</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(ii)   Derechos y obligaciones: la entidad posee o controla los derechos de los activos, y los pasivos son obligaciones de la entidad.</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(iii) Integridad: se han registrado todos los activos, pasivos e instrumentos de patrimonio neto que tenían que registrarse.</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(iv)  Valoración e imputación: los activos, pasivos y el patrimonio neto figuran en los estados financieros por importes apropiados y cualquier</w:t>
      </w:r>
      <w:r w:rsidRPr="00237EC4">
        <w:rPr>
          <w:rFonts w:ascii="Tahoma" w:hAnsi="Tahoma" w:cs="Tahoma"/>
        </w:rPr>
        <w:t xml:space="preserve"> </w:t>
      </w:r>
      <w:r w:rsidRPr="00237EC4">
        <w:rPr>
          <w:rFonts w:ascii="Tahoma" w:hAnsi="Tahoma" w:cs="Tahoma"/>
          <w:lang w:eastAsia="es-ES"/>
        </w:rPr>
        <w:t>ajuste de valoración o imputación resultante ha sido adecuadamente registrado.</w:t>
      </w:r>
    </w:p>
    <w:p w:rsidR="00F60A10" w:rsidRPr="00237EC4" w:rsidRDefault="00F60A10" w:rsidP="00F60A10">
      <w:pPr>
        <w:spacing w:after="0" w:line="360" w:lineRule="auto"/>
        <w:ind w:left="1560"/>
        <w:jc w:val="both"/>
        <w:rPr>
          <w:rFonts w:ascii="Tahoma" w:hAnsi="Tahoma" w:cs="Tahoma"/>
          <w:lang w:eastAsia="es-ES"/>
        </w:rPr>
      </w:pPr>
      <w:r w:rsidRPr="00237EC4">
        <w:rPr>
          <w:rFonts w:ascii="Tahoma" w:hAnsi="Tahoma" w:cs="Tahoma"/>
          <w:lang w:eastAsia="es-ES"/>
        </w:rPr>
        <w:t>(c) afirmaciones sobre la presentación e información a revelar:</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   Ocurrencia y derechos y obligaciones: los hechos, transacciones y otras cuestiones revelados han ocurrido y corresponden a la entidad.</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lastRenderedPageBreak/>
        <w:t>(ii) Integridad: se ha incluido en los estados financieros toda la información a revelar que tenía que incluirse.</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(iii) Clasificación y comprensibilidad: la información financiera se presenta y describe adecuadamente, y la información a revelar se expresa con claridad.</w:t>
      </w:r>
    </w:p>
    <w:p w:rsidR="00F60A10" w:rsidRPr="00237EC4" w:rsidRDefault="00F60A10" w:rsidP="00F60A10">
      <w:pPr>
        <w:spacing w:after="0" w:line="360" w:lineRule="auto"/>
        <w:ind w:left="2268" w:hanging="425"/>
        <w:jc w:val="both"/>
        <w:rPr>
          <w:rFonts w:ascii="Tahoma" w:hAnsi="Tahoma" w:cs="Tahoma"/>
          <w:lang w:eastAsia="es-ES"/>
        </w:rPr>
      </w:pPr>
      <w:r w:rsidRPr="00237EC4">
        <w:rPr>
          <w:rFonts w:ascii="Tahoma" w:hAnsi="Tahoma" w:cs="Tahoma"/>
          <w:lang w:eastAsia="es-ES"/>
        </w:rPr>
        <w:t>(iv) Exactitud y valoración: la información financiera y la otra información se muestran fielmente y por las cantidades adecuadas.</w:t>
      </w:r>
    </w:p>
    <w:p w:rsidR="00F60A10" w:rsidRPr="00237EC4" w:rsidRDefault="00F60A10" w:rsidP="00F60A10">
      <w:pPr>
        <w:spacing w:after="0" w:line="360" w:lineRule="auto"/>
        <w:ind w:left="1560" w:hanging="709"/>
        <w:jc w:val="both"/>
        <w:rPr>
          <w:rFonts w:ascii="Tahoma" w:hAnsi="Tahoma" w:cs="Tahoma"/>
          <w:lang w:eastAsia="es-ES"/>
        </w:rPr>
      </w:pPr>
      <w:r w:rsidRPr="00237EC4">
        <w:rPr>
          <w:rFonts w:ascii="Tahoma" w:hAnsi="Tahoma" w:cs="Tahoma"/>
          <w:lang w:eastAsia="es-ES"/>
        </w:rPr>
        <w:t>A112.  El auditor puede utilizar las afirmaciones tal y como se han descrito anteriormente o puede expresarlas de una manera diferente siempre que todos los aspectos descritos anteriormente hayan sido cubiertos. Por ejemplo, el auditor puede elegir combinar las afirmaciones sobre transacciones y hechos con las afirmaciones sobre saldos contables.</w:t>
      </w:r>
    </w:p>
    <w:p w:rsidR="00F60A10" w:rsidRPr="00237EC4" w:rsidRDefault="00F60A10" w:rsidP="00F60A10">
      <w:pPr>
        <w:spacing w:after="0" w:line="360" w:lineRule="auto"/>
        <w:jc w:val="both"/>
        <w:rPr>
          <w:rFonts w:ascii="Tahoma" w:hAnsi="Tahoma" w:cs="Tahoma"/>
          <w:lang w:eastAsia="es-ES"/>
        </w:rPr>
      </w:pPr>
      <w:r w:rsidRPr="00237EC4">
        <w:rPr>
          <w:rFonts w:ascii="Tahoma" w:hAnsi="Tahoma" w:cs="Tahoma"/>
          <w:lang w:eastAsia="es-ES"/>
        </w:rPr>
        <w:t>26. Con esta finalidad, el auditor:</w:t>
      </w:r>
    </w:p>
    <w:p w:rsidR="00F60A10" w:rsidRPr="00237EC4" w:rsidRDefault="00F60A10" w:rsidP="00F60A10">
      <w:pPr>
        <w:spacing w:after="0" w:line="360" w:lineRule="auto"/>
        <w:ind w:left="851" w:hanging="426"/>
        <w:jc w:val="both"/>
        <w:rPr>
          <w:rFonts w:ascii="Tahoma" w:hAnsi="Tahoma" w:cs="Tahoma"/>
          <w:lang w:eastAsia="es-ES"/>
        </w:rPr>
      </w:pPr>
      <w:r w:rsidRPr="00237EC4">
        <w:rPr>
          <w:rFonts w:ascii="Tahoma" w:hAnsi="Tahoma" w:cs="Tahoma"/>
          <w:lang w:eastAsia="es-ES"/>
        </w:rPr>
        <w:t>(a) identificará los riesgos a través del proceso de conocimiento de la entidad y de su entorno, incluidos los controles relevantes relacionados con los riesgos, y mediante la consideración de los tipos de transacciones, saldos contables e información a revelar en los estados financieros;</w:t>
      </w:r>
    </w:p>
    <w:p w:rsidR="00F60A10" w:rsidRPr="00237EC4" w:rsidRDefault="00F60A10" w:rsidP="00F60A10">
      <w:pPr>
        <w:spacing w:after="0" w:line="360" w:lineRule="auto"/>
        <w:ind w:left="1560" w:hanging="708"/>
        <w:jc w:val="both"/>
        <w:rPr>
          <w:rFonts w:ascii="Tahoma" w:hAnsi="Tahoma" w:cs="Tahoma"/>
          <w:lang w:eastAsia="es-ES"/>
        </w:rPr>
      </w:pPr>
      <w:r w:rsidRPr="00237EC4">
        <w:rPr>
          <w:rFonts w:ascii="Tahoma" w:hAnsi="Tahoma" w:cs="Tahoma"/>
          <w:lang w:eastAsia="es-ES"/>
        </w:rPr>
        <w:t>A114. La información obtenida mediante la aplicación de los procedimientos de valoración del riesgo, incluida la evidencia de auditoría obtenida durante la evaluación del diseño de los controles y la determinación de si se han implementado, se utiliza como evidencia de auditoría en apoyo de la valoración del riesgo. La valoración del riesgo determina la naturaleza, momento de realización y extensión de los procedimientos de auditoría posteriores que deben aplicarse.</w:t>
      </w:r>
    </w:p>
    <w:p w:rsidR="00F60A10" w:rsidRPr="00237EC4" w:rsidRDefault="00F60A10" w:rsidP="00F60A10">
      <w:pPr>
        <w:spacing w:after="0" w:line="360" w:lineRule="auto"/>
        <w:ind w:left="1560" w:hanging="708"/>
        <w:jc w:val="both"/>
        <w:rPr>
          <w:rFonts w:ascii="Tahoma" w:hAnsi="Tahoma" w:cs="Tahoma"/>
          <w:lang w:eastAsia="es-ES"/>
        </w:rPr>
      </w:pPr>
      <w:r w:rsidRPr="00237EC4">
        <w:rPr>
          <w:rFonts w:ascii="Tahoma" w:hAnsi="Tahoma" w:cs="Tahoma"/>
          <w:lang w:eastAsia="es-ES"/>
        </w:rPr>
        <w:t>A115.  En el anexo 2 figuran ejemplos de circunstancias y hechos que pueden indicar la existencia de riesgos de incorrección material.</w:t>
      </w:r>
    </w:p>
    <w:p w:rsidR="00F60A10" w:rsidRPr="00237EC4" w:rsidRDefault="00F60A10" w:rsidP="00F60A10">
      <w:pPr>
        <w:spacing w:after="0" w:line="360" w:lineRule="auto"/>
        <w:ind w:left="1560"/>
        <w:jc w:val="both"/>
        <w:rPr>
          <w:rFonts w:ascii="Tahoma" w:hAnsi="Tahoma" w:cs="Tahoma"/>
          <w:b/>
          <w:lang w:eastAsia="es-ES"/>
        </w:rPr>
      </w:pPr>
      <w:r w:rsidRPr="00237EC4">
        <w:rPr>
          <w:rFonts w:ascii="Tahoma" w:hAnsi="Tahoma" w:cs="Tahoma"/>
          <w:b/>
          <w:lang w:eastAsia="es-ES"/>
        </w:rPr>
        <w:t>Condiciones y hechos que pueden indicar la existencia de riesgos de incorrección material.</w:t>
      </w:r>
    </w:p>
    <w:p w:rsidR="00F60A10" w:rsidRPr="00237EC4" w:rsidRDefault="00F60A10" w:rsidP="00F60A10">
      <w:pPr>
        <w:spacing w:after="0" w:line="360" w:lineRule="auto"/>
        <w:ind w:left="1560"/>
        <w:jc w:val="both"/>
        <w:rPr>
          <w:rFonts w:ascii="Tahoma" w:hAnsi="Tahoma" w:cs="Tahoma"/>
          <w:lang w:eastAsia="es-ES"/>
        </w:rPr>
      </w:pPr>
      <w:r w:rsidRPr="00237EC4">
        <w:rPr>
          <w:rFonts w:ascii="Tahoma" w:hAnsi="Tahoma" w:cs="Tahoma"/>
          <w:lang w:eastAsia="es-ES"/>
        </w:rPr>
        <w:t xml:space="preserve">A continuación figuran ejemplos de condiciones y hechos que pueden indicar la existencia de riesgos de incorrección material. Los ejemplos mencionados aquí abarcan un amplio espectro de condiciones o hechos; </w:t>
      </w:r>
      <w:r w:rsidRPr="00237EC4">
        <w:rPr>
          <w:rFonts w:ascii="Tahoma" w:hAnsi="Tahoma" w:cs="Tahoma"/>
          <w:lang w:eastAsia="es-ES"/>
        </w:rPr>
        <w:lastRenderedPageBreak/>
        <w:t>sin embargo, no todos son relevantes para todo encargo de auditoría y la lista de ejemplos no es necesariamente exhaustiva.</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Operaciones en regiones económicamente inestables; por ejemplo, en países con significativa devaluación de la moneda o con economías muy inflacionistas.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Operaciones expuestas a mercados volátiles; por ejemplo, comercio con futuros.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Operaciones sujetas a un alto grado de regulación compleja.</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Problemas de empresa en funcionamiento y de liquidez, incluida la pérdida de clientes significativos.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Restricciones en la disponibilidad de capital y de créditos.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Cambios en el sector en el que opera la entidad.</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Cambios en la cadena de suministros.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 xml:space="preserve">Desarrollo u oferta de nuevos productos o servicios, o cambios a nuevas líneas </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de negocio.</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Expansión a nuevas ubicaciones.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 xml:space="preserve">Desarrollo u oferta de nuevos productos o servicios, o cambios a nuevas líneas </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de negocio.</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Expansión a nuevas ubicaciones.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Cambios en la entidad, como importantes adquisiciones o reorganizaciones u otros hechos inusuales.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Probabilidades de venta de entidades o de segmentos de negocio.</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Existencia de alianzas y de negocios conjuntos complejos.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Utilización de financiación fuera de balance, y otros acuerdos de financiación complejos.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Transacciones significativas con partes vinculadas.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Falta de personal con las cualificaciones necesarias en el área contable y de información financiera.</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Cambios en personal clave, incluida la salida de ejecutivos clave.</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lastRenderedPageBreak/>
        <w:t>Deficiencias en el control interno, especialmente las no tratadas por la dirección.</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Incongruencias entre la estrategia de TI de la entidad y sus estrategias de negocio.</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Cambios en el entorno de las TI.</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Instalación de nuevos y significativos sistemas de TI relacionados con la información financiera.</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Indagaciones sobre las operaciones de la entidad o de sus resultados financieros realizadas por organismos reguladores o gubernamentales.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 xml:space="preserve">Incorrecciones anteriores, historial de errores o un elevado número de ajustes </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al cierre del periodo.</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 xml:space="preserve">Número significativo de transacciones no rutinarias o no sistemáticas, incluidas transacciones </w:t>
      </w:r>
      <w:proofErr w:type="spellStart"/>
      <w:r w:rsidRPr="00237EC4">
        <w:rPr>
          <w:rFonts w:ascii="Tahoma" w:hAnsi="Tahoma" w:cs="Tahoma"/>
          <w:lang w:eastAsia="es-ES"/>
        </w:rPr>
        <w:t>intergrupo</w:t>
      </w:r>
      <w:proofErr w:type="spellEnd"/>
      <w:r w:rsidRPr="00237EC4">
        <w:rPr>
          <w:rFonts w:ascii="Tahoma" w:hAnsi="Tahoma" w:cs="Tahoma"/>
          <w:lang w:eastAsia="es-ES"/>
        </w:rPr>
        <w:t xml:space="preserve"> e importantes transacciones generadoras de ingresos al cierre del periodo.</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 xml:space="preserve">Transacciones registradas sobre la base de las intenciones de la dirección; por </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ejemplo, refinanciación de la deuda, activos mantenidos para la venta y clasificación de los valores negociables.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Aplicación de nuevos pronunciamientos contables.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Mediciones contables que conllevan procesos complejos.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Hechos o transacciones que implican una incertidumbre significativa de medición, incluidas las estimaciones contables.</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 xml:space="preserve">Litigios y pasivos contingentes pendientes; por ejemplo, garantías post-venta, </w:t>
      </w:r>
    </w:p>
    <w:p w:rsidR="00F60A10" w:rsidRPr="00237EC4" w:rsidRDefault="00F60A10" w:rsidP="00174DD6">
      <w:pPr>
        <w:pStyle w:val="Prrafodelista"/>
        <w:numPr>
          <w:ilvl w:val="0"/>
          <w:numId w:val="71"/>
        </w:numPr>
        <w:spacing w:after="0" w:line="360" w:lineRule="auto"/>
        <w:ind w:left="1985"/>
        <w:jc w:val="both"/>
        <w:rPr>
          <w:rFonts w:ascii="Tahoma" w:hAnsi="Tahoma" w:cs="Tahoma"/>
          <w:lang w:eastAsia="es-ES"/>
        </w:rPr>
      </w:pPr>
      <w:r w:rsidRPr="00237EC4">
        <w:rPr>
          <w:rFonts w:ascii="Tahoma" w:hAnsi="Tahoma" w:cs="Tahoma"/>
          <w:lang w:eastAsia="es-ES"/>
        </w:rPr>
        <w:t>garantías financieras y reparación medioambiental.</w:t>
      </w:r>
    </w:p>
    <w:p w:rsidR="00F60A10" w:rsidRPr="00237EC4" w:rsidRDefault="00F60A10" w:rsidP="00F60A10">
      <w:pPr>
        <w:spacing w:after="0" w:line="360" w:lineRule="auto"/>
        <w:ind w:left="851" w:hanging="425"/>
        <w:jc w:val="both"/>
        <w:rPr>
          <w:rFonts w:ascii="Tahoma" w:hAnsi="Tahoma" w:cs="Tahoma"/>
          <w:lang w:eastAsia="es-ES"/>
        </w:rPr>
      </w:pPr>
      <w:r w:rsidRPr="00237EC4">
        <w:rPr>
          <w:rFonts w:ascii="Tahoma" w:hAnsi="Tahoma" w:cs="Tahoma"/>
          <w:lang w:eastAsia="es-ES"/>
        </w:rPr>
        <w:t>(b) valorará los riesgos identificados y evaluará si se relacionan de modo generalizado con los estados financieros en su conjunto y si pueden afectar a muchas afirmaciones;</w:t>
      </w:r>
    </w:p>
    <w:p w:rsidR="00F60A10" w:rsidRPr="00237EC4" w:rsidRDefault="00F60A10" w:rsidP="00F60A10">
      <w:pPr>
        <w:spacing w:after="0" w:line="360" w:lineRule="auto"/>
        <w:ind w:left="851" w:hanging="425"/>
        <w:jc w:val="both"/>
        <w:rPr>
          <w:rFonts w:ascii="Tahoma" w:hAnsi="Tahoma" w:cs="Tahoma"/>
          <w:lang w:eastAsia="es-ES"/>
        </w:rPr>
      </w:pPr>
    </w:p>
    <w:p w:rsidR="00F60A10" w:rsidRPr="00237EC4" w:rsidRDefault="00F60A10" w:rsidP="00F60A10">
      <w:pPr>
        <w:spacing w:after="0" w:line="360" w:lineRule="auto"/>
        <w:ind w:left="851" w:hanging="425"/>
        <w:jc w:val="both"/>
        <w:rPr>
          <w:rFonts w:ascii="Tahoma" w:hAnsi="Tahoma" w:cs="Tahoma"/>
          <w:lang w:eastAsia="es-ES"/>
        </w:rPr>
      </w:pPr>
      <w:r w:rsidRPr="00237EC4">
        <w:rPr>
          <w:rFonts w:ascii="Tahoma" w:hAnsi="Tahoma" w:cs="Tahoma"/>
          <w:lang w:eastAsia="es-ES"/>
        </w:rPr>
        <w:lastRenderedPageBreak/>
        <w:t xml:space="preserve">(c) relacionará los riesgos identificados con posibles incorrecciones en las afirmaciones, teniendo en cuenta los controles relevantes que el auditor tiene intención de probar; </w:t>
      </w:r>
    </w:p>
    <w:p w:rsidR="00F60A10" w:rsidRPr="00237EC4" w:rsidRDefault="00F60A10" w:rsidP="00F60A10">
      <w:pPr>
        <w:spacing w:after="0" w:line="360" w:lineRule="auto"/>
        <w:ind w:left="1560" w:hanging="709"/>
        <w:jc w:val="both"/>
        <w:rPr>
          <w:rFonts w:ascii="Tahoma" w:hAnsi="Tahoma" w:cs="Tahoma"/>
          <w:lang w:eastAsia="es-ES"/>
        </w:rPr>
      </w:pPr>
      <w:r w:rsidRPr="00237EC4">
        <w:rPr>
          <w:rFonts w:ascii="Tahoma" w:hAnsi="Tahoma" w:cs="Tahoma"/>
          <w:lang w:eastAsia="es-ES"/>
        </w:rPr>
        <w:t>A116. Al realizar las valoraciones del riesgo, el auditor puede identificar los controles que pueden prevenir, o detectar y corregir, una incorrección material contenida en afirmaciones específicas. Por lo general es útil obtener conocimiento de los controles y relacionarlos con afirmaciones en el contexto de los procesos y sistemas en los que existen, ya que las actividades de control, por sí mismas, específicas a menudo no sirven para responder a un riesgo. Con frecuencia, sólo múltiples actividades de control, junto con otros componentes de control interno, serán suficientes para responder a un riesgo.</w:t>
      </w:r>
    </w:p>
    <w:p w:rsidR="00F60A10" w:rsidRPr="00237EC4" w:rsidRDefault="00F60A10" w:rsidP="00F60A10">
      <w:pPr>
        <w:spacing w:after="0" w:line="360" w:lineRule="auto"/>
        <w:ind w:left="1560" w:hanging="709"/>
        <w:jc w:val="both"/>
        <w:rPr>
          <w:rFonts w:ascii="Tahoma" w:hAnsi="Tahoma" w:cs="Tahoma"/>
          <w:lang w:eastAsia="es-ES"/>
        </w:rPr>
      </w:pPr>
      <w:r w:rsidRPr="00237EC4">
        <w:rPr>
          <w:rFonts w:ascii="Tahoma" w:hAnsi="Tahoma" w:cs="Tahoma"/>
          <w:lang w:eastAsia="es-ES"/>
        </w:rPr>
        <w:t>A117. En cambio, algunas actividades de control pueden tener un efecto específico sobre una afirmación determinada incorporada en determinados tipos de transacciones o saldos contables. Por ejemplo, las actividades de control que una entidad ha establecido para asegurar que su personal cuenta y registra correctamente el recuento físico anual de existencias se relacionan directamente con las afirmaciones de realidad e integridad relativas al saldo contable de las existencias.</w:t>
      </w:r>
    </w:p>
    <w:p w:rsidR="00F60A10" w:rsidRPr="00237EC4" w:rsidRDefault="00F60A10" w:rsidP="00F60A10">
      <w:pPr>
        <w:spacing w:after="0" w:line="360" w:lineRule="auto"/>
        <w:ind w:left="1560" w:hanging="709"/>
        <w:jc w:val="both"/>
        <w:rPr>
          <w:rFonts w:ascii="Tahoma" w:hAnsi="Tahoma" w:cs="Tahoma"/>
          <w:lang w:eastAsia="es-ES"/>
        </w:rPr>
      </w:pPr>
      <w:r w:rsidRPr="00237EC4">
        <w:rPr>
          <w:rFonts w:ascii="Tahoma" w:hAnsi="Tahoma" w:cs="Tahoma"/>
          <w:lang w:eastAsia="es-ES"/>
        </w:rPr>
        <w:t>A118.  Los controles pueden estar relacionados directa o indirectamente con una afirmación.</w:t>
      </w:r>
      <w:r w:rsidR="00C47E01">
        <w:rPr>
          <w:rFonts w:ascii="Tahoma" w:hAnsi="Tahoma" w:cs="Tahoma"/>
          <w:lang w:eastAsia="es-ES"/>
        </w:rPr>
        <w:t xml:space="preserve"> </w:t>
      </w:r>
      <w:proofErr w:type="gramStart"/>
      <w:r w:rsidRPr="00237EC4">
        <w:rPr>
          <w:rFonts w:ascii="Tahoma" w:hAnsi="Tahoma" w:cs="Tahoma"/>
          <w:lang w:eastAsia="es-ES"/>
        </w:rPr>
        <w:t>Cuanto</w:t>
      </w:r>
      <w:proofErr w:type="gramEnd"/>
      <w:r w:rsidRPr="00237EC4">
        <w:rPr>
          <w:rFonts w:ascii="Tahoma" w:hAnsi="Tahoma" w:cs="Tahoma"/>
          <w:lang w:eastAsia="es-ES"/>
        </w:rPr>
        <w:t xml:space="preserve"> más indirecta sea la relación, menos eficaz será el control para prevenir, o detectar y corregir, incorrecciones en dicha afirmación. Por ejemplo, la revisión por el director de ventas de un resumen de las ventas de determinadas tiendas por región, normalmente sólo está indirectamente relacionada con la afirmación de integridad de los ingresos ordinarios por ventas. En consecuencia, puede ser menos eficaz para reducir los riesgos de dicha afirmación que los controles más directamente relacionados con ella, como la conciliación de documentos de envío con documentos de facturación.</w:t>
      </w:r>
    </w:p>
    <w:p w:rsidR="00F60A10" w:rsidRPr="00237EC4" w:rsidRDefault="00F60A10" w:rsidP="00F60A10">
      <w:pPr>
        <w:spacing w:after="0" w:line="360" w:lineRule="auto"/>
        <w:ind w:left="851" w:hanging="425"/>
        <w:jc w:val="both"/>
        <w:rPr>
          <w:rFonts w:ascii="Tahoma" w:hAnsi="Tahoma" w:cs="Tahoma"/>
          <w:lang w:eastAsia="es-ES"/>
        </w:rPr>
      </w:pPr>
      <w:r w:rsidRPr="00237EC4">
        <w:rPr>
          <w:rFonts w:ascii="Tahoma" w:hAnsi="Tahoma" w:cs="Tahoma"/>
          <w:lang w:eastAsia="es-ES"/>
        </w:rPr>
        <w:t>(d)  considerará la probabilidad de que existan incorrecciones, incluida la posibilidad de múltiples incorrecciones, y si la incorrección potencial podría, por su magnitud, constituir una incorrección material.</w:t>
      </w:r>
    </w:p>
    <w:p w:rsidR="00F60A10" w:rsidRPr="00237EC4" w:rsidRDefault="00F60A10" w:rsidP="00F60A10">
      <w:pPr>
        <w:spacing w:after="0" w:line="360" w:lineRule="auto"/>
        <w:rPr>
          <w:rFonts w:ascii="Tahoma" w:hAnsi="Tahoma" w:cs="Tahoma"/>
          <w:b/>
          <w:lang w:eastAsia="es-ES"/>
        </w:rPr>
      </w:pPr>
      <w:r w:rsidRPr="00237EC4">
        <w:rPr>
          <w:rFonts w:ascii="Tahoma" w:hAnsi="Tahoma" w:cs="Tahoma"/>
          <w:b/>
          <w:lang w:eastAsia="es-ES"/>
        </w:rPr>
        <w:lastRenderedPageBreak/>
        <w:t>Riesgos que requieren una consideración especial de auditoría.</w:t>
      </w:r>
    </w:p>
    <w:p w:rsidR="00F60A10" w:rsidRPr="00237EC4" w:rsidRDefault="00F60A10" w:rsidP="00F60A10">
      <w:pPr>
        <w:spacing w:after="0" w:line="360" w:lineRule="auto"/>
        <w:ind w:left="567" w:hanging="566"/>
        <w:jc w:val="both"/>
        <w:rPr>
          <w:rFonts w:ascii="Tahoma" w:hAnsi="Tahoma" w:cs="Tahoma"/>
          <w:lang w:eastAsia="es-ES"/>
        </w:rPr>
      </w:pPr>
      <w:r w:rsidRPr="00237EC4">
        <w:rPr>
          <w:rFonts w:ascii="Tahoma" w:hAnsi="Tahoma" w:cs="Tahoma"/>
          <w:lang w:eastAsia="es-ES"/>
        </w:rPr>
        <w:t xml:space="preserve">27.  Como parte de la valoración del riesgo descrita en el apartado 25, el auditor determinará si alguno de los riesgos identificados es, a su juicio, un riesgo significativo. En el ejercicio de dicho juicio, el auditor excluirá los efectos de los controles identificados relacionados con el riesgo. </w:t>
      </w:r>
    </w:p>
    <w:p w:rsidR="00F60A10" w:rsidRPr="00237EC4" w:rsidRDefault="00F60A10" w:rsidP="00F60A10">
      <w:pPr>
        <w:spacing w:after="0" w:line="360" w:lineRule="auto"/>
        <w:ind w:left="567" w:hanging="566"/>
        <w:jc w:val="both"/>
        <w:rPr>
          <w:rFonts w:ascii="Tahoma" w:hAnsi="Tahoma" w:cs="Tahoma"/>
          <w:lang w:eastAsia="es-ES"/>
        </w:rPr>
      </w:pPr>
      <w:r w:rsidRPr="00237EC4">
        <w:rPr>
          <w:rFonts w:ascii="Tahoma" w:hAnsi="Tahoma" w:cs="Tahoma"/>
          <w:lang w:eastAsia="es-ES"/>
        </w:rPr>
        <w:t>28.   Para juzgar los riesgos que son significativos, el auditor considerará, al menos, lo siguiente:</w:t>
      </w:r>
    </w:p>
    <w:p w:rsidR="00F60A10" w:rsidRPr="00237EC4" w:rsidRDefault="00F60A10" w:rsidP="00F60A10">
      <w:pPr>
        <w:spacing w:after="0" w:line="360" w:lineRule="auto"/>
        <w:ind w:left="993" w:hanging="426"/>
        <w:jc w:val="both"/>
        <w:rPr>
          <w:rFonts w:ascii="Tahoma" w:hAnsi="Tahoma" w:cs="Tahoma"/>
        </w:rPr>
      </w:pPr>
      <w:r w:rsidRPr="00237EC4">
        <w:rPr>
          <w:rFonts w:ascii="Tahoma" w:hAnsi="Tahoma" w:cs="Tahoma"/>
        </w:rPr>
        <w:t>(a) si se trata de un riesgo de fraude;</w:t>
      </w:r>
    </w:p>
    <w:p w:rsidR="00F60A10" w:rsidRPr="00237EC4" w:rsidRDefault="00F60A10" w:rsidP="00F60A10">
      <w:pPr>
        <w:spacing w:after="0" w:line="360" w:lineRule="auto"/>
        <w:ind w:left="993" w:hanging="426"/>
        <w:jc w:val="both"/>
        <w:rPr>
          <w:rFonts w:ascii="Tahoma" w:hAnsi="Tahoma" w:cs="Tahoma"/>
        </w:rPr>
      </w:pPr>
      <w:r w:rsidRPr="00237EC4">
        <w:rPr>
          <w:rFonts w:ascii="Tahoma" w:hAnsi="Tahoma" w:cs="Tahoma"/>
        </w:rPr>
        <w:t>(b) si el riesgo está relacionado con significativos y recientes acontecimientos económicos, contables o de otra naturaleza y, en consecuencia, requiere una atención especial;</w:t>
      </w:r>
    </w:p>
    <w:p w:rsidR="00F60A10" w:rsidRPr="00237EC4" w:rsidRDefault="00F60A10" w:rsidP="00F60A10">
      <w:pPr>
        <w:spacing w:after="0" w:line="360" w:lineRule="auto"/>
        <w:ind w:left="993" w:hanging="426"/>
        <w:jc w:val="both"/>
        <w:rPr>
          <w:rFonts w:ascii="Tahoma" w:hAnsi="Tahoma" w:cs="Tahoma"/>
        </w:rPr>
      </w:pPr>
      <w:r w:rsidRPr="00237EC4">
        <w:rPr>
          <w:rFonts w:ascii="Tahoma" w:hAnsi="Tahoma" w:cs="Tahoma"/>
        </w:rPr>
        <w:t>(c) la complejidad de las transacciones;</w:t>
      </w:r>
    </w:p>
    <w:p w:rsidR="00F60A10" w:rsidRPr="00237EC4" w:rsidRDefault="00F60A10" w:rsidP="00F60A10">
      <w:pPr>
        <w:spacing w:after="0" w:line="360" w:lineRule="auto"/>
        <w:ind w:left="993" w:hanging="426"/>
        <w:jc w:val="both"/>
        <w:rPr>
          <w:rFonts w:ascii="Tahoma" w:hAnsi="Tahoma" w:cs="Tahoma"/>
        </w:rPr>
      </w:pPr>
      <w:r w:rsidRPr="00237EC4">
        <w:rPr>
          <w:rFonts w:ascii="Tahoma" w:hAnsi="Tahoma" w:cs="Tahoma"/>
        </w:rPr>
        <w:t>(d) si el riesgo afecta a transacciones significativas con partes vinculadas;</w:t>
      </w:r>
    </w:p>
    <w:p w:rsidR="00F60A10" w:rsidRPr="00237EC4" w:rsidRDefault="00F60A10" w:rsidP="00F60A10">
      <w:pPr>
        <w:spacing w:after="0" w:line="360" w:lineRule="auto"/>
        <w:ind w:left="993" w:hanging="426"/>
        <w:jc w:val="both"/>
        <w:rPr>
          <w:rFonts w:ascii="Tahoma" w:hAnsi="Tahoma" w:cs="Tahoma"/>
        </w:rPr>
      </w:pPr>
      <w:r w:rsidRPr="00237EC4">
        <w:rPr>
          <w:rFonts w:ascii="Tahoma" w:hAnsi="Tahoma" w:cs="Tahoma"/>
        </w:rPr>
        <w:t>(e) el grado de subjetividad de la medición de la información financiera relacionada con el riesgo, en especial aquellas mediciones que conllevan un elevado grado de incertidumbre; y</w:t>
      </w:r>
    </w:p>
    <w:p w:rsidR="00F60A10" w:rsidRPr="00237EC4" w:rsidRDefault="00F60A10" w:rsidP="00F60A10">
      <w:pPr>
        <w:spacing w:after="0" w:line="360" w:lineRule="auto"/>
        <w:ind w:left="993" w:hanging="426"/>
        <w:jc w:val="both"/>
        <w:rPr>
          <w:rFonts w:ascii="Tahoma" w:hAnsi="Tahoma" w:cs="Tahoma"/>
        </w:rPr>
      </w:pPr>
      <w:r w:rsidRPr="00237EC4">
        <w:rPr>
          <w:rFonts w:ascii="Tahoma" w:hAnsi="Tahoma" w:cs="Tahoma"/>
        </w:rPr>
        <w:t xml:space="preserve">(f)  si el riesgo afecta a transacciones significativas ajenas al curso normal de los negocios de la entidad, o que, por otras razones, parecen inusuales. </w:t>
      </w:r>
    </w:p>
    <w:p w:rsidR="00F60A10" w:rsidRPr="00237EC4" w:rsidRDefault="00F60A10" w:rsidP="00F60A10">
      <w:pPr>
        <w:spacing w:after="0" w:line="360" w:lineRule="auto"/>
        <w:ind w:left="1560" w:hanging="568"/>
        <w:jc w:val="both"/>
        <w:rPr>
          <w:rFonts w:ascii="Tahoma" w:hAnsi="Tahoma" w:cs="Tahoma"/>
          <w:lang w:eastAsia="es-ES"/>
        </w:rPr>
      </w:pPr>
      <w:r w:rsidRPr="00237EC4">
        <w:rPr>
          <w:rFonts w:ascii="Tahoma" w:hAnsi="Tahoma" w:cs="Tahoma"/>
          <w:lang w:eastAsia="es-ES"/>
        </w:rPr>
        <w:t>A119. Los riesgos significativos a menudo están relacionados con transacciones significativas no rutinarias o con otras cuestiones que requieren la aplicación de juicio. Las transacciones no rutinarias son transacciones inusuales, debido a su dimensión o naturaleza y que, por lo tanto, no ocurren con frecuencia. Las cuestiones que requieren la aplicación de juicio pueden incluir la realización de estimaciones contables sobre las que existe una incertidumbre significativa en la medición. Es menos probable que las transacciones rutinarias, no complejas, que están sujetas a un procesamiento sistemático, originen riesgos significativos.</w:t>
      </w:r>
    </w:p>
    <w:p w:rsidR="00F60A10" w:rsidRPr="00237EC4" w:rsidRDefault="00F60A10" w:rsidP="00F60A10">
      <w:pPr>
        <w:spacing w:after="0" w:line="360" w:lineRule="auto"/>
        <w:ind w:left="1560" w:hanging="568"/>
        <w:jc w:val="both"/>
        <w:rPr>
          <w:rFonts w:ascii="Tahoma" w:hAnsi="Tahoma" w:cs="Tahoma"/>
          <w:lang w:eastAsia="es-ES"/>
        </w:rPr>
      </w:pPr>
      <w:r w:rsidRPr="00237EC4">
        <w:rPr>
          <w:rFonts w:ascii="Tahoma" w:hAnsi="Tahoma" w:cs="Tahoma"/>
          <w:lang w:eastAsia="es-ES"/>
        </w:rPr>
        <w:t>A120. Los riesgos de incorrección material pueden ser mayores en el caso de transacciones significativas no rutinarias que surjan de cuestiones como las siguientes:</w:t>
      </w:r>
    </w:p>
    <w:p w:rsidR="00F60A10" w:rsidRPr="00237EC4" w:rsidRDefault="00F60A10" w:rsidP="00174DD6">
      <w:pPr>
        <w:pStyle w:val="Prrafodelista"/>
        <w:numPr>
          <w:ilvl w:val="0"/>
          <w:numId w:val="74"/>
        </w:numPr>
        <w:spacing w:after="0" w:line="360" w:lineRule="auto"/>
        <w:ind w:left="1843"/>
        <w:jc w:val="both"/>
        <w:rPr>
          <w:rFonts w:ascii="Tahoma" w:hAnsi="Tahoma" w:cs="Tahoma"/>
          <w:lang w:eastAsia="es-ES"/>
        </w:rPr>
      </w:pPr>
      <w:r w:rsidRPr="00237EC4">
        <w:rPr>
          <w:rFonts w:ascii="Tahoma" w:hAnsi="Tahoma" w:cs="Tahoma"/>
          <w:lang w:eastAsia="es-ES"/>
        </w:rPr>
        <w:t>Mayor intervención de la dirección para especificar el tratamiento contable.</w:t>
      </w:r>
    </w:p>
    <w:p w:rsidR="00F60A10" w:rsidRPr="00237EC4" w:rsidRDefault="00F60A10" w:rsidP="00174DD6">
      <w:pPr>
        <w:pStyle w:val="Prrafodelista"/>
        <w:numPr>
          <w:ilvl w:val="0"/>
          <w:numId w:val="74"/>
        </w:numPr>
        <w:spacing w:after="0" w:line="360" w:lineRule="auto"/>
        <w:ind w:left="1843"/>
        <w:jc w:val="both"/>
        <w:rPr>
          <w:rFonts w:ascii="Tahoma" w:hAnsi="Tahoma" w:cs="Tahoma"/>
          <w:lang w:eastAsia="es-ES"/>
        </w:rPr>
      </w:pPr>
      <w:r w:rsidRPr="00237EC4">
        <w:rPr>
          <w:rFonts w:ascii="Tahoma" w:hAnsi="Tahoma" w:cs="Tahoma"/>
          <w:lang w:eastAsia="es-ES"/>
        </w:rPr>
        <w:lastRenderedPageBreak/>
        <w:t>Mayor intervención manual para recoger y procesar datos.</w:t>
      </w:r>
    </w:p>
    <w:p w:rsidR="00F60A10" w:rsidRPr="00237EC4" w:rsidRDefault="00F60A10" w:rsidP="00174DD6">
      <w:pPr>
        <w:pStyle w:val="Prrafodelista"/>
        <w:numPr>
          <w:ilvl w:val="0"/>
          <w:numId w:val="74"/>
        </w:numPr>
        <w:spacing w:after="0" w:line="360" w:lineRule="auto"/>
        <w:ind w:left="1843"/>
        <w:jc w:val="both"/>
        <w:rPr>
          <w:rFonts w:ascii="Tahoma" w:hAnsi="Tahoma" w:cs="Tahoma"/>
          <w:lang w:eastAsia="es-ES"/>
        </w:rPr>
      </w:pPr>
      <w:r w:rsidRPr="00237EC4">
        <w:rPr>
          <w:rFonts w:ascii="Tahoma" w:hAnsi="Tahoma" w:cs="Tahoma"/>
          <w:lang w:eastAsia="es-ES"/>
        </w:rPr>
        <w:t>Cálculos o principios contables complejos.</w:t>
      </w:r>
    </w:p>
    <w:p w:rsidR="00F60A10" w:rsidRPr="00237EC4" w:rsidRDefault="00F60A10" w:rsidP="00F60A10">
      <w:pPr>
        <w:spacing w:after="0" w:line="360" w:lineRule="auto"/>
        <w:ind w:left="1843" w:hanging="709"/>
        <w:jc w:val="both"/>
        <w:rPr>
          <w:rFonts w:ascii="Tahoma" w:hAnsi="Tahoma" w:cs="Tahoma"/>
          <w:lang w:eastAsia="es-ES"/>
        </w:rPr>
      </w:pPr>
      <w:r w:rsidRPr="00237EC4">
        <w:rPr>
          <w:rFonts w:ascii="Tahoma" w:hAnsi="Tahoma" w:cs="Tahoma"/>
          <w:lang w:eastAsia="es-ES"/>
        </w:rPr>
        <w:t>A121.  Los riesgos de incorrección material pueden ser mayores en el caso de cuestiones de juicio significativas que requieran la realización de estimaciones contables que surjan de cuestiones como las siguientes:</w:t>
      </w:r>
    </w:p>
    <w:p w:rsidR="00F60A10" w:rsidRPr="00237EC4" w:rsidRDefault="00F60A10" w:rsidP="00174DD6">
      <w:pPr>
        <w:pStyle w:val="Prrafodelista"/>
        <w:numPr>
          <w:ilvl w:val="0"/>
          <w:numId w:val="75"/>
        </w:numPr>
        <w:spacing w:after="0" w:line="360" w:lineRule="auto"/>
        <w:ind w:left="2127"/>
        <w:jc w:val="both"/>
        <w:rPr>
          <w:rFonts w:ascii="Tahoma" w:hAnsi="Tahoma" w:cs="Tahoma"/>
          <w:lang w:eastAsia="es-ES"/>
        </w:rPr>
      </w:pPr>
      <w:r w:rsidRPr="00237EC4">
        <w:rPr>
          <w:rFonts w:ascii="Tahoma" w:hAnsi="Tahoma" w:cs="Tahoma"/>
          <w:lang w:eastAsia="es-ES"/>
        </w:rPr>
        <w:t>Los principios contables relativos a las estimaciones contables o al reconocimiento de ingresos pueden estar sujetos a diferentes interpretaciones.</w:t>
      </w:r>
    </w:p>
    <w:p w:rsidR="00F60A10" w:rsidRPr="00237EC4" w:rsidRDefault="00F60A10" w:rsidP="00174DD6">
      <w:pPr>
        <w:pStyle w:val="Prrafodelista"/>
        <w:numPr>
          <w:ilvl w:val="0"/>
          <w:numId w:val="75"/>
        </w:numPr>
        <w:spacing w:after="0" w:line="360" w:lineRule="auto"/>
        <w:ind w:left="2127"/>
        <w:jc w:val="both"/>
        <w:rPr>
          <w:rFonts w:ascii="Tahoma" w:hAnsi="Tahoma" w:cs="Tahoma"/>
        </w:rPr>
      </w:pPr>
      <w:r w:rsidRPr="00237EC4">
        <w:rPr>
          <w:rFonts w:ascii="Tahoma" w:hAnsi="Tahoma" w:cs="Tahoma"/>
        </w:rPr>
        <w:t>El juicio requerido puede ser subjetivo o complejo, o requerir hipótesis sobre los efectos de hechos futuros; por ejemplo, el juicio sobre el valor razonable.</w:t>
      </w:r>
    </w:p>
    <w:p w:rsidR="00F60A10" w:rsidRPr="00237EC4" w:rsidRDefault="00F60A10" w:rsidP="00F60A10">
      <w:pPr>
        <w:spacing w:after="0" w:line="360" w:lineRule="auto"/>
        <w:ind w:left="567" w:hanging="567"/>
        <w:jc w:val="both"/>
        <w:rPr>
          <w:rFonts w:ascii="Tahoma" w:hAnsi="Tahoma" w:cs="Tahoma"/>
          <w:b/>
        </w:rPr>
      </w:pPr>
      <w:r w:rsidRPr="00237EC4">
        <w:rPr>
          <w:rFonts w:ascii="Tahoma" w:hAnsi="Tahoma" w:cs="Tahoma"/>
        </w:rPr>
        <w:t xml:space="preserve">29.  Si el auditor ha determinado que existe un riesgo </w:t>
      </w:r>
      <w:r w:rsidRPr="00237EC4">
        <w:rPr>
          <w:rFonts w:ascii="Tahoma" w:hAnsi="Tahoma" w:cs="Tahoma"/>
          <w:b/>
        </w:rPr>
        <w:t>significativo</w:t>
      </w:r>
      <w:r w:rsidRPr="00237EC4">
        <w:rPr>
          <w:rFonts w:ascii="Tahoma" w:hAnsi="Tahoma" w:cs="Tahoma"/>
        </w:rPr>
        <w:t xml:space="preserve">, obtendrá conocimiento de los controles de la entidad, incluidas las actividades de control, correspondientes a dicho riesgo. </w:t>
      </w:r>
    </w:p>
    <w:p w:rsidR="00F60A10" w:rsidRPr="00237EC4" w:rsidRDefault="00F60A10" w:rsidP="00F60A10">
      <w:pPr>
        <w:spacing w:after="0" w:line="360" w:lineRule="auto"/>
        <w:ind w:left="1134" w:hanging="708"/>
        <w:jc w:val="both"/>
        <w:rPr>
          <w:rFonts w:ascii="Tahoma" w:hAnsi="Tahoma" w:cs="Tahoma"/>
          <w:lang w:eastAsia="es-ES"/>
        </w:rPr>
      </w:pPr>
      <w:r w:rsidRPr="00237EC4">
        <w:rPr>
          <w:rFonts w:ascii="Tahoma" w:hAnsi="Tahoma" w:cs="Tahoma"/>
          <w:lang w:eastAsia="es-ES"/>
        </w:rPr>
        <w:t>A124. Si bien a menudo es menos probable que los riesgos relacionados con cuestiones significativas no rutinarias o que requieren la aplicación de juicio estén sujetos a controles rutinarios, la dirección puede tener otras respuestas cuya finalidad es tratar dichos riesgos. En consecuencia, el conocimiento por el auditor de si la entidad ha diseñado e implementado controles para los riesgos significativos que surjan de cuestiones no rutinarias o que requieren la aplicación de juicio incluye conocer si la dirección responde a dichos riesgos y el modo en que lo hace. Dichas respuestas pueden incluir lo siguiente:</w:t>
      </w:r>
    </w:p>
    <w:p w:rsidR="00F60A10" w:rsidRPr="00237EC4" w:rsidRDefault="00F60A10" w:rsidP="00174DD6">
      <w:pPr>
        <w:pStyle w:val="Prrafodelista"/>
        <w:numPr>
          <w:ilvl w:val="0"/>
          <w:numId w:val="72"/>
        </w:numPr>
        <w:spacing w:after="0" w:line="360" w:lineRule="auto"/>
        <w:ind w:left="1701"/>
        <w:jc w:val="both"/>
        <w:rPr>
          <w:rFonts w:ascii="Tahoma" w:hAnsi="Tahoma" w:cs="Tahoma"/>
          <w:lang w:eastAsia="es-ES"/>
        </w:rPr>
      </w:pPr>
      <w:r w:rsidRPr="00237EC4">
        <w:rPr>
          <w:rFonts w:ascii="Tahoma" w:hAnsi="Tahoma" w:cs="Tahoma"/>
          <w:lang w:eastAsia="es-ES"/>
        </w:rPr>
        <w:t>Actividades de control tales como la revisión de hipótesis por la alta dirección o por expertos.</w:t>
      </w:r>
    </w:p>
    <w:p w:rsidR="00F60A10" w:rsidRPr="00237EC4" w:rsidRDefault="00F60A10" w:rsidP="00174DD6">
      <w:pPr>
        <w:pStyle w:val="Prrafodelista"/>
        <w:numPr>
          <w:ilvl w:val="0"/>
          <w:numId w:val="72"/>
        </w:numPr>
        <w:spacing w:after="0" w:line="360" w:lineRule="auto"/>
        <w:ind w:left="1701"/>
        <w:jc w:val="both"/>
        <w:rPr>
          <w:rFonts w:ascii="Tahoma" w:hAnsi="Tahoma" w:cs="Tahoma"/>
          <w:lang w:eastAsia="es-ES"/>
        </w:rPr>
      </w:pPr>
      <w:r w:rsidRPr="00237EC4">
        <w:rPr>
          <w:rFonts w:ascii="Tahoma" w:hAnsi="Tahoma" w:cs="Tahoma"/>
          <w:lang w:eastAsia="es-ES"/>
        </w:rPr>
        <w:t>Procesos documentados para las estimaciones.</w:t>
      </w:r>
    </w:p>
    <w:p w:rsidR="00F60A10" w:rsidRPr="00237EC4" w:rsidRDefault="00F60A10" w:rsidP="00174DD6">
      <w:pPr>
        <w:pStyle w:val="Prrafodelista"/>
        <w:numPr>
          <w:ilvl w:val="0"/>
          <w:numId w:val="72"/>
        </w:numPr>
        <w:spacing w:after="0" w:line="360" w:lineRule="auto"/>
        <w:ind w:left="1701"/>
        <w:jc w:val="both"/>
        <w:rPr>
          <w:rFonts w:ascii="Tahoma" w:hAnsi="Tahoma" w:cs="Tahoma"/>
          <w:lang w:eastAsia="es-ES"/>
        </w:rPr>
      </w:pPr>
      <w:r w:rsidRPr="00237EC4">
        <w:rPr>
          <w:rFonts w:ascii="Tahoma" w:hAnsi="Tahoma" w:cs="Tahoma"/>
          <w:lang w:eastAsia="es-ES"/>
        </w:rPr>
        <w:t>Aprobación por los responsables del gobierno de la entidad.</w:t>
      </w:r>
    </w:p>
    <w:p w:rsidR="00F60A10" w:rsidRPr="00237EC4" w:rsidRDefault="00F60A10" w:rsidP="00F60A10">
      <w:pPr>
        <w:spacing w:after="0" w:line="360" w:lineRule="auto"/>
        <w:ind w:left="1134" w:hanging="708"/>
        <w:jc w:val="both"/>
        <w:rPr>
          <w:rFonts w:ascii="Tahoma" w:hAnsi="Tahoma" w:cs="Tahoma"/>
          <w:lang w:eastAsia="es-ES"/>
        </w:rPr>
      </w:pPr>
      <w:r w:rsidRPr="00237EC4">
        <w:rPr>
          <w:rFonts w:ascii="Tahoma" w:hAnsi="Tahoma" w:cs="Tahoma"/>
          <w:lang w:eastAsia="es-ES"/>
        </w:rPr>
        <w:t>A125. Por ejemplo, cuando se producen hechos únicos como la recepción de la notificación de una demanda significativa, la consideración de la respuesta de la entidad puede incluir cuestiones tales como si se ha remitido a los expertos adecuados (como los asesores jurídicos internos o externos), si se ha realizado una valoración de su efecto potencial, y el modo en que se propone que las circunstancias se revelen en los estados financieros.</w:t>
      </w:r>
    </w:p>
    <w:p w:rsidR="00F60A10" w:rsidRPr="00237EC4" w:rsidRDefault="00F60A10" w:rsidP="00F60A10">
      <w:pPr>
        <w:pStyle w:val="NormalWeb"/>
        <w:spacing w:before="0" w:beforeAutospacing="0" w:after="0" w:afterAutospacing="0" w:line="360" w:lineRule="auto"/>
        <w:ind w:left="1134" w:hanging="709"/>
        <w:jc w:val="both"/>
        <w:rPr>
          <w:rFonts w:ascii="Tahoma" w:hAnsi="Tahoma" w:cs="Tahoma"/>
          <w:spacing w:val="-3"/>
          <w:sz w:val="22"/>
          <w:szCs w:val="22"/>
        </w:rPr>
      </w:pPr>
      <w:r w:rsidRPr="00237EC4">
        <w:rPr>
          <w:rFonts w:ascii="Tahoma" w:hAnsi="Tahoma" w:cs="Tahoma"/>
          <w:spacing w:val="-3"/>
          <w:sz w:val="22"/>
          <w:szCs w:val="22"/>
        </w:rPr>
        <w:lastRenderedPageBreak/>
        <w:t>A126.  En algunos casos, la dirección puede no haber respondido adecuadamente a riesgos significativos de incorrección material mediante la implementación de controles para dichos riesgos. El hecho de que la dirección no haya implementado dichos controles indica una deficiencia significativa en el control interno.</w:t>
      </w:r>
    </w:p>
    <w:p w:rsidR="00F60A10" w:rsidRPr="00237EC4" w:rsidRDefault="00F60A10" w:rsidP="00F60A10">
      <w:pPr>
        <w:pStyle w:val="NormalWeb"/>
        <w:spacing w:before="0" w:beforeAutospacing="0" w:after="0" w:afterAutospacing="0" w:line="360" w:lineRule="auto"/>
        <w:ind w:left="426" w:hanging="426"/>
        <w:jc w:val="both"/>
        <w:rPr>
          <w:rFonts w:ascii="Tahoma" w:hAnsi="Tahoma" w:cs="Tahoma"/>
          <w:spacing w:val="-3"/>
          <w:sz w:val="22"/>
          <w:szCs w:val="22"/>
        </w:rPr>
      </w:pPr>
      <w:r w:rsidRPr="00237EC4">
        <w:rPr>
          <w:rFonts w:ascii="Tahoma" w:hAnsi="Tahoma" w:cs="Tahoma"/>
          <w:spacing w:val="-3"/>
          <w:sz w:val="22"/>
          <w:szCs w:val="22"/>
        </w:rPr>
        <w:t>30. Con respecto a ciertos riesgos, el auditor puede juzgar que no es posible o factible obtener evidencia de auditoría suficiente y adecuada aplicando únicamente procedimientos sustantivos. Dichos riesgos pueden estar relacionados con el registro inexacto o incompleto de tipos de transacciones o saldos contables rutinarios y significativos, cuyas características permiten a menudo un procesamiento muy automatizado con escasa o ninguna intervención manual. En tales casos, los controles de la entidad sobre dichos riesgos son relevantes para la auditoría y el auditor obtendrá conocimiento de ellos.</w:t>
      </w:r>
    </w:p>
    <w:p w:rsidR="00F60A10" w:rsidRPr="00237EC4" w:rsidRDefault="00F60A10" w:rsidP="00F60A10">
      <w:pPr>
        <w:pStyle w:val="NormalWeb"/>
        <w:spacing w:before="0" w:beforeAutospacing="0" w:after="0" w:afterAutospacing="0" w:line="360" w:lineRule="auto"/>
        <w:ind w:left="1134" w:hanging="709"/>
        <w:jc w:val="both"/>
        <w:rPr>
          <w:rFonts w:ascii="Tahoma" w:hAnsi="Tahoma" w:cs="Tahoma"/>
          <w:spacing w:val="-3"/>
          <w:sz w:val="22"/>
          <w:szCs w:val="22"/>
        </w:rPr>
      </w:pPr>
      <w:r w:rsidRPr="00237EC4">
        <w:rPr>
          <w:rFonts w:ascii="Tahoma" w:hAnsi="Tahoma" w:cs="Tahoma"/>
          <w:spacing w:val="-3"/>
          <w:sz w:val="22"/>
          <w:szCs w:val="22"/>
        </w:rPr>
        <w:t>A127.  Los riesgos de incorrección material pueden estar directamente relacionados con el registro de tipos de transacciones o saldos contables rutinarios, y con la preparación de estados financieros fiables. Dichos riesgos pueden incluir los riesgos de un procesamiento inexacto o incompleto de tipos de transacciones rutinarias y significativas, tales como ingresos ordinarios, compras y cobros, o pagos de la entidad.</w:t>
      </w:r>
    </w:p>
    <w:p w:rsidR="00F60A10" w:rsidRPr="00237EC4" w:rsidRDefault="00F60A10" w:rsidP="00F60A10">
      <w:pPr>
        <w:pStyle w:val="NormalWeb"/>
        <w:spacing w:before="0" w:beforeAutospacing="0" w:after="0" w:afterAutospacing="0" w:line="360" w:lineRule="auto"/>
        <w:ind w:left="1134" w:hanging="708"/>
        <w:jc w:val="both"/>
        <w:rPr>
          <w:rFonts w:ascii="Tahoma" w:hAnsi="Tahoma" w:cs="Tahoma"/>
          <w:spacing w:val="-3"/>
          <w:sz w:val="22"/>
          <w:szCs w:val="22"/>
        </w:rPr>
      </w:pPr>
      <w:r w:rsidRPr="00237EC4">
        <w:rPr>
          <w:rFonts w:ascii="Tahoma" w:hAnsi="Tahoma" w:cs="Tahoma"/>
          <w:spacing w:val="-3"/>
          <w:sz w:val="22"/>
          <w:szCs w:val="22"/>
        </w:rPr>
        <w:t>A128.  Cuando dichas transacciones rutinarias estén sujetas a un procesamiento muy automatizado con escasa o nula intervención manual, puede que no resulte posible aplicar únicamente procedimientos sustantivos en relación con el riesgo. Por ejemplo, el auditor puede considerar que éste es el caso de aquellas circunstancias en las que una parte significativa de la información de la entidad se inicia, registra, procesa o notifica sólo de manera electrónica, como en un sistema integrado. En estos casos:</w:t>
      </w:r>
    </w:p>
    <w:p w:rsidR="00F60A10" w:rsidRPr="00237EC4" w:rsidRDefault="00F60A10" w:rsidP="00174DD6">
      <w:pPr>
        <w:pStyle w:val="NormalWeb"/>
        <w:numPr>
          <w:ilvl w:val="0"/>
          <w:numId w:val="73"/>
        </w:numPr>
        <w:spacing w:before="0" w:beforeAutospacing="0" w:after="0" w:afterAutospacing="0" w:line="360" w:lineRule="auto"/>
        <w:ind w:left="1560"/>
        <w:jc w:val="both"/>
        <w:rPr>
          <w:rFonts w:ascii="Tahoma" w:hAnsi="Tahoma" w:cs="Tahoma"/>
          <w:spacing w:val="-3"/>
          <w:sz w:val="22"/>
          <w:szCs w:val="22"/>
        </w:rPr>
      </w:pPr>
      <w:r w:rsidRPr="00237EC4">
        <w:rPr>
          <w:rFonts w:ascii="Tahoma" w:hAnsi="Tahoma" w:cs="Tahoma"/>
          <w:spacing w:val="-3"/>
          <w:sz w:val="22"/>
          <w:szCs w:val="22"/>
        </w:rPr>
        <w:t>Es posible que la evidencia de auditoría únicamente esté disponible en formato electrónico, y que su suficiencia y adecuación normalmente dependan de la eficacia de los controles sobre su exactitud e integridad.</w:t>
      </w:r>
    </w:p>
    <w:p w:rsidR="00F60A10" w:rsidRDefault="00F60A10" w:rsidP="00174DD6">
      <w:pPr>
        <w:pStyle w:val="NormalWeb"/>
        <w:numPr>
          <w:ilvl w:val="0"/>
          <w:numId w:val="73"/>
        </w:numPr>
        <w:spacing w:before="0" w:beforeAutospacing="0" w:after="0" w:afterAutospacing="0" w:line="360" w:lineRule="auto"/>
        <w:ind w:left="1560"/>
        <w:jc w:val="both"/>
        <w:rPr>
          <w:rFonts w:ascii="Tahoma" w:hAnsi="Tahoma" w:cs="Tahoma"/>
          <w:spacing w:val="-3"/>
          <w:sz w:val="22"/>
          <w:szCs w:val="22"/>
        </w:rPr>
      </w:pPr>
      <w:r w:rsidRPr="00237EC4">
        <w:rPr>
          <w:rFonts w:ascii="Tahoma" w:hAnsi="Tahoma" w:cs="Tahoma"/>
          <w:spacing w:val="-3"/>
          <w:sz w:val="22"/>
          <w:szCs w:val="22"/>
        </w:rPr>
        <w:t xml:space="preserve">La posibilidad de que la información se inicie o altere de manera incorrecta y de que este hecho no se detecte puede ser mayor si los correspondientes controles no están funcionando de manera eficaz. </w:t>
      </w:r>
    </w:p>
    <w:p w:rsidR="005C2753" w:rsidRPr="005C2753" w:rsidRDefault="005C2753"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60" w:name="_Toc395380552"/>
      <w:bookmarkStart w:id="61" w:name="_Toc424646727"/>
      <w:r w:rsidRPr="005C2753">
        <w:rPr>
          <w:rFonts w:ascii="Tahoma" w:hAnsi="Tahoma" w:cs="Tahoma"/>
          <w:b/>
          <w:color w:val="auto"/>
          <w:sz w:val="22"/>
          <w:szCs w:val="22"/>
        </w:rPr>
        <w:lastRenderedPageBreak/>
        <w:t>NCA 570 FRAUDE Y ERROR.</w:t>
      </w:r>
      <w:bookmarkEnd w:id="60"/>
      <w:bookmarkEnd w:id="61"/>
    </w:p>
    <w:p w:rsidR="00F60A10" w:rsidRPr="00237EC4" w:rsidRDefault="00F60A10" w:rsidP="00F60A10">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237EC4">
        <w:rPr>
          <w:rFonts w:ascii="Tahoma" w:hAnsi="Tahoma" w:cs="Tahoma"/>
          <w:b/>
        </w:rPr>
        <w:t>RESOLUCIÓN No. 340/2012 DE LA CONTRALORÍA GENERAL DE LA REPÚBLICA “NORMAS CUBANAS DE AUDITORÍA”. NCA 570 FRAUDE Y ERROR.</w:t>
      </w:r>
    </w:p>
    <w:p w:rsidR="00F60A10" w:rsidRPr="00237EC4" w:rsidRDefault="00F60A10" w:rsidP="00F60A10">
      <w:pPr>
        <w:spacing w:after="0" w:line="360" w:lineRule="auto"/>
        <w:jc w:val="both"/>
        <w:rPr>
          <w:rFonts w:ascii="Tahoma" w:eastAsia="Verdana" w:hAnsi="Tahoma" w:cs="Tahoma"/>
        </w:rPr>
      </w:pPr>
      <w:r w:rsidRPr="00237EC4">
        <w:rPr>
          <w:rFonts w:ascii="Tahoma" w:eastAsia="Verdana" w:hAnsi="Tahoma" w:cs="Tahoma"/>
        </w:rPr>
        <w:t>El objetivo de esta norma es proporcionar algunos elementos al auditor para identificar fraudes o errores en la revisión y análisis de la documentación examinada durante el ejercicio de la auditoría.</w:t>
      </w:r>
    </w:p>
    <w:p w:rsidR="00F60A10" w:rsidRPr="00237EC4" w:rsidRDefault="00F60A10" w:rsidP="00F60A10">
      <w:pPr>
        <w:pStyle w:val="NormalWeb"/>
        <w:spacing w:before="0" w:beforeAutospacing="0" w:after="0" w:afterAutospacing="0" w:line="360" w:lineRule="auto"/>
        <w:jc w:val="both"/>
        <w:rPr>
          <w:rFonts w:ascii="Tahoma" w:hAnsi="Tahoma" w:cs="Tahoma"/>
          <w:b/>
          <w:sz w:val="22"/>
          <w:szCs w:val="22"/>
        </w:rPr>
      </w:pPr>
      <w:r w:rsidRPr="00237EC4">
        <w:rPr>
          <w:rFonts w:ascii="Tahoma" w:hAnsi="Tahoma" w:cs="Tahoma"/>
          <w:b/>
          <w:sz w:val="22"/>
          <w:szCs w:val="22"/>
        </w:rPr>
        <w:t>Error</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Acciones u omisiones no intencionales cometidos por los directivos, funcionarios, técnicos y trabajadores que no afectan significativamente la razonabilidad de la información económico - financiera o de otro tipo que emite la organización.</w:t>
      </w:r>
    </w:p>
    <w:p w:rsidR="00F60A10" w:rsidRPr="00237EC4" w:rsidRDefault="00F60A10" w:rsidP="00F60A10">
      <w:pPr>
        <w:spacing w:after="0" w:line="360" w:lineRule="auto"/>
        <w:jc w:val="both"/>
        <w:rPr>
          <w:rFonts w:ascii="Tahoma" w:eastAsia="Verdana" w:hAnsi="Tahoma" w:cs="Tahoma"/>
          <w:lang w:val="es-CO"/>
        </w:rPr>
      </w:pPr>
      <w:r w:rsidRPr="00237EC4">
        <w:rPr>
          <w:rFonts w:ascii="Tahoma" w:eastAsia="Verdana" w:hAnsi="Tahoma" w:cs="Tahoma"/>
          <w:lang w:val="es-CO"/>
        </w:rPr>
        <w:t>Entre los errores se encuentran:</w:t>
      </w:r>
    </w:p>
    <w:p w:rsidR="00F60A10" w:rsidRPr="00237EC4" w:rsidRDefault="00F60A10" w:rsidP="00174DD6">
      <w:pPr>
        <w:numPr>
          <w:ilvl w:val="0"/>
          <w:numId w:val="77"/>
        </w:numPr>
        <w:spacing w:after="0" w:line="360" w:lineRule="auto"/>
        <w:jc w:val="both"/>
        <w:rPr>
          <w:rFonts w:ascii="Tahoma" w:eastAsia="Verdana" w:hAnsi="Tahoma" w:cs="Tahoma"/>
        </w:rPr>
      </w:pPr>
      <w:r w:rsidRPr="00237EC4">
        <w:rPr>
          <w:rFonts w:ascii="Tahoma" w:eastAsia="Verdana" w:hAnsi="Tahoma" w:cs="Tahoma"/>
          <w:lang w:val="es-CO"/>
        </w:rPr>
        <w:t xml:space="preserve">Equivocación al reunir o procesar datos con los cuales se prepara la información económico-financiera o de otro tipo que emite la organización. </w:t>
      </w:r>
    </w:p>
    <w:p w:rsidR="00F60A10" w:rsidRPr="00237EC4" w:rsidRDefault="00F60A10" w:rsidP="00174DD6">
      <w:pPr>
        <w:numPr>
          <w:ilvl w:val="0"/>
          <w:numId w:val="77"/>
        </w:numPr>
        <w:spacing w:after="0" w:line="360" w:lineRule="auto"/>
        <w:jc w:val="both"/>
        <w:rPr>
          <w:rFonts w:ascii="Tahoma" w:eastAsia="Verdana" w:hAnsi="Tahoma" w:cs="Tahoma"/>
        </w:rPr>
      </w:pPr>
      <w:r w:rsidRPr="00237EC4">
        <w:rPr>
          <w:rFonts w:ascii="Tahoma" w:eastAsia="Verdana" w:hAnsi="Tahoma" w:cs="Tahoma"/>
          <w:lang w:val="es-CO"/>
        </w:rPr>
        <w:t>Estimación contable incorrecta que se origina por descuido, desconocimiento o mala interpretación de los hechos económicos a contabilizar.</w:t>
      </w:r>
    </w:p>
    <w:p w:rsidR="00F60A10" w:rsidRPr="00237EC4" w:rsidRDefault="00F60A10" w:rsidP="00174DD6">
      <w:pPr>
        <w:numPr>
          <w:ilvl w:val="0"/>
          <w:numId w:val="77"/>
        </w:numPr>
        <w:spacing w:after="0" w:line="360" w:lineRule="auto"/>
        <w:jc w:val="both"/>
        <w:rPr>
          <w:rFonts w:ascii="Tahoma" w:eastAsia="Verdana" w:hAnsi="Tahoma" w:cs="Tahoma"/>
          <w:lang w:val="es-CO"/>
        </w:rPr>
      </w:pPr>
      <w:r w:rsidRPr="00237EC4">
        <w:rPr>
          <w:rFonts w:ascii="Tahoma" w:eastAsia="Verdana" w:hAnsi="Tahoma" w:cs="Tahoma"/>
          <w:lang w:val="es-CO"/>
        </w:rPr>
        <w:t>Inadecuada aplicación de las Normas Cubanas de información Financiera vigente o de los procedimientos generales del Sistema de Control Interno, por una interpretación errónea de su contenido.</w:t>
      </w:r>
    </w:p>
    <w:p w:rsidR="00F60A10" w:rsidRPr="00237EC4" w:rsidRDefault="00F60A10" w:rsidP="00F60A10">
      <w:pPr>
        <w:spacing w:after="0" w:line="360" w:lineRule="auto"/>
        <w:jc w:val="both"/>
        <w:rPr>
          <w:rFonts w:ascii="Tahoma" w:eastAsia="Verdana" w:hAnsi="Tahoma" w:cs="Tahoma"/>
          <w:b/>
        </w:rPr>
      </w:pPr>
      <w:r w:rsidRPr="00237EC4">
        <w:rPr>
          <w:rFonts w:ascii="Tahoma" w:eastAsia="Verdana" w:hAnsi="Tahoma" w:cs="Tahoma"/>
          <w:b/>
          <w:lang w:val="es-CO"/>
        </w:rPr>
        <w:t>Fraude</w:t>
      </w:r>
    </w:p>
    <w:p w:rsidR="00F60A10" w:rsidRPr="00237EC4" w:rsidRDefault="00F60A10" w:rsidP="00F60A10">
      <w:pPr>
        <w:spacing w:after="0" w:line="360" w:lineRule="auto"/>
        <w:jc w:val="both"/>
        <w:rPr>
          <w:rFonts w:ascii="Tahoma" w:eastAsia="Verdana" w:hAnsi="Tahoma" w:cs="Tahoma"/>
          <w:lang w:val="es-CO"/>
        </w:rPr>
      </w:pPr>
      <w:r w:rsidRPr="00237EC4">
        <w:rPr>
          <w:rFonts w:ascii="Tahoma" w:eastAsia="Verdana" w:hAnsi="Tahoma" w:cs="Tahoma"/>
          <w:lang w:val="es-CO"/>
        </w:rPr>
        <w:t>Se refiere a un acto intencional por parte de uno o más personas de la entidad o confabulados con terceros, a través del engaño para obtener una ventaja ilegal.</w:t>
      </w:r>
    </w:p>
    <w:p w:rsidR="00F60A10" w:rsidRPr="00237EC4" w:rsidRDefault="00F60A10" w:rsidP="00F60A10">
      <w:pPr>
        <w:spacing w:after="0" w:line="360" w:lineRule="auto"/>
        <w:jc w:val="both"/>
        <w:rPr>
          <w:rFonts w:ascii="Tahoma" w:eastAsia="Verdana" w:hAnsi="Tahoma" w:cs="Tahoma"/>
          <w:b/>
          <w:lang w:val="es-CO"/>
        </w:rPr>
      </w:pPr>
      <w:r w:rsidRPr="00237EC4">
        <w:rPr>
          <w:rFonts w:ascii="Tahoma" w:eastAsia="Verdana" w:hAnsi="Tahoma" w:cs="Tahoma"/>
          <w:lang w:val="es-CO"/>
        </w:rPr>
        <w:t>La intencionalidad está relacionada cuando la persona realiza consciente y voluntariamente la acción u omisión correspondiente y ha deseado su resultado.</w:t>
      </w:r>
    </w:p>
    <w:p w:rsidR="00F60A10" w:rsidRPr="00237EC4" w:rsidRDefault="00F60A10" w:rsidP="00F60A10">
      <w:pPr>
        <w:autoSpaceDE w:val="0"/>
        <w:autoSpaceDN w:val="0"/>
        <w:adjustRightInd w:val="0"/>
        <w:spacing w:after="0" w:line="360" w:lineRule="auto"/>
        <w:jc w:val="both"/>
        <w:rPr>
          <w:rFonts w:ascii="Tahoma" w:eastAsia="Verdana" w:hAnsi="Tahoma" w:cs="Tahoma"/>
        </w:rPr>
      </w:pPr>
      <w:r w:rsidRPr="00237EC4">
        <w:rPr>
          <w:rFonts w:ascii="Tahoma" w:eastAsia="Verdana" w:hAnsi="Tahoma" w:cs="Tahoma"/>
          <w:bCs/>
        </w:rPr>
        <w:t xml:space="preserve">Las </w:t>
      </w:r>
      <w:r w:rsidRPr="00237EC4">
        <w:rPr>
          <w:rFonts w:ascii="Tahoma" w:eastAsia="Verdana" w:hAnsi="Tahoma" w:cs="Tahoma"/>
          <w:bCs/>
          <w:lang w:val="es-CO"/>
        </w:rPr>
        <w:t xml:space="preserve">condiciones que generalmente están presentes cuando existe fraude son la inefectividad del </w:t>
      </w:r>
      <w:r w:rsidRPr="00237EC4">
        <w:rPr>
          <w:rFonts w:ascii="Tahoma" w:eastAsia="Verdana" w:hAnsi="Tahoma" w:cs="Tahoma"/>
        </w:rPr>
        <w:t xml:space="preserve">Sistema de Control Interno y la </w:t>
      </w:r>
      <w:r w:rsidRPr="00237EC4">
        <w:rPr>
          <w:rFonts w:ascii="Tahoma" w:eastAsia="Verdana" w:hAnsi="Tahoma" w:cs="Tahoma"/>
          <w:bCs/>
        </w:rPr>
        <w:t>pérdida de valores éticos y morales del personal implicado, dado por la violación de los compromisos contraídos al asumir los cargos, en aras de obtener beneficios personales sobre la base del engaño, el soborno y la deslealtad.</w:t>
      </w:r>
    </w:p>
    <w:p w:rsidR="00F60A10" w:rsidRPr="00237EC4" w:rsidRDefault="00F60A10" w:rsidP="00F60A10">
      <w:pPr>
        <w:spacing w:after="0" w:line="360" w:lineRule="auto"/>
        <w:jc w:val="both"/>
        <w:rPr>
          <w:rFonts w:ascii="Tahoma" w:eastAsia="Verdana" w:hAnsi="Tahoma" w:cs="Tahoma"/>
          <w:lang w:val="es-CO"/>
        </w:rPr>
      </w:pPr>
      <w:r w:rsidRPr="00237EC4">
        <w:rPr>
          <w:rFonts w:ascii="Tahoma" w:eastAsia="Verdana" w:hAnsi="Tahoma" w:cs="Tahoma"/>
          <w:lang w:val="es-CO"/>
        </w:rPr>
        <w:t>Algunos aspectos que pueden implicar fraude:</w:t>
      </w:r>
    </w:p>
    <w:p w:rsidR="00F60A10" w:rsidRPr="00237EC4" w:rsidRDefault="00F60A10" w:rsidP="00174DD6">
      <w:pPr>
        <w:numPr>
          <w:ilvl w:val="0"/>
          <w:numId w:val="78"/>
        </w:numPr>
        <w:spacing w:after="0" w:line="360" w:lineRule="auto"/>
        <w:jc w:val="both"/>
        <w:rPr>
          <w:rFonts w:ascii="Tahoma" w:eastAsia="Verdana" w:hAnsi="Tahoma" w:cs="Tahoma"/>
          <w:lang w:val="es-CO"/>
        </w:rPr>
      </w:pPr>
      <w:r w:rsidRPr="00237EC4">
        <w:rPr>
          <w:rFonts w:ascii="Tahoma" w:eastAsia="Verdana" w:hAnsi="Tahoma" w:cs="Tahoma"/>
          <w:lang w:val="es-CO"/>
        </w:rPr>
        <w:t xml:space="preserve">Alteración de información que se presente acerca del sujeto a auditar. </w:t>
      </w:r>
    </w:p>
    <w:p w:rsidR="00F60A10" w:rsidRPr="00237EC4" w:rsidRDefault="00F60A10" w:rsidP="00174DD6">
      <w:pPr>
        <w:numPr>
          <w:ilvl w:val="0"/>
          <w:numId w:val="78"/>
        </w:numPr>
        <w:spacing w:after="0" w:line="360" w:lineRule="auto"/>
        <w:jc w:val="both"/>
        <w:rPr>
          <w:rFonts w:ascii="Tahoma" w:eastAsia="Verdana" w:hAnsi="Tahoma" w:cs="Tahoma"/>
          <w:lang w:val="es-CO"/>
        </w:rPr>
      </w:pPr>
      <w:r w:rsidRPr="00237EC4">
        <w:rPr>
          <w:rFonts w:ascii="Tahoma" w:eastAsia="Verdana" w:hAnsi="Tahoma" w:cs="Tahoma"/>
          <w:lang w:val="es-CO"/>
        </w:rPr>
        <w:t>Desactualización de los libros, registros, submayores y demás documentos establecidos por las Normas Cubanas de Información Financiera.</w:t>
      </w:r>
    </w:p>
    <w:p w:rsidR="00F60A10" w:rsidRPr="00237EC4" w:rsidRDefault="00F60A10" w:rsidP="00174DD6">
      <w:pPr>
        <w:numPr>
          <w:ilvl w:val="0"/>
          <w:numId w:val="78"/>
        </w:numPr>
        <w:spacing w:after="0" w:line="360" w:lineRule="auto"/>
        <w:jc w:val="both"/>
        <w:rPr>
          <w:rFonts w:ascii="Tahoma" w:eastAsia="Verdana" w:hAnsi="Tahoma" w:cs="Tahoma"/>
          <w:lang w:val="es-CO"/>
        </w:rPr>
      </w:pPr>
      <w:r w:rsidRPr="00237EC4">
        <w:rPr>
          <w:rFonts w:ascii="Tahoma" w:eastAsia="Verdana" w:hAnsi="Tahoma" w:cs="Tahoma"/>
          <w:lang w:val="es-CO"/>
        </w:rPr>
        <w:lastRenderedPageBreak/>
        <w:t>Manipulación, falsificación o alteración de registros contables o documentos de soporte con los cuales se preparan los estados financieros.</w:t>
      </w:r>
    </w:p>
    <w:p w:rsidR="00F60A10" w:rsidRPr="00237EC4" w:rsidRDefault="00F60A10" w:rsidP="00174DD6">
      <w:pPr>
        <w:numPr>
          <w:ilvl w:val="0"/>
          <w:numId w:val="78"/>
        </w:numPr>
        <w:spacing w:after="0" w:line="360" w:lineRule="auto"/>
        <w:jc w:val="both"/>
        <w:rPr>
          <w:rFonts w:ascii="Tahoma" w:eastAsia="Verdana" w:hAnsi="Tahoma" w:cs="Tahoma"/>
          <w:lang w:val="es-CO"/>
        </w:rPr>
      </w:pPr>
      <w:r w:rsidRPr="00237EC4">
        <w:rPr>
          <w:rFonts w:ascii="Tahoma" w:eastAsia="Verdana" w:hAnsi="Tahoma" w:cs="Tahoma"/>
          <w:lang w:val="es-CO"/>
        </w:rPr>
        <w:t>Representación falsa u omisión intencional en los estados financieros de eventos, transacciones u otra información importante.</w:t>
      </w:r>
    </w:p>
    <w:p w:rsidR="00F60A10" w:rsidRPr="00237EC4" w:rsidRDefault="00F60A10" w:rsidP="00174DD6">
      <w:pPr>
        <w:numPr>
          <w:ilvl w:val="0"/>
          <w:numId w:val="78"/>
        </w:numPr>
        <w:spacing w:after="0" w:line="360" w:lineRule="auto"/>
        <w:jc w:val="both"/>
        <w:rPr>
          <w:rFonts w:ascii="Tahoma" w:eastAsia="Verdana" w:hAnsi="Tahoma" w:cs="Tahoma"/>
          <w:lang w:val="es-CO"/>
        </w:rPr>
      </w:pPr>
      <w:r w:rsidRPr="00237EC4">
        <w:rPr>
          <w:rFonts w:ascii="Tahoma" w:eastAsia="Verdana" w:hAnsi="Tahoma" w:cs="Tahoma"/>
          <w:lang w:val="es-CO"/>
        </w:rPr>
        <w:t>Incorrecta manipulación en los sistemas automatizados contables-financieros tales como alteración de ficheros, trazas y borrado o eliminación de transacciones.</w:t>
      </w:r>
    </w:p>
    <w:p w:rsidR="00F60A10" w:rsidRPr="00237EC4" w:rsidRDefault="00F60A10" w:rsidP="00174DD6">
      <w:pPr>
        <w:numPr>
          <w:ilvl w:val="0"/>
          <w:numId w:val="78"/>
        </w:numPr>
        <w:spacing w:after="0" w:line="360" w:lineRule="auto"/>
        <w:jc w:val="both"/>
        <w:rPr>
          <w:rFonts w:ascii="Tahoma" w:eastAsia="Verdana" w:hAnsi="Tahoma" w:cs="Tahoma"/>
        </w:rPr>
      </w:pPr>
      <w:r w:rsidRPr="00237EC4">
        <w:rPr>
          <w:rFonts w:ascii="Tahoma" w:eastAsia="Verdana" w:hAnsi="Tahoma" w:cs="Tahoma"/>
        </w:rPr>
        <w:t>Ac</w:t>
      </w:r>
      <w:r w:rsidRPr="00237EC4">
        <w:rPr>
          <w:rFonts w:ascii="Tahoma" w:hAnsi="Tahoma" w:cs="Tahoma"/>
        </w:rPr>
        <w:t>c</w:t>
      </w:r>
      <w:r w:rsidRPr="00237EC4">
        <w:rPr>
          <w:rFonts w:ascii="Tahoma" w:eastAsia="Verdana" w:hAnsi="Tahoma" w:cs="Tahoma"/>
        </w:rPr>
        <w:t>iones u omisiones relativas a la contratación, el libramiento o la utilización indebida de documentos crediticios.</w:t>
      </w:r>
    </w:p>
    <w:p w:rsidR="00F60A10" w:rsidRPr="00237EC4" w:rsidRDefault="00F60A10" w:rsidP="00174DD6">
      <w:pPr>
        <w:numPr>
          <w:ilvl w:val="0"/>
          <w:numId w:val="78"/>
        </w:numPr>
        <w:spacing w:after="0" w:line="360" w:lineRule="auto"/>
        <w:jc w:val="both"/>
        <w:rPr>
          <w:rFonts w:ascii="Tahoma" w:eastAsia="Verdana" w:hAnsi="Tahoma" w:cs="Tahoma"/>
        </w:rPr>
      </w:pPr>
      <w:r w:rsidRPr="00237EC4">
        <w:rPr>
          <w:rFonts w:ascii="Tahoma" w:eastAsia="Verdana" w:hAnsi="Tahoma" w:cs="Tahoma"/>
        </w:rPr>
        <w:t>Cancelaciones de cuentas por cobrar sin respaldo documental.</w:t>
      </w:r>
    </w:p>
    <w:p w:rsidR="00F60A10" w:rsidRPr="00237EC4" w:rsidRDefault="00F60A10" w:rsidP="00174DD6">
      <w:pPr>
        <w:numPr>
          <w:ilvl w:val="0"/>
          <w:numId w:val="78"/>
        </w:numPr>
        <w:spacing w:after="0" w:line="360" w:lineRule="auto"/>
        <w:jc w:val="both"/>
        <w:rPr>
          <w:rFonts w:ascii="Tahoma" w:eastAsia="Verdana" w:hAnsi="Tahoma" w:cs="Tahoma"/>
        </w:rPr>
      </w:pPr>
      <w:r w:rsidRPr="00237EC4">
        <w:rPr>
          <w:rFonts w:ascii="Tahoma" w:eastAsia="Verdana" w:hAnsi="Tahoma" w:cs="Tahoma"/>
        </w:rPr>
        <w:t>Malversación de activos.</w:t>
      </w:r>
    </w:p>
    <w:p w:rsidR="00F60A10" w:rsidRPr="00237EC4" w:rsidRDefault="00F60A10" w:rsidP="00174DD6">
      <w:pPr>
        <w:numPr>
          <w:ilvl w:val="0"/>
          <w:numId w:val="78"/>
        </w:numPr>
        <w:spacing w:after="0" w:line="360" w:lineRule="auto"/>
        <w:jc w:val="both"/>
        <w:rPr>
          <w:rFonts w:ascii="Tahoma" w:eastAsia="Verdana" w:hAnsi="Tahoma" w:cs="Tahoma"/>
        </w:rPr>
      </w:pPr>
      <w:r w:rsidRPr="00237EC4">
        <w:rPr>
          <w:rFonts w:ascii="Tahoma" w:eastAsia="Verdana" w:hAnsi="Tahoma" w:cs="Tahoma"/>
        </w:rPr>
        <w:t>Ocultación u omisión de datos.</w:t>
      </w:r>
    </w:p>
    <w:p w:rsidR="00F60A10" w:rsidRPr="00237EC4" w:rsidRDefault="00F60A10" w:rsidP="00174DD6">
      <w:pPr>
        <w:numPr>
          <w:ilvl w:val="0"/>
          <w:numId w:val="78"/>
        </w:numPr>
        <w:spacing w:after="0" w:line="360" w:lineRule="auto"/>
        <w:jc w:val="both"/>
        <w:rPr>
          <w:rFonts w:ascii="Tahoma" w:eastAsia="Verdana" w:hAnsi="Tahoma" w:cs="Tahoma"/>
        </w:rPr>
      </w:pPr>
      <w:r w:rsidRPr="00237EC4">
        <w:rPr>
          <w:rFonts w:ascii="Tahoma" w:eastAsia="Verdana" w:hAnsi="Tahoma" w:cs="Tahoma"/>
        </w:rPr>
        <w:t>Uso indebido de recursos financieros y materiales.</w:t>
      </w:r>
    </w:p>
    <w:p w:rsidR="00F60A10" w:rsidRPr="00237EC4" w:rsidRDefault="00F60A10" w:rsidP="00174DD6">
      <w:pPr>
        <w:numPr>
          <w:ilvl w:val="0"/>
          <w:numId w:val="78"/>
        </w:numPr>
        <w:spacing w:after="0" w:line="360" w:lineRule="auto"/>
        <w:jc w:val="both"/>
        <w:rPr>
          <w:rFonts w:ascii="Tahoma" w:eastAsia="Verdana" w:hAnsi="Tahoma" w:cs="Tahoma"/>
        </w:rPr>
      </w:pPr>
      <w:r w:rsidRPr="00237EC4">
        <w:rPr>
          <w:rFonts w:ascii="Tahoma" w:eastAsia="Verdana" w:hAnsi="Tahoma" w:cs="Tahoma"/>
        </w:rPr>
        <w:t>Pérdida o deterioro de documentos.</w:t>
      </w:r>
    </w:p>
    <w:p w:rsidR="00F60A10" w:rsidRDefault="00F60A10" w:rsidP="00F60A10">
      <w:pPr>
        <w:pStyle w:val="NormalWeb"/>
        <w:spacing w:before="0" w:beforeAutospacing="0" w:after="0" w:afterAutospacing="0" w:line="360" w:lineRule="auto"/>
        <w:jc w:val="both"/>
        <w:rPr>
          <w:rFonts w:ascii="Tahoma" w:hAnsi="Tahoma" w:cs="Tahoma"/>
          <w:spacing w:val="-3"/>
          <w:sz w:val="22"/>
          <w:szCs w:val="22"/>
          <w:lang w:val="es-ES"/>
        </w:rPr>
      </w:pPr>
    </w:p>
    <w:p w:rsidR="00F33313" w:rsidRPr="005C2753" w:rsidRDefault="00F33313" w:rsidP="00F33313">
      <w:pPr>
        <w:pStyle w:val="Ttulo3"/>
        <w:numPr>
          <w:ilvl w:val="3"/>
          <w:numId w:val="19"/>
        </w:numPr>
        <w:tabs>
          <w:tab w:val="left" w:pos="993"/>
        </w:tabs>
        <w:spacing w:before="0" w:line="360" w:lineRule="auto"/>
        <w:ind w:left="993" w:hanging="932"/>
        <w:jc w:val="both"/>
        <w:rPr>
          <w:rFonts w:ascii="Tahoma" w:hAnsi="Tahoma" w:cs="Tahoma"/>
          <w:b/>
          <w:color w:val="auto"/>
          <w:sz w:val="22"/>
          <w:szCs w:val="22"/>
        </w:rPr>
      </w:pPr>
      <w:bookmarkStart w:id="62" w:name="_Toc424646728"/>
      <w:r w:rsidRPr="00F33313">
        <w:rPr>
          <w:rFonts w:ascii="Tahoma" w:hAnsi="Tahoma" w:cs="Tahoma"/>
          <w:b/>
          <w:color w:val="auto"/>
          <w:sz w:val="22"/>
          <w:szCs w:val="22"/>
        </w:rPr>
        <w:t>DAÑOS Y PERJUICIOS ECONÓMICOS CAUSADOS AL PATRIMONIO PÚBLICO</w:t>
      </w:r>
      <w:r w:rsidRPr="005C2753">
        <w:rPr>
          <w:rFonts w:ascii="Tahoma" w:hAnsi="Tahoma" w:cs="Tahoma"/>
          <w:b/>
          <w:color w:val="auto"/>
          <w:sz w:val="22"/>
          <w:szCs w:val="22"/>
        </w:rPr>
        <w:t>.</w:t>
      </w:r>
      <w:bookmarkEnd w:id="62"/>
    </w:p>
    <w:p w:rsidR="00F33313" w:rsidRPr="00F33313" w:rsidRDefault="00F33313" w:rsidP="00F33313">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237EC4">
        <w:rPr>
          <w:rFonts w:ascii="Tahoma" w:hAnsi="Tahoma" w:cs="Tahoma"/>
          <w:b/>
        </w:rPr>
        <w:t xml:space="preserve">RESOLUCIÓN No. </w:t>
      </w:r>
      <w:r>
        <w:rPr>
          <w:rFonts w:ascii="Tahoma" w:hAnsi="Tahoma" w:cs="Tahoma"/>
          <w:b/>
        </w:rPr>
        <w:t>512</w:t>
      </w:r>
      <w:r w:rsidRPr="00237EC4">
        <w:rPr>
          <w:rFonts w:ascii="Tahoma" w:hAnsi="Tahoma" w:cs="Tahoma"/>
          <w:b/>
        </w:rPr>
        <w:t>/201</w:t>
      </w:r>
      <w:r>
        <w:rPr>
          <w:rFonts w:ascii="Tahoma" w:hAnsi="Tahoma" w:cs="Tahoma"/>
          <w:b/>
        </w:rPr>
        <w:t>3</w:t>
      </w:r>
      <w:r w:rsidRPr="00237EC4">
        <w:rPr>
          <w:rFonts w:ascii="Tahoma" w:hAnsi="Tahoma" w:cs="Tahoma"/>
          <w:b/>
        </w:rPr>
        <w:t xml:space="preserve"> DE LA CONTRALORÍA GENERAL DE LA REPÚBLICA “</w:t>
      </w:r>
      <w:r w:rsidRPr="00F33313">
        <w:rPr>
          <w:rFonts w:ascii="Tahoma" w:hAnsi="Tahoma" w:cs="Tahoma"/>
          <w:b/>
        </w:rPr>
        <w:t>DAÑOS Y PERJUICIOS ECONÓMICOS CAUSADOS AL PATRIMONIO PÚBLICO</w:t>
      </w:r>
      <w:r w:rsidRPr="00237EC4">
        <w:rPr>
          <w:rFonts w:ascii="Tahoma" w:hAnsi="Tahoma" w:cs="Tahoma"/>
          <w:b/>
        </w:rPr>
        <w:t>”</w:t>
      </w:r>
      <w:r w:rsidRPr="00F33313">
        <w:rPr>
          <w:rFonts w:ascii="Tahoma" w:hAnsi="Tahoma" w:cs="Tahoma"/>
          <w:b/>
          <w:spacing w:val="-3"/>
        </w:rPr>
        <w:t>.</w:t>
      </w:r>
    </w:p>
    <w:p w:rsidR="00F33313" w:rsidRPr="00F33313" w:rsidRDefault="00F33313" w:rsidP="00F33313">
      <w:pPr>
        <w:spacing w:after="0" w:line="360" w:lineRule="auto"/>
        <w:jc w:val="both"/>
        <w:rPr>
          <w:rFonts w:ascii="Tahoma" w:eastAsia="Times New Roman" w:hAnsi="Tahoma" w:cs="Tahoma"/>
          <w:lang w:val="es-ES_tradnl" w:eastAsia="es-ES_tradnl"/>
        </w:rPr>
      </w:pPr>
      <w:r w:rsidRPr="00F33313">
        <w:rPr>
          <w:rFonts w:ascii="Tahoma" w:eastAsia="Times New Roman" w:hAnsi="Tahoma" w:cs="Tahoma"/>
          <w:color w:val="000000"/>
          <w:lang w:val="es-ES_tradnl" w:eastAsia="es-ES_tradnl"/>
        </w:rPr>
        <w:t xml:space="preserve">TERCERO: A los efectos de su aplicación, se consideran daños económicos los derivados de la acción u omisión lesiva al patrimonio público, constituido por el conjunto de bienes, derechos y obligaciones, cuya titularidad pertenece al Estado, como pueden ser los recursos materiales, económicos, financieros y naturales, que están conformados por las materias primas, productos o servicios, maquinarias, equipos, medios técnicos, instrumentos, herramientas, edificaciones, efectivo, títulos valores, cuentas y efectos por cobrar y pagar u otros; así como los recursos minerales, vegetales y animales. </w:t>
      </w:r>
    </w:p>
    <w:p w:rsidR="00F33313" w:rsidRPr="00F33313" w:rsidRDefault="00F33313" w:rsidP="00F33313">
      <w:pPr>
        <w:spacing w:after="0" w:line="360" w:lineRule="auto"/>
        <w:jc w:val="both"/>
        <w:rPr>
          <w:rFonts w:ascii="Tahoma" w:eastAsia="Times New Roman" w:hAnsi="Tahoma" w:cs="Tahoma"/>
          <w:lang w:val="es-ES_tradnl" w:eastAsia="es-ES_tradnl"/>
        </w:rPr>
      </w:pPr>
      <w:r w:rsidRPr="00F33313">
        <w:rPr>
          <w:rFonts w:ascii="Tahoma" w:eastAsia="Times New Roman" w:hAnsi="Tahoma" w:cs="Tahoma"/>
          <w:color w:val="000000"/>
          <w:lang w:val="es-ES_tradnl" w:eastAsia="es-ES_tradnl"/>
        </w:rPr>
        <w:t xml:space="preserve">Los perjuicios constituyen las consecuencias provocadas al patrimonio público, que incluyen las utilidades dejadas de percibir por los incumplimientos de las obligaciones contraídas o cualquier otro efecto similar. </w:t>
      </w:r>
    </w:p>
    <w:p w:rsidR="00F33313" w:rsidRPr="00F33313" w:rsidRDefault="00F33313" w:rsidP="00F33313">
      <w:pPr>
        <w:spacing w:after="0" w:line="360" w:lineRule="auto"/>
        <w:jc w:val="both"/>
        <w:rPr>
          <w:rFonts w:ascii="Tahoma" w:eastAsia="Times New Roman" w:hAnsi="Tahoma" w:cs="Tahoma"/>
          <w:lang w:val="es-ES_tradnl" w:eastAsia="es-ES_tradnl"/>
        </w:rPr>
      </w:pPr>
      <w:r w:rsidRPr="00F33313">
        <w:rPr>
          <w:rFonts w:ascii="Tahoma" w:eastAsia="Times New Roman" w:hAnsi="Tahoma" w:cs="Tahoma"/>
          <w:color w:val="000000"/>
          <w:lang w:val="es-ES_tradnl" w:eastAsia="es-ES_tradnl"/>
        </w:rPr>
        <w:t xml:space="preserve">CUARTO: Para la identificación y cuantificación de los daños y perjuicios económicos causados al patrimonio público, se tendrá en cuenta a partir de lo consignado en el Apartado anterior, los que correspondan al Presupuesto del Estado o a la entidad, tomando como base el registro contable. </w:t>
      </w:r>
    </w:p>
    <w:p w:rsidR="00F33313" w:rsidRPr="00F33313" w:rsidRDefault="00F33313" w:rsidP="00F33313">
      <w:pPr>
        <w:spacing w:after="0" w:line="360" w:lineRule="auto"/>
        <w:jc w:val="both"/>
        <w:rPr>
          <w:rFonts w:ascii="Tahoma" w:eastAsia="Times New Roman" w:hAnsi="Tahoma" w:cs="Tahoma"/>
          <w:lang w:val="es-ES_tradnl" w:eastAsia="es-ES_tradnl"/>
        </w:rPr>
      </w:pPr>
      <w:r w:rsidRPr="00F33313">
        <w:rPr>
          <w:rFonts w:ascii="Tahoma" w:eastAsia="Times New Roman" w:hAnsi="Tahoma" w:cs="Tahoma"/>
          <w:color w:val="000000"/>
          <w:lang w:val="es-ES_tradnl" w:eastAsia="es-ES_tradnl"/>
        </w:rPr>
        <w:lastRenderedPageBreak/>
        <w:t xml:space="preserve">QUINTO: Se considera que el daño y el perjuicio económico es causado al Presupuesto del Estado, cuando se afectan los ingresos al Presupuesto y la disponibilidad y uso del financiamiento de la entidad presupuestada; así como los gastos no previstos, a partir de que la ejecución del presupuesto aprobado o actualizado, se excede de forma total o en algunas de las partidas directivas o de destino específico; se desvía el financiamiento hacia otros fines no previstos; así como otras implicaciones que resulten de la ejecución de otras partidas. Además, cuando los financiamientos recibidos por concepto de transferencias de destino específico se exceden del cálculo que realiza el auditor, una vez analizado y cotejado con los documentos que lo sustentan, o se determina que no proceden y no se ha efectuado la devolución de los mismos. </w:t>
      </w:r>
    </w:p>
    <w:p w:rsidR="00F33313" w:rsidRPr="00F33313" w:rsidRDefault="00F33313" w:rsidP="00F33313">
      <w:pPr>
        <w:spacing w:after="0" w:line="360" w:lineRule="auto"/>
        <w:jc w:val="both"/>
        <w:rPr>
          <w:rFonts w:ascii="Tahoma" w:eastAsia="Times New Roman" w:hAnsi="Tahoma" w:cs="Tahoma"/>
          <w:lang w:val="es-ES_tradnl" w:eastAsia="es-ES_tradnl"/>
        </w:rPr>
      </w:pPr>
      <w:r w:rsidRPr="00F33313">
        <w:rPr>
          <w:rFonts w:ascii="Tahoma" w:eastAsia="Times New Roman" w:hAnsi="Tahoma" w:cs="Tahoma"/>
          <w:color w:val="000000"/>
          <w:lang w:val="es-ES_tradnl" w:eastAsia="es-ES_tradnl"/>
        </w:rPr>
        <w:t xml:space="preserve">SEXTO: Se considera que el daño y el perjuicio económico es causado a la entidad, en lo fundamental, cuando se afecta el resultado de su gestión, la disponibilidad y uso del financiamiento, no existe un adecuado control que permita demostrar la legitimidad de las operaciones realizadas y cuando los daños y perjuicios económicos cuantificados afectan la propiedad del Estado. </w:t>
      </w:r>
    </w:p>
    <w:p w:rsidR="00F33313" w:rsidRPr="00F33313" w:rsidRDefault="00F33313" w:rsidP="00F33313">
      <w:pPr>
        <w:spacing w:after="0" w:line="360" w:lineRule="auto"/>
        <w:jc w:val="both"/>
        <w:rPr>
          <w:rFonts w:ascii="Tahoma" w:eastAsia="Times New Roman" w:hAnsi="Tahoma" w:cs="Tahoma"/>
          <w:lang w:val="es-ES_tradnl" w:eastAsia="es-ES_tradnl"/>
        </w:rPr>
      </w:pPr>
      <w:r w:rsidRPr="00F33313">
        <w:rPr>
          <w:rFonts w:ascii="Tahoma" w:eastAsia="Times New Roman" w:hAnsi="Tahoma" w:cs="Tahoma"/>
          <w:color w:val="000000"/>
          <w:lang w:val="es-ES_tradnl" w:eastAsia="es-ES_tradnl"/>
        </w:rPr>
        <w:t xml:space="preserve">SÉPTIMO: La identificación y cuantificación de los daños y perjuicios económicos causados al patrimonio público, debe estar sustentada por los hallazgos determinados en las acciones de auditoría, supervisión y control que se realicen a las entidades. </w:t>
      </w:r>
    </w:p>
    <w:p w:rsidR="00F33313" w:rsidRDefault="00F33313" w:rsidP="00F33313">
      <w:pPr>
        <w:pStyle w:val="NormalWeb"/>
        <w:spacing w:before="0" w:beforeAutospacing="0" w:after="0" w:afterAutospacing="0" w:line="360" w:lineRule="auto"/>
        <w:jc w:val="both"/>
        <w:rPr>
          <w:rFonts w:ascii="Tahoma" w:hAnsi="Tahoma" w:cs="Tahoma"/>
          <w:spacing w:val="-3"/>
          <w:sz w:val="22"/>
          <w:szCs w:val="22"/>
          <w:lang w:val="es-ES"/>
        </w:rPr>
      </w:pPr>
    </w:p>
    <w:p w:rsidR="00F33313" w:rsidRPr="00F33313" w:rsidRDefault="00F33313" w:rsidP="00F33313">
      <w:pPr>
        <w:pStyle w:val="NormalWeb"/>
        <w:spacing w:before="0" w:beforeAutospacing="0" w:after="0" w:afterAutospacing="0" w:line="360" w:lineRule="auto"/>
        <w:jc w:val="both"/>
        <w:rPr>
          <w:rFonts w:ascii="Tahoma" w:hAnsi="Tahoma" w:cs="Tahoma"/>
          <w:sz w:val="22"/>
          <w:szCs w:val="22"/>
        </w:rPr>
      </w:pPr>
      <w:r w:rsidRPr="00F33313">
        <w:rPr>
          <w:rFonts w:ascii="Tahoma" w:hAnsi="Tahoma" w:cs="Tahoma"/>
          <w:b/>
          <w:bCs/>
          <w:color w:val="000000"/>
          <w:sz w:val="22"/>
          <w:szCs w:val="22"/>
        </w:rPr>
        <w:t xml:space="preserve">IDENTIFICACIÓN Y CUANTIFICACIÓN DE LOS DAÑOS Y PERJUICIOS ECONÓMICOS CAUSADOS AL PATRIMONIO PÚBLICO (ANEXO ÚNICO) </w:t>
      </w:r>
    </w:p>
    <w:p w:rsidR="00F33313" w:rsidRPr="00F33313" w:rsidRDefault="00F33313" w:rsidP="00F33313">
      <w:pPr>
        <w:pStyle w:val="NormalWeb"/>
        <w:spacing w:before="0" w:beforeAutospacing="0" w:after="0" w:afterAutospacing="0" w:line="360" w:lineRule="auto"/>
        <w:jc w:val="both"/>
        <w:rPr>
          <w:rFonts w:ascii="Tahoma" w:hAnsi="Tahoma" w:cs="Tahoma"/>
          <w:sz w:val="22"/>
          <w:szCs w:val="22"/>
        </w:rPr>
      </w:pPr>
      <w:r w:rsidRPr="00F33313">
        <w:rPr>
          <w:rFonts w:ascii="Tahoma" w:hAnsi="Tahoma" w:cs="Tahoma"/>
          <w:b/>
          <w:bCs/>
          <w:color w:val="000000"/>
          <w:sz w:val="22"/>
          <w:szCs w:val="22"/>
        </w:rPr>
        <w:t xml:space="preserve">Daños y perjuicios económicos causados al Presupuesto del Estado </w:t>
      </w:r>
    </w:p>
    <w:p w:rsidR="00F33313" w:rsidRPr="00F33313" w:rsidRDefault="00F33313" w:rsidP="00F33313">
      <w:pPr>
        <w:spacing w:after="0" w:line="360" w:lineRule="auto"/>
        <w:rPr>
          <w:rFonts w:ascii="Tahoma" w:hAnsi="Tahoma" w:cs="Tahoma"/>
        </w:rPr>
      </w:pPr>
      <w:r w:rsidRPr="00F33313">
        <w:rPr>
          <w:rFonts w:ascii="Tahoma" w:hAnsi="Tahoma" w:cs="Tahoma"/>
        </w:rPr>
        <w:t xml:space="preserve">a) Ingresos: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1. Incumplimiento del plan de aportes en la cuantía y fecha establecida.</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 Incumplimiento de las obligaciones tributarias en la cuantía y fecha establecida.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3. Errores u omisiones en la determinación y pago del impuesto sobre utilidades.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4. Multas canceladas y las devueltas por la Oficina de Control y Cobro de Multas por incorrecto llenado de la matriz por parte del impositor.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5. Devoluciones indebidas de Ingresos del Presupuesto del Estado por la Oficina Nacional de Administración Tributaria del territorio.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6. Ingresos operacionales acreditados por el Banco y no aportados al Presupuesto del Estado por la unidad presupuestada.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lastRenderedPageBreak/>
        <w:t xml:space="preserve">7. No ingresar al Presupuesto del Estado, los salarios no reclamados por los trabajadores, transcurridos los ciento ochenta (180) días después del pago. </w:t>
      </w:r>
    </w:p>
    <w:p w:rsidR="00F33313" w:rsidRPr="00F33313" w:rsidRDefault="00F33313" w:rsidP="00F33313">
      <w:pPr>
        <w:spacing w:after="0" w:line="360" w:lineRule="auto"/>
        <w:rPr>
          <w:rFonts w:ascii="Tahoma" w:hAnsi="Tahoma" w:cs="Tahoma"/>
        </w:rPr>
      </w:pPr>
      <w:r w:rsidRPr="00F33313">
        <w:rPr>
          <w:rFonts w:ascii="Tahoma" w:hAnsi="Tahoma" w:cs="Tahoma"/>
        </w:rPr>
        <w:t xml:space="preserve">b) Gastos: </w:t>
      </w:r>
    </w:p>
    <w:p w:rsidR="00F33313" w:rsidRPr="00F33313" w:rsidRDefault="00F33313" w:rsidP="00F33313">
      <w:pPr>
        <w:spacing w:after="0" w:line="360" w:lineRule="auto"/>
        <w:ind w:left="426"/>
        <w:jc w:val="both"/>
        <w:rPr>
          <w:rFonts w:ascii="Tahoma" w:hAnsi="Tahoma" w:cs="Tahoma"/>
        </w:rPr>
      </w:pPr>
      <w:r w:rsidRPr="00F33313">
        <w:rPr>
          <w:rFonts w:ascii="Tahoma" w:hAnsi="Tahoma" w:cs="Tahoma"/>
          <w:color w:val="000000"/>
        </w:rPr>
        <w:t xml:space="preserve">1. Pagos de salarios indebidos.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 Pagos derivados de operaciones fraudulentas.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3. Pagos de bienes y servicios en exceso.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4. Consumo material no previsto en el presupuesto.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5. Servicios recibidos no planificados.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6. Gastos por multas, en recargos y sanciones.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7. Realización de actividades y eventos con re-cursos asignados para otros destinos.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8. Gastos del año anterior contabilizados en el año corriente.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9. Gastos por faltantes y pérdidas de bienes.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10. Gastos por concepto de cobros automáticos en exceso.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11. Gastos pagados por concepto de estadía.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12. Uso indebido de combustible.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13. Exceso del consumo de energía de acuerdo con el plan aprobado.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14. Exceso de gastos en otras partidas directivas del Presupuesto.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15. Gastos asumidos por servicios prestados a terceros.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16. Gastos financiados indebidamente con el Presupuesto aprobado.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17. Gastos no contemplados en fichas de costo.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18. Gastos en exceso por inversiones ejecutadas con medios propios.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19. Uso indebido de transferencias de destino específico.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20. Uso indebido de la reserva del presupuesto provincial.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21. Compras de activos fijos tangibles o intangibles sin respaldo financiero.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22. Transferencias de destino específico asignadas a la entidad, que una vez investigadas, no se ajustan a la realidad financiera de la institución.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23. Inejecución financiera de los recursos recibidos con destino específico, originada por ineficiente gestión de la entidad.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24. Uso indebido de transferencias presupuestarias de capital. </w:t>
      </w:r>
    </w:p>
    <w:p w:rsidR="00F33313" w:rsidRPr="00F33313" w:rsidRDefault="00F33313" w:rsidP="00F33313">
      <w:pPr>
        <w:spacing w:after="0" w:line="360" w:lineRule="auto"/>
        <w:rPr>
          <w:rFonts w:ascii="Tahoma" w:hAnsi="Tahoma" w:cs="Tahoma"/>
        </w:rPr>
      </w:pPr>
      <w:r w:rsidRPr="00F33313">
        <w:rPr>
          <w:rFonts w:ascii="Tahoma" w:hAnsi="Tahoma" w:cs="Tahoma"/>
        </w:rPr>
        <w:t xml:space="preserve">c) Disponibilidad y uso del financiamiento: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 Faltante de efectivo o documentos de valor detectado por la entidad o como resultado de las acciones de auditoría, supervisión y control.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lastRenderedPageBreak/>
        <w:t xml:space="preserve">2. Ejecución indebida o inejecución por negligencias del presupuesto aprobado para las inversiones.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3. Ingresos depositados indebidamente o en exceso al Presupuesto del Estado.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4. Cuentas y efectos por cobrar vencidos, según lo pactado en el contrato.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5. Cuentas y efectos por cobrar en litigio y en proceso judicial.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6. Aplicación incorrecta de las tasas de depreciación de los activos fijos tangibles y la amortización de los activos fijos intangibles, de acuerdo con la legislación vigente.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7. Pérdida de tarjetas magnéticas, si no se ha exigido la responsabilidad material.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8. Pagos a personas naturales por actividades no aprobadas en la legislación vigente.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9. Pagos a personas naturales que no cuenten con sustento documental que permita demostrar su legitimidad.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10. Pago en exceso de la seguridad social a corto plazo respecto al monto planificado.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11. Desvío de recursos financieros de Tesorería para gastos no previstos en el Presupuesto del Estado.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12. Inejecución financiera del presupuesto asignado, originada por deficiente proceso de elaboración del presupuesto o de gestión de la entidad.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13. No devolución a Tesorería, al cierre del período fiscal, de los recursos financieros no utilizados.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14. No aportar el superávit real obtenido en la fecha establecida al cierre del período.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15. Pago de obligaciones no comprometidas del año anterior. </w:t>
      </w:r>
    </w:p>
    <w:p w:rsidR="00F33313" w:rsidRPr="00F33313" w:rsidRDefault="00F33313" w:rsidP="00F33313">
      <w:pPr>
        <w:spacing w:after="0" w:line="360" w:lineRule="auto"/>
        <w:rPr>
          <w:rFonts w:ascii="Tahoma" w:hAnsi="Tahoma" w:cs="Tahoma"/>
        </w:rPr>
      </w:pPr>
      <w:r w:rsidRPr="00F33313">
        <w:rPr>
          <w:rFonts w:ascii="Tahoma" w:hAnsi="Tahoma" w:cs="Tahoma"/>
        </w:rPr>
        <w:t xml:space="preserve">d) Otras causas no nominalizadas: </w:t>
      </w:r>
    </w:p>
    <w:p w:rsidR="00F33313" w:rsidRPr="00F33313" w:rsidRDefault="00F33313" w:rsidP="00F33313">
      <w:pPr>
        <w:spacing w:after="0" w:line="360" w:lineRule="auto"/>
        <w:ind w:left="426"/>
        <w:jc w:val="both"/>
        <w:rPr>
          <w:rFonts w:ascii="Tahoma" w:hAnsi="Tahoma" w:cs="Tahoma"/>
        </w:rPr>
      </w:pPr>
      <w:r w:rsidRPr="00F33313">
        <w:rPr>
          <w:rFonts w:ascii="Tahoma" w:hAnsi="Tahoma" w:cs="Tahoma"/>
          <w:color w:val="000000"/>
        </w:rPr>
        <w:t xml:space="preserve">1. Otras, las que se deben detallar. </w:t>
      </w:r>
    </w:p>
    <w:p w:rsidR="00F33313" w:rsidRPr="00F33313" w:rsidRDefault="00F33313" w:rsidP="00F33313">
      <w:pPr>
        <w:pStyle w:val="NormalWeb"/>
        <w:spacing w:before="0" w:beforeAutospacing="0" w:after="0" w:afterAutospacing="0" w:line="360" w:lineRule="auto"/>
        <w:jc w:val="both"/>
        <w:rPr>
          <w:rFonts w:ascii="Tahoma" w:hAnsi="Tahoma" w:cs="Tahoma"/>
          <w:sz w:val="22"/>
          <w:szCs w:val="22"/>
        </w:rPr>
      </w:pPr>
      <w:r w:rsidRPr="00F33313">
        <w:rPr>
          <w:rFonts w:ascii="Tahoma" w:hAnsi="Tahoma" w:cs="Tahoma"/>
          <w:b/>
          <w:bCs/>
          <w:color w:val="000000"/>
          <w:sz w:val="22"/>
          <w:szCs w:val="22"/>
        </w:rPr>
        <w:t xml:space="preserve">Daños y perjuicios económicos causados a la entidad </w:t>
      </w:r>
    </w:p>
    <w:p w:rsidR="00F33313" w:rsidRPr="00F33313" w:rsidRDefault="00F33313" w:rsidP="00F33313">
      <w:pPr>
        <w:spacing w:after="0" w:line="360" w:lineRule="auto"/>
        <w:rPr>
          <w:rFonts w:ascii="Tahoma" w:hAnsi="Tahoma" w:cs="Tahoma"/>
        </w:rPr>
      </w:pPr>
      <w:r w:rsidRPr="00F33313">
        <w:rPr>
          <w:rFonts w:ascii="Tahoma" w:hAnsi="Tahoma" w:cs="Tahoma"/>
        </w:rPr>
        <w:t xml:space="preserve">e) Gestión de la entidad: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 Desviaciones provocadas por el incumplimiento del encargo estatal.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 Incumplimiento en valores del plan de ventas (producciones, servicios y mercancías).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3. Exceso del costo planificado (producciones y servicios).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4. Pérdida en la actividad autofinanciada superior a la planificada.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5. Pagos de mercancías y servicios en exceso.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6. Gastos indebidos.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7. Gastos pagados por concepto de estadía en exceso.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lastRenderedPageBreak/>
        <w:t xml:space="preserve">8. Pérdidas en exceso sobre lo aprobado en el Plan de la Economía.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9. El software adquirido no está en explotación o no es utilizado en toda su magnitud.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10. Equipos de cómputo, depreciándose por largo tiempo, sin definirse su uso, reparación o baja técnica.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11. Uso indebido de combustible.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12. Pérdidas por roturas, mermas o deterioros que exceden las normas aprobadas en los procesos productivos o de servicios, o que obedece a importaciones de recursos con fecha tope de vencimiento.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13. Desechos en los procesos productivos que no se venden a las empresas de recuperación de materias primas.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14. Bajas de productos vencidos y ociosos en los cuales no se haya aplicado por parte de la entidad la rotación correspondiente, o no haber tomado las medidas establecidas en cada caso.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15. Daños por la manipulación indebida de materiales, monte y desmonte de equipos, demolición de edificaciones o partes de obras por mal trabajo en el proceso constructivo.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16. Exceso del consumo de energía de acuerdo con el plan aprobado.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17. Sobreproducciones a causas de incumplimientos de requisitos de calidad.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18. Equipos, maquinarias, vehículos, o partes de estos que causan baja y no se venden oportunamente a las empresas de materias primas. </w:t>
      </w:r>
    </w:p>
    <w:p w:rsidR="00F33313" w:rsidRPr="00F33313" w:rsidRDefault="00F33313" w:rsidP="00F33313">
      <w:pPr>
        <w:spacing w:after="0" w:line="360" w:lineRule="auto"/>
        <w:rPr>
          <w:rFonts w:ascii="Tahoma" w:hAnsi="Tahoma" w:cs="Tahoma"/>
        </w:rPr>
      </w:pPr>
      <w:r w:rsidRPr="00F33313">
        <w:rPr>
          <w:rFonts w:ascii="Tahoma" w:hAnsi="Tahoma" w:cs="Tahoma"/>
        </w:rPr>
        <w:t xml:space="preserve">f) Disponibilidad y uso del financiamiento: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 Faltante de efectivo o documentos de valor detectado por la entidad o como resultado de las acciones de auditoría, supervisión y control.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 Gastos por negligencias que provocan ejecución indebida o inejecución del presupuesto aprobado para las inversiones.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3. Ingresos depositados indebidamente o en exceso al Presupuesto del Estado.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4. Gastos por concepto de cobros automáticos en exceso.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5. Gastos por recargos y sanciones.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6. Realización de actividades y eventos con recursos asignados para otros destinos.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7. Gastos en exceso por incumplimientos en la contratación económica según lo establecido.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8. Cuentas y efectos por cobrar vencidos, según lo pactado en el contrato.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lastRenderedPageBreak/>
        <w:t xml:space="preserve">9. Cuentas y efectos por cobrar en litigio y en proceso judicial.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10. Pérdida de tarjetas magnéticas, si no se ha exigido la responsabilidad material.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11. Rebajas y devoluciones de mercancías por ineficiencias o mala gestión de la entidad.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12. Ingresos dejados de percibir a partir del análisis realizado, al determinar favorecimiento a una de las partes.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13. Pagos a personas naturales por actividades no aprobadas en la legislación vigente.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14. Pagos a personas naturales que no cuenten con sustento documental que permita demostrar su legitimidad.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15. Monto registrado a gastos por cancelación de expedientes de faltantes y pérdidas de bienes.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16. Monto de los expedientes de faltantes y pérdidas sujetos a investigación que exceden el término para su cancelación.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17. Gratuidades indebidas de recursos materiales y financieros.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18. Pago de indemnización por laudo o sentencia firme de un tribunal, por demandas recibidas, producto de incumplimientos de contratos o convenios.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19. Para las empresas con esquemas cerrados de financiamiento en divisas aprobados, los gastos del año anterior pagados con el financiamiento del año actual sin haberse planificado.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20. Desvío de recursos financieros aprobados para los esquemas cerrados de financiamiento en divisas.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21. Utilización indebida de los recursos asignados para la realización de proyectos financiados total o parcialmente con crédito externo.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22. Gastos asumidos por la parte cubana, no convenidos o incorrectamente pactados en el contrato o los contratos firmados en los negocios de las diferentes modalidades de la inversión extranjera. </w:t>
      </w:r>
    </w:p>
    <w:p w:rsidR="00F33313" w:rsidRPr="00F33313" w:rsidRDefault="00F33313" w:rsidP="00F33313">
      <w:pPr>
        <w:spacing w:after="0" w:line="360" w:lineRule="auto"/>
        <w:rPr>
          <w:rFonts w:ascii="Tahoma" w:hAnsi="Tahoma" w:cs="Tahoma"/>
        </w:rPr>
      </w:pPr>
      <w:r w:rsidRPr="00F33313">
        <w:rPr>
          <w:rFonts w:ascii="Tahoma" w:hAnsi="Tahoma" w:cs="Tahoma"/>
        </w:rPr>
        <w:t xml:space="preserve">g) Legitimidad de las operaciones: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1. Diferencia entre los saldos de las cuentas de operaciones entre dependencias, a partir del análisis de la operación, sus causas y confirmación. (Activo y Pasivo).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2. Operaciones sin respaldo documental.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3. Ajustes indebidos a la cuenta de Inversión Estatal.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lastRenderedPageBreak/>
        <w:t xml:space="preserve">4. Ajustes de expedientes por pérdidas y faltantes autorizados sin tener facultad delegada.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5. Bienes vendidos sin la autorización correspondiente.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6. Faltante de inventario o activos fijos tangibles que resulten de chequeos físicos realizados por la entidad o como resultado de las acciones de auditoría, supervisión y control.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7. Bajas de activos fijos tangibles, que no estén depreciados totalmente, sin el dictamen técnico y el documento del destino final sin las suficientes especificaciones. </w:t>
      </w:r>
    </w:p>
    <w:p w:rsidR="00F33313" w:rsidRPr="00F33313" w:rsidRDefault="00F33313" w:rsidP="00F33313">
      <w:pPr>
        <w:pStyle w:val="NormalWeb"/>
        <w:spacing w:before="0" w:beforeAutospacing="0" w:after="0" w:afterAutospacing="0" w:line="360" w:lineRule="auto"/>
        <w:ind w:left="426"/>
        <w:jc w:val="both"/>
        <w:rPr>
          <w:rFonts w:ascii="Tahoma" w:hAnsi="Tahoma" w:cs="Tahoma"/>
          <w:sz w:val="22"/>
          <w:szCs w:val="22"/>
        </w:rPr>
      </w:pPr>
      <w:r w:rsidRPr="00F33313">
        <w:rPr>
          <w:rFonts w:ascii="Tahoma" w:hAnsi="Tahoma" w:cs="Tahoma"/>
          <w:color w:val="000000"/>
          <w:sz w:val="22"/>
          <w:szCs w:val="22"/>
        </w:rPr>
        <w:t xml:space="preserve">8. Transferencias no autorizadas, entre entidades, de recursos materiales. </w:t>
      </w:r>
    </w:p>
    <w:p w:rsidR="00F33313" w:rsidRPr="00F33313" w:rsidRDefault="00F33313" w:rsidP="00F33313">
      <w:pPr>
        <w:spacing w:after="0" w:line="360" w:lineRule="auto"/>
        <w:rPr>
          <w:rFonts w:ascii="Tahoma" w:hAnsi="Tahoma" w:cs="Tahoma"/>
        </w:rPr>
      </w:pPr>
      <w:r w:rsidRPr="00F33313">
        <w:rPr>
          <w:rFonts w:ascii="Tahoma" w:hAnsi="Tahoma" w:cs="Tahoma"/>
        </w:rPr>
        <w:t xml:space="preserve">h) Otras causas no nominalizadas: </w:t>
      </w:r>
    </w:p>
    <w:p w:rsidR="00F33313" w:rsidRPr="00F33313" w:rsidRDefault="00F33313" w:rsidP="00F33313">
      <w:pPr>
        <w:spacing w:after="0" w:line="360" w:lineRule="auto"/>
        <w:ind w:left="426"/>
        <w:jc w:val="both"/>
        <w:rPr>
          <w:rFonts w:ascii="Tahoma" w:hAnsi="Tahoma" w:cs="Tahoma"/>
        </w:rPr>
      </w:pPr>
      <w:r w:rsidRPr="00F33313">
        <w:rPr>
          <w:rFonts w:ascii="Tahoma" w:hAnsi="Tahoma" w:cs="Tahoma"/>
          <w:color w:val="000000"/>
        </w:rPr>
        <w:t xml:space="preserve">1. Otras, las que se deben detallar. </w:t>
      </w:r>
    </w:p>
    <w:p w:rsidR="00F33313" w:rsidRDefault="00F33313" w:rsidP="00F60A10">
      <w:pPr>
        <w:pStyle w:val="NormalWeb"/>
        <w:spacing w:before="0" w:beforeAutospacing="0" w:after="0" w:afterAutospacing="0" w:line="360" w:lineRule="auto"/>
        <w:jc w:val="both"/>
        <w:rPr>
          <w:rFonts w:ascii="Tahoma" w:hAnsi="Tahoma" w:cs="Tahoma"/>
          <w:spacing w:val="-3"/>
          <w:sz w:val="22"/>
          <w:szCs w:val="22"/>
          <w:lang w:val="es-ES"/>
        </w:rPr>
      </w:pPr>
    </w:p>
    <w:p w:rsidR="005C2753" w:rsidRPr="005C2753" w:rsidRDefault="005C2753"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63" w:name="_Toc395380553"/>
      <w:bookmarkStart w:id="64" w:name="_Toc424646729"/>
      <w:r w:rsidRPr="005C2753">
        <w:rPr>
          <w:rFonts w:ascii="Tahoma" w:hAnsi="Tahoma" w:cs="Tahoma"/>
          <w:b/>
          <w:color w:val="auto"/>
          <w:sz w:val="22"/>
          <w:szCs w:val="22"/>
        </w:rPr>
        <w:t>NIA 240 RESPONSABILIDADES DEL AUDITOR EN LA AUDITORÍA DE ESTADOS FINANCIEROS CON RESPECTO AL FRAUDE.</w:t>
      </w:r>
      <w:bookmarkEnd w:id="63"/>
      <w:bookmarkEnd w:id="64"/>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237EC4">
        <w:rPr>
          <w:rFonts w:ascii="Tahoma" w:hAnsi="Tahoma" w:cs="Tahoma"/>
          <w:b/>
          <w:spacing w:val="-3"/>
          <w:u w:val="single"/>
        </w:rPr>
        <w:t>Normas Internacionales de Auditoría (</w:t>
      </w:r>
      <w:proofErr w:type="spellStart"/>
      <w:r w:rsidRPr="00237EC4">
        <w:rPr>
          <w:rFonts w:ascii="Tahoma" w:hAnsi="Tahoma" w:cs="Tahoma"/>
          <w:b/>
          <w:spacing w:val="-3"/>
          <w:u w:val="single"/>
        </w:rPr>
        <w:t>NIA´s</w:t>
      </w:r>
      <w:proofErr w:type="spellEnd"/>
      <w:r w:rsidRPr="00237EC4">
        <w:rPr>
          <w:rFonts w:ascii="Tahoma" w:hAnsi="Tahoma" w:cs="Tahoma"/>
          <w:b/>
          <w:spacing w:val="-3"/>
          <w:u w:val="single"/>
        </w:rPr>
        <w:t>) 2011</w:t>
      </w:r>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237EC4">
        <w:rPr>
          <w:rFonts w:ascii="Tahoma" w:hAnsi="Tahoma" w:cs="Tahoma"/>
          <w:b/>
          <w:spacing w:val="-3"/>
        </w:rPr>
        <w:t>NIA 240 RESPONSABILIDADES DEL AUDITOR EN LA AUDITORÍA DE ESTADOS FINANCIEROS CON RESPECTO AL FRAUDE.</w:t>
      </w:r>
    </w:p>
    <w:p w:rsidR="00F60A10" w:rsidRPr="00237EC4" w:rsidRDefault="00F60A10" w:rsidP="00F60A10">
      <w:pPr>
        <w:spacing w:after="0" w:line="360" w:lineRule="auto"/>
        <w:jc w:val="both"/>
        <w:rPr>
          <w:rFonts w:ascii="Tahoma" w:hAnsi="Tahoma" w:cs="Tahoma"/>
          <w:b/>
          <w:lang w:eastAsia="es-ES"/>
        </w:rPr>
      </w:pPr>
      <w:r w:rsidRPr="00237EC4">
        <w:rPr>
          <w:rFonts w:ascii="Tahoma" w:hAnsi="Tahoma" w:cs="Tahoma"/>
          <w:b/>
          <w:lang w:eastAsia="es-ES"/>
        </w:rPr>
        <w:t>Características del fraude.</w:t>
      </w:r>
    </w:p>
    <w:p w:rsidR="00F60A10" w:rsidRPr="00237EC4" w:rsidRDefault="00F60A10" w:rsidP="00F60A10">
      <w:pPr>
        <w:spacing w:after="0" w:line="360" w:lineRule="auto"/>
        <w:ind w:left="284" w:hanging="284"/>
        <w:jc w:val="both"/>
        <w:rPr>
          <w:rFonts w:ascii="Tahoma" w:hAnsi="Tahoma" w:cs="Tahoma"/>
          <w:lang w:eastAsia="es-ES"/>
        </w:rPr>
      </w:pPr>
      <w:r w:rsidRPr="00237EC4">
        <w:rPr>
          <w:rFonts w:ascii="Tahoma" w:hAnsi="Tahoma" w:cs="Tahoma"/>
          <w:lang w:eastAsia="es-ES"/>
        </w:rPr>
        <w:t xml:space="preserve">2.  Las incorrecciones en los estados financieros pueden deberse a fraude o error. El factor que distingue el fraude del error es que la acción subyacente que da lugar a la incorrección de los estados financieros sea o no intencionada. </w:t>
      </w:r>
    </w:p>
    <w:p w:rsidR="00F60A10" w:rsidRPr="00237EC4" w:rsidRDefault="00F60A10" w:rsidP="00F60A10">
      <w:pPr>
        <w:spacing w:after="0" w:line="360" w:lineRule="auto"/>
        <w:ind w:left="284" w:hanging="284"/>
        <w:jc w:val="both"/>
        <w:rPr>
          <w:rFonts w:ascii="Tahoma" w:hAnsi="Tahoma" w:cs="Tahoma"/>
          <w:lang w:eastAsia="es-ES"/>
        </w:rPr>
      </w:pPr>
      <w:r w:rsidRPr="00237EC4">
        <w:rPr>
          <w:rFonts w:ascii="Tahoma" w:hAnsi="Tahoma" w:cs="Tahoma"/>
          <w:lang w:eastAsia="es-ES"/>
        </w:rPr>
        <w:t xml:space="preserve">3.  Aunque “fraude” es un concepto jurídico amplio, a los efectos de las NIA al auditor le concierne el fraude que da lugar a incorrecciones materiales en los estados financieros. Para el auditor son relevantes dos tipos de incorrecciones intencionadas: las incorrecciones debidas a información financiera fraudulenta y las debidas a una apropiación indebida de activos. Aunque el auditor puede tener indicios o, en casos excepcionales, identificar la existencia de fraude, el auditor no determina si se ha producido efectivamente un fraude desde un punto de vista legal. </w:t>
      </w:r>
    </w:p>
    <w:p w:rsidR="00F60A10" w:rsidRPr="00237EC4" w:rsidRDefault="00F60A10" w:rsidP="00F60A10">
      <w:pPr>
        <w:spacing w:after="0" w:line="360" w:lineRule="auto"/>
        <w:ind w:left="709" w:hanging="425"/>
        <w:jc w:val="both"/>
        <w:rPr>
          <w:rFonts w:ascii="Tahoma" w:hAnsi="Tahoma" w:cs="Tahoma"/>
          <w:lang w:eastAsia="es-ES"/>
        </w:rPr>
      </w:pPr>
      <w:r w:rsidRPr="00237EC4">
        <w:rPr>
          <w:rFonts w:ascii="Tahoma" w:hAnsi="Tahoma" w:cs="Tahoma"/>
          <w:lang w:eastAsia="es-ES"/>
        </w:rPr>
        <w:t>A1. El fraude, ya consista en información financiera fraudulenta o en apropiación indebida de activos, conlleva la existencia de un incentivo o un elemento de presión para cometerlo, así como la percepción de una oportunidad para llevarlo a cabo y cierta racionalización del acto. Por ejemplo:</w:t>
      </w:r>
    </w:p>
    <w:p w:rsidR="00F60A10" w:rsidRPr="00237EC4" w:rsidRDefault="00F60A10" w:rsidP="00174DD6">
      <w:pPr>
        <w:pStyle w:val="Prrafodelista"/>
        <w:numPr>
          <w:ilvl w:val="0"/>
          <w:numId w:val="58"/>
        </w:numPr>
        <w:spacing w:after="0" w:line="360" w:lineRule="auto"/>
        <w:jc w:val="both"/>
        <w:rPr>
          <w:rFonts w:ascii="Tahoma" w:hAnsi="Tahoma" w:cs="Tahoma"/>
          <w:lang w:eastAsia="es-ES"/>
        </w:rPr>
      </w:pPr>
      <w:r w:rsidRPr="00237EC4">
        <w:rPr>
          <w:rFonts w:ascii="Tahoma" w:hAnsi="Tahoma" w:cs="Tahoma"/>
          <w:lang w:eastAsia="es-ES"/>
        </w:rPr>
        <w:lastRenderedPageBreak/>
        <w:t xml:space="preserve">Puede existir un incentivo o un elemento de presión para proporcionar información financiera fraudulenta cuando la dirección está presionada, desde instancias internas o externas a la entidad, para alcanzar un objetivo previsto (y quizá poco realista) de beneficios o de resultado financiero, especialmente cuando las consecuencias de no alcanzar los objetivos </w:t>
      </w:r>
      <w:proofErr w:type="spellStart"/>
      <w:r w:rsidRPr="00237EC4">
        <w:rPr>
          <w:rFonts w:ascii="Tahoma" w:hAnsi="Tahoma" w:cs="Tahoma"/>
          <w:lang w:eastAsia="es-ES"/>
        </w:rPr>
        <w:t>ﬁnancieros</w:t>
      </w:r>
      <w:proofErr w:type="spellEnd"/>
      <w:r w:rsidRPr="00237EC4">
        <w:rPr>
          <w:rFonts w:ascii="Tahoma" w:hAnsi="Tahoma" w:cs="Tahoma"/>
          <w:lang w:eastAsia="es-ES"/>
        </w:rPr>
        <w:t xml:space="preserve"> pueden ser significativas para la dirección. Del mismo modo, algunas personas pueden verse incentivadas a realizar una apropiación indebida de activos, por ejemplo, por el hecho de vivir por encima de sus posibilidades. </w:t>
      </w:r>
    </w:p>
    <w:p w:rsidR="00F60A10" w:rsidRPr="00237EC4" w:rsidRDefault="00F60A10" w:rsidP="00174DD6">
      <w:pPr>
        <w:pStyle w:val="Prrafodelista"/>
        <w:numPr>
          <w:ilvl w:val="0"/>
          <w:numId w:val="58"/>
        </w:numPr>
        <w:spacing w:after="0" w:line="360" w:lineRule="auto"/>
        <w:jc w:val="both"/>
        <w:rPr>
          <w:rFonts w:ascii="Tahoma" w:hAnsi="Tahoma" w:cs="Tahoma"/>
          <w:lang w:eastAsia="es-ES"/>
        </w:rPr>
      </w:pPr>
      <w:r w:rsidRPr="00237EC4">
        <w:rPr>
          <w:rFonts w:ascii="Tahoma" w:hAnsi="Tahoma" w:cs="Tahoma"/>
          <w:lang w:eastAsia="es-ES"/>
        </w:rPr>
        <w:t>La percepción de una oportunidad para cometer fraude puede darse cuando una persona considera que el control interno puede eludirse; por ejemplo, por encontrarse esa persona en un cargo de confianza o porque conoce deficiencias específicas en el control interno.</w:t>
      </w:r>
    </w:p>
    <w:p w:rsidR="00F60A10" w:rsidRPr="00237EC4" w:rsidRDefault="00F60A10" w:rsidP="00174DD6">
      <w:pPr>
        <w:pStyle w:val="Prrafodelista"/>
        <w:numPr>
          <w:ilvl w:val="0"/>
          <w:numId w:val="58"/>
        </w:numPr>
        <w:spacing w:after="0" w:line="360" w:lineRule="auto"/>
        <w:jc w:val="both"/>
        <w:rPr>
          <w:rFonts w:ascii="Tahoma" w:hAnsi="Tahoma" w:cs="Tahoma"/>
          <w:lang w:eastAsia="es-ES"/>
        </w:rPr>
      </w:pPr>
      <w:r w:rsidRPr="00237EC4">
        <w:rPr>
          <w:rFonts w:ascii="Tahoma" w:hAnsi="Tahoma" w:cs="Tahoma"/>
          <w:lang w:eastAsia="es-ES"/>
        </w:rPr>
        <w:t>Las personas pueden llegar a racionalizar la comisión de un acto fraudulento. Algunas personas tienen una actitud, un carácter o un conjunto de valores éticos que les permiten cometer un acto deshonesto de forma consciente e intencionada. Sin embargo, incluso personas que en otra situación serían honestas pueden cometer fraude en un entorno que ejerza suficiente presión sobre ellas.</w:t>
      </w:r>
    </w:p>
    <w:p w:rsidR="00F60A10" w:rsidRPr="00237EC4" w:rsidRDefault="00F60A10" w:rsidP="00F60A10">
      <w:pPr>
        <w:pStyle w:val="NormalWeb"/>
        <w:spacing w:before="0" w:beforeAutospacing="0" w:after="0" w:afterAutospacing="0" w:line="360" w:lineRule="auto"/>
        <w:ind w:left="709" w:hanging="425"/>
        <w:jc w:val="both"/>
        <w:rPr>
          <w:rFonts w:ascii="Tahoma" w:hAnsi="Tahoma" w:cs="Tahoma"/>
          <w:spacing w:val="-3"/>
          <w:sz w:val="22"/>
          <w:szCs w:val="22"/>
          <w:lang w:val="es-ES"/>
        </w:rPr>
      </w:pPr>
      <w:r w:rsidRPr="00237EC4">
        <w:rPr>
          <w:rFonts w:ascii="Tahoma" w:hAnsi="Tahoma" w:cs="Tahoma"/>
          <w:spacing w:val="-3"/>
          <w:sz w:val="22"/>
          <w:szCs w:val="22"/>
          <w:lang w:val="es-ES"/>
        </w:rPr>
        <w:t>A2. La información financiera fraudulenta implica incorrecciones intencionadas, incluidas omisiones de cantidades o de información en los estados financieros con la intención de engañar a los usuarios de estos. Esto puede ser consecuencia de intentos de la dirección de manipular los resultados para engañar a los usuarios de los estados financieros influyendo en su percepción de los resultados y de la rentabilidad de la entidad. Dicha manipulación de los resultados puede empezar por acciones pequeñas o indebidos ajustes de las hipótesis y cambios en los juicios de la dirección. Los elementos de presión y los incentivos pueden llevar a que estas acciones aumenten hasta el punto de dar lugar a información financiera</w:t>
      </w:r>
      <w:r w:rsidRPr="00237EC4">
        <w:rPr>
          <w:rFonts w:ascii="Tahoma" w:hAnsi="Tahoma" w:cs="Tahoma"/>
          <w:sz w:val="22"/>
          <w:szCs w:val="22"/>
        </w:rPr>
        <w:t xml:space="preserve"> </w:t>
      </w:r>
      <w:r w:rsidRPr="00237EC4">
        <w:rPr>
          <w:rFonts w:ascii="Tahoma" w:hAnsi="Tahoma" w:cs="Tahoma"/>
          <w:spacing w:val="-3"/>
          <w:sz w:val="22"/>
          <w:szCs w:val="22"/>
          <w:lang w:val="es-ES"/>
        </w:rPr>
        <w:t xml:space="preserve">fraudulenta. Una situación así puede producirse cuando la dirección, debido a las presiones a las que está sometida para cumplir las expectativas del mercado, o al deseo de maximizar una remuneración basada en resultados, adopta, de forma intencionada, posturas que dan lugar a información financiera fraudulenta mediante la introducción de incorrecciones materiales en los estados financieros. </w:t>
      </w:r>
    </w:p>
    <w:p w:rsidR="00F60A10" w:rsidRPr="00237EC4" w:rsidRDefault="00F60A10" w:rsidP="00F60A10">
      <w:pPr>
        <w:pStyle w:val="NormalWeb"/>
        <w:spacing w:before="0" w:beforeAutospacing="0" w:after="0" w:afterAutospacing="0" w:line="360" w:lineRule="auto"/>
        <w:ind w:left="709"/>
        <w:jc w:val="both"/>
        <w:rPr>
          <w:rFonts w:ascii="Tahoma" w:hAnsi="Tahoma" w:cs="Tahoma"/>
          <w:spacing w:val="-3"/>
          <w:sz w:val="22"/>
          <w:szCs w:val="22"/>
          <w:lang w:val="es-ES"/>
        </w:rPr>
      </w:pPr>
      <w:r w:rsidRPr="00237EC4">
        <w:rPr>
          <w:rFonts w:ascii="Tahoma" w:hAnsi="Tahoma" w:cs="Tahoma"/>
          <w:spacing w:val="-3"/>
          <w:sz w:val="22"/>
          <w:szCs w:val="22"/>
          <w:lang w:val="es-ES"/>
        </w:rPr>
        <w:lastRenderedPageBreak/>
        <w:t>En algunas entidades, la dirección puede estar motivada para infravalorar los resultados en una cantidad material a fin de minimizar los impuestos, o sobrevalorarlos con el objetivo de obtener financiación bancaria.</w:t>
      </w:r>
    </w:p>
    <w:p w:rsidR="00F60A10" w:rsidRPr="00237EC4" w:rsidRDefault="00F60A10" w:rsidP="00F60A10">
      <w:pPr>
        <w:pStyle w:val="NormalWeb"/>
        <w:spacing w:before="0" w:beforeAutospacing="0" w:after="0" w:afterAutospacing="0" w:line="360" w:lineRule="auto"/>
        <w:ind w:left="284"/>
        <w:jc w:val="both"/>
        <w:rPr>
          <w:rFonts w:ascii="Tahoma" w:hAnsi="Tahoma" w:cs="Tahoma"/>
          <w:spacing w:val="-3"/>
          <w:sz w:val="22"/>
          <w:szCs w:val="22"/>
          <w:lang w:val="es-ES"/>
        </w:rPr>
      </w:pPr>
      <w:r w:rsidRPr="00237EC4">
        <w:rPr>
          <w:rFonts w:ascii="Tahoma" w:hAnsi="Tahoma" w:cs="Tahoma"/>
          <w:spacing w:val="-3"/>
          <w:sz w:val="22"/>
          <w:szCs w:val="22"/>
          <w:lang w:val="es-ES"/>
        </w:rPr>
        <w:t>A3. La información financiera fraudulenta puede lograrse mediante:</w:t>
      </w:r>
    </w:p>
    <w:p w:rsidR="00F60A10" w:rsidRPr="00237EC4" w:rsidRDefault="00F60A10" w:rsidP="00174DD6">
      <w:pPr>
        <w:pStyle w:val="NormalWeb"/>
        <w:numPr>
          <w:ilvl w:val="0"/>
          <w:numId w:val="79"/>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La manipulación, la falsificación o la alteración de los registros contables o de la documentación de soporte a partir de los cuales se preparan los estados financieros.</w:t>
      </w:r>
    </w:p>
    <w:p w:rsidR="00F60A10" w:rsidRPr="00237EC4" w:rsidRDefault="00F60A10" w:rsidP="00174DD6">
      <w:pPr>
        <w:pStyle w:val="NormalWeb"/>
        <w:numPr>
          <w:ilvl w:val="0"/>
          <w:numId w:val="79"/>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 xml:space="preserve">El falseamiento o la omisión intencionada de hechos, transacciones u otra información significativa en los estados financieros. </w:t>
      </w:r>
    </w:p>
    <w:p w:rsidR="00F60A10" w:rsidRPr="00237EC4" w:rsidRDefault="00F60A10" w:rsidP="00174DD6">
      <w:pPr>
        <w:pStyle w:val="NormalWeb"/>
        <w:numPr>
          <w:ilvl w:val="0"/>
          <w:numId w:val="79"/>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La aplicación intencionadamente errónea de principios contables relativos a cantidades, a la clasificación, a la forma de presentación o la revelación de la información.</w:t>
      </w:r>
    </w:p>
    <w:p w:rsidR="00F60A10" w:rsidRPr="00237EC4" w:rsidRDefault="00F60A10" w:rsidP="00F60A10">
      <w:pPr>
        <w:pStyle w:val="NormalWeb"/>
        <w:spacing w:before="0" w:beforeAutospacing="0" w:after="0" w:afterAutospacing="0" w:line="360" w:lineRule="auto"/>
        <w:ind w:left="709" w:hanging="425"/>
        <w:jc w:val="both"/>
        <w:rPr>
          <w:rFonts w:ascii="Tahoma" w:hAnsi="Tahoma" w:cs="Tahoma"/>
          <w:spacing w:val="-3"/>
          <w:sz w:val="22"/>
          <w:szCs w:val="22"/>
          <w:lang w:val="es-ES"/>
        </w:rPr>
      </w:pPr>
      <w:r w:rsidRPr="00237EC4">
        <w:rPr>
          <w:rFonts w:ascii="Tahoma" w:hAnsi="Tahoma" w:cs="Tahoma"/>
          <w:spacing w:val="-3"/>
          <w:sz w:val="22"/>
          <w:szCs w:val="22"/>
          <w:lang w:val="es-ES"/>
        </w:rPr>
        <w:t>A4. La información financiera fraudulenta a menudo implica que la dirección eluda controles que, por lo demás, operan eficazmente. La dirección puede cometer fraude eludiendo los controles mediante la utilización de técnicas como las siguientes:</w:t>
      </w:r>
    </w:p>
    <w:p w:rsidR="00F60A10" w:rsidRPr="00237EC4" w:rsidRDefault="00F60A10" w:rsidP="00174DD6">
      <w:pPr>
        <w:pStyle w:val="NormalWeb"/>
        <w:numPr>
          <w:ilvl w:val="0"/>
          <w:numId w:val="80"/>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Registrando asientos ficticios en el libro diario, especialmente en fechas cercanas al cierre de un periodo contable, con el ﬁ n de manipular los resultados operativos o lograr otros objetivos.</w:t>
      </w:r>
    </w:p>
    <w:p w:rsidR="00F60A10" w:rsidRPr="00237EC4" w:rsidRDefault="00F60A10" w:rsidP="00174DD6">
      <w:pPr>
        <w:pStyle w:val="NormalWeb"/>
        <w:numPr>
          <w:ilvl w:val="0"/>
          <w:numId w:val="80"/>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 xml:space="preserve">Ajustando indebidamente algunas hipótesis y cambiando los juicios en que se basa la estimación de saldos contables. </w:t>
      </w:r>
    </w:p>
    <w:p w:rsidR="00F60A10" w:rsidRPr="00237EC4" w:rsidRDefault="00F60A10" w:rsidP="00174DD6">
      <w:pPr>
        <w:pStyle w:val="NormalWeb"/>
        <w:numPr>
          <w:ilvl w:val="0"/>
          <w:numId w:val="80"/>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Omitiendo, anticipando o difiriendo el reconocimiento en los estados financieros de hechos y transacciones que han ocurrido durante el periodo.</w:t>
      </w:r>
    </w:p>
    <w:p w:rsidR="00F60A10" w:rsidRPr="00237EC4" w:rsidRDefault="00F60A10" w:rsidP="00174DD6">
      <w:pPr>
        <w:pStyle w:val="NormalWeb"/>
        <w:numPr>
          <w:ilvl w:val="0"/>
          <w:numId w:val="80"/>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Ocultando, o no revelando, hechos que podrían afectar a las cantidades registradas en los estados financieros.</w:t>
      </w:r>
    </w:p>
    <w:p w:rsidR="00F60A10" w:rsidRPr="00237EC4" w:rsidRDefault="00F60A10" w:rsidP="00174DD6">
      <w:pPr>
        <w:pStyle w:val="NormalWeb"/>
        <w:numPr>
          <w:ilvl w:val="0"/>
          <w:numId w:val="80"/>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Realizando transacciones complejas estructuradas de forma que falseen la situación financiera o los resultados de la entidad.</w:t>
      </w:r>
    </w:p>
    <w:p w:rsidR="00F60A10" w:rsidRPr="00237EC4" w:rsidRDefault="00F60A10" w:rsidP="00174DD6">
      <w:pPr>
        <w:pStyle w:val="NormalWeb"/>
        <w:numPr>
          <w:ilvl w:val="0"/>
          <w:numId w:val="80"/>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Alterando los registros y las condiciones relativos a transacciones significativas e inusuales.</w:t>
      </w:r>
    </w:p>
    <w:p w:rsidR="00F60A10" w:rsidRPr="00237EC4" w:rsidRDefault="00F60A10" w:rsidP="00F60A10">
      <w:pPr>
        <w:pStyle w:val="NormalWeb"/>
        <w:spacing w:before="0" w:beforeAutospacing="0" w:after="0" w:afterAutospacing="0" w:line="360" w:lineRule="auto"/>
        <w:ind w:left="709" w:hanging="425"/>
        <w:jc w:val="both"/>
        <w:rPr>
          <w:rFonts w:ascii="Tahoma" w:hAnsi="Tahoma" w:cs="Tahoma"/>
          <w:spacing w:val="-3"/>
          <w:sz w:val="22"/>
          <w:szCs w:val="22"/>
          <w:lang w:val="es-ES"/>
        </w:rPr>
      </w:pPr>
      <w:r w:rsidRPr="00237EC4">
        <w:rPr>
          <w:rFonts w:ascii="Tahoma" w:hAnsi="Tahoma" w:cs="Tahoma"/>
          <w:spacing w:val="-3"/>
          <w:sz w:val="22"/>
          <w:szCs w:val="22"/>
          <w:lang w:val="es-ES"/>
        </w:rPr>
        <w:t xml:space="preserve">A5. La apropiación indebida de activos implica la sustracción de los activos de una entidad y, a menudo, se realiza por empleados en cantidades relativamente pequeñas e inmateriales. Sin embargo, la dirección también puede estar implicada, al tener, generalmente, una mayor capacidad para disimular u ocultar las apropiaciones </w:t>
      </w:r>
      <w:r w:rsidRPr="00237EC4">
        <w:rPr>
          <w:rFonts w:ascii="Tahoma" w:hAnsi="Tahoma" w:cs="Tahoma"/>
          <w:spacing w:val="-3"/>
          <w:sz w:val="22"/>
          <w:szCs w:val="22"/>
          <w:lang w:val="es-ES"/>
        </w:rPr>
        <w:lastRenderedPageBreak/>
        <w:t>indebidas de forma que sean difíciles de detectar. La apropiación indebida de activos puede lograrse de diversas formas, entre otras:</w:t>
      </w:r>
    </w:p>
    <w:p w:rsidR="00F60A10" w:rsidRPr="00237EC4" w:rsidRDefault="00F60A10" w:rsidP="00174DD6">
      <w:pPr>
        <w:pStyle w:val="NormalWeb"/>
        <w:numPr>
          <w:ilvl w:val="0"/>
          <w:numId w:val="81"/>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Mediante una malversación de ingresos (por ejemplo, apropiación indebida de ingresos procedentes de cuentas a cobrar o desvío de importes recibidos por cuentas canceladas contablemente hacia cuentas bancarias personales).</w:t>
      </w:r>
    </w:p>
    <w:p w:rsidR="00F60A10" w:rsidRPr="00237EC4" w:rsidRDefault="00F60A10" w:rsidP="00174DD6">
      <w:pPr>
        <w:pStyle w:val="NormalWeb"/>
        <w:numPr>
          <w:ilvl w:val="0"/>
          <w:numId w:val="81"/>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 xml:space="preserve">Por medio de la sustracción de activos físicos o de propiedad intelectual (por ejemplo, sustracción de existencias para uso personal o para su venta; sustracción de material de desecho para su reventa; colusión con la competencia al revelar datos tecnológicos a cambio de un pago). </w:t>
      </w:r>
    </w:p>
    <w:p w:rsidR="00F60A10" w:rsidRPr="00237EC4" w:rsidRDefault="00F60A10" w:rsidP="00174DD6">
      <w:pPr>
        <w:pStyle w:val="NormalWeb"/>
        <w:numPr>
          <w:ilvl w:val="0"/>
          <w:numId w:val="81"/>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Haciendo que una entidad pague por bienes o servicios que no ha recibido (por ejemplo, pagos a proveedores ficticios, pago por los proveedores de comisiones ilegales a los agentes de compras de la entidad a cambio de sobrevalorar los precios, pagos a empleados ficticios).</w:t>
      </w:r>
    </w:p>
    <w:p w:rsidR="00F60A10" w:rsidRPr="00237EC4" w:rsidRDefault="00F60A10" w:rsidP="00174DD6">
      <w:pPr>
        <w:pStyle w:val="NormalWeb"/>
        <w:numPr>
          <w:ilvl w:val="0"/>
          <w:numId w:val="81"/>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Utilizando los activos de la entidad para uso personal (por ejemplo, como garantía de un préstamo personal o de un préstamo a una parte vinculada).</w:t>
      </w:r>
    </w:p>
    <w:p w:rsidR="00F60A10" w:rsidRPr="00237EC4" w:rsidRDefault="00F60A10" w:rsidP="00174DD6">
      <w:pPr>
        <w:pStyle w:val="NormalWeb"/>
        <w:numPr>
          <w:ilvl w:val="0"/>
          <w:numId w:val="81"/>
        </w:numPr>
        <w:spacing w:before="0" w:beforeAutospacing="0" w:after="0" w:afterAutospacing="0" w:line="360" w:lineRule="auto"/>
        <w:ind w:left="993"/>
        <w:jc w:val="both"/>
        <w:rPr>
          <w:rFonts w:ascii="Tahoma" w:hAnsi="Tahoma" w:cs="Tahoma"/>
          <w:spacing w:val="-3"/>
          <w:sz w:val="22"/>
          <w:szCs w:val="22"/>
          <w:lang w:val="es-ES"/>
        </w:rPr>
      </w:pPr>
      <w:r w:rsidRPr="00237EC4">
        <w:rPr>
          <w:rFonts w:ascii="Tahoma" w:hAnsi="Tahoma" w:cs="Tahoma"/>
          <w:spacing w:val="-3"/>
          <w:sz w:val="22"/>
          <w:szCs w:val="22"/>
          <w:lang w:val="es-ES"/>
        </w:rPr>
        <w:t>La apropiación indebida de activos, a menudo, va acompañada de registros o documentos falsos o que inducen a error, a ﬁ n de ocultar que los activos han desaparecido o se han pignorado sin la debida autorización.</w:t>
      </w:r>
    </w:p>
    <w:p w:rsidR="00F60A10" w:rsidRPr="00237EC4" w:rsidRDefault="00F60A10" w:rsidP="00F60A10">
      <w:pPr>
        <w:pStyle w:val="NormalWeb"/>
        <w:spacing w:before="0" w:beforeAutospacing="0" w:after="0" w:afterAutospacing="0" w:line="360" w:lineRule="auto"/>
        <w:jc w:val="both"/>
        <w:rPr>
          <w:rFonts w:ascii="Tahoma" w:hAnsi="Tahoma" w:cs="Tahoma"/>
          <w:b/>
          <w:spacing w:val="-3"/>
          <w:sz w:val="22"/>
          <w:szCs w:val="22"/>
          <w:lang w:val="es-ES"/>
        </w:rPr>
      </w:pPr>
      <w:r w:rsidRPr="00237EC4">
        <w:rPr>
          <w:rFonts w:ascii="Tahoma" w:hAnsi="Tahoma" w:cs="Tahoma"/>
          <w:b/>
          <w:spacing w:val="-3"/>
          <w:sz w:val="22"/>
          <w:szCs w:val="22"/>
          <w:lang w:val="es-ES"/>
        </w:rPr>
        <w:t>Responsabilidad en relación con la prevención y detección del fraude.</w:t>
      </w:r>
    </w:p>
    <w:p w:rsidR="00F60A10" w:rsidRPr="00237EC4" w:rsidRDefault="00F60A10" w:rsidP="00F60A10">
      <w:pPr>
        <w:pStyle w:val="NormalWeb"/>
        <w:spacing w:before="0" w:beforeAutospacing="0" w:after="0" w:afterAutospacing="0" w:line="360" w:lineRule="auto"/>
        <w:ind w:left="284" w:hanging="284"/>
        <w:jc w:val="both"/>
        <w:rPr>
          <w:rFonts w:ascii="Tahoma" w:hAnsi="Tahoma" w:cs="Tahoma"/>
          <w:spacing w:val="-3"/>
          <w:sz w:val="22"/>
          <w:szCs w:val="22"/>
          <w:lang w:val="es-ES"/>
        </w:rPr>
      </w:pPr>
      <w:r w:rsidRPr="00237EC4">
        <w:rPr>
          <w:rFonts w:ascii="Tahoma" w:hAnsi="Tahoma" w:cs="Tahoma"/>
          <w:spacing w:val="-3"/>
          <w:sz w:val="22"/>
          <w:szCs w:val="22"/>
          <w:lang w:val="es-ES"/>
        </w:rPr>
        <w:t>4. Los responsables del gobierno de la entidad y la dirección son los principales responsables de la prevención y detección del fraude. Es importante que la dirección, supervisada por los responsables del gobierno de la entidad, ponga gran énfasis en la prevención del fraude, lo que puede reducir las oportunidades de que éste se produzca, así como en la disuasión de dicho fraude, lo que puede persuadir a las personas de no cometer fraude debido a la probabilidad de que se detecte y se sancione. Esto implica el compromiso de crear una cultura de honestidad y comportamiento ético, que puede reforzarse mediante una supervisión activa por parte de los responsables del gobierno de la entidad. La supervisión por los responsables del gobierno de la entidad incluye prever la posibilidad de elusión de los controles o de que existan otro tipo de influencias inadecuadas sobre el proceso de información financiera, tales como intentos de la dirección de manipular los resultados con el ﬁ n de influir en la percepción que de ellos y de la rentabilidad de la empresa tengan los analistas.</w:t>
      </w:r>
    </w:p>
    <w:p w:rsidR="00F60A10" w:rsidRPr="00237EC4" w:rsidRDefault="00F60A10" w:rsidP="00F60A10">
      <w:pPr>
        <w:pStyle w:val="NormalWeb"/>
        <w:spacing w:before="0" w:beforeAutospacing="0" w:after="0" w:afterAutospacing="0" w:line="360" w:lineRule="auto"/>
        <w:jc w:val="both"/>
        <w:rPr>
          <w:rFonts w:ascii="Tahoma" w:hAnsi="Tahoma" w:cs="Tahoma"/>
          <w:b/>
          <w:spacing w:val="-3"/>
          <w:sz w:val="22"/>
          <w:szCs w:val="22"/>
          <w:lang w:val="es-ES"/>
        </w:rPr>
      </w:pPr>
      <w:r w:rsidRPr="00237EC4">
        <w:rPr>
          <w:rFonts w:ascii="Tahoma" w:hAnsi="Tahoma" w:cs="Tahoma"/>
          <w:b/>
          <w:spacing w:val="-3"/>
          <w:sz w:val="22"/>
          <w:szCs w:val="22"/>
          <w:lang w:val="es-ES"/>
        </w:rPr>
        <w:lastRenderedPageBreak/>
        <w:t>Responsabilidad del auditor.</w:t>
      </w:r>
    </w:p>
    <w:p w:rsidR="00F60A10" w:rsidRPr="00237EC4" w:rsidRDefault="00F60A10" w:rsidP="00F60A10">
      <w:pPr>
        <w:pStyle w:val="NormalWeb"/>
        <w:spacing w:before="0" w:beforeAutospacing="0" w:after="0" w:afterAutospacing="0" w:line="360" w:lineRule="auto"/>
        <w:ind w:left="284" w:hanging="284"/>
        <w:jc w:val="both"/>
        <w:rPr>
          <w:rFonts w:ascii="Tahoma" w:hAnsi="Tahoma" w:cs="Tahoma"/>
          <w:spacing w:val="-3"/>
          <w:sz w:val="22"/>
          <w:szCs w:val="22"/>
          <w:lang w:val="es-ES"/>
        </w:rPr>
      </w:pPr>
      <w:r w:rsidRPr="00237EC4">
        <w:rPr>
          <w:rFonts w:ascii="Tahoma" w:hAnsi="Tahoma" w:cs="Tahoma"/>
          <w:spacing w:val="-3"/>
          <w:sz w:val="22"/>
          <w:szCs w:val="22"/>
          <w:lang w:val="es-ES"/>
        </w:rPr>
        <w:t>5.  El auditor que realiza una auditoría de conformidad con las NIA es responsable de la obtención de una seguridad razonable de que los estados financieros considerados en su conjunto están libres de incorrecciones materiales debidas a fraude o error.  Debido a las limitaciones inherentes a una auditoría, existe un riesgo inevitable de que puedan no detectarse algunas incorrecciones materiales en los estados financieros, incluso aunque la auditoría se haya planificado y ejecutado adecuadamente de conformidad con las NIA.        Como se indica en la NIA 200, los posibles efectos de las limitaciones inherentes son especialmente significativos en el caso de incorrecciones debidas a fraude. El riesgo de no detectar incorrecciones materiales debidas a fraude es mayor que el riesgo de no detectar las que se deben a error.  Esto se debe a que el fraude puede conllevar planes sofisticados y cuidadosamente organizados para su ocultación, tales como la falsificación, la omisión deliberada del registro de transacciones o la realización al auditor de manifestaciones intencionadamente erróneas. Dichos intentos de ocultación pueden ser aún más difíciles de detectar cuando van acompañados de colusión. La colusión puede inducir al auditor a considerar que la evidencia de auditoría es convincente, cuando, en realidad, es falsa. La capacidad del auditor para detectar un fraude depende de factores tales como la pericia del que lo comete, la frecuencia y el alcance de la manipulación, el grado de colusión, la dimensión relativa de las cantidades individuales manipuladas y el rango jerárquico de las personas implicadas. Si bien el auditor puede ser capaz de identificar la existencia de oportunidades potenciales de cometer un fraude, puede resultarle difícil determinar si las incorrecciones en aspectos en los que resulta necesario ejercer el juicio, tales como las estimaciones contables, se deben a fraude o error.</w:t>
      </w:r>
    </w:p>
    <w:p w:rsidR="00F60A10" w:rsidRPr="00237EC4" w:rsidRDefault="00F60A10" w:rsidP="00F60A10">
      <w:pPr>
        <w:pStyle w:val="NormalWeb"/>
        <w:spacing w:before="0" w:beforeAutospacing="0" w:after="0" w:afterAutospacing="0" w:line="360" w:lineRule="auto"/>
        <w:ind w:left="284" w:hanging="284"/>
        <w:jc w:val="both"/>
        <w:rPr>
          <w:rFonts w:ascii="Tahoma" w:hAnsi="Tahoma" w:cs="Tahoma"/>
          <w:spacing w:val="-3"/>
          <w:sz w:val="22"/>
          <w:szCs w:val="22"/>
          <w:lang w:val="es-ES"/>
        </w:rPr>
      </w:pPr>
      <w:r w:rsidRPr="00237EC4">
        <w:rPr>
          <w:rFonts w:ascii="Tahoma" w:hAnsi="Tahoma" w:cs="Tahoma"/>
          <w:spacing w:val="-3"/>
          <w:sz w:val="22"/>
          <w:szCs w:val="22"/>
          <w:lang w:val="es-ES"/>
        </w:rPr>
        <w:t xml:space="preserve">7. Por otra parte, el riesgo de que el auditor no detecte una incorrección material debida a fraude cometido por la dirección es mayor que en el caso de fraude cometido por empleados, porque la dirección normalmente ocupa una posición que le permite, directa o indirectamente, manipular los registros contables, proporcionar información financiera fraudulenta o eludir los procedimientos de control diseñados para prevenir que otros empleados cometan fraudes de ese tipo. </w:t>
      </w:r>
    </w:p>
    <w:p w:rsidR="00F60A10" w:rsidRDefault="00F60A10" w:rsidP="00F60A10">
      <w:pPr>
        <w:pStyle w:val="NormalWeb"/>
        <w:spacing w:before="0" w:beforeAutospacing="0" w:after="0" w:afterAutospacing="0" w:line="360" w:lineRule="auto"/>
        <w:ind w:left="284" w:hanging="284"/>
        <w:jc w:val="both"/>
        <w:rPr>
          <w:rFonts w:ascii="Tahoma" w:hAnsi="Tahoma" w:cs="Tahoma"/>
          <w:spacing w:val="-3"/>
          <w:sz w:val="22"/>
          <w:szCs w:val="22"/>
          <w:lang w:val="es-ES"/>
        </w:rPr>
      </w:pPr>
      <w:r w:rsidRPr="00237EC4">
        <w:rPr>
          <w:rFonts w:ascii="Tahoma" w:hAnsi="Tahoma" w:cs="Tahoma"/>
          <w:spacing w:val="-3"/>
          <w:sz w:val="22"/>
          <w:szCs w:val="22"/>
          <w:lang w:val="es-ES"/>
        </w:rPr>
        <w:t xml:space="preserve">8. En el proceso de obtención de una seguridad razonable, el auditor es responsable de mantener una actitud de escepticismo profesional durante toda la auditoría, teniendo en cuenta la posibilidad de que la dirección eluda los controles y reconociendo el hecho de </w:t>
      </w:r>
      <w:r w:rsidRPr="00237EC4">
        <w:rPr>
          <w:rFonts w:ascii="Tahoma" w:hAnsi="Tahoma" w:cs="Tahoma"/>
          <w:spacing w:val="-3"/>
          <w:sz w:val="22"/>
          <w:szCs w:val="22"/>
          <w:lang w:val="es-ES"/>
        </w:rPr>
        <w:lastRenderedPageBreak/>
        <w:t>que los procedimientos de auditoría que son eficaces para la detección de errores pueden no serlo para la detección del fraude. Los requerimientos de la presente NIA se han diseñado para facilitar al auditor la identificación y valoración de los riesgos de incorrección material debida a fraude, así como el diseño de procedimientos destinados a detectar dicha incorrección.</w:t>
      </w:r>
    </w:p>
    <w:p w:rsidR="005C2753" w:rsidRDefault="005C2753" w:rsidP="00F60A10">
      <w:pPr>
        <w:pStyle w:val="NormalWeb"/>
        <w:spacing w:before="0" w:beforeAutospacing="0" w:after="0" w:afterAutospacing="0" w:line="360" w:lineRule="auto"/>
        <w:ind w:left="284" w:hanging="284"/>
        <w:jc w:val="both"/>
        <w:rPr>
          <w:rFonts w:ascii="Tahoma" w:hAnsi="Tahoma" w:cs="Tahoma"/>
          <w:spacing w:val="-3"/>
          <w:sz w:val="22"/>
          <w:szCs w:val="22"/>
          <w:lang w:val="es-ES"/>
        </w:rPr>
      </w:pPr>
    </w:p>
    <w:p w:rsidR="005C2753" w:rsidRPr="005C2753" w:rsidRDefault="005C2753"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65" w:name="_Toc395380554"/>
      <w:bookmarkStart w:id="66" w:name="_Toc424646730"/>
      <w:r w:rsidRPr="005C2753">
        <w:rPr>
          <w:rFonts w:ascii="Tahoma" w:hAnsi="Tahoma" w:cs="Tahoma"/>
          <w:b/>
          <w:color w:val="auto"/>
          <w:sz w:val="22"/>
          <w:szCs w:val="22"/>
        </w:rPr>
        <w:t>NCA 520 RESPUESTA A LOS RIESGOS IDENTIFICADOS Y LOS RESULTADOS DEL SISTEMA DE CONTROL INTERNO.</w:t>
      </w:r>
      <w:bookmarkEnd w:id="65"/>
      <w:bookmarkEnd w:id="66"/>
    </w:p>
    <w:p w:rsidR="00F60A10" w:rsidRPr="00237EC4" w:rsidRDefault="00F60A10" w:rsidP="00F60A10">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237EC4">
        <w:rPr>
          <w:rFonts w:ascii="Tahoma" w:hAnsi="Tahoma" w:cs="Tahoma"/>
          <w:b/>
        </w:rPr>
        <w:t>RESOLUCIÓN No. 340/2012 DE LA CONTRALORÍA GENERAL DE LA REPÚBLICA “NORMAS CUBANAS DE AUDITORÍA”. NCA 520 RESPUESTA A LOS RIESGOS IDENTIFICADOS Y LOS RESULTADOS DEL SISTEMA DE CONTROL INTERNO.</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La presente norma tiene como propósito establecer los aspectos a considerar para dar respuesta a los riesgos identificados y a los resultados obtenidos al evaluar el Sistema de Control Interno del sujeto a auditar.</w:t>
      </w:r>
    </w:p>
    <w:p w:rsidR="00F60A10" w:rsidRPr="00237EC4" w:rsidRDefault="00F60A10" w:rsidP="00F60A10">
      <w:pPr>
        <w:pStyle w:val="NormalWeb"/>
        <w:spacing w:before="0" w:beforeAutospacing="0" w:after="0" w:afterAutospacing="0" w:line="360" w:lineRule="auto"/>
        <w:jc w:val="both"/>
        <w:rPr>
          <w:rFonts w:ascii="Tahoma" w:hAnsi="Tahoma" w:cs="Tahoma"/>
          <w:b/>
          <w:sz w:val="22"/>
          <w:szCs w:val="22"/>
        </w:rPr>
      </w:pPr>
      <w:r w:rsidRPr="00237EC4">
        <w:rPr>
          <w:rFonts w:ascii="Tahoma" w:hAnsi="Tahoma" w:cs="Tahoma"/>
          <w:b/>
          <w:sz w:val="22"/>
          <w:szCs w:val="22"/>
        </w:rPr>
        <w:t>Respuesta a los riesgos identificados y los resultados del Sistema de Control Interno</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En virtud de las expectativas que tienen los auditados, con respecto a la responsabilidad del auditor de informar las debilidades o desviaciones relacionadas con el Sistema del Control Interno, ha sido necesario definir los elementos a informar, así como la forma y contenido de dicha información.</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El auditor debe estar al tanto de los asuntos relacionados con el Sistema de Control Interno, que puedan ser de interés para el auditado, los cuales se identifican como elementos a informar; estos elementos son asuntos que llaman la atención del auditor y que en su opinión, deben comunicarse al auditado, ya que representan deficiencias importantes en el diseño u operación del Sistema de Control Interno, que podrían afectar negativamente la capacidad de la organización para registrar, procesar, resumir y reportar información financiera uniforme con las afirmaciones de la administración en los estados financieros.</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Incluye además pruebas de control que mitiguen los riesgos evaluados y en su caso, la determinación de naturaleza, extensión y oportunidad de la aplicación de los procedimientos sustantivos adecuados.</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lastRenderedPageBreak/>
        <w:t>El auditor puede emitir una opinión sobre los objetivos propuestos en la auditoría, a través de la evaluación de los elementos del Sistema del Control Interno.</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Como parte de su trabajo, el auditor debe además, proporcionar sugerencias que permitan mejorar el Sistema de Control Interno existente.</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El auditor también podrá identificar asuntos que a su juicio no sean estrictamente elementos a informar o bien sean poco importantes y tendrá que decidir si comunica o no estos asuntos en beneficio de la administración.</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Dado el riesgo de interpretaciones erróneas por el auditado y la seguridad del auditor al informar que no se identificaron situaciones durante la auditoría, debe estar en correspondencia con la muestra auditada y los hallazgos detectados.</w:t>
      </w:r>
    </w:p>
    <w:p w:rsidR="00F60A10" w:rsidRPr="00237EC4" w:rsidRDefault="00F60A10" w:rsidP="00F60A10">
      <w:pPr>
        <w:pStyle w:val="NormalWeb"/>
        <w:spacing w:before="0" w:beforeAutospacing="0" w:after="0" w:afterAutospacing="0" w:line="360" w:lineRule="auto"/>
        <w:jc w:val="both"/>
        <w:rPr>
          <w:rFonts w:ascii="Tahoma" w:hAnsi="Tahoma" w:cs="Tahoma"/>
          <w:sz w:val="22"/>
          <w:szCs w:val="22"/>
        </w:rPr>
      </w:pPr>
      <w:r w:rsidRPr="00237EC4">
        <w:rPr>
          <w:rFonts w:ascii="Tahoma" w:hAnsi="Tahoma" w:cs="Tahoma"/>
          <w:sz w:val="22"/>
          <w:szCs w:val="22"/>
        </w:rPr>
        <w:t>El auditor debe comunicar los asuntos importantes durante el curso de la auditoría, en función de la urgencia de una acción correctiva inmediata.</w:t>
      </w:r>
    </w:p>
    <w:p w:rsidR="00F60A10" w:rsidRDefault="00F60A10" w:rsidP="00F60A10">
      <w:pPr>
        <w:pStyle w:val="NormalWeb"/>
        <w:spacing w:before="0" w:beforeAutospacing="0" w:after="0" w:afterAutospacing="0" w:line="360" w:lineRule="auto"/>
        <w:jc w:val="both"/>
        <w:rPr>
          <w:rFonts w:ascii="Tahoma" w:hAnsi="Tahoma" w:cs="Tahoma"/>
          <w:sz w:val="22"/>
          <w:szCs w:val="22"/>
        </w:rPr>
      </w:pPr>
    </w:p>
    <w:p w:rsidR="005C2753" w:rsidRPr="005C2753" w:rsidRDefault="005C2753" w:rsidP="0084477E">
      <w:pPr>
        <w:pStyle w:val="Ttulo3"/>
        <w:numPr>
          <w:ilvl w:val="2"/>
          <w:numId w:val="19"/>
        </w:numPr>
        <w:spacing w:before="0" w:line="360" w:lineRule="auto"/>
        <w:ind w:left="709" w:hanging="698"/>
        <w:jc w:val="both"/>
        <w:rPr>
          <w:rFonts w:ascii="Tahoma" w:hAnsi="Tahoma" w:cs="Tahoma"/>
          <w:b/>
          <w:color w:val="auto"/>
          <w:sz w:val="22"/>
          <w:szCs w:val="22"/>
        </w:rPr>
      </w:pPr>
      <w:bookmarkStart w:id="67" w:name="_Toc395380555"/>
      <w:bookmarkStart w:id="68" w:name="_Toc424646731"/>
      <w:r w:rsidRPr="005C2753">
        <w:rPr>
          <w:rFonts w:ascii="Tahoma" w:hAnsi="Tahoma" w:cs="Tahoma"/>
          <w:b/>
          <w:color w:val="auto"/>
          <w:sz w:val="22"/>
          <w:szCs w:val="22"/>
        </w:rPr>
        <w:t>NIA 330 RESPUESTAS DEL AUDITOR A LOS RIESGOS VALORADOS.</w:t>
      </w:r>
      <w:bookmarkEnd w:id="67"/>
      <w:bookmarkEnd w:id="68"/>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237EC4">
        <w:rPr>
          <w:rFonts w:ascii="Tahoma" w:hAnsi="Tahoma" w:cs="Tahoma"/>
          <w:b/>
          <w:spacing w:val="-3"/>
          <w:u w:val="single"/>
        </w:rPr>
        <w:t>Normas Internacionales de Auditoría (</w:t>
      </w:r>
      <w:proofErr w:type="spellStart"/>
      <w:r w:rsidRPr="00237EC4">
        <w:rPr>
          <w:rFonts w:ascii="Tahoma" w:hAnsi="Tahoma" w:cs="Tahoma"/>
          <w:b/>
          <w:spacing w:val="-3"/>
          <w:u w:val="single"/>
        </w:rPr>
        <w:t>NIA´s</w:t>
      </w:r>
      <w:proofErr w:type="spellEnd"/>
      <w:r w:rsidRPr="00237EC4">
        <w:rPr>
          <w:rFonts w:ascii="Tahoma" w:hAnsi="Tahoma" w:cs="Tahoma"/>
          <w:b/>
          <w:spacing w:val="-3"/>
          <w:u w:val="single"/>
        </w:rPr>
        <w:t>) 2011</w:t>
      </w:r>
    </w:p>
    <w:p w:rsidR="00F60A10" w:rsidRPr="00237EC4" w:rsidRDefault="00F60A10" w:rsidP="00F60A10">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237EC4">
        <w:rPr>
          <w:rFonts w:ascii="Tahoma" w:hAnsi="Tahoma" w:cs="Tahoma"/>
          <w:b/>
          <w:spacing w:val="-3"/>
        </w:rPr>
        <w:t>NIA 330 RESPUESTAS DEL AUDITOR A LOS RIESGOS VALORADOS.</w:t>
      </w:r>
    </w:p>
    <w:p w:rsidR="00F60A10" w:rsidRPr="00237EC4" w:rsidRDefault="00F60A10" w:rsidP="00F60A10">
      <w:pPr>
        <w:spacing w:after="0" w:line="360" w:lineRule="auto"/>
        <w:jc w:val="both"/>
        <w:rPr>
          <w:rFonts w:ascii="Tahoma" w:hAnsi="Tahoma" w:cs="Tahoma"/>
          <w:b/>
          <w:lang w:eastAsia="es-ES"/>
        </w:rPr>
      </w:pPr>
      <w:r w:rsidRPr="00237EC4">
        <w:rPr>
          <w:rFonts w:ascii="Tahoma" w:hAnsi="Tahoma" w:cs="Tahoma"/>
          <w:b/>
          <w:lang w:eastAsia="es-ES"/>
        </w:rPr>
        <w:t>Respuestas globales</w:t>
      </w:r>
    </w:p>
    <w:p w:rsidR="00F60A10" w:rsidRPr="00237EC4" w:rsidRDefault="00F60A10" w:rsidP="00F60A10">
      <w:pPr>
        <w:spacing w:after="0" w:line="360" w:lineRule="auto"/>
        <w:ind w:left="426" w:hanging="426"/>
        <w:jc w:val="both"/>
        <w:rPr>
          <w:rFonts w:ascii="Tahoma" w:hAnsi="Tahoma" w:cs="Tahoma"/>
          <w:lang w:eastAsia="es-ES"/>
        </w:rPr>
      </w:pPr>
      <w:r w:rsidRPr="00237EC4">
        <w:rPr>
          <w:rFonts w:ascii="Tahoma" w:hAnsi="Tahoma" w:cs="Tahoma"/>
          <w:lang w:eastAsia="es-ES"/>
        </w:rPr>
        <w:t xml:space="preserve">5.  El auditor diseñará e implementará respuestas globales para responder a los riesgos valorados de incorrección material en los estados financieros.  </w:t>
      </w:r>
    </w:p>
    <w:p w:rsidR="00F60A10" w:rsidRPr="00237EC4" w:rsidRDefault="00F60A10" w:rsidP="00F60A10">
      <w:pPr>
        <w:spacing w:after="0" w:line="360" w:lineRule="auto"/>
        <w:ind w:left="993" w:hanging="567"/>
        <w:jc w:val="both"/>
        <w:rPr>
          <w:rFonts w:ascii="Tahoma" w:hAnsi="Tahoma" w:cs="Tahoma"/>
          <w:lang w:eastAsia="es-ES"/>
        </w:rPr>
      </w:pPr>
      <w:r w:rsidRPr="00237EC4">
        <w:rPr>
          <w:rFonts w:ascii="Tahoma" w:hAnsi="Tahoma" w:cs="Tahoma"/>
          <w:lang w:eastAsia="es-ES"/>
        </w:rPr>
        <w:t>A1.    Las respuestas globales a los riesgos valorados de incorrección material en los estados financieros pueden consistir en:</w:t>
      </w:r>
    </w:p>
    <w:p w:rsidR="00F60A10" w:rsidRPr="00237EC4" w:rsidRDefault="00F60A10" w:rsidP="00174DD6">
      <w:pPr>
        <w:pStyle w:val="Prrafodelista"/>
        <w:numPr>
          <w:ilvl w:val="0"/>
          <w:numId w:val="58"/>
        </w:numPr>
        <w:spacing w:after="0" w:line="360" w:lineRule="auto"/>
        <w:ind w:left="1418"/>
        <w:jc w:val="both"/>
        <w:rPr>
          <w:rFonts w:ascii="Tahoma" w:hAnsi="Tahoma" w:cs="Tahoma"/>
          <w:lang w:eastAsia="es-ES"/>
        </w:rPr>
      </w:pPr>
      <w:r w:rsidRPr="00237EC4">
        <w:rPr>
          <w:rFonts w:ascii="Tahoma" w:hAnsi="Tahoma" w:cs="Tahoma"/>
          <w:lang w:eastAsia="es-ES"/>
        </w:rPr>
        <w:t>Insistir ante el equipo de auditoría en la necesidad de mantener el escepticismo profesional.</w:t>
      </w:r>
    </w:p>
    <w:p w:rsidR="00F60A10" w:rsidRPr="00237EC4" w:rsidRDefault="00F60A10" w:rsidP="00174DD6">
      <w:pPr>
        <w:pStyle w:val="Prrafodelista"/>
        <w:numPr>
          <w:ilvl w:val="0"/>
          <w:numId w:val="58"/>
        </w:numPr>
        <w:spacing w:after="0" w:line="360" w:lineRule="auto"/>
        <w:ind w:left="1418"/>
        <w:jc w:val="both"/>
        <w:rPr>
          <w:rFonts w:ascii="Tahoma" w:hAnsi="Tahoma" w:cs="Tahoma"/>
          <w:lang w:eastAsia="es-ES"/>
        </w:rPr>
      </w:pPr>
      <w:r w:rsidRPr="00237EC4">
        <w:rPr>
          <w:rFonts w:ascii="Tahoma" w:hAnsi="Tahoma" w:cs="Tahoma"/>
          <w:lang w:eastAsia="es-ES"/>
        </w:rPr>
        <w:t>Asignar empleados con mayor experiencia o con cualificaciones específicas o recurrir a expertos.</w:t>
      </w:r>
    </w:p>
    <w:p w:rsidR="00F60A10" w:rsidRPr="00237EC4" w:rsidRDefault="00F60A10" w:rsidP="00174DD6">
      <w:pPr>
        <w:pStyle w:val="Prrafodelista"/>
        <w:numPr>
          <w:ilvl w:val="0"/>
          <w:numId w:val="58"/>
        </w:numPr>
        <w:spacing w:after="0" w:line="360" w:lineRule="auto"/>
        <w:ind w:left="1418"/>
        <w:jc w:val="both"/>
        <w:rPr>
          <w:rFonts w:ascii="Tahoma" w:hAnsi="Tahoma" w:cs="Tahoma"/>
          <w:lang w:eastAsia="es-ES"/>
        </w:rPr>
      </w:pPr>
      <w:r w:rsidRPr="00237EC4">
        <w:rPr>
          <w:rFonts w:ascii="Tahoma" w:hAnsi="Tahoma" w:cs="Tahoma"/>
          <w:lang w:eastAsia="es-ES"/>
        </w:rPr>
        <w:t>Proporcionar más supervisión.</w:t>
      </w:r>
    </w:p>
    <w:p w:rsidR="00F60A10" w:rsidRPr="00237EC4" w:rsidRDefault="00F60A10" w:rsidP="00174DD6">
      <w:pPr>
        <w:pStyle w:val="Prrafodelista"/>
        <w:numPr>
          <w:ilvl w:val="0"/>
          <w:numId w:val="58"/>
        </w:numPr>
        <w:spacing w:after="0" w:line="360" w:lineRule="auto"/>
        <w:ind w:left="1418"/>
        <w:jc w:val="both"/>
        <w:rPr>
          <w:rFonts w:ascii="Tahoma" w:hAnsi="Tahoma" w:cs="Tahoma"/>
          <w:lang w:eastAsia="es-ES"/>
        </w:rPr>
      </w:pPr>
      <w:r w:rsidRPr="00237EC4">
        <w:rPr>
          <w:rFonts w:ascii="Tahoma" w:hAnsi="Tahoma" w:cs="Tahoma"/>
          <w:lang w:eastAsia="es-ES"/>
        </w:rPr>
        <w:t>Incorporar elementos adicionales de imprevisibilidad en la selección de los procedimientos de auditoría posteriores que se vayan a realizar.</w:t>
      </w:r>
    </w:p>
    <w:p w:rsidR="00F60A10" w:rsidRPr="00237EC4" w:rsidRDefault="00F60A10" w:rsidP="00174DD6">
      <w:pPr>
        <w:pStyle w:val="Prrafodelista"/>
        <w:numPr>
          <w:ilvl w:val="0"/>
          <w:numId w:val="58"/>
        </w:numPr>
        <w:spacing w:after="0" w:line="360" w:lineRule="auto"/>
        <w:ind w:left="1418"/>
        <w:jc w:val="both"/>
        <w:rPr>
          <w:rFonts w:ascii="Tahoma" w:hAnsi="Tahoma" w:cs="Tahoma"/>
          <w:lang w:eastAsia="es-ES"/>
        </w:rPr>
      </w:pPr>
      <w:r w:rsidRPr="00237EC4">
        <w:rPr>
          <w:rFonts w:ascii="Tahoma" w:hAnsi="Tahoma" w:cs="Tahoma"/>
          <w:lang w:eastAsia="es-ES"/>
        </w:rPr>
        <w:t xml:space="preserve">Modificar de forma general la naturaleza, el momento de realización o la extensión de los procedimientos de auditoría, por ejemplo, aplicando procedimientos sustantivos al cierre del periodo en vez de hacerlo en una </w:t>
      </w:r>
      <w:r w:rsidRPr="00237EC4">
        <w:rPr>
          <w:rFonts w:ascii="Tahoma" w:hAnsi="Tahoma" w:cs="Tahoma"/>
          <w:lang w:eastAsia="es-ES"/>
        </w:rPr>
        <w:lastRenderedPageBreak/>
        <w:t xml:space="preserve">fecha intermedia o modificando la naturaleza de los procedimientos de auditoría con el </w:t>
      </w:r>
      <w:proofErr w:type="spellStart"/>
      <w:r w:rsidRPr="00237EC4">
        <w:rPr>
          <w:rFonts w:ascii="Tahoma" w:hAnsi="Tahoma" w:cs="Tahoma"/>
          <w:lang w:eastAsia="es-ES"/>
        </w:rPr>
        <w:t>ﬁn</w:t>
      </w:r>
      <w:proofErr w:type="spellEnd"/>
      <w:r w:rsidRPr="00237EC4">
        <w:rPr>
          <w:rFonts w:ascii="Tahoma" w:hAnsi="Tahoma" w:cs="Tahoma"/>
          <w:lang w:eastAsia="es-ES"/>
        </w:rPr>
        <w:t xml:space="preserve"> de obtener evidencia de auditoría más convincente.</w:t>
      </w:r>
    </w:p>
    <w:p w:rsidR="00F60A10" w:rsidRPr="00237EC4" w:rsidRDefault="00F60A10" w:rsidP="00F60A10">
      <w:pPr>
        <w:spacing w:after="0" w:line="360" w:lineRule="auto"/>
        <w:ind w:left="993" w:hanging="567"/>
        <w:jc w:val="both"/>
        <w:rPr>
          <w:rFonts w:ascii="Tahoma" w:hAnsi="Tahoma" w:cs="Tahoma"/>
          <w:lang w:eastAsia="es-ES"/>
        </w:rPr>
      </w:pPr>
      <w:r w:rsidRPr="00237EC4">
        <w:rPr>
          <w:rFonts w:ascii="Tahoma" w:hAnsi="Tahoma" w:cs="Tahoma"/>
          <w:lang w:eastAsia="es-ES"/>
        </w:rPr>
        <w:t>A2.  El conocimiento del entorno de control por el auditor afecta a la valoración que hace de los riesgos de incorrección material en los estados financieros, y por lo tanto, a sus respuestas globales. Un entorno de control eficaz puede permitirle tener más confianza en el control interno y en la fiabilidad de la evidencia de auditoría generada internamente por la entidad, permitiéndole, por ejemplo, aplicar procedimientos de auditoría en una fecha intermedia en vez de aplicarlos al cierre del periodo. Sin embargo, las deficiencias en el entorno de control tienen el efecto opuesto. El auditor puede responder a un entorno de control ineficaz, por ejemplo:</w:t>
      </w:r>
    </w:p>
    <w:p w:rsidR="00F60A10" w:rsidRPr="00237EC4" w:rsidRDefault="00F60A10" w:rsidP="00174DD6">
      <w:pPr>
        <w:pStyle w:val="Prrafodelista"/>
        <w:numPr>
          <w:ilvl w:val="0"/>
          <w:numId w:val="76"/>
        </w:numPr>
        <w:spacing w:after="0" w:line="360" w:lineRule="auto"/>
        <w:ind w:left="1418"/>
        <w:jc w:val="both"/>
        <w:rPr>
          <w:rFonts w:ascii="Tahoma" w:hAnsi="Tahoma" w:cs="Tahoma"/>
          <w:lang w:eastAsia="es-ES"/>
        </w:rPr>
      </w:pPr>
      <w:r w:rsidRPr="00237EC4">
        <w:rPr>
          <w:rFonts w:ascii="Tahoma" w:hAnsi="Tahoma" w:cs="Tahoma"/>
          <w:lang w:eastAsia="es-ES"/>
        </w:rPr>
        <w:t>Mediante la aplicación de un mayor número de procedimientos de auditoría al cierre del periodo que en una fecha intermedia.</w:t>
      </w:r>
    </w:p>
    <w:p w:rsidR="00F60A10" w:rsidRPr="00237EC4" w:rsidRDefault="00F60A10" w:rsidP="00174DD6">
      <w:pPr>
        <w:pStyle w:val="Prrafodelista"/>
        <w:numPr>
          <w:ilvl w:val="0"/>
          <w:numId w:val="76"/>
        </w:numPr>
        <w:spacing w:after="0" w:line="360" w:lineRule="auto"/>
        <w:ind w:left="1418"/>
        <w:jc w:val="both"/>
        <w:rPr>
          <w:rFonts w:ascii="Tahoma" w:hAnsi="Tahoma" w:cs="Tahoma"/>
          <w:lang w:eastAsia="es-ES"/>
        </w:rPr>
      </w:pPr>
      <w:r w:rsidRPr="00237EC4">
        <w:rPr>
          <w:rFonts w:ascii="Tahoma" w:hAnsi="Tahoma" w:cs="Tahoma"/>
          <w:lang w:eastAsia="es-ES"/>
        </w:rPr>
        <w:t>A través de la obtención de evidencia de auditoría más amplia a partir de procedimientos sustantivos.</w:t>
      </w:r>
    </w:p>
    <w:p w:rsidR="00F60A10" w:rsidRPr="00237EC4" w:rsidRDefault="00F60A10" w:rsidP="00174DD6">
      <w:pPr>
        <w:pStyle w:val="Prrafodelista"/>
        <w:numPr>
          <w:ilvl w:val="0"/>
          <w:numId w:val="76"/>
        </w:numPr>
        <w:spacing w:after="0" w:line="360" w:lineRule="auto"/>
        <w:ind w:left="1418"/>
        <w:jc w:val="both"/>
        <w:rPr>
          <w:rFonts w:ascii="Tahoma" w:hAnsi="Tahoma" w:cs="Tahoma"/>
          <w:lang w:eastAsia="es-ES"/>
        </w:rPr>
      </w:pPr>
      <w:r w:rsidRPr="00237EC4">
        <w:rPr>
          <w:rFonts w:ascii="Tahoma" w:hAnsi="Tahoma" w:cs="Tahoma"/>
          <w:lang w:eastAsia="es-ES"/>
        </w:rPr>
        <w:t>Incrementando el número de ubicaciones que deben incluirse en el alcance de la auditoría.</w:t>
      </w:r>
    </w:p>
    <w:p w:rsidR="00F60A10" w:rsidRPr="00237EC4" w:rsidRDefault="00F60A10" w:rsidP="00F60A10">
      <w:pPr>
        <w:spacing w:after="0" w:line="360" w:lineRule="auto"/>
        <w:ind w:left="993" w:hanging="567"/>
        <w:jc w:val="both"/>
        <w:rPr>
          <w:rFonts w:ascii="Tahoma" w:hAnsi="Tahoma" w:cs="Tahoma"/>
          <w:lang w:eastAsia="es-ES"/>
        </w:rPr>
      </w:pPr>
      <w:r w:rsidRPr="00237EC4">
        <w:rPr>
          <w:rFonts w:ascii="Tahoma" w:hAnsi="Tahoma" w:cs="Tahoma"/>
          <w:lang w:eastAsia="es-ES"/>
        </w:rPr>
        <w:t>A3.   En consecuencia, estas consideraciones tienen una incidencia significativa en el enfoque general del auditor, llevándole, por ejemplo, a poner el énfasis en procedimientos sustantivos (enfoque sustantivo) o a aplicar un enfoque que utilice tanto pruebas de controles como procedimientos sustantivos (enfoque combinado).</w:t>
      </w:r>
    </w:p>
    <w:p w:rsidR="0084477E" w:rsidRDefault="0084477E" w:rsidP="0084477E">
      <w:pPr>
        <w:rPr>
          <w:rFonts w:ascii="Tahoma" w:hAnsi="Tahoma" w:cs="Tahoma"/>
          <w:b/>
        </w:rPr>
      </w:pPr>
      <w:bookmarkStart w:id="69" w:name="_Toc395380556"/>
    </w:p>
    <w:p w:rsidR="00F60A10" w:rsidRPr="005C2753" w:rsidRDefault="00F60A10" w:rsidP="0084477E">
      <w:pPr>
        <w:rPr>
          <w:rFonts w:ascii="Tahoma" w:hAnsi="Tahoma" w:cs="Tahoma"/>
          <w:b/>
        </w:rPr>
      </w:pPr>
      <w:r w:rsidRPr="005C2753">
        <w:rPr>
          <w:rFonts w:ascii="Tahoma" w:hAnsi="Tahoma" w:cs="Tahoma"/>
          <w:b/>
        </w:rPr>
        <w:t>ORIENTACIÓN DE ESTUDIO INDEPENDIENTE</w:t>
      </w:r>
      <w:bookmarkEnd w:id="69"/>
    </w:p>
    <w:p w:rsidR="00F60A10" w:rsidRPr="005C2753" w:rsidRDefault="00F60A10" w:rsidP="00174DD6">
      <w:pPr>
        <w:pStyle w:val="Prrafodelista"/>
        <w:numPr>
          <w:ilvl w:val="0"/>
          <w:numId w:val="82"/>
        </w:numPr>
        <w:spacing w:line="256" w:lineRule="auto"/>
        <w:rPr>
          <w:rFonts w:ascii="Tahoma" w:hAnsi="Tahoma" w:cs="Tahoma"/>
          <w:b/>
        </w:rPr>
      </w:pPr>
      <w:r w:rsidRPr="005C2753">
        <w:rPr>
          <w:rFonts w:ascii="Tahoma" w:hAnsi="Tahoma" w:cs="Tahoma"/>
          <w:b/>
        </w:rPr>
        <w:t xml:space="preserve">Ejercicio 1.6 </w:t>
      </w:r>
      <w:r w:rsidR="005C2753">
        <w:rPr>
          <w:rFonts w:ascii="Tahoma" w:hAnsi="Tahoma" w:cs="Tahoma"/>
          <w:b/>
        </w:rPr>
        <w:t xml:space="preserve">– </w:t>
      </w:r>
      <w:r w:rsidRPr="005C2753">
        <w:rPr>
          <w:rFonts w:ascii="Tahoma" w:hAnsi="Tahoma" w:cs="Tahoma"/>
          <w:b/>
        </w:rPr>
        <w:t>c).</w:t>
      </w:r>
    </w:p>
    <w:p w:rsidR="00F60A10" w:rsidRPr="005C2753" w:rsidRDefault="00F60A10" w:rsidP="00174DD6">
      <w:pPr>
        <w:pStyle w:val="Prrafodelista"/>
        <w:numPr>
          <w:ilvl w:val="0"/>
          <w:numId w:val="82"/>
        </w:numPr>
        <w:spacing w:line="256" w:lineRule="auto"/>
        <w:rPr>
          <w:rFonts w:ascii="Tahoma" w:hAnsi="Tahoma" w:cs="Tahoma"/>
          <w:b/>
        </w:rPr>
      </w:pPr>
      <w:r w:rsidRPr="005C2753">
        <w:rPr>
          <w:rFonts w:ascii="Tahoma" w:hAnsi="Tahoma" w:cs="Tahoma"/>
          <w:b/>
        </w:rPr>
        <w:t>Ejercicio 1.7.</w:t>
      </w:r>
    </w:p>
    <w:p w:rsidR="00F60A10" w:rsidRPr="005C2753" w:rsidRDefault="00F60A10" w:rsidP="00174DD6">
      <w:pPr>
        <w:pStyle w:val="Prrafodelista"/>
        <w:numPr>
          <w:ilvl w:val="0"/>
          <w:numId w:val="82"/>
        </w:numPr>
        <w:spacing w:line="256" w:lineRule="auto"/>
        <w:rPr>
          <w:rFonts w:ascii="Tahoma" w:hAnsi="Tahoma" w:cs="Tahoma"/>
          <w:b/>
        </w:rPr>
      </w:pPr>
      <w:r w:rsidRPr="005C2753">
        <w:rPr>
          <w:rFonts w:ascii="Tahoma" w:hAnsi="Tahoma" w:cs="Tahoma"/>
          <w:b/>
        </w:rPr>
        <w:t xml:space="preserve">Ejercicio 1.11 </w:t>
      </w:r>
      <w:r w:rsidR="005C2753">
        <w:rPr>
          <w:rFonts w:ascii="Tahoma" w:hAnsi="Tahoma" w:cs="Tahoma"/>
          <w:b/>
        </w:rPr>
        <w:t xml:space="preserve">– </w:t>
      </w:r>
      <w:r w:rsidRPr="005C2753">
        <w:rPr>
          <w:rFonts w:ascii="Tahoma" w:hAnsi="Tahoma" w:cs="Tahoma"/>
          <w:b/>
        </w:rPr>
        <w:t>8); 9).</w:t>
      </w:r>
    </w:p>
    <w:p w:rsidR="00F60A10" w:rsidRPr="005C2753" w:rsidRDefault="00F60A10" w:rsidP="00174DD6">
      <w:pPr>
        <w:pStyle w:val="Prrafodelista"/>
        <w:numPr>
          <w:ilvl w:val="0"/>
          <w:numId w:val="82"/>
        </w:numPr>
        <w:spacing w:line="256" w:lineRule="auto"/>
        <w:rPr>
          <w:rFonts w:ascii="Tahoma" w:hAnsi="Tahoma" w:cs="Tahoma"/>
          <w:b/>
        </w:rPr>
      </w:pPr>
      <w:r w:rsidRPr="005C2753">
        <w:rPr>
          <w:rFonts w:ascii="Tahoma" w:hAnsi="Tahoma" w:cs="Tahoma"/>
          <w:b/>
        </w:rPr>
        <w:t>Ejercicio 2.1.</w:t>
      </w:r>
    </w:p>
    <w:p w:rsidR="00F60A10" w:rsidRDefault="00F60A10" w:rsidP="00F60A10"/>
    <w:p w:rsidR="005C2753" w:rsidRDefault="005C2753">
      <w:r>
        <w:br w:type="page"/>
      </w:r>
    </w:p>
    <w:p w:rsidR="005C2753" w:rsidRPr="002A23EB" w:rsidRDefault="005C2753" w:rsidP="00D917D7">
      <w:pPr>
        <w:pStyle w:val="Ttulo2"/>
        <w:numPr>
          <w:ilvl w:val="1"/>
          <w:numId w:val="19"/>
        </w:numPr>
        <w:spacing w:line="360" w:lineRule="auto"/>
        <w:ind w:left="426"/>
        <w:rPr>
          <w:rFonts w:ascii="Tahoma" w:hAnsi="Tahoma" w:cs="Tahoma"/>
          <w:b/>
          <w:color w:val="auto"/>
          <w:sz w:val="22"/>
          <w:szCs w:val="22"/>
        </w:rPr>
      </w:pPr>
      <w:bookmarkStart w:id="70" w:name="_Toc395380557"/>
      <w:r w:rsidRPr="002A23EB">
        <w:rPr>
          <w:rFonts w:ascii="Tahoma" w:hAnsi="Tahoma" w:cs="Tahoma"/>
          <w:b/>
          <w:color w:val="auto"/>
          <w:sz w:val="22"/>
          <w:szCs w:val="22"/>
        </w:rPr>
        <w:lastRenderedPageBreak/>
        <w:t xml:space="preserve"> </w:t>
      </w:r>
      <w:bookmarkStart w:id="71" w:name="_Toc424646732"/>
      <w:r w:rsidRPr="002A23EB">
        <w:rPr>
          <w:rFonts w:ascii="Tahoma" w:hAnsi="Tahoma" w:cs="Tahoma"/>
          <w:b/>
          <w:color w:val="auto"/>
          <w:sz w:val="22"/>
          <w:szCs w:val="22"/>
        </w:rPr>
        <w:t>IMPORTANCIA RELATIVA EN LA AUDITORÍA.</w:t>
      </w:r>
      <w:bookmarkEnd w:id="70"/>
      <w:bookmarkEnd w:id="71"/>
    </w:p>
    <w:p w:rsidR="005C2753" w:rsidRPr="002A23EB" w:rsidRDefault="005C2753"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72" w:name="_Toc395380558"/>
      <w:bookmarkStart w:id="73" w:name="_Toc424646733"/>
      <w:r w:rsidRPr="002A23EB">
        <w:rPr>
          <w:rFonts w:ascii="Tahoma" w:hAnsi="Tahoma" w:cs="Tahoma"/>
          <w:b/>
          <w:color w:val="auto"/>
          <w:sz w:val="22"/>
          <w:szCs w:val="22"/>
        </w:rPr>
        <w:t>NCA 530 IMPORTANCIA RELATIVA.</w:t>
      </w:r>
      <w:bookmarkEnd w:id="72"/>
      <w:bookmarkEnd w:id="73"/>
    </w:p>
    <w:p w:rsidR="005C2753" w:rsidRPr="002A23EB" w:rsidRDefault="005C2753" w:rsidP="002A23EB">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2A23EB">
        <w:rPr>
          <w:rFonts w:ascii="Tahoma" w:hAnsi="Tahoma" w:cs="Tahoma"/>
          <w:b/>
        </w:rPr>
        <w:t>RESOLUCIÓN No. 340/2012 DE LA CONTRALORÍA GENERAL DE LA REPÚBLICA “NORMAS CUBANAS DE AUDITORÍA”. NCA 530 IMPORTANCIA RELATIVA.</w:t>
      </w:r>
    </w:p>
    <w:p w:rsidR="005C2753" w:rsidRPr="002A23EB" w:rsidRDefault="005C2753" w:rsidP="002A23EB">
      <w:pPr>
        <w:spacing w:after="0" w:line="360" w:lineRule="auto"/>
        <w:jc w:val="both"/>
        <w:rPr>
          <w:rFonts w:ascii="Tahoma" w:eastAsia="Verdana" w:hAnsi="Tahoma" w:cs="Tahoma"/>
          <w:bCs/>
          <w:lang w:val="es-CO"/>
        </w:rPr>
      </w:pPr>
      <w:r w:rsidRPr="002A23EB">
        <w:rPr>
          <w:rFonts w:ascii="Tahoma" w:eastAsia="Verdana" w:hAnsi="Tahoma" w:cs="Tahoma"/>
          <w:lang w:val="es-CO"/>
        </w:rPr>
        <w:t>El propósito de esta norma es que el auditor</w:t>
      </w:r>
      <w:r w:rsidRPr="002A23EB">
        <w:rPr>
          <w:rFonts w:ascii="Tahoma" w:eastAsia="Verdana" w:hAnsi="Tahoma" w:cs="Tahoma"/>
          <w:bCs/>
          <w:lang w:val="es-CO"/>
        </w:rPr>
        <w:t xml:space="preserve"> considere la importancia relativa y su relación con el riesgo cuando conduzca una auditoría. Lo que determina su opinión sobre la razonabilidad de los saldos expuestos en los Estados Financieros o la posibilidad de ajustes a proponer al sujeto a auditar.</w:t>
      </w:r>
    </w:p>
    <w:p w:rsidR="005C2753" w:rsidRPr="002A23EB" w:rsidRDefault="005C2753" w:rsidP="002A23EB">
      <w:pPr>
        <w:spacing w:after="0" w:line="360" w:lineRule="auto"/>
        <w:jc w:val="both"/>
        <w:rPr>
          <w:rFonts w:ascii="Tahoma" w:eastAsia="Verdana" w:hAnsi="Tahoma" w:cs="Tahoma"/>
          <w:b/>
        </w:rPr>
      </w:pPr>
      <w:r w:rsidRPr="002A23EB">
        <w:rPr>
          <w:rFonts w:ascii="Tahoma" w:eastAsia="Verdana" w:hAnsi="Tahoma" w:cs="Tahoma"/>
          <w:b/>
        </w:rPr>
        <w:t>Importancia Relativa</w:t>
      </w:r>
    </w:p>
    <w:p w:rsidR="005C2753" w:rsidRPr="002A23EB" w:rsidRDefault="005C2753" w:rsidP="002A23EB">
      <w:pPr>
        <w:spacing w:after="0" w:line="360" w:lineRule="auto"/>
        <w:jc w:val="both"/>
        <w:rPr>
          <w:rFonts w:ascii="Tahoma" w:eastAsia="Verdana" w:hAnsi="Tahoma" w:cs="Tahoma"/>
        </w:rPr>
      </w:pPr>
      <w:r w:rsidRPr="002A23EB">
        <w:rPr>
          <w:rFonts w:ascii="Tahoma" w:eastAsia="Verdana" w:hAnsi="Tahoma" w:cs="Tahoma"/>
          <w:lang w:val="es-CO"/>
        </w:rPr>
        <w:t>La información es de importancia relativa, si su omisión o representación errónea, pudiera influir en las decisiones económicas de los auditados, tomando como base los Estados Financieros. La importancia relativa depende del tamaño de la partida o error juzgado en las circunstancias particulares de su omisión o representación errónea. La importancia relativa ofrece un punto de separación de la partida en cuestión, más que ser una característica primordial cualitativa que deba tener la información para ser útil.</w:t>
      </w:r>
    </w:p>
    <w:p w:rsidR="005C2753" w:rsidRPr="002A23EB" w:rsidRDefault="005C2753" w:rsidP="002A23EB">
      <w:pPr>
        <w:spacing w:after="0" w:line="360" w:lineRule="auto"/>
        <w:jc w:val="both"/>
        <w:rPr>
          <w:rFonts w:ascii="Tahoma" w:eastAsia="Verdana" w:hAnsi="Tahoma" w:cs="Tahoma"/>
        </w:rPr>
      </w:pPr>
      <w:r w:rsidRPr="002A23EB">
        <w:rPr>
          <w:rFonts w:ascii="Tahoma" w:eastAsia="Verdana" w:hAnsi="Tahoma" w:cs="Tahoma"/>
          <w:lang w:val="es-CO"/>
        </w:rPr>
        <w:t>El auditor deberá considerar la posibilidad de representaciones erróneas de cantidades relativamente pequeñas que, acumulativamente podrían tener un efecto importante sobre los Estados Financieros, un error en un procedimiento de fin de mes, podría ser una indicación de una representación errónea de importancia relativa si ese error se repitiera cada mes.</w:t>
      </w:r>
    </w:p>
    <w:p w:rsidR="005C2753" w:rsidRPr="002A23EB" w:rsidRDefault="005C2753" w:rsidP="002A23EB">
      <w:pPr>
        <w:spacing w:after="0" w:line="360" w:lineRule="auto"/>
        <w:jc w:val="both"/>
        <w:rPr>
          <w:rFonts w:ascii="Tahoma" w:eastAsia="Verdana" w:hAnsi="Tahoma" w:cs="Tahoma"/>
          <w:lang w:val="es-CO"/>
        </w:rPr>
      </w:pPr>
      <w:r w:rsidRPr="002A23EB">
        <w:rPr>
          <w:rFonts w:ascii="Tahoma" w:eastAsia="Verdana" w:hAnsi="Tahoma" w:cs="Tahoma"/>
          <w:lang w:val="es-CO"/>
        </w:rPr>
        <w:t>El auditor considera la importancia relativa tanto al nivel global de los Estados Financieros, como en relación a saldos de cuentas específicas, clases de transacciones y revelaciones. La importancia relativa puede ser influida por consideraciones como requerimientos legales, reguladores y consideraciones que se refieren a saldos de una cuenta de los Estados Financieros y sus relaciones con otras cuentas. Este proceso puede dar como resultado diferentes niveles de importancia relativa, dependiendo del aspecto de los Estados Financieros que está siendo considerado.</w:t>
      </w:r>
    </w:p>
    <w:p w:rsidR="005C2753" w:rsidRPr="002A23EB" w:rsidRDefault="005C2753" w:rsidP="002A23EB">
      <w:pPr>
        <w:spacing w:after="0" w:line="360" w:lineRule="auto"/>
        <w:jc w:val="both"/>
        <w:rPr>
          <w:rFonts w:ascii="Tahoma" w:eastAsia="Verdana" w:hAnsi="Tahoma" w:cs="Tahoma"/>
        </w:rPr>
      </w:pPr>
      <w:r w:rsidRPr="002A23EB">
        <w:rPr>
          <w:rFonts w:ascii="Tahoma" w:eastAsia="Verdana" w:hAnsi="Tahoma" w:cs="Tahoma"/>
          <w:b/>
          <w:bCs/>
          <w:lang w:val="es-CO"/>
        </w:rPr>
        <w:t>La relación entre importancia relativa y el riesgo de auditoría.</w:t>
      </w:r>
    </w:p>
    <w:p w:rsidR="005C2753" w:rsidRPr="002A23EB" w:rsidRDefault="005C2753" w:rsidP="002A23EB">
      <w:pPr>
        <w:spacing w:after="0" w:line="360" w:lineRule="auto"/>
        <w:jc w:val="both"/>
        <w:rPr>
          <w:rFonts w:ascii="Tahoma" w:eastAsia="Verdana" w:hAnsi="Tahoma" w:cs="Tahoma"/>
        </w:rPr>
      </w:pPr>
      <w:r w:rsidRPr="002A23EB">
        <w:rPr>
          <w:rFonts w:ascii="Tahoma" w:eastAsia="Verdana" w:hAnsi="Tahoma" w:cs="Tahoma"/>
          <w:lang w:val="es-CO"/>
        </w:rPr>
        <w:t xml:space="preserve">Cuando el auditor planea la auditoría, deberá considerar qué haría si los Estados Financieros estuvieran representados erróneamente con una importancia relativa. La evaluación del auditor de la importancia relativa, relacionada con saldos de cuentas y clases de transacciones específicas, ayuda a decidir sobre aspectos como qué partidas se </w:t>
      </w:r>
      <w:r w:rsidRPr="002A23EB">
        <w:rPr>
          <w:rFonts w:ascii="Tahoma" w:eastAsia="Verdana" w:hAnsi="Tahoma" w:cs="Tahoma"/>
          <w:lang w:val="es-CO"/>
        </w:rPr>
        <w:lastRenderedPageBreak/>
        <w:t xml:space="preserve">pueden examinar y si se aplican procedimientos de muestreo y analíticos, lo que permite seleccionar procedimientos de auditoría que reduzcan los riesgos a un nivel aceptable. </w:t>
      </w:r>
    </w:p>
    <w:p w:rsidR="005C2753" w:rsidRPr="002A23EB" w:rsidRDefault="005C2753" w:rsidP="002A23EB">
      <w:pPr>
        <w:spacing w:after="0" w:line="360" w:lineRule="auto"/>
        <w:jc w:val="both"/>
        <w:rPr>
          <w:rFonts w:ascii="Tahoma" w:eastAsia="Verdana" w:hAnsi="Tahoma" w:cs="Tahoma"/>
        </w:rPr>
      </w:pPr>
      <w:r w:rsidRPr="002A23EB">
        <w:rPr>
          <w:rFonts w:ascii="Tahoma" w:eastAsia="Verdana" w:hAnsi="Tahoma" w:cs="Tahoma"/>
          <w:lang w:val="es-CO"/>
        </w:rPr>
        <w:t xml:space="preserve">Hay una relación inversa entre la importancia relativa y el nivel de riesgo de auditoría, mientras más alto sea el nivel de importancia relativa, más bajo es el riesgo de auditoría y viceversa. El auditor toma en cuenta la relación inversa entre importancia relativa y riesgo de auditoría cuando determina la naturaleza, oportunidad y alcance de los procedimientos de auditoría. </w:t>
      </w:r>
    </w:p>
    <w:p w:rsidR="005C2753" w:rsidRPr="002A23EB" w:rsidRDefault="005C2753" w:rsidP="002A23EB">
      <w:pPr>
        <w:spacing w:after="0" w:line="360" w:lineRule="auto"/>
        <w:rPr>
          <w:rFonts w:ascii="Tahoma" w:hAnsi="Tahoma" w:cs="Tahoma"/>
          <w:b/>
          <w:spacing w:val="-3"/>
          <w:u w:val="single"/>
        </w:rPr>
      </w:pPr>
    </w:p>
    <w:p w:rsidR="005C2753" w:rsidRPr="002A23EB" w:rsidRDefault="005C2753"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74" w:name="_Toc395380559"/>
      <w:bookmarkStart w:id="75" w:name="_Toc424646734"/>
      <w:r w:rsidRPr="002A23EB">
        <w:rPr>
          <w:rFonts w:ascii="Tahoma" w:hAnsi="Tahoma" w:cs="Tahoma"/>
          <w:b/>
          <w:color w:val="auto"/>
          <w:sz w:val="22"/>
          <w:szCs w:val="22"/>
        </w:rPr>
        <w:t>NIA 320 IMPORTANCIA RELATIVA O MATERIALIDAD EN LA PLANIFICACIÓN Y EJECUCIÓN DE LA AUDITORÍA.</w:t>
      </w:r>
      <w:bookmarkEnd w:id="74"/>
      <w:bookmarkEnd w:id="75"/>
    </w:p>
    <w:p w:rsidR="005C2753" w:rsidRPr="002A23EB" w:rsidRDefault="005C2753" w:rsidP="002A23EB">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2A23EB">
        <w:rPr>
          <w:rFonts w:ascii="Tahoma" w:hAnsi="Tahoma" w:cs="Tahoma"/>
          <w:b/>
          <w:spacing w:val="-3"/>
          <w:u w:val="single"/>
        </w:rPr>
        <w:t>Normas Internacionales de Auditoría (</w:t>
      </w:r>
      <w:proofErr w:type="spellStart"/>
      <w:r w:rsidRPr="002A23EB">
        <w:rPr>
          <w:rFonts w:ascii="Tahoma" w:hAnsi="Tahoma" w:cs="Tahoma"/>
          <w:b/>
          <w:spacing w:val="-3"/>
          <w:u w:val="single"/>
        </w:rPr>
        <w:t>NIA´s</w:t>
      </w:r>
      <w:proofErr w:type="spellEnd"/>
      <w:r w:rsidRPr="002A23EB">
        <w:rPr>
          <w:rFonts w:ascii="Tahoma" w:hAnsi="Tahoma" w:cs="Tahoma"/>
          <w:b/>
          <w:spacing w:val="-3"/>
          <w:u w:val="single"/>
        </w:rPr>
        <w:t>) 2011</w:t>
      </w:r>
    </w:p>
    <w:p w:rsidR="005C2753" w:rsidRPr="002A23EB" w:rsidRDefault="005C2753" w:rsidP="002A23EB">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2A23EB">
        <w:rPr>
          <w:rFonts w:ascii="Tahoma" w:hAnsi="Tahoma" w:cs="Tahoma"/>
          <w:b/>
          <w:spacing w:val="-3"/>
        </w:rPr>
        <w:t>NIA 320 IMPORTANCIA RELATIVA O MATERIALIDAD EN LA PLANIFICACIÓN Y EJECUCIÓN DE LA AUDITORÍA.</w:t>
      </w:r>
    </w:p>
    <w:p w:rsidR="005C2753" w:rsidRPr="002A23EB" w:rsidRDefault="005C2753" w:rsidP="002A23EB">
      <w:pPr>
        <w:spacing w:after="0" w:line="360" w:lineRule="auto"/>
        <w:jc w:val="both"/>
        <w:rPr>
          <w:rFonts w:ascii="Tahoma" w:hAnsi="Tahoma" w:cs="Tahoma"/>
          <w:b/>
        </w:rPr>
      </w:pPr>
      <w:r w:rsidRPr="002A23EB">
        <w:rPr>
          <w:rFonts w:ascii="Tahoma" w:hAnsi="Tahoma" w:cs="Tahoma"/>
          <w:b/>
        </w:rPr>
        <w:t>Importancia relativa en el contexto de una auditoría.</w:t>
      </w:r>
    </w:p>
    <w:p w:rsidR="005C2753" w:rsidRPr="002A23EB" w:rsidRDefault="005C2753" w:rsidP="002A23EB">
      <w:pPr>
        <w:spacing w:after="0" w:line="360" w:lineRule="auto"/>
        <w:ind w:left="284" w:hanging="284"/>
        <w:jc w:val="both"/>
        <w:rPr>
          <w:rFonts w:ascii="Tahoma" w:hAnsi="Tahoma" w:cs="Tahoma"/>
        </w:rPr>
      </w:pPr>
      <w:r w:rsidRPr="002A23EB">
        <w:rPr>
          <w:rFonts w:ascii="Tahoma" w:hAnsi="Tahoma" w:cs="Tahoma"/>
        </w:rPr>
        <w:t xml:space="preserve">2. Los marcos de información financiera a menudo se refieren al concepto de importancia relativa en el contexto de la preparación y presentación de estados financieros. Aunque dichos marcos de información financiera pueden referirse a la importancia relativa en distintos términos, por lo general indican que: </w:t>
      </w:r>
    </w:p>
    <w:p w:rsidR="005C2753" w:rsidRPr="002A23EB" w:rsidRDefault="005C2753" w:rsidP="00174DD6">
      <w:pPr>
        <w:pStyle w:val="Prrafodelista"/>
        <w:numPr>
          <w:ilvl w:val="0"/>
          <w:numId w:val="83"/>
        </w:numPr>
        <w:spacing w:after="0" w:line="360" w:lineRule="auto"/>
        <w:jc w:val="both"/>
        <w:rPr>
          <w:rFonts w:ascii="Tahoma" w:hAnsi="Tahoma" w:cs="Tahoma"/>
        </w:rPr>
      </w:pPr>
      <w:r w:rsidRPr="002A23EB">
        <w:rPr>
          <w:rFonts w:ascii="Tahoma" w:hAnsi="Tahoma" w:cs="Tahoma"/>
        </w:rPr>
        <w:t>las incorrecciones, incluidas las omisiones, se consideran materiales si, individualmente o de forma agregada, cabe prever  razonablemente que influyan en las decisiones económicas que los usuarios toman basándose en los estados financieros;</w:t>
      </w:r>
    </w:p>
    <w:p w:rsidR="005C2753" w:rsidRPr="002A23EB" w:rsidRDefault="005C2753" w:rsidP="00174DD6">
      <w:pPr>
        <w:pStyle w:val="Prrafodelista"/>
        <w:numPr>
          <w:ilvl w:val="0"/>
          <w:numId w:val="83"/>
        </w:numPr>
        <w:spacing w:after="0" w:line="360" w:lineRule="auto"/>
        <w:jc w:val="both"/>
        <w:rPr>
          <w:rFonts w:ascii="Tahoma" w:hAnsi="Tahoma" w:cs="Tahoma"/>
        </w:rPr>
      </w:pPr>
      <w:r w:rsidRPr="002A23EB">
        <w:rPr>
          <w:rFonts w:ascii="Tahoma" w:hAnsi="Tahoma" w:cs="Tahoma"/>
        </w:rPr>
        <w:t>los juicios sobre la importancia relativa se realizan teniendo en cuenta las circunstancias que concurren y se ven afectados por la magnitud o la naturaleza de una incorrección, o por una combinación de ambas; y</w:t>
      </w:r>
    </w:p>
    <w:p w:rsidR="005C2753" w:rsidRPr="002A23EB" w:rsidRDefault="005C2753" w:rsidP="00174DD6">
      <w:pPr>
        <w:pStyle w:val="Prrafodelista"/>
        <w:numPr>
          <w:ilvl w:val="0"/>
          <w:numId w:val="83"/>
        </w:numPr>
        <w:spacing w:after="0" w:line="360" w:lineRule="auto"/>
        <w:jc w:val="both"/>
        <w:rPr>
          <w:rFonts w:ascii="Tahoma" w:hAnsi="Tahoma" w:cs="Tahoma"/>
        </w:rPr>
      </w:pPr>
      <w:r w:rsidRPr="002A23EB">
        <w:rPr>
          <w:rFonts w:ascii="Tahoma" w:hAnsi="Tahoma" w:cs="Tahoma"/>
        </w:rPr>
        <w:t>los juicios sobre las cuestiones que son materiales para los usuarios de los estados financieros se basan en la consideración de las necesidades comunes de información financiera de los usuarios en su conjunto. No se tiene en cuenta el posible efecto que las incorrecciones puedan tener en usuarios individuales específicos, cuyas necesidades pueden ser muy variadas.</w:t>
      </w:r>
    </w:p>
    <w:p w:rsidR="005C2753" w:rsidRPr="002A23EB" w:rsidRDefault="005C2753" w:rsidP="002A23EB">
      <w:pPr>
        <w:spacing w:after="0" w:line="360" w:lineRule="auto"/>
        <w:ind w:left="284" w:hanging="284"/>
        <w:jc w:val="both"/>
        <w:rPr>
          <w:rFonts w:ascii="Tahoma" w:hAnsi="Tahoma" w:cs="Tahoma"/>
        </w:rPr>
      </w:pPr>
      <w:r w:rsidRPr="002A23EB">
        <w:rPr>
          <w:rFonts w:ascii="Tahoma" w:hAnsi="Tahoma" w:cs="Tahoma"/>
        </w:rPr>
        <w:t xml:space="preserve">3. Dichas indicaciones, si están presentes en el marco de información financiera aplicable, proporcionan al auditor un marco de referencia para determinar la importancia relativa </w:t>
      </w:r>
      <w:r w:rsidRPr="002A23EB">
        <w:rPr>
          <w:rFonts w:ascii="Tahoma" w:hAnsi="Tahoma" w:cs="Tahoma"/>
        </w:rPr>
        <w:lastRenderedPageBreak/>
        <w:t xml:space="preserve">a efectos de la auditoría. Si el marco de información financiera aplicable no incluye una indicación sobre el concepto de importancia relativa, las características mencionadas en el apartado 2 proporcionan al auditor dicho marco de referencia. </w:t>
      </w:r>
    </w:p>
    <w:p w:rsidR="005C2753" w:rsidRPr="002A23EB" w:rsidRDefault="005C2753" w:rsidP="002A23EB">
      <w:pPr>
        <w:spacing w:after="0" w:line="360" w:lineRule="auto"/>
        <w:ind w:left="284" w:hanging="284"/>
        <w:jc w:val="both"/>
        <w:rPr>
          <w:rFonts w:ascii="Tahoma" w:hAnsi="Tahoma" w:cs="Tahoma"/>
        </w:rPr>
      </w:pPr>
      <w:r w:rsidRPr="002A23EB">
        <w:rPr>
          <w:rFonts w:ascii="Tahoma" w:hAnsi="Tahoma" w:cs="Tahoma"/>
        </w:rPr>
        <w:t xml:space="preserve">4. La determinación por el auditor de la importancia relativa viene dada por el ejercicio de su juicio profesional, y se ve afectada por su percepción de las necesidades de información financiera de los usuarios de los estados financieros.  En este contexto, es razonable que el auditor asuma que los usuarios: </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(a)  tienen un conocimiento razonable de la actividad económica y empresarial, así como de la contabilidad y están dispuestos a analizar la información de los estados financieros con una diligencia razonable;</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(b) comprenden que los estados financieros se preparan, presentan y auditan teniendo en cuenta niveles de importancia relativa;</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(c)  son conscientes de las incertidumbres inherentes a la determinación de cantidades basadas en la utilización de estimaciones y juicios, y en la consideración de hechos futuros; y </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(d)  toman decisiones económicas razonables basándose en la información contenida en los estados financieros.</w:t>
      </w:r>
    </w:p>
    <w:p w:rsidR="005C2753" w:rsidRPr="002A23EB" w:rsidRDefault="005C2753" w:rsidP="002A23EB">
      <w:pPr>
        <w:spacing w:after="0" w:line="360" w:lineRule="auto"/>
        <w:ind w:left="426" w:hanging="426"/>
        <w:jc w:val="both"/>
        <w:rPr>
          <w:rFonts w:ascii="Tahoma" w:hAnsi="Tahoma" w:cs="Tahoma"/>
        </w:rPr>
      </w:pPr>
      <w:r w:rsidRPr="002A23EB">
        <w:rPr>
          <w:rFonts w:ascii="Tahoma" w:hAnsi="Tahoma" w:cs="Tahoma"/>
        </w:rPr>
        <w:t xml:space="preserve">6. Al planificar la auditoría, el auditor realiza juicios sobre la magnitud de las incorrecciones que se considerarán materiales. Estos juicios sirven de base para: </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(a)  la determinación de la naturaleza, el momento de realización y la extensión de los procedimientos de valoración del riesgo;</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(b) la identificación y valoración de los riesgos de incorrección material; y</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(c)  la determinación de la naturaleza, el momento de realización y la extensión de los procedimientos posteriores de auditoría; </w:t>
      </w:r>
    </w:p>
    <w:p w:rsidR="005C2753" w:rsidRPr="002A23EB" w:rsidRDefault="005C2753" w:rsidP="002A23EB">
      <w:pPr>
        <w:spacing w:after="0" w:line="360" w:lineRule="auto"/>
        <w:ind w:left="426"/>
        <w:jc w:val="both"/>
        <w:rPr>
          <w:rFonts w:ascii="Tahoma" w:hAnsi="Tahoma" w:cs="Tahoma"/>
        </w:rPr>
      </w:pPr>
      <w:r w:rsidRPr="002A23EB">
        <w:rPr>
          <w:rFonts w:ascii="Tahoma" w:hAnsi="Tahoma" w:cs="Tahoma"/>
        </w:rPr>
        <w:t xml:space="preserve">La importancia relativa determinada al planificar la auditoría no establece necesariamente una cifra por debajo de la cual las incorrecciones no corregidas, individualmente o de forma agregada, siempre se considerarán inmateriales. </w:t>
      </w:r>
    </w:p>
    <w:p w:rsidR="005C2753" w:rsidRPr="002A23EB" w:rsidRDefault="005C2753" w:rsidP="002A23EB">
      <w:pPr>
        <w:spacing w:after="0" w:line="360" w:lineRule="auto"/>
        <w:ind w:left="426"/>
        <w:jc w:val="both"/>
        <w:rPr>
          <w:rFonts w:ascii="Tahoma" w:hAnsi="Tahoma" w:cs="Tahoma"/>
        </w:rPr>
      </w:pPr>
      <w:r w:rsidRPr="002A23EB">
        <w:rPr>
          <w:rFonts w:ascii="Tahoma" w:hAnsi="Tahoma" w:cs="Tahoma"/>
        </w:rPr>
        <w:t xml:space="preserve">El auditor puede considerar materiales algunas incorrecciones aunque sean inferiores a la importancia relativa, atendiendo a las circunstancias relacionadas con dichas incorrecciones. Aunque no sea factible diseñar procedimientos de auditoría para detectar incorrecciones que pueden ser materiales sólo por su naturaleza, al evaluar su efecto en los estados financieros, el auditor tiene en cuenta no sólo la magnitud de </w:t>
      </w:r>
      <w:r w:rsidRPr="002A23EB">
        <w:rPr>
          <w:rFonts w:ascii="Tahoma" w:hAnsi="Tahoma" w:cs="Tahoma"/>
        </w:rPr>
        <w:lastRenderedPageBreak/>
        <w:t>las incorrecciones no corregidas sino también su naturaleza, y las circunstancias específicas en las que se han producido.</w:t>
      </w:r>
    </w:p>
    <w:p w:rsidR="005C2753" w:rsidRPr="002A23EB" w:rsidRDefault="005C2753" w:rsidP="002A23EB">
      <w:pPr>
        <w:spacing w:after="0" w:line="360" w:lineRule="auto"/>
        <w:jc w:val="both"/>
        <w:rPr>
          <w:rFonts w:ascii="Tahoma" w:hAnsi="Tahoma" w:cs="Tahoma"/>
          <w:b/>
        </w:rPr>
      </w:pPr>
      <w:r w:rsidRPr="002A23EB">
        <w:rPr>
          <w:rFonts w:ascii="Tahoma" w:hAnsi="Tahoma" w:cs="Tahoma"/>
          <w:b/>
        </w:rPr>
        <w:t>Definición</w:t>
      </w:r>
    </w:p>
    <w:p w:rsidR="005C2753" w:rsidRPr="002A23EB" w:rsidRDefault="005C2753" w:rsidP="002A23EB">
      <w:pPr>
        <w:spacing w:after="0" w:line="360" w:lineRule="auto"/>
        <w:ind w:left="426" w:hanging="426"/>
        <w:jc w:val="both"/>
        <w:rPr>
          <w:rFonts w:ascii="Tahoma" w:hAnsi="Tahoma" w:cs="Tahoma"/>
        </w:rPr>
      </w:pPr>
      <w:r w:rsidRPr="002A23EB">
        <w:rPr>
          <w:rFonts w:ascii="Tahoma" w:hAnsi="Tahoma" w:cs="Tahoma"/>
        </w:rPr>
        <w:t>9.  A efectos de las NIA, la importancia relativa o materialidad para la ejecución del trabajo se refiere a la cifra o cifras determinadas por el auditor, por debajo del nivel de la importancia relativa establecida para los estados financieros en su conjunto, al objeto de reducir a un nivel adecuadamente bajo la probabilidad de que la suma de las incorrecciones no corregidas y no detectadas supere la importancia relativa determinada para los estados financieros en su conjunto. En su caso, la importancia relativa para la ejecución del trabajo también se refiere a la cifra o cifras determinadas por el auditor por debajo del nivel o niveles de importancia relativa establecidos para determinados tipos de transacciones, saldos contables o información a revelar.</w:t>
      </w:r>
    </w:p>
    <w:p w:rsidR="005C2753" w:rsidRPr="002A23EB" w:rsidRDefault="005C2753" w:rsidP="002A23EB">
      <w:pPr>
        <w:spacing w:after="0" w:line="360" w:lineRule="auto"/>
        <w:jc w:val="both"/>
        <w:rPr>
          <w:rFonts w:ascii="Tahoma" w:hAnsi="Tahoma" w:cs="Tahoma"/>
          <w:b/>
        </w:rPr>
      </w:pPr>
      <w:r w:rsidRPr="002A23EB">
        <w:rPr>
          <w:rFonts w:ascii="Tahoma" w:hAnsi="Tahoma" w:cs="Tahoma"/>
          <w:b/>
        </w:rPr>
        <w:t>Determinación de la importancia relativa para los estados financieros y para la ejecución del trabajo, al planificar la auditoría.</w:t>
      </w:r>
    </w:p>
    <w:p w:rsidR="005C2753" w:rsidRPr="002A23EB" w:rsidRDefault="005C2753" w:rsidP="002A23EB">
      <w:pPr>
        <w:spacing w:after="0" w:line="360" w:lineRule="auto"/>
        <w:ind w:left="426" w:hanging="426"/>
        <w:jc w:val="both"/>
        <w:rPr>
          <w:rFonts w:ascii="Tahoma" w:hAnsi="Tahoma" w:cs="Tahoma"/>
        </w:rPr>
      </w:pPr>
      <w:r w:rsidRPr="002A23EB">
        <w:rPr>
          <w:rFonts w:ascii="Tahoma" w:hAnsi="Tahoma" w:cs="Tahoma"/>
        </w:rPr>
        <w:t>10.  Al establecer la estrategia global de auditoría, el auditor determinará la  importancia relativa para los estados financieros en su conjunto. Si, en las circunstancias específicas de la entidad, hubiera algún tipo o tipos determinados de transacciones, saldos contables o información a revelar que, en caso de contener incorrecciones por importes inferiores a la importancia relativa para los estados financieros en su conjunto, cabría razonablemente prever, que influyeran en las decisiones económicas que los usuarios toman basándose en los estados financieros, el auditor determinará también el nivel o los niveles de importancia relativa a aplicar a dichos tipos concretos de transacciones, saldos contables o información a revelar.</w:t>
      </w:r>
    </w:p>
    <w:p w:rsidR="005C2753" w:rsidRPr="002A23EB" w:rsidRDefault="005C2753" w:rsidP="002A23EB">
      <w:pPr>
        <w:spacing w:after="0" w:line="360" w:lineRule="auto"/>
        <w:ind w:left="426"/>
        <w:jc w:val="both"/>
        <w:rPr>
          <w:rFonts w:ascii="Tahoma" w:hAnsi="Tahoma" w:cs="Tahoma"/>
          <w:b/>
        </w:rPr>
      </w:pPr>
      <w:r w:rsidRPr="002A23EB">
        <w:rPr>
          <w:rFonts w:ascii="Tahoma" w:hAnsi="Tahoma" w:cs="Tahoma"/>
          <w:b/>
        </w:rPr>
        <w:t>Consideraciones específicas para entidades del sector público.</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A2. En el caso de una entidad del sector público, los legisladores y las autoridades reguladoras son a menudo los principales usuarios de sus estados financieros ros. Además, los estados financieros pueden utilizarse para tomar decisiones distintas de las económicas. La determinación de la importancia relativa para los estados financieros en su conjunto (y, en su caso, el nivel o los niveles de importancia relativa para determinados tipos de transacciones, saldos contables o información a revelar) en la auditoría de los estados financieros de una entidad del sector </w:t>
      </w:r>
      <w:r w:rsidRPr="002A23EB">
        <w:rPr>
          <w:rFonts w:ascii="Tahoma" w:hAnsi="Tahoma" w:cs="Tahoma"/>
        </w:rPr>
        <w:lastRenderedPageBreak/>
        <w:t>público se ve, por lo tanto, influenciada por las disposiciones legales o reglamentarias u otras disposiciones, así como por las necesidades de información financiera de los legisladores y del público en relación con los programas del sector público.</w:t>
      </w:r>
    </w:p>
    <w:p w:rsidR="005C2753" w:rsidRPr="002A23EB" w:rsidRDefault="005C2753" w:rsidP="002A23EB">
      <w:pPr>
        <w:spacing w:after="0" w:line="360" w:lineRule="auto"/>
        <w:ind w:left="426"/>
        <w:jc w:val="both"/>
        <w:rPr>
          <w:rFonts w:ascii="Tahoma" w:hAnsi="Tahoma" w:cs="Tahoma"/>
          <w:b/>
        </w:rPr>
      </w:pPr>
      <w:r w:rsidRPr="002A23EB">
        <w:rPr>
          <w:rFonts w:ascii="Tahoma" w:hAnsi="Tahoma" w:cs="Tahoma"/>
          <w:b/>
        </w:rPr>
        <w:t xml:space="preserve">Utilización de referencias a efectos de determinar la importancia relativa para los estados financieros en su conjunto. </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A3. La determinación de la importancia relativa implica la aplicación del juicio profesional del auditor. A menudo se aplica un porcentaje a una referencia elegida, como punto de partida para determinar la importancia relativa para los estados financieros en su conjunto. Entre los factores que pueden afectar a la identificación de una referencia adecuada están: </w:t>
      </w:r>
    </w:p>
    <w:p w:rsidR="005C2753" w:rsidRPr="002A23EB" w:rsidRDefault="005C2753" w:rsidP="00174DD6">
      <w:pPr>
        <w:pStyle w:val="Prrafodelista"/>
        <w:numPr>
          <w:ilvl w:val="0"/>
          <w:numId w:val="84"/>
        </w:numPr>
        <w:spacing w:after="0" w:line="360" w:lineRule="auto"/>
        <w:jc w:val="both"/>
        <w:rPr>
          <w:rFonts w:ascii="Tahoma" w:hAnsi="Tahoma" w:cs="Tahoma"/>
        </w:rPr>
      </w:pPr>
      <w:r w:rsidRPr="002A23EB">
        <w:rPr>
          <w:rFonts w:ascii="Tahoma" w:hAnsi="Tahoma" w:cs="Tahoma"/>
        </w:rPr>
        <w:t>los elementos de los estados financieros (por ejemplo, activos, pasivos, patrimonio neto, ingresos, gastos);</w:t>
      </w:r>
    </w:p>
    <w:p w:rsidR="005C2753" w:rsidRPr="002A23EB" w:rsidRDefault="005C2753" w:rsidP="00174DD6">
      <w:pPr>
        <w:pStyle w:val="Prrafodelista"/>
        <w:numPr>
          <w:ilvl w:val="0"/>
          <w:numId w:val="84"/>
        </w:numPr>
        <w:spacing w:after="0" w:line="360" w:lineRule="auto"/>
        <w:jc w:val="both"/>
        <w:rPr>
          <w:rFonts w:ascii="Tahoma" w:hAnsi="Tahoma" w:cs="Tahoma"/>
        </w:rPr>
      </w:pPr>
      <w:r w:rsidRPr="002A23EB">
        <w:rPr>
          <w:rFonts w:ascii="Tahoma" w:hAnsi="Tahoma" w:cs="Tahoma"/>
        </w:rPr>
        <w:t>si hay partidas en las que tiende a centrarse la atención de los usuarios de los estados financieros de una determinada entidad (por ejemplo, para evaluar los resultados los usuarios pueden tender a centrarse en el beneficio, en los ingresos o en los activos netos);</w:t>
      </w:r>
    </w:p>
    <w:p w:rsidR="005C2753" w:rsidRPr="002A23EB" w:rsidRDefault="005C2753" w:rsidP="00174DD6">
      <w:pPr>
        <w:pStyle w:val="Prrafodelista"/>
        <w:numPr>
          <w:ilvl w:val="0"/>
          <w:numId w:val="84"/>
        </w:numPr>
        <w:spacing w:after="0" w:line="360" w:lineRule="auto"/>
        <w:jc w:val="both"/>
        <w:rPr>
          <w:rFonts w:ascii="Tahoma" w:hAnsi="Tahoma" w:cs="Tahoma"/>
        </w:rPr>
      </w:pPr>
      <w:r w:rsidRPr="002A23EB">
        <w:rPr>
          <w:rFonts w:ascii="Tahoma" w:hAnsi="Tahoma" w:cs="Tahoma"/>
        </w:rPr>
        <w:t>la naturaleza de la entidad, el punto de su ciclo vital en el que se encuentra, así como el entorno sectorial y económico en el que opera;</w:t>
      </w:r>
    </w:p>
    <w:p w:rsidR="005C2753" w:rsidRPr="002A23EB" w:rsidRDefault="005C2753" w:rsidP="00174DD6">
      <w:pPr>
        <w:pStyle w:val="Prrafodelista"/>
        <w:numPr>
          <w:ilvl w:val="0"/>
          <w:numId w:val="84"/>
        </w:numPr>
        <w:spacing w:after="0" w:line="360" w:lineRule="auto"/>
        <w:jc w:val="both"/>
        <w:rPr>
          <w:rFonts w:ascii="Tahoma" w:hAnsi="Tahoma" w:cs="Tahoma"/>
        </w:rPr>
      </w:pPr>
      <w:r w:rsidRPr="002A23EB">
        <w:rPr>
          <w:rFonts w:ascii="Tahoma" w:hAnsi="Tahoma" w:cs="Tahoma"/>
        </w:rPr>
        <w:t>la estructura de propiedad de la entidad y la forma en la que se financia (por ejemplo, si una entidad se financia sólo mediante deuda en lugar de patrimonio, los usuarios pueden prestar mayor atención a los activos, y a los derechos sobre estos, que a los beneficios de la entidad); y</w:t>
      </w:r>
    </w:p>
    <w:p w:rsidR="005C2753" w:rsidRPr="002A23EB" w:rsidRDefault="005C2753" w:rsidP="00174DD6">
      <w:pPr>
        <w:pStyle w:val="Prrafodelista"/>
        <w:numPr>
          <w:ilvl w:val="0"/>
          <w:numId w:val="84"/>
        </w:numPr>
        <w:spacing w:after="0" w:line="360" w:lineRule="auto"/>
        <w:jc w:val="both"/>
        <w:rPr>
          <w:rFonts w:ascii="Tahoma" w:hAnsi="Tahoma" w:cs="Tahoma"/>
        </w:rPr>
      </w:pPr>
      <w:r w:rsidRPr="002A23EB">
        <w:rPr>
          <w:rFonts w:ascii="Tahoma" w:hAnsi="Tahoma" w:cs="Tahoma"/>
        </w:rPr>
        <w:t>la relativa volatilidad de la referencia.</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A4.  Como ejemplos de referencias que pueden resultar adecuadas, dependiendo de las circunstancias de la entidad, se incluyen las categorías de los resultados que figuran en los estados financieros, tales como el beneficio antes de impuestos, los ingresos ordinarios totales, el margen bruto y los gastos totales, así como el patrimonio neto total o el activo neto. El beneficio antes de impuestos de las operaciones continuadas se utiliza a menudo para entidades con fines de lucro. Cuando el beneficio antes de impuestos de las operaciones continuadas es volátil, </w:t>
      </w:r>
      <w:r w:rsidRPr="002A23EB">
        <w:rPr>
          <w:rFonts w:ascii="Tahoma" w:hAnsi="Tahoma" w:cs="Tahoma"/>
        </w:rPr>
        <w:lastRenderedPageBreak/>
        <w:t xml:space="preserve">pueden ser adecuadas otras referencias, tales como el margen bruto o los ingresos ordinarios totales. </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A5. En relación con la referencia elegida, los datos financieros relevantes por lo general incluyen los resultados y las situaciones financieras de periodos anteriores, los resultados y la situación financiera hasta la fecha, así como los presupuestos y los pronósticos para el periodo actual, ajustados para tener en cuenta tanto cambios significativos en las circunstancias de la entidad (por ejemplo, una adquisición de un negocio significativo) como cambios relevantes en las condiciones del entorno económico o sectorial en el que la entidad opera. Por ejemplo, cuando para una determinada entidad, la importancia relativa para los estados financieros en su conjunto se determina, como punto de partida, sobre la base de un porcentaje del beneficio antes de impuestos de las operaciones continuadas, si concurren circunstancias que dan lugar a una reducción o aumento excepcional de dicho beneficio, el auditor puede llegar a la conclusión de que para calcular la importancia relativa para los estados financieros en su conjunto es más adecuado utilizar una cifra normalizada de beneficio antes de impuestos de las operaciones continuadas, basada en resultados pasados. </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A6.  La importancia relativa se refiere a los estados financieros sobre los que el auditor emite su informe. En el caso de que los estados financieros se preparen para un periodo superior o inferior a doce meses, como puede ser el caso de una entidad de nueva creación o cuando hay un cambio en el período de información financiera, la importancia relativa se refiere a los estados financieros preparados para dicho periodo. </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A7. La determinación de un porcentaje a aplicar a una referencia elegida implica la aplicación del juicio profesional. Existe una relación entre el porcentaje y la referencia elegida, de tal modo que un porcentaje aplicado al beneficio antes de impuestos de las operaciones continuadas será por lo general mayor que el porcentaje que se aplique a los ingresos ordinarios totales. Por ejemplo, el auditor puede considerar que el cinco por ciento del beneficio antes de impuestos de las operaciones continuadas es adecuado para una entidad con fines de lucro en un sector industrial, mientras que puede considerar que el uno por ciento de los ingresos ordinarios totales o de los gastos totales es apropiado para una entidad </w:t>
      </w:r>
      <w:r w:rsidRPr="002A23EB">
        <w:rPr>
          <w:rFonts w:ascii="Tahoma" w:hAnsi="Tahoma" w:cs="Tahoma"/>
        </w:rPr>
        <w:lastRenderedPageBreak/>
        <w:t>sin fines de lucro. Sin embargo, según las circunstancias, pueden considerarse adecuados porcentajes mayores o menores.</w:t>
      </w:r>
    </w:p>
    <w:p w:rsidR="005C2753" w:rsidRPr="002A23EB" w:rsidRDefault="005C2753" w:rsidP="002A23EB">
      <w:pPr>
        <w:spacing w:after="0" w:line="360" w:lineRule="auto"/>
        <w:ind w:left="426"/>
        <w:jc w:val="both"/>
        <w:rPr>
          <w:rFonts w:ascii="Tahoma" w:hAnsi="Tahoma" w:cs="Tahoma"/>
          <w:b/>
        </w:rPr>
      </w:pPr>
      <w:r w:rsidRPr="002A23EB">
        <w:rPr>
          <w:rFonts w:ascii="Tahoma" w:hAnsi="Tahoma" w:cs="Tahoma"/>
          <w:b/>
        </w:rPr>
        <w:t>Consideraciones específicas para entidades de pequeña dimensión.</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A8. Cuando el beneficio antes de impuestos de las operaciones continuadas es sistemáticamente un importe simbólico, como puede ser el caso en un negocio con un propietario-gerente en el que el propietario retira la mayor parte del beneficio antes de impuestos como remuneración, puede ser más relevante, como referencia, el beneficio antes de remuneración e impuestos. </w:t>
      </w:r>
    </w:p>
    <w:p w:rsidR="005C2753" w:rsidRPr="002A23EB" w:rsidRDefault="005C2753" w:rsidP="002A23EB">
      <w:pPr>
        <w:spacing w:after="0" w:line="360" w:lineRule="auto"/>
        <w:ind w:left="426"/>
        <w:jc w:val="both"/>
        <w:rPr>
          <w:rFonts w:ascii="Tahoma" w:hAnsi="Tahoma" w:cs="Tahoma"/>
          <w:b/>
        </w:rPr>
      </w:pPr>
      <w:r w:rsidRPr="002A23EB">
        <w:rPr>
          <w:rFonts w:ascii="Tahoma" w:hAnsi="Tahoma" w:cs="Tahoma"/>
          <w:b/>
        </w:rPr>
        <w:t>Consideraciones específicas para entidades del sector público.</w:t>
      </w:r>
    </w:p>
    <w:p w:rsidR="005C2753" w:rsidRPr="002A23EB" w:rsidRDefault="005C2753" w:rsidP="002A23EB">
      <w:pPr>
        <w:spacing w:after="0" w:line="360" w:lineRule="auto"/>
        <w:ind w:left="851" w:hanging="425"/>
        <w:jc w:val="both"/>
        <w:rPr>
          <w:rFonts w:ascii="Tahoma" w:hAnsi="Tahoma" w:cs="Tahoma"/>
        </w:rPr>
      </w:pPr>
      <w:r w:rsidRPr="002A23EB">
        <w:rPr>
          <w:rFonts w:ascii="Tahoma" w:hAnsi="Tahoma" w:cs="Tahoma"/>
        </w:rPr>
        <w:t xml:space="preserve">A9.    En la auditoría de una entidad del sector público, el coste total o el coste neto (gastos menos ingresos o pagos menos cobros) pueden ser referencias adecuadas para las actividades por programas. Cuando una entidad del sector público custodia activos públicos, los activos pueden ser una referencia adecuada. </w:t>
      </w:r>
    </w:p>
    <w:p w:rsidR="005C2753" w:rsidRPr="002A23EB" w:rsidRDefault="005C2753" w:rsidP="002A23EB">
      <w:pPr>
        <w:spacing w:after="0" w:line="360" w:lineRule="auto"/>
        <w:ind w:left="426"/>
        <w:jc w:val="both"/>
        <w:rPr>
          <w:rFonts w:ascii="Tahoma" w:hAnsi="Tahoma" w:cs="Tahoma"/>
        </w:rPr>
      </w:pPr>
      <w:r w:rsidRPr="002A23EB">
        <w:rPr>
          <w:rFonts w:ascii="Tahoma" w:hAnsi="Tahoma" w:cs="Tahoma"/>
          <w:b/>
        </w:rPr>
        <w:t>Nivel o niveles de importancia relativa para determinados tipos de transacciones, saldos contables o información a revelar.</w:t>
      </w:r>
    </w:p>
    <w:p w:rsidR="005C2753" w:rsidRPr="002A23EB" w:rsidRDefault="005C2753" w:rsidP="002A23EB">
      <w:pPr>
        <w:spacing w:after="0" w:line="360" w:lineRule="auto"/>
        <w:ind w:left="993" w:hanging="567"/>
        <w:jc w:val="both"/>
        <w:rPr>
          <w:rFonts w:ascii="Tahoma" w:hAnsi="Tahoma" w:cs="Tahoma"/>
        </w:rPr>
      </w:pPr>
      <w:r w:rsidRPr="002A23EB">
        <w:rPr>
          <w:rFonts w:ascii="Tahoma" w:hAnsi="Tahoma" w:cs="Tahoma"/>
        </w:rPr>
        <w:t xml:space="preserve">A10.   Los factores que pueden indicar la existencia de uno o más tipos determinados de transacciones, saldos contables o información a revelar, que, en caso de que contengan incorrecciones por importes inferiores a la importancia relativa para los estados financieros en su conjunto, quepa razonablemente prever que influyan en las decisiones económicas que los usuarios toman basándose en los estados financieros, son entre otros los siguientes: </w:t>
      </w:r>
    </w:p>
    <w:p w:rsidR="005C2753" w:rsidRPr="002A23EB" w:rsidRDefault="005C2753" w:rsidP="00174DD6">
      <w:pPr>
        <w:pStyle w:val="Prrafodelista"/>
        <w:numPr>
          <w:ilvl w:val="0"/>
          <w:numId w:val="85"/>
        </w:numPr>
        <w:spacing w:after="0" w:line="360" w:lineRule="auto"/>
        <w:ind w:left="1276"/>
        <w:jc w:val="both"/>
        <w:rPr>
          <w:rFonts w:ascii="Tahoma" w:hAnsi="Tahoma" w:cs="Tahoma"/>
        </w:rPr>
      </w:pPr>
      <w:r w:rsidRPr="002A23EB">
        <w:rPr>
          <w:rFonts w:ascii="Tahoma" w:hAnsi="Tahoma" w:cs="Tahoma"/>
        </w:rPr>
        <w:t xml:space="preserve">Si las disposiciones legales o reglamentarias o el marco de información financiera aplicable afectan a las expectativas de los usuarios respecto a la medición o revelación de determinadas partidas (por ejemplo, transacciones con partes vinculadas y la remuneración de la dirección y de los responsables del gobierno de la entidad). </w:t>
      </w:r>
    </w:p>
    <w:p w:rsidR="005C2753" w:rsidRPr="002A23EB" w:rsidRDefault="005C2753" w:rsidP="00174DD6">
      <w:pPr>
        <w:pStyle w:val="Prrafodelista"/>
        <w:numPr>
          <w:ilvl w:val="0"/>
          <w:numId w:val="85"/>
        </w:numPr>
        <w:spacing w:after="0" w:line="360" w:lineRule="auto"/>
        <w:ind w:left="1276"/>
        <w:jc w:val="both"/>
        <w:rPr>
          <w:rFonts w:ascii="Tahoma" w:hAnsi="Tahoma" w:cs="Tahoma"/>
        </w:rPr>
      </w:pPr>
      <w:r w:rsidRPr="002A23EB">
        <w:rPr>
          <w:rFonts w:ascii="Tahoma" w:hAnsi="Tahoma" w:cs="Tahoma"/>
        </w:rPr>
        <w:t xml:space="preserve">La revelación de información clave relacionada con el sector en el que la entidad opera (por ejemplo, gastos de investigación y desarrollo en una sociedad farmacéutica). </w:t>
      </w:r>
    </w:p>
    <w:p w:rsidR="005C2753" w:rsidRPr="002A23EB" w:rsidRDefault="005C2753" w:rsidP="00174DD6">
      <w:pPr>
        <w:pStyle w:val="Prrafodelista"/>
        <w:numPr>
          <w:ilvl w:val="0"/>
          <w:numId w:val="85"/>
        </w:numPr>
        <w:spacing w:after="0" w:line="360" w:lineRule="auto"/>
        <w:ind w:left="1276"/>
        <w:jc w:val="both"/>
        <w:rPr>
          <w:rFonts w:ascii="Tahoma" w:hAnsi="Tahoma" w:cs="Tahoma"/>
        </w:rPr>
      </w:pPr>
      <w:r w:rsidRPr="002A23EB">
        <w:rPr>
          <w:rFonts w:ascii="Tahoma" w:hAnsi="Tahoma" w:cs="Tahoma"/>
        </w:rPr>
        <w:t xml:space="preserve">Si la atención se centra en un determinado aspecto de la actividad de la entidad que se revela por separado en los estados financieros (por ejemplo, un negocio adquirido recientemente). </w:t>
      </w:r>
    </w:p>
    <w:p w:rsidR="005C2753" w:rsidRPr="002A23EB" w:rsidRDefault="005C2753" w:rsidP="002A23EB">
      <w:pPr>
        <w:spacing w:after="0" w:line="360" w:lineRule="auto"/>
        <w:ind w:left="993" w:hanging="567"/>
        <w:jc w:val="both"/>
        <w:rPr>
          <w:rFonts w:ascii="Tahoma" w:hAnsi="Tahoma" w:cs="Tahoma"/>
        </w:rPr>
      </w:pPr>
      <w:r w:rsidRPr="002A23EB">
        <w:rPr>
          <w:rFonts w:ascii="Tahoma" w:hAnsi="Tahoma" w:cs="Tahoma"/>
        </w:rPr>
        <w:lastRenderedPageBreak/>
        <w:t>A11.  Al considerar si, en las circunstancias específicas de la entidad, existen dichos tipos de transacciones, saldos contables o información a revelar en los estados financieros, puede ser útil para el auditor conocer las opiniones y expectativas tanto de los responsables del gobierno de la entidad como de la dirección.</w:t>
      </w:r>
      <w:bookmarkStart w:id="76" w:name="_Toc348907007"/>
    </w:p>
    <w:p w:rsidR="005C2753" w:rsidRPr="002A23EB" w:rsidRDefault="005C2753" w:rsidP="002A23EB">
      <w:pPr>
        <w:spacing w:after="0" w:line="360" w:lineRule="auto"/>
        <w:ind w:left="993" w:hanging="567"/>
        <w:jc w:val="both"/>
        <w:rPr>
          <w:rFonts w:ascii="Tahoma" w:hAnsi="Tahoma" w:cs="Tahoma"/>
        </w:rPr>
      </w:pPr>
    </w:p>
    <w:p w:rsidR="005C2753" w:rsidRPr="002A23EB" w:rsidRDefault="005C2753"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77" w:name="_Toc395380560"/>
      <w:bookmarkStart w:id="78" w:name="_Toc424646735"/>
      <w:r w:rsidRPr="002A23EB">
        <w:rPr>
          <w:rFonts w:ascii="Tahoma" w:hAnsi="Tahoma" w:cs="Tahoma"/>
          <w:b/>
          <w:color w:val="auto"/>
          <w:sz w:val="22"/>
          <w:szCs w:val="22"/>
        </w:rPr>
        <w:t>MÉTODOS PARA DETERMINAR LA IMPORTANCIA RELATIVA.</w:t>
      </w:r>
      <w:bookmarkEnd w:id="76"/>
      <w:bookmarkEnd w:id="77"/>
      <w:bookmarkEnd w:id="78"/>
    </w:p>
    <w:p w:rsidR="005C2753" w:rsidRPr="002A23EB" w:rsidRDefault="005C2753" w:rsidP="002A23EB">
      <w:pPr>
        <w:spacing w:after="0" w:line="360" w:lineRule="auto"/>
        <w:jc w:val="both"/>
        <w:rPr>
          <w:rFonts w:ascii="Tahoma" w:eastAsia="Verdana" w:hAnsi="Tahoma" w:cs="Tahoma"/>
          <w:b/>
          <w:color w:val="000000"/>
          <w:u w:val="single"/>
        </w:rPr>
      </w:pPr>
      <w:r w:rsidRPr="002A23EB">
        <w:rPr>
          <w:rFonts w:ascii="Tahoma" w:eastAsia="Verdana" w:hAnsi="Tahoma" w:cs="Tahoma"/>
          <w:b/>
          <w:u w:val="single"/>
        </w:rPr>
        <w:t>TESIS DOCTORAL “</w:t>
      </w:r>
      <w:r w:rsidRPr="002A23EB">
        <w:rPr>
          <w:rFonts w:ascii="Tahoma" w:eastAsia="Verdana" w:hAnsi="Tahoma" w:cs="Tahoma"/>
          <w:b/>
          <w:color w:val="000000"/>
          <w:u w:val="single"/>
        </w:rPr>
        <w:t>LA VERTIENTE CUALITATIVA DE LA MATERIALIDAD EN AUDITORÍA: MARCO TEÓRICO Y ESTUDIO EMPÍRICO PARA EL CASO ESPAÑOL”. JAVIER MONTOYA DEL CORTE. ESPAÑA 2008</w:t>
      </w:r>
    </w:p>
    <w:p w:rsidR="005C2753" w:rsidRPr="002A23EB" w:rsidRDefault="005C2753" w:rsidP="002A23EB">
      <w:pPr>
        <w:pStyle w:val="Epgrafe3"/>
        <w:spacing w:line="360" w:lineRule="auto"/>
        <w:ind w:left="1080" w:hanging="1080"/>
        <w:jc w:val="both"/>
        <w:rPr>
          <w:rFonts w:ascii="Tahoma" w:hAnsi="Tahoma" w:cs="Tahoma"/>
          <w:color w:val="000000"/>
          <w:sz w:val="22"/>
          <w:szCs w:val="22"/>
        </w:rPr>
      </w:pPr>
      <w:r w:rsidRPr="002A23EB">
        <w:rPr>
          <w:rFonts w:ascii="Tahoma" w:hAnsi="Tahoma" w:cs="Tahoma"/>
          <w:b/>
          <w:bCs/>
          <w:i/>
          <w:iCs/>
          <w:color w:val="000000"/>
          <w:sz w:val="22"/>
          <w:szCs w:val="22"/>
        </w:rPr>
        <w:t xml:space="preserve">1.4.1.1. La vertiente cuantitativa de la materialidad </w:t>
      </w:r>
    </w:p>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Han sido muchos los estudios dirigidos a lo largo de las últimas décadas a tratar de establecer pautas, criterios o normas específicas que con carácter rígido y objetivo permitan diferenciar las incidencias contenidas en los estados financieros que son significativas y, por tanto, pudieran influir en las decisiones económicas de los usuarios, de aquellas otras que no son importantes en este sentido. Todos estos esfuerzos han estado encaminados a determinar algún parámetro cuantitativo que pueda ser utilizado como referencia, en cualquier situación, para discriminar lo significativo de lo que no lo es. </w:t>
      </w:r>
    </w:p>
    <w:p w:rsidR="005C2753" w:rsidRPr="002A23EB" w:rsidRDefault="005C2753" w:rsidP="002A23EB">
      <w:pPr>
        <w:spacing w:after="0" w:line="360" w:lineRule="auto"/>
        <w:jc w:val="both"/>
        <w:rPr>
          <w:rFonts w:ascii="Tahoma" w:eastAsia="Verdana" w:hAnsi="Tahoma" w:cs="Tahoma"/>
          <w:color w:val="000000"/>
        </w:rPr>
      </w:pPr>
      <w:r w:rsidRPr="002A23EB">
        <w:rPr>
          <w:rFonts w:ascii="Tahoma" w:eastAsia="Verdana" w:hAnsi="Tahoma" w:cs="Tahoma"/>
          <w:color w:val="000000"/>
        </w:rPr>
        <w:t xml:space="preserve">La significatividad cuantitativa de las incidencias contenidas en los estados financieros es evaluada generalmente en términos relativos, y no absolutos, en función de lo que éstas representen respecto a una base de referencia que se considere válida a los efectos. Al respecto, el </w:t>
      </w:r>
      <w:r w:rsidRPr="002A23EB">
        <w:rPr>
          <w:rFonts w:ascii="Tahoma" w:eastAsia="Verdana" w:hAnsi="Tahoma" w:cs="Tahoma"/>
          <w:b/>
          <w:bCs/>
          <w:i/>
          <w:iCs/>
          <w:color w:val="000000"/>
        </w:rPr>
        <w:t xml:space="preserve">FASB (1980, párr. 129) </w:t>
      </w:r>
      <w:r w:rsidRPr="002A23EB">
        <w:rPr>
          <w:rFonts w:ascii="Tahoma" w:eastAsia="Verdana" w:hAnsi="Tahoma" w:cs="Tahoma"/>
          <w:color w:val="000000"/>
        </w:rPr>
        <w:t>advierte, por ejemplo, que las pérdidas derivadas de deudas incobrables o de robos, que podrían ser consideradas habituales en una empresa grande, pueden poner en peligro la continuidad de una empresa pequeña; o que un error en la valoración de unas existencias puede ser significativo en una empresa pequeña, al reducir a la mitad su cifra de beneficios, pero insignificante en una empresa grande, donde el efecto es apenas perceptible.</w:t>
      </w:r>
    </w:p>
    <w:p w:rsidR="005C2753" w:rsidRPr="002A23EB" w:rsidRDefault="005C2753" w:rsidP="002A23EB">
      <w:pPr>
        <w:spacing w:after="0" w:line="360" w:lineRule="auto"/>
        <w:jc w:val="both"/>
        <w:rPr>
          <w:rFonts w:ascii="Tahoma" w:eastAsia="Verdana" w:hAnsi="Tahoma" w:cs="Tahoma"/>
          <w:color w:val="000000"/>
        </w:rPr>
      </w:pPr>
      <w:r w:rsidRPr="002A23EB">
        <w:rPr>
          <w:rFonts w:ascii="Tahoma" w:eastAsia="Verdana" w:hAnsi="Tahoma" w:cs="Tahoma"/>
          <w:color w:val="000000"/>
        </w:rPr>
        <w:t xml:space="preserve">A través de una revisión de la literatura y de distintas entrevistas con auditores canadienses y estadounidenses, </w:t>
      </w:r>
      <w:r w:rsidRPr="002A23EB">
        <w:rPr>
          <w:rFonts w:ascii="Tahoma" w:eastAsia="Verdana" w:hAnsi="Tahoma" w:cs="Tahoma"/>
          <w:b/>
          <w:bCs/>
          <w:i/>
          <w:iCs/>
          <w:color w:val="000000"/>
        </w:rPr>
        <w:t xml:space="preserve">Leslie (1985, pp. 20-21) </w:t>
      </w:r>
      <w:r w:rsidRPr="002A23EB">
        <w:rPr>
          <w:rFonts w:ascii="Tahoma" w:eastAsia="Verdana" w:hAnsi="Tahoma" w:cs="Tahoma"/>
          <w:color w:val="000000"/>
        </w:rPr>
        <w:t>identifica las siguientes siete pautas cuantitativas para determinar el nivel de materialidad:</w:t>
      </w: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r w:rsidRPr="002A23EB">
        <w:rPr>
          <w:rFonts w:ascii="Tahoma" w:eastAsia="Verdana" w:hAnsi="Tahoma" w:cs="Tahoma"/>
          <w:color w:val="000000"/>
        </w:rPr>
        <w:t xml:space="preserve">1) 5-10% del beneficio antes de impuestos. </w:t>
      </w:r>
    </w:p>
    <w:p w:rsidR="005C2753" w:rsidRPr="002A23EB" w:rsidRDefault="005C2753" w:rsidP="002A23EB">
      <w:pPr>
        <w:autoSpaceDE w:val="0"/>
        <w:autoSpaceDN w:val="0"/>
        <w:adjustRightInd w:val="0"/>
        <w:spacing w:after="0" w:line="360" w:lineRule="auto"/>
        <w:ind w:left="1260" w:hanging="540"/>
        <w:jc w:val="both"/>
        <w:rPr>
          <w:rFonts w:ascii="Tahoma" w:hAnsi="Tahoma" w:cs="Tahoma"/>
          <w:color w:val="000000"/>
        </w:rPr>
      </w:pPr>
      <w:r w:rsidRPr="002A23EB">
        <w:rPr>
          <w:rFonts w:ascii="Tahoma" w:eastAsia="Verdana" w:hAnsi="Tahoma" w:cs="Tahoma"/>
          <w:color w:val="000000"/>
        </w:rPr>
        <w:t xml:space="preserve">2) Un porcentaje variable sobre el beneficio bruto, dependiendo de su valor: </w:t>
      </w: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p>
    <w:tbl>
      <w:tblPr>
        <w:tblW w:w="0" w:type="auto"/>
        <w:tblInd w:w="1101" w:type="dxa"/>
        <w:tblBorders>
          <w:top w:val="nil"/>
          <w:left w:val="nil"/>
          <w:bottom w:val="nil"/>
          <w:right w:val="nil"/>
        </w:tblBorders>
        <w:tblLayout w:type="fixed"/>
        <w:tblLook w:val="0000" w:firstRow="0" w:lastRow="0" w:firstColumn="0" w:lastColumn="0" w:noHBand="0" w:noVBand="0"/>
      </w:tblPr>
      <w:tblGrid>
        <w:gridCol w:w="4041"/>
        <w:gridCol w:w="2724"/>
      </w:tblGrid>
      <w:tr w:rsidR="005C2753" w:rsidRPr="002A23EB" w:rsidTr="00D514B0">
        <w:trPr>
          <w:trHeight w:val="96"/>
        </w:trPr>
        <w:tc>
          <w:tcPr>
            <w:tcW w:w="404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lastRenderedPageBreak/>
              <w:br w:type="page"/>
            </w:r>
            <w:r w:rsidRPr="002A23EB">
              <w:rPr>
                <w:rFonts w:ascii="Tahoma" w:hAnsi="Tahoma" w:cs="Tahoma"/>
                <w:b/>
                <w:bCs/>
                <w:color w:val="000000"/>
                <w:sz w:val="22"/>
                <w:szCs w:val="22"/>
              </w:rPr>
              <w:t>Rango del beneficio bruto (dólares)</w:t>
            </w:r>
          </w:p>
        </w:tc>
        <w:tc>
          <w:tcPr>
            <w:tcW w:w="272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b/>
                <w:bCs/>
                <w:color w:val="000000"/>
                <w:sz w:val="22"/>
                <w:szCs w:val="22"/>
              </w:rPr>
              <w:t>Intervalo porcentual</w:t>
            </w:r>
          </w:p>
        </w:tc>
      </w:tr>
      <w:tr w:rsidR="005C2753" w:rsidRPr="002A23EB" w:rsidTr="008F49E7">
        <w:trPr>
          <w:trHeight w:val="96"/>
        </w:trPr>
        <w:tc>
          <w:tcPr>
            <w:tcW w:w="4041" w:type="dxa"/>
            <w:tcBorders>
              <w:top w:val="single" w:sz="4" w:space="0" w:color="000000"/>
              <w:left w:val="single" w:sz="4" w:space="0" w:color="000000"/>
              <w:bottom w:val="single" w:sz="4" w:space="0" w:color="000000"/>
              <w:right w:val="single" w:sz="4" w:space="0" w:color="000000"/>
            </w:tcBorders>
          </w:tcPr>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Menos de 20.000 </w:t>
            </w:r>
          </w:p>
        </w:tc>
        <w:tc>
          <w:tcPr>
            <w:tcW w:w="2724" w:type="dxa"/>
            <w:tcBorders>
              <w:top w:val="single" w:sz="4" w:space="0" w:color="000000"/>
              <w:left w:val="single" w:sz="4" w:space="0" w:color="000000"/>
              <w:bottom w:val="single" w:sz="4" w:space="0" w:color="000000"/>
              <w:right w:val="single" w:sz="4" w:space="0" w:color="000000"/>
            </w:tcBorders>
          </w:tcPr>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2-5% </w:t>
            </w:r>
          </w:p>
        </w:tc>
      </w:tr>
      <w:tr w:rsidR="005C2753" w:rsidRPr="002A23EB" w:rsidTr="008F49E7">
        <w:trPr>
          <w:trHeight w:val="96"/>
        </w:trPr>
        <w:tc>
          <w:tcPr>
            <w:tcW w:w="4041" w:type="dxa"/>
            <w:tcBorders>
              <w:top w:val="single" w:sz="4" w:space="0" w:color="000000"/>
              <w:left w:val="single" w:sz="4" w:space="0" w:color="000000"/>
              <w:bottom w:val="single" w:sz="4" w:space="0" w:color="000000"/>
              <w:right w:val="single" w:sz="4" w:space="0" w:color="000000"/>
            </w:tcBorders>
          </w:tcPr>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Entre 20.000 y 1.000.000 </w:t>
            </w:r>
          </w:p>
        </w:tc>
        <w:tc>
          <w:tcPr>
            <w:tcW w:w="2724" w:type="dxa"/>
            <w:tcBorders>
              <w:top w:val="single" w:sz="4" w:space="0" w:color="000000"/>
              <w:left w:val="single" w:sz="4" w:space="0" w:color="000000"/>
              <w:bottom w:val="single" w:sz="4" w:space="0" w:color="000000"/>
              <w:right w:val="single" w:sz="4" w:space="0" w:color="000000"/>
            </w:tcBorders>
          </w:tcPr>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1-2% </w:t>
            </w:r>
          </w:p>
        </w:tc>
      </w:tr>
      <w:tr w:rsidR="005C2753" w:rsidRPr="002A23EB" w:rsidTr="008F49E7">
        <w:trPr>
          <w:trHeight w:val="96"/>
        </w:trPr>
        <w:tc>
          <w:tcPr>
            <w:tcW w:w="4041" w:type="dxa"/>
            <w:tcBorders>
              <w:top w:val="single" w:sz="4" w:space="0" w:color="000000"/>
              <w:left w:val="single" w:sz="4" w:space="0" w:color="000000"/>
              <w:bottom w:val="single" w:sz="4" w:space="0" w:color="000000"/>
              <w:right w:val="single" w:sz="4" w:space="0" w:color="000000"/>
            </w:tcBorders>
          </w:tcPr>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Entre 1.000.000 y 100.000.000 </w:t>
            </w:r>
          </w:p>
        </w:tc>
        <w:tc>
          <w:tcPr>
            <w:tcW w:w="2724" w:type="dxa"/>
            <w:tcBorders>
              <w:top w:val="single" w:sz="4" w:space="0" w:color="000000"/>
              <w:left w:val="single" w:sz="4" w:space="0" w:color="000000"/>
              <w:bottom w:val="single" w:sz="4" w:space="0" w:color="000000"/>
              <w:right w:val="single" w:sz="4" w:space="0" w:color="000000"/>
            </w:tcBorders>
          </w:tcPr>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0,5-1% </w:t>
            </w:r>
          </w:p>
        </w:tc>
      </w:tr>
      <w:tr w:rsidR="005C2753" w:rsidRPr="002A23EB" w:rsidTr="008F49E7">
        <w:trPr>
          <w:trHeight w:val="96"/>
        </w:trPr>
        <w:tc>
          <w:tcPr>
            <w:tcW w:w="4041" w:type="dxa"/>
            <w:tcBorders>
              <w:top w:val="single" w:sz="4" w:space="0" w:color="000000"/>
              <w:left w:val="single" w:sz="4" w:space="0" w:color="000000"/>
              <w:bottom w:val="single" w:sz="4" w:space="0" w:color="000000"/>
              <w:right w:val="single" w:sz="4" w:space="0" w:color="000000"/>
            </w:tcBorders>
          </w:tcPr>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Más de 100.000.000 </w:t>
            </w:r>
          </w:p>
        </w:tc>
        <w:tc>
          <w:tcPr>
            <w:tcW w:w="2724" w:type="dxa"/>
            <w:tcBorders>
              <w:top w:val="single" w:sz="4" w:space="0" w:color="000000"/>
              <w:left w:val="single" w:sz="4" w:space="0" w:color="000000"/>
              <w:bottom w:val="single" w:sz="4" w:space="0" w:color="000000"/>
              <w:right w:val="single" w:sz="4" w:space="0" w:color="000000"/>
            </w:tcBorders>
          </w:tcPr>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0,5% </w:t>
            </w:r>
          </w:p>
        </w:tc>
      </w:tr>
    </w:tbl>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r w:rsidRPr="002A23EB">
        <w:rPr>
          <w:rFonts w:ascii="Tahoma" w:eastAsia="Verdana" w:hAnsi="Tahoma" w:cs="Tahoma"/>
          <w:color w:val="000000"/>
        </w:rPr>
        <w:t xml:space="preserve">3) 0,5% del total de activos. </w:t>
      </w: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r w:rsidRPr="002A23EB">
        <w:rPr>
          <w:rFonts w:ascii="Tahoma" w:eastAsia="Verdana" w:hAnsi="Tahoma" w:cs="Tahoma"/>
          <w:color w:val="000000"/>
        </w:rPr>
        <w:t xml:space="preserve">4) 1% del patrimonio neto. </w:t>
      </w: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r w:rsidRPr="002A23EB">
        <w:rPr>
          <w:rFonts w:ascii="Tahoma" w:eastAsia="Verdana" w:hAnsi="Tahoma" w:cs="Tahoma"/>
          <w:color w:val="000000"/>
        </w:rPr>
        <w:t xml:space="preserve">5) 0,5% de los ingresos. </w:t>
      </w: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r w:rsidRPr="002A23EB">
        <w:rPr>
          <w:rFonts w:ascii="Tahoma" w:eastAsia="Verdana" w:hAnsi="Tahoma" w:cs="Tahoma"/>
          <w:color w:val="000000"/>
        </w:rPr>
        <w:t xml:space="preserve">6) La media aritmética resultante de aplicar las cinco pautas anteriores. </w:t>
      </w: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r w:rsidRPr="002A23EB">
        <w:rPr>
          <w:rFonts w:ascii="Tahoma" w:eastAsia="Verdana" w:hAnsi="Tahoma" w:cs="Tahoma"/>
          <w:color w:val="000000"/>
        </w:rPr>
        <w:t>7) 1,5 x (ingresos brutos)</w:t>
      </w:r>
      <w:r w:rsidRPr="002A23EB">
        <w:rPr>
          <w:rFonts w:ascii="Tahoma" w:eastAsia="Verdana" w:hAnsi="Tahoma" w:cs="Tahoma"/>
          <w:color w:val="000000"/>
          <w:position w:val="6"/>
          <w:vertAlign w:val="superscript"/>
        </w:rPr>
        <w:t>2/3</w:t>
      </w:r>
      <w:r w:rsidRPr="002A23EB">
        <w:rPr>
          <w:rFonts w:ascii="Tahoma" w:eastAsia="Verdana" w:hAnsi="Tahoma" w:cs="Tahoma"/>
          <w:color w:val="000000"/>
        </w:rPr>
        <w:t xml:space="preserve">. </w:t>
      </w:r>
    </w:p>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p>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En </w:t>
      </w:r>
      <w:proofErr w:type="spellStart"/>
      <w:r w:rsidRPr="002A23EB">
        <w:rPr>
          <w:rFonts w:ascii="Tahoma" w:eastAsia="Verdana" w:hAnsi="Tahoma" w:cs="Tahoma"/>
          <w:b/>
          <w:bCs/>
          <w:i/>
          <w:iCs/>
          <w:color w:val="000000"/>
        </w:rPr>
        <w:t>Pany</w:t>
      </w:r>
      <w:proofErr w:type="spellEnd"/>
      <w:r w:rsidRPr="002A23EB">
        <w:rPr>
          <w:rFonts w:ascii="Tahoma" w:eastAsia="Verdana" w:hAnsi="Tahoma" w:cs="Tahoma"/>
          <w:b/>
          <w:bCs/>
          <w:i/>
          <w:iCs/>
          <w:color w:val="000000"/>
        </w:rPr>
        <w:t xml:space="preserve"> y </w:t>
      </w:r>
      <w:proofErr w:type="spellStart"/>
      <w:r w:rsidRPr="002A23EB">
        <w:rPr>
          <w:rFonts w:ascii="Tahoma" w:eastAsia="Verdana" w:hAnsi="Tahoma" w:cs="Tahoma"/>
          <w:b/>
          <w:bCs/>
          <w:i/>
          <w:iCs/>
          <w:color w:val="000000"/>
        </w:rPr>
        <w:t>Wheeler</w:t>
      </w:r>
      <w:proofErr w:type="spellEnd"/>
      <w:r w:rsidRPr="002A23EB">
        <w:rPr>
          <w:rFonts w:ascii="Tahoma" w:eastAsia="Verdana" w:hAnsi="Tahoma" w:cs="Tahoma"/>
          <w:b/>
          <w:bCs/>
          <w:i/>
          <w:iCs/>
          <w:color w:val="000000"/>
        </w:rPr>
        <w:t xml:space="preserve"> (1989, p. 73)</w:t>
      </w:r>
      <w:r w:rsidRPr="002A23EB">
        <w:rPr>
          <w:rFonts w:ascii="Tahoma" w:eastAsia="Verdana" w:hAnsi="Tahoma" w:cs="Tahoma"/>
          <w:color w:val="000000"/>
        </w:rPr>
        <w:t xml:space="preserve">, trabajo al que volveremos a hacer mención en el siguiente capítulo, encontramos una referencia a un estudio del AICPA llevado a cabo por Warren y </w:t>
      </w:r>
      <w:proofErr w:type="spellStart"/>
      <w:r w:rsidRPr="002A23EB">
        <w:rPr>
          <w:rFonts w:ascii="Tahoma" w:eastAsia="Verdana" w:hAnsi="Tahoma" w:cs="Tahoma"/>
          <w:color w:val="000000"/>
        </w:rPr>
        <w:t>Elliott</w:t>
      </w:r>
      <w:proofErr w:type="spellEnd"/>
      <w:r w:rsidRPr="002A23EB">
        <w:rPr>
          <w:rFonts w:ascii="Tahoma" w:eastAsia="Verdana" w:hAnsi="Tahoma" w:cs="Tahoma"/>
          <w:color w:val="000000"/>
          <w:position w:val="6"/>
          <w:vertAlign w:val="superscript"/>
        </w:rPr>
        <w:t>31</w:t>
      </w:r>
      <w:r w:rsidRPr="002A23EB">
        <w:rPr>
          <w:rFonts w:ascii="Tahoma" w:eastAsia="Verdana" w:hAnsi="Tahoma" w:cs="Tahoma"/>
          <w:color w:val="000000"/>
        </w:rPr>
        <w:t xml:space="preserve">, donde analizan los resultados de aproximadamente 700 cuestionarios distribuidos entre 60 firmas de auditoría, obteniendo las siguientes tres fórmulas para el cálculo del nivel de materialidad en la etapa de planificación: </w:t>
      </w: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r w:rsidRPr="002A23EB">
        <w:rPr>
          <w:rFonts w:ascii="Tahoma" w:eastAsia="Verdana" w:hAnsi="Tahoma" w:cs="Tahoma"/>
          <w:color w:val="000000"/>
        </w:rPr>
        <w:t>1) 0,038657 x (ingresos</w:t>
      </w:r>
      <w:proofErr w:type="gramStart"/>
      <w:r w:rsidRPr="002A23EB">
        <w:rPr>
          <w:rFonts w:ascii="Tahoma" w:eastAsia="Verdana" w:hAnsi="Tahoma" w:cs="Tahoma"/>
          <w:color w:val="000000"/>
        </w:rPr>
        <w:t>)</w:t>
      </w:r>
      <w:r w:rsidRPr="002A23EB">
        <w:rPr>
          <w:rFonts w:ascii="Tahoma" w:eastAsia="Verdana" w:hAnsi="Tahoma" w:cs="Tahoma"/>
          <w:color w:val="000000"/>
          <w:position w:val="6"/>
          <w:vertAlign w:val="superscript"/>
        </w:rPr>
        <w:t>0,867203</w:t>
      </w:r>
      <w:proofErr w:type="gramEnd"/>
      <w:r w:rsidRPr="002A23EB">
        <w:rPr>
          <w:rFonts w:ascii="Tahoma" w:eastAsia="Verdana" w:hAnsi="Tahoma" w:cs="Tahoma"/>
          <w:color w:val="000000"/>
          <w:position w:val="6"/>
          <w:vertAlign w:val="superscript"/>
        </w:rPr>
        <w:t xml:space="preserve"> </w:t>
      </w: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r w:rsidRPr="002A23EB">
        <w:rPr>
          <w:rFonts w:ascii="Tahoma" w:eastAsia="Verdana" w:hAnsi="Tahoma" w:cs="Tahoma"/>
          <w:color w:val="000000"/>
        </w:rPr>
        <w:t>2) 0,146924 x (beneficio antes de impuestos</w:t>
      </w:r>
      <w:proofErr w:type="gramStart"/>
      <w:r w:rsidRPr="002A23EB">
        <w:rPr>
          <w:rFonts w:ascii="Tahoma" w:eastAsia="Verdana" w:hAnsi="Tahoma" w:cs="Tahoma"/>
          <w:color w:val="000000"/>
        </w:rPr>
        <w:t>)</w:t>
      </w:r>
      <w:r w:rsidRPr="002A23EB">
        <w:rPr>
          <w:rFonts w:ascii="Tahoma" w:eastAsia="Verdana" w:hAnsi="Tahoma" w:cs="Tahoma"/>
          <w:color w:val="000000"/>
          <w:position w:val="6"/>
          <w:vertAlign w:val="superscript"/>
        </w:rPr>
        <w:t>0,942554</w:t>
      </w:r>
      <w:proofErr w:type="gramEnd"/>
      <w:r w:rsidRPr="002A23EB">
        <w:rPr>
          <w:rFonts w:ascii="Tahoma" w:eastAsia="Verdana" w:hAnsi="Tahoma" w:cs="Tahoma"/>
          <w:color w:val="000000"/>
          <w:position w:val="6"/>
          <w:vertAlign w:val="superscript"/>
        </w:rPr>
        <w:t xml:space="preserve"> </w:t>
      </w:r>
    </w:p>
    <w:p w:rsidR="005C2753" w:rsidRPr="002A23EB" w:rsidRDefault="005C2753" w:rsidP="002A23EB">
      <w:pPr>
        <w:autoSpaceDE w:val="0"/>
        <w:autoSpaceDN w:val="0"/>
        <w:adjustRightInd w:val="0"/>
        <w:spacing w:after="0" w:line="360" w:lineRule="auto"/>
        <w:ind w:left="1260" w:hanging="540"/>
        <w:jc w:val="both"/>
        <w:rPr>
          <w:rFonts w:ascii="Tahoma" w:eastAsia="Verdana" w:hAnsi="Tahoma" w:cs="Tahoma"/>
          <w:color w:val="000000"/>
        </w:rPr>
      </w:pPr>
      <w:r w:rsidRPr="002A23EB">
        <w:rPr>
          <w:rFonts w:ascii="Tahoma" w:eastAsia="Verdana" w:hAnsi="Tahoma" w:cs="Tahoma"/>
          <w:color w:val="000000"/>
        </w:rPr>
        <w:t>3) 0,271762 x (beneficio neto</w:t>
      </w:r>
      <w:proofErr w:type="gramStart"/>
      <w:r w:rsidRPr="002A23EB">
        <w:rPr>
          <w:rFonts w:ascii="Tahoma" w:eastAsia="Verdana" w:hAnsi="Tahoma" w:cs="Tahoma"/>
          <w:color w:val="000000"/>
        </w:rPr>
        <w:t>)</w:t>
      </w:r>
      <w:r w:rsidRPr="002A23EB">
        <w:rPr>
          <w:rFonts w:ascii="Tahoma" w:eastAsia="Verdana" w:hAnsi="Tahoma" w:cs="Tahoma"/>
          <w:color w:val="000000"/>
          <w:position w:val="6"/>
          <w:vertAlign w:val="superscript"/>
        </w:rPr>
        <w:t>0,894640</w:t>
      </w:r>
      <w:proofErr w:type="gramEnd"/>
      <w:r w:rsidRPr="002A23EB">
        <w:rPr>
          <w:rFonts w:ascii="Tahoma" w:eastAsia="Verdana" w:hAnsi="Tahoma" w:cs="Tahoma"/>
          <w:color w:val="000000"/>
          <w:position w:val="6"/>
          <w:vertAlign w:val="superscript"/>
        </w:rPr>
        <w:t xml:space="preserve"> </w:t>
      </w:r>
    </w:p>
    <w:p w:rsidR="005C2753" w:rsidRPr="002A23EB" w:rsidRDefault="005C2753" w:rsidP="002A23EB">
      <w:pPr>
        <w:spacing w:after="0" w:line="360" w:lineRule="auto"/>
        <w:jc w:val="both"/>
        <w:rPr>
          <w:rFonts w:ascii="Tahoma" w:eastAsia="Verdana" w:hAnsi="Tahoma" w:cs="Tahoma"/>
          <w:color w:val="000000"/>
        </w:rPr>
      </w:pPr>
    </w:p>
    <w:p w:rsidR="005C2753" w:rsidRPr="002A23EB" w:rsidRDefault="005C2753" w:rsidP="002A23EB">
      <w:pPr>
        <w:spacing w:after="0" w:line="360" w:lineRule="auto"/>
        <w:jc w:val="both"/>
        <w:rPr>
          <w:rFonts w:ascii="Tahoma" w:eastAsia="Verdana" w:hAnsi="Tahoma" w:cs="Tahoma"/>
          <w:color w:val="000000"/>
        </w:rPr>
      </w:pPr>
      <w:r w:rsidRPr="002A23EB">
        <w:rPr>
          <w:rFonts w:ascii="Tahoma" w:eastAsia="Verdana" w:hAnsi="Tahoma" w:cs="Tahoma"/>
          <w:color w:val="000000"/>
        </w:rPr>
        <w:t xml:space="preserve">En </w:t>
      </w:r>
      <w:r w:rsidRPr="002A23EB">
        <w:rPr>
          <w:rFonts w:ascii="Tahoma" w:eastAsia="Verdana" w:hAnsi="Tahoma" w:cs="Tahoma"/>
          <w:b/>
          <w:bCs/>
          <w:i/>
          <w:iCs/>
          <w:color w:val="000000"/>
        </w:rPr>
        <w:t>García Delgado (1995, p. 23)</w:t>
      </w:r>
      <w:r w:rsidRPr="002A23EB">
        <w:rPr>
          <w:rFonts w:ascii="Tahoma" w:eastAsia="Verdana" w:hAnsi="Tahoma" w:cs="Tahoma"/>
          <w:color w:val="000000"/>
        </w:rPr>
        <w:t>, junto con las guías propuestas por Leslie para el cálculo de la materialidad en la etapa de planificación respecto a los estados financieros en su conjunto, se destacan otros dos métodos que son propuestos por el AICPA:</w:t>
      </w:r>
    </w:p>
    <w:p w:rsidR="005C2753" w:rsidRPr="002A23EB" w:rsidRDefault="005C2753" w:rsidP="00174DD6">
      <w:pPr>
        <w:pStyle w:val="Prrafodelista"/>
        <w:numPr>
          <w:ilvl w:val="0"/>
          <w:numId w:val="88"/>
        </w:numPr>
        <w:autoSpaceDE w:val="0"/>
        <w:autoSpaceDN w:val="0"/>
        <w:adjustRightInd w:val="0"/>
        <w:spacing w:after="0" w:line="360" w:lineRule="auto"/>
        <w:jc w:val="both"/>
        <w:rPr>
          <w:rFonts w:ascii="Tahoma" w:hAnsi="Tahoma" w:cs="Tahoma"/>
          <w:color w:val="000000"/>
        </w:rPr>
      </w:pPr>
      <w:r w:rsidRPr="002A23EB">
        <w:rPr>
          <w:rFonts w:ascii="Tahoma" w:eastAsia="Verdana" w:hAnsi="Tahoma" w:cs="Tahoma"/>
          <w:color w:val="000000"/>
        </w:rPr>
        <w:t xml:space="preserve">Utilizar una escala móvil de valores, tomando como base el mayor entre el total de los activos y los ingresos, y aplicando un porcentaje variable según la cuantía de la base. </w:t>
      </w:r>
    </w:p>
    <w:p w:rsidR="00D514B0" w:rsidRPr="002A23EB" w:rsidRDefault="00D514B0" w:rsidP="002A23EB">
      <w:pPr>
        <w:autoSpaceDE w:val="0"/>
        <w:autoSpaceDN w:val="0"/>
        <w:adjustRightInd w:val="0"/>
        <w:spacing w:after="0" w:line="360" w:lineRule="auto"/>
        <w:jc w:val="both"/>
        <w:rPr>
          <w:rFonts w:ascii="Tahoma" w:hAnsi="Tahoma" w:cs="Tahoma"/>
          <w:color w:val="000000"/>
        </w:rPr>
      </w:pPr>
    </w:p>
    <w:p w:rsidR="00D514B0" w:rsidRPr="002A23EB" w:rsidRDefault="00D514B0" w:rsidP="002A23EB">
      <w:pPr>
        <w:autoSpaceDE w:val="0"/>
        <w:autoSpaceDN w:val="0"/>
        <w:adjustRightInd w:val="0"/>
        <w:spacing w:after="0" w:line="360" w:lineRule="auto"/>
        <w:jc w:val="both"/>
        <w:rPr>
          <w:rFonts w:ascii="Tahoma" w:hAnsi="Tahoma" w:cs="Tahoma"/>
          <w:color w:val="000000"/>
        </w:rPr>
      </w:pPr>
    </w:p>
    <w:p w:rsidR="00D514B0" w:rsidRPr="002A23EB" w:rsidRDefault="00D514B0" w:rsidP="002A23EB">
      <w:pPr>
        <w:autoSpaceDE w:val="0"/>
        <w:autoSpaceDN w:val="0"/>
        <w:adjustRightInd w:val="0"/>
        <w:spacing w:after="0" w:line="360" w:lineRule="auto"/>
        <w:jc w:val="both"/>
        <w:rPr>
          <w:rFonts w:ascii="Tahoma" w:hAnsi="Tahoma" w:cs="Tahoma"/>
          <w:color w:val="000000"/>
        </w:rPr>
      </w:pPr>
    </w:p>
    <w:p w:rsidR="00D514B0" w:rsidRPr="002A23EB" w:rsidRDefault="00D514B0" w:rsidP="002A23EB">
      <w:pPr>
        <w:autoSpaceDE w:val="0"/>
        <w:autoSpaceDN w:val="0"/>
        <w:adjustRightInd w:val="0"/>
        <w:spacing w:after="0" w:line="360" w:lineRule="auto"/>
        <w:jc w:val="both"/>
        <w:rPr>
          <w:rFonts w:ascii="Tahoma" w:hAnsi="Tahoma" w:cs="Tahoma"/>
          <w:color w:val="000000"/>
        </w:rPr>
      </w:pPr>
    </w:p>
    <w:p w:rsidR="00D514B0" w:rsidRPr="002A23EB" w:rsidRDefault="00D514B0" w:rsidP="002A23EB">
      <w:pPr>
        <w:autoSpaceDE w:val="0"/>
        <w:autoSpaceDN w:val="0"/>
        <w:adjustRightInd w:val="0"/>
        <w:spacing w:after="0" w:line="360" w:lineRule="auto"/>
        <w:jc w:val="both"/>
        <w:rPr>
          <w:rFonts w:ascii="Tahoma" w:hAnsi="Tahoma" w:cs="Tahoma"/>
          <w:color w:val="000000"/>
        </w:rPr>
      </w:pPr>
    </w:p>
    <w:tbl>
      <w:tblPr>
        <w:tblW w:w="0" w:type="auto"/>
        <w:tblInd w:w="534" w:type="dxa"/>
        <w:tblBorders>
          <w:top w:val="nil"/>
          <w:left w:val="nil"/>
          <w:bottom w:val="nil"/>
          <w:right w:val="nil"/>
        </w:tblBorders>
        <w:tblLayout w:type="fixed"/>
        <w:tblLook w:val="0000" w:firstRow="0" w:lastRow="0" w:firstColumn="0" w:lastColumn="0" w:noHBand="0" w:noVBand="0"/>
      </w:tblPr>
      <w:tblGrid>
        <w:gridCol w:w="4865"/>
        <w:gridCol w:w="3175"/>
      </w:tblGrid>
      <w:tr w:rsidR="005C2753" w:rsidRPr="002A23EB" w:rsidTr="008F49E7">
        <w:trPr>
          <w:trHeight w:val="194"/>
        </w:trPr>
        <w:tc>
          <w:tcPr>
            <w:tcW w:w="486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b/>
                <w:bCs/>
                <w:color w:val="000000"/>
                <w:sz w:val="22"/>
                <w:szCs w:val="22"/>
              </w:rPr>
              <w:lastRenderedPageBreak/>
              <w:t xml:space="preserve">BASE (en dólares): Total de activos o ingresos (el más elevado) </w:t>
            </w:r>
          </w:p>
        </w:tc>
        <w:tc>
          <w:tcPr>
            <w:tcW w:w="317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b/>
                <w:bCs/>
                <w:color w:val="000000"/>
                <w:sz w:val="22"/>
                <w:szCs w:val="22"/>
              </w:rPr>
              <w:t xml:space="preserve">Porcentaje </w:t>
            </w:r>
          </w:p>
        </w:tc>
      </w:tr>
      <w:tr w:rsidR="005C2753" w:rsidRPr="002A23EB" w:rsidTr="008F49E7">
        <w:trPr>
          <w:trHeight w:val="96"/>
        </w:trPr>
        <w:tc>
          <w:tcPr>
            <w:tcW w:w="48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50.000-99.999 </w:t>
            </w:r>
          </w:p>
        </w:tc>
        <w:tc>
          <w:tcPr>
            <w:tcW w:w="317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4,0% </w:t>
            </w:r>
          </w:p>
        </w:tc>
      </w:tr>
      <w:tr w:rsidR="005C2753" w:rsidRPr="002A23EB" w:rsidTr="008F49E7">
        <w:trPr>
          <w:trHeight w:val="96"/>
        </w:trPr>
        <w:tc>
          <w:tcPr>
            <w:tcW w:w="48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100.000-299.999 </w:t>
            </w:r>
          </w:p>
        </w:tc>
        <w:tc>
          <w:tcPr>
            <w:tcW w:w="317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3,5% </w:t>
            </w:r>
          </w:p>
        </w:tc>
      </w:tr>
      <w:tr w:rsidR="005C2753" w:rsidRPr="002A23EB" w:rsidTr="008F49E7">
        <w:trPr>
          <w:trHeight w:val="96"/>
        </w:trPr>
        <w:tc>
          <w:tcPr>
            <w:tcW w:w="48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300.000-999.999 </w:t>
            </w:r>
          </w:p>
        </w:tc>
        <w:tc>
          <w:tcPr>
            <w:tcW w:w="317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2,5% </w:t>
            </w:r>
          </w:p>
        </w:tc>
      </w:tr>
      <w:tr w:rsidR="005C2753" w:rsidRPr="002A23EB" w:rsidTr="008F49E7">
        <w:trPr>
          <w:trHeight w:val="96"/>
        </w:trPr>
        <w:tc>
          <w:tcPr>
            <w:tcW w:w="48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b/>
                <w:bCs/>
                <w:color w:val="000000"/>
                <w:sz w:val="22"/>
                <w:szCs w:val="22"/>
              </w:rPr>
              <w:t xml:space="preserve">BASE (en dólares): Total de activos o ingresos (el más elevado) </w:t>
            </w:r>
          </w:p>
        </w:tc>
        <w:tc>
          <w:tcPr>
            <w:tcW w:w="317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b/>
                <w:bCs/>
                <w:color w:val="000000"/>
                <w:sz w:val="22"/>
                <w:szCs w:val="22"/>
              </w:rPr>
              <w:t xml:space="preserve">Porcentaje </w:t>
            </w:r>
          </w:p>
        </w:tc>
      </w:tr>
      <w:tr w:rsidR="005C2753" w:rsidRPr="002A23EB" w:rsidTr="008F49E7">
        <w:trPr>
          <w:trHeight w:val="96"/>
        </w:trPr>
        <w:tc>
          <w:tcPr>
            <w:tcW w:w="48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1.000.000-2.999.999 </w:t>
            </w:r>
          </w:p>
        </w:tc>
        <w:tc>
          <w:tcPr>
            <w:tcW w:w="317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1,5% </w:t>
            </w:r>
          </w:p>
        </w:tc>
      </w:tr>
      <w:tr w:rsidR="005C2753" w:rsidRPr="002A23EB" w:rsidTr="008F49E7">
        <w:trPr>
          <w:trHeight w:val="96"/>
        </w:trPr>
        <w:tc>
          <w:tcPr>
            <w:tcW w:w="48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3.000.000-9.999.999 </w:t>
            </w:r>
          </w:p>
        </w:tc>
        <w:tc>
          <w:tcPr>
            <w:tcW w:w="317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1,0% </w:t>
            </w:r>
          </w:p>
        </w:tc>
      </w:tr>
      <w:tr w:rsidR="005C2753" w:rsidRPr="002A23EB" w:rsidTr="008F49E7">
        <w:trPr>
          <w:trHeight w:val="96"/>
        </w:trPr>
        <w:tc>
          <w:tcPr>
            <w:tcW w:w="48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10.000.000-29.999.999 </w:t>
            </w:r>
          </w:p>
        </w:tc>
        <w:tc>
          <w:tcPr>
            <w:tcW w:w="317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0,7% </w:t>
            </w:r>
          </w:p>
        </w:tc>
      </w:tr>
      <w:tr w:rsidR="005C2753" w:rsidRPr="002A23EB" w:rsidTr="008F49E7">
        <w:trPr>
          <w:trHeight w:val="96"/>
        </w:trPr>
        <w:tc>
          <w:tcPr>
            <w:tcW w:w="48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30.000.000-99.999.999 </w:t>
            </w:r>
          </w:p>
        </w:tc>
        <w:tc>
          <w:tcPr>
            <w:tcW w:w="317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0,5% </w:t>
            </w:r>
          </w:p>
        </w:tc>
      </w:tr>
      <w:tr w:rsidR="005C2753" w:rsidRPr="002A23EB" w:rsidTr="008F49E7">
        <w:trPr>
          <w:trHeight w:val="96"/>
        </w:trPr>
        <w:tc>
          <w:tcPr>
            <w:tcW w:w="48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Igual o superior a 100.000.000 </w:t>
            </w:r>
          </w:p>
        </w:tc>
        <w:tc>
          <w:tcPr>
            <w:tcW w:w="317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pStyle w:val="TextoTesis5"/>
              <w:spacing w:line="360" w:lineRule="auto"/>
              <w:jc w:val="center"/>
              <w:rPr>
                <w:rFonts w:ascii="Tahoma" w:hAnsi="Tahoma" w:cs="Tahoma"/>
                <w:color w:val="000000"/>
                <w:sz w:val="22"/>
                <w:szCs w:val="22"/>
              </w:rPr>
            </w:pPr>
            <w:r w:rsidRPr="002A23EB">
              <w:rPr>
                <w:rFonts w:ascii="Tahoma" w:hAnsi="Tahoma" w:cs="Tahoma"/>
                <w:color w:val="000000"/>
                <w:sz w:val="22"/>
                <w:szCs w:val="22"/>
              </w:rPr>
              <w:t xml:space="preserve">0,2% </w:t>
            </w:r>
          </w:p>
        </w:tc>
      </w:tr>
    </w:tbl>
    <w:p w:rsidR="005C2753" w:rsidRPr="002A23EB" w:rsidRDefault="005C2753" w:rsidP="002A23EB">
      <w:pPr>
        <w:autoSpaceDE w:val="0"/>
        <w:autoSpaceDN w:val="0"/>
        <w:adjustRightInd w:val="0"/>
        <w:spacing w:after="0" w:line="360" w:lineRule="auto"/>
        <w:rPr>
          <w:rFonts w:ascii="Tahoma" w:eastAsia="Verdana" w:hAnsi="Tahoma" w:cs="Tahoma"/>
          <w:color w:val="000000"/>
        </w:rPr>
      </w:pPr>
    </w:p>
    <w:p w:rsidR="005C2753" w:rsidRPr="002A23EB" w:rsidRDefault="005C2753" w:rsidP="00174DD6">
      <w:pPr>
        <w:pStyle w:val="Prrafodelista"/>
        <w:numPr>
          <w:ilvl w:val="0"/>
          <w:numId w:val="88"/>
        </w:numPr>
        <w:autoSpaceDE w:val="0"/>
        <w:autoSpaceDN w:val="0"/>
        <w:adjustRightInd w:val="0"/>
        <w:spacing w:after="0" w:line="360" w:lineRule="auto"/>
        <w:jc w:val="both"/>
        <w:rPr>
          <w:rFonts w:ascii="Tahoma" w:hAnsi="Tahoma" w:cs="Tahoma"/>
          <w:color w:val="000000"/>
        </w:rPr>
      </w:pPr>
      <w:r w:rsidRPr="002A23EB">
        <w:rPr>
          <w:rFonts w:ascii="Tahoma" w:eastAsia="Verdana" w:hAnsi="Tahoma" w:cs="Tahoma"/>
          <w:color w:val="000000"/>
        </w:rPr>
        <w:t xml:space="preserve">Utilizar un intervalo porcentual sobre distintas bases según las características de la empresa. Para una empresa con ánimo de lucro la base de comparación será normalmente el resultado de las actividades ordinarias. Pero si la empresa, por ejemplo, presenta bajos márgenes de rentabilidad, tiene un volumen de activos muy elevado y baja rentabilidad o su volumen de operaciones es reducido, el nivel de materialidad se determinará sobre la base de los activos, los fondos propios, el resultado del ejercicio antes de impuestos, etc. </w:t>
      </w:r>
    </w:p>
    <w:tbl>
      <w:tblPr>
        <w:tblW w:w="0" w:type="auto"/>
        <w:jc w:val="center"/>
        <w:tblBorders>
          <w:top w:val="nil"/>
          <w:left w:val="nil"/>
          <w:bottom w:val="nil"/>
          <w:right w:val="nil"/>
        </w:tblBorders>
        <w:tblLayout w:type="fixed"/>
        <w:tblLook w:val="0000" w:firstRow="0" w:lastRow="0" w:firstColumn="0" w:lastColumn="0" w:noHBand="0" w:noVBand="0"/>
      </w:tblPr>
      <w:tblGrid>
        <w:gridCol w:w="4047"/>
        <w:gridCol w:w="2702"/>
      </w:tblGrid>
      <w:tr w:rsidR="005C2753" w:rsidRPr="002A23EB" w:rsidTr="00D514B0">
        <w:trPr>
          <w:trHeight w:val="96"/>
          <w:jc w:val="center"/>
        </w:trPr>
        <w:tc>
          <w:tcPr>
            <w:tcW w:w="404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 xml:space="preserve">POSIBLES BASES </w:t>
            </w:r>
          </w:p>
        </w:tc>
        <w:tc>
          <w:tcPr>
            <w:tcW w:w="2702"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 xml:space="preserve">Intervalo porcentual </w:t>
            </w:r>
          </w:p>
        </w:tc>
      </w:tr>
      <w:tr w:rsidR="005C2753" w:rsidRPr="002A23EB" w:rsidTr="00D514B0">
        <w:trPr>
          <w:trHeight w:val="96"/>
          <w:jc w:val="center"/>
        </w:trPr>
        <w:tc>
          <w:tcPr>
            <w:tcW w:w="4047"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Resultado de las actividades ordinarias </w:t>
            </w:r>
          </w:p>
        </w:tc>
        <w:tc>
          <w:tcPr>
            <w:tcW w:w="2702"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5-10% </w:t>
            </w:r>
          </w:p>
        </w:tc>
      </w:tr>
      <w:tr w:rsidR="005C2753" w:rsidRPr="002A23EB" w:rsidTr="00D514B0">
        <w:trPr>
          <w:trHeight w:val="96"/>
          <w:jc w:val="center"/>
        </w:trPr>
        <w:tc>
          <w:tcPr>
            <w:tcW w:w="4047"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Fondos propios </w:t>
            </w:r>
          </w:p>
        </w:tc>
        <w:tc>
          <w:tcPr>
            <w:tcW w:w="2702"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1-5% </w:t>
            </w:r>
          </w:p>
        </w:tc>
      </w:tr>
      <w:tr w:rsidR="005C2753" w:rsidRPr="002A23EB" w:rsidTr="00D514B0">
        <w:trPr>
          <w:trHeight w:val="96"/>
          <w:jc w:val="center"/>
        </w:trPr>
        <w:tc>
          <w:tcPr>
            <w:tcW w:w="4047"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Beneficio bruto </w:t>
            </w:r>
          </w:p>
        </w:tc>
        <w:tc>
          <w:tcPr>
            <w:tcW w:w="2702"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1-2% </w:t>
            </w:r>
          </w:p>
        </w:tc>
      </w:tr>
      <w:tr w:rsidR="005C2753" w:rsidRPr="002A23EB" w:rsidTr="00D514B0">
        <w:trPr>
          <w:trHeight w:val="96"/>
          <w:jc w:val="center"/>
        </w:trPr>
        <w:tc>
          <w:tcPr>
            <w:tcW w:w="4047"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Activo total </w:t>
            </w:r>
          </w:p>
        </w:tc>
        <w:tc>
          <w:tcPr>
            <w:tcW w:w="2702"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0,25-0,5% </w:t>
            </w:r>
          </w:p>
        </w:tc>
      </w:tr>
      <w:tr w:rsidR="005C2753" w:rsidRPr="002A23EB" w:rsidTr="00D514B0">
        <w:trPr>
          <w:trHeight w:val="96"/>
          <w:jc w:val="center"/>
        </w:trPr>
        <w:tc>
          <w:tcPr>
            <w:tcW w:w="4047"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Importe neto de la cifra de negocios </w:t>
            </w:r>
          </w:p>
        </w:tc>
        <w:tc>
          <w:tcPr>
            <w:tcW w:w="2702"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0,25-0,5% </w:t>
            </w:r>
          </w:p>
        </w:tc>
      </w:tr>
    </w:tbl>
    <w:p w:rsidR="005C2753" w:rsidRPr="002A23EB" w:rsidRDefault="005C2753" w:rsidP="002A23EB">
      <w:pPr>
        <w:spacing w:after="0" w:line="360" w:lineRule="auto"/>
        <w:jc w:val="both"/>
        <w:rPr>
          <w:rFonts w:ascii="Tahoma" w:eastAsia="Verdana" w:hAnsi="Tahoma" w:cs="Tahoma"/>
        </w:rPr>
      </w:pPr>
    </w:p>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En España </w:t>
      </w:r>
      <w:r w:rsidRPr="002A23EB">
        <w:rPr>
          <w:rFonts w:ascii="Tahoma" w:hAnsi="Tahoma" w:cs="Tahoma"/>
          <w:b/>
          <w:bCs/>
          <w:i/>
          <w:iCs/>
          <w:color w:val="000000"/>
          <w:sz w:val="22"/>
          <w:szCs w:val="22"/>
        </w:rPr>
        <w:t xml:space="preserve">(ICAC, 1999) </w:t>
      </w:r>
      <w:r w:rsidRPr="002A23EB">
        <w:rPr>
          <w:rFonts w:ascii="Tahoma" w:hAnsi="Tahoma" w:cs="Tahoma"/>
          <w:color w:val="000000"/>
          <w:sz w:val="22"/>
          <w:szCs w:val="22"/>
        </w:rPr>
        <w:t xml:space="preserve">los auditores disponen de dos tablas con parámetros orientativos que, salvaguardando el juicio profesional del auditor, pueden ser utilizados como guía y apoyo para establecer los niveles cuantitativos de materialidad en la etapa de emisión del informe y evaluar la significatividad de las incidencias detectadas por el auditor. </w:t>
      </w:r>
    </w:p>
    <w:p w:rsidR="005C2753" w:rsidRPr="002A23EB" w:rsidRDefault="005C2753" w:rsidP="002A23EB">
      <w:pPr>
        <w:spacing w:after="0" w:line="360" w:lineRule="auto"/>
        <w:jc w:val="both"/>
        <w:rPr>
          <w:rFonts w:ascii="Tahoma" w:eastAsia="Verdana" w:hAnsi="Tahoma" w:cs="Tahoma"/>
          <w:color w:val="000000"/>
        </w:rPr>
      </w:pPr>
      <w:r w:rsidRPr="002A23EB">
        <w:rPr>
          <w:rFonts w:ascii="Tahoma" w:eastAsia="Verdana" w:hAnsi="Tahoma" w:cs="Tahoma"/>
          <w:color w:val="000000"/>
        </w:rPr>
        <w:lastRenderedPageBreak/>
        <w:t xml:space="preserve">En la primera tabla (ver </w:t>
      </w:r>
      <w:r w:rsidRPr="002A23EB">
        <w:rPr>
          <w:rFonts w:ascii="Tahoma" w:eastAsia="Verdana" w:hAnsi="Tahoma" w:cs="Tahoma"/>
          <w:b/>
          <w:bCs/>
          <w:color w:val="000000"/>
        </w:rPr>
        <w:t>Tabla 1.20</w:t>
      </w:r>
      <w:r w:rsidRPr="002A23EB">
        <w:rPr>
          <w:rFonts w:ascii="Tahoma" w:eastAsia="Verdana" w:hAnsi="Tahoma" w:cs="Tahoma"/>
          <w:color w:val="000000"/>
        </w:rPr>
        <w:t>) se diferencia entre que las incidencias a evaluar por el auditor conlleven un ajuste o una reclasificación, ya que normalmente no tienen el mismo nivel de impacto sobre el conjunto de los estados financieros, distinguiendo entre que tales ajustes o reclasificaciones ocasionen modificaciones en el resultado del ejercicio o bien afecten a partidas del Balance.</w:t>
      </w:r>
    </w:p>
    <w:p w:rsidR="005C2753" w:rsidRPr="002A23EB" w:rsidRDefault="005C2753" w:rsidP="002A23EB">
      <w:pPr>
        <w:spacing w:after="0" w:line="360" w:lineRule="auto"/>
        <w:jc w:val="both"/>
        <w:rPr>
          <w:rFonts w:ascii="Tahoma" w:eastAsia="Verdana" w:hAnsi="Tahoma" w:cs="Tahoma"/>
          <w:color w:val="000000"/>
        </w:rPr>
      </w:pPr>
      <w:r w:rsidRPr="002A23EB">
        <w:rPr>
          <w:rFonts w:ascii="Tahoma" w:eastAsia="Verdana" w:hAnsi="Tahoma" w:cs="Tahoma"/>
          <w:color w:val="000000"/>
        </w:rPr>
        <w:t>También se presenta un amplio abanico de empresas, discriminando entre empresas con beneficios normales, con pérdidas o en punto muerto, empresas con reducida rentabilidad, empresas en desarrollo, entidades sin ánimo de lucro y PYMES. Esta discriminación, no obstante, se hace únicamente para el caso de los ajustes que afecten al resultado del ejercicio. De este modo, el nivel cuantitativo de materialidad será obtenido en función de la situación concreta en que se evalúen las incidencias.</w:t>
      </w:r>
    </w:p>
    <w:p w:rsidR="005C2753" w:rsidRPr="002A23EB" w:rsidRDefault="005C2753" w:rsidP="002A23EB">
      <w:pPr>
        <w:spacing w:after="0" w:line="360" w:lineRule="auto"/>
        <w:jc w:val="both"/>
        <w:rPr>
          <w:rFonts w:ascii="Tahoma" w:eastAsia="Verdana" w:hAnsi="Tahoma" w:cs="Tahoma"/>
          <w:b/>
          <w:bCs/>
          <w:color w:val="000000"/>
        </w:rPr>
      </w:pPr>
    </w:p>
    <w:p w:rsidR="005C2753" w:rsidRPr="002A23EB" w:rsidRDefault="005C2753" w:rsidP="002A23EB">
      <w:pPr>
        <w:spacing w:after="0" w:line="360" w:lineRule="auto"/>
        <w:jc w:val="both"/>
        <w:rPr>
          <w:rFonts w:ascii="Tahoma" w:eastAsia="Verdana" w:hAnsi="Tahoma" w:cs="Tahoma"/>
          <w:b/>
          <w:bCs/>
          <w:color w:val="000000"/>
        </w:rPr>
      </w:pPr>
      <w:r w:rsidRPr="002A23EB">
        <w:rPr>
          <w:rFonts w:ascii="Tahoma" w:eastAsia="Verdana" w:hAnsi="Tahoma" w:cs="Tahoma"/>
          <w:b/>
          <w:bCs/>
          <w:color w:val="000000"/>
        </w:rPr>
        <w:t>Tabla 1.20 - Pautas cuantitativas para evaluar la significatividad de ajustes y reclasificaciones</w:t>
      </w:r>
    </w:p>
    <w:p w:rsidR="005C2753" w:rsidRPr="002A23EB" w:rsidRDefault="005C2753" w:rsidP="002A23EB">
      <w:pPr>
        <w:spacing w:after="0" w:line="360" w:lineRule="auto"/>
        <w:jc w:val="both"/>
        <w:rPr>
          <w:rFonts w:ascii="Tahoma" w:eastAsia="Verdana" w:hAnsi="Tahoma" w:cs="Tahoma"/>
          <w:color w:val="000000"/>
        </w:rPr>
      </w:pPr>
    </w:p>
    <w:tbl>
      <w:tblPr>
        <w:tblW w:w="0" w:type="auto"/>
        <w:tblInd w:w="70" w:type="dxa"/>
        <w:tblBorders>
          <w:top w:val="nil"/>
          <w:left w:val="nil"/>
          <w:bottom w:val="nil"/>
          <w:right w:val="nil"/>
        </w:tblBorders>
        <w:tblLayout w:type="fixed"/>
        <w:tblLook w:val="0000" w:firstRow="0" w:lastRow="0" w:firstColumn="0" w:lastColumn="0" w:noHBand="0" w:noVBand="0"/>
      </w:tblPr>
      <w:tblGrid>
        <w:gridCol w:w="1665"/>
        <w:gridCol w:w="3329"/>
        <w:gridCol w:w="1041"/>
        <w:gridCol w:w="625"/>
        <w:gridCol w:w="1109"/>
        <w:gridCol w:w="556"/>
      </w:tblGrid>
      <w:tr w:rsidR="005C2753" w:rsidRPr="002A23EB" w:rsidTr="00D514B0">
        <w:trPr>
          <w:trHeight w:val="84"/>
          <w:tblHeader/>
        </w:trPr>
        <w:tc>
          <w:tcPr>
            <w:tcW w:w="166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Situación</w:t>
            </w:r>
          </w:p>
        </w:tc>
        <w:tc>
          <w:tcPr>
            <w:tcW w:w="499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Importe-Base</w:t>
            </w:r>
          </w:p>
        </w:tc>
        <w:tc>
          <w:tcPr>
            <w:tcW w:w="166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Tramo porcentual</w:t>
            </w:r>
          </w:p>
        </w:tc>
      </w:tr>
      <w:tr w:rsidR="005C2753" w:rsidRPr="002A23EB" w:rsidTr="008F49E7">
        <w:trPr>
          <w:trHeight w:val="84"/>
        </w:trPr>
        <w:tc>
          <w:tcPr>
            <w:tcW w:w="8325" w:type="dxa"/>
            <w:gridSpan w:val="6"/>
            <w:tcBorders>
              <w:top w:val="single" w:sz="4" w:space="0" w:color="000000"/>
              <w:left w:val="single" w:sz="4" w:space="0" w:color="000000"/>
              <w:bottom w:val="single" w:sz="4" w:space="0" w:color="000000"/>
              <w:right w:val="single" w:sz="4" w:space="0" w:color="000000"/>
            </w:tcBorders>
            <w:shd w:val="clear" w:color="auto" w:fill="F3F3F3"/>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 xml:space="preserve">AJUSTES que afectan al resultado del ejercicio </w:t>
            </w:r>
          </w:p>
        </w:tc>
      </w:tr>
      <w:tr w:rsidR="005C2753" w:rsidRPr="002A23EB" w:rsidTr="008F49E7">
        <w:trPr>
          <w:trHeight w:val="84"/>
        </w:trPr>
        <w:tc>
          <w:tcPr>
            <w:tcW w:w="16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Empresas con beneficio normales </w:t>
            </w:r>
          </w:p>
        </w:tc>
        <w:tc>
          <w:tcPr>
            <w:tcW w:w="4995" w:type="dxa"/>
            <w:gridSpan w:val="3"/>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Resultado de actividades ordinarias </w:t>
            </w:r>
          </w:p>
        </w:tc>
        <w:tc>
          <w:tcPr>
            <w:tcW w:w="1665"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5-10% </w:t>
            </w:r>
          </w:p>
        </w:tc>
      </w:tr>
      <w:tr w:rsidR="005C2753" w:rsidRPr="002A23EB" w:rsidTr="008F49E7">
        <w:trPr>
          <w:trHeight w:val="362"/>
        </w:trPr>
        <w:tc>
          <w:tcPr>
            <w:tcW w:w="1665" w:type="dxa"/>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Empresas con pérdidas, en punto muerto o con bajo nivel de rentabilidad </w:t>
            </w:r>
          </w:p>
        </w:tc>
        <w:tc>
          <w:tcPr>
            <w:tcW w:w="6660" w:type="dxa"/>
            <w:gridSpan w:val="5"/>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El más representativo de: </w:t>
            </w:r>
          </w:p>
        </w:tc>
      </w:tr>
      <w:tr w:rsidR="005C2753" w:rsidRPr="002A23EB" w:rsidTr="008F49E7">
        <w:trPr>
          <w:gridAfter w:val="1"/>
          <w:wAfter w:w="556" w:type="dxa"/>
          <w:trHeight w:val="212"/>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3329"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Importe neto de la cifra de negocios </w:t>
            </w:r>
          </w:p>
        </w:tc>
        <w:tc>
          <w:tcPr>
            <w:tcW w:w="2775" w:type="dxa"/>
            <w:gridSpan w:val="3"/>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0,5-1% </w:t>
            </w: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4370"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Total de activos </w:t>
            </w:r>
          </w:p>
        </w:tc>
        <w:tc>
          <w:tcPr>
            <w:tcW w:w="1734" w:type="dxa"/>
            <w:gridSpan w:val="2"/>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4370"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Fondos propios </w:t>
            </w:r>
          </w:p>
        </w:tc>
        <w:tc>
          <w:tcPr>
            <w:tcW w:w="1734" w:type="dxa"/>
            <w:gridSpan w:val="2"/>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r>
      <w:tr w:rsidR="005C2753" w:rsidRPr="002A23EB" w:rsidTr="008F49E7">
        <w:trPr>
          <w:trHeight w:val="255"/>
        </w:trPr>
        <w:tc>
          <w:tcPr>
            <w:tcW w:w="16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Empresas en desarrollo (sin haber alcanzado el volumen </w:t>
            </w:r>
            <w:r w:rsidRPr="002A23EB">
              <w:rPr>
                <w:rFonts w:ascii="Tahoma" w:eastAsia="Verdana" w:hAnsi="Tahoma" w:cs="Tahoma"/>
                <w:color w:val="000000"/>
              </w:rPr>
              <w:lastRenderedPageBreak/>
              <w:t xml:space="preserve">normal de operaciones) </w:t>
            </w:r>
          </w:p>
        </w:tc>
        <w:tc>
          <w:tcPr>
            <w:tcW w:w="4995" w:type="dxa"/>
            <w:gridSpan w:val="3"/>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lastRenderedPageBreak/>
              <w:t xml:space="preserve">Fondos propios </w:t>
            </w:r>
          </w:p>
        </w:tc>
        <w:tc>
          <w:tcPr>
            <w:tcW w:w="1665"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3-5% </w:t>
            </w:r>
          </w:p>
        </w:tc>
      </w:tr>
      <w:tr w:rsidR="005C2753" w:rsidRPr="002A23EB" w:rsidTr="008F49E7">
        <w:trPr>
          <w:trHeight w:val="277"/>
        </w:trPr>
        <w:tc>
          <w:tcPr>
            <w:tcW w:w="1665" w:type="dxa"/>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lastRenderedPageBreak/>
              <w:t xml:space="preserve">Entidades no lucrativas </w:t>
            </w:r>
          </w:p>
        </w:tc>
        <w:tc>
          <w:tcPr>
            <w:tcW w:w="6660" w:type="dxa"/>
            <w:gridSpan w:val="5"/>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El más representativo de: </w:t>
            </w:r>
          </w:p>
        </w:tc>
      </w:tr>
      <w:tr w:rsidR="005C2753" w:rsidRPr="002A23EB" w:rsidTr="008F49E7">
        <w:trPr>
          <w:gridAfter w:val="1"/>
          <w:wAfter w:w="556" w:type="dxa"/>
          <w:trHeight w:val="212"/>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3329"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Ingresos o gastos totales </w:t>
            </w:r>
          </w:p>
        </w:tc>
        <w:tc>
          <w:tcPr>
            <w:tcW w:w="2775" w:type="dxa"/>
            <w:gridSpan w:val="3"/>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0,5-1% </w:t>
            </w: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4370"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Total de activos </w:t>
            </w:r>
          </w:p>
        </w:tc>
        <w:tc>
          <w:tcPr>
            <w:tcW w:w="1734" w:type="dxa"/>
            <w:gridSpan w:val="2"/>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4370"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Fondos propios </w:t>
            </w:r>
          </w:p>
        </w:tc>
        <w:tc>
          <w:tcPr>
            <w:tcW w:w="1734" w:type="dxa"/>
            <w:gridSpan w:val="2"/>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r>
      <w:tr w:rsidR="005C2753" w:rsidRPr="002A23EB" w:rsidTr="008F49E7">
        <w:trPr>
          <w:trHeight w:val="277"/>
        </w:trPr>
        <w:tc>
          <w:tcPr>
            <w:tcW w:w="1665" w:type="dxa"/>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PYMES </w:t>
            </w:r>
          </w:p>
        </w:tc>
        <w:tc>
          <w:tcPr>
            <w:tcW w:w="6660" w:type="dxa"/>
            <w:gridSpan w:val="5"/>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El más representativo de: </w:t>
            </w: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3329"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Resultado de actividades ordinarias </w:t>
            </w:r>
          </w:p>
        </w:tc>
        <w:tc>
          <w:tcPr>
            <w:tcW w:w="2775" w:type="dxa"/>
            <w:gridSpan w:val="3"/>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5-12% </w:t>
            </w:r>
          </w:p>
        </w:tc>
      </w:tr>
      <w:tr w:rsidR="005C2753" w:rsidRPr="002A23EB" w:rsidTr="008F49E7">
        <w:trPr>
          <w:gridAfter w:val="1"/>
          <w:wAfter w:w="556" w:type="dxa"/>
          <w:trHeight w:val="147"/>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3329"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Importe neto de la cifra de negocios </w:t>
            </w:r>
          </w:p>
        </w:tc>
        <w:tc>
          <w:tcPr>
            <w:tcW w:w="2775" w:type="dxa"/>
            <w:gridSpan w:val="3"/>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1-3% </w:t>
            </w: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4370"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Total de activos </w:t>
            </w:r>
          </w:p>
        </w:tc>
        <w:tc>
          <w:tcPr>
            <w:tcW w:w="1734" w:type="dxa"/>
            <w:gridSpan w:val="2"/>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r>
      <w:tr w:rsidR="005C2753" w:rsidRPr="002A23EB" w:rsidTr="008F49E7">
        <w:trPr>
          <w:trHeight w:val="84"/>
        </w:trPr>
        <w:tc>
          <w:tcPr>
            <w:tcW w:w="8325" w:type="dxa"/>
            <w:gridSpan w:val="6"/>
            <w:tcBorders>
              <w:top w:val="single" w:sz="4" w:space="0" w:color="000000"/>
              <w:left w:val="single" w:sz="4" w:space="0" w:color="000000"/>
              <w:bottom w:val="single" w:sz="4" w:space="0" w:color="000000"/>
              <w:right w:val="single" w:sz="4" w:space="0" w:color="000000"/>
            </w:tcBorders>
            <w:shd w:val="clear" w:color="auto" w:fill="F3F3F3"/>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 xml:space="preserve">RECLASIFICACIONES entre partidas de la cuenta de Pérdidas y Ganancias </w:t>
            </w:r>
          </w:p>
        </w:tc>
      </w:tr>
      <w:tr w:rsidR="005C2753" w:rsidRPr="002A23EB" w:rsidTr="008F49E7">
        <w:trPr>
          <w:trHeight w:val="255"/>
        </w:trPr>
        <w:tc>
          <w:tcPr>
            <w:tcW w:w="16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No se especifica </w:t>
            </w:r>
          </w:p>
        </w:tc>
        <w:tc>
          <w:tcPr>
            <w:tcW w:w="4995" w:type="dxa"/>
            <w:gridSpan w:val="3"/>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Total de la correspondiente clasificación de la cuenta de Pérdidas y Ganancias (ingresos o gastos de explotación, financieros o extraordinarios) </w:t>
            </w:r>
          </w:p>
        </w:tc>
        <w:tc>
          <w:tcPr>
            <w:tcW w:w="1665"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5-10% </w:t>
            </w:r>
          </w:p>
        </w:tc>
      </w:tr>
      <w:tr w:rsidR="005C2753" w:rsidRPr="002A23EB" w:rsidTr="008F49E7">
        <w:trPr>
          <w:trHeight w:val="84"/>
        </w:trPr>
        <w:tc>
          <w:tcPr>
            <w:tcW w:w="8325" w:type="dxa"/>
            <w:gridSpan w:val="6"/>
            <w:tcBorders>
              <w:top w:val="single" w:sz="4" w:space="0" w:color="000000"/>
              <w:left w:val="single" w:sz="4" w:space="0" w:color="000000"/>
              <w:bottom w:val="single" w:sz="4" w:space="0" w:color="000000"/>
              <w:right w:val="single" w:sz="4" w:space="0" w:color="000000"/>
            </w:tcBorders>
            <w:shd w:val="clear" w:color="auto" w:fill="F3F3F3"/>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hAnsi="Tahoma" w:cs="Tahoma"/>
              </w:rPr>
              <w:br w:type="page"/>
            </w:r>
            <w:r w:rsidRPr="002A23EB">
              <w:rPr>
                <w:rFonts w:ascii="Tahoma" w:eastAsia="Verdana" w:hAnsi="Tahoma" w:cs="Tahoma"/>
                <w:b/>
                <w:bCs/>
                <w:color w:val="000000"/>
              </w:rPr>
              <w:t xml:space="preserve">AJUSTES que afectan a partidas del Balance y no al resultado del ejercicio </w:t>
            </w:r>
          </w:p>
        </w:tc>
      </w:tr>
      <w:tr w:rsidR="005C2753" w:rsidRPr="002A23EB" w:rsidTr="008F49E7">
        <w:trPr>
          <w:trHeight w:val="297"/>
        </w:trPr>
        <w:tc>
          <w:tcPr>
            <w:tcW w:w="1665" w:type="dxa"/>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No se especifica </w:t>
            </w:r>
          </w:p>
        </w:tc>
        <w:tc>
          <w:tcPr>
            <w:tcW w:w="6660" w:type="dxa"/>
            <w:gridSpan w:val="5"/>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El más representativo de: </w:t>
            </w:r>
          </w:p>
        </w:tc>
      </w:tr>
      <w:tr w:rsidR="005C2753" w:rsidRPr="002A23EB" w:rsidTr="008F49E7">
        <w:trPr>
          <w:gridAfter w:val="1"/>
          <w:wAfter w:w="556" w:type="dxa"/>
          <w:trHeight w:val="232"/>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3329"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Fondos propios </w:t>
            </w:r>
          </w:p>
        </w:tc>
        <w:tc>
          <w:tcPr>
            <w:tcW w:w="2775" w:type="dxa"/>
            <w:gridSpan w:val="3"/>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3-5% </w:t>
            </w:r>
          </w:p>
        </w:tc>
      </w:tr>
      <w:tr w:rsidR="005C2753" w:rsidRPr="002A23EB" w:rsidTr="008F49E7">
        <w:trPr>
          <w:gridAfter w:val="1"/>
          <w:wAfter w:w="556" w:type="dxa"/>
          <w:trHeight w:val="255"/>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4370"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Total de la correspondiente clasificación del Balance (activo o pasivo circulante, activo o pasivo no circulante) </w:t>
            </w:r>
          </w:p>
        </w:tc>
        <w:tc>
          <w:tcPr>
            <w:tcW w:w="1734" w:type="dxa"/>
            <w:gridSpan w:val="2"/>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r>
      <w:tr w:rsidR="005C2753" w:rsidRPr="002A23EB" w:rsidTr="008F49E7">
        <w:trPr>
          <w:trHeight w:val="84"/>
        </w:trPr>
        <w:tc>
          <w:tcPr>
            <w:tcW w:w="8325" w:type="dxa"/>
            <w:gridSpan w:val="6"/>
            <w:tcBorders>
              <w:top w:val="single" w:sz="4" w:space="0" w:color="000000"/>
              <w:left w:val="single" w:sz="4" w:space="0" w:color="000000"/>
              <w:bottom w:val="single" w:sz="4" w:space="0" w:color="000000"/>
              <w:right w:val="single" w:sz="4" w:space="0" w:color="000000"/>
            </w:tcBorders>
            <w:shd w:val="clear" w:color="auto" w:fill="F3F3F3"/>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 xml:space="preserve">RECLASIFICACIONES entre partidas del Balance </w:t>
            </w:r>
          </w:p>
        </w:tc>
      </w:tr>
      <w:tr w:rsidR="005C2753" w:rsidRPr="002A23EB" w:rsidTr="008F49E7">
        <w:trPr>
          <w:trHeight w:val="254"/>
        </w:trPr>
        <w:tc>
          <w:tcPr>
            <w:tcW w:w="1665"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color w:val="000000"/>
              </w:rPr>
            </w:pPr>
            <w:r w:rsidRPr="002A23EB">
              <w:rPr>
                <w:rFonts w:ascii="Tahoma" w:eastAsia="Verdana" w:hAnsi="Tahoma" w:cs="Tahoma"/>
                <w:color w:val="000000"/>
              </w:rPr>
              <w:t xml:space="preserve">No se especifica </w:t>
            </w:r>
          </w:p>
        </w:tc>
        <w:tc>
          <w:tcPr>
            <w:tcW w:w="4995" w:type="dxa"/>
            <w:gridSpan w:val="3"/>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Total de la correspondiente clasificación del Balance (activo o pasivo circulante, activo o pasivo no circulante) </w:t>
            </w:r>
          </w:p>
        </w:tc>
        <w:tc>
          <w:tcPr>
            <w:tcW w:w="1665"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5-10% </w:t>
            </w:r>
          </w:p>
        </w:tc>
      </w:tr>
    </w:tbl>
    <w:p w:rsidR="005C2753" w:rsidRPr="002A23EB" w:rsidRDefault="005C2753" w:rsidP="002A23EB">
      <w:pPr>
        <w:spacing w:after="0" w:line="360" w:lineRule="auto"/>
        <w:jc w:val="both"/>
        <w:rPr>
          <w:rFonts w:ascii="Tahoma" w:eastAsia="Verdana" w:hAnsi="Tahoma" w:cs="Tahoma"/>
        </w:rPr>
      </w:pPr>
    </w:p>
    <w:p w:rsidR="005C2753" w:rsidRPr="002A23EB" w:rsidRDefault="005C2753" w:rsidP="002A23EB">
      <w:pPr>
        <w:spacing w:after="0" w:line="360" w:lineRule="auto"/>
        <w:jc w:val="both"/>
        <w:rPr>
          <w:rFonts w:ascii="Tahoma" w:eastAsia="Verdana" w:hAnsi="Tahoma" w:cs="Tahoma"/>
          <w:color w:val="000000"/>
        </w:rPr>
      </w:pPr>
      <w:r w:rsidRPr="002A23EB">
        <w:rPr>
          <w:rFonts w:ascii="Tahoma" w:eastAsia="Verdana" w:hAnsi="Tahoma" w:cs="Tahoma"/>
          <w:color w:val="000000"/>
        </w:rPr>
        <w:lastRenderedPageBreak/>
        <w:t xml:space="preserve">En la segunda tabla (ver </w:t>
      </w:r>
      <w:r w:rsidRPr="002A23EB">
        <w:rPr>
          <w:rFonts w:ascii="Tahoma" w:eastAsia="Verdana" w:hAnsi="Tahoma" w:cs="Tahoma"/>
          <w:b/>
          <w:bCs/>
          <w:color w:val="000000"/>
        </w:rPr>
        <w:t>Tabla 1.21</w:t>
      </w:r>
      <w:r w:rsidRPr="002A23EB">
        <w:rPr>
          <w:rFonts w:ascii="Tahoma" w:eastAsia="Verdana" w:hAnsi="Tahoma" w:cs="Tahoma"/>
          <w:color w:val="000000"/>
        </w:rPr>
        <w:t xml:space="preserve">), a diferencia de la primera, solamente se hace distinción entre aquellas empresas con beneficios y cualquier otro tipo de empresas, y es utilizada para el caso de cambios en la aplicación de </w:t>
      </w:r>
      <w:proofErr w:type="spellStart"/>
      <w:r w:rsidRPr="002A23EB">
        <w:rPr>
          <w:rFonts w:ascii="Tahoma" w:eastAsia="Verdana" w:hAnsi="Tahoma" w:cs="Tahoma"/>
          <w:color w:val="000000"/>
        </w:rPr>
        <w:t>PyNCGA</w:t>
      </w:r>
      <w:proofErr w:type="spellEnd"/>
      <w:r w:rsidRPr="002A23EB">
        <w:rPr>
          <w:rFonts w:ascii="Tahoma" w:eastAsia="Verdana" w:hAnsi="Tahoma" w:cs="Tahoma"/>
          <w:color w:val="000000"/>
        </w:rPr>
        <w:t>, de partidas extraordinarias o de incidencias cualitativas similares.</w:t>
      </w:r>
    </w:p>
    <w:p w:rsidR="005C2753" w:rsidRPr="002A23EB" w:rsidRDefault="005C2753" w:rsidP="002A23EB">
      <w:pPr>
        <w:spacing w:after="0" w:line="360" w:lineRule="auto"/>
        <w:jc w:val="both"/>
        <w:rPr>
          <w:rFonts w:ascii="Tahoma" w:eastAsia="Verdana" w:hAnsi="Tahoma" w:cs="Tahoma"/>
          <w:b/>
          <w:bCs/>
          <w:color w:val="000000"/>
        </w:rPr>
      </w:pPr>
    </w:p>
    <w:p w:rsidR="005C2753" w:rsidRPr="002A23EB" w:rsidRDefault="005C2753" w:rsidP="002A23EB">
      <w:pPr>
        <w:spacing w:after="0" w:line="360" w:lineRule="auto"/>
        <w:jc w:val="both"/>
        <w:rPr>
          <w:rFonts w:ascii="Tahoma" w:eastAsia="Verdana" w:hAnsi="Tahoma" w:cs="Tahoma"/>
          <w:b/>
          <w:bCs/>
          <w:color w:val="000000"/>
        </w:rPr>
      </w:pPr>
      <w:r w:rsidRPr="002A23EB">
        <w:rPr>
          <w:rFonts w:ascii="Tahoma" w:eastAsia="Verdana" w:hAnsi="Tahoma" w:cs="Tahoma"/>
          <w:b/>
          <w:bCs/>
          <w:color w:val="000000"/>
        </w:rPr>
        <w:t>Tabla 1.21 - Pautas cuantitativas para evaluar la significatividad de cambios en principios contables, partidas extraordinarias o incidencias cualitativas similares</w:t>
      </w:r>
    </w:p>
    <w:p w:rsidR="005C2753" w:rsidRPr="002A23EB" w:rsidRDefault="005C2753" w:rsidP="002A23EB">
      <w:pPr>
        <w:spacing w:after="0" w:line="360" w:lineRule="auto"/>
        <w:jc w:val="both"/>
        <w:rPr>
          <w:rFonts w:ascii="Tahoma" w:eastAsia="Verdana" w:hAnsi="Tahoma" w:cs="Tahoma"/>
          <w:b/>
          <w:bCs/>
          <w:color w:val="000000"/>
        </w:rPr>
      </w:pPr>
    </w:p>
    <w:tbl>
      <w:tblPr>
        <w:tblW w:w="0" w:type="auto"/>
        <w:tblInd w:w="70" w:type="dxa"/>
        <w:tblBorders>
          <w:top w:val="nil"/>
          <w:left w:val="nil"/>
          <w:bottom w:val="nil"/>
          <w:right w:val="nil"/>
        </w:tblBorders>
        <w:tblLayout w:type="fixed"/>
        <w:tblLook w:val="0000" w:firstRow="0" w:lastRow="0" w:firstColumn="0" w:lastColumn="0" w:noHBand="0" w:noVBand="0"/>
      </w:tblPr>
      <w:tblGrid>
        <w:gridCol w:w="1665"/>
        <w:gridCol w:w="3329"/>
        <w:gridCol w:w="1041"/>
        <w:gridCol w:w="625"/>
        <w:gridCol w:w="1109"/>
        <w:gridCol w:w="556"/>
      </w:tblGrid>
      <w:tr w:rsidR="005C2753" w:rsidRPr="002A23EB" w:rsidTr="00D514B0">
        <w:trPr>
          <w:trHeight w:val="84"/>
        </w:trPr>
        <w:tc>
          <w:tcPr>
            <w:tcW w:w="166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Situación</w:t>
            </w:r>
          </w:p>
        </w:tc>
        <w:tc>
          <w:tcPr>
            <w:tcW w:w="499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Importe-Base</w:t>
            </w:r>
          </w:p>
        </w:tc>
        <w:tc>
          <w:tcPr>
            <w:tcW w:w="166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b/>
                <w:bCs/>
                <w:color w:val="000000"/>
              </w:rPr>
              <w:t>Tramo porcentual</w:t>
            </w:r>
          </w:p>
        </w:tc>
      </w:tr>
      <w:tr w:rsidR="005C2753" w:rsidRPr="002A23EB" w:rsidTr="008F49E7">
        <w:trPr>
          <w:trHeight w:val="277"/>
        </w:trPr>
        <w:tc>
          <w:tcPr>
            <w:tcW w:w="1665" w:type="dxa"/>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Empresas con beneficios </w:t>
            </w:r>
          </w:p>
        </w:tc>
        <w:tc>
          <w:tcPr>
            <w:tcW w:w="6660" w:type="dxa"/>
            <w:gridSpan w:val="5"/>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El más representativo de: </w:t>
            </w: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3329"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Beneficio neto </w:t>
            </w:r>
          </w:p>
        </w:tc>
        <w:tc>
          <w:tcPr>
            <w:tcW w:w="2775" w:type="dxa"/>
            <w:gridSpan w:val="3"/>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10-20% </w:t>
            </w:r>
          </w:p>
        </w:tc>
      </w:tr>
      <w:tr w:rsidR="005C2753" w:rsidRPr="002A23EB" w:rsidTr="008F49E7">
        <w:trPr>
          <w:gridAfter w:val="1"/>
          <w:wAfter w:w="556" w:type="dxa"/>
          <w:trHeight w:val="147"/>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3329"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Total de activos </w:t>
            </w:r>
          </w:p>
        </w:tc>
        <w:tc>
          <w:tcPr>
            <w:tcW w:w="2775" w:type="dxa"/>
            <w:gridSpan w:val="3"/>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1-2% </w:t>
            </w: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4370"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Importe neto de la cifra de negocios </w:t>
            </w:r>
          </w:p>
        </w:tc>
        <w:tc>
          <w:tcPr>
            <w:tcW w:w="1734" w:type="dxa"/>
            <w:gridSpan w:val="2"/>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r>
      <w:tr w:rsidR="005C2753" w:rsidRPr="002A23EB" w:rsidTr="008F49E7">
        <w:trPr>
          <w:trHeight w:val="320"/>
        </w:trPr>
        <w:tc>
          <w:tcPr>
            <w:tcW w:w="1665" w:type="dxa"/>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Empresas con pérdidas, en punto muerto, entidades no lucrativas, etc. </w:t>
            </w:r>
          </w:p>
        </w:tc>
        <w:tc>
          <w:tcPr>
            <w:tcW w:w="6660" w:type="dxa"/>
            <w:gridSpan w:val="5"/>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El más representativo de: </w:t>
            </w:r>
          </w:p>
        </w:tc>
      </w:tr>
      <w:tr w:rsidR="005C2753" w:rsidRPr="002A23EB" w:rsidTr="008F49E7">
        <w:trPr>
          <w:gridAfter w:val="1"/>
          <w:wAfter w:w="556" w:type="dxa"/>
          <w:trHeight w:val="212"/>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3329" w:type="dxa"/>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Importe neto de la cifra de negocios </w:t>
            </w:r>
          </w:p>
        </w:tc>
        <w:tc>
          <w:tcPr>
            <w:tcW w:w="2775" w:type="dxa"/>
            <w:gridSpan w:val="3"/>
            <w:vMerge w:val="restart"/>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center"/>
              <w:rPr>
                <w:rFonts w:ascii="Tahoma" w:eastAsia="Verdana" w:hAnsi="Tahoma" w:cs="Tahoma"/>
                <w:color w:val="000000"/>
              </w:rPr>
            </w:pPr>
            <w:r w:rsidRPr="002A23EB">
              <w:rPr>
                <w:rFonts w:ascii="Tahoma" w:eastAsia="Verdana" w:hAnsi="Tahoma" w:cs="Tahoma"/>
                <w:color w:val="000000"/>
              </w:rPr>
              <w:t xml:space="preserve">1-2% </w:t>
            </w: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4370"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Total de activos </w:t>
            </w:r>
          </w:p>
        </w:tc>
        <w:tc>
          <w:tcPr>
            <w:tcW w:w="1734" w:type="dxa"/>
            <w:gridSpan w:val="2"/>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r>
      <w:tr w:rsidR="005C2753" w:rsidRPr="002A23EB" w:rsidTr="008F49E7">
        <w:trPr>
          <w:gridAfter w:val="1"/>
          <w:wAfter w:w="556" w:type="dxa"/>
          <w:trHeight w:val="84"/>
        </w:trPr>
        <w:tc>
          <w:tcPr>
            <w:tcW w:w="1665" w:type="dxa"/>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c>
          <w:tcPr>
            <w:tcW w:w="4370" w:type="dxa"/>
            <w:gridSpan w:val="2"/>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Fondos propios </w:t>
            </w:r>
          </w:p>
        </w:tc>
        <w:tc>
          <w:tcPr>
            <w:tcW w:w="1734" w:type="dxa"/>
            <w:gridSpan w:val="2"/>
            <w:vMerge/>
            <w:tcBorders>
              <w:top w:val="single" w:sz="4" w:space="0" w:color="000000"/>
              <w:left w:val="single" w:sz="4" w:space="0" w:color="000000"/>
              <w:bottom w:val="single" w:sz="4" w:space="0" w:color="000000"/>
              <w:right w:val="single" w:sz="4" w:space="0" w:color="000000"/>
            </w:tcBorders>
            <w:vAlign w:val="center"/>
          </w:tcPr>
          <w:p w:rsidR="005C2753" w:rsidRPr="002A23EB" w:rsidRDefault="005C2753" w:rsidP="002A23EB">
            <w:pPr>
              <w:autoSpaceDE w:val="0"/>
              <w:autoSpaceDN w:val="0"/>
              <w:adjustRightInd w:val="0"/>
              <w:spacing w:after="0" w:line="360" w:lineRule="auto"/>
              <w:rPr>
                <w:rFonts w:ascii="Tahoma" w:eastAsia="Verdana" w:hAnsi="Tahoma" w:cs="Tahoma"/>
              </w:rPr>
            </w:pPr>
          </w:p>
        </w:tc>
      </w:tr>
    </w:tbl>
    <w:p w:rsidR="005C2753" w:rsidRPr="002A23EB" w:rsidRDefault="005C2753" w:rsidP="002A23EB">
      <w:pPr>
        <w:spacing w:after="0" w:line="360" w:lineRule="auto"/>
        <w:jc w:val="both"/>
        <w:rPr>
          <w:rFonts w:ascii="Tahoma" w:eastAsia="Verdana" w:hAnsi="Tahoma" w:cs="Tahoma"/>
          <w:color w:val="000000"/>
        </w:rPr>
      </w:pPr>
    </w:p>
    <w:p w:rsidR="005C2753" w:rsidRPr="002A23EB" w:rsidRDefault="005C2753" w:rsidP="002A23EB">
      <w:pPr>
        <w:autoSpaceDE w:val="0"/>
        <w:autoSpaceDN w:val="0"/>
        <w:adjustRightInd w:val="0"/>
        <w:spacing w:after="0" w:line="360" w:lineRule="auto"/>
        <w:jc w:val="both"/>
        <w:rPr>
          <w:rFonts w:ascii="Tahoma" w:eastAsia="Verdana" w:hAnsi="Tahoma" w:cs="Tahoma"/>
          <w:color w:val="000000"/>
        </w:rPr>
      </w:pPr>
      <w:r w:rsidRPr="002A23EB">
        <w:rPr>
          <w:rFonts w:ascii="Tahoma" w:eastAsia="Verdana" w:hAnsi="Tahoma" w:cs="Tahoma"/>
          <w:color w:val="000000"/>
        </w:rPr>
        <w:t xml:space="preserve">Más recientemente, el AASB australiano, mediante la revisión de su norma de contabilidad AASB 1031 a la que ya hemos hecho referencia, establece que para determinar si la cuantía individual o agregada de una o varias partidas, respectivamente, es significativa, dicha cuantía debe ser comparada con la base más apropiada en función de que se trate de una partida de balance, de resultados o de flujos de caja </w:t>
      </w:r>
      <w:r w:rsidRPr="002A23EB">
        <w:rPr>
          <w:rFonts w:ascii="Tahoma" w:eastAsia="Verdana" w:hAnsi="Tahoma" w:cs="Tahoma"/>
          <w:b/>
          <w:bCs/>
          <w:i/>
          <w:iCs/>
          <w:color w:val="000000"/>
        </w:rPr>
        <w:t>(AASB, 2004, párr. 13)</w:t>
      </w:r>
      <w:r w:rsidRPr="002A23EB">
        <w:rPr>
          <w:rFonts w:ascii="Tahoma" w:eastAsia="Verdana" w:hAnsi="Tahoma" w:cs="Tahoma"/>
          <w:color w:val="000000"/>
        </w:rPr>
        <w:t xml:space="preserve">: </w:t>
      </w:r>
    </w:p>
    <w:p w:rsidR="005C2753" w:rsidRPr="002A23EB" w:rsidRDefault="005C2753" w:rsidP="002A23EB">
      <w:pPr>
        <w:autoSpaceDE w:val="0"/>
        <w:autoSpaceDN w:val="0"/>
        <w:adjustRightInd w:val="0"/>
        <w:spacing w:after="0" w:line="360" w:lineRule="auto"/>
        <w:ind w:left="284" w:hanging="257"/>
        <w:jc w:val="both"/>
        <w:rPr>
          <w:rFonts w:ascii="Tahoma" w:eastAsia="Verdana" w:hAnsi="Tahoma" w:cs="Tahoma"/>
          <w:color w:val="000000"/>
        </w:rPr>
      </w:pPr>
      <w:r w:rsidRPr="002A23EB">
        <w:rPr>
          <w:rFonts w:ascii="Tahoma" w:eastAsia="Verdana" w:hAnsi="Tahoma" w:cs="Tahoma"/>
          <w:color w:val="000000"/>
        </w:rPr>
        <w:t xml:space="preserve">1) Para una partida de balance, la base de comparación más apropiada puede ser el patrimonio neto, o bien el importe total de la categoría de activo o pasivo a la que pertenezca. </w:t>
      </w:r>
    </w:p>
    <w:p w:rsidR="005C2753" w:rsidRPr="002A23EB" w:rsidRDefault="005C2753" w:rsidP="002A23EB">
      <w:pPr>
        <w:autoSpaceDE w:val="0"/>
        <w:autoSpaceDN w:val="0"/>
        <w:adjustRightInd w:val="0"/>
        <w:spacing w:after="0" w:line="360" w:lineRule="auto"/>
        <w:ind w:left="284" w:hanging="257"/>
        <w:jc w:val="both"/>
        <w:rPr>
          <w:rFonts w:ascii="Tahoma" w:eastAsia="Verdana" w:hAnsi="Tahoma" w:cs="Tahoma"/>
          <w:color w:val="000000"/>
        </w:rPr>
      </w:pPr>
      <w:r w:rsidRPr="002A23EB">
        <w:rPr>
          <w:rFonts w:ascii="Tahoma" w:eastAsia="Verdana" w:hAnsi="Tahoma" w:cs="Tahoma"/>
          <w:color w:val="000000"/>
        </w:rPr>
        <w:t xml:space="preserve">2) Para una partida de resultados, la base de comparación más apropiada puede ser la cifra de beneficios o pérdidas, o de ingresos o gastos del período, o bien la cifra media de éstos en un número de ejercicios anteriores, incluido el actual. </w:t>
      </w:r>
    </w:p>
    <w:p w:rsidR="005C2753" w:rsidRPr="002A23EB" w:rsidRDefault="005C2753" w:rsidP="002A23EB">
      <w:pPr>
        <w:autoSpaceDE w:val="0"/>
        <w:autoSpaceDN w:val="0"/>
        <w:adjustRightInd w:val="0"/>
        <w:spacing w:after="0" w:line="360" w:lineRule="auto"/>
        <w:ind w:left="284" w:hanging="257"/>
        <w:jc w:val="both"/>
        <w:rPr>
          <w:rFonts w:ascii="Tahoma" w:eastAsia="Verdana" w:hAnsi="Tahoma" w:cs="Tahoma"/>
          <w:color w:val="000000"/>
        </w:rPr>
      </w:pPr>
      <w:r w:rsidRPr="002A23EB">
        <w:rPr>
          <w:rFonts w:ascii="Tahoma" w:eastAsia="Verdana" w:hAnsi="Tahoma" w:cs="Tahoma"/>
          <w:color w:val="000000"/>
        </w:rPr>
        <w:lastRenderedPageBreak/>
        <w:t xml:space="preserve">3) Para una partida de flujos de caja, la base de comparación más apropiada puede ser el neto de efectivo de las actividades de explotación, de inversión o de financiación, o bien la media en un número de ejercicios anteriores, incluido el actual. </w:t>
      </w:r>
    </w:p>
    <w:p w:rsidR="005C2753" w:rsidRPr="002A23EB" w:rsidRDefault="005C2753" w:rsidP="002A23EB">
      <w:pPr>
        <w:spacing w:after="0" w:line="360" w:lineRule="auto"/>
        <w:jc w:val="both"/>
        <w:rPr>
          <w:rFonts w:ascii="Tahoma" w:eastAsia="Verdana" w:hAnsi="Tahoma" w:cs="Tahoma"/>
          <w:color w:val="000000"/>
        </w:rPr>
      </w:pPr>
      <w:r w:rsidRPr="002A23EB">
        <w:rPr>
          <w:rFonts w:ascii="Tahoma" w:eastAsia="Verdana" w:hAnsi="Tahoma" w:cs="Tahoma"/>
          <w:color w:val="000000"/>
        </w:rPr>
        <w:t xml:space="preserve">Una vez seleccionada la base de referencia más adecuada, se propone aplicar un intervalo porcentual del 5-10%, de tal manera que las cuantía que se sitúen por encima del extremo superior se presumen significativas y las que caigan por debajo del extremo inferior se presumen insignificantes, quedando sometido el rango entre ambos extremos al juicio profesional del auditor </w:t>
      </w:r>
      <w:r w:rsidRPr="002A23EB">
        <w:rPr>
          <w:rFonts w:ascii="Tahoma" w:eastAsia="Verdana" w:hAnsi="Tahoma" w:cs="Tahoma"/>
          <w:b/>
          <w:bCs/>
          <w:i/>
          <w:iCs/>
          <w:color w:val="000000"/>
        </w:rPr>
        <w:t>(AASB, 2004, párr. 15)</w:t>
      </w:r>
      <w:r w:rsidRPr="002A23EB">
        <w:rPr>
          <w:rFonts w:ascii="Tahoma" w:eastAsia="Verdana" w:hAnsi="Tahoma" w:cs="Tahoma"/>
          <w:color w:val="000000"/>
        </w:rPr>
        <w:t>.</w:t>
      </w:r>
    </w:p>
    <w:p w:rsidR="005C2753" w:rsidRPr="002A23EB" w:rsidRDefault="005C2753" w:rsidP="002A23EB">
      <w:pPr>
        <w:spacing w:after="0" w:line="360" w:lineRule="auto"/>
        <w:jc w:val="both"/>
        <w:rPr>
          <w:rFonts w:ascii="Tahoma" w:eastAsia="Verdana" w:hAnsi="Tahoma" w:cs="Tahoma"/>
          <w:color w:val="000000"/>
        </w:rPr>
      </w:pPr>
      <w:r w:rsidRPr="002A23EB">
        <w:rPr>
          <w:rFonts w:ascii="Tahoma" w:eastAsia="Verdana" w:hAnsi="Tahoma" w:cs="Tahoma"/>
          <w:color w:val="000000"/>
        </w:rPr>
        <w:t xml:space="preserve">En Canadá, por otra parte, se establece que generalmente los auditores aplican un umbral numérico de tipo porcentual como paso inicial de sus juicios sobre materialidad, siendo el 5% del beneficio de las actividades ordinarias un nivel apropiado para evaluar cuantitativamente de forma preliminar lo que es significativo en cuanto a los estados financieros tomados en su conjunto </w:t>
      </w:r>
      <w:r w:rsidRPr="002A23EB">
        <w:rPr>
          <w:rFonts w:ascii="Tahoma" w:eastAsia="Verdana" w:hAnsi="Tahoma" w:cs="Tahoma"/>
          <w:b/>
          <w:bCs/>
          <w:i/>
          <w:iCs/>
          <w:color w:val="000000"/>
        </w:rPr>
        <w:t>(CICA, 2005b, párr. 5)</w:t>
      </w:r>
      <w:r w:rsidRPr="002A23EB">
        <w:rPr>
          <w:rFonts w:ascii="Tahoma" w:eastAsia="Verdana" w:hAnsi="Tahoma" w:cs="Tahoma"/>
          <w:color w:val="000000"/>
        </w:rPr>
        <w:t xml:space="preserve">. No obstante, la guía orientativa canadiense advierte de la existencia de otras posibilidades a la hora de establecer los niveles de materialidad, destacando como ejemplos las siguientes </w:t>
      </w:r>
      <w:r w:rsidRPr="002A23EB">
        <w:rPr>
          <w:rFonts w:ascii="Tahoma" w:eastAsia="Verdana" w:hAnsi="Tahoma" w:cs="Tahoma"/>
          <w:b/>
          <w:bCs/>
          <w:i/>
          <w:iCs/>
          <w:color w:val="000000"/>
        </w:rPr>
        <w:t>(CICA, 2005b, párr. 7)</w:t>
      </w:r>
      <w:r w:rsidRPr="002A23EB">
        <w:rPr>
          <w:rFonts w:ascii="Tahoma" w:eastAsia="Verdana" w:hAnsi="Tahoma" w:cs="Tahoma"/>
          <w:color w:val="000000"/>
        </w:rPr>
        <w:t>:</w:t>
      </w:r>
    </w:p>
    <w:p w:rsidR="005C2753" w:rsidRPr="002A23EB" w:rsidRDefault="005C2753" w:rsidP="002A23EB">
      <w:pPr>
        <w:autoSpaceDE w:val="0"/>
        <w:autoSpaceDN w:val="0"/>
        <w:adjustRightInd w:val="0"/>
        <w:spacing w:after="0" w:line="360" w:lineRule="auto"/>
        <w:ind w:left="541" w:hanging="257"/>
        <w:jc w:val="both"/>
        <w:rPr>
          <w:rFonts w:ascii="Tahoma" w:eastAsia="Verdana" w:hAnsi="Tahoma" w:cs="Tahoma"/>
          <w:color w:val="000000"/>
        </w:rPr>
      </w:pPr>
      <w:r w:rsidRPr="002A23EB">
        <w:rPr>
          <w:rFonts w:ascii="Tahoma" w:eastAsia="Verdana" w:hAnsi="Tahoma" w:cs="Tahoma"/>
          <w:color w:val="000000"/>
        </w:rPr>
        <w:t xml:space="preserve">1) Para una entidad sin ánimo de lucro, el 0,5-2% de los gastos o ingresos totales. </w:t>
      </w:r>
    </w:p>
    <w:p w:rsidR="005C2753" w:rsidRPr="002A23EB" w:rsidRDefault="005C2753" w:rsidP="002A23EB">
      <w:pPr>
        <w:autoSpaceDE w:val="0"/>
        <w:autoSpaceDN w:val="0"/>
        <w:adjustRightInd w:val="0"/>
        <w:spacing w:after="0" w:line="360" w:lineRule="auto"/>
        <w:ind w:left="541" w:hanging="257"/>
        <w:jc w:val="both"/>
        <w:rPr>
          <w:rFonts w:ascii="Tahoma" w:eastAsia="Verdana" w:hAnsi="Tahoma" w:cs="Tahoma"/>
          <w:color w:val="000000"/>
        </w:rPr>
      </w:pPr>
      <w:r w:rsidRPr="002A23EB">
        <w:rPr>
          <w:rFonts w:ascii="Tahoma" w:eastAsia="Verdana" w:hAnsi="Tahoma" w:cs="Tahoma"/>
          <w:color w:val="000000"/>
        </w:rPr>
        <w:t xml:space="preserve">2) Para una entidad que opera en el sector de los fondos de inversión, el 0,5-1% del activo neto. </w:t>
      </w:r>
    </w:p>
    <w:p w:rsidR="005C2753" w:rsidRPr="002A23EB" w:rsidRDefault="005C2753" w:rsidP="002A23EB">
      <w:pPr>
        <w:autoSpaceDE w:val="0"/>
        <w:autoSpaceDN w:val="0"/>
        <w:adjustRightInd w:val="0"/>
        <w:spacing w:after="0" w:line="360" w:lineRule="auto"/>
        <w:ind w:left="541" w:hanging="257"/>
        <w:jc w:val="both"/>
        <w:rPr>
          <w:rFonts w:ascii="Tahoma" w:eastAsia="Verdana" w:hAnsi="Tahoma" w:cs="Tahoma"/>
          <w:color w:val="000000"/>
        </w:rPr>
      </w:pPr>
      <w:r w:rsidRPr="002A23EB">
        <w:rPr>
          <w:rFonts w:ascii="Tahoma" w:eastAsia="Verdana" w:hAnsi="Tahoma" w:cs="Tahoma"/>
          <w:color w:val="000000"/>
        </w:rPr>
        <w:t xml:space="preserve">3) Para una entidad que opera en el sector de los bienes inmuebles con propiedades que producen beneficios, el 1% de los ingresos. </w:t>
      </w:r>
    </w:p>
    <w:p w:rsidR="005C2753" w:rsidRPr="002A23EB" w:rsidRDefault="005C2753" w:rsidP="002A23EB">
      <w:pPr>
        <w:pStyle w:val="TextoTesis5"/>
        <w:spacing w:line="360" w:lineRule="auto"/>
        <w:jc w:val="both"/>
        <w:rPr>
          <w:rFonts w:ascii="Tahoma" w:hAnsi="Tahoma" w:cs="Tahoma"/>
          <w:color w:val="000000"/>
          <w:sz w:val="22"/>
          <w:szCs w:val="22"/>
        </w:rPr>
      </w:pPr>
      <w:r w:rsidRPr="002A23EB">
        <w:rPr>
          <w:rFonts w:ascii="Tahoma" w:hAnsi="Tahoma" w:cs="Tahoma"/>
          <w:color w:val="000000"/>
          <w:sz w:val="22"/>
          <w:szCs w:val="22"/>
        </w:rPr>
        <w:t xml:space="preserve">Por último, como hemos visto anteriormente, la PNIAR 320 del IAASB establece también dos ejemplos ilustrativos de porcentajes aplicables a variables financieras para fijar el nivel de materialidad para los estados financieros en su conjunto, como son los siguientes </w:t>
      </w:r>
      <w:r w:rsidRPr="002A23EB">
        <w:rPr>
          <w:rFonts w:ascii="Tahoma" w:hAnsi="Tahoma" w:cs="Tahoma"/>
          <w:b/>
          <w:bCs/>
          <w:i/>
          <w:iCs/>
          <w:color w:val="000000"/>
          <w:sz w:val="22"/>
          <w:szCs w:val="22"/>
        </w:rPr>
        <w:t>(IFAC, 2006d, párr. A8)</w:t>
      </w:r>
      <w:r w:rsidRPr="002A23EB">
        <w:rPr>
          <w:rFonts w:ascii="Tahoma" w:hAnsi="Tahoma" w:cs="Tahoma"/>
          <w:color w:val="000000"/>
          <w:sz w:val="22"/>
          <w:szCs w:val="22"/>
        </w:rPr>
        <w:t xml:space="preserve">: </w:t>
      </w:r>
    </w:p>
    <w:p w:rsidR="005C2753" w:rsidRPr="002A23EB" w:rsidRDefault="005C2753" w:rsidP="002A23EB">
      <w:pPr>
        <w:pStyle w:val="TextoTesis5"/>
        <w:spacing w:line="360" w:lineRule="auto"/>
        <w:ind w:left="708"/>
        <w:jc w:val="both"/>
        <w:rPr>
          <w:rFonts w:ascii="Tahoma" w:hAnsi="Tahoma" w:cs="Tahoma"/>
          <w:color w:val="000000"/>
          <w:sz w:val="22"/>
          <w:szCs w:val="22"/>
        </w:rPr>
      </w:pPr>
      <w:r w:rsidRPr="002A23EB">
        <w:rPr>
          <w:rFonts w:ascii="Tahoma" w:hAnsi="Tahoma" w:cs="Tahoma"/>
          <w:color w:val="000000"/>
          <w:sz w:val="22"/>
          <w:szCs w:val="22"/>
        </w:rPr>
        <w:t xml:space="preserve">1) El 5% del beneficio de las actividades ordinarias antes de impuestos para empresas orientadas a la obtención de beneficios en el sector industrial. </w:t>
      </w:r>
    </w:p>
    <w:p w:rsidR="005C2753" w:rsidRPr="002A23EB" w:rsidRDefault="005C2753" w:rsidP="002A23EB">
      <w:pPr>
        <w:pStyle w:val="TextoTesis5"/>
        <w:spacing w:line="360" w:lineRule="auto"/>
        <w:ind w:left="708"/>
        <w:jc w:val="both"/>
        <w:rPr>
          <w:rFonts w:ascii="Tahoma" w:hAnsi="Tahoma" w:cs="Tahoma"/>
          <w:color w:val="000000"/>
          <w:sz w:val="22"/>
          <w:szCs w:val="22"/>
        </w:rPr>
      </w:pPr>
      <w:r w:rsidRPr="002A23EB">
        <w:rPr>
          <w:rFonts w:ascii="Tahoma" w:hAnsi="Tahoma" w:cs="Tahoma"/>
          <w:color w:val="000000"/>
          <w:sz w:val="22"/>
          <w:szCs w:val="22"/>
        </w:rPr>
        <w:t xml:space="preserve">2) El 1% de los ingresos o gastos totales para entidades sin ánimo de lucro. </w:t>
      </w:r>
    </w:p>
    <w:p w:rsidR="00D514B0" w:rsidRPr="002A23EB" w:rsidRDefault="00D514B0" w:rsidP="002A23EB">
      <w:pPr>
        <w:spacing w:after="0" w:line="360" w:lineRule="auto"/>
        <w:jc w:val="both"/>
        <w:rPr>
          <w:rFonts w:ascii="Tahoma" w:eastAsia="Verdana" w:hAnsi="Tahoma" w:cs="Tahoma"/>
          <w:b/>
        </w:rPr>
      </w:pPr>
    </w:p>
    <w:p w:rsidR="00D514B0" w:rsidRPr="002A23EB" w:rsidRDefault="00D514B0" w:rsidP="002A23EB">
      <w:pPr>
        <w:spacing w:after="0" w:line="360" w:lineRule="auto"/>
        <w:jc w:val="both"/>
        <w:rPr>
          <w:rFonts w:ascii="Tahoma" w:eastAsia="Verdana" w:hAnsi="Tahoma" w:cs="Tahoma"/>
          <w:b/>
        </w:rPr>
      </w:pPr>
    </w:p>
    <w:p w:rsidR="00D514B0" w:rsidRPr="002A23EB" w:rsidRDefault="00D514B0" w:rsidP="002A23EB">
      <w:pPr>
        <w:spacing w:after="0" w:line="360" w:lineRule="auto"/>
        <w:jc w:val="both"/>
        <w:rPr>
          <w:rFonts w:ascii="Tahoma" w:eastAsia="Verdana" w:hAnsi="Tahoma" w:cs="Tahoma"/>
          <w:b/>
        </w:rPr>
      </w:pPr>
    </w:p>
    <w:p w:rsidR="005C2753" w:rsidRPr="002A23EB" w:rsidRDefault="005C2753" w:rsidP="002A23EB">
      <w:pPr>
        <w:spacing w:after="0" w:line="360" w:lineRule="auto"/>
        <w:jc w:val="both"/>
        <w:rPr>
          <w:rFonts w:ascii="Tahoma" w:eastAsia="Verdana" w:hAnsi="Tahoma" w:cs="Tahoma"/>
          <w:b/>
        </w:rPr>
      </w:pPr>
      <w:r w:rsidRPr="002A23EB">
        <w:rPr>
          <w:rFonts w:ascii="Tahoma" w:eastAsia="Verdana" w:hAnsi="Tahoma" w:cs="Tahoma"/>
          <w:b/>
        </w:rPr>
        <w:lastRenderedPageBreak/>
        <w:t>TOMADO CURSO AUDITORIA FINANCIERA OLACEFS – MAC MANUAL DEL PARTICIPANTE</w:t>
      </w:r>
    </w:p>
    <w:p w:rsidR="005C2753" w:rsidRPr="002A23EB" w:rsidRDefault="005C2753" w:rsidP="002A23EB">
      <w:pPr>
        <w:pStyle w:val="Textoindependiente3"/>
        <w:spacing w:after="0" w:line="360" w:lineRule="auto"/>
        <w:jc w:val="both"/>
        <w:rPr>
          <w:rFonts w:ascii="Tahoma" w:hAnsi="Tahoma" w:cs="Tahoma"/>
          <w:sz w:val="22"/>
          <w:szCs w:val="22"/>
        </w:rPr>
      </w:pPr>
      <w:r w:rsidRPr="002A23EB">
        <w:rPr>
          <w:rFonts w:ascii="Tahoma" w:hAnsi="Tahoma" w:cs="Tahoma"/>
          <w:sz w:val="22"/>
          <w:szCs w:val="22"/>
        </w:rPr>
        <w:t>Una revisión de la literatura sobre la materia revela que se han propuesto muchas y muy diversas pautas para ayudar al auditor a determinar la materialidad. Enseguida se describen ocho de las más comunes.</w:t>
      </w:r>
    </w:p>
    <w:p w:rsidR="005C2753" w:rsidRPr="002A23EB" w:rsidRDefault="005C2753" w:rsidP="002A23EB">
      <w:pPr>
        <w:pStyle w:val="Textoindependiente3"/>
        <w:spacing w:after="0" w:line="360" w:lineRule="auto"/>
        <w:jc w:val="both"/>
        <w:rPr>
          <w:rFonts w:ascii="Tahoma" w:hAnsi="Tahoma" w:cs="Tahoma"/>
          <w:b/>
          <w:sz w:val="22"/>
          <w:szCs w:val="22"/>
        </w:rPr>
      </w:pPr>
      <w:r w:rsidRPr="002A23EB">
        <w:rPr>
          <w:rFonts w:ascii="Tahoma" w:hAnsi="Tahoma" w:cs="Tahoma"/>
          <w:sz w:val="22"/>
          <w:szCs w:val="22"/>
        </w:rPr>
        <w:t>Método 1:    PORCENTAJE DE LOS GASTOS TOTALES</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sz w:val="22"/>
          <w:szCs w:val="22"/>
        </w:rPr>
        <w:t xml:space="preserve">Este es el método que se recomienda con más frecuencia para las </w:t>
      </w:r>
      <w:r w:rsidRPr="002A23EB">
        <w:rPr>
          <w:rFonts w:ascii="Tahoma" w:hAnsi="Tahoma" w:cs="Tahoma"/>
          <w:b/>
          <w:sz w:val="22"/>
          <w:szCs w:val="22"/>
        </w:rPr>
        <w:t>entidades que no persiguen fines de lucro (en Cuba se denominan unidades presupuestadas).</w:t>
      </w:r>
      <w:r w:rsidRPr="002A23EB">
        <w:rPr>
          <w:rFonts w:ascii="Tahoma" w:hAnsi="Tahoma" w:cs="Tahoma"/>
          <w:sz w:val="22"/>
          <w:szCs w:val="22"/>
        </w:rPr>
        <w:t xml:space="preserve">  Los porcentajes recomendados fluctúan entre 2% para las entidades “pequeñas” y 0,5% para las entidades “grandes”</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sz w:val="22"/>
          <w:szCs w:val="22"/>
        </w:rPr>
        <w:t xml:space="preserve">En 1980 la CICA (Canadian </w:t>
      </w:r>
      <w:proofErr w:type="spellStart"/>
      <w:r w:rsidRPr="002A23EB">
        <w:rPr>
          <w:rFonts w:ascii="Tahoma" w:hAnsi="Tahoma" w:cs="Tahoma"/>
          <w:sz w:val="22"/>
          <w:szCs w:val="22"/>
        </w:rPr>
        <w:t>Institute</w:t>
      </w:r>
      <w:proofErr w:type="spellEnd"/>
      <w:r w:rsidRPr="002A23EB">
        <w:rPr>
          <w:rFonts w:ascii="Tahoma" w:hAnsi="Tahoma" w:cs="Tahoma"/>
          <w:sz w:val="22"/>
          <w:szCs w:val="22"/>
        </w:rPr>
        <w:t xml:space="preserve"> </w:t>
      </w:r>
      <w:proofErr w:type="spellStart"/>
      <w:r w:rsidRPr="002A23EB">
        <w:rPr>
          <w:rFonts w:ascii="Tahoma" w:hAnsi="Tahoma" w:cs="Tahoma"/>
          <w:sz w:val="22"/>
          <w:szCs w:val="22"/>
        </w:rPr>
        <w:t>Charted</w:t>
      </w:r>
      <w:proofErr w:type="spellEnd"/>
      <w:r w:rsidRPr="002A23EB">
        <w:rPr>
          <w:rFonts w:ascii="Tahoma" w:hAnsi="Tahoma" w:cs="Tahoma"/>
          <w:sz w:val="22"/>
          <w:szCs w:val="22"/>
        </w:rPr>
        <w:t xml:space="preserve"> </w:t>
      </w:r>
      <w:proofErr w:type="spellStart"/>
      <w:r w:rsidRPr="002A23EB">
        <w:rPr>
          <w:rFonts w:ascii="Tahoma" w:hAnsi="Tahoma" w:cs="Tahoma"/>
          <w:sz w:val="22"/>
          <w:szCs w:val="22"/>
        </w:rPr>
        <w:t>Accountants</w:t>
      </w:r>
      <w:proofErr w:type="spellEnd"/>
      <w:r w:rsidRPr="002A23EB">
        <w:rPr>
          <w:rFonts w:ascii="Tahoma" w:hAnsi="Tahoma" w:cs="Tahoma"/>
          <w:sz w:val="22"/>
          <w:szCs w:val="22"/>
        </w:rPr>
        <w:t>) realizó un estudio denominado “Informe de Auditoría para Organizaciones no Gubernamentales”, recomendando lo siguiente:</w:t>
      </w:r>
    </w:p>
    <w:tbl>
      <w:tblPr>
        <w:tblW w:w="0" w:type="auto"/>
        <w:tblInd w:w="1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3342"/>
        <w:gridCol w:w="1694"/>
      </w:tblGrid>
      <w:tr w:rsidR="005C2753" w:rsidRPr="002A23EB" w:rsidTr="00D514B0">
        <w:tc>
          <w:tcPr>
            <w:tcW w:w="3342" w:type="dxa"/>
            <w:vAlign w:val="center"/>
          </w:tcPr>
          <w:p w:rsidR="005C2753" w:rsidRPr="002A23EB" w:rsidRDefault="005C2753" w:rsidP="002A23EB">
            <w:pPr>
              <w:pStyle w:val="Textoindependiente3"/>
              <w:spacing w:after="0" w:line="360" w:lineRule="auto"/>
              <w:jc w:val="center"/>
              <w:rPr>
                <w:rFonts w:ascii="Tahoma" w:hAnsi="Tahoma" w:cs="Tahoma"/>
                <w:b/>
                <w:sz w:val="22"/>
                <w:szCs w:val="22"/>
              </w:rPr>
            </w:pPr>
            <w:r w:rsidRPr="002A23EB">
              <w:rPr>
                <w:rFonts w:ascii="Tahoma" w:hAnsi="Tahoma" w:cs="Tahoma"/>
                <w:b/>
                <w:sz w:val="22"/>
                <w:szCs w:val="22"/>
              </w:rPr>
              <w:t>GASTOS TOTALES</w:t>
            </w:r>
          </w:p>
        </w:tc>
        <w:tc>
          <w:tcPr>
            <w:tcW w:w="1694" w:type="dxa"/>
            <w:vAlign w:val="center"/>
          </w:tcPr>
          <w:p w:rsidR="005C2753" w:rsidRPr="002A23EB" w:rsidRDefault="005C2753" w:rsidP="002A23EB">
            <w:pPr>
              <w:pStyle w:val="Textoindependiente3"/>
              <w:spacing w:after="0" w:line="360" w:lineRule="auto"/>
              <w:jc w:val="center"/>
              <w:rPr>
                <w:rFonts w:ascii="Tahoma" w:hAnsi="Tahoma" w:cs="Tahoma"/>
                <w:b/>
                <w:sz w:val="22"/>
                <w:szCs w:val="22"/>
              </w:rPr>
            </w:pPr>
            <w:r w:rsidRPr="002A23EB">
              <w:rPr>
                <w:rFonts w:ascii="Tahoma" w:hAnsi="Tahoma" w:cs="Tahoma"/>
                <w:b/>
                <w:sz w:val="22"/>
                <w:szCs w:val="22"/>
              </w:rPr>
              <w:t>% DE GASTOS</w:t>
            </w:r>
          </w:p>
        </w:tc>
      </w:tr>
      <w:tr w:rsidR="005C2753" w:rsidRPr="002A23EB" w:rsidTr="00D514B0">
        <w:tc>
          <w:tcPr>
            <w:tcW w:w="3342" w:type="dxa"/>
          </w:tcPr>
          <w:p w:rsidR="005C2753" w:rsidRPr="002A23EB" w:rsidRDefault="005C2753" w:rsidP="002A23EB">
            <w:pPr>
              <w:pStyle w:val="Textoindependiente3"/>
              <w:spacing w:after="0" w:line="360" w:lineRule="auto"/>
              <w:jc w:val="both"/>
              <w:rPr>
                <w:rFonts w:ascii="Tahoma" w:hAnsi="Tahoma" w:cs="Tahoma"/>
                <w:sz w:val="22"/>
                <w:szCs w:val="22"/>
              </w:rPr>
            </w:pPr>
            <w:r w:rsidRPr="002A23EB">
              <w:rPr>
                <w:rFonts w:ascii="Tahoma" w:hAnsi="Tahoma" w:cs="Tahoma"/>
                <w:sz w:val="22"/>
                <w:szCs w:val="22"/>
              </w:rPr>
              <w:t>Menos de $50.000,00</w:t>
            </w:r>
          </w:p>
        </w:tc>
        <w:tc>
          <w:tcPr>
            <w:tcW w:w="1694" w:type="dxa"/>
          </w:tcPr>
          <w:p w:rsidR="005C2753" w:rsidRPr="002A23EB" w:rsidRDefault="005C2753" w:rsidP="002A23EB">
            <w:pPr>
              <w:pStyle w:val="Textoindependiente3"/>
              <w:spacing w:after="0" w:line="360" w:lineRule="auto"/>
              <w:jc w:val="center"/>
              <w:rPr>
                <w:rFonts w:ascii="Tahoma" w:hAnsi="Tahoma" w:cs="Tahoma"/>
                <w:sz w:val="22"/>
                <w:szCs w:val="22"/>
              </w:rPr>
            </w:pPr>
            <w:r w:rsidRPr="002A23EB">
              <w:rPr>
                <w:rFonts w:ascii="Tahoma" w:hAnsi="Tahoma" w:cs="Tahoma"/>
                <w:sz w:val="22"/>
                <w:szCs w:val="22"/>
              </w:rPr>
              <w:t>2</w:t>
            </w:r>
          </w:p>
        </w:tc>
      </w:tr>
      <w:tr w:rsidR="005C2753" w:rsidRPr="002A23EB" w:rsidTr="00D514B0">
        <w:tc>
          <w:tcPr>
            <w:tcW w:w="3342" w:type="dxa"/>
          </w:tcPr>
          <w:p w:rsidR="005C2753" w:rsidRPr="002A23EB" w:rsidRDefault="005C2753" w:rsidP="002A23EB">
            <w:pPr>
              <w:pStyle w:val="Textoindependiente3"/>
              <w:spacing w:after="0" w:line="360" w:lineRule="auto"/>
              <w:jc w:val="both"/>
              <w:rPr>
                <w:rFonts w:ascii="Tahoma" w:hAnsi="Tahoma" w:cs="Tahoma"/>
                <w:sz w:val="22"/>
                <w:szCs w:val="22"/>
              </w:rPr>
            </w:pPr>
            <w:r w:rsidRPr="002A23EB">
              <w:rPr>
                <w:rFonts w:ascii="Tahoma" w:hAnsi="Tahoma" w:cs="Tahoma"/>
                <w:sz w:val="22"/>
                <w:szCs w:val="22"/>
              </w:rPr>
              <w:t>De $50.001,00 a $1.000.000,00</w:t>
            </w:r>
          </w:p>
        </w:tc>
        <w:tc>
          <w:tcPr>
            <w:tcW w:w="1694" w:type="dxa"/>
          </w:tcPr>
          <w:p w:rsidR="005C2753" w:rsidRPr="002A23EB" w:rsidRDefault="005C2753" w:rsidP="002A23EB">
            <w:pPr>
              <w:pStyle w:val="Textoindependiente3"/>
              <w:spacing w:after="0" w:line="360" w:lineRule="auto"/>
              <w:jc w:val="center"/>
              <w:rPr>
                <w:rFonts w:ascii="Tahoma" w:hAnsi="Tahoma" w:cs="Tahoma"/>
                <w:sz w:val="22"/>
                <w:szCs w:val="22"/>
              </w:rPr>
            </w:pPr>
            <w:r w:rsidRPr="002A23EB">
              <w:rPr>
                <w:rFonts w:ascii="Tahoma" w:hAnsi="Tahoma" w:cs="Tahoma"/>
                <w:sz w:val="22"/>
                <w:szCs w:val="22"/>
              </w:rPr>
              <w:t>1</w:t>
            </w:r>
          </w:p>
        </w:tc>
      </w:tr>
      <w:tr w:rsidR="005C2753" w:rsidRPr="002A23EB" w:rsidTr="00D514B0">
        <w:tc>
          <w:tcPr>
            <w:tcW w:w="3342" w:type="dxa"/>
          </w:tcPr>
          <w:p w:rsidR="005C2753" w:rsidRPr="002A23EB" w:rsidRDefault="005C2753" w:rsidP="002A23EB">
            <w:pPr>
              <w:pStyle w:val="Textoindependiente3"/>
              <w:spacing w:after="0" w:line="360" w:lineRule="auto"/>
              <w:jc w:val="both"/>
              <w:rPr>
                <w:rFonts w:ascii="Tahoma" w:hAnsi="Tahoma" w:cs="Tahoma"/>
                <w:sz w:val="22"/>
                <w:szCs w:val="22"/>
              </w:rPr>
            </w:pPr>
            <w:r w:rsidRPr="002A23EB">
              <w:rPr>
                <w:rFonts w:ascii="Tahoma" w:hAnsi="Tahoma" w:cs="Tahoma"/>
                <w:sz w:val="22"/>
                <w:szCs w:val="22"/>
              </w:rPr>
              <w:t>Más de $1.000.000,00</w:t>
            </w:r>
          </w:p>
        </w:tc>
        <w:tc>
          <w:tcPr>
            <w:tcW w:w="1694" w:type="dxa"/>
          </w:tcPr>
          <w:p w:rsidR="005C2753" w:rsidRPr="002A23EB" w:rsidRDefault="005C2753" w:rsidP="002A23EB">
            <w:pPr>
              <w:pStyle w:val="Textoindependiente3"/>
              <w:spacing w:after="0" w:line="360" w:lineRule="auto"/>
              <w:jc w:val="center"/>
              <w:rPr>
                <w:rFonts w:ascii="Tahoma" w:hAnsi="Tahoma" w:cs="Tahoma"/>
                <w:sz w:val="22"/>
                <w:szCs w:val="22"/>
              </w:rPr>
            </w:pPr>
            <w:r w:rsidRPr="002A23EB">
              <w:rPr>
                <w:rFonts w:ascii="Tahoma" w:hAnsi="Tahoma" w:cs="Tahoma"/>
                <w:sz w:val="22"/>
                <w:szCs w:val="22"/>
              </w:rPr>
              <w:t>0,5</w:t>
            </w:r>
          </w:p>
        </w:tc>
      </w:tr>
    </w:tbl>
    <w:p w:rsidR="005C2753" w:rsidRPr="002A23EB" w:rsidRDefault="005C2753" w:rsidP="002A23EB">
      <w:pPr>
        <w:pStyle w:val="Textoindependiente3"/>
        <w:spacing w:after="0" w:line="360" w:lineRule="auto"/>
        <w:ind w:left="1276"/>
        <w:jc w:val="both"/>
        <w:rPr>
          <w:rFonts w:ascii="Tahoma" w:hAnsi="Tahoma" w:cs="Tahoma"/>
          <w:b/>
          <w:sz w:val="22"/>
          <w:szCs w:val="22"/>
        </w:rPr>
      </w:pP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sz w:val="22"/>
          <w:szCs w:val="22"/>
        </w:rPr>
        <w:t xml:space="preserve">Los </w:t>
      </w:r>
      <w:r w:rsidRPr="002A23EB">
        <w:rPr>
          <w:rFonts w:ascii="Tahoma" w:hAnsi="Tahoma" w:cs="Tahoma"/>
          <w:b/>
          <w:sz w:val="22"/>
          <w:szCs w:val="22"/>
        </w:rPr>
        <w:t>gastos totales se “normalizarían” o ajustarían para eliminar los efectos de factores</w:t>
      </w:r>
      <w:r w:rsidRPr="002A23EB">
        <w:rPr>
          <w:rFonts w:ascii="Tahoma" w:hAnsi="Tahoma" w:cs="Tahoma"/>
          <w:sz w:val="22"/>
          <w:szCs w:val="22"/>
        </w:rPr>
        <w:t xml:space="preserve"> como:</w:t>
      </w:r>
    </w:p>
    <w:p w:rsidR="005C2753" w:rsidRPr="002A23EB" w:rsidRDefault="005C2753" w:rsidP="00174DD6">
      <w:pPr>
        <w:pStyle w:val="Textoindependiente3"/>
        <w:numPr>
          <w:ilvl w:val="0"/>
          <w:numId w:val="86"/>
        </w:numPr>
        <w:tabs>
          <w:tab w:val="clear" w:pos="1996"/>
          <w:tab w:val="left" w:pos="-3402"/>
        </w:tabs>
        <w:spacing w:after="0" w:line="360" w:lineRule="auto"/>
        <w:ind w:left="1701" w:hanging="425"/>
        <w:jc w:val="both"/>
        <w:rPr>
          <w:rFonts w:ascii="Tahoma" w:hAnsi="Tahoma" w:cs="Tahoma"/>
          <w:sz w:val="22"/>
          <w:szCs w:val="22"/>
        </w:rPr>
      </w:pPr>
      <w:r w:rsidRPr="002A23EB">
        <w:rPr>
          <w:rFonts w:ascii="Tahoma" w:hAnsi="Tahoma" w:cs="Tahoma"/>
          <w:sz w:val="22"/>
          <w:szCs w:val="22"/>
        </w:rPr>
        <w:t>Eventos o transacciones de carácter extraordinario o poco usuales como los costos de la puesta en marcha, costos de reorganización, huelgas  y partidas especiales como cancelaciones de cuentas incobrables o provisiones para inventarios por montos fuera de lo  común;</w:t>
      </w:r>
    </w:p>
    <w:p w:rsidR="005C2753" w:rsidRPr="002A23EB" w:rsidRDefault="005C2753" w:rsidP="00174DD6">
      <w:pPr>
        <w:pStyle w:val="Textoindependiente3"/>
        <w:numPr>
          <w:ilvl w:val="0"/>
          <w:numId w:val="86"/>
        </w:numPr>
        <w:tabs>
          <w:tab w:val="clear" w:pos="1996"/>
          <w:tab w:val="num" w:pos="-3402"/>
        </w:tabs>
        <w:spacing w:after="0" w:line="360" w:lineRule="auto"/>
        <w:ind w:left="1701" w:hanging="425"/>
        <w:jc w:val="both"/>
        <w:rPr>
          <w:rFonts w:ascii="Tahoma" w:hAnsi="Tahoma" w:cs="Tahoma"/>
          <w:sz w:val="22"/>
          <w:szCs w:val="22"/>
        </w:rPr>
      </w:pPr>
      <w:r w:rsidRPr="002A23EB">
        <w:rPr>
          <w:rFonts w:ascii="Tahoma" w:hAnsi="Tahoma" w:cs="Tahoma"/>
          <w:sz w:val="22"/>
          <w:szCs w:val="22"/>
        </w:rPr>
        <w:t>Transacciones que no están sujetas a la libre competencia como regalías u honorarios de administración extraordinarias, acuerdos para fijar los precios de las transferencias entre compañías filiales que generan poco o ningún gasto en una división o entidad y gastos muy onerosos en otra, etc.</w:t>
      </w:r>
    </w:p>
    <w:p w:rsidR="005C2753" w:rsidRPr="002A23EB" w:rsidRDefault="005C2753" w:rsidP="002A23EB">
      <w:pPr>
        <w:pStyle w:val="Textoindependiente3"/>
        <w:spacing w:after="0" w:line="360" w:lineRule="auto"/>
        <w:ind w:left="1276" w:hanging="1276"/>
        <w:jc w:val="both"/>
        <w:rPr>
          <w:rFonts w:ascii="Tahoma" w:hAnsi="Tahoma" w:cs="Tahoma"/>
          <w:sz w:val="22"/>
          <w:szCs w:val="22"/>
        </w:rPr>
      </w:pPr>
    </w:p>
    <w:p w:rsidR="005C2753" w:rsidRPr="002A23EB" w:rsidRDefault="005C2753" w:rsidP="002A23EB">
      <w:pPr>
        <w:pStyle w:val="Textoindependiente3"/>
        <w:spacing w:after="0" w:line="360" w:lineRule="auto"/>
        <w:ind w:left="1276" w:hanging="1276"/>
        <w:jc w:val="both"/>
        <w:rPr>
          <w:rFonts w:ascii="Tahoma" w:hAnsi="Tahoma" w:cs="Tahoma"/>
          <w:b/>
          <w:sz w:val="22"/>
          <w:szCs w:val="22"/>
        </w:rPr>
      </w:pPr>
      <w:r w:rsidRPr="002A23EB">
        <w:rPr>
          <w:rFonts w:ascii="Tahoma" w:hAnsi="Tahoma" w:cs="Tahoma"/>
          <w:sz w:val="22"/>
          <w:szCs w:val="22"/>
        </w:rPr>
        <w:lastRenderedPageBreak/>
        <w:t>Método 2: PORCENTAJE DE INGRESO NETO (UTILIDAD) NORMALIZADO ANTES DE IMPUESTO.</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sz w:val="22"/>
          <w:szCs w:val="22"/>
        </w:rPr>
        <w:t xml:space="preserve">Se recomienda para las entidades lucrativas. Ello explica por qué generalmente, la “persona razonable” que se apoya en los estados financieros se interesa sobre todo en las </w:t>
      </w:r>
      <w:r w:rsidRPr="002A23EB">
        <w:rPr>
          <w:rFonts w:ascii="Tahoma" w:hAnsi="Tahoma" w:cs="Tahoma"/>
          <w:b/>
          <w:sz w:val="22"/>
          <w:szCs w:val="22"/>
        </w:rPr>
        <w:t>ganancias</w:t>
      </w:r>
      <w:r w:rsidRPr="002A23EB">
        <w:rPr>
          <w:rFonts w:ascii="Tahoma" w:hAnsi="Tahoma" w:cs="Tahoma"/>
          <w:sz w:val="22"/>
          <w:szCs w:val="22"/>
        </w:rPr>
        <w:t xml:space="preserve"> de esas entidades y por qué el ingreso neto es, por lo regular, el monto base más pequeño que afecta a muchas de las pruebas de auditoría. </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b/>
          <w:sz w:val="22"/>
          <w:szCs w:val="22"/>
        </w:rPr>
        <w:t>El porcentaje recomendado se sitúa comúnmente entre 5% y 10%: 10% para las entidades con “grandes” ingresos (más de 2 millones de dólares) y 5% para las entidades con ingresos “pequeños” antes de impuestos (menos de medio millón de dólares).</w:t>
      </w:r>
      <w:r w:rsidRPr="002A23EB">
        <w:rPr>
          <w:rFonts w:ascii="Tahoma" w:hAnsi="Tahoma" w:cs="Tahoma"/>
          <w:sz w:val="22"/>
          <w:szCs w:val="22"/>
        </w:rPr>
        <w:t xml:space="preserve"> </w:t>
      </w:r>
    </w:p>
    <w:p w:rsidR="005C2753" w:rsidRPr="002A23EB" w:rsidRDefault="005C2753" w:rsidP="002A23EB">
      <w:pPr>
        <w:pStyle w:val="Textoindependiente3"/>
        <w:spacing w:after="0" w:line="360" w:lineRule="auto"/>
        <w:ind w:left="1276"/>
        <w:jc w:val="both"/>
        <w:rPr>
          <w:rFonts w:ascii="Tahoma" w:hAnsi="Tahoma" w:cs="Tahoma"/>
          <w:b/>
          <w:sz w:val="22"/>
          <w:szCs w:val="22"/>
        </w:rPr>
      </w:pPr>
      <w:r w:rsidRPr="002A23EB">
        <w:rPr>
          <w:rFonts w:ascii="Tahoma" w:hAnsi="Tahoma" w:cs="Tahoma"/>
          <w:b/>
          <w:sz w:val="22"/>
          <w:szCs w:val="22"/>
        </w:rPr>
        <w:t xml:space="preserve">El ingreso antes de impuesto se “normaliza” o ajusta, para eliminar factores como los señalados en el Método 1. </w:t>
      </w:r>
    </w:p>
    <w:p w:rsidR="005C2753" w:rsidRPr="002A23EB" w:rsidRDefault="005C2753" w:rsidP="002A23EB">
      <w:pPr>
        <w:pStyle w:val="Textoindependiente3"/>
        <w:spacing w:after="0" w:line="360" w:lineRule="auto"/>
        <w:jc w:val="both"/>
        <w:rPr>
          <w:rFonts w:ascii="Tahoma" w:hAnsi="Tahoma" w:cs="Tahoma"/>
          <w:b/>
          <w:sz w:val="22"/>
          <w:szCs w:val="22"/>
        </w:rPr>
      </w:pPr>
      <w:r w:rsidRPr="002A23EB">
        <w:rPr>
          <w:rFonts w:ascii="Tahoma" w:hAnsi="Tahoma" w:cs="Tahoma"/>
          <w:sz w:val="22"/>
          <w:szCs w:val="22"/>
        </w:rPr>
        <w:t>Método 3:    PORCENTAJE DEL PROMEDIO DE LAS UTILIDADES EN OPERACIÓN.</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sz w:val="22"/>
          <w:szCs w:val="22"/>
        </w:rPr>
        <w:t xml:space="preserve">El Instituto Australiano recomienda que se considere </w:t>
      </w:r>
      <w:r w:rsidRPr="002A23EB">
        <w:rPr>
          <w:rFonts w:ascii="Tahoma" w:hAnsi="Tahoma" w:cs="Tahoma"/>
          <w:b/>
          <w:sz w:val="22"/>
          <w:szCs w:val="22"/>
        </w:rPr>
        <w:t>el promedio de las utilidades de operación obtenidas en los últimos 5 años, cuando constituya un indicador más significativo que los ingresos de operación obtenidos en el año en curso.</w:t>
      </w:r>
      <w:r w:rsidRPr="002A23EB">
        <w:rPr>
          <w:rFonts w:ascii="Tahoma" w:hAnsi="Tahoma" w:cs="Tahoma"/>
          <w:sz w:val="22"/>
          <w:szCs w:val="22"/>
        </w:rPr>
        <w:t xml:space="preserve">  </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sz w:val="22"/>
          <w:szCs w:val="22"/>
        </w:rPr>
        <w:t>La aplicación de este método facilita la normalización del ingreso del año actual.  Si no lo hace, porque, por ejemplo, en cada año aparecen una o más partidas recurrentes, deberá considerar la conveniencia de normalizar los ingresos de operación todos los años.</w:t>
      </w:r>
    </w:p>
    <w:p w:rsidR="005C2753" w:rsidRPr="002A23EB" w:rsidRDefault="005C2753" w:rsidP="002A23EB">
      <w:pPr>
        <w:pStyle w:val="Textoindependiente3"/>
        <w:spacing w:after="0" w:line="360" w:lineRule="auto"/>
        <w:ind w:left="1276"/>
        <w:jc w:val="both"/>
        <w:rPr>
          <w:rFonts w:ascii="Tahoma" w:hAnsi="Tahoma" w:cs="Tahoma"/>
          <w:b/>
          <w:sz w:val="22"/>
          <w:szCs w:val="22"/>
        </w:rPr>
      </w:pPr>
      <w:r w:rsidRPr="002A23EB">
        <w:rPr>
          <w:rFonts w:ascii="Tahoma" w:hAnsi="Tahoma" w:cs="Tahoma"/>
          <w:b/>
          <w:sz w:val="22"/>
          <w:szCs w:val="22"/>
        </w:rPr>
        <w:t>Cuando se utilice el promedio de los ingresos de operación captados en los últimos años, normalizados o no, deberá prestarse atención a la tendencia de las ganancias.  Si existe una marcada tendencia ascendente o descendente, deberá considerarse la conveniencia de dar mayor peso a los años más recientes.</w:t>
      </w:r>
    </w:p>
    <w:p w:rsidR="005C2753" w:rsidRPr="002A23EB" w:rsidRDefault="005C2753" w:rsidP="002A23EB">
      <w:pPr>
        <w:pStyle w:val="Textoindependiente3"/>
        <w:spacing w:after="0" w:line="360" w:lineRule="auto"/>
        <w:ind w:left="1276"/>
        <w:jc w:val="both"/>
        <w:rPr>
          <w:rFonts w:ascii="Tahoma" w:hAnsi="Tahoma" w:cs="Tahoma"/>
          <w:b/>
          <w:sz w:val="22"/>
          <w:szCs w:val="22"/>
        </w:rPr>
      </w:pPr>
      <w:r w:rsidRPr="002A23EB">
        <w:rPr>
          <w:rFonts w:ascii="Tahoma" w:hAnsi="Tahoma" w:cs="Tahoma"/>
          <w:b/>
          <w:sz w:val="22"/>
          <w:szCs w:val="22"/>
        </w:rPr>
        <w:t>El porcentaje recomendado oscila, generalmente, entre el 5% y 10%, como en el caso del método del ingreso neto normalizado antes de impuestos.</w:t>
      </w:r>
    </w:p>
    <w:p w:rsidR="005C2753" w:rsidRPr="002A23EB" w:rsidRDefault="005C2753" w:rsidP="002A23EB">
      <w:pPr>
        <w:pStyle w:val="Textoindependiente3"/>
        <w:spacing w:after="0" w:line="360" w:lineRule="auto"/>
        <w:jc w:val="both"/>
        <w:rPr>
          <w:rFonts w:ascii="Tahoma" w:hAnsi="Tahoma" w:cs="Tahoma"/>
          <w:b/>
          <w:sz w:val="22"/>
          <w:szCs w:val="22"/>
        </w:rPr>
      </w:pPr>
      <w:r w:rsidRPr="002A23EB">
        <w:rPr>
          <w:rFonts w:ascii="Tahoma" w:hAnsi="Tahoma" w:cs="Tahoma"/>
          <w:sz w:val="22"/>
          <w:szCs w:val="22"/>
        </w:rPr>
        <w:t>Método 4:    PORCENTAJE DE INGRESOS BRUTOS</w:t>
      </w:r>
    </w:p>
    <w:p w:rsidR="005C2753" w:rsidRPr="002A23EB" w:rsidRDefault="005C2753" w:rsidP="002A23EB">
      <w:pPr>
        <w:pStyle w:val="Textoindependiente3"/>
        <w:spacing w:after="0" w:line="360" w:lineRule="auto"/>
        <w:ind w:left="1276"/>
        <w:jc w:val="both"/>
        <w:rPr>
          <w:rFonts w:ascii="Tahoma" w:hAnsi="Tahoma" w:cs="Tahoma"/>
          <w:b/>
          <w:sz w:val="22"/>
          <w:szCs w:val="22"/>
        </w:rPr>
      </w:pPr>
      <w:r w:rsidRPr="002A23EB">
        <w:rPr>
          <w:rFonts w:ascii="Tahoma" w:hAnsi="Tahoma" w:cs="Tahoma"/>
          <w:b/>
          <w:sz w:val="22"/>
          <w:szCs w:val="22"/>
        </w:rPr>
        <w:lastRenderedPageBreak/>
        <w:t>Este método se recomienda, algunas veces, para las entidades no lucrativas</w:t>
      </w:r>
      <w:r w:rsidRPr="002A23EB">
        <w:rPr>
          <w:rFonts w:ascii="Tahoma" w:hAnsi="Tahoma" w:cs="Tahoma"/>
          <w:sz w:val="22"/>
          <w:szCs w:val="22"/>
        </w:rPr>
        <w:t>.  Como tal, puede ser aplicable a ciertas entidades gubernamentales. El ingreso bruto se normaliza regularmente, considerando los ingresos obtenidos por concepto de contratos por montos importantes no recurrentes, etc., que se excluyen de los cálculos respectivos</w:t>
      </w:r>
      <w:r w:rsidRPr="002A23EB">
        <w:rPr>
          <w:rFonts w:ascii="Tahoma" w:hAnsi="Tahoma" w:cs="Tahoma"/>
          <w:b/>
          <w:sz w:val="22"/>
          <w:szCs w:val="22"/>
        </w:rPr>
        <w:t>. El porcentaje que se recomienda comúnmente es 0,5%.</w:t>
      </w:r>
    </w:p>
    <w:p w:rsidR="005C2753" w:rsidRPr="002A23EB" w:rsidRDefault="005C2753" w:rsidP="002A23EB">
      <w:pPr>
        <w:pStyle w:val="Textoindependiente3"/>
        <w:spacing w:after="0" w:line="360" w:lineRule="auto"/>
        <w:jc w:val="both"/>
        <w:rPr>
          <w:rFonts w:ascii="Tahoma" w:hAnsi="Tahoma" w:cs="Tahoma"/>
          <w:b/>
          <w:sz w:val="22"/>
          <w:szCs w:val="22"/>
        </w:rPr>
      </w:pPr>
      <w:r w:rsidRPr="002A23EB">
        <w:rPr>
          <w:rFonts w:ascii="Tahoma" w:hAnsi="Tahoma" w:cs="Tahoma"/>
          <w:sz w:val="22"/>
          <w:szCs w:val="22"/>
        </w:rPr>
        <w:t>Método 5:    PORCENTAJE DEL CAPITAL CONTABLE</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sz w:val="22"/>
          <w:szCs w:val="22"/>
        </w:rPr>
        <w:t xml:space="preserve">Un estudio realizado en 1976 por la Fundación para la Investigación del Ejecutivo Financiero concluía que el método del ingreso neto normalizado no permite determinar el monto de materialidad que considera una “persona razonable” en el caso de empresas que operan sin pérdidas ni ganancias o con pérdidas. </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sz w:val="22"/>
          <w:szCs w:val="22"/>
        </w:rPr>
        <w:t xml:space="preserve">En efecto, los juicios respecto a la materialidad parecen basarse en un ingreso neto “normal”, que a su vez se basa en el rendimiento del capital en acciones. Generalmente se recomienda, para la materialidad, el 1% del capital contable. </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sz w:val="22"/>
          <w:szCs w:val="22"/>
        </w:rPr>
        <w:t>Para determinar ese monto se puede suponer un 20% de rendimiento de las acciones antes de impuestos y una materialidad equivalente al 5% del ingreso antes de impuestos, o bien un 10% de utilidades de las acciones antes de impuestos y una materialidad igual al 10% del ingreso antes de impuesto. Sin embargo, para calcular el rendimiento real del capital contable habría que considerar las estadísticas de la rama industrial correspondiente, etc.</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b/>
          <w:sz w:val="22"/>
          <w:szCs w:val="22"/>
        </w:rPr>
        <w:t>El método sería extremadamente difícil de aplicar en la práctica.</w:t>
      </w:r>
      <w:r w:rsidRPr="002A23EB">
        <w:rPr>
          <w:rFonts w:ascii="Tahoma" w:hAnsi="Tahoma" w:cs="Tahoma"/>
          <w:sz w:val="22"/>
          <w:szCs w:val="22"/>
        </w:rPr>
        <w:t xml:space="preserve"> Es posible que no se dispusiera de las estadísticas de la industria de referencia, que toda esa industria atravesara por una depresión o que la entidad constituyera toda la industria. Más aún, el capital en acciones en sí, puede ser difícil de ser determinado. ¿Cuál sería la base para ello, su valor en libros o su valor de mercado</w:t>
      </w:r>
      <w:proofErr w:type="gramStart"/>
      <w:r w:rsidRPr="002A23EB">
        <w:rPr>
          <w:rFonts w:ascii="Tahoma" w:hAnsi="Tahoma" w:cs="Tahoma"/>
          <w:sz w:val="22"/>
          <w:szCs w:val="22"/>
        </w:rPr>
        <w:t>?.</w:t>
      </w:r>
      <w:proofErr w:type="gramEnd"/>
      <w:r w:rsidRPr="002A23EB">
        <w:rPr>
          <w:rFonts w:ascii="Tahoma" w:hAnsi="Tahoma" w:cs="Tahoma"/>
          <w:sz w:val="22"/>
          <w:szCs w:val="22"/>
        </w:rPr>
        <w:t xml:space="preserve"> Si los créditos bancarios de la entidad estuviesen garantizados por el gobierno, ¿debería considerarse como capital en acciones una parte de los créditos bancarios y reintegrarse una parte de los gastos por concepto de intereses para calcular el ingreso neto normalizado</w:t>
      </w:r>
      <w:proofErr w:type="gramStart"/>
      <w:r w:rsidRPr="002A23EB">
        <w:rPr>
          <w:rFonts w:ascii="Tahoma" w:hAnsi="Tahoma" w:cs="Tahoma"/>
          <w:sz w:val="22"/>
          <w:szCs w:val="22"/>
        </w:rPr>
        <w:t>?.</w:t>
      </w:r>
      <w:proofErr w:type="gramEnd"/>
      <w:r w:rsidRPr="002A23EB">
        <w:rPr>
          <w:rFonts w:ascii="Tahoma" w:hAnsi="Tahoma" w:cs="Tahoma"/>
          <w:sz w:val="22"/>
          <w:szCs w:val="22"/>
        </w:rPr>
        <w:t xml:space="preserve"> A pesar de </w:t>
      </w:r>
      <w:r w:rsidRPr="002A23EB">
        <w:rPr>
          <w:rFonts w:ascii="Tahoma" w:hAnsi="Tahoma" w:cs="Tahoma"/>
          <w:sz w:val="22"/>
          <w:szCs w:val="22"/>
        </w:rPr>
        <w:lastRenderedPageBreak/>
        <w:t>los problemas anteriores, este método puede ser útil en el caso de una entidad que se encontrara en su fase de arranque, operara sin pérdidas ni ganancias o con pérdidas y no se contara con antecedentes para normalizar sus ingresos, sus gastos, etc.</w:t>
      </w:r>
    </w:p>
    <w:p w:rsidR="005C2753" w:rsidRPr="002A23EB" w:rsidRDefault="005C2753" w:rsidP="002A23EB">
      <w:pPr>
        <w:pStyle w:val="Textoindependiente3"/>
        <w:spacing w:after="0" w:line="360" w:lineRule="auto"/>
        <w:jc w:val="both"/>
        <w:rPr>
          <w:rFonts w:ascii="Tahoma" w:hAnsi="Tahoma" w:cs="Tahoma"/>
          <w:b/>
          <w:sz w:val="22"/>
          <w:szCs w:val="22"/>
        </w:rPr>
      </w:pPr>
      <w:r w:rsidRPr="002A23EB">
        <w:rPr>
          <w:rFonts w:ascii="Tahoma" w:hAnsi="Tahoma" w:cs="Tahoma"/>
          <w:sz w:val="22"/>
          <w:szCs w:val="22"/>
        </w:rPr>
        <w:t xml:space="preserve">Método 6:    PORCENTAJE DE LOS ACTIVOS </w:t>
      </w:r>
    </w:p>
    <w:p w:rsidR="005C2753" w:rsidRPr="002A23EB" w:rsidRDefault="005C2753" w:rsidP="002A23EB">
      <w:pPr>
        <w:pStyle w:val="Textoindependiente3"/>
        <w:spacing w:after="0" w:line="360" w:lineRule="auto"/>
        <w:ind w:left="1276"/>
        <w:jc w:val="both"/>
        <w:rPr>
          <w:rFonts w:ascii="Tahoma" w:hAnsi="Tahoma" w:cs="Tahoma"/>
          <w:sz w:val="22"/>
          <w:szCs w:val="22"/>
        </w:rPr>
      </w:pPr>
      <w:r w:rsidRPr="002A23EB">
        <w:rPr>
          <w:rFonts w:ascii="Tahoma" w:hAnsi="Tahoma" w:cs="Tahoma"/>
          <w:b/>
          <w:sz w:val="22"/>
          <w:szCs w:val="22"/>
        </w:rPr>
        <w:t>Este método representa un paso adelante respecto al método 5. El porcentaje aplicado es generalmente del 0,5%; que conduce a los mismos resultados en el método 5</w:t>
      </w:r>
      <w:r w:rsidRPr="002A23EB">
        <w:rPr>
          <w:rFonts w:ascii="Tahoma" w:hAnsi="Tahoma" w:cs="Tahoma"/>
          <w:sz w:val="22"/>
          <w:szCs w:val="22"/>
        </w:rPr>
        <w:t xml:space="preserve"> cuando la relación deuda/capital neto es de 1:1.</w:t>
      </w:r>
    </w:p>
    <w:p w:rsidR="005C2753" w:rsidRPr="002A23EB" w:rsidRDefault="005C2753" w:rsidP="002A23EB">
      <w:pPr>
        <w:pStyle w:val="Textoindependiente3"/>
        <w:spacing w:after="0" w:line="360" w:lineRule="auto"/>
        <w:ind w:left="1276"/>
        <w:jc w:val="both"/>
        <w:rPr>
          <w:rFonts w:ascii="Tahoma" w:hAnsi="Tahoma" w:cs="Tahoma"/>
          <w:b/>
          <w:sz w:val="22"/>
          <w:szCs w:val="22"/>
        </w:rPr>
      </w:pPr>
      <w:r w:rsidRPr="002A23EB">
        <w:rPr>
          <w:rFonts w:ascii="Tahoma" w:hAnsi="Tahoma" w:cs="Tahoma"/>
          <w:sz w:val="22"/>
          <w:szCs w:val="22"/>
        </w:rPr>
        <w:t xml:space="preserve">Este método normalmente se aplica como complementario para calcular la materialidad. Sin embargo, puede emplearse como </w:t>
      </w:r>
      <w:r w:rsidRPr="002A23EB">
        <w:rPr>
          <w:rFonts w:ascii="Tahoma" w:hAnsi="Tahoma" w:cs="Tahoma"/>
          <w:b/>
          <w:sz w:val="22"/>
          <w:szCs w:val="22"/>
        </w:rPr>
        <w:t>principal en los siguientes casos:</w:t>
      </w:r>
    </w:p>
    <w:p w:rsidR="005C2753" w:rsidRPr="002A23EB" w:rsidRDefault="005C2753" w:rsidP="00174DD6">
      <w:pPr>
        <w:pStyle w:val="Textoindependiente3"/>
        <w:numPr>
          <w:ilvl w:val="0"/>
          <w:numId w:val="87"/>
        </w:numPr>
        <w:tabs>
          <w:tab w:val="clear" w:pos="2120"/>
          <w:tab w:val="left" w:pos="-3402"/>
        </w:tabs>
        <w:spacing w:after="0" w:line="360" w:lineRule="auto"/>
        <w:ind w:left="1701" w:hanging="425"/>
        <w:jc w:val="both"/>
        <w:rPr>
          <w:rFonts w:ascii="Tahoma" w:hAnsi="Tahoma" w:cs="Tahoma"/>
          <w:sz w:val="22"/>
          <w:szCs w:val="22"/>
        </w:rPr>
      </w:pPr>
      <w:r w:rsidRPr="002A23EB">
        <w:rPr>
          <w:rFonts w:ascii="Tahoma" w:hAnsi="Tahoma" w:cs="Tahoma"/>
          <w:sz w:val="22"/>
          <w:szCs w:val="22"/>
        </w:rPr>
        <w:t>Entidades que se encuentran en la etapa de desarrollo o cuya principal actividad es la construcción a largo plazo. En tales situaciones, especialmente cuando las utilidades futuras son inciertas, un % de los activos puede ser el indicador más apropiado.</w:t>
      </w:r>
    </w:p>
    <w:p w:rsidR="005C2753" w:rsidRPr="002A23EB" w:rsidRDefault="005C2753" w:rsidP="00174DD6">
      <w:pPr>
        <w:pStyle w:val="Textoindependiente3"/>
        <w:numPr>
          <w:ilvl w:val="0"/>
          <w:numId w:val="87"/>
        </w:numPr>
        <w:tabs>
          <w:tab w:val="clear" w:pos="2120"/>
          <w:tab w:val="left" w:pos="-3402"/>
        </w:tabs>
        <w:spacing w:after="0" w:line="360" w:lineRule="auto"/>
        <w:ind w:left="1701" w:hanging="425"/>
        <w:jc w:val="both"/>
        <w:rPr>
          <w:rFonts w:ascii="Tahoma" w:hAnsi="Tahoma" w:cs="Tahoma"/>
          <w:sz w:val="22"/>
          <w:szCs w:val="22"/>
        </w:rPr>
      </w:pPr>
      <w:r w:rsidRPr="002A23EB">
        <w:rPr>
          <w:rFonts w:ascii="Tahoma" w:hAnsi="Tahoma" w:cs="Tahoma"/>
          <w:sz w:val="22"/>
          <w:szCs w:val="22"/>
        </w:rPr>
        <w:t>Proyectos de desarrollo a gran escala en industrias reglamentadas donde las tasas de utilidad han sido fijadas por las autoridades regulatorias. Durante la etapa de desarrollo de esos proyectos, la materialidad puede calcularse como un porcentaje de aquellos activos que efectivamente reflejaran un porcentaje del futuro ingreso neto. Por ejemplo, si una entidad regulada está autorizada para recibir utilidades equivalentes al 10% de la inversión y la materialidad se determina como un 10% del ingreso neto, entonces el auditor puede utilizar el 1% de los activos totales como el monto de la materialidad.</w:t>
      </w:r>
    </w:p>
    <w:p w:rsidR="005C2753" w:rsidRPr="002A23EB" w:rsidRDefault="005C2753" w:rsidP="00174DD6">
      <w:pPr>
        <w:pStyle w:val="Textoindependiente3"/>
        <w:numPr>
          <w:ilvl w:val="0"/>
          <w:numId w:val="87"/>
        </w:numPr>
        <w:tabs>
          <w:tab w:val="clear" w:pos="2120"/>
          <w:tab w:val="left" w:pos="-3402"/>
        </w:tabs>
        <w:spacing w:after="0" w:line="360" w:lineRule="auto"/>
        <w:ind w:left="1701" w:hanging="425"/>
        <w:jc w:val="both"/>
        <w:rPr>
          <w:rFonts w:ascii="Tahoma" w:hAnsi="Tahoma" w:cs="Tahoma"/>
          <w:sz w:val="22"/>
          <w:szCs w:val="22"/>
        </w:rPr>
      </w:pPr>
      <w:r w:rsidRPr="002A23EB">
        <w:rPr>
          <w:rFonts w:ascii="Tahoma" w:hAnsi="Tahoma" w:cs="Tahoma"/>
          <w:sz w:val="22"/>
          <w:szCs w:val="22"/>
        </w:rPr>
        <w:t>Entidades cuyo ingreso neto es sumamente reducido en relación con sus ingresos y activos. Un ejemplo de ella sería una institución crediticia cuyos activos generaran ingresos que tuviese como contrapeso los intereses de la deuda contraída para financiar los créditos. La utilidad bruta estaría representada por un diferencial de los intereses de unos cuantos puntos porcentuales.</w:t>
      </w:r>
    </w:p>
    <w:p w:rsidR="005C2753" w:rsidRPr="002A23EB" w:rsidRDefault="005C2753" w:rsidP="002A23EB">
      <w:pPr>
        <w:pStyle w:val="Textoindependiente3"/>
        <w:spacing w:after="0" w:line="360" w:lineRule="auto"/>
        <w:jc w:val="both"/>
        <w:rPr>
          <w:rFonts w:ascii="Tahoma" w:hAnsi="Tahoma" w:cs="Tahoma"/>
          <w:sz w:val="22"/>
          <w:szCs w:val="22"/>
        </w:rPr>
      </w:pPr>
    </w:p>
    <w:p w:rsidR="005C2753" w:rsidRPr="002A23EB" w:rsidRDefault="005C2753" w:rsidP="002A23EB">
      <w:pPr>
        <w:pStyle w:val="Textoindependiente3"/>
        <w:spacing w:after="0" w:line="360" w:lineRule="auto"/>
        <w:jc w:val="both"/>
        <w:rPr>
          <w:rFonts w:ascii="Tahoma" w:hAnsi="Tahoma" w:cs="Tahoma"/>
          <w:b/>
          <w:sz w:val="22"/>
          <w:szCs w:val="22"/>
        </w:rPr>
      </w:pPr>
      <w:r w:rsidRPr="002A23EB">
        <w:rPr>
          <w:rFonts w:ascii="Tahoma" w:hAnsi="Tahoma" w:cs="Tahoma"/>
          <w:sz w:val="22"/>
          <w:szCs w:val="22"/>
        </w:rPr>
        <w:lastRenderedPageBreak/>
        <w:t>Método 7:    MIXTO</w:t>
      </w:r>
    </w:p>
    <w:p w:rsidR="005C2753" w:rsidRPr="002A23EB" w:rsidRDefault="005C2753" w:rsidP="002A23EB">
      <w:pPr>
        <w:pStyle w:val="Textoindependiente3"/>
        <w:spacing w:after="0" w:line="360" w:lineRule="auto"/>
        <w:ind w:left="1276"/>
        <w:jc w:val="both"/>
        <w:rPr>
          <w:rFonts w:ascii="Tahoma" w:hAnsi="Tahoma" w:cs="Tahoma"/>
          <w:b/>
          <w:sz w:val="22"/>
          <w:szCs w:val="22"/>
        </w:rPr>
      </w:pPr>
      <w:r w:rsidRPr="002A23EB">
        <w:rPr>
          <w:rFonts w:ascii="Tahoma" w:hAnsi="Tahoma" w:cs="Tahoma"/>
          <w:b/>
          <w:sz w:val="22"/>
          <w:szCs w:val="22"/>
        </w:rPr>
        <w:t>Este método</w:t>
      </w:r>
      <w:r w:rsidRPr="002A23EB">
        <w:rPr>
          <w:rFonts w:ascii="Tahoma" w:hAnsi="Tahoma" w:cs="Tahoma"/>
          <w:sz w:val="22"/>
          <w:szCs w:val="22"/>
        </w:rPr>
        <w:t xml:space="preserve"> </w:t>
      </w:r>
      <w:r w:rsidRPr="002A23EB">
        <w:rPr>
          <w:rFonts w:ascii="Tahoma" w:hAnsi="Tahoma" w:cs="Tahoma"/>
          <w:b/>
          <w:sz w:val="22"/>
          <w:szCs w:val="22"/>
        </w:rPr>
        <w:t>combina los métodos anteriores y promedia su resultado, utilizando un porcentaje simple o un promedio ponderado, en el cual los valores reflejan la materialidad de cada uno de los métodos antes descritos para la entidad auditada en particular.</w:t>
      </w:r>
    </w:p>
    <w:p w:rsidR="003C0AC8" w:rsidRDefault="003C0AC8" w:rsidP="002A23EB">
      <w:pPr>
        <w:spacing w:after="0" w:line="360" w:lineRule="auto"/>
        <w:rPr>
          <w:rFonts w:ascii="Tahoma" w:hAnsi="Tahoma" w:cs="Tahoma"/>
          <w:b/>
        </w:rPr>
      </w:pPr>
      <w:bookmarkStart w:id="79" w:name="_Toc395380561"/>
    </w:p>
    <w:bookmarkEnd w:id="79"/>
    <w:p w:rsidR="002A23EB" w:rsidRPr="002A23EB" w:rsidRDefault="002A23EB" w:rsidP="002A23EB">
      <w:pPr>
        <w:spacing w:after="0" w:line="360" w:lineRule="auto"/>
        <w:rPr>
          <w:rFonts w:ascii="Tahoma" w:hAnsi="Tahoma" w:cs="Tahoma"/>
        </w:rPr>
      </w:pPr>
      <w:r w:rsidRPr="002A23EB">
        <w:rPr>
          <w:rFonts w:ascii="Tahoma" w:hAnsi="Tahoma" w:cs="Tahoma"/>
        </w:rPr>
        <w:br w:type="page"/>
      </w:r>
    </w:p>
    <w:p w:rsidR="002A23EB" w:rsidRPr="002A23EB" w:rsidRDefault="002A23EB" w:rsidP="00D917D7">
      <w:pPr>
        <w:pStyle w:val="Ttulo2"/>
        <w:numPr>
          <w:ilvl w:val="1"/>
          <w:numId w:val="19"/>
        </w:numPr>
        <w:spacing w:line="360" w:lineRule="auto"/>
        <w:ind w:left="426"/>
        <w:rPr>
          <w:rFonts w:ascii="Tahoma" w:hAnsi="Tahoma" w:cs="Tahoma"/>
          <w:b/>
          <w:color w:val="auto"/>
          <w:sz w:val="22"/>
          <w:szCs w:val="22"/>
        </w:rPr>
      </w:pPr>
      <w:bookmarkStart w:id="80" w:name="_Toc395380562"/>
      <w:r w:rsidRPr="002A23EB">
        <w:rPr>
          <w:rFonts w:ascii="Tahoma" w:hAnsi="Tahoma" w:cs="Tahoma"/>
          <w:b/>
          <w:color w:val="auto"/>
          <w:sz w:val="22"/>
          <w:szCs w:val="22"/>
        </w:rPr>
        <w:lastRenderedPageBreak/>
        <w:t xml:space="preserve"> </w:t>
      </w:r>
      <w:bookmarkStart w:id="81" w:name="_Toc424646736"/>
      <w:r w:rsidRPr="002A23EB">
        <w:rPr>
          <w:rFonts w:ascii="Tahoma" w:hAnsi="Tahoma" w:cs="Tahoma"/>
          <w:b/>
          <w:color w:val="auto"/>
          <w:sz w:val="22"/>
          <w:szCs w:val="22"/>
        </w:rPr>
        <w:t>MUESTREO DE AUDITORÍA</w:t>
      </w:r>
      <w:bookmarkEnd w:id="80"/>
      <w:bookmarkEnd w:id="81"/>
    </w:p>
    <w:p w:rsidR="002A23EB" w:rsidRPr="002A23EB" w:rsidRDefault="002A23EB"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82" w:name="_Toc395380563"/>
      <w:bookmarkStart w:id="83" w:name="_Toc424646737"/>
      <w:r w:rsidRPr="002A23EB">
        <w:rPr>
          <w:rFonts w:ascii="Tahoma" w:hAnsi="Tahoma" w:cs="Tahoma"/>
          <w:b/>
          <w:color w:val="auto"/>
          <w:sz w:val="22"/>
          <w:szCs w:val="22"/>
        </w:rPr>
        <w:t>NCA 550 MUESTREO Y OTROS MEDIOS DE PRUEBAS DE LA AUDITORÍA.</w:t>
      </w:r>
      <w:bookmarkEnd w:id="82"/>
      <w:bookmarkEnd w:id="83"/>
    </w:p>
    <w:p w:rsidR="002A23EB" w:rsidRPr="002A23EB" w:rsidRDefault="002A23EB" w:rsidP="002A23EB">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2A23EB">
        <w:rPr>
          <w:rFonts w:ascii="Tahoma" w:hAnsi="Tahoma" w:cs="Tahoma"/>
          <w:b/>
        </w:rPr>
        <w:t>RESOLUCIÓN No. 340/2012 DE LA CONTRALORÍA GENERAL DE LA REPÚBLICA “NORMAS CUBANAS DE AUDITORÍA”. NCA 550 MUESTREO Y OTROS MEDIOS DE PRUEBAS DE LA AUDITORÍA.</w:t>
      </w:r>
    </w:p>
    <w:p w:rsidR="002A23EB" w:rsidRPr="002A23EB" w:rsidRDefault="002A23EB" w:rsidP="002A23EB">
      <w:pPr>
        <w:spacing w:after="0" w:line="360" w:lineRule="auto"/>
        <w:jc w:val="both"/>
        <w:rPr>
          <w:rFonts w:ascii="Tahoma" w:hAnsi="Tahoma" w:cs="Tahoma"/>
          <w:lang w:val="es-CO"/>
        </w:rPr>
      </w:pPr>
      <w:r w:rsidRPr="002A23EB">
        <w:rPr>
          <w:rFonts w:ascii="Tahoma" w:hAnsi="Tahoma" w:cs="Tahoma"/>
        </w:rPr>
        <w:t>El propósito de esta norma es</w:t>
      </w:r>
      <w:r w:rsidRPr="002A23EB">
        <w:rPr>
          <w:rFonts w:ascii="Tahoma" w:hAnsi="Tahoma" w:cs="Tahoma"/>
          <w:b/>
        </w:rPr>
        <w:t xml:space="preserve"> </w:t>
      </w:r>
      <w:r w:rsidRPr="002A23EB">
        <w:rPr>
          <w:rFonts w:ascii="Tahoma" w:hAnsi="Tahoma" w:cs="Tahoma"/>
          <w:lang w:val="es-CO"/>
        </w:rPr>
        <w:t xml:space="preserve">proporcionar los distintos métodos de muestreo y otros medios de selección de partidas para reunir evidencia en la auditoría. </w:t>
      </w:r>
    </w:p>
    <w:p w:rsidR="002A23EB" w:rsidRPr="002A23EB" w:rsidRDefault="002A23EB" w:rsidP="002A23EB">
      <w:pPr>
        <w:spacing w:after="0" w:line="360" w:lineRule="auto"/>
        <w:jc w:val="both"/>
        <w:rPr>
          <w:rFonts w:ascii="Tahoma" w:hAnsi="Tahoma" w:cs="Tahoma"/>
          <w:lang w:val="es-CO"/>
        </w:rPr>
      </w:pPr>
      <w:r w:rsidRPr="002A23EB">
        <w:rPr>
          <w:rFonts w:ascii="Tahoma" w:hAnsi="Tahoma" w:cs="Tahoma"/>
          <w:lang w:val="es-CO"/>
        </w:rPr>
        <w:t>Para una mejor comprensión de esta norma se exponen las siguientes definiciones:</w:t>
      </w:r>
    </w:p>
    <w:p w:rsidR="002A23EB" w:rsidRPr="002A23EB" w:rsidRDefault="002A23EB" w:rsidP="00174DD6">
      <w:pPr>
        <w:pStyle w:val="Prrafodelista"/>
        <w:numPr>
          <w:ilvl w:val="0"/>
          <w:numId w:val="95"/>
        </w:numPr>
        <w:spacing w:after="0" w:line="360" w:lineRule="auto"/>
        <w:ind w:left="426"/>
        <w:jc w:val="both"/>
        <w:rPr>
          <w:rFonts w:ascii="Tahoma" w:hAnsi="Tahoma" w:cs="Tahoma"/>
        </w:rPr>
      </w:pPr>
      <w:r w:rsidRPr="002A23EB">
        <w:rPr>
          <w:rFonts w:ascii="Tahoma" w:hAnsi="Tahoma" w:cs="Tahoma"/>
          <w:i/>
        </w:rPr>
        <w:t>Muestreo de auditoría</w:t>
      </w:r>
      <w:r w:rsidRPr="002A23EB">
        <w:rPr>
          <w:rFonts w:ascii="Tahoma" w:hAnsi="Tahoma" w:cs="Tahoma"/>
        </w:rPr>
        <w:t>: Implica la aplicación de procedimientos de auditoría a menos del cien por ciento de las partidas que integran el saldo de una cuenta o clase de transacciones de tal manera que todas las unidades de muestreo tengan una oportunidad de selección. Esto permite al auditor obtener y evaluar la evidencia de auditoría sobre algunas características de las partidas seleccionadas para formar o ayudar en la formulación de una conclusión concerniente al universo de la que se extrae la muestra.</w:t>
      </w:r>
    </w:p>
    <w:p w:rsidR="002A23EB" w:rsidRPr="002A23EB" w:rsidRDefault="002A23EB" w:rsidP="00174DD6">
      <w:pPr>
        <w:pStyle w:val="Prrafodelista"/>
        <w:numPr>
          <w:ilvl w:val="0"/>
          <w:numId w:val="95"/>
        </w:numPr>
        <w:spacing w:after="0" w:line="360" w:lineRule="auto"/>
        <w:ind w:left="426"/>
        <w:jc w:val="both"/>
        <w:rPr>
          <w:rFonts w:ascii="Tahoma" w:hAnsi="Tahoma" w:cs="Tahoma"/>
        </w:rPr>
      </w:pPr>
      <w:r w:rsidRPr="002A23EB">
        <w:rPr>
          <w:rFonts w:ascii="Tahoma" w:hAnsi="Tahoma" w:cs="Tahoma"/>
          <w:i/>
        </w:rPr>
        <w:t>Universo</w:t>
      </w:r>
      <w:r w:rsidRPr="002A23EB">
        <w:rPr>
          <w:rFonts w:ascii="Tahoma" w:hAnsi="Tahoma" w:cs="Tahoma"/>
        </w:rPr>
        <w:t>: Significa el conjunto total de datos de los que se selecciona la muestra y sobre los cuales el auditor desea extraer conclusión.</w:t>
      </w:r>
    </w:p>
    <w:p w:rsidR="002A23EB" w:rsidRPr="002A23EB" w:rsidRDefault="002A23EB" w:rsidP="00174DD6">
      <w:pPr>
        <w:pStyle w:val="Prrafodelista"/>
        <w:numPr>
          <w:ilvl w:val="0"/>
          <w:numId w:val="95"/>
        </w:numPr>
        <w:spacing w:after="0" w:line="360" w:lineRule="auto"/>
        <w:ind w:left="426"/>
        <w:jc w:val="both"/>
        <w:rPr>
          <w:rFonts w:ascii="Tahoma" w:hAnsi="Tahoma" w:cs="Tahoma"/>
        </w:rPr>
      </w:pPr>
      <w:r w:rsidRPr="002A23EB">
        <w:rPr>
          <w:rFonts w:ascii="Tahoma" w:hAnsi="Tahoma" w:cs="Tahoma"/>
          <w:i/>
        </w:rPr>
        <w:t>Unidad de muestreo</w:t>
      </w:r>
      <w:r w:rsidRPr="002A23EB">
        <w:rPr>
          <w:rFonts w:ascii="Tahoma" w:hAnsi="Tahoma" w:cs="Tahoma"/>
        </w:rPr>
        <w:t>: Significa las partidas individuales que constituyen un universo.</w:t>
      </w:r>
    </w:p>
    <w:p w:rsidR="002A23EB" w:rsidRPr="002A23EB" w:rsidRDefault="002A23EB" w:rsidP="00174DD6">
      <w:pPr>
        <w:pStyle w:val="Prrafodelista"/>
        <w:numPr>
          <w:ilvl w:val="0"/>
          <w:numId w:val="95"/>
        </w:numPr>
        <w:spacing w:after="0" w:line="360" w:lineRule="auto"/>
        <w:ind w:left="426"/>
        <w:jc w:val="both"/>
        <w:rPr>
          <w:rFonts w:ascii="Tahoma" w:hAnsi="Tahoma" w:cs="Tahoma"/>
        </w:rPr>
      </w:pPr>
      <w:r w:rsidRPr="002A23EB">
        <w:rPr>
          <w:rFonts w:ascii="Tahoma" w:hAnsi="Tahoma" w:cs="Tahoma"/>
          <w:i/>
        </w:rPr>
        <w:t>Riesgo en el muestreo</w:t>
      </w:r>
      <w:r w:rsidRPr="002A23EB">
        <w:rPr>
          <w:rFonts w:ascii="Tahoma" w:hAnsi="Tahoma" w:cs="Tahoma"/>
        </w:rPr>
        <w:t>: Surge de la posibilidad de que la conclusión del auditor basada en una muestra pueda ser diferente de la conclusión alcanzada si todo el universo se sometiera al mismo proceso de auditoría.</w:t>
      </w:r>
    </w:p>
    <w:p w:rsidR="002A23EB" w:rsidRPr="002A23EB" w:rsidRDefault="002A23EB" w:rsidP="002A23EB">
      <w:pPr>
        <w:spacing w:after="0" w:line="360" w:lineRule="auto"/>
        <w:ind w:left="426"/>
        <w:jc w:val="both"/>
        <w:rPr>
          <w:rFonts w:ascii="Tahoma" w:hAnsi="Tahoma" w:cs="Tahoma"/>
        </w:rPr>
      </w:pPr>
      <w:r w:rsidRPr="002A23EB">
        <w:rPr>
          <w:rFonts w:ascii="Tahoma" w:hAnsi="Tahoma" w:cs="Tahoma"/>
        </w:rPr>
        <w:t>Todo tipo de muestreo representa un riesgo, el que está dado por la posibilidad de seleccionar una muestra que no sea representativa del universo de lo que se pretenda verificar.</w:t>
      </w:r>
    </w:p>
    <w:p w:rsidR="002A23EB" w:rsidRPr="002A23EB" w:rsidRDefault="002A23EB" w:rsidP="002A23EB">
      <w:pPr>
        <w:spacing w:after="0" w:line="360" w:lineRule="auto"/>
        <w:ind w:left="426"/>
        <w:jc w:val="both"/>
        <w:rPr>
          <w:rFonts w:ascii="Tahoma" w:hAnsi="Tahoma" w:cs="Tahoma"/>
        </w:rPr>
      </w:pPr>
      <w:r w:rsidRPr="002A23EB">
        <w:rPr>
          <w:rFonts w:ascii="Tahoma" w:hAnsi="Tahoma" w:cs="Tahoma"/>
        </w:rPr>
        <w:t>También se asume el riego de que la muestra no contenga el mismo porcentaje de errores que el conjunto de la población lo que puede ocurrir tanto en las pruebas de cumplimiento como en las pruebas sustantivas.</w:t>
      </w:r>
    </w:p>
    <w:p w:rsidR="002A23EB" w:rsidRPr="002A23EB" w:rsidRDefault="002A23EB" w:rsidP="00174DD6">
      <w:pPr>
        <w:pStyle w:val="Prrafodelista"/>
        <w:numPr>
          <w:ilvl w:val="0"/>
          <w:numId w:val="96"/>
        </w:numPr>
        <w:spacing w:after="0" w:line="360" w:lineRule="auto"/>
        <w:ind w:left="426"/>
        <w:jc w:val="both"/>
        <w:rPr>
          <w:rFonts w:ascii="Tahoma" w:hAnsi="Tahoma" w:cs="Tahoma"/>
        </w:rPr>
      </w:pPr>
      <w:r w:rsidRPr="002A23EB">
        <w:rPr>
          <w:rFonts w:ascii="Tahoma" w:hAnsi="Tahoma" w:cs="Tahoma"/>
          <w:i/>
        </w:rPr>
        <w:t>Riesgo no proveniente de la muestra</w:t>
      </w:r>
      <w:r w:rsidRPr="002A23EB">
        <w:rPr>
          <w:rFonts w:ascii="Tahoma" w:hAnsi="Tahoma" w:cs="Tahoma"/>
        </w:rPr>
        <w:t>: Surge de factores que causan que el auditor llegue a una conclusión errónea por cualquier razón no relacionada al tamaño de la muestra.</w:t>
      </w:r>
    </w:p>
    <w:p w:rsidR="002A23EB" w:rsidRPr="002A23EB" w:rsidRDefault="002A23EB" w:rsidP="002A23EB">
      <w:pPr>
        <w:spacing w:after="0" w:line="360" w:lineRule="auto"/>
        <w:jc w:val="both"/>
        <w:rPr>
          <w:rFonts w:ascii="Tahoma" w:hAnsi="Tahoma" w:cs="Tahoma"/>
        </w:rPr>
      </w:pPr>
      <w:r w:rsidRPr="002A23EB">
        <w:rPr>
          <w:rFonts w:ascii="Tahoma" w:hAnsi="Tahoma" w:cs="Tahoma"/>
        </w:rPr>
        <w:t>Pueden estar dados entre otros porque el auditor planifique procedimientos inadecuados, mal interpretar la evidencia y dejar de reconocer un error.</w:t>
      </w:r>
    </w:p>
    <w:p w:rsidR="002A23EB" w:rsidRPr="002A23EB" w:rsidRDefault="002A23EB" w:rsidP="002A23EB">
      <w:pPr>
        <w:spacing w:after="0" w:line="360" w:lineRule="auto"/>
        <w:jc w:val="both"/>
        <w:rPr>
          <w:rFonts w:ascii="Tahoma" w:hAnsi="Tahoma" w:cs="Tahoma"/>
        </w:rPr>
      </w:pPr>
      <w:r w:rsidRPr="002A23EB">
        <w:rPr>
          <w:rFonts w:ascii="Tahoma" w:hAnsi="Tahoma" w:cs="Tahoma"/>
        </w:rPr>
        <w:lastRenderedPageBreak/>
        <w:t>La aplicación de cualquier muestreo implica que el auditor debe definir:</w:t>
      </w:r>
    </w:p>
    <w:p w:rsidR="002A23EB" w:rsidRPr="002A23EB" w:rsidRDefault="002A23EB" w:rsidP="00174DD6">
      <w:pPr>
        <w:numPr>
          <w:ilvl w:val="0"/>
          <w:numId w:val="90"/>
        </w:numPr>
        <w:spacing w:after="0" w:line="360" w:lineRule="auto"/>
        <w:jc w:val="both"/>
        <w:rPr>
          <w:rFonts w:ascii="Tahoma" w:hAnsi="Tahoma" w:cs="Tahoma"/>
        </w:rPr>
      </w:pPr>
      <w:r w:rsidRPr="002A23EB">
        <w:rPr>
          <w:rFonts w:ascii="Tahoma" w:hAnsi="Tahoma" w:cs="Tahoma"/>
        </w:rPr>
        <w:t>Los objetivos y naturaleza de la prueba.</w:t>
      </w:r>
    </w:p>
    <w:p w:rsidR="002A23EB" w:rsidRPr="002A23EB" w:rsidRDefault="002A23EB" w:rsidP="00174DD6">
      <w:pPr>
        <w:numPr>
          <w:ilvl w:val="0"/>
          <w:numId w:val="90"/>
        </w:numPr>
        <w:spacing w:after="0" w:line="360" w:lineRule="auto"/>
        <w:jc w:val="both"/>
        <w:rPr>
          <w:rFonts w:ascii="Tahoma" w:hAnsi="Tahoma" w:cs="Tahoma"/>
        </w:rPr>
      </w:pPr>
      <w:r w:rsidRPr="002A23EB">
        <w:rPr>
          <w:rFonts w:ascii="Tahoma" w:hAnsi="Tahoma" w:cs="Tahoma"/>
        </w:rPr>
        <w:t>El método de muestreo que se va a usar.</w:t>
      </w:r>
    </w:p>
    <w:p w:rsidR="002A23EB" w:rsidRPr="002A23EB" w:rsidRDefault="002A23EB" w:rsidP="00174DD6">
      <w:pPr>
        <w:numPr>
          <w:ilvl w:val="0"/>
          <w:numId w:val="90"/>
        </w:numPr>
        <w:spacing w:after="0" w:line="360" w:lineRule="auto"/>
        <w:jc w:val="both"/>
        <w:rPr>
          <w:rFonts w:ascii="Tahoma" w:hAnsi="Tahoma" w:cs="Tahoma"/>
        </w:rPr>
      </w:pPr>
      <w:r w:rsidRPr="002A23EB">
        <w:rPr>
          <w:rFonts w:ascii="Tahoma" w:hAnsi="Tahoma" w:cs="Tahoma"/>
        </w:rPr>
        <w:t>El alcance de la muestra debiendo ser representativa.</w:t>
      </w:r>
    </w:p>
    <w:p w:rsidR="002A23EB" w:rsidRPr="002A23EB" w:rsidRDefault="002A23EB" w:rsidP="00174DD6">
      <w:pPr>
        <w:numPr>
          <w:ilvl w:val="0"/>
          <w:numId w:val="90"/>
        </w:numPr>
        <w:spacing w:after="0" w:line="360" w:lineRule="auto"/>
        <w:jc w:val="both"/>
        <w:rPr>
          <w:rFonts w:ascii="Tahoma" w:hAnsi="Tahoma" w:cs="Tahoma"/>
        </w:rPr>
      </w:pPr>
      <w:r w:rsidRPr="002A23EB">
        <w:rPr>
          <w:rFonts w:ascii="Tahoma" w:hAnsi="Tahoma" w:cs="Tahoma"/>
        </w:rPr>
        <w:t>Seleccionar la unidad del muestreo.</w:t>
      </w:r>
    </w:p>
    <w:p w:rsidR="002A23EB" w:rsidRPr="002A23EB" w:rsidRDefault="002A23EB" w:rsidP="00174DD6">
      <w:pPr>
        <w:numPr>
          <w:ilvl w:val="0"/>
          <w:numId w:val="90"/>
        </w:numPr>
        <w:spacing w:after="0" w:line="360" w:lineRule="auto"/>
        <w:jc w:val="both"/>
        <w:rPr>
          <w:rFonts w:ascii="Tahoma" w:hAnsi="Tahoma" w:cs="Tahoma"/>
        </w:rPr>
      </w:pPr>
      <w:r w:rsidRPr="002A23EB">
        <w:rPr>
          <w:rFonts w:ascii="Tahoma" w:hAnsi="Tahoma" w:cs="Tahoma"/>
        </w:rPr>
        <w:t>Los datos en los papeles de trabajo.</w:t>
      </w:r>
    </w:p>
    <w:p w:rsidR="002A23EB" w:rsidRPr="002A23EB" w:rsidRDefault="002A23EB" w:rsidP="00174DD6">
      <w:pPr>
        <w:numPr>
          <w:ilvl w:val="0"/>
          <w:numId w:val="90"/>
        </w:numPr>
        <w:spacing w:after="0" w:line="360" w:lineRule="auto"/>
        <w:jc w:val="both"/>
        <w:rPr>
          <w:rFonts w:ascii="Tahoma" w:hAnsi="Tahoma" w:cs="Tahoma"/>
        </w:rPr>
      </w:pPr>
      <w:r w:rsidRPr="002A23EB">
        <w:rPr>
          <w:rFonts w:ascii="Tahoma" w:hAnsi="Tahoma" w:cs="Tahoma"/>
        </w:rPr>
        <w:t>Los resultados de la muestra.</w:t>
      </w:r>
    </w:p>
    <w:p w:rsidR="002A23EB" w:rsidRPr="002A23EB" w:rsidRDefault="002A23EB" w:rsidP="00174DD6">
      <w:pPr>
        <w:numPr>
          <w:ilvl w:val="0"/>
          <w:numId w:val="90"/>
        </w:numPr>
        <w:spacing w:after="0" w:line="360" w:lineRule="auto"/>
        <w:jc w:val="both"/>
        <w:rPr>
          <w:rFonts w:ascii="Tahoma" w:hAnsi="Tahoma" w:cs="Tahoma"/>
        </w:rPr>
      </w:pPr>
      <w:r w:rsidRPr="002A23EB">
        <w:rPr>
          <w:rFonts w:ascii="Tahoma" w:hAnsi="Tahoma" w:cs="Tahoma"/>
        </w:rPr>
        <w:t xml:space="preserve">Las conclusiones del análisis de la muestra. </w:t>
      </w:r>
    </w:p>
    <w:p w:rsidR="002A23EB" w:rsidRPr="002A23EB" w:rsidRDefault="002A23EB" w:rsidP="002A23EB">
      <w:pPr>
        <w:spacing w:after="0" w:line="360" w:lineRule="auto"/>
        <w:jc w:val="both"/>
        <w:rPr>
          <w:rFonts w:ascii="Tahoma" w:hAnsi="Tahoma" w:cs="Tahoma"/>
          <w:b/>
        </w:rPr>
      </w:pPr>
      <w:r w:rsidRPr="002A23EB">
        <w:rPr>
          <w:rFonts w:ascii="Tahoma" w:hAnsi="Tahoma" w:cs="Tahoma"/>
          <w:b/>
        </w:rPr>
        <w:t>Clasificación</w:t>
      </w:r>
    </w:p>
    <w:p w:rsidR="002A23EB" w:rsidRPr="002A23EB" w:rsidRDefault="002A23EB" w:rsidP="002A23EB">
      <w:pPr>
        <w:spacing w:after="0" w:line="360" w:lineRule="auto"/>
        <w:jc w:val="both"/>
        <w:rPr>
          <w:rFonts w:ascii="Tahoma" w:hAnsi="Tahoma" w:cs="Tahoma"/>
          <w:b/>
        </w:rPr>
      </w:pPr>
      <w:r w:rsidRPr="002A23EB">
        <w:rPr>
          <w:rFonts w:ascii="Tahoma" w:hAnsi="Tahoma" w:cs="Tahoma"/>
        </w:rPr>
        <w:t>El muestreo puede ser estadístico o no</w:t>
      </w:r>
      <w:r w:rsidRPr="002A23EB">
        <w:rPr>
          <w:rFonts w:ascii="Tahoma" w:hAnsi="Tahoma" w:cs="Tahoma"/>
          <w:b/>
        </w:rPr>
        <w:t>.</w:t>
      </w:r>
      <w:r w:rsidRPr="002A23EB" w:rsidDel="00D01508">
        <w:rPr>
          <w:rFonts w:ascii="Tahoma" w:hAnsi="Tahoma" w:cs="Tahoma"/>
          <w:b/>
        </w:rPr>
        <w:t xml:space="preserve"> </w:t>
      </w:r>
    </w:p>
    <w:p w:rsidR="002A23EB" w:rsidRPr="002A23EB" w:rsidRDefault="002A23EB" w:rsidP="002A23EB">
      <w:pPr>
        <w:spacing w:after="0" w:line="360" w:lineRule="auto"/>
        <w:jc w:val="both"/>
        <w:rPr>
          <w:rFonts w:ascii="Tahoma" w:hAnsi="Tahoma" w:cs="Tahoma"/>
          <w:b/>
        </w:rPr>
      </w:pPr>
      <w:r w:rsidRPr="002A23EB">
        <w:rPr>
          <w:rFonts w:ascii="Tahoma" w:hAnsi="Tahoma" w:cs="Tahoma"/>
          <w:b/>
        </w:rPr>
        <w:t xml:space="preserve">Muestreo estadístico </w:t>
      </w:r>
    </w:p>
    <w:p w:rsidR="002A23EB" w:rsidRPr="002A23EB" w:rsidRDefault="002A23EB" w:rsidP="002A23EB">
      <w:pPr>
        <w:spacing w:after="0" w:line="360" w:lineRule="auto"/>
        <w:jc w:val="both"/>
        <w:rPr>
          <w:rFonts w:ascii="Tahoma" w:hAnsi="Tahoma" w:cs="Tahoma"/>
        </w:rPr>
      </w:pPr>
      <w:r w:rsidRPr="002A23EB">
        <w:rPr>
          <w:rFonts w:ascii="Tahoma" w:hAnsi="Tahoma" w:cs="Tahoma"/>
        </w:rPr>
        <w:t>Significa cualquier enfoque al muestreo que tenga las siguientes características:</w:t>
      </w:r>
    </w:p>
    <w:p w:rsidR="002A23EB" w:rsidRPr="002A23EB" w:rsidRDefault="002A23EB" w:rsidP="00174DD6">
      <w:pPr>
        <w:numPr>
          <w:ilvl w:val="0"/>
          <w:numId w:val="91"/>
        </w:numPr>
        <w:spacing w:after="0" w:line="360" w:lineRule="auto"/>
        <w:jc w:val="both"/>
        <w:rPr>
          <w:rFonts w:ascii="Tahoma" w:hAnsi="Tahoma" w:cs="Tahoma"/>
        </w:rPr>
      </w:pPr>
      <w:r w:rsidRPr="002A23EB">
        <w:rPr>
          <w:rFonts w:ascii="Tahoma" w:hAnsi="Tahoma" w:cs="Tahoma"/>
        </w:rPr>
        <w:t>Selección aleatoria de una muestra; y</w:t>
      </w:r>
    </w:p>
    <w:p w:rsidR="002A23EB" w:rsidRPr="002A23EB" w:rsidRDefault="002A23EB" w:rsidP="00174DD6">
      <w:pPr>
        <w:numPr>
          <w:ilvl w:val="0"/>
          <w:numId w:val="91"/>
        </w:numPr>
        <w:spacing w:after="0" w:line="360" w:lineRule="auto"/>
        <w:jc w:val="both"/>
        <w:rPr>
          <w:rFonts w:ascii="Tahoma" w:hAnsi="Tahoma" w:cs="Tahoma"/>
        </w:rPr>
      </w:pPr>
      <w:r w:rsidRPr="002A23EB">
        <w:rPr>
          <w:rFonts w:ascii="Tahoma" w:hAnsi="Tahoma" w:cs="Tahoma"/>
        </w:rPr>
        <w:t>Uso de teoría de la probabilidad para evaluar los resultados de la muestra incluyendo medición de riesgos del muestreo.</w:t>
      </w:r>
    </w:p>
    <w:p w:rsidR="002A23EB" w:rsidRPr="002A23EB" w:rsidRDefault="002A23EB" w:rsidP="002A23EB">
      <w:pPr>
        <w:spacing w:after="0" w:line="360" w:lineRule="auto"/>
        <w:jc w:val="both"/>
        <w:rPr>
          <w:rFonts w:ascii="Tahoma" w:hAnsi="Tahoma" w:cs="Tahoma"/>
        </w:rPr>
      </w:pPr>
      <w:r w:rsidRPr="002A23EB">
        <w:rPr>
          <w:rFonts w:ascii="Tahoma" w:hAnsi="Tahoma" w:cs="Tahoma"/>
        </w:rPr>
        <w:t>El muestreo estadístico tiene dos enfoques básicos:</w:t>
      </w:r>
    </w:p>
    <w:p w:rsidR="002A23EB" w:rsidRPr="002A23EB" w:rsidRDefault="002A23EB" w:rsidP="00174DD6">
      <w:pPr>
        <w:numPr>
          <w:ilvl w:val="0"/>
          <w:numId w:val="92"/>
        </w:numPr>
        <w:tabs>
          <w:tab w:val="left" w:pos="2520"/>
        </w:tabs>
        <w:spacing w:after="0" w:line="360" w:lineRule="auto"/>
        <w:jc w:val="both"/>
        <w:rPr>
          <w:rFonts w:ascii="Tahoma" w:hAnsi="Tahoma" w:cs="Tahoma"/>
        </w:rPr>
      </w:pPr>
      <w:r w:rsidRPr="002A23EB">
        <w:rPr>
          <w:rFonts w:ascii="Tahoma" w:hAnsi="Tahoma" w:cs="Tahoma"/>
        </w:rPr>
        <w:t>Por atributos: Da como resultado un porcentaje de ocurrencia, o de no ocurrencia, de un suceso específico.</w:t>
      </w:r>
    </w:p>
    <w:p w:rsidR="002A23EB" w:rsidRPr="002A23EB" w:rsidRDefault="002A23EB" w:rsidP="002A23EB">
      <w:pPr>
        <w:spacing w:after="0" w:line="360" w:lineRule="auto"/>
        <w:ind w:left="720"/>
        <w:jc w:val="both"/>
        <w:rPr>
          <w:rFonts w:ascii="Tahoma" w:hAnsi="Tahoma" w:cs="Tahoma"/>
        </w:rPr>
      </w:pPr>
      <w:r w:rsidRPr="002A23EB">
        <w:rPr>
          <w:rFonts w:ascii="Tahoma" w:hAnsi="Tahoma" w:cs="Tahoma"/>
        </w:rPr>
        <w:t>Entre las aplicaciones de muestreo se encuentran las comprobaciones de los controles sobre:</w:t>
      </w:r>
    </w:p>
    <w:p w:rsidR="002A23EB" w:rsidRPr="002A23EB" w:rsidRDefault="002A23EB" w:rsidP="00174DD6">
      <w:pPr>
        <w:numPr>
          <w:ilvl w:val="1"/>
          <w:numId w:val="92"/>
        </w:numPr>
        <w:spacing w:after="0" w:line="360" w:lineRule="auto"/>
        <w:jc w:val="both"/>
        <w:rPr>
          <w:rFonts w:ascii="Tahoma" w:hAnsi="Tahoma" w:cs="Tahoma"/>
        </w:rPr>
      </w:pPr>
      <w:r w:rsidRPr="002A23EB">
        <w:rPr>
          <w:rFonts w:ascii="Tahoma" w:hAnsi="Tahoma" w:cs="Tahoma"/>
        </w:rPr>
        <w:t>Desembolso de efectivo.</w:t>
      </w:r>
    </w:p>
    <w:p w:rsidR="002A23EB" w:rsidRPr="002A23EB" w:rsidRDefault="002A23EB" w:rsidP="00174DD6">
      <w:pPr>
        <w:numPr>
          <w:ilvl w:val="1"/>
          <w:numId w:val="92"/>
        </w:numPr>
        <w:spacing w:after="0" w:line="360" w:lineRule="auto"/>
        <w:jc w:val="both"/>
        <w:rPr>
          <w:rFonts w:ascii="Tahoma" w:hAnsi="Tahoma" w:cs="Tahoma"/>
        </w:rPr>
      </w:pPr>
      <w:r w:rsidRPr="002A23EB">
        <w:rPr>
          <w:rFonts w:ascii="Tahoma" w:hAnsi="Tahoma" w:cs="Tahoma"/>
        </w:rPr>
        <w:t>Facturación.</w:t>
      </w:r>
    </w:p>
    <w:p w:rsidR="002A23EB" w:rsidRPr="002A23EB" w:rsidRDefault="002A23EB" w:rsidP="00174DD6">
      <w:pPr>
        <w:numPr>
          <w:ilvl w:val="1"/>
          <w:numId w:val="92"/>
        </w:numPr>
        <w:spacing w:after="0" w:line="360" w:lineRule="auto"/>
        <w:jc w:val="both"/>
        <w:rPr>
          <w:rFonts w:ascii="Tahoma" w:hAnsi="Tahoma" w:cs="Tahoma"/>
        </w:rPr>
      </w:pPr>
      <w:r w:rsidRPr="002A23EB">
        <w:rPr>
          <w:rFonts w:ascii="Tahoma" w:hAnsi="Tahoma" w:cs="Tahoma"/>
        </w:rPr>
        <w:t>Nómina.</w:t>
      </w:r>
    </w:p>
    <w:p w:rsidR="002A23EB" w:rsidRPr="002A23EB" w:rsidRDefault="002A23EB" w:rsidP="00174DD6">
      <w:pPr>
        <w:numPr>
          <w:ilvl w:val="1"/>
          <w:numId w:val="92"/>
        </w:numPr>
        <w:spacing w:after="0" w:line="360" w:lineRule="auto"/>
        <w:jc w:val="both"/>
        <w:rPr>
          <w:rFonts w:ascii="Tahoma" w:hAnsi="Tahoma" w:cs="Tahoma"/>
        </w:rPr>
      </w:pPr>
      <w:r w:rsidRPr="002A23EB">
        <w:rPr>
          <w:rFonts w:ascii="Tahoma" w:hAnsi="Tahoma" w:cs="Tahoma"/>
        </w:rPr>
        <w:t>Cobros en efectivo.</w:t>
      </w:r>
    </w:p>
    <w:p w:rsidR="002A23EB" w:rsidRPr="002A23EB" w:rsidRDefault="002A23EB" w:rsidP="00174DD6">
      <w:pPr>
        <w:numPr>
          <w:ilvl w:val="0"/>
          <w:numId w:val="92"/>
        </w:numPr>
        <w:spacing w:after="0" w:line="360" w:lineRule="auto"/>
        <w:jc w:val="both"/>
        <w:rPr>
          <w:rFonts w:ascii="Tahoma" w:hAnsi="Tahoma" w:cs="Tahoma"/>
        </w:rPr>
      </w:pPr>
      <w:r w:rsidRPr="002A23EB">
        <w:rPr>
          <w:rFonts w:ascii="Tahoma" w:hAnsi="Tahoma" w:cs="Tahoma"/>
        </w:rPr>
        <w:t>Por variables: Da como resultado una estimación de una cantidad, generalmente monetaria.</w:t>
      </w:r>
    </w:p>
    <w:p w:rsidR="002A23EB" w:rsidRPr="002A23EB" w:rsidRDefault="002A23EB" w:rsidP="002A23EB">
      <w:pPr>
        <w:spacing w:after="0" w:line="360" w:lineRule="auto"/>
        <w:ind w:left="720"/>
        <w:jc w:val="both"/>
        <w:rPr>
          <w:rFonts w:ascii="Tahoma" w:hAnsi="Tahoma" w:cs="Tahoma"/>
        </w:rPr>
      </w:pPr>
      <w:r w:rsidRPr="002A23EB">
        <w:rPr>
          <w:rFonts w:ascii="Tahoma" w:hAnsi="Tahoma" w:cs="Tahoma"/>
        </w:rPr>
        <w:t>Algunas confirmaciones o verificaciones comunes del muestreo por variable son:</w:t>
      </w:r>
    </w:p>
    <w:p w:rsidR="002A23EB" w:rsidRPr="002A23EB" w:rsidRDefault="002A23EB" w:rsidP="00174DD6">
      <w:pPr>
        <w:numPr>
          <w:ilvl w:val="1"/>
          <w:numId w:val="92"/>
        </w:numPr>
        <w:spacing w:after="0" w:line="360" w:lineRule="auto"/>
        <w:jc w:val="both"/>
        <w:rPr>
          <w:rFonts w:ascii="Tahoma" w:hAnsi="Tahoma" w:cs="Tahoma"/>
        </w:rPr>
      </w:pPr>
      <w:r w:rsidRPr="002A23EB">
        <w:rPr>
          <w:rFonts w:ascii="Tahoma" w:hAnsi="Tahoma" w:cs="Tahoma"/>
        </w:rPr>
        <w:t>Cuentas por cobrar.</w:t>
      </w:r>
    </w:p>
    <w:p w:rsidR="002A23EB" w:rsidRPr="002A23EB" w:rsidRDefault="002A23EB" w:rsidP="00174DD6">
      <w:pPr>
        <w:numPr>
          <w:ilvl w:val="1"/>
          <w:numId w:val="92"/>
        </w:numPr>
        <w:spacing w:after="0" w:line="360" w:lineRule="auto"/>
        <w:jc w:val="both"/>
        <w:rPr>
          <w:rFonts w:ascii="Tahoma" w:hAnsi="Tahoma" w:cs="Tahoma"/>
        </w:rPr>
      </w:pPr>
      <w:r w:rsidRPr="002A23EB">
        <w:rPr>
          <w:rFonts w:ascii="Tahoma" w:hAnsi="Tahoma" w:cs="Tahoma"/>
        </w:rPr>
        <w:t>Precios de inventario.</w:t>
      </w:r>
    </w:p>
    <w:p w:rsidR="002A23EB" w:rsidRPr="002A23EB" w:rsidRDefault="002A23EB" w:rsidP="00174DD6">
      <w:pPr>
        <w:numPr>
          <w:ilvl w:val="1"/>
          <w:numId w:val="92"/>
        </w:numPr>
        <w:spacing w:after="0" w:line="360" w:lineRule="auto"/>
        <w:jc w:val="both"/>
        <w:rPr>
          <w:rFonts w:ascii="Tahoma" w:hAnsi="Tahoma" w:cs="Tahoma"/>
        </w:rPr>
      </w:pPr>
      <w:r w:rsidRPr="002A23EB">
        <w:rPr>
          <w:rFonts w:ascii="Tahoma" w:hAnsi="Tahoma" w:cs="Tahoma"/>
        </w:rPr>
        <w:t>Adiciones de activos.</w:t>
      </w:r>
    </w:p>
    <w:p w:rsidR="002A23EB" w:rsidRPr="002A23EB" w:rsidRDefault="002A23EB" w:rsidP="00174DD6">
      <w:pPr>
        <w:numPr>
          <w:ilvl w:val="1"/>
          <w:numId w:val="92"/>
        </w:numPr>
        <w:spacing w:after="0" w:line="360" w:lineRule="auto"/>
        <w:jc w:val="both"/>
        <w:rPr>
          <w:rFonts w:ascii="Tahoma" w:hAnsi="Tahoma" w:cs="Tahoma"/>
        </w:rPr>
      </w:pPr>
      <w:r w:rsidRPr="002A23EB">
        <w:rPr>
          <w:rFonts w:ascii="Tahoma" w:hAnsi="Tahoma" w:cs="Tahoma"/>
        </w:rPr>
        <w:t>Nómina.</w:t>
      </w:r>
    </w:p>
    <w:p w:rsidR="002A23EB" w:rsidRPr="002A23EB" w:rsidRDefault="002A23EB" w:rsidP="002A23EB">
      <w:pPr>
        <w:spacing w:after="0" w:line="360" w:lineRule="auto"/>
        <w:jc w:val="both"/>
        <w:rPr>
          <w:rFonts w:ascii="Tahoma" w:hAnsi="Tahoma" w:cs="Tahoma"/>
          <w:b/>
        </w:rPr>
      </w:pPr>
      <w:r w:rsidRPr="002A23EB">
        <w:rPr>
          <w:rFonts w:ascii="Tahoma" w:hAnsi="Tahoma" w:cs="Tahoma"/>
          <w:b/>
        </w:rPr>
        <w:t>Tipos de Muestreo estadísticos:</w:t>
      </w:r>
    </w:p>
    <w:p w:rsidR="002A23EB" w:rsidRPr="002A23EB" w:rsidRDefault="002A23EB" w:rsidP="002A23EB">
      <w:pPr>
        <w:spacing w:after="0" w:line="360" w:lineRule="auto"/>
        <w:jc w:val="both"/>
        <w:rPr>
          <w:rFonts w:ascii="Tahoma" w:hAnsi="Tahoma" w:cs="Tahoma"/>
          <w:b/>
        </w:rPr>
      </w:pPr>
      <w:r w:rsidRPr="002A23EB">
        <w:rPr>
          <w:rFonts w:ascii="Tahoma" w:hAnsi="Tahoma" w:cs="Tahoma"/>
          <w:i/>
        </w:rPr>
        <w:lastRenderedPageBreak/>
        <w:t>Aleatorio</w:t>
      </w:r>
      <w:r w:rsidRPr="002A23EB">
        <w:rPr>
          <w:rFonts w:ascii="Tahoma" w:hAnsi="Tahoma" w:cs="Tahoma"/>
        </w:rPr>
        <w:t>:</w:t>
      </w:r>
      <w:r w:rsidRPr="002A23EB">
        <w:rPr>
          <w:rFonts w:ascii="Tahoma" w:hAnsi="Tahoma" w:cs="Tahoma"/>
          <w:b/>
        </w:rPr>
        <w:t xml:space="preserve"> </w:t>
      </w:r>
      <w:r w:rsidRPr="002A23EB">
        <w:rPr>
          <w:rFonts w:ascii="Tahoma" w:hAnsi="Tahoma" w:cs="Tahoma"/>
        </w:rPr>
        <w:t>Es el método en el cual el auditor determina un elemento al azar como punto de partida para aplicar la serie de números aleatorios que seleccione en determinado orden hasta que se hayan escogido las unidades suficientes para completar el tamaño de la muestra.</w:t>
      </w:r>
    </w:p>
    <w:p w:rsidR="002A23EB" w:rsidRPr="002A23EB" w:rsidRDefault="002A23EB" w:rsidP="002A23EB">
      <w:pPr>
        <w:spacing w:after="0" w:line="360" w:lineRule="auto"/>
        <w:jc w:val="both"/>
        <w:rPr>
          <w:rFonts w:ascii="Tahoma" w:hAnsi="Tahoma" w:cs="Tahoma"/>
          <w:b/>
        </w:rPr>
      </w:pPr>
      <w:r w:rsidRPr="002A23EB">
        <w:rPr>
          <w:rFonts w:ascii="Tahoma" w:hAnsi="Tahoma" w:cs="Tahoma"/>
          <w:i/>
        </w:rPr>
        <w:t>Sistemático</w:t>
      </w:r>
      <w:r w:rsidRPr="002A23EB">
        <w:rPr>
          <w:rFonts w:ascii="Tahoma" w:hAnsi="Tahoma" w:cs="Tahoma"/>
        </w:rPr>
        <w:t>: Es el método de selección en el cual el auditor determina elementos mediante un intervalo constante entre una selección y otra; teniendo el intervalo inicial un punto de partida seleccionado al azar. El tamaño del intervalo se determina dividiendo el tamaño de la población o universo entre el tamaño deseado de la muestra. El punto de partida de esta muestra debe estar comprendido entre uno y el coeficiente resultante de la operación anterior.</w:t>
      </w:r>
    </w:p>
    <w:p w:rsidR="002A23EB" w:rsidRPr="002A23EB" w:rsidRDefault="002A23EB" w:rsidP="002A23EB">
      <w:pPr>
        <w:spacing w:after="0" w:line="360" w:lineRule="auto"/>
        <w:jc w:val="both"/>
        <w:rPr>
          <w:rFonts w:ascii="Tahoma" w:hAnsi="Tahoma" w:cs="Tahoma"/>
          <w:b/>
        </w:rPr>
      </w:pPr>
      <w:r w:rsidRPr="002A23EB">
        <w:rPr>
          <w:rFonts w:ascii="Tahoma" w:hAnsi="Tahoma" w:cs="Tahoma"/>
          <w:b/>
        </w:rPr>
        <w:t xml:space="preserve">Muestreo no estadístico </w:t>
      </w:r>
    </w:p>
    <w:p w:rsidR="002A23EB" w:rsidRPr="002A23EB" w:rsidRDefault="002A23EB" w:rsidP="002A23EB">
      <w:pPr>
        <w:spacing w:after="0" w:line="360" w:lineRule="auto"/>
        <w:jc w:val="both"/>
        <w:rPr>
          <w:rFonts w:ascii="Tahoma" w:hAnsi="Tahoma" w:cs="Tahoma"/>
        </w:rPr>
      </w:pPr>
      <w:r w:rsidRPr="002A23EB">
        <w:rPr>
          <w:rFonts w:ascii="Tahoma" w:hAnsi="Tahoma" w:cs="Tahoma"/>
        </w:rPr>
        <w:t>Un enfoque de muestreo que no tenga las características del muestreo estadístico, se considera muestreo no estadístico.</w:t>
      </w:r>
    </w:p>
    <w:p w:rsidR="002A23EB" w:rsidRPr="002A23EB" w:rsidRDefault="002A23EB" w:rsidP="002A23EB">
      <w:pPr>
        <w:spacing w:after="0" w:line="360" w:lineRule="auto"/>
        <w:jc w:val="both"/>
        <w:rPr>
          <w:rFonts w:ascii="Tahoma" w:hAnsi="Tahoma" w:cs="Tahoma"/>
          <w:b/>
        </w:rPr>
      </w:pPr>
    </w:p>
    <w:p w:rsidR="002A23EB" w:rsidRPr="002A23EB" w:rsidRDefault="002A23EB" w:rsidP="002A23EB">
      <w:pPr>
        <w:spacing w:after="0" w:line="360" w:lineRule="auto"/>
        <w:jc w:val="both"/>
        <w:rPr>
          <w:rFonts w:ascii="Tahoma" w:hAnsi="Tahoma" w:cs="Tahoma"/>
          <w:b/>
        </w:rPr>
      </w:pPr>
      <w:r w:rsidRPr="002A23EB">
        <w:rPr>
          <w:rFonts w:ascii="Tahoma" w:hAnsi="Tahoma" w:cs="Tahoma"/>
          <w:b/>
        </w:rPr>
        <w:t>Tipos de Muestreo no estadísticos:</w:t>
      </w:r>
    </w:p>
    <w:p w:rsidR="002A23EB" w:rsidRPr="002A23EB" w:rsidRDefault="002A23EB" w:rsidP="002A23EB">
      <w:pPr>
        <w:spacing w:after="0" w:line="360" w:lineRule="auto"/>
        <w:jc w:val="both"/>
        <w:rPr>
          <w:rFonts w:ascii="Tahoma" w:hAnsi="Tahoma" w:cs="Tahoma"/>
        </w:rPr>
      </w:pPr>
      <w:r w:rsidRPr="002A23EB">
        <w:rPr>
          <w:rFonts w:ascii="Tahoma" w:hAnsi="Tahoma" w:cs="Tahoma"/>
          <w:i/>
        </w:rPr>
        <w:t>Al azar</w:t>
      </w:r>
      <w:r w:rsidRPr="002A23EB">
        <w:rPr>
          <w:rFonts w:ascii="Tahoma" w:hAnsi="Tahoma" w:cs="Tahoma"/>
        </w:rPr>
        <w:t xml:space="preserve">: Es el método de uso más generalizado mediante el cual el auditor selecciona al azar una muestra dentro del universo del tema, cuenta, artículos, entre otros a revisar, lo que asegura que todas las operaciones tengan la misma posibilidad de ser seleccionadas. </w:t>
      </w:r>
    </w:p>
    <w:p w:rsidR="002A23EB" w:rsidRPr="002A23EB" w:rsidRDefault="002A23EB" w:rsidP="002A23EB">
      <w:pPr>
        <w:spacing w:after="0" w:line="360" w:lineRule="auto"/>
        <w:jc w:val="both"/>
        <w:rPr>
          <w:rFonts w:ascii="Tahoma" w:hAnsi="Tahoma" w:cs="Tahoma"/>
        </w:rPr>
      </w:pPr>
      <w:r w:rsidRPr="002A23EB">
        <w:rPr>
          <w:rFonts w:ascii="Tahoma" w:hAnsi="Tahoma" w:cs="Tahoma"/>
        </w:rPr>
        <w:t>Es una técnica aleatoria sin implicar números aleatorios u otras técnicas comprobadas y no se puede medir la probabilidad de selección de una unidad de muestreo, así como demostrar que todas las combinaciones de niveles de muestreo tengan una posibilidad de selección conocida.</w:t>
      </w:r>
    </w:p>
    <w:p w:rsidR="002A23EB" w:rsidRPr="002A23EB" w:rsidRDefault="002A23EB" w:rsidP="002A23EB">
      <w:pPr>
        <w:spacing w:after="0" w:line="360" w:lineRule="auto"/>
        <w:ind w:left="708"/>
        <w:jc w:val="both"/>
        <w:rPr>
          <w:rFonts w:ascii="Tahoma" w:hAnsi="Tahoma" w:cs="Tahoma"/>
        </w:rPr>
      </w:pPr>
      <w:r w:rsidRPr="002A23EB">
        <w:rPr>
          <w:rFonts w:ascii="Tahoma" w:hAnsi="Tahoma" w:cs="Tahoma"/>
          <w:i/>
          <w:u w:val="single"/>
        </w:rPr>
        <w:t>Por bloques:</w:t>
      </w:r>
      <w:r w:rsidRPr="002A23EB">
        <w:rPr>
          <w:rFonts w:ascii="Tahoma" w:hAnsi="Tahoma" w:cs="Tahoma"/>
        </w:rPr>
        <w:t xml:space="preserve"> Método que utiliza el auditor para seleccionar una muestra integrada por uno o varios grupos de elementos contiguos, enmarcados en un período determinado. </w:t>
      </w:r>
    </w:p>
    <w:p w:rsidR="002A23EB" w:rsidRPr="002A23EB" w:rsidRDefault="002A23EB" w:rsidP="002A23EB">
      <w:pPr>
        <w:spacing w:after="0" w:line="360" w:lineRule="auto"/>
        <w:ind w:left="708"/>
        <w:jc w:val="both"/>
        <w:rPr>
          <w:rFonts w:ascii="Tahoma" w:hAnsi="Tahoma" w:cs="Tahoma"/>
          <w:b/>
        </w:rPr>
      </w:pPr>
      <w:r w:rsidRPr="002A23EB">
        <w:rPr>
          <w:rFonts w:ascii="Tahoma" w:hAnsi="Tahoma" w:cs="Tahoma"/>
          <w:i/>
          <w:u w:val="single"/>
        </w:rPr>
        <w:t>Estratificado:</w:t>
      </w:r>
      <w:r w:rsidRPr="002A23EB">
        <w:rPr>
          <w:rFonts w:ascii="Tahoma" w:hAnsi="Tahoma" w:cs="Tahoma"/>
        </w:rPr>
        <w:t xml:space="preserve"> Es el proceso de dividir un universo en sub-universo, cada uno de los cuales es un grupo de unidades de muestreo que tienen características similares </w:t>
      </w:r>
    </w:p>
    <w:p w:rsidR="002A23EB" w:rsidRPr="002A23EB" w:rsidRDefault="002A23EB" w:rsidP="002A23EB">
      <w:pPr>
        <w:spacing w:after="0" w:line="360" w:lineRule="auto"/>
        <w:jc w:val="both"/>
        <w:rPr>
          <w:rFonts w:ascii="Tahoma" w:hAnsi="Tahoma" w:cs="Tahoma"/>
        </w:rPr>
      </w:pPr>
      <w:r w:rsidRPr="002A23EB">
        <w:rPr>
          <w:rFonts w:ascii="Tahoma" w:hAnsi="Tahoma" w:cs="Tahoma"/>
          <w:b/>
        </w:rPr>
        <w:t>Principios de la selección de la muestra</w:t>
      </w:r>
    </w:p>
    <w:p w:rsidR="002A23EB" w:rsidRPr="002A23EB" w:rsidRDefault="002A23EB" w:rsidP="00174DD6">
      <w:pPr>
        <w:numPr>
          <w:ilvl w:val="0"/>
          <w:numId w:val="93"/>
        </w:numPr>
        <w:spacing w:after="0" w:line="360" w:lineRule="auto"/>
        <w:jc w:val="both"/>
        <w:rPr>
          <w:rFonts w:ascii="Tahoma" w:hAnsi="Tahoma" w:cs="Tahoma"/>
        </w:rPr>
      </w:pPr>
      <w:r w:rsidRPr="002A23EB">
        <w:rPr>
          <w:rFonts w:ascii="Tahoma" w:hAnsi="Tahoma" w:cs="Tahoma"/>
        </w:rPr>
        <w:t>Basar las opiniones sólo en las poblaciones donde se extrae la muestra.</w:t>
      </w:r>
    </w:p>
    <w:p w:rsidR="002A23EB" w:rsidRPr="002A23EB" w:rsidRDefault="002A23EB" w:rsidP="00174DD6">
      <w:pPr>
        <w:numPr>
          <w:ilvl w:val="0"/>
          <w:numId w:val="93"/>
        </w:numPr>
        <w:spacing w:after="0" w:line="360" w:lineRule="auto"/>
        <w:jc w:val="both"/>
        <w:rPr>
          <w:rFonts w:ascii="Tahoma" w:hAnsi="Tahoma" w:cs="Tahoma"/>
        </w:rPr>
      </w:pPr>
      <w:r w:rsidRPr="002A23EB">
        <w:rPr>
          <w:rFonts w:ascii="Tahoma" w:hAnsi="Tahoma" w:cs="Tahoma"/>
        </w:rPr>
        <w:t>La muestra debe ser representativa del universo y para que lo sea, cada elemento del mismo debe tener una probabilidad igual de ser seleccionado.</w:t>
      </w:r>
    </w:p>
    <w:p w:rsidR="002A23EB" w:rsidRPr="002A23EB" w:rsidRDefault="002A23EB" w:rsidP="00174DD6">
      <w:pPr>
        <w:numPr>
          <w:ilvl w:val="0"/>
          <w:numId w:val="93"/>
        </w:numPr>
        <w:spacing w:after="0" w:line="360" w:lineRule="auto"/>
        <w:jc w:val="both"/>
        <w:rPr>
          <w:rFonts w:ascii="Tahoma" w:hAnsi="Tahoma" w:cs="Tahoma"/>
        </w:rPr>
      </w:pPr>
      <w:r w:rsidRPr="002A23EB">
        <w:rPr>
          <w:rFonts w:ascii="Tahoma" w:hAnsi="Tahoma" w:cs="Tahoma"/>
        </w:rPr>
        <w:lastRenderedPageBreak/>
        <w:t>Asegurarse de que ningún elemento particular del universo modifique el carácter eventual de la muestra.</w:t>
      </w:r>
    </w:p>
    <w:p w:rsidR="002A23EB" w:rsidRPr="002A23EB" w:rsidRDefault="002A23EB" w:rsidP="00174DD6">
      <w:pPr>
        <w:numPr>
          <w:ilvl w:val="0"/>
          <w:numId w:val="93"/>
        </w:numPr>
        <w:spacing w:after="0" w:line="360" w:lineRule="auto"/>
        <w:jc w:val="both"/>
        <w:rPr>
          <w:rFonts w:ascii="Tahoma" w:hAnsi="Tahoma" w:cs="Tahoma"/>
        </w:rPr>
      </w:pPr>
      <w:r w:rsidRPr="002A23EB">
        <w:rPr>
          <w:rFonts w:ascii="Tahoma" w:hAnsi="Tahoma" w:cs="Tahoma"/>
        </w:rPr>
        <w:t>Evitar que en la selección de la muestra puedan influir inclinaciones personales.</w:t>
      </w:r>
    </w:p>
    <w:p w:rsidR="002A23EB" w:rsidRPr="002A23EB" w:rsidRDefault="002A23EB" w:rsidP="002A23EB">
      <w:pPr>
        <w:spacing w:after="0" w:line="360" w:lineRule="auto"/>
        <w:jc w:val="both"/>
        <w:rPr>
          <w:rFonts w:ascii="Tahoma" w:hAnsi="Tahoma" w:cs="Tahoma"/>
          <w:b/>
        </w:rPr>
      </w:pPr>
      <w:r w:rsidRPr="002A23EB">
        <w:rPr>
          <w:rFonts w:ascii="Tahoma" w:hAnsi="Tahoma" w:cs="Tahoma"/>
          <w:b/>
        </w:rPr>
        <w:t>Tamaño de la muestra</w:t>
      </w:r>
    </w:p>
    <w:p w:rsidR="002A23EB" w:rsidRPr="002A23EB" w:rsidRDefault="002A23EB" w:rsidP="002A23EB">
      <w:pPr>
        <w:spacing w:after="0" w:line="360" w:lineRule="auto"/>
        <w:jc w:val="both"/>
        <w:rPr>
          <w:rFonts w:ascii="Tahoma" w:hAnsi="Tahoma" w:cs="Tahoma"/>
        </w:rPr>
      </w:pPr>
      <w:r w:rsidRPr="002A23EB">
        <w:rPr>
          <w:rFonts w:ascii="Tahoma" w:hAnsi="Tahoma" w:cs="Tahoma"/>
        </w:rPr>
        <w:t>Una decisión importante para el auditor implica la determinación de la cantidad y el tipo de evidencia que debe reunir. Un aspecto importante de esta decisión es la respuesta a la pregunta: ¿Qué tan grande debe ser la muestra seleccionada?</w:t>
      </w:r>
    </w:p>
    <w:p w:rsidR="002A23EB" w:rsidRPr="002A23EB" w:rsidRDefault="002A23EB" w:rsidP="002A23EB">
      <w:pPr>
        <w:spacing w:after="0" w:line="360" w:lineRule="auto"/>
        <w:jc w:val="both"/>
        <w:rPr>
          <w:rFonts w:ascii="Tahoma" w:hAnsi="Tahoma" w:cs="Tahoma"/>
        </w:rPr>
      </w:pPr>
      <w:r w:rsidRPr="002A23EB">
        <w:rPr>
          <w:rFonts w:ascii="Tahoma" w:hAnsi="Tahoma" w:cs="Tahoma"/>
        </w:rPr>
        <w:t>Entre los factores que debe tomar en cuenta el auditor al planear los tamaños de las muestras se incluyen los siguientes:</w:t>
      </w:r>
    </w:p>
    <w:p w:rsidR="002A23EB" w:rsidRPr="002A23EB" w:rsidRDefault="002A23EB" w:rsidP="00174DD6">
      <w:pPr>
        <w:numPr>
          <w:ilvl w:val="0"/>
          <w:numId w:val="94"/>
        </w:numPr>
        <w:tabs>
          <w:tab w:val="left" w:pos="360"/>
          <w:tab w:val="left" w:pos="1440"/>
          <w:tab w:val="left" w:pos="1620"/>
        </w:tabs>
        <w:spacing w:after="0" w:line="360" w:lineRule="auto"/>
        <w:jc w:val="both"/>
        <w:rPr>
          <w:rFonts w:ascii="Tahoma" w:hAnsi="Tahoma" w:cs="Tahoma"/>
        </w:rPr>
      </w:pPr>
      <w:r w:rsidRPr="002A23EB">
        <w:rPr>
          <w:rFonts w:ascii="Tahoma" w:hAnsi="Tahoma" w:cs="Tahoma"/>
        </w:rPr>
        <w:t>Sistema de Control Interno.</w:t>
      </w:r>
    </w:p>
    <w:p w:rsidR="002A23EB" w:rsidRPr="002A23EB" w:rsidRDefault="002A23EB" w:rsidP="00174DD6">
      <w:pPr>
        <w:numPr>
          <w:ilvl w:val="0"/>
          <w:numId w:val="94"/>
        </w:numPr>
        <w:tabs>
          <w:tab w:val="left" w:pos="360"/>
          <w:tab w:val="left" w:pos="1440"/>
          <w:tab w:val="left" w:pos="1620"/>
        </w:tabs>
        <w:spacing w:after="0" w:line="360" w:lineRule="auto"/>
        <w:jc w:val="both"/>
        <w:rPr>
          <w:rFonts w:ascii="Tahoma" w:hAnsi="Tahoma" w:cs="Tahoma"/>
        </w:rPr>
      </w:pPr>
      <w:r w:rsidRPr="002A23EB">
        <w:rPr>
          <w:rFonts w:ascii="Tahoma" w:hAnsi="Tahoma" w:cs="Tahoma"/>
        </w:rPr>
        <w:t>Importancia del riesgo de auditoría.</w:t>
      </w:r>
    </w:p>
    <w:p w:rsidR="002A23EB" w:rsidRPr="002A23EB" w:rsidRDefault="002A23EB" w:rsidP="002A23EB">
      <w:pPr>
        <w:spacing w:after="0" w:line="360" w:lineRule="auto"/>
        <w:jc w:val="both"/>
        <w:rPr>
          <w:rFonts w:ascii="Tahoma" w:hAnsi="Tahoma" w:cs="Tahoma"/>
        </w:rPr>
      </w:pPr>
      <w:r w:rsidRPr="002A23EB">
        <w:rPr>
          <w:rFonts w:ascii="Tahoma" w:hAnsi="Tahoma" w:cs="Tahoma"/>
        </w:rPr>
        <w:t xml:space="preserve">El Sistema de Control Interno forma parte de la decisión del auditor para determinar el tamaño de la muestra, dado que la cantidad de evidencia de auditoría necesaria varía inversamente con su efectividad. </w:t>
      </w:r>
    </w:p>
    <w:p w:rsidR="002A23EB" w:rsidRPr="002A23EB" w:rsidRDefault="002A23EB" w:rsidP="002A23EB">
      <w:pPr>
        <w:spacing w:after="0" w:line="360" w:lineRule="auto"/>
        <w:jc w:val="both"/>
        <w:rPr>
          <w:rFonts w:ascii="Tahoma" w:hAnsi="Tahoma" w:cs="Tahoma"/>
        </w:rPr>
      </w:pPr>
      <w:r w:rsidRPr="002A23EB">
        <w:rPr>
          <w:rFonts w:ascii="Tahoma" w:hAnsi="Tahoma" w:cs="Tahoma"/>
        </w:rPr>
        <w:t>El proceso de muestreo significa más que un simple análisis de una parte de la información disponible; en realidad, el muestreo indica que examina una porción de un grupo de operaciones con el objetivo de estimar las características del grupo total.</w:t>
      </w:r>
    </w:p>
    <w:p w:rsidR="002A23EB" w:rsidRPr="002A23EB" w:rsidRDefault="002A23EB" w:rsidP="002A23EB">
      <w:pPr>
        <w:spacing w:after="0" w:line="360" w:lineRule="auto"/>
        <w:jc w:val="both"/>
        <w:rPr>
          <w:rFonts w:ascii="Tahoma" w:hAnsi="Tahoma" w:cs="Tahoma"/>
        </w:rPr>
      </w:pPr>
      <w:r w:rsidRPr="002A23EB">
        <w:rPr>
          <w:rFonts w:ascii="Tahoma" w:hAnsi="Tahoma" w:cs="Tahoma"/>
        </w:rPr>
        <w:t>En los papeles de trabajo el auditor debe documentar el muestreo seleccionado y los resultados de la verificación, incluyendo las conclusiones alcanzadas, así como, todos los elementos que considere de interés y faciliten la elaboración del informe de auditoría.</w:t>
      </w:r>
    </w:p>
    <w:p w:rsidR="002A23EB" w:rsidRPr="002A23EB" w:rsidRDefault="002A23EB" w:rsidP="002A23EB">
      <w:pPr>
        <w:spacing w:after="0" w:line="360" w:lineRule="auto"/>
        <w:jc w:val="both"/>
        <w:rPr>
          <w:rFonts w:ascii="Tahoma" w:hAnsi="Tahoma" w:cs="Tahoma"/>
        </w:rPr>
      </w:pPr>
    </w:p>
    <w:p w:rsidR="002A23EB" w:rsidRPr="002A23EB" w:rsidRDefault="002A23EB"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84" w:name="_Toc395380564"/>
      <w:bookmarkStart w:id="85" w:name="_Toc424646738"/>
      <w:r w:rsidRPr="002A23EB">
        <w:rPr>
          <w:rFonts w:ascii="Tahoma" w:hAnsi="Tahoma" w:cs="Tahoma"/>
          <w:b/>
          <w:color w:val="auto"/>
          <w:sz w:val="22"/>
          <w:szCs w:val="22"/>
        </w:rPr>
        <w:t>NIA 530 MUESTREO DE AUDITORÍA.</w:t>
      </w:r>
      <w:bookmarkEnd w:id="84"/>
      <w:bookmarkEnd w:id="85"/>
    </w:p>
    <w:p w:rsidR="002A23EB" w:rsidRPr="002A23EB" w:rsidRDefault="002A23EB" w:rsidP="002A23EB">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2A23EB">
        <w:rPr>
          <w:rFonts w:ascii="Tahoma" w:hAnsi="Tahoma" w:cs="Tahoma"/>
          <w:b/>
          <w:spacing w:val="-3"/>
          <w:u w:val="single"/>
        </w:rPr>
        <w:t>Normas Internacionales de Auditoría (</w:t>
      </w:r>
      <w:proofErr w:type="spellStart"/>
      <w:r w:rsidRPr="002A23EB">
        <w:rPr>
          <w:rFonts w:ascii="Tahoma" w:hAnsi="Tahoma" w:cs="Tahoma"/>
          <w:b/>
          <w:spacing w:val="-3"/>
          <w:u w:val="single"/>
        </w:rPr>
        <w:t>NIA´s</w:t>
      </w:r>
      <w:proofErr w:type="spellEnd"/>
      <w:r w:rsidRPr="002A23EB">
        <w:rPr>
          <w:rFonts w:ascii="Tahoma" w:hAnsi="Tahoma" w:cs="Tahoma"/>
          <w:b/>
          <w:spacing w:val="-3"/>
          <w:u w:val="single"/>
        </w:rPr>
        <w:t>) 2011</w:t>
      </w:r>
    </w:p>
    <w:p w:rsidR="002A23EB" w:rsidRPr="002A23EB" w:rsidRDefault="002A23EB" w:rsidP="002A23EB">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2A23EB">
        <w:rPr>
          <w:rFonts w:ascii="Tahoma" w:hAnsi="Tahoma" w:cs="Tahoma"/>
          <w:b/>
          <w:spacing w:val="-3"/>
        </w:rPr>
        <w:t>NIA 530 MUESTREO DE AUDITORÍA.</w:t>
      </w:r>
    </w:p>
    <w:p w:rsidR="002A23EB" w:rsidRPr="002A23EB" w:rsidRDefault="002A23EB" w:rsidP="002A23EB">
      <w:pPr>
        <w:spacing w:after="0" w:line="360" w:lineRule="auto"/>
        <w:jc w:val="both"/>
        <w:rPr>
          <w:rFonts w:ascii="Tahoma" w:hAnsi="Tahoma" w:cs="Tahoma"/>
          <w:b/>
          <w:lang w:eastAsia="es-ES"/>
        </w:rPr>
      </w:pPr>
      <w:r w:rsidRPr="002A23EB">
        <w:rPr>
          <w:rFonts w:ascii="Tahoma" w:hAnsi="Tahoma" w:cs="Tahoma"/>
          <w:b/>
          <w:lang w:eastAsia="es-ES"/>
        </w:rPr>
        <w:t>Definiciones.</w:t>
      </w:r>
    </w:p>
    <w:p w:rsidR="002A23EB" w:rsidRPr="002A23EB" w:rsidRDefault="002A23EB" w:rsidP="002A23EB">
      <w:pPr>
        <w:spacing w:after="0" w:line="360" w:lineRule="auto"/>
        <w:ind w:left="426" w:hanging="426"/>
        <w:jc w:val="both"/>
        <w:rPr>
          <w:rFonts w:ascii="Tahoma" w:hAnsi="Tahoma" w:cs="Tahoma"/>
          <w:lang w:eastAsia="es-ES"/>
        </w:rPr>
      </w:pPr>
      <w:r w:rsidRPr="002A23EB">
        <w:rPr>
          <w:rFonts w:ascii="Tahoma" w:hAnsi="Tahoma" w:cs="Tahoma"/>
          <w:lang w:eastAsia="es-ES"/>
        </w:rPr>
        <w:t>5.  A efectos de las NIA, los siguientes términos tienen los significados que figuran a continuación:</w:t>
      </w:r>
    </w:p>
    <w:p w:rsidR="002A23EB" w:rsidRPr="002A23EB" w:rsidRDefault="002A23EB" w:rsidP="002A23EB">
      <w:pPr>
        <w:spacing w:after="0" w:line="360" w:lineRule="auto"/>
        <w:ind w:left="851" w:hanging="425"/>
        <w:jc w:val="both"/>
        <w:rPr>
          <w:rFonts w:ascii="Tahoma" w:hAnsi="Tahoma" w:cs="Tahoma"/>
          <w:lang w:eastAsia="es-ES"/>
        </w:rPr>
      </w:pPr>
      <w:r w:rsidRPr="002A23EB">
        <w:rPr>
          <w:rFonts w:ascii="Tahoma" w:hAnsi="Tahoma" w:cs="Tahoma"/>
          <w:lang w:eastAsia="es-ES"/>
        </w:rPr>
        <w:t xml:space="preserve">(a)  </w:t>
      </w:r>
      <w:r w:rsidRPr="002A23EB">
        <w:rPr>
          <w:rFonts w:ascii="Tahoma" w:hAnsi="Tahoma" w:cs="Tahoma"/>
          <w:i/>
          <w:lang w:eastAsia="es-ES"/>
        </w:rPr>
        <w:t>Muestreo de auditoría (muestreo):</w:t>
      </w:r>
      <w:r w:rsidRPr="002A23EB">
        <w:rPr>
          <w:rFonts w:ascii="Tahoma" w:hAnsi="Tahoma" w:cs="Tahoma"/>
          <w:lang w:eastAsia="es-ES"/>
        </w:rPr>
        <w:t xml:space="preserve"> aplicación de los procedimientos de auditoría a un porcentaje inferior al 100% de los elementos de una población relevante para la auditoría, de forma que todas las unidades de muestreo tengan posibilidad de ser seleccionadas con el ﬁ n de proporcionar al auditor una base razonable a partir de la cual alcanzar conclusiones sobre toda la población.</w:t>
      </w:r>
    </w:p>
    <w:p w:rsidR="002A23EB" w:rsidRPr="002A23EB" w:rsidRDefault="002A23EB" w:rsidP="002A23EB">
      <w:pPr>
        <w:spacing w:after="0" w:line="360" w:lineRule="auto"/>
        <w:ind w:left="851" w:hanging="425"/>
        <w:jc w:val="both"/>
        <w:rPr>
          <w:rFonts w:ascii="Tahoma" w:hAnsi="Tahoma" w:cs="Tahoma"/>
          <w:lang w:eastAsia="es-ES"/>
        </w:rPr>
      </w:pPr>
      <w:r w:rsidRPr="002A23EB">
        <w:rPr>
          <w:rFonts w:ascii="Tahoma" w:hAnsi="Tahoma" w:cs="Tahoma"/>
          <w:lang w:eastAsia="es-ES"/>
        </w:rPr>
        <w:lastRenderedPageBreak/>
        <w:t xml:space="preserve">(b)  </w:t>
      </w:r>
      <w:r w:rsidRPr="002A23EB">
        <w:rPr>
          <w:rFonts w:ascii="Tahoma" w:hAnsi="Tahoma" w:cs="Tahoma"/>
          <w:i/>
          <w:lang w:eastAsia="es-ES"/>
        </w:rPr>
        <w:t>Población</w:t>
      </w:r>
      <w:r w:rsidRPr="002A23EB">
        <w:rPr>
          <w:rFonts w:ascii="Tahoma" w:hAnsi="Tahoma" w:cs="Tahoma"/>
          <w:lang w:eastAsia="es-ES"/>
        </w:rPr>
        <w:t>: conjunto completo de datos del que se selecciona una muestra y sobre el que el auditor desea alcanzar conclusiones.</w:t>
      </w:r>
    </w:p>
    <w:p w:rsidR="002A23EB" w:rsidRPr="002A23EB" w:rsidRDefault="002A23EB" w:rsidP="002A23EB">
      <w:pPr>
        <w:spacing w:after="0" w:line="360" w:lineRule="auto"/>
        <w:ind w:left="851" w:hanging="425"/>
        <w:jc w:val="both"/>
        <w:rPr>
          <w:rFonts w:ascii="Tahoma" w:hAnsi="Tahoma" w:cs="Tahoma"/>
          <w:lang w:eastAsia="es-ES"/>
        </w:rPr>
      </w:pPr>
      <w:r w:rsidRPr="002A23EB">
        <w:rPr>
          <w:rFonts w:ascii="Tahoma" w:hAnsi="Tahoma" w:cs="Tahoma"/>
          <w:lang w:eastAsia="es-ES"/>
        </w:rPr>
        <w:t xml:space="preserve">(c) </w:t>
      </w:r>
      <w:r w:rsidRPr="002A23EB">
        <w:rPr>
          <w:rFonts w:ascii="Tahoma" w:hAnsi="Tahoma" w:cs="Tahoma"/>
          <w:i/>
          <w:lang w:eastAsia="es-ES"/>
        </w:rPr>
        <w:t>Riesgo de muestreo</w:t>
      </w:r>
      <w:r w:rsidRPr="002A23EB">
        <w:rPr>
          <w:rFonts w:ascii="Tahoma" w:hAnsi="Tahoma" w:cs="Tahoma"/>
          <w:lang w:eastAsia="es-ES"/>
        </w:rPr>
        <w:t>: riesgo de que la conclusión del auditor basada en una muestra pueda diferir de la que obtendría aplicando el mismo procedimiento de auditoría a toda la población. El riesgo de muestreo puede producir dos tipos de conclusiones erróneas:</w:t>
      </w:r>
    </w:p>
    <w:p w:rsidR="002A23EB" w:rsidRPr="002A23EB" w:rsidRDefault="002A23EB" w:rsidP="002A23EB">
      <w:pPr>
        <w:spacing w:after="0" w:line="360" w:lineRule="auto"/>
        <w:ind w:left="1276" w:hanging="425"/>
        <w:jc w:val="both"/>
        <w:rPr>
          <w:rFonts w:ascii="Tahoma" w:hAnsi="Tahoma" w:cs="Tahoma"/>
          <w:lang w:eastAsia="es-ES"/>
        </w:rPr>
      </w:pPr>
      <w:r w:rsidRPr="002A23EB">
        <w:rPr>
          <w:rFonts w:ascii="Tahoma" w:hAnsi="Tahoma" w:cs="Tahoma"/>
          <w:lang w:eastAsia="es-ES"/>
        </w:rPr>
        <w:t>(i)  En el caso de una prueba de controles, concluir que los controles son más eficaces de lo que realmente son, o en el caso de una prueba de detalle, llegar a la conclusión de que no existen incorrecciones materiales cuando de hecho existen. El auditor se preocupará principalmente por este tipo de conclusión errónea debido a que afecta a la eficacia de la auditoría y es más probable que le lleve a expresar una opinión de auditoría inadecuada.</w:t>
      </w:r>
    </w:p>
    <w:p w:rsidR="002A23EB" w:rsidRPr="002A23EB" w:rsidRDefault="002A23EB" w:rsidP="002A23EB">
      <w:pPr>
        <w:spacing w:after="0" w:line="360" w:lineRule="auto"/>
        <w:ind w:left="1276" w:hanging="425"/>
        <w:jc w:val="both"/>
        <w:rPr>
          <w:rFonts w:ascii="Tahoma" w:hAnsi="Tahoma" w:cs="Tahoma"/>
          <w:lang w:eastAsia="es-ES"/>
        </w:rPr>
      </w:pPr>
      <w:r w:rsidRPr="002A23EB">
        <w:rPr>
          <w:rFonts w:ascii="Tahoma" w:hAnsi="Tahoma" w:cs="Tahoma"/>
          <w:lang w:eastAsia="es-ES"/>
        </w:rPr>
        <w:t>(ii) En el caso de una prueba de controles, concluir que los controles son menos eficaces de lo que realmente son o, en el caso de una prueba de detalle, llegar a la conclusión de que existen incorrecciones materiales cuando de hecho no existen. Este tipo de conclusión errónea afecta a la eficiencia de la auditoría puesto que, generalmente, implica la realización de trabajo adicional para determinar que las conclusiones iniciales eran incorrectas.</w:t>
      </w:r>
    </w:p>
    <w:p w:rsidR="002A23EB" w:rsidRPr="002A23EB" w:rsidRDefault="002A23EB" w:rsidP="002A23EB">
      <w:pPr>
        <w:spacing w:after="0" w:line="360" w:lineRule="auto"/>
        <w:ind w:left="851" w:hanging="425"/>
        <w:jc w:val="both"/>
        <w:rPr>
          <w:rFonts w:ascii="Tahoma" w:hAnsi="Tahoma" w:cs="Tahoma"/>
          <w:lang w:eastAsia="es-ES"/>
        </w:rPr>
      </w:pPr>
      <w:r w:rsidRPr="002A23EB">
        <w:rPr>
          <w:rFonts w:ascii="Tahoma" w:hAnsi="Tahoma" w:cs="Tahoma"/>
          <w:lang w:eastAsia="es-ES"/>
        </w:rPr>
        <w:t xml:space="preserve">(d)  </w:t>
      </w:r>
      <w:r w:rsidRPr="002A23EB">
        <w:rPr>
          <w:rFonts w:ascii="Tahoma" w:hAnsi="Tahoma" w:cs="Tahoma"/>
          <w:i/>
          <w:lang w:eastAsia="es-ES"/>
        </w:rPr>
        <w:t>Riesgo ajeno al muestreo</w:t>
      </w:r>
      <w:r w:rsidRPr="002A23EB">
        <w:rPr>
          <w:rFonts w:ascii="Tahoma" w:hAnsi="Tahoma" w:cs="Tahoma"/>
          <w:lang w:eastAsia="es-ES"/>
        </w:rPr>
        <w:t>: riesgo de que el auditor alcance una conclusión errónea por alguna razón no relacionada con el riesgo de muestreo.</w:t>
      </w:r>
    </w:p>
    <w:p w:rsidR="002A23EB" w:rsidRPr="002A23EB" w:rsidRDefault="002A23EB" w:rsidP="002A23EB">
      <w:pPr>
        <w:spacing w:after="0" w:line="360" w:lineRule="auto"/>
        <w:ind w:left="1276" w:hanging="425"/>
        <w:jc w:val="both"/>
        <w:rPr>
          <w:rFonts w:ascii="Tahoma" w:hAnsi="Tahoma" w:cs="Tahoma"/>
          <w:lang w:eastAsia="es-ES"/>
        </w:rPr>
      </w:pPr>
      <w:r w:rsidRPr="002A23EB">
        <w:rPr>
          <w:rFonts w:ascii="Tahoma" w:hAnsi="Tahoma" w:cs="Tahoma"/>
          <w:lang w:eastAsia="es-ES"/>
        </w:rPr>
        <w:t>A1. Ejemplos de riesgo ajeno al muestreo son la utilización de procedimientos de auditoría inadecuados, la interpretación errónea de la evidencia de auditoría y la falta de reconocimiento de una incorrección o una desviación.</w:t>
      </w:r>
    </w:p>
    <w:p w:rsidR="002A23EB" w:rsidRPr="002A23EB" w:rsidRDefault="002A23EB" w:rsidP="002A23EB">
      <w:pPr>
        <w:spacing w:after="0" w:line="360" w:lineRule="auto"/>
        <w:ind w:left="851" w:hanging="425"/>
        <w:jc w:val="both"/>
        <w:rPr>
          <w:rFonts w:ascii="Tahoma" w:hAnsi="Tahoma" w:cs="Tahoma"/>
          <w:lang w:eastAsia="es-ES"/>
        </w:rPr>
      </w:pPr>
      <w:r w:rsidRPr="002A23EB">
        <w:rPr>
          <w:rFonts w:ascii="Tahoma" w:hAnsi="Tahoma" w:cs="Tahoma"/>
          <w:lang w:eastAsia="es-ES"/>
        </w:rPr>
        <w:t xml:space="preserve">(e) </w:t>
      </w:r>
      <w:r w:rsidRPr="002A23EB">
        <w:rPr>
          <w:rFonts w:ascii="Tahoma" w:hAnsi="Tahoma" w:cs="Tahoma"/>
          <w:i/>
          <w:lang w:eastAsia="es-ES"/>
        </w:rPr>
        <w:t>Anomalía:</w:t>
      </w:r>
      <w:r w:rsidRPr="002A23EB">
        <w:rPr>
          <w:rFonts w:ascii="Tahoma" w:hAnsi="Tahoma" w:cs="Tahoma"/>
          <w:lang w:eastAsia="es-ES"/>
        </w:rPr>
        <w:t xml:space="preserve"> una incorrección o una desviación que se puede demostrar que no es representativa de incorrecciones o de desviaciones en una población.</w:t>
      </w:r>
    </w:p>
    <w:p w:rsidR="002A23EB" w:rsidRPr="002A23EB" w:rsidRDefault="002A23EB" w:rsidP="002A23EB">
      <w:pPr>
        <w:spacing w:after="0" w:line="360" w:lineRule="auto"/>
        <w:ind w:left="851" w:hanging="425"/>
        <w:jc w:val="both"/>
        <w:rPr>
          <w:rFonts w:ascii="Tahoma" w:hAnsi="Tahoma" w:cs="Tahoma"/>
          <w:lang w:eastAsia="es-ES"/>
        </w:rPr>
      </w:pPr>
      <w:r w:rsidRPr="002A23EB">
        <w:rPr>
          <w:rFonts w:ascii="Tahoma" w:hAnsi="Tahoma" w:cs="Tahoma"/>
          <w:lang w:eastAsia="es-ES"/>
        </w:rPr>
        <w:t xml:space="preserve">(f)  </w:t>
      </w:r>
      <w:r w:rsidRPr="002A23EB">
        <w:rPr>
          <w:rFonts w:ascii="Tahoma" w:hAnsi="Tahoma" w:cs="Tahoma"/>
          <w:i/>
          <w:lang w:eastAsia="es-ES"/>
        </w:rPr>
        <w:t>Unidad de muestreo</w:t>
      </w:r>
      <w:r w:rsidRPr="002A23EB">
        <w:rPr>
          <w:rFonts w:ascii="Tahoma" w:hAnsi="Tahoma" w:cs="Tahoma"/>
          <w:lang w:eastAsia="es-ES"/>
        </w:rPr>
        <w:t xml:space="preserve">: elementos individuales que forman parte de una población. </w:t>
      </w:r>
    </w:p>
    <w:p w:rsidR="002A23EB" w:rsidRPr="002A23EB" w:rsidRDefault="002A23EB" w:rsidP="002A23EB">
      <w:pPr>
        <w:spacing w:after="0" w:line="360" w:lineRule="auto"/>
        <w:ind w:left="1276" w:hanging="425"/>
        <w:jc w:val="both"/>
        <w:rPr>
          <w:rFonts w:ascii="Tahoma" w:hAnsi="Tahoma" w:cs="Tahoma"/>
          <w:lang w:eastAsia="es-ES"/>
        </w:rPr>
      </w:pPr>
      <w:r w:rsidRPr="002A23EB">
        <w:rPr>
          <w:rFonts w:ascii="Tahoma" w:hAnsi="Tahoma" w:cs="Tahoma"/>
          <w:lang w:eastAsia="es-ES"/>
        </w:rPr>
        <w:t>A2. Las unidades de muestreo pueden ser elementos físicos (por ejemplo, cheques</w:t>
      </w:r>
      <w:r w:rsidRPr="002A23EB">
        <w:rPr>
          <w:rFonts w:ascii="Tahoma" w:hAnsi="Tahoma" w:cs="Tahoma"/>
        </w:rPr>
        <w:t xml:space="preserve"> </w:t>
      </w:r>
      <w:r w:rsidRPr="002A23EB">
        <w:rPr>
          <w:rFonts w:ascii="Tahoma" w:hAnsi="Tahoma" w:cs="Tahoma"/>
          <w:lang w:eastAsia="es-ES"/>
        </w:rPr>
        <w:t>que figuran en resguardos de ingreso, abonos en extractos bancarios, facturas de venta o saldos de deudores) o unidades monetarias.</w:t>
      </w:r>
    </w:p>
    <w:p w:rsidR="002A23EB" w:rsidRPr="002A23EB" w:rsidRDefault="002A23EB" w:rsidP="002A23EB">
      <w:pPr>
        <w:spacing w:after="0" w:line="360" w:lineRule="auto"/>
        <w:ind w:left="851" w:hanging="425"/>
        <w:jc w:val="both"/>
        <w:rPr>
          <w:rFonts w:ascii="Tahoma" w:hAnsi="Tahoma" w:cs="Tahoma"/>
          <w:lang w:eastAsia="es-ES"/>
        </w:rPr>
      </w:pPr>
      <w:r w:rsidRPr="002A23EB">
        <w:rPr>
          <w:rFonts w:ascii="Tahoma" w:hAnsi="Tahoma" w:cs="Tahoma"/>
          <w:lang w:eastAsia="es-ES"/>
        </w:rPr>
        <w:t xml:space="preserve">(g) </w:t>
      </w:r>
      <w:r w:rsidRPr="002A23EB">
        <w:rPr>
          <w:rFonts w:ascii="Tahoma" w:hAnsi="Tahoma" w:cs="Tahoma"/>
          <w:i/>
          <w:lang w:eastAsia="es-ES"/>
        </w:rPr>
        <w:t>Muestreo estadístico</w:t>
      </w:r>
      <w:r w:rsidRPr="002A23EB">
        <w:rPr>
          <w:rFonts w:ascii="Tahoma" w:hAnsi="Tahoma" w:cs="Tahoma"/>
          <w:lang w:eastAsia="es-ES"/>
        </w:rPr>
        <w:t>: tipo de muestreo que presenta las siguientes características:</w:t>
      </w:r>
    </w:p>
    <w:p w:rsidR="002A23EB" w:rsidRPr="002A23EB" w:rsidRDefault="002A23EB" w:rsidP="002A23EB">
      <w:pPr>
        <w:spacing w:after="0" w:line="360" w:lineRule="auto"/>
        <w:ind w:left="851"/>
        <w:jc w:val="both"/>
        <w:rPr>
          <w:rFonts w:ascii="Tahoma" w:hAnsi="Tahoma" w:cs="Tahoma"/>
          <w:lang w:eastAsia="es-ES"/>
        </w:rPr>
      </w:pPr>
      <w:r w:rsidRPr="002A23EB">
        <w:rPr>
          <w:rFonts w:ascii="Tahoma" w:hAnsi="Tahoma" w:cs="Tahoma"/>
          <w:lang w:eastAsia="es-ES"/>
        </w:rPr>
        <w:t>(i)  selección aleatoria de los elementos de la muestra; y</w:t>
      </w:r>
    </w:p>
    <w:p w:rsidR="002A23EB" w:rsidRPr="002A23EB" w:rsidRDefault="002A23EB" w:rsidP="002A23EB">
      <w:pPr>
        <w:spacing w:after="0" w:line="360" w:lineRule="auto"/>
        <w:ind w:left="1276" w:hanging="425"/>
        <w:jc w:val="both"/>
        <w:rPr>
          <w:rFonts w:ascii="Tahoma" w:hAnsi="Tahoma" w:cs="Tahoma"/>
          <w:lang w:eastAsia="es-ES"/>
        </w:rPr>
      </w:pPr>
      <w:r w:rsidRPr="002A23EB">
        <w:rPr>
          <w:rFonts w:ascii="Tahoma" w:hAnsi="Tahoma" w:cs="Tahoma"/>
          <w:lang w:eastAsia="es-ES"/>
        </w:rPr>
        <w:lastRenderedPageBreak/>
        <w:t>(ii) aplicación de la teoría de la probabilidad para evaluar los resultados de la muestra, incluyendo la medición del riesgo de muestreo.</w:t>
      </w:r>
    </w:p>
    <w:p w:rsidR="002A23EB" w:rsidRPr="002A23EB" w:rsidRDefault="002A23EB" w:rsidP="002A23EB">
      <w:pPr>
        <w:spacing w:after="0" w:line="360" w:lineRule="auto"/>
        <w:ind w:left="1276" w:hanging="425"/>
        <w:jc w:val="both"/>
        <w:rPr>
          <w:rFonts w:ascii="Tahoma" w:hAnsi="Tahoma" w:cs="Tahoma"/>
          <w:lang w:eastAsia="es-ES"/>
        </w:rPr>
      </w:pPr>
      <w:r w:rsidRPr="002A23EB">
        <w:rPr>
          <w:rFonts w:ascii="Tahoma" w:hAnsi="Tahoma" w:cs="Tahoma"/>
          <w:lang w:eastAsia="es-ES"/>
        </w:rPr>
        <w:t xml:space="preserve">      El tipo de muestreo que no presenta las características (i) y (ii) se considera muestreo no estadístico.</w:t>
      </w:r>
    </w:p>
    <w:p w:rsidR="002A23EB" w:rsidRPr="002A23EB" w:rsidRDefault="002A23EB" w:rsidP="002A23EB">
      <w:pPr>
        <w:spacing w:after="0" w:line="360" w:lineRule="auto"/>
        <w:ind w:left="851" w:hanging="425"/>
        <w:jc w:val="both"/>
        <w:rPr>
          <w:rFonts w:ascii="Tahoma" w:hAnsi="Tahoma" w:cs="Tahoma"/>
          <w:lang w:eastAsia="es-ES"/>
        </w:rPr>
      </w:pPr>
      <w:r w:rsidRPr="002A23EB">
        <w:rPr>
          <w:rFonts w:ascii="Tahoma" w:hAnsi="Tahoma" w:cs="Tahoma"/>
          <w:lang w:eastAsia="es-ES"/>
        </w:rPr>
        <w:t xml:space="preserve">(h) </w:t>
      </w:r>
      <w:r w:rsidRPr="002A23EB">
        <w:rPr>
          <w:rFonts w:ascii="Tahoma" w:hAnsi="Tahoma" w:cs="Tahoma"/>
          <w:i/>
          <w:lang w:eastAsia="es-ES"/>
        </w:rPr>
        <w:t>Estratificación</w:t>
      </w:r>
      <w:r w:rsidRPr="002A23EB">
        <w:rPr>
          <w:rFonts w:ascii="Tahoma" w:hAnsi="Tahoma" w:cs="Tahoma"/>
          <w:lang w:eastAsia="es-ES"/>
        </w:rPr>
        <w:t>: división de una población en subpoblaciones, cada una de las cuales constituye un grupo de unidades de muestreo con características similares (habitualmente valor monetario).</w:t>
      </w:r>
    </w:p>
    <w:p w:rsidR="002A23EB" w:rsidRPr="002A23EB" w:rsidRDefault="002A23EB" w:rsidP="002A23EB">
      <w:pPr>
        <w:spacing w:after="0" w:line="360" w:lineRule="auto"/>
        <w:ind w:left="851" w:hanging="425"/>
        <w:jc w:val="both"/>
        <w:rPr>
          <w:rFonts w:ascii="Tahoma" w:hAnsi="Tahoma" w:cs="Tahoma"/>
          <w:lang w:eastAsia="es-ES"/>
        </w:rPr>
      </w:pPr>
      <w:r w:rsidRPr="002A23EB">
        <w:rPr>
          <w:rFonts w:ascii="Tahoma" w:hAnsi="Tahoma" w:cs="Tahoma"/>
          <w:lang w:eastAsia="es-ES"/>
        </w:rPr>
        <w:t xml:space="preserve">(i)  </w:t>
      </w:r>
      <w:r w:rsidRPr="002A23EB">
        <w:rPr>
          <w:rFonts w:ascii="Tahoma" w:hAnsi="Tahoma" w:cs="Tahoma"/>
          <w:i/>
          <w:lang w:eastAsia="es-ES"/>
        </w:rPr>
        <w:t>Incorrección tolerable</w:t>
      </w:r>
      <w:r w:rsidRPr="002A23EB">
        <w:rPr>
          <w:rFonts w:ascii="Tahoma" w:hAnsi="Tahoma" w:cs="Tahoma"/>
          <w:lang w:eastAsia="es-ES"/>
        </w:rPr>
        <w:t xml:space="preserve">: importe establecido por el auditor con el objetivo de obtener un grado adecuado de seguridad de que las incorrecciones existentes en la población no superan dicho importe. </w:t>
      </w:r>
    </w:p>
    <w:p w:rsidR="002A23EB" w:rsidRPr="002A23EB" w:rsidRDefault="002A23EB" w:rsidP="002A23EB">
      <w:pPr>
        <w:spacing w:after="0" w:line="360" w:lineRule="auto"/>
        <w:ind w:left="1276" w:hanging="425"/>
        <w:jc w:val="both"/>
        <w:rPr>
          <w:rFonts w:ascii="Tahoma" w:hAnsi="Tahoma" w:cs="Tahoma"/>
          <w:lang w:eastAsia="es-ES"/>
        </w:rPr>
      </w:pPr>
      <w:r w:rsidRPr="002A23EB">
        <w:rPr>
          <w:rFonts w:ascii="Tahoma" w:hAnsi="Tahoma" w:cs="Tahoma"/>
          <w:lang w:eastAsia="es-ES"/>
        </w:rPr>
        <w:t>A3.  Al diseñar una muestra, el auditor determina la incorrección tolerable con el ﬁ n de responder al riesgo de que la agregación de incorrecciones individualmente inmateriales pueda ser causa de que los estados financieros contengan una incorrección material, así como para proporcionar un margen para las posibles incorrecciones no detectadas. La incorrección tolerable se deriva de la aplicación de la importancia relativa para la ejecución del trabajo308, tal y como se define en la NIA 320, a un procedimiento de muestreo determinado. La incorrección tolerable puede ser una cifra igual o inferior a la de la importancia relativa para la ejecución del trabajo.</w:t>
      </w:r>
    </w:p>
    <w:p w:rsidR="002A23EB" w:rsidRPr="002A23EB" w:rsidRDefault="002A23EB" w:rsidP="002A23EB">
      <w:pPr>
        <w:spacing w:after="0" w:line="360" w:lineRule="auto"/>
        <w:ind w:left="709" w:hanging="283"/>
        <w:jc w:val="both"/>
        <w:rPr>
          <w:rFonts w:ascii="Tahoma" w:hAnsi="Tahoma" w:cs="Tahoma"/>
          <w:lang w:eastAsia="es-ES"/>
        </w:rPr>
      </w:pPr>
      <w:r w:rsidRPr="002A23EB">
        <w:rPr>
          <w:rFonts w:ascii="Tahoma" w:hAnsi="Tahoma" w:cs="Tahoma"/>
          <w:lang w:eastAsia="es-ES"/>
        </w:rPr>
        <w:t xml:space="preserve">(j) </w:t>
      </w:r>
      <w:r w:rsidRPr="002A23EB">
        <w:rPr>
          <w:rFonts w:ascii="Tahoma" w:hAnsi="Tahoma" w:cs="Tahoma"/>
          <w:i/>
          <w:lang w:eastAsia="es-ES"/>
        </w:rPr>
        <w:t>Porcentaje de desviación tolerable</w:t>
      </w:r>
      <w:r w:rsidRPr="002A23EB">
        <w:rPr>
          <w:rFonts w:ascii="Tahoma" w:hAnsi="Tahoma" w:cs="Tahoma"/>
          <w:lang w:eastAsia="es-ES"/>
        </w:rPr>
        <w:t>: porcentaje de desviación de los procedimientos de control interno prescritos, determinado por el auditor con el objetivo de obtener un grado adecuado de seguridad de que el porcentaje real  de desviación existente en la población no supera dicho porcentaje tolerable de desviación.</w:t>
      </w:r>
    </w:p>
    <w:p w:rsidR="002A23EB" w:rsidRPr="002A23EB" w:rsidRDefault="002A23EB" w:rsidP="002A23EB">
      <w:pPr>
        <w:spacing w:after="0" w:line="360" w:lineRule="auto"/>
        <w:ind w:left="709" w:hanging="283"/>
        <w:jc w:val="both"/>
        <w:rPr>
          <w:rFonts w:ascii="Tahoma" w:hAnsi="Tahoma" w:cs="Tahoma"/>
          <w:b/>
          <w:lang w:eastAsia="es-ES"/>
        </w:rPr>
      </w:pPr>
      <w:r w:rsidRPr="002A23EB">
        <w:rPr>
          <w:rFonts w:ascii="Tahoma" w:hAnsi="Tahoma" w:cs="Tahoma"/>
          <w:b/>
          <w:lang w:eastAsia="es-ES"/>
        </w:rPr>
        <w:t>Diseño, tamaño y selección de la muestra de elementos a comprobar.</w:t>
      </w:r>
    </w:p>
    <w:p w:rsidR="002A23EB" w:rsidRPr="002A23EB" w:rsidRDefault="002A23EB" w:rsidP="002A23EB">
      <w:pPr>
        <w:spacing w:after="0" w:line="360" w:lineRule="auto"/>
        <w:ind w:left="709" w:hanging="283"/>
        <w:jc w:val="both"/>
        <w:rPr>
          <w:rFonts w:ascii="Tahoma" w:hAnsi="Tahoma" w:cs="Tahoma"/>
          <w:lang w:eastAsia="es-ES"/>
        </w:rPr>
      </w:pPr>
      <w:r w:rsidRPr="002A23EB">
        <w:rPr>
          <w:rFonts w:ascii="Tahoma" w:hAnsi="Tahoma" w:cs="Tahoma"/>
          <w:lang w:eastAsia="es-ES"/>
        </w:rPr>
        <w:t xml:space="preserve">6. Al diseñar la muestra de auditoría, el auditor tendrá en cuenta el objetivo del procedimiento de auditoría y las características de la población de la que se extraerá la muestra. </w:t>
      </w:r>
    </w:p>
    <w:p w:rsidR="002A23EB" w:rsidRPr="002A23EB" w:rsidRDefault="002A23EB" w:rsidP="002A23EB">
      <w:pPr>
        <w:spacing w:after="0" w:line="360" w:lineRule="auto"/>
        <w:ind w:left="709"/>
        <w:jc w:val="both"/>
        <w:rPr>
          <w:rFonts w:ascii="Tahoma" w:hAnsi="Tahoma" w:cs="Tahoma"/>
          <w:lang w:eastAsia="es-ES"/>
        </w:rPr>
      </w:pPr>
      <w:r w:rsidRPr="002A23EB">
        <w:rPr>
          <w:rFonts w:ascii="Tahoma" w:hAnsi="Tahoma" w:cs="Tahoma"/>
          <w:b/>
          <w:lang w:eastAsia="es-ES"/>
        </w:rPr>
        <w:t>Diseño de la muestra</w:t>
      </w:r>
      <w:r w:rsidRPr="002A23EB">
        <w:rPr>
          <w:rFonts w:ascii="Tahoma" w:hAnsi="Tahoma" w:cs="Tahoma"/>
          <w:lang w:eastAsia="es-ES"/>
        </w:rPr>
        <w:t>.</w:t>
      </w:r>
    </w:p>
    <w:p w:rsidR="002A23EB" w:rsidRPr="002A23EB" w:rsidRDefault="002A23EB" w:rsidP="002A23EB">
      <w:pPr>
        <w:spacing w:after="0" w:line="360" w:lineRule="auto"/>
        <w:ind w:left="1134" w:hanging="425"/>
        <w:jc w:val="both"/>
        <w:rPr>
          <w:rFonts w:ascii="Tahoma" w:hAnsi="Tahoma" w:cs="Tahoma"/>
          <w:lang w:eastAsia="es-ES"/>
        </w:rPr>
      </w:pPr>
      <w:r w:rsidRPr="002A23EB">
        <w:rPr>
          <w:rFonts w:ascii="Tahoma" w:hAnsi="Tahoma" w:cs="Tahoma"/>
          <w:lang w:eastAsia="es-ES"/>
        </w:rPr>
        <w:t xml:space="preserve">A4.  El muestreo de auditoría permite al auditor obtener y evaluar la evidencia de auditoría sobre una determinada característica de los elementos seleccionados con el ﬁ n de alcanzar, o contribuir a alcanzar, una conclusión con respecto a </w:t>
      </w:r>
      <w:r w:rsidRPr="002A23EB">
        <w:rPr>
          <w:rFonts w:ascii="Tahoma" w:hAnsi="Tahoma" w:cs="Tahoma"/>
          <w:lang w:eastAsia="es-ES"/>
        </w:rPr>
        <w:lastRenderedPageBreak/>
        <w:t>la población de la que se ha extraído la muestra. El muestreo de auditoría puede aplicarse utilizando enfoques de muestreo estadístico o no estadístico.</w:t>
      </w:r>
    </w:p>
    <w:p w:rsidR="002A23EB" w:rsidRPr="002A23EB" w:rsidRDefault="002A23EB" w:rsidP="002A23EB">
      <w:pPr>
        <w:spacing w:after="0" w:line="360" w:lineRule="auto"/>
        <w:ind w:left="1134" w:hanging="425"/>
        <w:jc w:val="both"/>
        <w:rPr>
          <w:rFonts w:ascii="Tahoma" w:hAnsi="Tahoma" w:cs="Tahoma"/>
          <w:lang w:eastAsia="es-ES"/>
        </w:rPr>
      </w:pPr>
      <w:r w:rsidRPr="002A23EB">
        <w:rPr>
          <w:rFonts w:ascii="Tahoma" w:hAnsi="Tahoma" w:cs="Tahoma"/>
          <w:lang w:eastAsia="es-ES"/>
        </w:rPr>
        <w:t>A5. Al diseñar una muestra de auditoría, el auditor toma en consideración el objetivo específico que se ha de lograr y la combinación de procedimientos de auditoría que tiene mayor posibilidad de alcanzar dicho objetivo. La consideración de la naturaleza de la evidencia de auditoría que se busca y de las condiciones de posibles desviaciones o incorrecciones, o de otras características relativas a dicha evidencia de auditoría facilitará al auditor la definición de lo que constituye una desviación o incorrección y de la población que se debe utilizar para el muestreo. En cumplimiento del requerimiento del apartado 10 de la NIA 500, cuando se realiza muestreo de auditoría, el auditor aplica procedimientos de auditoría para obtener evidencia de que la población de la que se extrae la muestra está completa.</w:t>
      </w:r>
    </w:p>
    <w:p w:rsidR="002A23EB" w:rsidRPr="002A23EB" w:rsidRDefault="002A23EB" w:rsidP="002A23EB">
      <w:pPr>
        <w:spacing w:after="0" w:line="360" w:lineRule="auto"/>
        <w:ind w:left="1134" w:hanging="425"/>
        <w:jc w:val="both"/>
        <w:rPr>
          <w:rFonts w:ascii="Tahoma" w:hAnsi="Tahoma" w:cs="Tahoma"/>
          <w:lang w:eastAsia="es-ES"/>
        </w:rPr>
      </w:pPr>
      <w:r w:rsidRPr="002A23EB">
        <w:rPr>
          <w:rFonts w:ascii="Tahoma" w:hAnsi="Tahoma" w:cs="Tahoma"/>
          <w:lang w:eastAsia="es-ES"/>
        </w:rPr>
        <w:t>A6. La consideración por el auditor del objetivo del procedimiento de auditoría, como requiere el apartado 6, implica tener un conocimiento preciso de lo que constituye una desviación o una incorrección con el fin de que, en la evaluación de las desviaciones o en la extrapolación de las incorrecciones, se incluyan todas, y solo, aquellas situaciones que sean relevantes para el objetivo del procedimiento de auditoría. Por ejemplo, en una prueba de detalle relativa a la existencia de cuentas a cobrar, como puede ser una confirmación, los pagos realizados por un cliente antes de la fecha de confirmación pero recibidos por</w:t>
      </w:r>
      <w:r w:rsidRPr="002A23EB">
        <w:rPr>
          <w:rFonts w:ascii="Tahoma" w:hAnsi="Tahoma" w:cs="Tahoma"/>
        </w:rPr>
        <w:t xml:space="preserve"> </w:t>
      </w:r>
      <w:r w:rsidRPr="002A23EB">
        <w:rPr>
          <w:rFonts w:ascii="Tahoma" w:hAnsi="Tahoma" w:cs="Tahoma"/>
          <w:lang w:eastAsia="es-ES"/>
        </w:rPr>
        <w:t xml:space="preserve">la entidad poco tiempo después de dicha fecha, no se consideran una incorrección. Asimismo, la contabilización en cuentas de clientes erróneas no afecta al saldo total de las cuentas a cobrar. En consecuencia, para la evaluación de los resultados de la muestra de este procedimiento de auditoría específico, puede no ser adecuado considerar este hecho como una incorrección, aunque pueda tener un efecto importante en otras áreas de la auditoría, como en la valoración del riesgo de fraude o de la adecuación del deterioro de valor de créditos por operaciones comerciales. </w:t>
      </w:r>
    </w:p>
    <w:p w:rsidR="002A23EB" w:rsidRPr="002A23EB" w:rsidRDefault="002A23EB" w:rsidP="002A23EB">
      <w:pPr>
        <w:spacing w:after="0" w:line="360" w:lineRule="auto"/>
        <w:ind w:left="1134" w:hanging="425"/>
        <w:jc w:val="both"/>
        <w:rPr>
          <w:rFonts w:ascii="Tahoma" w:hAnsi="Tahoma" w:cs="Tahoma"/>
          <w:lang w:eastAsia="es-ES"/>
        </w:rPr>
      </w:pPr>
      <w:r w:rsidRPr="002A23EB">
        <w:rPr>
          <w:rFonts w:ascii="Tahoma" w:hAnsi="Tahoma" w:cs="Tahoma"/>
          <w:lang w:eastAsia="es-ES"/>
        </w:rPr>
        <w:t xml:space="preserve">A7. Al considerar las características de una población, para las pruebas de controles, el auditor realiza una valoración del porcentaje de desviación esperado sobre la base de su conocimiento de los controles relevantes o sobre </w:t>
      </w:r>
      <w:r w:rsidRPr="002A23EB">
        <w:rPr>
          <w:rFonts w:ascii="Tahoma" w:hAnsi="Tahoma" w:cs="Tahoma"/>
          <w:lang w:eastAsia="es-ES"/>
        </w:rPr>
        <w:lastRenderedPageBreak/>
        <w:t>la base del examen de un pequeño número de elementos de la población. Dicha valoración se realiza con el fin de diseñar una muestra de auditoría y de determinar su tamaño. Por ejemplo, si el porcentaje de desviación esperado es inaceptablemente elevado, el auditor decidirá, normalmente, no realizar pruebas de controles. Igualmente, en el caso de pruebas de detalle, el auditor realiza una valoración de la incorrección esperada en la población. Si la incorrección esperada es elevada, puede ser adecuado un examen del 100% o la utilización de una muestra de gran tamaño para la realización de las pruebas de detalle.</w:t>
      </w:r>
    </w:p>
    <w:p w:rsidR="002A23EB" w:rsidRPr="002A23EB" w:rsidRDefault="002A23EB" w:rsidP="002A23EB">
      <w:pPr>
        <w:spacing w:after="0" w:line="360" w:lineRule="auto"/>
        <w:ind w:left="1134" w:hanging="425"/>
        <w:jc w:val="both"/>
        <w:rPr>
          <w:rFonts w:ascii="Tahoma" w:hAnsi="Tahoma" w:cs="Tahoma"/>
          <w:lang w:eastAsia="es-ES"/>
        </w:rPr>
      </w:pPr>
      <w:r w:rsidRPr="002A23EB">
        <w:rPr>
          <w:rFonts w:ascii="Tahoma" w:hAnsi="Tahoma" w:cs="Tahoma"/>
          <w:lang w:eastAsia="es-ES"/>
        </w:rPr>
        <w:t>A8. Al considerar las características de la población de la que se extraerá la muestra, el auditor puede determinar que es adecuado realizar una estratificación o una selección ponderada por el valor. En el anexo 1 se examinan más detenidamente la estratificación y la selección ponderada por el valor.</w:t>
      </w:r>
    </w:p>
    <w:p w:rsidR="002A23EB" w:rsidRPr="002A23EB" w:rsidRDefault="002A23EB" w:rsidP="002A23EB">
      <w:pPr>
        <w:spacing w:after="0" w:line="360" w:lineRule="auto"/>
        <w:ind w:left="1134"/>
        <w:jc w:val="both"/>
        <w:rPr>
          <w:rFonts w:ascii="Tahoma" w:hAnsi="Tahoma" w:cs="Tahoma"/>
          <w:b/>
          <w:lang w:eastAsia="es-ES"/>
        </w:rPr>
      </w:pPr>
      <w:r w:rsidRPr="002A23EB">
        <w:rPr>
          <w:rFonts w:ascii="Tahoma" w:hAnsi="Tahoma" w:cs="Tahoma"/>
          <w:b/>
          <w:lang w:eastAsia="es-ES"/>
        </w:rPr>
        <w:t>Anexo 1 Estratificación y selección ponderada por el valor</w:t>
      </w:r>
    </w:p>
    <w:p w:rsidR="002A23EB" w:rsidRPr="002A23EB" w:rsidRDefault="002A23EB" w:rsidP="002A23EB">
      <w:pPr>
        <w:spacing w:after="0" w:line="360" w:lineRule="auto"/>
        <w:ind w:left="1134"/>
        <w:jc w:val="both"/>
        <w:rPr>
          <w:rFonts w:ascii="Tahoma" w:hAnsi="Tahoma" w:cs="Tahoma"/>
          <w:lang w:eastAsia="es-ES"/>
        </w:rPr>
      </w:pPr>
      <w:r w:rsidRPr="002A23EB">
        <w:rPr>
          <w:rFonts w:ascii="Tahoma" w:hAnsi="Tahoma" w:cs="Tahoma"/>
          <w:lang w:eastAsia="es-ES"/>
        </w:rPr>
        <w:t>Al considerar las características de la población de la que se extrae la muestra, el auditor puede determinar que es adecuado realizar una estratificación o una selección ponderada por el valor. Este anexo proporciona orientaciones al auditor sobre la utilización de las técnicas de estratificación y de selección ponderada por el valor.</w:t>
      </w:r>
    </w:p>
    <w:p w:rsidR="002A23EB" w:rsidRPr="002A23EB" w:rsidRDefault="002A23EB" w:rsidP="002A23EB">
      <w:pPr>
        <w:spacing w:after="0" w:line="360" w:lineRule="auto"/>
        <w:ind w:left="1134"/>
        <w:jc w:val="both"/>
        <w:rPr>
          <w:rFonts w:ascii="Tahoma" w:hAnsi="Tahoma" w:cs="Tahoma"/>
          <w:lang w:eastAsia="es-ES"/>
        </w:rPr>
      </w:pPr>
      <w:r w:rsidRPr="002A23EB">
        <w:rPr>
          <w:rFonts w:ascii="Tahoma" w:hAnsi="Tahoma" w:cs="Tahoma"/>
          <w:lang w:eastAsia="es-ES"/>
        </w:rPr>
        <w:t>Estatificación.</w:t>
      </w:r>
    </w:p>
    <w:p w:rsidR="002A23EB" w:rsidRPr="002A23EB" w:rsidRDefault="002A23EB" w:rsidP="00174DD6">
      <w:pPr>
        <w:pStyle w:val="Prrafodelista"/>
        <w:numPr>
          <w:ilvl w:val="0"/>
          <w:numId w:val="97"/>
        </w:numPr>
        <w:spacing w:after="0" w:line="360" w:lineRule="auto"/>
        <w:ind w:left="1560"/>
        <w:jc w:val="both"/>
        <w:rPr>
          <w:rFonts w:ascii="Tahoma" w:hAnsi="Tahoma" w:cs="Tahoma"/>
          <w:lang w:eastAsia="es-ES"/>
        </w:rPr>
      </w:pPr>
      <w:r w:rsidRPr="002A23EB">
        <w:rPr>
          <w:rFonts w:ascii="Tahoma" w:hAnsi="Tahoma" w:cs="Tahoma"/>
          <w:lang w:eastAsia="es-ES"/>
        </w:rPr>
        <w:t>La eficiencia de la auditoría puede aumentar si el auditor estratifica una población, dividiéndola en subconjuntos discretos que tengan una característica que los identifique. El objetivo de la estratificación es reducir la variabilidad de los elementos dentro de cada estrato y así permitir la reducción del tamaño de la muestra sin aumentar el riesgo de muestreo.</w:t>
      </w:r>
    </w:p>
    <w:p w:rsidR="002A23EB" w:rsidRPr="002A23EB" w:rsidRDefault="002A23EB" w:rsidP="00174DD6">
      <w:pPr>
        <w:pStyle w:val="Prrafodelista"/>
        <w:numPr>
          <w:ilvl w:val="0"/>
          <w:numId w:val="97"/>
        </w:numPr>
        <w:spacing w:after="0" w:line="360" w:lineRule="auto"/>
        <w:ind w:left="1560"/>
        <w:jc w:val="both"/>
        <w:rPr>
          <w:rFonts w:ascii="Tahoma" w:hAnsi="Tahoma" w:cs="Tahoma"/>
          <w:lang w:eastAsia="es-ES"/>
        </w:rPr>
      </w:pPr>
      <w:r w:rsidRPr="002A23EB">
        <w:rPr>
          <w:rFonts w:ascii="Tahoma" w:hAnsi="Tahoma" w:cs="Tahoma"/>
          <w:lang w:eastAsia="es-ES"/>
        </w:rPr>
        <w:t xml:space="preserve">Al realizar las pruebas de detalle, la población se estratifica, a menudo, por su valor monetario. Esto permite dirigir un mayor esfuerzo en la auditoría a los elementos de mayor valor, ya que estos pueden contener la mayor incorrección potencial en términos de sobrevaloración. Igualmente, una población puede estratificarse, de acuerdo con una determinada característica indicativa de un mayor riesgo de incorrección; por ejemplo, </w:t>
      </w:r>
      <w:r w:rsidRPr="002A23EB">
        <w:rPr>
          <w:rFonts w:ascii="Tahoma" w:hAnsi="Tahoma" w:cs="Tahoma"/>
          <w:lang w:eastAsia="es-ES"/>
        </w:rPr>
        <w:lastRenderedPageBreak/>
        <w:t>al comprobar el deterioro de valor de créditos por operaciones comerciales en la valoración de las cuentas a cobrar, los saldos pueden estratificarse por antigüedad.</w:t>
      </w:r>
    </w:p>
    <w:p w:rsidR="002A23EB" w:rsidRPr="002A23EB" w:rsidRDefault="002A23EB" w:rsidP="00174DD6">
      <w:pPr>
        <w:pStyle w:val="Prrafodelista"/>
        <w:numPr>
          <w:ilvl w:val="0"/>
          <w:numId w:val="97"/>
        </w:numPr>
        <w:spacing w:after="0" w:line="360" w:lineRule="auto"/>
        <w:ind w:left="1560"/>
        <w:jc w:val="both"/>
        <w:rPr>
          <w:rFonts w:ascii="Tahoma" w:hAnsi="Tahoma" w:cs="Tahoma"/>
          <w:lang w:eastAsia="es-ES"/>
        </w:rPr>
      </w:pPr>
      <w:r w:rsidRPr="002A23EB">
        <w:rPr>
          <w:rFonts w:ascii="Tahoma" w:hAnsi="Tahoma" w:cs="Tahoma"/>
          <w:lang w:eastAsia="es-ES"/>
        </w:rPr>
        <w:t>Los resultados de los procedimientos de auditoría aplicados a una muestra de elementos de un estrato sólo pueden extrapolarse a los elementos que conforman dicho estrato. Para alcanzar una conclusión sobre toda la población, el auditor necesitará considerar el riesgo de incorrección material en relación con cualesquiera otros estratos que compongan la población. Por ejemplo, el 20% de los elementos de una población pueden representar el 90% del valor de un saldo contable. El auditor puede decidir examinar una muestra de estos elementos. El auditor evalúa los resultados de esta muestra y alcanza una conclusión sobre el 90% del valor, independientemente del 10% restante para el que se utilizará otra muestra u otro medio de obtener evidencia de auditoría, o que puede ser considerado inmaterial).</w:t>
      </w:r>
    </w:p>
    <w:p w:rsidR="002A23EB" w:rsidRPr="002A23EB" w:rsidRDefault="002A23EB" w:rsidP="00174DD6">
      <w:pPr>
        <w:pStyle w:val="Prrafodelista"/>
        <w:numPr>
          <w:ilvl w:val="0"/>
          <w:numId w:val="97"/>
        </w:numPr>
        <w:spacing w:after="0" w:line="360" w:lineRule="auto"/>
        <w:ind w:left="1560"/>
        <w:jc w:val="both"/>
        <w:rPr>
          <w:rFonts w:ascii="Tahoma" w:hAnsi="Tahoma" w:cs="Tahoma"/>
          <w:lang w:eastAsia="es-ES"/>
        </w:rPr>
      </w:pPr>
      <w:r w:rsidRPr="002A23EB">
        <w:rPr>
          <w:rFonts w:ascii="Tahoma" w:hAnsi="Tahoma" w:cs="Tahoma"/>
          <w:lang w:eastAsia="es-ES"/>
        </w:rPr>
        <w:t>Si un tipo de transacciones o un saldo contable se ha dividido en estratos, la incorrección se extrapola a cada estrato por separado. A continuación, las incorrecciones extrapoladas a cada estrato se combinan para considerar el posible efecto de las incorrecciones sobre la totalidad del tipo de transacciones o saldo contable.</w:t>
      </w:r>
    </w:p>
    <w:p w:rsidR="002A23EB" w:rsidRPr="002A23EB" w:rsidRDefault="002A23EB" w:rsidP="002A23EB">
      <w:pPr>
        <w:spacing w:after="0" w:line="360" w:lineRule="auto"/>
        <w:ind w:left="1134"/>
        <w:jc w:val="both"/>
        <w:rPr>
          <w:rFonts w:ascii="Tahoma" w:hAnsi="Tahoma" w:cs="Tahoma"/>
          <w:lang w:eastAsia="es-ES"/>
        </w:rPr>
      </w:pPr>
      <w:r w:rsidRPr="002A23EB">
        <w:rPr>
          <w:rFonts w:ascii="Tahoma" w:hAnsi="Tahoma" w:cs="Tahoma"/>
          <w:lang w:eastAsia="es-ES"/>
        </w:rPr>
        <w:t>Selección ponderada por el valor</w:t>
      </w:r>
    </w:p>
    <w:p w:rsidR="002A23EB" w:rsidRPr="002A23EB" w:rsidRDefault="002A23EB" w:rsidP="00174DD6">
      <w:pPr>
        <w:pStyle w:val="Prrafodelista"/>
        <w:numPr>
          <w:ilvl w:val="0"/>
          <w:numId w:val="97"/>
        </w:numPr>
        <w:spacing w:after="0" w:line="360" w:lineRule="auto"/>
        <w:ind w:left="1560"/>
        <w:jc w:val="both"/>
        <w:rPr>
          <w:rFonts w:ascii="Tahoma" w:hAnsi="Tahoma" w:cs="Tahoma"/>
          <w:lang w:eastAsia="es-ES"/>
        </w:rPr>
      </w:pPr>
      <w:r w:rsidRPr="002A23EB">
        <w:rPr>
          <w:rFonts w:ascii="Tahoma" w:hAnsi="Tahoma" w:cs="Tahoma"/>
          <w:lang w:eastAsia="es-ES"/>
        </w:rPr>
        <w:t xml:space="preserve">En las pruebas de detalle, puede ser eficiente determinar </w:t>
      </w:r>
      <w:r w:rsidR="00413129" w:rsidRPr="002A23EB">
        <w:rPr>
          <w:rFonts w:ascii="Tahoma" w:hAnsi="Tahoma" w:cs="Tahoma"/>
          <w:lang w:eastAsia="es-ES"/>
        </w:rPr>
        <w:t>cómo</w:t>
      </w:r>
      <w:r w:rsidRPr="002A23EB">
        <w:rPr>
          <w:rFonts w:ascii="Tahoma" w:hAnsi="Tahoma" w:cs="Tahoma"/>
          <w:lang w:eastAsia="es-ES"/>
        </w:rPr>
        <w:t xml:space="preserve"> unidad de muestreo las unidades monetarias individuales que conforman la población. Habiendo seleccionado unidades monetarias concretas de la población, por ejemplo, el saldo de cuentas a cobrar, el auditor puede examinar los elementos específicos, por ejemplo, saldos individuales, que contengan dichas unidades monetarias. Una de las ventajas de este enfoque para la definición de la unidad de muestreo es que el esfuerzo de auditoría se centra en los elementos de mayor valor, al tener más posibilidades de ser seleccionados, y puede suponer muestras de tamaño más pequeño. Este enfoque se puede utilizar conjuntamente con el </w:t>
      </w:r>
      <w:r w:rsidRPr="002A23EB">
        <w:rPr>
          <w:rFonts w:ascii="Tahoma" w:hAnsi="Tahoma" w:cs="Tahoma"/>
          <w:lang w:eastAsia="es-ES"/>
        </w:rPr>
        <w:lastRenderedPageBreak/>
        <w:t>método de selección de muestras sistemático (descrito en el anexo 4) y su eficiencia es máxima cuando la selección de los elementos es aleatoria.</w:t>
      </w:r>
    </w:p>
    <w:p w:rsidR="002A23EB" w:rsidRPr="002A23EB" w:rsidRDefault="002A23EB" w:rsidP="002A23EB">
      <w:pPr>
        <w:spacing w:after="0" w:line="360" w:lineRule="auto"/>
        <w:ind w:left="1134" w:hanging="425"/>
        <w:jc w:val="both"/>
        <w:rPr>
          <w:rFonts w:ascii="Tahoma" w:hAnsi="Tahoma" w:cs="Tahoma"/>
          <w:lang w:eastAsia="es-ES"/>
        </w:rPr>
      </w:pPr>
      <w:r w:rsidRPr="002A23EB">
        <w:rPr>
          <w:rFonts w:ascii="Tahoma" w:hAnsi="Tahoma" w:cs="Tahoma"/>
          <w:lang w:eastAsia="es-ES"/>
        </w:rPr>
        <w:t>A9. La decisión sobre la utilización de un tipo de muestreo estadístico o no estadístico es una cuestión de juicio del auditor. No obstante, el tamaño de la muestra no es un criterio válido para distinguir entre enfoque estadístico y no estadístico.</w:t>
      </w:r>
    </w:p>
    <w:p w:rsidR="002A23EB" w:rsidRPr="002A23EB" w:rsidRDefault="002A23EB" w:rsidP="002A23EB">
      <w:pPr>
        <w:spacing w:after="0" w:line="360" w:lineRule="auto"/>
        <w:ind w:left="426" w:hanging="426"/>
        <w:jc w:val="both"/>
        <w:rPr>
          <w:rFonts w:ascii="Tahoma" w:hAnsi="Tahoma" w:cs="Tahoma"/>
          <w:lang w:eastAsia="es-ES"/>
        </w:rPr>
      </w:pPr>
      <w:r w:rsidRPr="002A23EB">
        <w:rPr>
          <w:rFonts w:ascii="Tahoma" w:hAnsi="Tahoma" w:cs="Tahoma"/>
          <w:lang w:eastAsia="es-ES"/>
        </w:rPr>
        <w:t xml:space="preserve">7.  El auditor determinará un tamaño de muestra suficiente para reducir el riesgo de muestreo a un nivel aceptablemente bajo. </w:t>
      </w:r>
    </w:p>
    <w:p w:rsidR="002A23EB" w:rsidRPr="002A23EB" w:rsidRDefault="002A23EB" w:rsidP="002A23EB">
      <w:pPr>
        <w:spacing w:after="0" w:line="360" w:lineRule="auto"/>
        <w:ind w:left="426"/>
        <w:jc w:val="both"/>
        <w:rPr>
          <w:rFonts w:ascii="Tahoma" w:hAnsi="Tahoma" w:cs="Tahoma"/>
          <w:b/>
          <w:lang w:eastAsia="es-ES"/>
        </w:rPr>
      </w:pPr>
      <w:r w:rsidRPr="002A23EB">
        <w:rPr>
          <w:rFonts w:ascii="Tahoma" w:hAnsi="Tahoma" w:cs="Tahoma"/>
          <w:b/>
          <w:lang w:eastAsia="es-ES"/>
        </w:rPr>
        <w:t>Tamaño de la muestra.</w:t>
      </w:r>
    </w:p>
    <w:p w:rsidR="002A23EB" w:rsidRPr="002A23EB" w:rsidRDefault="002A23EB" w:rsidP="002A23EB">
      <w:pPr>
        <w:spacing w:after="0" w:line="360" w:lineRule="auto"/>
        <w:ind w:left="993" w:hanging="567"/>
        <w:jc w:val="both"/>
        <w:rPr>
          <w:rFonts w:ascii="Tahoma" w:hAnsi="Tahoma" w:cs="Tahoma"/>
          <w:lang w:eastAsia="es-ES"/>
        </w:rPr>
      </w:pPr>
      <w:r w:rsidRPr="002A23EB">
        <w:rPr>
          <w:rFonts w:ascii="Tahoma" w:hAnsi="Tahoma" w:cs="Tahoma"/>
          <w:lang w:eastAsia="es-ES"/>
        </w:rPr>
        <w:t>A10.  El nivel de riesgo de muestreo que el auditor está dispuesto a aceptar afecta al tamaño de la muestra que resulta necesario. Cuanto menor sea el riesgo que el auditor está dispuesto a aceptar, mayor tendrá que ser el tamaño de la muestra.</w:t>
      </w:r>
    </w:p>
    <w:p w:rsidR="002A23EB" w:rsidRPr="002A23EB" w:rsidRDefault="002A23EB" w:rsidP="002A23EB">
      <w:pPr>
        <w:spacing w:after="0" w:line="360" w:lineRule="auto"/>
        <w:ind w:left="993" w:hanging="567"/>
        <w:jc w:val="both"/>
        <w:rPr>
          <w:rFonts w:ascii="Tahoma" w:hAnsi="Tahoma" w:cs="Tahoma"/>
          <w:lang w:eastAsia="es-ES"/>
        </w:rPr>
      </w:pPr>
      <w:r w:rsidRPr="002A23EB">
        <w:rPr>
          <w:rFonts w:ascii="Tahoma" w:hAnsi="Tahoma" w:cs="Tahoma"/>
          <w:lang w:eastAsia="es-ES"/>
        </w:rPr>
        <w:t>A11. El tamaño de la muestra se puede determinar mediante la aplicación de una fórmula con base estadística o mediante la aplicación del juicio profesional. (…)</w:t>
      </w:r>
    </w:p>
    <w:p w:rsidR="002A23EB" w:rsidRPr="002A23EB" w:rsidRDefault="002A23EB" w:rsidP="002A23EB">
      <w:pPr>
        <w:spacing w:after="0" w:line="360" w:lineRule="auto"/>
        <w:ind w:left="426" w:hanging="426"/>
        <w:jc w:val="both"/>
        <w:rPr>
          <w:rFonts w:ascii="Tahoma" w:hAnsi="Tahoma" w:cs="Tahoma"/>
          <w:lang w:eastAsia="es-ES"/>
        </w:rPr>
      </w:pPr>
      <w:r w:rsidRPr="002A23EB">
        <w:rPr>
          <w:rFonts w:ascii="Tahoma" w:hAnsi="Tahoma" w:cs="Tahoma"/>
          <w:lang w:eastAsia="es-ES"/>
        </w:rPr>
        <w:t xml:space="preserve">8.   El auditor seleccionará los elementos de la muestra de forma que todas las unidades de muestreo de la población tengan posibilidad de ser seleccionadas. </w:t>
      </w:r>
    </w:p>
    <w:p w:rsidR="002A23EB" w:rsidRPr="002A23EB" w:rsidRDefault="002A23EB" w:rsidP="002A23EB">
      <w:pPr>
        <w:spacing w:after="0" w:line="360" w:lineRule="auto"/>
        <w:ind w:left="426"/>
        <w:jc w:val="both"/>
        <w:rPr>
          <w:rFonts w:ascii="Tahoma" w:hAnsi="Tahoma" w:cs="Tahoma"/>
          <w:lang w:eastAsia="es-ES"/>
        </w:rPr>
      </w:pPr>
      <w:r w:rsidRPr="002A23EB">
        <w:rPr>
          <w:rFonts w:ascii="Tahoma" w:hAnsi="Tahoma" w:cs="Tahoma"/>
          <w:b/>
          <w:lang w:eastAsia="es-ES"/>
        </w:rPr>
        <w:t>Selección de elementos a comprobar</w:t>
      </w:r>
      <w:r w:rsidRPr="002A23EB">
        <w:rPr>
          <w:rFonts w:ascii="Tahoma" w:hAnsi="Tahoma" w:cs="Tahoma"/>
          <w:lang w:eastAsia="es-ES"/>
        </w:rPr>
        <w:t>.</w:t>
      </w:r>
    </w:p>
    <w:p w:rsidR="002A23EB" w:rsidRPr="002A23EB" w:rsidRDefault="002A23EB" w:rsidP="002A23EB">
      <w:pPr>
        <w:spacing w:after="0" w:line="360" w:lineRule="auto"/>
        <w:ind w:left="993" w:hanging="567"/>
        <w:jc w:val="both"/>
        <w:rPr>
          <w:rFonts w:ascii="Tahoma" w:hAnsi="Tahoma" w:cs="Tahoma"/>
          <w:lang w:eastAsia="es-ES"/>
        </w:rPr>
      </w:pPr>
      <w:r w:rsidRPr="002A23EB">
        <w:rPr>
          <w:rFonts w:ascii="Tahoma" w:hAnsi="Tahoma" w:cs="Tahoma"/>
          <w:lang w:eastAsia="es-ES"/>
        </w:rPr>
        <w:t>A12.   En el caso del muestreo estadístico, los elementos de la muestra se seleccionan de modo que cada unidad de muestreo tenga una probabilidad conocida de ser seleccionada. En el caso del muestreo no estadístico, se hace uso del juicio para seleccionar los elementos de la muestra. Puesto que el objetivo del muestreo consiste en proporcionar una base razonable para que el auditor extraiga conclusiones sobre la población de la que se selecciona la muestra, es importante que el auditor seleccione una muestra representativa, de forma que se evite el sesgo, mediante la selección de elementos de la muestra que tengan características típicas de la población.</w:t>
      </w:r>
    </w:p>
    <w:p w:rsidR="002A23EB" w:rsidRPr="002A23EB" w:rsidRDefault="002A23EB" w:rsidP="002A23EB">
      <w:pPr>
        <w:spacing w:after="0" w:line="360" w:lineRule="auto"/>
        <w:ind w:left="993" w:hanging="567"/>
        <w:jc w:val="both"/>
        <w:rPr>
          <w:rFonts w:ascii="Tahoma" w:hAnsi="Tahoma" w:cs="Tahoma"/>
          <w:lang w:eastAsia="es-ES"/>
        </w:rPr>
      </w:pPr>
      <w:r w:rsidRPr="002A23EB">
        <w:rPr>
          <w:rFonts w:ascii="Tahoma" w:hAnsi="Tahoma" w:cs="Tahoma"/>
          <w:lang w:eastAsia="es-ES"/>
        </w:rPr>
        <w:t>A13. Los principales métodos de selección de muestras son la selección aleatoria, sistemática e incidental. Cada uno de dichos métodos se analiza en el anexo 4.</w:t>
      </w:r>
    </w:p>
    <w:p w:rsidR="002A23EB" w:rsidRPr="002A23EB" w:rsidRDefault="002A23EB" w:rsidP="002A23EB">
      <w:pPr>
        <w:spacing w:after="0" w:line="360" w:lineRule="auto"/>
        <w:ind w:left="993"/>
        <w:jc w:val="both"/>
        <w:rPr>
          <w:rFonts w:ascii="Tahoma" w:hAnsi="Tahoma" w:cs="Tahoma"/>
          <w:b/>
          <w:lang w:eastAsia="es-ES"/>
        </w:rPr>
      </w:pPr>
      <w:r w:rsidRPr="002A23EB">
        <w:rPr>
          <w:rFonts w:ascii="Tahoma" w:hAnsi="Tahoma" w:cs="Tahoma"/>
          <w:b/>
          <w:lang w:eastAsia="es-ES"/>
        </w:rPr>
        <w:t>Anexo 4 Métodos de selección de muestras</w:t>
      </w:r>
    </w:p>
    <w:p w:rsidR="002A23EB" w:rsidRPr="002A23EB" w:rsidRDefault="002A23EB" w:rsidP="002A23EB">
      <w:pPr>
        <w:spacing w:after="0" w:line="360" w:lineRule="auto"/>
        <w:ind w:left="993"/>
        <w:jc w:val="both"/>
        <w:rPr>
          <w:rFonts w:ascii="Tahoma" w:hAnsi="Tahoma" w:cs="Tahoma"/>
          <w:lang w:eastAsia="es-ES"/>
        </w:rPr>
      </w:pPr>
      <w:r w:rsidRPr="002A23EB">
        <w:rPr>
          <w:rFonts w:ascii="Tahoma" w:hAnsi="Tahoma" w:cs="Tahoma"/>
          <w:lang w:eastAsia="es-ES"/>
        </w:rPr>
        <w:t>Existen muchos métodos de selección de muestras. Los principales métodos son los siguientes:</w:t>
      </w:r>
    </w:p>
    <w:p w:rsidR="002A23EB" w:rsidRPr="002A23EB" w:rsidRDefault="002A23EB" w:rsidP="002A23EB">
      <w:pPr>
        <w:spacing w:after="0" w:line="360" w:lineRule="auto"/>
        <w:ind w:left="1418" w:hanging="425"/>
        <w:jc w:val="both"/>
        <w:rPr>
          <w:rFonts w:ascii="Tahoma" w:hAnsi="Tahoma" w:cs="Tahoma"/>
          <w:lang w:eastAsia="es-ES"/>
        </w:rPr>
      </w:pPr>
      <w:r w:rsidRPr="002A23EB">
        <w:rPr>
          <w:rFonts w:ascii="Tahoma" w:hAnsi="Tahoma" w:cs="Tahoma"/>
          <w:lang w:eastAsia="es-ES"/>
        </w:rPr>
        <w:lastRenderedPageBreak/>
        <w:t xml:space="preserve">(a) La </w:t>
      </w:r>
      <w:r w:rsidRPr="002A23EB">
        <w:rPr>
          <w:rFonts w:ascii="Tahoma" w:hAnsi="Tahoma" w:cs="Tahoma"/>
          <w:i/>
          <w:lang w:eastAsia="es-ES"/>
        </w:rPr>
        <w:t>selección aleatoria</w:t>
      </w:r>
      <w:r w:rsidRPr="002A23EB">
        <w:rPr>
          <w:rFonts w:ascii="Tahoma" w:hAnsi="Tahoma" w:cs="Tahoma"/>
          <w:lang w:eastAsia="es-ES"/>
        </w:rPr>
        <w:t xml:space="preserve"> (aplicada a través de generadores de números aleatorios; por ejemplo, mediante tablas de números aleatorios).</w:t>
      </w:r>
    </w:p>
    <w:p w:rsidR="002A23EB" w:rsidRPr="002A23EB" w:rsidRDefault="002A23EB" w:rsidP="002A23EB">
      <w:pPr>
        <w:spacing w:after="0" w:line="360" w:lineRule="auto"/>
        <w:ind w:left="1418" w:hanging="425"/>
        <w:jc w:val="both"/>
        <w:rPr>
          <w:rFonts w:ascii="Tahoma" w:hAnsi="Tahoma" w:cs="Tahoma"/>
          <w:lang w:eastAsia="es-ES"/>
        </w:rPr>
      </w:pPr>
      <w:r w:rsidRPr="002A23EB">
        <w:rPr>
          <w:rFonts w:ascii="Tahoma" w:hAnsi="Tahoma" w:cs="Tahoma"/>
          <w:lang w:eastAsia="es-ES"/>
        </w:rPr>
        <w:t xml:space="preserve">(b)  La </w:t>
      </w:r>
      <w:r w:rsidRPr="002A23EB">
        <w:rPr>
          <w:rFonts w:ascii="Tahoma" w:hAnsi="Tahoma" w:cs="Tahoma"/>
          <w:i/>
          <w:lang w:eastAsia="es-ES"/>
        </w:rPr>
        <w:t>selección sistemática</w:t>
      </w:r>
      <w:r w:rsidRPr="002A23EB">
        <w:rPr>
          <w:rFonts w:ascii="Tahoma" w:hAnsi="Tahoma" w:cs="Tahoma"/>
          <w:lang w:eastAsia="es-ES"/>
        </w:rPr>
        <w:t>, la cual consiste en dividir el número de unidades de muestreo de la población por el tamaño de la muestra para obtener un intervalo de muestreo, por ejemplo 50, y habiendo determinado un punto de partida dentro de las primeras 50, se selecciona a continuación cada quincuagésima unidad de muestreo. Aunque el punto de partida se puede determinar de forma incidental, es más probable que la muestra sea verdaderamente aleatoria si se determina mediante una herramienta informática para la generación de números aleatorios o mediante tablas de números aleatorios. En caso de recurrir a la selección sistemática, el auditor tendría que verificar que las unidades de muestreo de la población no estén estructuradas de tal modo que el intervalo de muestreo corresponda a un determinado patrón de la población.</w:t>
      </w:r>
    </w:p>
    <w:p w:rsidR="002A23EB" w:rsidRPr="002A23EB" w:rsidRDefault="002A23EB" w:rsidP="002A23EB">
      <w:pPr>
        <w:spacing w:after="0" w:line="360" w:lineRule="auto"/>
        <w:ind w:left="1418" w:hanging="425"/>
        <w:jc w:val="both"/>
        <w:rPr>
          <w:rFonts w:ascii="Tahoma" w:hAnsi="Tahoma" w:cs="Tahoma"/>
          <w:lang w:eastAsia="es-ES"/>
        </w:rPr>
      </w:pPr>
      <w:r w:rsidRPr="002A23EB">
        <w:rPr>
          <w:rFonts w:ascii="Tahoma" w:hAnsi="Tahoma" w:cs="Tahoma"/>
          <w:lang w:eastAsia="es-ES"/>
        </w:rPr>
        <w:t xml:space="preserve">(c)  El </w:t>
      </w:r>
      <w:r w:rsidRPr="002A23EB">
        <w:rPr>
          <w:rFonts w:ascii="Tahoma" w:hAnsi="Tahoma" w:cs="Tahoma"/>
          <w:i/>
          <w:lang w:eastAsia="es-ES"/>
        </w:rPr>
        <w:t>muestreo por unidad monetaria</w:t>
      </w:r>
      <w:r w:rsidRPr="002A23EB">
        <w:rPr>
          <w:rFonts w:ascii="Tahoma" w:hAnsi="Tahoma" w:cs="Tahoma"/>
          <w:lang w:eastAsia="es-ES"/>
        </w:rPr>
        <w:t xml:space="preserve"> es un tipo de selección ponderada por el valor en la que el tamaño, la selección y la evaluación de la muestra tienen como resultado una conclusión en valores monetarios.</w:t>
      </w:r>
    </w:p>
    <w:p w:rsidR="002A23EB" w:rsidRPr="002A23EB" w:rsidRDefault="002A23EB" w:rsidP="002A23EB">
      <w:pPr>
        <w:spacing w:after="0" w:line="360" w:lineRule="auto"/>
        <w:ind w:left="1418" w:hanging="425"/>
        <w:jc w:val="both"/>
        <w:rPr>
          <w:rFonts w:ascii="Tahoma" w:hAnsi="Tahoma" w:cs="Tahoma"/>
          <w:lang w:eastAsia="es-ES"/>
        </w:rPr>
      </w:pPr>
      <w:r w:rsidRPr="002A23EB">
        <w:rPr>
          <w:rFonts w:ascii="Tahoma" w:hAnsi="Tahoma" w:cs="Tahoma"/>
          <w:lang w:eastAsia="es-ES"/>
        </w:rPr>
        <w:t xml:space="preserve">(d) La </w:t>
      </w:r>
      <w:r w:rsidRPr="002A23EB">
        <w:rPr>
          <w:rFonts w:ascii="Tahoma" w:hAnsi="Tahoma" w:cs="Tahoma"/>
          <w:i/>
          <w:lang w:eastAsia="es-ES"/>
        </w:rPr>
        <w:t>selección incidental</w:t>
      </w:r>
      <w:r w:rsidRPr="002A23EB">
        <w:rPr>
          <w:rFonts w:ascii="Tahoma" w:hAnsi="Tahoma" w:cs="Tahoma"/>
          <w:lang w:eastAsia="es-ES"/>
        </w:rPr>
        <w:t>, en la cual el auditor selecciona la muestra sin recurrir a una técnica estructurada. Aunque no se utilice una técnica estructurada, el auditor evitará, no obstante, cualquier sesgo consciente o previsibilidad (por ejemplo, evitar seleccionar elementos de difícil localización, o seleccionar o evitar siempre los primeros o últimos registros de una página) y, en consecuencia, intentará asegurarse de que todos los elementos de la población tengan posibilidad de ser seleccionados. La selección incidental no es adecuada en caso de muestreo estadístico.</w:t>
      </w:r>
    </w:p>
    <w:p w:rsidR="002A23EB" w:rsidRPr="002A23EB" w:rsidRDefault="002A23EB" w:rsidP="002A23EB">
      <w:pPr>
        <w:spacing w:after="0" w:line="360" w:lineRule="auto"/>
        <w:ind w:left="1418" w:hanging="425"/>
        <w:jc w:val="both"/>
        <w:rPr>
          <w:rFonts w:ascii="Tahoma" w:hAnsi="Tahoma" w:cs="Tahoma"/>
          <w:lang w:eastAsia="es-ES"/>
        </w:rPr>
      </w:pPr>
      <w:r w:rsidRPr="002A23EB">
        <w:rPr>
          <w:rFonts w:ascii="Tahoma" w:hAnsi="Tahoma" w:cs="Tahoma"/>
          <w:lang w:eastAsia="es-ES"/>
        </w:rPr>
        <w:t xml:space="preserve">(e) La </w:t>
      </w:r>
      <w:r w:rsidRPr="002A23EB">
        <w:rPr>
          <w:rFonts w:ascii="Tahoma" w:hAnsi="Tahoma" w:cs="Tahoma"/>
          <w:i/>
          <w:lang w:eastAsia="es-ES"/>
        </w:rPr>
        <w:t>selección en bloque</w:t>
      </w:r>
      <w:r w:rsidRPr="002A23EB">
        <w:rPr>
          <w:rFonts w:ascii="Tahoma" w:hAnsi="Tahoma" w:cs="Tahoma"/>
          <w:lang w:eastAsia="es-ES"/>
        </w:rPr>
        <w:t xml:space="preserve">, la cual implica la selección de uno o de varios bloques de elementos contiguos de la población. Generalmente, la selección en bloque no se puede utilizar en el muestreo estadístico debido a que la mayoría de las poblaciones se estructuran de forma que los elementos de una secuencia tengan presumiblemente características similares entre ellos y diferentes de las de otros elementos de la población. Aunque en algunas circunstancias el examen de un bloque de elementos puede ser un </w:t>
      </w:r>
      <w:r w:rsidRPr="002A23EB">
        <w:rPr>
          <w:rFonts w:ascii="Tahoma" w:hAnsi="Tahoma" w:cs="Tahoma"/>
          <w:lang w:eastAsia="es-ES"/>
        </w:rPr>
        <w:lastRenderedPageBreak/>
        <w:t>procedimiento de auditoría adecuado, rara vez será una técnica de selección de muestras adecuada si el auditor intenta realizar, sobre la base de la muestra, inferencias válidas para la población entera.</w:t>
      </w:r>
    </w:p>
    <w:p w:rsidR="003C0AC8" w:rsidRDefault="003C0AC8" w:rsidP="002A23EB">
      <w:pPr>
        <w:spacing w:after="0" w:line="360" w:lineRule="auto"/>
        <w:rPr>
          <w:rFonts w:ascii="Tahoma" w:hAnsi="Tahoma" w:cs="Tahoma"/>
        </w:rPr>
      </w:pPr>
      <w:bookmarkStart w:id="86" w:name="_Toc395380565"/>
    </w:p>
    <w:p w:rsidR="002A23EB" w:rsidRPr="002A23EB" w:rsidRDefault="002A23EB" w:rsidP="00D917D7">
      <w:pPr>
        <w:pStyle w:val="Ttulo2"/>
        <w:spacing w:before="0" w:line="360" w:lineRule="auto"/>
        <w:rPr>
          <w:rFonts w:ascii="Tahoma" w:hAnsi="Tahoma" w:cs="Tahoma"/>
          <w:b/>
          <w:color w:val="auto"/>
          <w:sz w:val="22"/>
          <w:szCs w:val="22"/>
        </w:rPr>
      </w:pPr>
      <w:bookmarkStart w:id="87" w:name="_Toc424646739"/>
      <w:r w:rsidRPr="002A23EB">
        <w:rPr>
          <w:rFonts w:ascii="Tahoma" w:hAnsi="Tahoma" w:cs="Tahoma"/>
          <w:b/>
          <w:color w:val="auto"/>
          <w:sz w:val="22"/>
          <w:szCs w:val="22"/>
        </w:rPr>
        <w:t>ORIENTACIÓN DE ESTUDIO INDEPENDIENTE</w:t>
      </w:r>
      <w:bookmarkEnd w:id="86"/>
      <w:bookmarkEnd w:id="87"/>
    </w:p>
    <w:p w:rsidR="00346F1A" w:rsidRDefault="00346F1A" w:rsidP="00346F1A">
      <w:pPr>
        <w:pStyle w:val="Prrafodelista"/>
        <w:numPr>
          <w:ilvl w:val="0"/>
          <w:numId w:val="98"/>
        </w:numPr>
        <w:spacing w:after="0" w:line="360" w:lineRule="auto"/>
        <w:rPr>
          <w:rFonts w:ascii="Tahoma" w:hAnsi="Tahoma" w:cs="Tahoma"/>
          <w:b/>
        </w:rPr>
      </w:pPr>
      <w:r>
        <w:rPr>
          <w:rFonts w:ascii="Tahoma" w:hAnsi="Tahoma" w:cs="Tahoma"/>
          <w:b/>
        </w:rPr>
        <w:t xml:space="preserve">Ejercicio </w:t>
      </w:r>
      <w:r w:rsidR="00CB3809">
        <w:rPr>
          <w:rFonts w:ascii="Tahoma" w:hAnsi="Tahoma" w:cs="Tahoma"/>
          <w:b/>
        </w:rPr>
        <w:t>2.6</w:t>
      </w:r>
    </w:p>
    <w:p w:rsidR="00346F1A" w:rsidRDefault="00346F1A" w:rsidP="00346F1A">
      <w:pPr>
        <w:pStyle w:val="Prrafodelista"/>
        <w:numPr>
          <w:ilvl w:val="0"/>
          <w:numId w:val="98"/>
        </w:numPr>
        <w:spacing w:after="0" w:line="360" w:lineRule="auto"/>
        <w:rPr>
          <w:rFonts w:ascii="Tahoma" w:hAnsi="Tahoma" w:cs="Tahoma"/>
          <w:b/>
        </w:rPr>
      </w:pPr>
      <w:r>
        <w:rPr>
          <w:rFonts w:ascii="Tahoma" w:hAnsi="Tahoma" w:cs="Tahoma"/>
          <w:b/>
        </w:rPr>
        <w:t xml:space="preserve">Ejercicio </w:t>
      </w:r>
      <w:r w:rsidR="00CB3809">
        <w:rPr>
          <w:rFonts w:ascii="Tahoma" w:hAnsi="Tahoma" w:cs="Tahoma"/>
          <w:b/>
        </w:rPr>
        <w:t>2</w:t>
      </w:r>
      <w:r>
        <w:rPr>
          <w:rFonts w:ascii="Tahoma" w:hAnsi="Tahoma" w:cs="Tahoma"/>
          <w:b/>
        </w:rPr>
        <w:t>.7.</w:t>
      </w:r>
    </w:p>
    <w:p w:rsidR="00346F1A" w:rsidRPr="002A23EB" w:rsidRDefault="00346F1A" w:rsidP="00346F1A">
      <w:pPr>
        <w:pStyle w:val="Prrafodelista"/>
        <w:numPr>
          <w:ilvl w:val="0"/>
          <w:numId w:val="98"/>
        </w:numPr>
        <w:spacing w:after="0" w:line="360" w:lineRule="auto"/>
        <w:rPr>
          <w:rFonts w:ascii="Tahoma" w:hAnsi="Tahoma" w:cs="Tahoma"/>
          <w:b/>
        </w:rPr>
      </w:pPr>
      <w:r w:rsidRPr="002A23EB">
        <w:rPr>
          <w:rFonts w:ascii="Tahoma" w:hAnsi="Tahoma" w:cs="Tahoma"/>
          <w:b/>
        </w:rPr>
        <w:t xml:space="preserve">Ejercicio </w:t>
      </w:r>
      <w:r w:rsidR="00CB3809">
        <w:rPr>
          <w:rFonts w:ascii="Tahoma" w:hAnsi="Tahoma" w:cs="Tahoma"/>
          <w:b/>
        </w:rPr>
        <w:t>2.8</w:t>
      </w:r>
      <w:r w:rsidRPr="002A23EB">
        <w:rPr>
          <w:rFonts w:ascii="Tahoma" w:hAnsi="Tahoma" w:cs="Tahoma"/>
          <w:b/>
        </w:rPr>
        <w:t>.</w:t>
      </w:r>
    </w:p>
    <w:p w:rsidR="00346F1A" w:rsidRDefault="00346F1A" w:rsidP="00346F1A">
      <w:pPr>
        <w:pStyle w:val="Prrafodelista"/>
        <w:numPr>
          <w:ilvl w:val="0"/>
          <w:numId w:val="98"/>
        </w:numPr>
        <w:spacing w:after="0" w:line="360" w:lineRule="auto"/>
        <w:rPr>
          <w:rFonts w:ascii="Tahoma" w:hAnsi="Tahoma" w:cs="Tahoma"/>
          <w:b/>
        </w:rPr>
      </w:pPr>
      <w:r>
        <w:rPr>
          <w:rFonts w:ascii="Tahoma" w:hAnsi="Tahoma" w:cs="Tahoma"/>
          <w:b/>
        </w:rPr>
        <w:t>Ejercicio 2.</w:t>
      </w:r>
      <w:r w:rsidR="00CB3809">
        <w:rPr>
          <w:rFonts w:ascii="Tahoma" w:hAnsi="Tahoma" w:cs="Tahoma"/>
          <w:b/>
        </w:rPr>
        <w:t>9</w:t>
      </w:r>
      <w:r w:rsidR="00B1498C">
        <w:rPr>
          <w:rFonts w:ascii="Tahoma" w:hAnsi="Tahoma" w:cs="Tahoma"/>
          <w:b/>
        </w:rPr>
        <w:t>.</w:t>
      </w:r>
    </w:p>
    <w:p w:rsidR="00346F1A" w:rsidRDefault="00346F1A" w:rsidP="00346F1A">
      <w:pPr>
        <w:pStyle w:val="Prrafodelista"/>
        <w:numPr>
          <w:ilvl w:val="0"/>
          <w:numId w:val="98"/>
        </w:numPr>
        <w:spacing w:after="0" w:line="360" w:lineRule="auto"/>
        <w:rPr>
          <w:rFonts w:ascii="Tahoma" w:hAnsi="Tahoma" w:cs="Tahoma"/>
          <w:b/>
        </w:rPr>
      </w:pPr>
      <w:r>
        <w:rPr>
          <w:rFonts w:ascii="Tahoma" w:hAnsi="Tahoma" w:cs="Tahoma"/>
          <w:b/>
        </w:rPr>
        <w:t>Ejercicio 2.</w:t>
      </w:r>
      <w:r w:rsidR="00CB3809">
        <w:rPr>
          <w:rFonts w:ascii="Tahoma" w:hAnsi="Tahoma" w:cs="Tahoma"/>
          <w:b/>
        </w:rPr>
        <w:t>10</w:t>
      </w:r>
      <w:r>
        <w:rPr>
          <w:rFonts w:ascii="Tahoma" w:hAnsi="Tahoma" w:cs="Tahoma"/>
          <w:b/>
        </w:rPr>
        <w:t>.</w:t>
      </w:r>
    </w:p>
    <w:p w:rsidR="00346F1A" w:rsidRDefault="00346F1A" w:rsidP="00346F1A">
      <w:pPr>
        <w:pStyle w:val="Prrafodelista"/>
        <w:numPr>
          <w:ilvl w:val="0"/>
          <w:numId w:val="98"/>
        </w:numPr>
        <w:spacing w:after="0" w:line="360" w:lineRule="auto"/>
        <w:rPr>
          <w:rFonts w:ascii="Tahoma" w:hAnsi="Tahoma" w:cs="Tahoma"/>
          <w:b/>
        </w:rPr>
      </w:pPr>
      <w:r w:rsidRPr="002A23EB">
        <w:rPr>
          <w:rFonts w:ascii="Tahoma" w:hAnsi="Tahoma" w:cs="Tahoma"/>
          <w:b/>
        </w:rPr>
        <w:t>Ejercicio 2.</w:t>
      </w:r>
      <w:r w:rsidR="00CB3809">
        <w:rPr>
          <w:rFonts w:ascii="Tahoma" w:hAnsi="Tahoma" w:cs="Tahoma"/>
          <w:b/>
        </w:rPr>
        <w:t>11</w:t>
      </w:r>
      <w:r>
        <w:rPr>
          <w:rFonts w:ascii="Tahoma" w:hAnsi="Tahoma" w:cs="Tahoma"/>
          <w:b/>
        </w:rPr>
        <w:t>.</w:t>
      </w:r>
    </w:p>
    <w:p w:rsidR="00346F1A" w:rsidRDefault="00346F1A" w:rsidP="00346F1A">
      <w:pPr>
        <w:pStyle w:val="Prrafodelista"/>
        <w:numPr>
          <w:ilvl w:val="0"/>
          <w:numId w:val="98"/>
        </w:numPr>
        <w:spacing w:after="0" w:line="360" w:lineRule="auto"/>
        <w:rPr>
          <w:rFonts w:ascii="Tahoma" w:hAnsi="Tahoma" w:cs="Tahoma"/>
          <w:b/>
        </w:rPr>
      </w:pPr>
      <w:r>
        <w:rPr>
          <w:rFonts w:ascii="Tahoma" w:hAnsi="Tahoma" w:cs="Tahoma"/>
          <w:b/>
        </w:rPr>
        <w:t>Ejercicio 2.</w:t>
      </w:r>
      <w:r w:rsidR="00CB3809">
        <w:rPr>
          <w:rFonts w:ascii="Tahoma" w:hAnsi="Tahoma" w:cs="Tahoma"/>
          <w:b/>
        </w:rPr>
        <w:t>12</w:t>
      </w:r>
      <w:r>
        <w:rPr>
          <w:rFonts w:ascii="Tahoma" w:hAnsi="Tahoma" w:cs="Tahoma"/>
          <w:b/>
        </w:rPr>
        <w:t>.</w:t>
      </w:r>
    </w:p>
    <w:p w:rsidR="00346F1A" w:rsidRDefault="00346F1A" w:rsidP="00346F1A">
      <w:pPr>
        <w:pStyle w:val="Prrafodelista"/>
        <w:numPr>
          <w:ilvl w:val="0"/>
          <w:numId w:val="98"/>
        </w:numPr>
        <w:spacing w:after="0" w:line="360" w:lineRule="auto"/>
        <w:rPr>
          <w:rFonts w:ascii="Tahoma" w:hAnsi="Tahoma" w:cs="Tahoma"/>
          <w:b/>
        </w:rPr>
      </w:pPr>
      <w:r>
        <w:rPr>
          <w:rFonts w:ascii="Tahoma" w:hAnsi="Tahoma" w:cs="Tahoma"/>
          <w:b/>
        </w:rPr>
        <w:t>Ejercicio 2.</w:t>
      </w:r>
      <w:r w:rsidR="00CB3809">
        <w:rPr>
          <w:rFonts w:ascii="Tahoma" w:hAnsi="Tahoma" w:cs="Tahoma"/>
          <w:b/>
        </w:rPr>
        <w:t>13</w:t>
      </w:r>
      <w:r>
        <w:rPr>
          <w:rFonts w:ascii="Tahoma" w:hAnsi="Tahoma" w:cs="Tahoma"/>
          <w:b/>
        </w:rPr>
        <w:t>.</w:t>
      </w:r>
    </w:p>
    <w:p w:rsidR="00346F1A" w:rsidRDefault="00346F1A" w:rsidP="00346F1A">
      <w:pPr>
        <w:pStyle w:val="Prrafodelista"/>
        <w:numPr>
          <w:ilvl w:val="0"/>
          <w:numId w:val="98"/>
        </w:numPr>
        <w:spacing w:after="0" w:line="360" w:lineRule="auto"/>
        <w:rPr>
          <w:rFonts w:ascii="Tahoma" w:hAnsi="Tahoma" w:cs="Tahoma"/>
          <w:b/>
        </w:rPr>
      </w:pPr>
      <w:r>
        <w:rPr>
          <w:rFonts w:ascii="Tahoma" w:hAnsi="Tahoma" w:cs="Tahoma"/>
          <w:b/>
        </w:rPr>
        <w:t>Ejercicio 2.</w:t>
      </w:r>
      <w:r w:rsidR="00CB3809">
        <w:rPr>
          <w:rFonts w:ascii="Tahoma" w:hAnsi="Tahoma" w:cs="Tahoma"/>
          <w:b/>
        </w:rPr>
        <w:t>14</w:t>
      </w:r>
      <w:r>
        <w:rPr>
          <w:rFonts w:ascii="Tahoma" w:hAnsi="Tahoma" w:cs="Tahoma"/>
          <w:b/>
        </w:rPr>
        <w:t>.</w:t>
      </w:r>
    </w:p>
    <w:p w:rsidR="00346F1A" w:rsidRDefault="00346F1A" w:rsidP="00346F1A">
      <w:pPr>
        <w:pStyle w:val="Prrafodelista"/>
        <w:numPr>
          <w:ilvl w:val="0"/>
          <w:numId w:val="98"/>
        </w:numPr>
        <w:spacing w:after="0" w:line="360" w:lineRule="auto"/>
        <w:rPr>
          <w:rFonts w:ascii="Tahoma" w:hAnsi="Tahoma" w:cs="Tahoma"/>
          <w:b/>
        </w:rPr>
      </w:pPr>
      <w:r>
        <w:rPr>
          <w:rFonts w:ascii="Tahoma" w:hAnsi="Tahoma" w:cs="Tahoma"/>
          <w:b/>
        </w:rPr>
        <w:t>Ejercicio 2.</w:t>
      </w:r>
      <w:r w:rsidR="00CB3809">
        <w:rPr>
          <w:rFonts w:ascii="Tahoma" w:hAnsi="Tahoma" w:cs="Tahoma"/>
          <w:b/>
        </w:rPr>
        <w:t>15</w:t>
      </w:r>
      <w:r>
        <w:rPr>
          <w:rFonts w:ascii="Tahoma" w:hAnsi="Tahoma" w:cs="Tahoma"/>
          <w:b/>
        </w:rPr>
        <w:t>.</w:t>
      </w:r>
    </w:p>
    <w:p w:rsidR="002A23EB" w:rsidRPr="002A23EB" w:rsidRDefault="002A23EB" w:rsidP="002A23EB">
      <w:pPr>
        <w:spacing w:after="0" w:line="360" w:lineRule="auto"/>
        <w:rPr>
          <w:rFonts w:ascii="Tahoma" w:hAnsi="Tahoma" w:cs="Tahoma"/>
        </w:rPr>
      </w:pPr>
      <w:r w:rsidRPr="002A23EB">
        <w:rPr>
          <w:rFonts w:ascii="Tahoma" w:hAnsi="Tahoma" w:cs="Tahoma"/>
        </w:rPr>
        <w:br w:type="page"/>
      </w:r>
    </w:p>
    <w:p w:rsidR="002A23EB" w:rsidRPr="002A23EB" w:rsidRDefault="002A23EB" w:rsidP="00D917D7">
      <w:pPr>
        <w:pStyle w:val="Ttulo2"/>
        <w:numPr>
          <w:ilvl w:val="1"/>
          <w:numId w:val="19"/>
        </w:numPr>
        <w:spacing w:line="360" w:lineRule="auto"/>
        <w:ind w:left="426"/>
        <w:rPr>
          <w:rFonts w:ascii="Tahoma" w:hAnsi="Tahoma" w:cs="Tahoma"/>
          <w:b/>
          <w:color w:val="auto"/>
          <w:sz w:val="22"/>
          <w:szCs w:val="22"/>
        </w:rPr>
      </w:pPr>
      <w:bookmarkStart w:id="88" w:name="_Toc395380566"/>
      <w:bookmarkStart w:id="89" w:name="_Toc424646740"/>
      <w:r w:rsidRPr="002A23EB">
        <w:rPr>
          <w:rFonts w:ascii="Tahoma" w:hAnsi="Tahoma" w:cs="Tahoma"/>
          <w:b/>
          <w:color w:val="auto"/>
          <w:sz w:val="22"/>
          <w:szCs w:val="22"/>
        </w:rPr>
        <w:lastRenderedPageBreak/>
        <w:t>TÉCNICAS DE AUDITORÍA.</w:t>
      </w:r>
      <w:bookmarkEnd w:id="88"/>
      <w:bookmarkEnd w:id="89"/>
    </w:p>
    <w:p w:rsidR="002A23EB" w:rsidRPr="002A23EB" w:rsidRDefault="002A23EB"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90" w:name="_Toc395380567"/>
      <w:bookmarkStart w:id="91" w:name="_Toc424646741"/>
      <w:r w:rsidRPr="002A23EB">
        <w:rPr>
          <w:rFonts w:ascii="Tahoma" w:hAnsi="Tahoma" w:cs="Tahoma"/>
          <w:b/>
          <w:color w:val="auto"/>
          <w:sz w:val="22"/>
          <w:szCs w:val="22"/>
        </w:rPr>
        <w:t>NCA 590 TÉCNICAS DE AUDITORÍA</w:t>
      </w:r>
      <w:bookmarkEnd w:id="90"/>
      <w:bookmarkEnd w:id="91"/>
    </w:p>
    <w:p w:rsidR="002A23EB" w:rsidRPr="002A23EB" w:rsidRDefault="002A23EB" w:rsidP="002A23EB">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2A23EB">
        <w:rPr>
          <w:rFonts w:ascii="Tahoma" w:hAnsi="Tahoma" w:cs="Tahoma"/>
          <w:b/>
        </w:rPr>
        <w:t>RESOLUCIÓN No. 340/2012 DE LA CONTRALORÍA GENERAL DE LA REPÚBLICA “NORMAS CUBANAS DE AUDITORÍA”. NCA 590 TÉCNICAS DE AUDITORÍA.</w:t>
      </w:r>
    </w:p>
    <w:p w:rsidR="002A23EB" w:rsidRPr="002A23EB" w:rsidRDefault="002A23EB" w:rsidP="002A23EB">
      <w:pPr>
        <w:autoSpaceDE w:val="0"/>
        <w:autoSpaceDN w:val="0"/>
        <w:adjustRightInd w:val="0"/>
        <w:spacing w:after="0" w:line="360" w:lineRule="auto"/>
        <w:jc w:val="both"/>
        <w:rPr>
          <w:rFonts w:ascii="Tahoma" w:hAnsi="Tahoma" w:cs="Tahoma"/>
        </w:rPr>
      </w:pPr>
      <w:r w:rsidRPr="002A23EB">
        <w:rPr>
          <w:rFonts w:ascii="Tahoma" w:hAnsi="Tahoma" w:cs="Tahoma"/>
        </w:rPr>
        <w:t>El objetivo de esta norma es brindar al auditor las técnicas necesarias para recopilar información en la obtención de evidencias en el desarrollo de su trabajo.</w:t>
      </w:r>
    </w:p>
    <w:p w:rsidR="002A23EB" w:rsidRPr="002A23EB" w:rsidRDefault="002A23EB" w:rsidP="002A23EB">
      <w:pPr>
        <w:autoSpaceDE w:val="0"/>
        <w:autoSpaceDN w:val="0"/>
        <w:adjustRightInd w:val="0"/>
        <w:spacing w:after="0" w:line="360" w:lineRule="auto"/>
        <w:jc w:val="both"/>
        <w:rPr>
          <w:rFonts w:ascii="Tahoma" w:hAnsi="Tahoma" w:cs="Tahoma"/>
          <w:b/>
        </w:rPr>
      </w:pPr>
      <w:r w:rsidRPr="002A23EB">
        <w:rPr>
          <w:rFonts w:ascii="Tahoma" w:hAnsi="Tahoma" w:cs="Tahoma"/>
          <w:b/>
        </w:rPr>
        <w:t>Técnicas de recolección de información</w:t>
      </w:r>
    </w:p>
    <w:p w:rsidR="002A23EB" w:rsidRPr="002A23EB" w:rsidRDefault="002A23EB" w:rsidP="002A23EB">
      <w:pPr>
        <w:autoSpaceDE w:val="0"/>
        <w:autoSpaceDN w:val="0"/>
        <w:adjustRightInd w:val="0"/>
        <w:spacing w:after="0" w:line="360" w:lineRule="auto"/>
        <w:jc w:val="both"/>
        <w:rPr>
          <w:rFonts w:ascii="Tahoma" w:hAnsi="Tahoma" w:cs="Tahoma"/>
        </w:rPr>
      </w:pPr>
      <w:r w:rsidRPr="002A23EB">
        <w:rPr>
          <w:rFonts w:ascii="Tahoma" w:hAnsi="Tahoma" w:cs="Tahoma"/>
        </w:rPr>
        <w:t>Las técnicas de recolección de información son procedimientos especiales utilizados por los auditores para obtener las evidencias suficientes, competentes y relevantes, que les permitan formarse un juicio profesional y objetivo sobre la materia examinada.</w:t>
      </w:r>
    </w:p>
    <w:p w:rsidR="002A23EB" w:rsidRPr="002A23EB" w:rsidRDefault="002A23EB" w:rsidP="002A23EB">
      <w:pPr>
        <w:autoSpaceDE w:val="0"/>
        <w:autoSpaceDN w:val="0"/>
        <w:adjustRightInd w:val="0"/>
        <w:spacing w:after="0" w:line="360" w:lineRule="auto"/>
        <w:jc w:val="both"/>
        <w:rPr>
          <w:rFonts w:ascii="Tahoma" w:hAnsi="Tahoma" w:cs="Tahoma"/>
        </w:rPr>
      </w:pPr>
      <w:r w:rsidRPr="002A23EB">
        <w:rPr>
          <w:rFonts w:ascii="Tahoma" w:hAnsi="Tahoma" w:cs="Tahoma"/>
        </w:rPr>
        <w:t>Es muy importante en cualquier tipo de auditoría seleccionar la técnica más apropiada, para examinar cualquier operación, actividad, área, programa, proyecto o transacción de la entidad bajo examen.</w:t>
      </w:r>
    </w:p>
    <w:p w:rsidR="002A23EB" w:rsidRPr="002A23EB" w:rsidRDefault="002A23EB" w:rsidP="002A23EB">
      <w:pPr>
        <w:autoSpaceDE w:val="0"/>
        <w:autoSpaceDN w:val="0"/>
        <w:adjustRightInd w:val="0"/>
        <w:spacing w:after="0" w:line="360" w:lineRule="auto"/>
        <w:jc w:val="both"/>
        <w:rPr>
          <w:rFonts w:ascii="Tahoma" w:hAnsi="Tahoma" w:cs="Tahoma"/>
        </w:rPr>
      </w:pPr>
      <w:r w:rsidRPr="002A23EB">
        <w:rPr>
          <w:rFonts w:ascii="Tahoma" w:hAnsi="Tahoma" w:cs="Tahoma"/>
        </w:rPr>
        <w:t>Las técnicas de general aceptación en auditoría son:</w:t>
      </w:r>
    </w:p>
    <w:p w:rsidR="002A23EB" w:rsidRPr="002A23EB" w:rsidRDefault="002A23EB" w:rsidP="00832F35">
      <w:pPr>
        <w:pStyle w:val="Prrafodelista"/>
        <w:numPr>
          <w:ilvl w:val="0"/>
          <w:numId w:val="12"/>
        </w:numPr>
        <w:autoSpaceDE w:val="0"/>
        <w:autoSpaceDN w:val="0"/>
        <w:adjustRightInd w:val="0"/>
        <w:spacing w:after="0" w:line="360" w:lineRule="auto"/>
        <w:jc w:val="both"/>
        <w:rPr>
          <w:rFonts w:ascii="Tahoma" w:hAnsi="Tahoma" w:cs="Tahoma"/>
        </w:rPr>
      </w:pPr>
      <w:r w:rsidRPr="002A23EB">
        <w:rPr>
          <w:rFonts w:ascii="Tahoma" w:hAnsi="Tahoma" w:cs="Tahoma"/>
        </w:rPr>
        <w:t>Las técnicas verbales: Consisten en la obtención de información oral, mediante averiguaciones o indagaciones dentro o fuera de la entidad, sobre posibles puntos débiles en la aplicación de los procedimientos, prácticas de control interno u otras situaciones que el auditor considere relevantes para su trabajo.</w:t>
      </w:r>
    </w:p>
    <w:p w:rsidR="002A23EB" w:rsidRPr="002A23EB" w:rsidRDefault="002A23EB" w:rsidP="002A23EB">
      <w:pPr>
        <w:autoSpaceDE w:val="0"/>
        <w:autoSpaceDN w:val="0"/>
        <w:adjustRightInd w:val="0"/>
        <w:spacing w:after="0" w:line="360" w:lineRule="auto"/>
        <w:ind w:left="708"/>
        <w:jc w:val="both"/>
        <w:rPr>
          <w:rFonts w:ascii="Tahoma" w:hAnsi="Tahoma" w:cs="Tahoma"/>
        </w:rPr>
      </w:pPr>
      <w:r w:rsidRPr="002A23EB">
        <w:rPr>
          <w:rFonts w:ascii="Tahoma" w:hAnsi="Tahoma" w:cs="Tahoma"/>
        </w:rPr>
        <w:t>La evidencia que se obtenga a través de esta técnica, debe documentarse adecuadamente, donde se describan las partes involucradas y los aspectos tratados, el auditor puede utilizar la NCA 590-1 Acta de Declaración.</w:t>
      </w:r>
    </w:p>
    <w:p w:rsidR="002A23EB" w:rsidRPr="002A23EB" w:rsidRDefault="002A23EB" w:rsidP="002A23EB">
      <w:pPr>
        <w:autoSpaceDE w:val="0"/>
        <w:autoSpaceDN w:val="0"/>
        <w:adjustRightInd w:val="0"/>
        <w:spacing w:after="0" w:line="360" w:lineRule="auto"/>
        <w:ind w:firstLine="708"/>
        <w:jc w:val="both"/>
        <w:rPr>
          <w:rFonts w:ascii="Tahoma" w:hAnsi="Tahoma" w:cs="Tahoma"/>
        </w:rPr>
      </w:pPr>
      <w:r w:rsidRPr="002A23EB">
        <w:rPr>
          <w:rFonts w:ascii="Tahoma" w:hAnsi="Tahoma" w:cs="Tahoma"/>
        </w:rPr>
        <w:t>Pueden ser:</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Entrevistas: Es una conversación que tiene como finalidad la obtención de información.</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Sirven para averiguar de forma directa con el personal de la entidad auditada o con terceros, sobre actividades que guarden relación con las operaciones de esta, dejando evidencia documental.</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Encuestas y cuestionarios: Es la aplicación de preguntas, relacionadas con el sujeto a   auditar, para conocer sobre los hechos, situaciones u operaciones, que pueden ser anónimas o identificables.</w:t>
      </w:r>
    </w:p>
    <w:p w:rsidR="002A23EB" w:rsidRPr="002A23EB" w:rsidRDefault="002A23EB" w:rsidP="00832F35">
      <w:pPr>
        <w:pStyle w:val="Prrafodelista"/>
        <w:numPr>
          <w:ilvl w:val="0"/>
          <w:numId w:val="12"/>
        </w:numPr>
        <w:autoSpaceDE w:val="0"/>
        <w:autoSpaceDN w:val="0"/>
        <w:adjustRightInd w:val="0"/>
        <w:spacing w:after="0" w:line="360" w:lineRule="auto"/>
        <w:jc w:val="both"/>
        <w:rPr>
          <w:rFonts w:ascii="Tahoma" w:hAnsi="Tahoma" w:cs="Tahoma"/>
        </w:rPr>
      </w:pPr>
      <w:r w:rsidRPr="002A23EB">
        <w:rPr>
          <w:rFonts w:ascii="Tahoma" w:hAnsi="Tahoma" w:cs="Tahoma"/>
        </w:rPr>
        <w:t xml:space="preserve">Las técnicas oculares: Consisten en verificar de forma directa y paralela, la manera como los responsables desarrollan y documentan los procesos o procedimientos </w:t>
      </w:r>
      <w:r w:rsidRPr="002A23EB">
        <w:rPr>
          <w:rFonts w:ascii="Tahoma" w:hAnsi="Tahoma" w:cs="Tahoma"/>
        </w:rPr>
        <w:lastRenderedPageBreak/>
        <w:t>mediante los cuales el sujeto a auditar ejecuta las actividades objeto de control. Esta técnica permite tener una visión de la organización desde el ángulo que el auditor necesita, o sea, los procesos, los inmuebles, los movimientos diarios, la relación con el entorno, entre otros.</w:t>
      </w:r>
    </w:p>
    <w:p w:rsidR="002A23EB" w:rsidRPr="002A23EB" w:rsidRDefault="002A23EB" w:rsidP="002A23EB">
      <w:pPr>
        <w:spacing w:after="0" w:line="360" w:lineRule="auto"/>
        <w:ind w:left="708"/>
        <w:jc w:val="both"/>
        <w:rPr>
          <w:rFonts w:ascii="Tahoma" w:hAnsi="Tahoma" w:cs="Tahoma"/>
        </w:rPr>
      </w:pPr>
      <w:r w:rsidRPr="002A23EB">
        <w:rPr>
          <w:rFonts w:ascii="Tahoma" w:hAnsi="Tahoma" w:cs="Tahoma"/>
        </w:rPr>
        <w:t>Se clasifican de la forma siguiente:</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Observación: Consiste en la contemplación a simple vista, que realiza el auditor durante la ejecución de una actividad o proceso.</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Comparación o confrontación: Es cuando se cotejan las operaciones realizadas por el sujeto a auditar con las normativas, procedimientos y otros documentos para determinar sus relaciones e identificar sus diferencias y semejanzas.</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Revisión selectiva: Radica en el examen de aspectos importantes, que debe cumplir una actividad, informes o documentos, seleccionando parte de las operaciones, que serán evaluadas o verificadas en la ejecución de la auditoría.</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Rastreo: Es el seguimiento que se hace al proceso de una operación, con el objetivo de conocer y evaluar su ejecución.</w:t>
      </w:r>
    </w:p>
    <w:p w:rsidR="002A23EB" w:rsidRPr="002A23EB" w:rsidRDefault="002A23EB" w:rsidP="00832F35">
      <w:pPr>
        <w:pStyle w:val="Prrafodelista"/>
        <w:numPr>
          <w:ilvl w:val="0"/>
          <w:numId w:val="12"/>
        </w:numPr>
        <w:autoSpaceDE w:val="0"/>
        <w:autoSpaceDN w:val="0"/>
        <w:adjustRightInd w:val="0"/>
        <w:spacing w:after="0" w:line="360" w:lineRule="auto"/>
        <w:jc w:val="both"/>
        <w:rPr>
          <w:rFonts w:ascii="Tahoma" w:hAnsi="Tahoma" w:cs="Tahoma"/>
        </w:rPr>
      </w:pPr>
      <w:r w:rsidRPr="002A23EB">
        <w:rPr>
          <w:rFonts w:ascii="Tahoma" w:hAnsi="Tahoma" w:cs="Tahoma"/>
        </w:rPr>
        <w:t>Las técnicas documentales: Consisten en obtener información escrita para soportar las afirmaciones, análisis o estudios realizados por los auditores.</w:t>
      </w:r>
    </w:p>
    <w:p w:rsidR="002A23EB" w:rsidRPr="002A23EB" w:rsidRDefault="002A23EB" w:rsidP="002A23EB">
      <w:pPr>
        <w:autoSpaceDE w:val="0"/>
        <w:autoSpaceDN w:val="0"/>
        <w:adjustRightInd w:val="0"/>
        <w:spacing w:after="0" w:line="360" w:lineRule="auto"/>
        <w:ind w:left="708"/>
        <w:jc w:val="both"/>
        <w:rPr>
          <w:rFonts w:ascii="Tahoma" w:hAnsi="Tahoma" w:cs="Tahoma"/>
        </w:rPr>
      </w:pPr>
      <w:r w:rsidRPr="002A23EB">
        <w:rPr>
          <w:rFonts w:ascii="Tahoma" w:hAnsi="Tahoma" w:cs="Tahoma"/>
        </w:rPr>
        <w:t>Estas pueden ser:</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Revisión Analítica: Consiste en el análisis de índices, indicadores, tendencias y la investigación de las fluctuaciones, variaciones y relaciones que resulten inconsistentes o se desvíen de las operaciones pronosticadas.</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Comprobación: Consiste en verificar la evidencia que apoya o sustenta una operación o transacción, con el fin de corroborar su autoridad, legalidad, integridad, propiedad y veracidad mediante el examen de los documentos que las justifican.</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Computación: Es el análisis de documentos, datos o hechos asistidos por computador y los software especializados.</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Estudio general: Esta técnica se aplica al inicio del trabajo del auditor, sobre la base de su experiencia y juicio profesional y generalmente requiere la aplicación de otras técnicas.</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lastRenderedPageBreak/>
        <w:t>Consiste en la evaluación general de la información del sujeto a auditar, sobre su naturaleza jurídica, objeto social, estados contables, sistemas de información, Sistemas de Control Interno, entre otras.</w:t>
      </w:r>
    </w:p>
    <w:p w:rsidR="002A23EB" w:rsidRPr="002A23EB" w:rsidRDefault="002A23EB" w:rsidP="00832F35">
      <w:pPr>
        <w:pStyle w:val="Prrafodelista"/>
        <w:numPr>
          <w:ilvl w:val="0"/>
          <w:numId w:val="12"/>
        </w:numPr>
        <w:autoSpaceDE w:val="0"/>
        <w:autoSpaceDN w:val="0"/>
        <w:adjustRightInd w:val="0"/>
        <w:spacing w:after="0" w:line="360" w:lineRule="auto"/>
        <w:jc w:val="both"/>
        <w:rPr>
          <w:rFonts w:ascii="Tahoma" w:hAnsi="Tahoma" w:cs="Tahoma"/>
        </w:rPr>
      </w:pPr>
      <w:r w:rsidRPr="002A23EB">
        <w:rPr>
          <w:rFonts w:ascii="Tahoma" w:hAnsi="Tahoma" w:cs="Tahoma"/>
        </w:rPr>
        <w:t>Las técnicas físicas: Es el reconocimiento real sobre hechos o situaciones dadas en tiempo y espacio determinados y se emplea como técnica la inspección.</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Inspección: Consiste en el reconocimiento, mediante el examen físico y ocular, de hechos, situaciones, operaciones, activos tangibles, transacciones y actividades, aplicando para ello otras técnicas como son: indagación, observación, comparación, rastreo, análisis, tabulación y comprobación.</w:t>
      </w:r>
    </w:p>
    <w:p w:rsidR="002A23EB" w:rsidRPr="002A23EB" w:rsidRDefault="002A23EB" w:rsidP="00832F35">
      <w:pPr>
        <w:pStyle w:val="Prrafodelista"/>
        <w:numPr>
          <w:ilvl w:val="0"/>
          <w:numId w:val="12"/>
        </w:numPr>
        <w:autoSpaceDE w:val="0"/>
        <w:autoSpaceDN w:val="0"/>
        <w:adjustRightInd w:val="0"/>
        <w:spacing w:after="0" w:line="360" w:lineRule="auto"/>
        <w:jc w:val="both"/>
        <w:rPr>
          <w:rFonts w:ascii="Tahoma" w:hAnsi="Tahoma" w:cs="Tahoma"/>
        </w:rPr>
      </w:pPr>
      <w:r w:rsidRPr="002A23EB">
        <w:rPr>
          <w:rFonts w:ascii="Tahoma" w:hAnsi="Tahoma" w:cs="Tahoma"/>
        </w:rPr>
        <w:t>Las técnicas escritas: Consisten en reflejar en los Papeles de trabajo información importante para el trabajo del auditor.</w:t>
      </w:r>
    </w:p>
    <w:p w:rsidR="002A23EB" w:rsidRPr="002A23EB" w:rsidRDefault="002A23EB" w:rsidP="002A23EB">
      <w:pPr>
        <w:autoSpaceDE w:val="0"/>
        <w:autoSpaceDN w:val="0"/>
        <w:adjustRightInd w:val="0"/>
        <w:spacing w:after="0" w:line="360" w:lineRule="auto"/>
        <w:ind w:left="708"/>
        <w:jc w:val="both"/>
        <w:rPr>
          <w:rFonts w:ascii="Tahoma" w:hAnsi="Tahoma" w:cs="Tahoma"/>
        </w:rPr>
      </w:pPr>
      <w:r w:rsidRPr="002A23EB">
        <w:rPr>
          <w:rFonts w:ascii="Tahoma" w:hAnsi="Tahoma" w:cs="Tahoma"/>
        </w:rPr>
        <w:t>Se aplica de las formas siguientes:</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Análisis: Consiste en la separación de los elementos o partes que conforman una operación, actividad, transacción o proceso, con el propósito de establecer sus propiedades y conformidad con los criterios de orden normativo y técnico. Permite identificar y clasificar, para su posterior análisis, todos los aspectos de mayor significación y que en un momento dado pueden afectarla operatividad de la entidad auditada.</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Conciliación: Es el cotejo de la información producida por diferentes fuentes sobre un mismo tema para establecer su conformidad y veracidad.</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Confirmación: Consiste en corroborar la verdad, certeza o probabilidad de hechos, situaciones, sucesos u operaciones, mediante datos o información obtenidos de manera directa y por escrito de los funcionarios o terceros que participan o ejecutan las operaciones sujetas a verificación.</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Cálculo: Es la verificación de la exactitud aritmética de las operaciones contenidas en los documentos.</w:t>
      </w:r>
    </w:p>
    <w:p w:rsidR="002A23EB" w:rsidRPr="002A23EB" w:rsidRDefault="002A23EB" w:rsidP="00832F35">
      <w:pPr>
        <w:pStyle w:val="Prrafodelista"/>
        <w:numPr>
          <w:ilvl w:val="0"/>
          <w:numId w:val="13"/>
        </w:numPr>
        <w:autoSpaceDE w:val="0"/>
        <w:autoSpaceDN w:val="0"/>
        <w:adjustRightInd w:val="0"/>
        <w:spacing w:after="0" w:line="360" w:lineRule="auto"/>
        <w:ind w:left="1134"/>
        <w:jc w:val="both"/>
        <w:rPr>
          <w:rFonts w:ascii="Tahoma" w:hAnsi="Tahoma" w:cs="Tahoma"/>
        </w:rPr>
      </w:pPr>
      <w:r w:rsidRPr="002A23EB">
        <w:rPr>
          <w:rFonts w:ascii="Tahoma" w:hAnsi="Tahoma" w:cs="Tahoma"/>
        </w:rPr>
        <w:t>Tabulación: Es la agrupación de los resultados importantes, obtenidos en las áreas y elementos analizados, para arribar o sustentar las conclusiones.</w:t>
      </w:r>
    </w:p>
    <w:p w:rsidR="002A23EB" w:rsidRPr="002A23EB" w:rsidRDefault="002A23EB" w:rsidP="002A23EB">
      <w:pPr>
        <w:spacing w:after="0" w:line="360" w:lineRule="auto"/>
        <w:jc w:val="both"/>
        <w:rPr>
          <w:rFonts w:ascii="Tahoma" w:hAnsi="Tahoma" w:cs="Tahoma"/>
        </w:rPr>
      </w:pPr>
      <w:r w:rsidRPr="002A23EB">
        <w:rPr>
          <w:rFonts w:ascii="Tahoma" w:hAnsi="Tahoma" w:cs="Tahoma"/>
        </w:rPr>
        <w:t>El jefe de grupo conjuntamente con el resto de los auditores selecciona las técnicas a aplicar a partir de las características del sujeto a auditar, los objetivos y el tipo de auditoría a realizar.</w:t>
      </w:r>
    </w:p>
    <w:p w:rsidR="002A23EB" w:rsidRPr="002A23EB" w:rsidRDefault="002A23EB"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92" w:name="_Toc395380568"/>
      <w:bookmarkStart w:id="93" w:name="_Toc424646742"/>
      <w:r w:rsidRPr="002A23EB">
        <w:rPr>
          <w:rFonts w:ascii="Tahoma" w:hAnsi="Tahoma" w:cs="Tahoma"/>
          <w:b/>
          <w:color w:val="auto"/>
          <w:sz w:val="22"/>
          <w:szCs w:val="22"/>
        </w:rPr>
        <w:lastRenderedPageBreak/>
        <w:t>NIA 500 EVIDENCIA DE AUDITORÍA.</w:t>
      </w:r>
      <w:bookmarkEnd w:id="92"/>
      <w:bookmarkEnd w:id="93"/>
    </w:p>
    <w:p w:rsidR="002A23EB" w:rsidRPr="002A23EB" w:rsidRDefault="002A23EB" w:rsidP="002A23EB">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u w:val="single"/>
        </w:rPr>
      </w:pPr>
      <w:r w:rsidRPr="002A23EB">
        <w:rPr>
          <w:rFonts w:ascii="Tahoma" w:hAnsi="Tahoma" w:cs="Tahoma"/>
          <w:b/>
          <w:spacing w:val="-3"/>
          <w:u w:val="single"/>
        </w:rPr>
        <w:t>Normas Internacionales de Auditoría (</w:t>
      </w:r>
      <w:proofErr w:type="spellStart"/>
      <w:r w:rsidRPr="002A23EB">
        <w:rPr>
          <w:rFonts w:ascii="Tahoma" w:hAnsi="Tahoma" w:cs="Tahoma"/>
          <w:b/>
          <w:spacing w:val="-3"/>
          <w:u w:val="single"/>
        </w:rPr>
        <w:t>NIA´s</w:t>
      </w:r>
      <w:proofErr w:type="spellEnd"/>
      <w:r w:rsidRPr="002A23EB">
        <w:rPr>
          <w:rFonts w:ascii="Tahoma" w:hAnsi="Tahoma" w:cs="Tahoma"/>
          <w:b/>
          <w:spacing w:val="-3"/>
          <w:u w:val="single"/>
        </w:rPr>
        <w:t>) 2011</w:t>
      </w:r>
    </w:p>
    <w:p w:rsidR="002A23EB" w:rsidRPr="002A23EB" w:rsidRDefault="002A23EB" w:rsidP="002A23EB">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rPr>
      </w:pPr>
      <w:r w:rsidRPr="002A23EB">
        <w:rPr>
          <w:rFonts w:ascii="Tahoma" w:hAnsi="Tahoma" w:cs="Tahoma"/>
          <w:b/>
          <w:spacing w:val="-3"/>
        </w:rPr>
        <w:t>NIA 500 EVIDENCIA DE AUDITORÍA.</w:t>
      </w:r>
    </w:p>
    <w:p w:rsidR="002A23EB" w:rsidRPr="002A23EB" w:rsidRDefault="002A23EB" w:rsidP="002A23EB">
      <w:pPr>
        <w:spacing w:after="0" w:line="360" w:lineRule="auto"/>
        <w:jc w:val="both"/>
        <w:rPr>
          <w:rFonts w:ascii="Tahoma" w:hAnsi="Tahoma" w:cs="Tahoma"/>
          <w:b/>
          <w:lang w:val="es-ES_tradnl" w:eastAsia="es-ES"/>
        </w:rPr>
      </w:pPr>
      <w:r w:rsidRPr="002A23EB">
        <w:rPr>
          <w:rFonts w:ascii="Tahoma" w:hAnsi="Tahoma" w:cs="Tahoma"/>
          <w:b/>
          <w:lang w:val="es-ES_tradnl" w:eastAsia="es-ES"/>
        </w:rPr>
        <w:t>Requerimientos</w:t>
      </w:r>
    </w:p>
    <w:p w:rsidR="002A23EB" w:rsidRPr="002A23EB" w:rsidRDefault="002A23EB" w:rsidP="002A23EB">
      <w:pPr>
        <w:spacing w:after="0" w:line="360" w:lineRule="auto"/>
        <w:jc w:val="both"/>
        <w:rPr>
          <w:rFonts w:ascii="Tahoma" w:hAnsi="Tahoma" w:cs="Tahoma"/>
          <w:b/>
          <w:lang w:val="es-ES_tradnl" w:eastAsia="es-ES"/>
        </w:rPr>
      </w:pPr>
      <w:r w:rsidRPr="002A23EB">
        <w:rPr>
          <w:rFonts w:ascii="Tahoma" w:hAnsi="Tahoma" w:cs="Tahoma"/>
          <w:b/>
          <w:lang w:val="es-ES_tradnl" w:eastAsia="es-ES"/>
        </w:rPr>
        <w:t>Evidencia de auditoría suficiente y adecuada</w:t>
      </w:r>
    </w:p>
    <w:p w:rsidR="002A23EB" w:rsidRPr="002A23EB" w:rsidRDefault="002A23EB" w:rsidP="00832F35">
      <w:pPr>
        <w:pStyle w:val="Prrafodelista"/>
        <w:numPr>
          <w:ilvl w:val="0"/>
          <w:numId w:val="14"/>
        </w:numPr>
        <w:autoSpaceDE w:val="0"/>
        <w:autoSpaceDN w:val="0"/>
        <w:adjustRightInd w:val="0"/>
        <w:spacing w:after="0" w:line="360" w:lineRule="auto"/>
        <w:jc w:val="both"/>
        <w:rPr>
          <w:rFonts w:ascii="Tahoma" w:hAnsi="Tahoma" w:cs="Tahoma"/>
        </w:rPr>
      </w:pPr>
      <w:r w:rsidRPr="002A23EB">
        <w:rPr>
          <w:rFonts w:ascii="Tahoma" w:hAnsi="Tahoma" w:cs="Tahoma"/>
        </w:rPr>
        <w:t xml:space="preserve">El auditor diseñará y aplicará procedimientos de auditoría que sean adecuados, teniendo en cuenta las circunstancias, con el fin de obtener evidencia de auditoría suficiente y adecuada. </w:t>
      </w:r>
    </w:p>
    <w:p w:rsidR="002A23EB" w:rsidRPr="002A23EB" w:rsidRDefault="002A23EB" w:rsidP="002A23EB">
      <w:pPr>
        <w:spacing w:after="0" w:line="360" w:lineRule="auto"/>
        <w:ind w:left="284"/>
        <w:jc w:val="both"/>
        <w:rPr>
          <w:rFonts w:ascii="Tahoma" w:hAnsi="Tahoma" w:cs="Tahoma"/>
          <w:b/>
          <w:lang w:val="es-ES_tradnl" w:eastAsia="es-ES"/>
        </w:rPr>
      </w:pPr>
      <w:r w:rsidRPr="002A23EB">
        <w:rPr>
          <w:rFonts w:ascii="Tahoma" w:hAnsi="Tahoma" w:cs="Tahoma"/>
          <w:b/>
          <w:lang w:val="es-ES_tradnl" w:eastAsia="es-ES"/>
        </w:rPr>
        <w:t>Procedimientos de auditoría para obtener evidencia de auditoría</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A12. La naturaleza y el momento de realización de los procedimientos de auditoría que han de aplicarse pueden verse afectados por el hecho de que algunos de los datos contables y otra información estén disponibles sólo en formato electrónico o sólo en algunos momentos o en periodos de tiempo determinados. Por ejemplo, puede ocurrir que ciertos documentos fuente, como órdenes de compra y facturas, existan sólo en formato electrónico, cuando la entidad utiliza comercio electrónico, o que se descarten tras ser escaneados, cuando la entidad utiliza sistemas de procesamiento de imágenes para facilitar el almacenamiento y la consulta.</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A13. Determinada información electrónica puede no ser recuperable tras un periodo de tiempo específico; por ejemplo, si los archivos han cambiado y si no existen copias de seguridad. Por consiguiente, el auditor puede considerar necesario, como consecuencia de las políticas de conservación de datos de la entidad, solicitar la conservación de cierta información para su revisión o aplicar procedimientos de auditoría en el momento en el que la información está disponible.</w:t>
      </w:r>
    </w:p>
    <w:p w:rsidR="002A23EB" w:rsidRPr="002A23EB" w:rsidRDefault="002A23EB" w:rsidP="002A23EB">
      <w:pPr>
        <w:autoSpaceDE w:val="0"/>
        <w:autoSpaceDN w:val="0"/>
        <w:adjustRightInd w:val="0"/>
        <w:spacing w:after="0" w:line="360" w:lineRule="auto"/>
        <w:ind w:left="284"/>
        <w:jc w:val="both"/>
        <w:rPr>
          <w:rFonts w:ascii="Tahoma" w:hAnsi="Tahoma" w:cs="Tahoma"/>
        </w:rPr>
      </w:pPr>
      <w:r w:rsidRPr="002A23EB">
        <w:rPr>
          <w:rFonts w:ascii="Tahoma" w:hAnsi="Tahoma" w:cs="Tahoma"/>
        </w:rPr>
        <w:t>Inspección</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 xml:space="preserve">A14. La inspección implica el examen de registros o de documentos, ya sean internos o externos, en papel, en soporte electrónico o en otro medio, o un examen físico de un activo. El examen de los registros o documentos proporciona evidencia de auditoría con diferentes grados de fiabilidad, dependiendo de la naturaleza y la fuente de aquéllos, y, en el caso de registros y documentos internos, de la eficacia de los controles sobre su elaboración. Un ejemplo de inspección utilizada </w:t>
      </w:r>
      <w:r w:rsidRPr="002A23EB">
        <w:rPr>
          <w:rFonts w:ascii="Tahoma" w:hAnsi="Tahoma" w:cs="Tahoma"/>
        </w:rPr>
        <w:lastRenderedPageBreak/>
        <w:t>como prueba de controles es la inspección de registros en busca de evidencia de autorización.</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A15. Algunos documentos constituyen, directamente, evidencia de auditoría sobre la existencia de un activo; por ejemplo, un documento que sea un instrumento financiero, como una acción o un bono. Es posible que la inspección de dichos documentos no proporcione necesariamente evidencia de auditoría sobre su propiedad o su valor. Adicionalmente, la inspección de un contrato ejecutado puede proporcionar evidencia de auditoría relevante con respecto a la aplicación de las políticas contables por la entidad, como el reconocimiento de ingresos.</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A16. La inspección de activos tangibles puede proporcionar evidencia de auditoría fiable con respecto a su existencia, pero no necesariamente sobre los derechos y obligaciones de la entidad o sobre la valoración de los activos. La inspección de partidas individuales de las existencias puede añadirse a la observación del recuento de las existencias.</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Observación</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A17. La observación consiste en presenciar un proceso o un procedimiento aplicados por otras personas; por ejemplo, la observación por el auditor del recuento de existencias realizado por el personal de la entidad o la observación de la ejecución de actividades de control</w:t>
      </w:r>
      <w:r w:rsidRPr="002A23EB">
        <w:rPr>
          <w:rFonts w:ascii="Tahoma" w:hAnsi="Tahoma" w:cs="Tahoma"/>
          <w:i/>
          <w:iCs/>
        </w:rPr>
        <w:t xml:space="preserve">. </w:t>
      </w:r>
      <w:r w:rsidRPr="002A23EB">
        <w:rPr>
          <w:rFonts w:ascii="Tahoma" w:hAnsi="Tahoma" w:cs="Tahoma"/>
        </w:rPr>
        <w:t xml:space="preserve">La observación proporciona evidencia de auditoría sobre la realización de un proceso o procedimiento, pero está limitada al momento en el que tiene lugar la observación y por el hecho de que observar el acto puede afectar al modo en que se realiza el proceso o el procedimiento. </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Confirmación externa</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 xml:space="preserve">A18. Una confirmación externa constituye evidencia de auditoría obtenida por el auditor mediante una respuesta directa escrita de un tercero (la parte confirmante) dirigida al auditor, en papel, en soporte electrónico u otro medio. Los procedimientos de confirmación externa con frecuencia son relevantes cuando se trata de afirmaciones relacionadas con determinados saldos contables y sus elementos. Sin embargo, las confirmaciones externas no tienen que limitarse necesariamente solo a saldos contables. Por ejemplo, el auditor puede solicitar confirmación de los términos de acuerdos o de transacciones de una entidad con terceros; la solicitud de confirmación puede tener por objeto preguntar </w:t>
      </w:r>
      <w:r w:rsidR="00413129" w:rsidRPr="002A23EB">
        <w:rPr>
          <w:rFonts w:ascii="Tahoma" w:hAnsi="Tahoma" w:cs="Tahoma"/>
        </w:rPr>
        <w:t>si se</w:t>
      </w:r>
      <w:r w:rsidRPr="002A23EB">
        <w:rPr>
          <w:rFonts w:ascii="Tahoma" w:hAnsi="Tahoma" w:cs="Tahoma"/>
        </w:rPr>
        <w:t xml:space="preserve"> ha </w:t>
      </w:r>
      <w:r w:rsidRPr="002A23EB">
        <w:rPr>
          <w:rFonts w:ascii="Tahoma" w:hAnsi="Tahoma" w:cs="Tahoma"/>
        </w:rPr>
        <w:lastRenderedPageBreak/>
        <w:t xml:space="preserve">introducido alguna modificación en el acuerdo, y, de ser así, los datos al respecto. Los procedimientos de confirmación externa también se utilizan para obtener evidencia de auditoría sobre la ausencia de determinadas condiciones; por ejemplo, la ausencia de un “acuerdo paralelo” que pueda influir en el reconocimiento de ingresos. </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proofErr w:type="spellStart"/>
      <w:r w:rsidRPr="002A23EB">
        <w:rPr>
          <w:rFonts w:ascii="Tahoma" w:hAnsi="Tahoma" w:cs="Tahoma"/>
        </w:rPr>
        <w:t>Recálculo</w:t>
      </w:r>
      <w:proofErr w:type="spellEnd"/>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 xml:space="preserve">A19. El </w:t>
      </w:r>
      <w:proofErr w:type="spellStart"/>
      <w:r w:rsidRPr="002A23EB">
        <w:rPr>
          <w:rFonts w:ascii="Tahoma" w:hAnsi="Tahoma" w:cs="Tahoma"/>
        </w:rPr>
        <w:t>recálculo</w:t>
      </w:r>
      <w:proofErr w:type="spellEnd"/>
      <w:r w:rsidRPr="002A23EB">
        <w:rPr>
          <w:rFonts w:ascii="Tahoma" w:hAnsi="Tahoma" w:cs="Tahoma"/>
        </w:rPr>
        <w:t xml:space="preserve"> consiste en comprobar la exactitud de los cálculos matemáticos incluidos en los documentos o registros. El </w:t>
      </w:r>
      <w:proofErr w:type="spellStart"/>
      <w:r w:rsidRPr="002A23EB">
        <w:rPr>
          <w:rFonts w:ascii="Tahoma" w:hAnsi="Tahoma" w:cs="Tahoma"/>
        </w:rPr>
        <w:t>recálculo</w:t>
      </w:r>
      <w:proofErr w:type="spellEnd"/>
      <w:r w:rsidRPr="002A23EB">
        <w:rPr>
          <w:rFonts w:ascii="Tahoma" w:hAnsi="Tahoma" w:cs="Tahoma"/>
        </w:rPr>
        <w:t xml:space="preserve"> se puede realizar manualmente o por medios electrónicos.</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proofErr w:type="spellStart"/>
      <w:r w:rsidRPr="002A23EB">
        <w:rPr>
          <w:rFonts w:ascii="Tahoma" w:hAnsi="Tahoma" w:cs="Tahoma"/>
        </w:rPr>
        <w:t>Reejecución</w:t>
      </w:r>
      <w:proofErr w:type="spellEnd"/>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 xml:space="preserve">A20. La </w:t>
      </w:r>
      <w:proofErr w:type="spellStart"/>
      <w:r w:rsidRPr="002A23EB">
        <w:rPr>
          <w:rFonts w:ascii="Tahoma" w:hAnsi="Tahoma" w:cs="Tahoma"/>
        </w:rPr>
        <w:t>reejecución</w:t>
      </w:r>
      <w:proofErr w:type="spellEnd"/>
      <w:r w:rsidRPr="002A23EB">
        <w:rPr>
          <w:rFonts w:ascii="Tahoma" w:hAnsi="Tahoma" w:cs="Tahoma"/>
        </w:rPr>
        <w:t xml:space="preserve"> implica la ejecución independiente por parte del auditor de procedimientos o de controles que en origen fueron realizados como parte del control interno de la entidad.</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Procedimientos analíticos</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 xml:space="preserve">A21. Los procedimientos analíticos consisten en evaluaciones de información financiera realizadas mediante el análisis de las relaciones que razonablemente quepa suponer que existan entre datos financieros y no financieros. Los procedimientos analíticos también incluyen, si es necesario, la investigación de variaciones o de relaciones identificadas que resultan incongruentes con otra información relevante o que difieren de los valores esperados en un importe significativo. </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Indagación</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A22. La indagación consiste en la búsqueda de información, financiera o no financiera, a través de personas bien informadas tanto de dentro como de fuera de la entidad. La indagación se utiliza de forma extensiva a lo largo de la auditoría y adicionalmente a otros procedimientos de auditoría. Las indagaciones pueden variar desde la indagación formal planteada por escrito hasta la indagación verbal informal. La evaluación de las respuestas obtenidas es parte integrante del proceso de indagación.</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 xml:space="preserve">A23. Las respuestas a las indagaciones pueden proporcionar al auditor información que no poseía previamente o evidencia de auditoría corroborativa. Por el contrario, las respuestas podrían proporcionar información que difiera significativamente de otra información que el auditor haya obtenido; por ejemplo, información relativa </w:t>
      </w:r>
      <w:r w:rsidRPr="002A23EB">
        <w:rPr>
          <w:rFonts w:ascii="Tahoma" w:hAnsi="Tahoma" w:cs="Tahoma"/>
        </w:rPr>
        <w:lastRenderedPageBreak/>
        <w:t>a la posibilidad de que la dirección eluda los controles. En algunos casos, las respuestas a las indagaciones constituyen una base para que el auditor modifique o aplique procedimientos de auditoría adicionales.</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A24. Si bien la corroboración de la evidencia obtenida mediante indagaciones es a menudo de especial importancia, en el caso de indagaciones sobre la intención de la dirección, la información disponible para confirmar dicha intención dela dirección puede ser limitada. En estos casos, el conocimiento de los antecedentes de la dirección a la hora de llevar a cabo sus intenciones declaradas, las razones declaradas por la dirección para elegir una vía de actuación determinada y la capacidad de la dirección para adoptar una vía de actuación específica, pueden proporcionar información relevante para corroborar la evidencia obtenida mediante indagaciones.</w:t>
      </w:r>
    </w:p>
    <w:p w:rsidR="002A23EB" w:rsidRDefault="002A23EB" w:rsidP="002A23EB">
      <w:pPr>
        <w:spacing w:after="0" w:line="360" w:lineRule="auto"/>
        <w:ind w:left="851" w:hanging="567"/>
        <w:jc w:val="both"/>
        <w:rPr>
          <w:rFonts w:ascii="Tahoma" w:hAnsi="Tahoma" w:cs="Tahoma"/>
        </w:rPr>
      </w:pPr>
      <w:r w:rsidRPr="002A23EB">
        <w:rPr>
          <w:rFonts w:ascii="Tahoma" w:hAnsi="Tahoma" w:cs="Tahoma"/>
        </w:rPr>
        <w:t>A25   Con respecto a algunas cuestiones, el auditor puede considerar necesario obtener manifestaciones escritas de la dirección y, cuando proceda, de los responsables del gobierno de la entidad, para confirmar las respuestas a las indagaciones verbales.</w:t>
      </w:r>
    </w:p>
    <w:p w:rsidR="002A23EB" w:rsidRPr="002A23EB" w:rsidRDefault="002A23EB" w:rsidP="002A23EB">
      <w:pPr>
        <w:spacing w:after="0" w:line="360" w:lineRule="auto"/>
        <w:ind w:left="851" w:hanging="567"/>
        <w:jc w:val="both"/>
        <w:rPr>
          <w:rFonts w:ascii="Tahoma" w:hAnsi="Tahoma" w:cs="Tahoma"/>
        </w:rPr>
      </w:pPr>
    </w:p>
    <w:p w:rsidR="002A23EB" w:rsidRPr="002A23EB" w:rsidRDefault="002A23EB"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94" w:name="_Toc395380569"/>
      <w:bookmarkStart w:id="95" w:name="_Toc424646743"/>
      <w:r w:rsidRPr="002A23EB">
        <w:rPr>
          <w:rFonts w:ascii="Tahoma" w:hAnsi="Tahoma" w:cs="Tahoma"/>
          <w:b/>
          <w:color w:val="auto"/>
          <w:sz w:val="22"/>
          <w:szCs w:val="22"/>
        </w:rPr>
        <w:t>NCA 760 CONFIRMACIONES EXTERNAS</w:t>
      </w:r>
      <w:bookmarkEnd w:id="94"/>
      <w:bookmarkEnd w:id="95"/>
    </w:p>
    <w:p w:rsidR="002A23EB" w:rsidRPr="002A23EB" w:rsidRDefault="002A23EB" w:rsidP="002A23EB">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2A23EB">
        <w:rPr>
          <w:rFonts w:ascii="Tahoma" w:hAnsi="Tahoma" w:cs="Tahoma"/>
          <w:b/>
        </w:rPr>
        <w:t>RESOLUCIÓN No. 340/2012 DE LA CONTRALORÍA GENERAL DE LA REPÚBLICA “NORMAS CUBANAS DE AUDITORÍA”. NCA 760 CONFIRMACIONES EXTERNAS.</w:t>
      </w:r>
    </w:p>
    <w:p w:rsidR="002A23EB" w:rsidRPr="002A23EB" w:rsidRDefault="002A23EB" w:rsidP="002A23EB">
      <w:pPr>
        <w:spacing w:after="0" w:line="360" w:lineRule="auto"/>
        <w:jc w:val="both"/>
        <w:rPr>
          <w:rFonts w:ascii="Tahoma" w:hAnsi="Tahoma" w:cs="Tahoma"/>
        </w:rPr>
      </w:pPr>
      <w:r w:rsidRPr="002A23EB">
        <w:rPr>
          <w:rFonts w:ascii="Tahoma" w:hAnsi="Tahoma" w:cs="Tahoma"/>
          <w:lang w:val="es-CO"/>
        </w:rPr>
        <w:t xml:space="preserve">El objetivo de esta norma es </w:t>
      </w:r>
      <w:r w:rsidRPr="002A23EB">
        <w:rPr>
          <w:rFonts w:ascii="Tahoma" w:hAnsi="Tahoma" w:cs="Tahoma"/>
        </w:rPr>
        <w:t>proporcionar al auditor métodos, variantes y factores a tener en cuenta en las confirmaciones externas.</w:t>
      </w:r>
    </w:p>
    <w:p w:rsidR="002A23EB" w:rsidRPr="002A23EB" w:rsidRDefault="002A23EB" w:rsidP="002A23EB">
      <w:pPr>
        <w:spacing w:after="0" w:line="360" w:lineRule="auto"/>
        <w:jc w:val="both"/>
        <w:rPr>
          <w:rFonts w:ascii="Tahoma" w:hAnsi="Tahoma" w:cs="Tahoma"/>
        </w:rPr>
      </w:pPr>
      <w:r w:rsidRPr="002A23EB">
        <w:rPr>
          <w:rFonts w:ascii="Tahoma" w:hAnsi="Tahoma" w:cs="Tahoma"/>
          <w:b/>
        </w:rPr>
        <w:t xml:space="preserve">Confirmación externa para obtener evidencia de auditoría </w:t>
      </w:r>
    </w:p>
    <w:p w:rsidR="002A23EB" w:rsidRPr="002A23EB" w:rsidRDefault="002A23EB" w:rsidP="002A23EB">
      <w:pPr>
        <w:spacing w:after="0" w:line="360" w:lineRule="auto"/>
        <w:jc w:val="both"/>
        <w:rPr>
          <w:rFonts w:ascii="Tahoma" w:hAnsi="Tahoma" w:cs="Tahoma"/>
        </w:rPr>
      </w:pPr>
      <w:r w:rsidRPr="002A23EB">
        <w:rPr>
          <w:rFonts w:ascii="Tahoma" w:hAnsi="Tahoma" w:cs="Tahoma"/>
        </w:rPr>
        <w:t>La Confirmación externa es la evidencia de auditoría que se obtiene como una respuesta escrita directa de un tercero, en papel, en medio electrónico u otros, sobre cualquier tipo de información que sustente la opinión del auditor.</w:t>
      </w:r>
    </w:p>
    <w:p w:rsidR="002A23EB" w:rsidRPr="002A23EB" w:rsidRDefault="002A23EB" w:rsidP="002A23EB">
      <w:pPr>
        <w:spacing w:after="0" w:line="360" w:lineRule="auto"/>
        <w:jc w:val="both"/>
        <w:rPr>
          <w:rFonts w:ascii="Tahoma" w:hAnsi="Tahoma" w:cs="Tahoma"/>
        </w:rPr>
      </w:pPr>
      <w:r w:rsidRPr="002A23EB">
        <w:rPr>
          <w:rFonts w:ascii="Tahoma" w:hAnsi="Tahoma" w:cs="Tahoma"/>
        </w:rPr>
        <w:t xml:space="preserve">Las confirmaciones más usuales son las correspondientes a los saldos de cuentas por pagar, préstamos o cuentas por cobrar, también pueden usarse para confirmar los términos de acuerdos, contratos o transacciones entre las partes. Es importante la confirmación de la veracidad de las compras y ventas efectuadas para determinar el destino final de los productos y mercancías. </w:t>
      </w:r>
    </w:p>
    <w:p w:rsidR="002A23EB" w:rsidRPr="002A23EB" w:rsidRDefault="002A23EB" w:rsidP="002A23EB">
      <w:pPr>
        <w:spacing w:after="0" w:line="360" w:lineRule="auto"/>
        <w:jc w:val="both"/>
        <w:rPr>
          <w:rFonts w:ascii="Tahoma" w:hAnsi="Tahoma" w:cs="Tahoma"/>
        </w:rPr>
      </w:pPr>
      <w:r w:rsidRPr="002A23EB">
        <w:rPr>
          <w:rFonts w:ascii="Tahoma" w:hAnsi="Tahoma" w:cs="Tahoma"/>
        </w:rPr>
        <w:lastRenderedPageBreak/>
        <w:t>Dependiendo de las circunstancias de la auditoría, la evidencia en forma de confirmaciones externas que recibe directamente el auditor de las partes confirmantes, puede ser más fiable que la evidencia generada internamente por el sujeto a auditar.</w:t>
      </w:r>
    </w:p>
    <w:p w:rsidR="002A23EB" w:rsidRPr="002A23EB" w:rsidRDefault="002A23EB" w:rsidP="002A23EB">
      <w:pPr>
        <w:spacing w:after="0" w:line="360" w:lineRule="auto"/>
        <w:jc w:val="both"/>
        <w:rPr>
          <w:rFonts w:ascii="Tahoma" w:hAnsi="Tahoma" w:cs="Tahoma"/>
        </w:rPr>
      </w:pPr>
      <w:r w:rsidRPr="002A23EB">
        <w:rPr>
          <w:rFonts w:ascii="Tahoma" w:hAnsi="Tahoma" w:cs="Tahoma"/>
        </w:rPr>
        <w:t>Una vez concluida por el auditor la evaluación de los riesgos, debe proceder a obtener y evaluar la evidencia de auditoría a través de la confirmación externa, que contribuye a que esta alcance un alto nivel de fiabilidad para responder a los riesgos significativos. Ver NCA 760-1 Acta de Confirmación.</w:t>
      </w:r>
    </w:p>
    <w:p w:rsidR="002A23EB" w:rsidRPr="002A23EB" w:rsidRDefault="002A23EB" w:rsidP="002A23EB">
      <w:pPr>
        <w:spacing w:after="0" w:line="360" w:lineRule="auto"/>
        <w:jc w:val="both"/>
        <w:rPr>
          <w:rFonts w:ascii="Tahoma" w:hAnsi="Tahoma" w:cs="Tahoma"/>
        </w:rPr>
      </w:pPr>
      <w:r w:rsidRPr="002A23EB">
        <w:rPr>
          <w:rFonts w:ascii="Tahoma" w:hAnsi="Tahoma" w:cs="Tahoma"/>
        </w:rPr>
        <w:t xml:space="preserve">Los métodos son: </w:t>
      </w:r>
    </w:p>
    <w:p w:rsidR="002A23EB" w:rsidRPr="002A23EB" w:rsidRDefault="002A23EB" w:rsidP="00174DD6">
      <w:pPr>
        <w:numPr>
          <w:ilvl w:val="0"/>
          <w:numId w:val="99"/>
        </w:numPr>
        <w:spacing w:after="0" w:line="360" w:lineRule="auto"/>
        <w:jc w:val="both"/>
        <w:rPr>
          <w:rFonts w:ascii="Tahoma" w:hAnsi="Tahoma" w:cs="Tahoma"/>
        </w:rPr>
      </w:pPr>
      <w:r w:rsidRPr="002A23EB">
        <w:rPr>
          <w:rFonts w:ascii="Tahoma" w:hAnsi="Tahoma" w:cs="Tahoma"/>
        </w:rPr>
        <w:t xml:space="preserve">Personarse en el lugar interesado. </w:t>
      </w:r>
    </w:p>
    <w:p w:rsidR="002A23EB" w:rsidRPr="002A23EB" w:rsidRDefault="002A23EB" w:rsidP="00174DD6">
      <w:pPr>
        <w:numPr>
          <w:ilvl w:val="0"/>
          <w:numId w:val="99"/>
        </w:numPr>
        <w:spacing w:after="0" w:line="360" w:lineRule="auto"/>
        <w:jc w:val="both"/>
        <w:rPr>
          <w:rFonts w:ascii="Tahoma" w:hAnsi="Tahoma" w:cs="Tahoma"/>
        </w:rPr>
      </w:pPr>
      <w:r w:rsidRPr="002A23EB">
        <w:rPr>
          <w:rFonts w:ascii="Tahoma" w:hAnsi="Tahoma" w:cs="Tahoma"/>
        </w:rPr>
        <w:t>Mediante otra vía de solicitud por correo electrónico y ordinario.</w:t>
      </w:r>
    </w:p>
    <w:p w:rsidR="002A23EB" w:rsidRPr="002A23EB" w:rsidRDefault="002A23EB" w:rsidP="002A23EB">
      <w:pPr>
        <w:spacing w:after="0" w:line="360" w:lineRule="auto"/>
        <w:jc w:val="both"/>
        <w:rPr>
          <w:rFonts w:ascii="Tahoma" w:hAnsi="Tahoma" w:cs="Tahoma"/>
        </w:rPr>
      </w:pPr>
      <w:r w:rsidRPr="002A23EB">
        <w:rPr>
          <w:rFonts w:ascii="Tahoma" w:hAnsi="Tahoma" w:cs="Tahoma"/>
        </w:rPr>
        <w:t>Variantes de confirmación:</w:t>
      </w:r>
    </w:p>
    <w:p w:rsidR="002A23EB" w:rsidRPr="002A23EB" w:rsidRDefault="002A23EB" w:rsidP="00174DD6">
      <w:pPr>
        <w:numPr>
          <w:ilvl w:val="0"/>
          <w:numId w:val="100"/>
        </w:numPr>
        <w:tabs>
          <w:tab w:val="left" w:pos="1080"/>
        </w:tabs>
        <w:spacing w:after="0" w:line="360" w:lineRule="auto"/>
        <w:jc w:val="both"/>
        <w:rPr>
          <w:rFonts w:ascii="Tahoma" w:hAnsi="Tahoma" w:cs="Tahoma"/>
        </w:rPr>
      </w:pPr>
      <w:r w:rsidRPr="002A23EB">
        <w:rPr>
          <w:rFonts w:ascii="Tahoma" w:hAnsi="Tahoma" w:cs="Tahoma"/>
        </w:rPr>
        <w:t>El auditor detalla la información para corroborar su coincidencia con el confirmante.</w:t>
      </w:r>
    </w:p>
    <w:p w:rsidR="002A23EB" w:rsidRPr="002A23EB" w:rsidRDefault="002A23EB" w:rsidP="00174DD6">
      <w:pPr>
        <w:numPr>
          <w:ilvl w:val="0"/>
          <w:numId w:val="100"/>
        </w:numPr>
        <w:tabs>
          <w:tab w:val="left" w:pos="1080"/>
        </w:tabs>
        <w:spacing w:after="0" w:line="360" w:lineRule="auto"/>
        <w:jc w:val="both"/>
        <w:rPr>
          <w:rFonts w:ascii="Tahoma" w:hAnsi="Tahoma" w:cs="Tahoma"/>
        </w:rPr>
      </w:pPr>
      <w:r w:rsidRPr="002A23EB">
        <w:rPr>
          <w:rFonts w:ascii="Tahoma" w:hAnsi="Tahoma" w:cs="Tahoma"/>
        </w:rPr>
        <w:t>El auditor realiza una solicitud en la que el confirmante es quien revela la información que posee del asunto a verificar.</w:t>
      </w:r>
    </w:p>
    <w:p w:rsidR="002A23EB" w:rsidRPr="002A23EB" w:rsidRDefault="002A23EB" w:rsidP="002A23EB">
      <w:pPr>
        <w:spacing w:after="0" w:line="360" w:lineRule="auto"/>
        <w:jc w:val="both"/>
        <w:rPr>
          <w:rFonts w:ascii="Tahoma" w:hAnsi="Tahoma" w:cs="Tahoma"/>
        </w:rPr>
      </w:pPr>
      <w:r w:rsidRPr="002A23EB">
        <w:rPr>
          <w:rFonts w:ascii="Tahoma" w:hAnsi="Tahoma" w:cs="Tahoma"/>
        </w:rPr>
        <w:t xml:space="preserve">Cuando el auditor no se persona directamente para realizar la confirmación, se recomienda utilizar la variante del inciso b), el uso de esta variante, puede dar como resultado tasas de respuestas más bajas porque se requiere de un esfuerzo adicional por parte de los consultados. </w:t>
      </w:r>
    </w:p>
    <w:p w:rsidR="002A23EB" w:rsidRPr="002A23EB" w:rsidRDefault="002A23EB" w:rsidP="002A23EB">
      <w:pPr>
        <w:spacing w:after="0" w:line="360" w:lineRule="auto"/>
        <w:jc w:val="both"/>
        <w:rPr>
          <w:rFonts w:ascii="Tahoma" w:hAnsi="Tahoma" w:cs="Tahoma"/>
          <w:b/>
        </w:rPr>
      </w:pPr>
      <w:r w:rsidRPr="002A23EB">
        <w:rPr>
          <w:rFonts w:ascii="Tahoma" w:hAnsi="Tahoma" w:cs="Tahoma"/>
          <w:b/>
        </w:rPr>
        <w:t xml:space="preserve">Negativa de la administración a permitir que el auditor realice una confirmación </w:t>
      </w:r>
    </w:p>
    <w:p w:rsidR="002A23EB" w:rsidRPr="002A23EB" w:rsidRDefault="002A23EB" w:rsidP="002A23EB">
      <w:pPr>
        <w:spacing w:after="0" w:line="360" w:lineRule="auto"/>
        <w:jc w:val="both"/>
        <w:rPr>
          <w:rFonts w:ascii="Tahoma" w:hAnsi="Tahoma" w:cs="Tahoma"/>
        </w:rPr>
      </w:pPr>
      <w:r w:rsidRPr="002A23EB">
        <w:rPr>
          <w:rFonts w:ascii="Tahoma" w:hAnsi="Tahoma" w:cs="Tahoma"/>
        </w:rPr>
        <w:t>En este caso el auditor debe:</w:t>
      </w:r>
    </w:p>
    <w:p w:rsidR="002A23EB" w:rsidRPr="002A23EB" w:rsidRDefault="002A23EB" w:rsidP="00174DD6">
      <w:pPr>
        <w:numPr>
          <w:ilvl w:val="0"/>
          <w:numId w:val="101"/>
        </w:numPr>
        <w:spacing w:after="0" w:line="360" w:lineRule="auto"/>
        <w:jc w:val="both"/>
        <w:rPr>
          <w:rFonts w:ascii="Tahoma" w:hAnsi="Tahoma" w:cs="Tahoma"/>
        </w:rPr>
      </w:pPr>
      <w:r w:rsidRPr="002A23EB">
        <w:rPr>
          <w:rFonts w:ascii="Tahoma" w:hAnsi="Tahoma" w:cs="Tahoma"/>
        </w:rPr>
        <w:t xml:space="preserve">Investigar las causas y sus implicaciones. </w:t>
      </w:r>
    </w:p>
    <w:p w:rsidR="002A23EB" w:rsidRPr="002A23EB" w:rsidRDefault="002A23EB" w:rsidP="00174DD6">
      <w:pPr>
        <w:numPr>
          <w:ilvl w:val="0"/>
          <w:numId w:val="101"/>
        </w:numPr>
        <w:spacing w:after="0" w:line="360" w:lineRule="auto"/>
        <w:jc w:val="both"/>
        <w:rPr>
          <w:rFonts w:ascii="Tahoma" w:hAnsi="Tahoma" w:cs="Tahoma"/>
        </w:rPr>
      </w:pPr>
      <w:r w:rsidRPr="002A23EB">
        <w:rPr>
          <w:rFonts w:ascii="Tahoma" w:hAnsi="Tahoma" w:cs="Tahoma"/>
        </w:rPr>
        <w:t xml:space="preserve">Comunicar a la unidad organizativa de auditoría a la que se subordina y de ser necesario a la Contraloría General de la República, a fin de analizar y determinar el proceder. </w:t>
      </w:r>
    </w:p>
    <w:p w:rsidR="002A23EB" w:rsidRPr="002A23EB" w:rsidRDefault="002A23EB" w:rsidP="002A23EB">
      <w:pPr>
        <w:spacing w:after="0" w:line="360" w:lineRule="auto"/>
        <w:jc w:val="both"/>
        <w:rPr>
          <w:rFonts w:ascii="Tahoma" w:hAnsi="Tahoma" w:cs="Tahoma"/>
          <w:b/>
        </w:rPr>
      </w:pPr>
      <w:r w:rsidRPr="002A23EB">
        <w:rPr>
          <w:rFonts w:ascii="Tahoma" w:hAnsi="Tahoma" w:cs="Tahoma"/>
          <w:b/>
        </w:rPr>
        <w:t>Factores a considerar en las solicitudes de confirmación</w:t>
      </w:r>
    </w:p>
    <w:p w:rsidR="002A23EB" w:rsidRPr="002A23EB" w:rsidRDefault="002A23EB" w:rsidP="00174DD6">
      <w:pPr>
        <w:numPr>
          <w:ilvl w:val="0"/>
          <w:numId w:val="102"/>
        </w:numPr>
        <w:spacing w:after="0" w:line="360" w:lineRule="auto"/>
        <w:jc w:val="both"/>
        <w:rPr>
          <w:rFonts w:ascii="Tahoma" w:hAnsi="Tahoma" w:cs="Tahoma"/>
        </w:rPr>
      </w:pPr>
      <w:r w:rsidRPr="002A23EB">
        <w:rPr>
          <w:rFonts w:ascii="Tahoma" w:hAnsi="Tahoma" w:cs="Tahoma"/>
        </w:rPr>
        <w:t>Los aspectos a confirmar.</w:t>
      </w:r>
    </w:p>
    <w:p w:rsidR="002A23EB" w:rsidRPr="002A23EB" w:rsidRDefault="002A23EB" w:rsidP="00174DD6">
      <w:pPr>
        <w:numPr>
          <w:ilvl w:val="0"/>
          <w:numId w:val="102"/>
        </w:numPr>
        <w:spacing w:after="0" w:line="360" w:lineRule="auto"/>
        <w:jc w:val="both"/>
        <w:rPr>
          <w:rFonts w:ascii="Tahoma" w:hAnsi="Tahoma" w:cs="Tahoma"/>
        </w:rPr>
      </w:pPr>
      <w:r w:rsidRPr="002A23EB">
        <w:rPr>
          <w:rFonts w:ascii="Tahoma" w:hAnsi="Tahoma" w:cs="Tahoma"/>
        </w:rPr>
        <w:t>Los riesgos de errores significativos que pueden o no conllevar a fraude.</w:t>
      </w:r>
    </w:p>
    <w:p w:rsidR="002A23EB" w:rsidRPr="002A23EB" w:rsidRDefault="002A23EB" w:rsidP="00174DD6">
      <w:pPr>
        <w:numPr>
          <w:ilvl w:val="0"/>
          <w:numId w:val="102"/>
        </w:numPr>
        <w:spacing w:after="0" w:line="360" w:lineRule="auto"/>
        <w:jc w:val="both"/>
        <w:rPr>
          <w:rFonts w:ascii="Tahoma" w:hAnsi="Tahoma" w:cs="Tahoma"/>
        </w:rPr>
      </w:pPr>
      <w:r w:rsidRPr="002A23EB">
        <w:rPr>
          <w:rFonts w:ascii="Tahoma" w:hAnsi="Tahoma" w:cs="Tahoma"/>
        </w:rPr>
        <w:t>Elaboración y presentación de la solicitud de confirmación.</w:t>
      </w:r>
    </w:p>
    <w:p w:rsidR="002A23EB" w:rsidRPr="002A23EB" w:rsidRDefault="002A23EB" w:rsidP="00174DD6">
      <w:pPr>
        <w:numPr>
          <w:ilvl w:val="0"/>
          <w:numId w:val="102"/>
        </w:numPr>
        <w:spacing w:after="0" w:line="360" w:lineRule="auto"/>
        <w:jc w:val="both"/>
        <w:rPr>
          <w:rFonts w:ascii="Tahoma" w:hAnsi="Tahoma" w:cs="Tahoma"/>
        </w:rPr>
      </w:pPr>
      <w:r w:rsidRPr="002A23EB">
        <w:rPr>
          <w:rFonts w:ascii="Tahoma" w:hAnsi="Tahoma" w:cs="Tahoma"/>
        </w:rPr>
        <w:t>La experiencia del auditor.</w:t>
      </w:r>
    </w:p>
    <w:p w:rsidR="002A23EB" w:rsidRPr="002A23EB" w:rsidRDefault="002A23EB" w:rsidP="00174DD6">
      <w:pPr>
        <w:numPr>
          <w:ilvl w:val="0"/>
          <w:numId w:val="102"/>
        </w:numPr>
        <w:spacing w:after="0" w:line="360" w:lineRule="auto"/>
        <w:jc w:val="both"/>
        <w:rPr>
          <w:rFonts w:ascii="Tahoma" w:hAnsi="Tahoma" w:cs="Tahoma"/>
        </w:rPr>
      </w:pPr>
      <w:r w:rsidRPr="002A23EB">
        <w:rPr>
          <w:rFonts w:ascii="Tahoma" w:hAnsi="Tahoma" w:cs="Tahoma"/>
        </w:rPr>
        <w:t>Selección de los métodos de confirmación.</w:t>
      </w:r>
    </w:p>
    <w:p w:rsidR="002A23EB" w:rsidRPr="002A23EB" w:rsidRDefault="002A23EB" w:rsidP="00174DD6">
      <w:pPr>
        <w:numPr>
          <w:ilvl w:val="0"/>
          <w:numId w:val="102"/>
        </w:numPr>
        <w:spacing w:after="0" w:line="360" w:lineRule="auto"/>
        <w:jc w:val="both"/>
        <w:rPr>
          <w:rFonts w:ascii="Tahoma" w:hAnsi="Tahoma" w:cs="Tahoma"/>
        </w:rPr>
      </w:pPr>
      <w:r w:rsidRPr="002A23EB">
        <w:rPr>
          <w:rFonts w:ascii="Tahoma" w:hAnsi="Tahoma" w:cs="Tahoma"/>
        </w:rPr>
        <w:t>Interés de la administración de que las partes confirmantes respondan al auditor.</w:t>
      </w:r>
    </w:p>
    <w:p w:rsidR="002A23EB" w:rsidRPr="002A23EB" w:rsidRDefault="002A23EB" w:rsidP="00174DD6">
      <w:pPr>
        <w:numPr>
          <w:ilvl w:val="0"/>
          <w:numId w:val="102"/>
        </w:numPr>
        <w:spacing w:after="0" w:line="360" w:lineRule="auto"/>
        <w:jc w:val="both"/>
        <w:rPr>
          <w:rFonts w:ascii="Tahoma" w:hAnsi="Tahoma" w:cs="Tahoma"/>
        </w:rPr>
      </w:pPr>
      <w:r w:rsidRPr="002A23EB">
        <w:rPr>
          <w:rFonts w:ascii="Tahoma" w:hAnsi="Tahoma" w:cs="Tahoma"/>
        </w:rPr>
        <w:lastRenderedPageBreak/>
        <w:t xml:space="preserve">La capacidad de la parte confirmante en proporcionar la información solicitada. </w:t>
      </w:r>
    </w:p>
    <w:p w:rsidR="002A23EB" w:rsidRPr="002A23EB" w:rsidRDefault="002A23EB" w:rsidP="002A23EB">
      <w:pPr>
        <w:spacing w:after="0" w:line="360" w:lineRule="auto"/>
        <w:jc w:val="both"/>
        <w:rPr>
          <w:rFonts w:ascii="Tahoma" w:hAnsi="Tahoma" w:cs="Tahoma"/>
        </w:rPr>
      </w:pPr>
      <w:r w:rsidRPr="002A23EB">
        <w:rPr>
          <w:rFonts w:ascii="Tahoma" w:hAnsi="Tahoma" w:cs="Tahoma"/>
        </w:rPr>
        <w:t xml:space="preserve">Los auditores al diseñar las solicitudes de las confirmaciones, deberán tener en cuenta todos los requisitos que permitan analizar y cotejar en los períodos objetos de revisión de la información requerida. El auditor informa a la máxima autoridad de la entidad confirmante, las solicitudes de confirmación. </w:t>
      </w:r>
    </w:p>
    <w:p w:rsidR="002A23EB" w:rsidRPr="002A23EB" w:rsidRDefault="002A23EB" w:rsidP="002A23EB">
      <w:pPr>
        <w:spacing w:after="0" w:line="360" w:lineRule="auto"/>
        <w:jc w:val="both"/>
        <w:rPr>
          <w:rFonts w:ascii="Tahoma" w:hAnsi="Tahoma" w:cs="Tahoma"/>
          <w:b/>
        </w:rPr>
      </w:pPr>
      <w:r w:rsidRPr="002A23EB">
        <w:rPr>
          <w:rFonts w:ascii="Tahoma" w:hAnsi="Tahoma" w:cs="Tahoma"/>
          <w:b/>
        </w:rPr>
        <w:t xml:space="preserve">Resultados de la confirmación externa </w:t>
      </w:r>
    </w:p>
    <w:p w:rsidR="002A23EB" w:rsidRPr="002A23EB" w:rsidRDefault="002A23EB" w:rsidP="002A23EB">
      <w:pPr>
        <w:spacing w:after="0" w:line="360" w:lineRule="auto"/>
        <w:jc w:val="both"/>
        <w:rPr>
          <w:rFonts w:ascii="Tahoma" w:hAnsi="Tahoma" w:cs="Tahoma"/>
        </w:rPr>
      </w:pPr>
      <w:r w:rsidRPr="002A23EB">
        <w:rPr>
          <w:rFonts w:ascii="Tahoma" w:hAnsi="Tahoma" w:cs="Tahoma"/>
        </w:rPr>
        <w:t>El auditor debe evaluar si los resultados de la confirmación externa proporcionan evidencia de auditoría suficiente, competente y relevante, o si es necesaria mayor evidencia de auditoría.</w:t>
      </w:r>
    </w:p>
    <w:p w:rsidR="002A23EB" w:rsidRPr="002A23EB" w:rsidRDefault="002A23EB" w:rsidP="002A23EB">
      <w:pPr>
        <w:spacing w:after="0" w:line="360" w:lineRule="auto"/>
        <w:jc w:val="both"/>
        <w:rPr>
          <w:rFonts w:ascii="Tahoma" w:hAnsi="Tahoma" w:cs="Tahoma"/>
        </w:rPr>
      </w:pPr>
      <w:r w:rsidRPr="002A23EB">
        <w:rPr>
          <w:rFonts w:ascii="Tahoma" w:hAnsi="Tahoma" w:cs="Tahoma"/>
        </w:rPr>
        <w:t xml:space="preserve">Cuando el auditor determina que la confirmación realizada no es fiable, debe evaluar las implicaciones sobre la evaluación de los riesgos significativos, la naturaleza, oportunidad y alcance de otras evidencias de auditoría. </w:t>
      </w:r>
    </w:p>
    <w:p w:rsidR="002A23EB" w:rsidRDefault="002A23EB" w:rsidP="002A23EB">
      <w:pPr>
        <w:spacing w:after="0" w:line="360" w:lineRule="auto"/>
        <w:jc w:val="both"/>
        <w:rPr>
          <w:rFonts w:ascii="Tahoma" w:hAnsi="Tahoma" w:cs="Tahoma"/>
        </w:rPr>
      </w:pPr>
      <w:r w:rsidRPr="002A23EB">
        <w:rPr>
          <w:rFonts w:ascii="Tahoma" w:hAnsi="Tahoma" w:cs="Tahoma"/>
        </w:rPr>
        <w:t>La evidencia que se obtenga a través de la confirmación o consulta, debe documentarse adecuadamente, donde se describan las partes involucradas y los aspectos</w:t>
      </w:r>
      <w:r w:rsidRPr="002A23EB">
        <w:rPr>
          <w:rFonts w:ascii="Tahoma" w:hAnsi="Tahoma" w:cs="Tahoma"/>
          <w:b/>
        </w:rPr>
        <w:t xml:space="preserve"> </w:t>
      </w:r>
      <w:r w:rsidRPr="002A23EB">
        <w:rPr>
          <w:rFonts w:ascii="Tahoma" w:hAnsi="Tahoma" w:cs="Tahoma"/>
        </w:rPr>
        <w:t xml:space="preserve">tratados. </w:t>
      </w:r>
    </w:p>
    <w:p w:rsidR="008F49E7" w:rsidRDefault="008F49E7" w:rsidP="002A23EB">
      <w:pPr>
        <w:spacing w:after="0" w:line="360" w:lineRule="auto"/>
        <w:jc w:val="both"/>
        <w:rPr>
          <w:rFonts w:ascii="Tahoma" w:hAnsi="Tahoma" w:cs="Tahoma"/>
        </w:rPr>
      </w:pPr>
    </w:p>
    <w:p w:rsidR="008F49E7" w:rsidRPr="008F49E7" w:rsidRDefault="008F49E7"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96" w:name="_Toc395380570"/>
      <w:bookmarkStart w:id="97" w:name="_Toc424646744"/>
      <w:r w:rsidRPr="008F49E7">
        <w:rPr>
          <w:rFonts w:ascii="Tahoma" w:hAnsi="Tahoma" w:cs="Tahoma"/>
          <w:b/>
          <w:color w:val="auto"/>
          <w:sz w:val="22"/>
          <w:szCs w:val="22"/>
        </w:rPr>
        <w:t>NIA 505 CONFIRMACIONES EXTERNAS</w:t>
      </w:r>
      <w:bookmarkEnd w:id="96"/>
      <w:bookmarkEnd w:id="97"/>
    </w:p>
    <w:p w:rsidR="002A23EB" w:rsidRPr="002A23EB" w:rsidRDefault="002A23EB" w:rsidP="002A23EB">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u w:val="single"/>
        </w:rPr>
      </w:pPr>
      <w:r w:rsidRPr="002A23EB">
        <w:rPr>
          <w:rFonts w:ascii="Tahoma" w:hAnsi="Tahoma" w:cs="Tahoma"/>
          <w:b/>
          <w:spacing w:val="-3"/>
          <w:u w:val="single"/>
        </w:rPr>
        <w:t>Normas Internacionales de Auditoría (</w:t>
      </w:r>
      <w:proofErr w:type="spellStart"/>
      <w:r w:rsidRPr="002A23EB">
        <w:rPr>
          <w:rFonts w:ascii="Tahoma" w:hAnsi="Tahoma" w:cs="Tahoma"/>
          <w:b/>
          <w:spacing w:val="-3"/>
          <w:u w:val="single"/>
        </w:rPr>
        <w:t>NIA´s</w:t>
      </w:r>
      <w:proofErr w:type="spellEnd"/>
      <w:r w:rsidRPr="002A23EB">
        <w:rPr>
          <w:rFonts w:ascii="Tahoma" w:hAnsi="Tahoma" w:cs="Tahoma"/>
          <w:b/>
          <w:spacing w:val="-3"/>
          <w:u w:val="single"/>
        </w:rPr>
        <w:t>) 2011</w:t>
      </w:r>
    </w:p>
    <w:p w:rsidR="002A23EB" w:rsidRPr="002A23EB" w:rsidRDefault="002A23EB" w:rsidP="002A23EB">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rPr>
      </w:pPr>
      <w:r w:rsidRPr="002A23EB">
        <w:rPr>
          <w:rFonts w:ascii="Tahoma" w:hAnsi="Tahoma" w:cs="Tahoma"/>
          <w:b/>
          <w:spacing w:val="-3"/>
        </w:rPr>
        <w:t>NIA 505 CONFIRMACIONES EXTERNAS</w:t>
      </w:r>
    </w:p>
    <w:p w:rsidR="002A23EB" w:rsidRPr="002A23EB" w:rsidRDefault="002A23EB" w:rsidP="002A23EB">
      <w:pPr>
        <w:autoSpaceDE w:val="0"/>
        <w:autoSpaceDN w:val="0"/>
        <w:adjustRightInd w:val="0"/>
        <w:spacing w:after="0" w:line="360" w:lineRule="auto"/>
        <w:jc w:val="both"/>
        <w:rPr>
          <w:rFonts w:ascii="Tahoma" w:hAnsi="Tahoma" w:cs="Tahoma"/>
          <w:b/>
          <w:bCs/>
        </w:rPr>
      </w:pPr>
      <w:r w:rsidRPr="002A23EB">
        <w:rPr>
          <w:rFonts w:ascii="Tahoma" w:hAnsi="Tahoma" w:cs="Tahoma"/>
          <w:b/>
          <w:bCs/>
        </w:rPr>
        <w:t>Definiciones</w:t>
      </w:r>
    </w:p>
    <w:p w:rsidR="002A23EB" w:rsidRPr="002A23EB" w:rsidRDefault="002A23EB" w:rsidP="002A23EB">
      <w:pPr>
        <w:autoSpaceDE w:val="0"/>
        <w:autoSpaceDN w:val="0"/>
        <w:adjustRightInd w:val="0"/>
        <w:spacing w:after="0" w:line="360" w:lineRule="auto"/>
        <w:ind w:left="284" w:hanging="284"/>
        <w:jc w:val="both"/>
        <w:rPr>
          <w:rFonts w:ascii="Tahoma" w:hAnsi="Tahoma" w:cs="Tahoma"/>
        </w:rPr>
      </w:pPr>
      <w:r w:rsidRPr="002A23EB">
        <w:rPr>
          <w:rFonts w:ascii="Tahoma" w:hAnsi="Tahoma" w:cs="Tahoma"/>
        </w:rPr>
        <w:t>6. A efectos de las NIA, los siguientes términos tienen los significados que figuran a continuación:</w:t>
      </w:r>
    </w:p>
    <w:p w:rsidR="002A23EB" w:rsidRPr="002A23EB" w:rsidRDefault="002A23EB" w:rsidP="002A23EB">
      <w:pPr>
        <w:autoSpaceDE w:val="0"/>
        <w:autoSpaceDN w:val="0"/>
        <w:adjustRightInd w:val="0"/>
        <w:spacing w:after="0" w:line="360" w:lineRule="auto"/>
        <w:ind w:left="709" w:hanging="425"/>
        <w:jc w:val="both"/>
        <w:rPr>
          <w:rFonts w:ascii="Tahoma" w:hAnsi="Tahoma" w:cs="Tahoma"/>
        </w:rPr>
      </w:pPr>
      <w:r w:rsidRPr="002A23EB">
        <w:rPr>
          <w:rFonts w:ascii="Tahoma" w:hAnsi="Tahoma" w:cs="Tahoma"/>
        </w:rPr>
        <w:t>(a) Confirmación externa: evidencia de auditoría obtenida mediante una respuesta directa escrita de un tercero (la parte confirmante) dirigida al auditor, en formato papel, en soporte electrónico u otro medio.</w:t>
      </w:r>
    </w:p>
    <w:p w:rsidR="002A23EB" w:rsidRPr="002A23EB" w:rsidRDefault="002A23EB" w:rsidP="002A23EB">
      <w:pPr>
        <w:autoSpaceDE w:val="0"/>
        <w:autoSpaceDN w:val="0"/>
        <w:adjustRightInd w:val="0"/>
        <w:spacing w:after="0" w:line="360" w:lineRule="auto"/>
        <w:ind w:left="709" w:hanging="425"/>
        <w:jc w:val="both"/>
        <w:rPr>
          <w:rFonts w:ascii="Tahoma" w:hAnsi="Tahoma" w:cs="Tahoma"/>
        </w:rPr>
      </w:pPr>
      <w:r w:rsidRPr="002A23EB">
        <w:rPr>
          <w:rFonts w:ascii="Tahoma" w:hAnsi="Tahoma" w:cs="Tahoma"/>
        </w:rPr>
        <w:t>(b) Solicitud de confirmación positiva: solicitud a la parte confirmante para que responda directamente al auditor, indicando si está o no de acuerdo con la información incluida en la solicitud, o facilite la información solicitada.</w:t>
      </w:r>
    </w:p>
    <w:p w:rsidR="002A23EB" w:rsidRPr="002A23EB" w:rsidRDefault="002A23EB" w:rsidP="002A23EB">
      <w:pPr>
        <w:autoSpaceDE w:val="0"/>
        <w:autoSpaceDN w:val="0"/>
        <w:adjustRightInd w:val="0"/>
        <w:spacing w:after="0" w:line="360" w:lineRule="auto"/>
        <w:ind w:left="709" w:hanging="425"/>
        <w:jc w:val="both"/>
        <w:rPr>
          <w:rFonts w:ascii="Tahoma" w:hAnsi="Tahoma" w:cs="Tahoma"/>
        </w:rPr>
      </w:pPr>
      <w:r w:rsidRPr="002A23EB">
        <w:rPr>
          <w:rFonts w:ascii="Tahoma" w:hAnsi="Tahoma" w:cs="Tahoma"/>
        </w:rPr>
        <w:t>(c) Solicitud de confirmación negativa: solicitud a la parte confirmante para que responda directamente al auditor únicamente en caso de no estar de acuerdo con la información incluida en la solicitud.</w:t>
      </w:r>
    </w:p>
    <w:p w:rsidR="002A23EB" w:rsidRPr="002A23EB" w:rsidRDefault="002A23EB" w:rsidP="002A23EB">
      <w:pPr>
        <w:autoSpaceDE w:val="0"/>
        <w:autoSpaceDN w:val="0"/>
        <w:adjustRightInd w:val="0"/>
        <w:spacing w:after="0" w:line="360" w:lineRule="auto"/>
        <w:ind w:left="709" w:hanging="425"/>
        <w:jc w:val="both"/>
        <w:rPr>
          <w:rFonts w:ascii="Tahoma" w:hAnsi="Tahoma" w:cs="Tahoma"/>
        </w:rPr>
      </w:pPr>
      <w:r w:rsidRPr="002A23EB">
        <w:rPr>
          <w:rFonts w:ascii="Tahoma" w:hAnsi="Tahoma" w:cs="Tahoma"/>
        </w:rPr>
        <w:lastRenderedPageBreak/>
        <w:t>(d) Sin contestación: falta de respuesta, o respuesta parcial, de la parte confirmante, a una solicitud de confirmación positiva, o una solicitud de confirmación devuelta sin entregar.</w:t>
      </w:r>
    </w:p>
    <w:p w:rsidR="002A23EB" w:rsidRPr="002A23EB" w:rsidRDefault="002A23EB" w:rsidP="002A23EB">
      <w:pPr>
        <w:autoSpaceDE w:val="0"/>
        <w:autoSpaceDN w:val="0"/>
        <w:adjustRightInd w:val="0"/>
        <w:spacing w:after="0" w:line="360" w:lineRule="auto"/>
        <w:ind w:left="709" w:hanging="425"/>
        <w:jc w:val="both"/>
        <w:rPr>
          <w:rFonts w:ascii="Tahoma" w:hAnsi="Tahoma" w:cs="Tahoma"/>
        </w:rPr>
      </w:pPr>
      <w:r w:rsidRPr="002A23EB">
        <w:rPr>
          <w:rFonts w:ascii="Tahoma" w:hAnsi="Tahoma" w:cs="Tahoma"/>
        </w:rPr>
        <w:t>(e) Contestación en disconformidad: respuesta que pone de manifiesto una discrepancia entre la información sobre la que se solicitó confirmación a la parte confirmante, o aquella contenida en los registros de la entidad, y la información facilitada por la parte confirmante.</w:t>
      </w:r>
    </w:p>
    <w:p w:rsidR="002A23EB" w:rsidRPr="002A23EB" w:rsidRDefault="002A23EB" w:rsidP="002A23EB">
      <w:pPr>
        <w:autoSpaceDE w:val="0"/>
        <w:autoSpaceDN w:val="0"/>
        <w:adjustRightInd w:val="0"/>
        <w:spacing w:after="0" w:line="360" w:lineRule="auto"/>
        <w:jc w:val="both"/>
        <w:rPr>
          <w:rFonts w:ascii="Tahoma" w:hAnsi="Tahoma" w:cs="Tahoma"/>
          <w:b/>
          <w:bCs/>
        </w:rPr>
      </w:pPr>
      <w:r w:rsidRPr="002A23EB">
        <w:rPr>
          <w:rFonts w:ascii="Tahoma" w:hAnsi="Tahoma" w:cs="Tahoma"/>
          <w:b/>
          <w:bCs/>
        </w:rPr>
        <w:t>Requerimientos</w:t>
      </w:r>
    </w:p>
    <w:p w:rsidR="002A23EB" w:rsidRPr="002A23EB" w:rsidRDefault="002A23EB" w:rsidP="002A23EB">
      <w:pPr>
        <w:autoSpaceDE w:val="0"/>
        <w:autoSpaceDN w:val="0"/>
        <w:adjustRightInd w:val="0"/>
        <w:spacing w:after="0" w:line="360" w:lineRule="auto"/>
        <w:jc w:val="both"/>
        <w:rPr>
          <w:rFonts w:ascii="Tahoma" w:hAnsi="Tahoma" w:cs="Tahoma"/>
          <w:b/>
          <w:bCs/>
        </w:rPr>
      </w:pPr>
      <w:r w:rsidRPr="002A23EB">
        <w:rPr>
          <w:rFonts w:ascii="Tahoma" w:hAnsi="Tahoma" w:cs="Tahoma"/>
          <w:b/>
          <w:bCs/>
        </w:rPr>
        <w:t>Procedimientos de confirmación externa</w:t>
      </w:r>
    </w:p>
    <w:p w:rsidR="002A23EB" w:rsidRPr="002A23EB" w:rsidRDefault="002A23EB" w:rsidP="002A23EB">
      <w:pPr>
        <w:autoSpaceDE w:val="0"/>
        <w:autoSpaceDN w:val="0"/>
        <w:adjustRightInd w:val="0"/>
        <w:spacing w:after="0" w:line="360" w:lineRule="auto"/>
        <w:ind w:left="284" w:hanging="284"/>
        <w:jc w:val="both"/>
        <w:rPr>
          <w:rFonts w:ascii="Tahoma" w:hAnsi="Tahoma" w:cs="Tahoma"/>
        </w:rPr>
      </w:pPr>
      <w:r w:rsidRPr="002A23EB">
        <w:rPr>
          <w:rFonts w:ascii="Tahoma" w:hAnsi="Tahoma" w:cs="Tahoma"/>
        </w:rPr>
        <w:t>7. Al utilizar procedimientos de confirmación, el auditor mantendrá el control de las solicitudes de confirmación externa, lo que implicará:</w:t>
      </w:r>
    </w:p>
    <w:p w:rsidR="002A23EB" w:rsidRPr="002A23EB" w:rsidRDefault="002A23EB" w:rsidP="002A23EB">
      <w:pPr>
        <w:autoSpaceDE w:val="0"/>
        <w:autoSpaceDN w:val="0"/>
        <w:adjustRightInd w:val="0"/>
        <w:spacing w:after="0" w:line="360" w:lineRule="auto"/>
        <w:ind w:left="284"/>
        <w:jc w:val="both"/>
        <w:rPr>
          <w:rFonts w:ascii="Tahoma" w:hAnsi="Tahoma" w:cs="Tahoma"/>
        </w:rPr>
      </w:pPr>
      <w:r w:rsidRPr="002A23EB">
        <w:rPr>
          <w:rFonts w:ascii="Tahoma" w:hAnsi="Tahoma" w:cs="Tahoma"/>
        </w:rPr>
        <w:t xml:space="preserve">(a) la determinación de la información que ha de confirmarse o solicitarse; </w:t>
      </w:r>
    </w:p>
    <w:p w:rsidR="002A23EB" w:rsidRPr="002A23EB" w:rsidRDefault="002A23EB" w:rsidP="002A23EB">
      <w:pPr>
        <w:autoSpaceDE w:val="0"/>
        <w:autoSpaceDN w:val="0"/>
        <w:adjustRightInd w:val="0"/>
        <w:spacing w:after="0" w:line="360" w:lineRule="auto"/>
        <w:ind w:left="1134" w:hanging="425"/>
        <w:jc w:val="both"/>
        <w:rPr>
          <w:rFonts w:ascii="Tahoma" w:hAnsi="Tahoma" w:cs="Tahoma"/>
        </w:rPr>
      </w:pPr>
      <w:r w:rsidRPr="002A23EB">
        <w:rPr>
          <w:rFonts w:ascii="Tahoma" w:hAnsi="Tahoma" w:cs="Tahoma"/>
        </w:rPr>
        <w:t>A1. Los procedimientos de confirmación externa a menudo se aplican para confirmar o solicitar información relativa a saldos contables y a sus elementos. También se utilizan para confirmar condiciones de acuerdos, contratos, o transacciones entre una entidad y terceros, o para confirmar la ausencia de ciertas condiciones, tales como un “acuerdo paralelo.”</w:t>
      </w:r>
    </w:p>
    <w:p w:rsidR="002A23EB" w:rsidRPr="002A23EB" w:rsidRDefault="002A23EB" w:rsidP="00174DD6">
      <w:pPr>
        <w:pStyle w:val="Prrafodelista"/>
        <w:numPr>
          <w:ilvl w:val="0"/>
          <w:numId w:val="28"/>
        </w:numPr>
        <w:autoSpaceDE w:val="0"/>
        <w:autoSpaceDN w:val="0"/>
        <w:adjustRightInd w:val="0"/>
        <w:spacing w:after="0" w:line="360" w:lineRule="auto"/>
        <w:jc w:val="both"/>
        <w:rPr>
          <w:rFonts w:ascii="Tahoma" w:hAnsi="Tahoma" w:cs="Tahoma"/>
        </w:rPr>
      </w:pPr>
      <w:r w:rsidRPr="002A23EB">
        <w:rPr>
          <w:rFonts w:ascii="Tahoma" w:hAnsi="Tahoma" w:cs="Tahoma"/>
        </w:rPr>
        <w:t xml:space="preserve">la selección de la parte confirmante adecuada; </w:t>
      </w:r>
    </w:p>
    <w:p w:rsidR="002A23EB" w:rsidRPr="002A23EB" w:rsidRDefault="002A23EB" w:rsidP="002A23EB">
      <w:pPr>
        <w:autoSpaceDE w:val="0"/>
        <w:autoSpaceDN w:val="0"/>
        <w:adjustRightInd w:val="0"/>
        <w:spacing w:after="0" w:line="360" w:lineRule="auto"/>
        <w:ind w:left="1134" w:hanging="425"/>
        <w:jc w:val="both"/>
        <w:rPr>
          <w:rFonts w:ascii="Tahoma" w:hAnsi="Tahoma" w:cs="Tahoma"/>
        </w:rPr>
      </w:pPr>
      <w:r w:rsidRPr="002A23EB">
        <w:rPr>
          <w:rFonts w:ascii="Tahoma" w:hAnsi="Tahoma" w:cs="Tahoma"/>
        </w:rPr>
        <w:t>A2. Las respuestas a las solicitudes de confirmación proporcionan evidencia de auditoría más relevante y fiable cuando se envían a partes confirmantes que el auditor considera conocedoras de la información que ha de confirmarse. Por ejemplo, un directivo de una entidad financiera que conoce las transacciones o acuerdos con respecto a los que se solicita confirmación puede ser la persona más adecuada en dicha entidad a la que solicitar la confirmación.</w:t>
      </w:r>
    </w:p>
    <w:p w:rsidR="002A23EB" w:rsidRPr="002A23EB" w:rsidRDefault="002A23EB" w:rsidP="002A23EB">
      <w:pPr>
        <w:autoSpaceDE w:val="0"/>
        <w:autoSpaceDN w:val="0"/>
        <w:adjustRightInd w:val="0"/>
        <w:spacing w:after="0" w:line="360" w:lineRule="auto"/>
        <w:ind w:left="709" w:hanging="425"/>
        <w:jc w:val="both"/>
        <w:rPr>
          <w:rFonts w:ascii="Tahoma" w:hAnsi="Tahoma" w:cs="Tahoma"/>
        </w:rPr>
      </w:pPr>
      <w:r w:rsidRPr="002A23EB">
        <w:rPr>
          <w:rFonts w:ascii="Tahoma" w:hAnsi="Tahoma" w:cs="Tahoma"/>
        </w:rPr>
        <w:t xml:space="preserve">(c) el diseño de las solicitudes de confirmación, incluida la comprobación de que las solicitudes estén adecuadamente dirigidas y contengan información que permita enviar las respuestas directamente al auditor; </w:t>
      </w:r>
    </w:p>
    <w:p w:rsidR="002A23EB" w:rsidRPr="002A23EB" w:rsidRDefault="002A23EB" w:rsidP="002A23EB">
      <w:pPr>
        <w:autoSpaceDE w:val="0"/>
        <w:autoSpaceDN w:val="0"/>
        <w:adjustRightInd w:val="0"/>
        <w:spacing w:after="0" w:line="360" w:lineRule="auto"/>
        <w:ind w:left="1134" w:hanging="425"/>
        <w:jc w:val="both"/>
        <w:rPr>
          <w:rFonts w:ascii="Tahoma" w:hAnsi="Tahoma" w:cs="Tahoma"/>
        </w:rPr>
      </w:pPr>
      <w:r w:rsidRPr="002A23EB">
        <w:rPr>
          <w:rFonts w:ascii="Tahoma" w:hAnsi="Tahoma" w:cs="Tahoma"/>
        </w:rPr>
        <w:t>A3. El diseño de la solicitud de confirmación puede afectar directamente al porcentaje de respuestas de la confirmación y a la fiabilidad y naturaleza de la evidencia de auditoría obtenida de las respuestas.</w:t>
      </w:r>
    </w:p>
    <w:p w:rsidR="002A23EB" w:rsidRPr="002A23EB" w:rsidRDefault="002A23EB" w:rsidP="002A23EB">
      <w:pPr>
        <w:autoSpaceDE w:val="0"/>
        <w:autoSpaceDN w:val="0"/>
        <w:adjustRightInd w:val="0"/>
        <w:spacing w:after="0" w:line="360" w:lineRule="auto"/>
        <w:ind w:left="1134" w:hanging="425"/>
        <w:jc w:val="both"/>
        <w:rPr>
          <w:rFonts w:ascii="Tahoma" w:hAnsi="Tahoma" w:cs="Tahoma"/>
        </w:rPr>
      </w:pPr>
      <w:r w:rsidRPr="002A23EB">
        <w:rPr>
          <w:rFonts w:ascii="Tahoma" w:hAnsi="Tahoma" w:cs="Tahoma"/>
        </w:rPr>
        <w:t>A4. Los factores a considerar cuando se diseñan solicitudes de confirmación incluyen:</w:t>
      </w:r>
    </w:p>
    <w:p w:rsidR="002A23EB" w:rsidRPr="002A23EB" w:rsidRDefault="002A23EB" w:rsidP="00174DD6">
      <w:pPr>
        <w:pStyle w:val="Prrafodelista"/>
        <w:numPr>
          <w:ilvl w:val="0"/>
          <w:numId w:val="103"/>
        </w:numPr>
        <w:autoSpaceDE w:val="0"/>
        <w:autoSpaceDN w:val="0"/>
        <w:adjustRightInd w:val="0"/>
        <w:spacing w:after="0" w:line="360" w:lineRule="auto"/>
        <w:ind w:left="1560"/>
        <w:jc w:val="both"/>
        <w:rPr>
          <w:rFonts w:ascii="Tahoma" w:hAnsi="Tahoma" w:cs="Tahoma"/>
        </w:rPr>
      </w:pPr>
      <w:r w:rsidRPr="002A23EB">
        <w:rPr>
          <w:rFonts w:ascii="Tahoma" w:hAnsi="Tahoma" w:cs="Tahoma"/>
        </w:rPr>
        <w:lastRenderedPageBreak/>
        <w:t>Las afirmaciones de las que se trata.</w:t>
      </w:r>
    </w:p>
    <w:p w:rsidR="002A23EB" w:rsidRPr="002A23EB" w:rsidRDefault="002A23EB" w:rsidP="00174DD6">
      <w:pPr>
        <w:pStyle w:val="Prrafodelista"/>
        <w:numPr>
          <w:ilvl w:val="0"/>
          <w:numId w:val="103"/>
        </w:numPr>
        <w:autoSpaceDE w:val="0"/>
        <w:autoSpaceDN w:val="0"/>
        <w:adjustRightInd w:val="0"/>
        <w:spacing w:after="0" w:line="360" w:lineRule="auto"/>
        <w:ind w:left="1560"/>
        <w:jc w:val="both"/>
        <w:rPr>
          <w:rFonts w:ascii="Tahoma" w:hAnsi="Tahoma" w:cs="Tahoma"/>
        </w:rPr>
      </w:pPr>
      <w:r w:rsidRPr="002A23EB">
        <w:rPr>
          <w:rFonts w:ascii="Tahoma" w:hAnsi="Tahoma" w:cs="Tahoma"/>
        </w:rPr>
        <w:t>Los riesgos específicos de incorrección material identificados, incluidos los riesgos de fraude.</w:t>
      </w:r>
    </w:p>
    <w:p w:rsidR="002A23EB" w:rsidRPr="002A23EB" w:rsidRDefault="002A23EB" w:rsidP="00174DD6">
      <w:pPr>
        <w:pStyle w:val="Prrafodelista"/>
        <w:numPr>
          <w:ilvl w:val="0"/>
          <w:numId w:val="103"/>
        </w:numPr>
        <w:autoSpaceDE w:val="0"/>
        <w:autoSpaceDN w:val="0"/>
        <w:adjustRightInd w:val="0"/>
        <w:spacing w:after="0" w:line="360" w:lineRule="auto"/>
        <w:ind w:left="1560"/>
        <w:jc w:val="both"/>
        <w:rPr>
          <w:rFonts w:ascii="Tahoma" w:hAnsi="Tahoma" w:cs="Tahoma"/>
        </w:rPr>
      </w:pPr>
      <w:r w:rsidRPr="002A23EB">
        <w:rPr>
          <w:rFonts w:ascii="Tahoma" w:hAnsi="Tahoma" w:cs="Tahoma"/>
        </w:rPr>
        <w:t>El formato y presentación de la solicitud de confirmación.</w:t>
      </w:r>
    </w:p>
    <w:p w:rsidR="002A23EB" w:rsidRPr="002A23EB" w:rsidRDefault="002A23EB" w:rsidP="00174DD6">
      <w:pPr>
        <w:pStyle w:val="Prrafodelista"/>
        <w:numPr>
          <w:ilvl w:val="0"/>
          <w:numId w:val="103"/>
        </w:numPr>
        <w:autoSpaceDE w:val="0"/>
        <w:autoSpaceDN w:val="0"/>
        <w:adjustRightInd w:val="0"/>
        <w:spacing w:after="0" w:line="360" w:lineRule="auto"/>
        <w:ind w:left="1560"/>
        <w:jc w:val="both"/>
        <w:rPr>
          <w:rFonts w:ascii="Tahoma" w:hAnsi="Tahoma" w:cs="Tahoma"/>
        </w:rPr>
      </w:pPr>
      <w:r w:rsidRPr="002A23EB">
        <w:rPr>
          <w:rFonts w:ascii="Tahoma" w:hAnsi="Tahoma" w:cs="Tahoma"/>
        </w:rPr>
        <w:t>La experiencia anterior en la auditoría o en encargos similares.</w:t>
      </w:r>
    </w:p>
    <w:p w:rsidR="002A23EB" w:rsidRPr="002A23EB" w:rsidRDefault="002A23EB" w:rsidP="00174DD6">
      <w:pPr>
        <w:pStyle w:val="Prrafodelista"/>
        <w:numPr>
          <w:ilvl w:val="0"/>
          <w:numId w:val="103"/>
        </w:numPr>
        <w:autoSpaceDE w:val="0"/>
        <w:autoSpaceDN w:val="0"/>
        <w:adjustRightInd w:val="0"/>
        <w:spacing w:after="0" w:line="360" w:lineRule="auto"/>
        <w:ind w:left="1560"/>
        <w:jc w:val="both"/>
        <w:rPr>
          <w:rFonts w:ascii="Tahoma" w:hAnsi="Tahoma" w:cs="Tahoma"/>
        </w:rPr>
      </w:pPr>
      <w:r w:rsidRPr="002A23EB">
        <w:rPr>
          <w:rFonts w:ascii="Tahoma" w:hAnsi="Tahoma" w:cs="Tahoma"/>
        </w:rPr>
        <w:t>El método de comunicación (por ejemplo, en formato papel, en soporte electrónico u otro medio).</w:t>
      </w:r>
    </w:p>
    <w:p w:rsidR="002A23EB" w:rsidRPr="002A23EB" w:rsidRDefault="002A23EB" w:rsidP="00174DD6">
      <w:pPr>
        <w:pStyle w:val="Prrafodelista"/>
        <w:numPr>
          <w:ilvl w:val="0"/>
          <w:numId w:val="103"/>
        </w:numPr>
        <w:autoSpaceDE w:val="0"/>
        <w:autoSpaceDN w:val="0"/>
        <w:adjustRightInd w:val="0"/>
        <w:spacing w:after="0" w:line="360" w:lineRule="auto"/>
        <w:ind w:left="1560"/>
        <w:jc w:val="both"/>
        <w:rPr>
          <w:rFonts w:ascii="Tahoma" w:hAnsi="Tahoma" w:cs="Tahoma"/>
        </w:rPr>
      </w:pPr>
      <w:r w:rsidRPr="002A23EB">
        <w:rPr>
          <w:rFonts w:ascii="Tahoma" w:hAnsi="Tahoma" w:cs="Tahoma"/>
        </w:rPr>
        <w:t>La autorización o la incitación por la dirección a las partes confirmantes para que respondan al auditor. Es posible que las partes confirmantes sólo estén dispuestas a responder a una solicitud de confirmación que contenga una autorización de la dirección.</w:t>
      </w:r>
    </w:p>
    <w:p w:rsidR="002A23EB" w:rsidRPr="002A23EB" w:rsidRDefault="002A23EB" w:rsidP="00174DD6">
      <w:pPr>
        <w:pStyle w:val="Prrafodelista"/>
        <w:numPr>
          <w:ilvl w:val="0"/>
          <w:numId w:val="103"/>
        </w:numPr>
        <w:autoSpaceDE w:val="0"/>
        <w:autoSpaceDN w:val="0"/>
        <w:adjustRightInd w:val="0"/>
        <w:spacing w:after="0" w:line="360" w:lineRule="auto"/>
        <w:ind w:left="1560"/>
        <w:jc w:val="both"/>
        <w:rPr>
          <w:rFonts w:ascii="Tahoma" w:hAnsi="Tahoma" w:cs="Tahoma"/>
        </w:rPr>
      </w:pPr>
      <w:r w:rsidRPr="002A23EB">
        <w:rPr>
          <w:rFonts w:ascii="Tahoma" w:hAnsi="Tahoma" w:cs="Tahoma"/>
        </w:rPr>
        <w:t>La capacidad que tiene la parte confirmante seleccionada de confirmar o de proporcionar la información solicitada (por ejemplo, el importe de una factura individual en lugar del saldo total).</w:t>
      </w:r>
    </w:p>
    <w:p w:rsidR="002A23EB" w:rsidRPr="002A23EB" w:rsidRDefault="002A23EB" w:rsidP="002A23EB">
      <w:pPr>
        <w:autoSpaceDE w:val="0"/>
        <w:autoSpaceDN w:val="0"/>
        <w:adjustRightInd w:val="0"/>
        <w:spacing w:after="0" w:line="360" w:lineRule="auto"/>
        <w:ind w:left="993" w:hanging="284"/>
        <w:jc w:val="both"/>
        <w:rPr>
          <w:rFonts w:ascii="Tahoma" w:hAnsi="Tahoma" w:cs="Tahoma"/>
        </w:rPr>
      </w:pPr>
      <w:r w:rsidRPr="002A23EB">
        <w:rPr>
          <w:rFonts w:ascii="Tahoma" w:hAnsi="Tahoma" w:cs="Tahoma"/>
        </w:rPr>
        <w:t>A5. Una solicitud de confirmación externa positiva pide a la parte confirmante que conteste al auditor en todos los casos, bien solicitándole que indique su conformidad con la información facilitada, o bien solicitándole que proporcione información. Generalmente se espera que una respuesta a una solicitud de confirmación positiva proporcione evidencia de auditoría fiable. Sin embargo, existe el riesgo de que una parte confirmante pueda contestar a la solicitud de confirmación sin verificar que la información es correcta. El auditor puede reducir dicho riesgo utilizando solicitudes de confirmación positiva que no indiquen el importe (u otra información) en la solicitud de confirmación y pidiendo a la parte confirmante que cumplimente el importe o proporcione otra información. Por otra parte, el uso de este tipo de solicitud de confirmación “en blanco” puede dar lugar a porcentajes de respuestas más bajas porque requieren un esfuerzo adicional por parte de la parte confirmante.</w:t>
      </w:r>
    </w:p>
    <w:p w:rsidR="002A23EB" w:rsidRPr="002A23EB" w:rsidRDefault="002A23EB" w:rsidP="002A23EB">
      <w:pPr>
        <w:autoSpaceDE w:val="0"/>
        <w:autoSpaceDN w:val="0"/>
        <w:adjustRightInd w:val="0"/>
        <w:spacing w:after="0" w:line="360" w:lineRule="auto"/>
        <w:ind w:left="993" w:hanging="284"/>
        <w:jc w:val="both"/>
        <w:rPr>
          <w:rFonts w:ascii="Tahoma" w:hAnsi="Tahoma" w:cs="Tahoma"/>
        </w:rPr>
      </w:pPr>
      <w:r w:rsidRPr="002A23EB">
        <w:rPr>
          <w:rFonts w:ascii="Tahoma" w:hAnsi="Tahoma" w:cs="Tahoma"/>
        </w:rPr>
        <w:t>A6. La determinación de que las solicitudes están adecuadamente dirigidas incluye comprobar la validez de algunas o de todas las direcciones de las solicitudes de confirmación antes de enviarlas.</w:t>
      </w:r>
    </w:p>
    <w:p w:rsidR="002A23EB" w:rsidRPr="002A23EB" w:rsidRDefault="002A23EB" w:rsidP="002A23EB">
      <w:pPr>
        <w:autoSpaceDE w:val="0"/>
        <w:autoSpaceDN w:val="0"/>
        <w:adjustRightInd w:val="0"/>
        <w:spacing w:after="0" w:line="360" w:lineRule="auto"/>
        <w:ind w:left="993" w:hanging="284"/>
        <w:jc w:val="both"/>
        <w:rPr>
          <w:rFonts w:ascii="Tahoma" w:hAnsi="Tahoma" w:cs="Tahoma"/>
        </w:rPr>
      </w:pPr>
    </w:p>
    <w:p w:rsidR="002A23EB" w:rsidRPr="002A23EB" w:rsidRDefault="002A23EB" w:rsidP="002A23EB">
      <w:pPr>
        <w:autoSpaceDE w:val="0"/>
        <w:autoSpaceDN w:val="0"/>
        <w:adjustRightInd w:val="0"/>
        <w:spacing w:after="0" w:line="360" w:lineRule="auto"/>
        <w:ind w:left="709" w:hanging="425"/>
        <w:jc w:val="both"/>
        <w:rPr>
          <w:rFonts w:ascii="Tahoma" w:hAnsi="Tahoma" w:cs="Tahoma"/>
        </w:rPr>
      </w:pPr>
      <w:r w:rsidRPr="002A23EB">
        <w:rPr>
          <w:rFonts w:ascii="Tahoma" w:hAnsi="Tahoma" w:cs="Tahoma"/>
        </w:rPr>
        <w:lastRenderedPageBreak/>
        <w:t>(d) el envío de las solicitudes a la parte confirmante, incluidas las solicitudes de seguimiento, cuando proceda.</w:t>
      </w:r>
    </w:p>
    <w:p w:rsidR="002A23EB" w:rsidRPr="002A23EB" w:rsidRDefault="002A23EB" w:rsidP="002A23EB">
      <w:pPr>
        <w:autoSpaceDE w:val="0"/>
        <w:autoSpaceDN w:val="0"/>
        <w:adjustRightInd w:val="0"/>
        <w:spacing w:after="0" w:line="360" w:lineRule="auto"/>
        <w:ind w:left="993" w:hanging="284"/>
        <w:jc w:val="both"/>
        <w:rPr>
          <w:rFonts w:ascii="Tahoma" w:hAnsi="Tahoma" w:cs="Tahoma"/>
        </w:rPr>
      </w:pPr>
      <w:r w:rsidRPr="002A23EB">
        <w:rPr>
          <w:rFonts w:ascii="Tahoma" w:hAnsi="Tahoma" w:cs="Tahoma"/>
        </w:rPr>
        <w:t>A7. El auditor puede enviar una solicitud de confirmación adicional cuando no se haya recibido en un plazo razonable respuesta a una solicitud previa. Por ejemplo, el auditor, después de haber verificado de nuevo la exactitud de la dirección original, puede enviar una solicitud adicional o un recordatorio.</w:t>
      </w:r>
    </w:p>
    <w:p w:rsidR="002A23EB" w:rsidRPr="002A23EB" w:rsidRDefault="002A23EB" w:rsidP="002A23EB">
      <w:pPr>
        <w:autoSpaceDE w:val="0"/>
        <w:autoSpaceDN w:val="0"/>
        <w:adjustRightInd w:val="0"/>
        <w:spacing w:after="0" w:line="360" w:lineRule="auto"/>
        <w:jc w:val="both"/>
        <w:rPr>
          <w:rFonts w:ascii="Tahoma" w:hAnsi="Tahoma" w:cs="Tahoma"/>
          <w:b/>
          <w:bCs/>
        </w:rPr>
      </w:pPr>
      <w:r w:rsidRPr="002A23EB">
        <w:rPr>
          <w:rFonts w:ascii="Tahoma" w:hAnsi="Tahoma" w:cs="Tahoma"/>
          <w:b/>
          <w:bCs/>
        </w:rPr>
        <w:t>Resultados de los procedimientos de confirmación externa</w:t>
      </w:r>
    </w:p>
    <w:p w:rsidR="002A23EB" w:rsidRPr="002A23EB" w:rsidRDefault="002A23EB" w:rsidP="002A23EB">
      <w:pPr>
        <w:autoSpaceDE w:val="0"/>
        <w:autoSpaceDN w:val="0"/>
        <w:adjustRightInd w:val="0"/>
        <w:spacing w:after="0" w:line="360" w:lineRule="auto"/>
        <w:jc w:val="both"/>
        <w:rPr>
          <w:rFonts w:ascii="Tahoma" w:hAnsi="Tahoma" w:cs="Tahoma"/>
        </w:rPr>
      </w:pPr>
      <w:r w:rsidRPr="002A23EB">
        <w:rPr>
          <w:rFonts w:ascii="Tahoma" w:hAnsi="Tahoma" w:cs="Tahoma"/>
        </w:rPr>
        <w:t>Fiabilidad de las respuestas a las solicitudes de confirmación.</w:t>
      </w:r>
    </w:p>
    <w:p w:rsidR="002A23EB" w:rsidRPr="002A23EB" w:rsidRDefault="002A23EB" w:rsidP="002A23EB">
      <w:pPr>
        <w:autoSpaceDE w:val="0"/>
        <w:autoSpaceDN w:val="0"/>
        <w:adjustRightInd w:val="0"/>
        <w:spacing w:after="0" w:line="360" w:lineRule="auto"/>
        <w:ind w:left="426" w:hanging="426"/>
        <w:jc w:val="both"/>
        <w:rPr>
          <w:rFonts w:ascii="Tahoma" w:hAnsi="Tahoma" w:cs="Tahoma"/>
        </w:rPr>
      </w:pPr>
      <w:r w:rsidRPr="002A23EB">
        <w:rPr>
          <w:rFonts w:ascii="Tahoma" w:hAnsi="Tahoma" w:cs="Tahoma"/>
        </w:rPr>
        <w:t xml:space="preserve">10. Si el auditor identifica factores que originen dudas sobre la fiabilidad de la respuesta a una solicitud de confirmación, obtendrá evidencia de auditoría adicional para resolver dichas dudas. </w:t>
      </w:r>
    </w:p>
    <w:p w:rsidR="002A23EB" w:rsidRPr="002A23EB" w:rsidRDefault="002A23EB" w:rsidP="002A23EB">
      <w:pPr>
        <w:autoSpaceDE w:val="0"/>
        <w:autoSpaceDN w:val="0"/>
        <w:adjustRightInd w:val="0"/>
        <w:spacing w:after="0" w:line="360" w:lineRule="auto"/>
        <w:ind w:left="993" w:hanging="567"/>
        <w:jc w:val="both"/>
        <w:rPr>
          <w:rFonts w:ascii="Tahoma" w:hAnsi="Tahoma" w:cs="Tahoma"/>
        </w:rPr>
      </w:pPr>
      <w:r w:rsidRPr="002A23EB">
        <w:rPr>
          <w:rFonts w:ascii="Tahoma" w:hAnsi="Tahoma" w:cs="Tahoma"/>
        </w:rPr>
        <w:t>A11. La NIA 500 indica que, incluso cuando la evidencia de auditoría se obtiene de fuentes externas a la entidad, pueden existir circunstancias que afectan a su fiabilidad. Todas las respuestas conllevan algún riesgo de interceptación, alteración o fraude. Este riesgo existe independientemente de si la respuesta se obtiene en formato papel, en soporte electrónico o por otro medio. Los factores que pueden originar dudas acerca de la fiabilidad de una respuesta incluyen que:</w:t>
      </w:r>
    </w:p>
    <w:p w:rsidR="002A23EB" w:rsidRPr="002A23EB" w:rsidRDefault="002A23EB" w:rsidP="00174DD6">
      <w:pPr>
        <w:pStyle w:val="Prrafodelista"/>
        <w:numPr>
          <w:ilvl w:val="0"/>
          <w:numId w:val="73"/>
        </w:numPr>
        <w:autoSpaceDE w:val="0"/>
        <w:autoSpaceDN w:val="0"/>
        <w:adjustRightInd w:val="0"/>
        <w:spacing w:after="0" w:line="360" w:lineRule="auto"/>
        <w:ind w:left="1276"/>
        <w:jc w:val="both"/>
        <w:rPr>
          <w:rFonts w:ascii="Tahoma" w:hAnsi="Tahoma" w:cs="Tahoma"/>
        </w:rPr>
      </w:pPr>
      <w:r w:rsidRPr="002A23EB">
        <w:rPr>
          <w:rFonts w:ascii="Tahoma" w:hAnsi="Tahoma" w:cs="Tahoma"/>
        </w:rPr>
        <w:t>se reciba por el auditor de forma indirecta; o</w:t>
      </w:r>
    </w:p>
    <w:p w:rsidR="002A23EB" w:rsidRPr="002A23EB" w:rsidRDefault="002A23EB" w:rsidP="00174DD6">
      <w:pPr>
        <w:pStyle w:val="Prrafodelista"/>
        <w:numPr>
          <w:ilvl w:val="0"/>
          <w:numId w:val="73"/>
        </w:numPr>
        <w:autoSpaceDE w:val="0"/>
        <w:autoSpaceDN w:val="0"/>
        <w:adjustRightInd w:val="0"/>
        <w:spacing w:after="0" w:line="360" w:lineRule="auto"/>
        <w:ind w:left="1276"/>
        <w:jc w:val="both"/>
        <w:rPr>
          <w:rFonts w:ascii="Tahoma" w:hAnsi="Tahoma" w:cs="Tahoma"/>
        </w:rPr>
      </w:pPr>
      <w:r w:rsidRPr="002A23EB">
        <w:rPr>
          <w:rFonts w:ascii="Tahoma" w:hAnsi="Tahoma" w:cs="Tahoma"/>
        </w:rPr>
        <w:t>parezca no proceder de la parte confirmante seleccionada originariamente.</w:t>
      </w:r>
    </w:p>
    <w:p w:rsidR="002A23EB" w:rsidRPr="002A23EB" w:rsidRDefault="002A23EB" w:rsidP="002A23EB">
      <w:pPr>
        <w:autoSpaceDE w:val="0"/>
        <w:autoSpaceDN w:val="0"/>
        <w:adjustRightInd w:val="0"/>
        <w:spacing w:after="0" w:line="360" w:lineRule="auto"/>
        <w:ind w:left="993" w:hanging="567"/>
        <w:jc w:val="both"/>
        <w:rPr>
          <w:rFonts w:ascii="Tahoma" w:hAnsi="Tahoma" w:cs="Tahoma"/>
        </w:rPr>
      </w:pPr>
      <w:r w:rsidRPr="002A23EB">
        <w:rPr>
          <w:rFonts w:ascii="Tahoma" w:hAnsi="Tahoma" w:cs="Tahoma"/>
        </w:rPr>
        <w:t>A12. Las respuestas recibidas electrónicamente, como por ejemplo, por fax o por correo electrónico, conllevan riesgos sobre su fiabilidad ya que puede ser difícil demostrar su procedencia y la autoridad del que contesta, y las alteraciones pueden ser difíciles de detectar. Estos riesgos se pueden mitigar mediante la utilización por el auditor y por el que contesta de un proceso que cree un entorno seguro para las respuestas recibidas electrónicamente. Si el auditor se satisface de la seguridad de dicho proceso y de su adecuado control, la fiabilidad de las correspondientes respuestas aumenta. Un proceso de confirmación electrónico podría incorporar varias técnicas para validar la identidad de un remitente de información en forma electrónica, como por ejemplo, a través del uso de encriptaciones, de firmas digitales y de procedimientos para verificar la autenticidad de las páginas web.</w:t>
      </w:r>
    </w:p>
    <w:p w:rsidR="002A23EB" w:rsidRPr="002A23EB" w:rsidRDefault="002A23EB" w:rsidP="002A23EB">
      <w:pPr>
        <w:autoSpaceDE w:val="0"/>
        <w:autoSpaceDN w:val="0"/>
        <w:adjustRightInd w:val="0"/>
        <w:spacing w:after="0" w:line="360" w:lineRule="auto"/>
        <w:ind w:left="993" w:hanging="567"/>
        <w:jc w:val="both"/>
        <w:rPr>
          <w:rFonts w:ascii="Tahoma" w:hAnsi="Tahoma" w:cs="Tahoma"/>
        </w:rPr>
      </w:pPr>
      <w:r w:rsidRPr="002A23EB">
        <w:rPr>
          <w:rFonts w:ascii="Tahoma" w:hAnsi="Tahoma" w:cs="Tahoma"/>
        </w:rPr>
        <w:lastRenderedPageBreak/>
        <w:t>A13. Si la parte confirmante recurre a un tercero para coordinar y proporcionar respuestas a las solicitudes de confirmación, el auditor puede aplicar procedimientos para responder a los riesgos de que:</w:t>
      </w:r>
    </w:p>
    <w:p w:rsidR="002A23EB" w:rsidRPr="002A23EB" w:rsidRDefault="002A23EB" w:rsidP="002A23EB">
      <w:pPr>
        <w:autoSpaceDE w:val="0"/>
        <w:autoSpaceDN w:val="0"/>
        <w:adjustRightInd w:val="0"/>
        <w:spacing w:after="0" w:line="360" w:lineRule="auto"/>
        <w:ind w:left="993"/>
        <w:jc w:val="both"/>
        <w:rPr>
          <w:rFonts w:ascii="Tahoma" w:hAnsi="Tahoma" w:cs="Tahoma"/>
        </w:rPr>
      </w:pPr>
      <w:r w:rsidRPr="002A23EB">
        <w:rPr>
          <w:rFonts w:ascii="Tahoma" w:hAnsi="Tahoma" w:cs="Tahoma"/>
        </w:rPr>
        <w:t>(a) la respuesta pueda no proceder de la fuente adecuada;</w:t>
      </w:r>
    </w:p>
    <w:p w:rsidR="002A23EB" w:rsidRPr="002A23EB" w:rsidRDefault="002A23EB" w:rsidP="002A23EB">
      <w:pPr>
        <w:autoSpaceDE w:val="0"/>
        <w:autoSpaceDN w:val="0"/>
        <w:adjustRightInd w:val="0"/>
        <w:spacing w:after="0" w:line="360" w:lineRule="auto"/>
        <w:ind w:left="993"/>
        <w:jc w:val="both"/>
        <w:rPr>
          <w:rFonts w:ascii="Tahoma" w:hAnsi="Tahoma" w:cs="Tahoma"/>
        </w:rPr>
      </w:pPr>
      <w:r w:rsidRPr="002A23EB">
        <w:rPr>
          <w:rFonts w:ascii="Tahoma" w:hAnsi="Tahoma" w:cs="Tahoma"/>
        </w:rPr>
        <w:t>(b) la persona que responde pueda no estar autorizada para ello; y</w:t>
      </w:r>
    </w:p>
    <w:p w:rsidR="002A23EB" w:rsidRPr="002A23EB" w:rsidRDefault="002A23EB" w:rsidP="002A23EB">
      <w:pPr>
        <w:autoSpaceDE w:val="0"/>
        <w:autoSpaceDN w:val="0"/>
        <w:adjustRightInd w:val="0"/>
        <w:spacing w:after="0" w:line="360" w:lineRule="auto"/>
        <w:ind w:left="993"/>
        <w:jc w:val="both"/>
        <w:rPr>
          <w:rFonts w:ascii="Tahoma" w:hAnsi="Tahoma" w:cs="Tahoma"/>
        </w:rPr>
      </w:pPr>
      <w:r w:rsidRPr="002A23EB">
        <w:rPr>
          <w:rFonts w:ascii="Tahoma" w:hAnsi="Tahoma" w:cs="Tahoma"/>
        </w:rPr>
        <w:t>(c) la integridad de la transmisión pueda haberse visto comprometida.</w:t>
      </w:r>
    </w:p>
    <w:p w:rsidR="002A23EB" w:rsidRPr="002A23EB" w:rsidRDefault="002A23EB" w:rsidP="002A23EB">
      <w:pPr>
        <w:autoSpaceDE w:val="0"/>
        <w:autoSpaceDN w:val="0"/>
        <w:adjustRightInd w:val="0"/>
        <w:spacing w:after="0" w:line="360" w:lineRule="auto"/>
        <w:ind w:left="993" w:hanging="567"/>
        <w:jc w:val="both"/>
        <w:rPr>
          <w:rFonts w:ascii="Tahoma" w:hAnsi="Tahoma" w:cs="Tahoma"/>
        </w:rPr>
      </w:pPr>
      <w:r w:rsidRPr="002A23EB">
        <w:rPr>
          <w:rFonts w:ascii="Tahoma" w:hAnsi="Tahoma" w:cs="Tahoma"/>
        </w:rPr>
        <w:t>A14. La NIA 500 requiere que el auditor determine si debe modificar los procedimientos o aplicar procedimientos adicionales para resolver las dudas sobre la fiabilidad de la información que utilizará como evidencia de auditoría. El auditor puede elegir verificar la fuente y el contenido de una respuesta a una solicitud de confirmación contactando con la parte confirmante. Por ejemplo, cuando la parte confirmante responde por correo electrónico, el auditor puede telefonearle para determinar si la parte confirmante realmente, envió la respuesta.</w:t>
      </w:r>
    </w:p>
    <w:p w:rsidR="002A23EB" w:rsidRPr="002A23EB" w:rsidRDefault="002A23EB" w:rsidP="002A23EB">
      <w:pPr>
        <w:autoSpaceDE w:val="0"/>
        <w:autoSpaceDN w:val="0"/>
        <w:adjustRightInd w:val="0"/>
        <w:spacing w:after="0" w:line="360" w:lineRule="auto"/>
        <w:ind w:left="993"/>
        <w:jc w:val="both"/>
        <w:rPr>
          <w:rFonts w:ascii="Tahoma" w:hAnsi="Tahoma" w:cs="Tahoma"/>
        </w:rPr>
      </w:pPr>
      <w:r w:rsidRPr="002A23EB">
        <w:rPr>
          <w:rFonts w:ascii="Tahoma" w:hAnsi="Tahoma" w:cs="Tahoma"/>
        </w:rPr>
        <w:t>Cuando se ha enviado una respuesta al auditor indirectamente (por ejemplo, porque la parte confirmante la envió de forma incorrecta a la entidad en vez de al auditor), el auditor puede solicitar a la parte confirmante que le responda por escrito directamente a él.</w:t>
      </w:r>
    </w:p>
    <w:p w:rsidR="002A23EB" w:rsidRPr="002A23EB" w:rsidRDefault="002A23EB" w:rsidP="002A23EB">
      <w:pPr>
        <w:autoSpaceDE w:val="0"/>
        <w:autoSpaceDN w:val="0"/>
        <w:adjustRightInd w:val="0"/>
        <w:spacing w:after="0" w:line="360" w:lineRule="auto"/>
        <w:ind w:left="993" w:hanging="426"/>
        <w:jc w:val="both"/>
        <w:rPr>
          <w:rFonts w:ascii="Tahoma" w:hAnsi="Tahoma" w:cs="Tahoma"/>
        </w:rPr>
      </w:pPr>
      <w:r w:rsidRPr="002A23EB">
        <w:rPr>
          <w:rFonts w:ascii="Tahoma" w:hAnsi="Tahoma" w:cs="Tahoma"/>
        </w:rPr>
        <w:t>A15. Una respuesta verbal a una solicitud de confirmación, por sí misma, no cumple la definición de confirmación externa porque no es una respuesta al auditor por escrito y directa. Sin embargo, después de obtener una respuesta verbal a una solicitud de confirmación, el auditor puede, dependiendo de las circunstancias, solicitar a la parte confirmante que responda por escrito directamente al auditor. En el caso de que no se recibiera dicha respuesta, de conformidad con el apartado 12, el auditor buscará otra evidencia de auditoría para sustentar la información contenida en la respuesta verbal.</w:t>
      </w:r>
    </w:p>
    <w:p w:rsidR="002A23EB" w:rsidRPr="002A23EB" w:rsidRDefault="002A23EB" w:rsidP="002A23EB">
      <w:pPr>
        <w:autoSpaceDE w:val="0"/>
        <w:autoSpaceDN w:val="0"/>
        <w:adjustRightInd w:val="0"/>
        <w:spacing w:after="0" w:line="360" w:lineRule="auto"/>
        <w:ind w:left="1134" w:hanging="567"/>
        <w:jc w:val="both"/>
        <w:rPr>
          <w:rFonts w:ascii="Tahoma" w:hAnsi="Tahoma" w:cs="Tahoma"/>
        </w:rPr>
      </w:pPr>
      <w:r w:rsidRPr="002A23EB">
        <w:rPr>
          <w:rFonts w:ascii="Tahoma" w:hAnsi="Tahoma" w:cs="Tahoma"/>
        </w:rPr>
        <w:t>A16. Una respuesta a una solicitud de confirmación puede contener formulaciones restrictivas con respecto a su uso. Dichas restricciones no invalidan necesariamente la fiabilidad de la respuesta como evidencia de auditoría.</w:t>
      </w:r>
    </w:p>
    <w:p w:rsidR="002A23EB" w:rsidRPr="002A23EB" w:rsidRDefault="002A23EB" w:rsidP="002A23EB">
      <w:pPr>
        <w:autoSpaceDE w:val="0"/>
        <w:autoSpaceDN w:val="0"/>
        <w:adjustRightInd w:val="0"/>
        <w:spacing w:after="0" w:line="360" w:lineRule="auto"/>
        <w:ind w:left="426" w:hanging="426"/>
        <w:jc w:val="both"/>
        <w:rPr>
          <w:rFonts w:ascii="Tahoma" w:hAnsi="Tahoma" w:cs="Tahoma"/>
        </w:rPr>
      </w:pPr>
      <w:r w:rsidRPr="002A23EB">
        <w:rPr>
          <w:rFonts w:ascii="Tahoma" w:hAnsi="Tahoma" w:cs="Tahoma"/>
        </w:rPr>
        <w:t xml:space="preserve">11. Si el auditor determina que una respuesta a una solicitud de confirmación no es fiable, evaluará las implicaciones de esta circunstancia sobre la valoración de los correspondientes riesgos de incorrección material, incluido el riesgo de fraude, y sobre </w:t>
      </w:r>
      <w:r w:rsidRPr="002A23EB">
        <w:rPr>
          <w:rFonts w:ascii="Tahoma" w:hAnsi="Tahoma" w:cs="Tahoma"/>
        </w:rPr>
        <w:lastRenderedPageBreak/>
        <w:t xml:space="preserve">la naturaleza, el momento de realización y la extensión de otros procedimientos de auditoría relacionados. </w:t>
      </w:r>
    </w:p>
    <w:p w:rsidR="002A23EB" w:rsidRPr="002A23EB" w:rsidRDefault="002A23EB" w:rsidP="002A23EB">
      <w:pPr>
        <w:autoSpaceDE w:val="0"/>
        <w:autoSpaceDN w:val="0"/>
        <w:adjustRightInd w:val="0"/>
        <w:spacing w:after="0" w:line="360" w:lineRule="auto"/>
        <w:ind w:left="1134" w:hanging="567"/>
        <w:jc w:val="both"/>
        <w:rPr>
          <w:rFonts w:ascii="Tahoma" w:hAnsi="Tahoma" w:cs="Tahoma"/>
        </w:rPr>
      </w:pPr>
      <w:r w:rsidRPr="002A23EB">
        <w:rPr>
          <w:rFonts w:ascii="Tahoma" w:hAnsi="Tahoma" w:cs="Tahoma"/>
        </w:rPr>
        <w:t>A17. Cuando el auditor concluya que una respuesta no es fiable, puede resultar necesario que revise la valoración de los riesgos de incorrección material en las afirmaciones y que, en consecuencia, modifique los procedimientos de auditoría planificados, de conformidad con la NIA 315. Por ejemplo, una respuesta no fiable puede indicar la existencia de un factor de riesgo de fraude que requiera ser evaluado de conformidad con la NIA 240.</w:t>
      </w:r>
    </w:p>
    <w:p w:rsidR="002A23EB" w:rsidRPr="002A23EB" w:rsidRDefault="002A23EB" w:rsidP="002A23EB">
      <w:pPr>
        <w:autoSpaceDE w:val="0"/>
        <w:autoSpaceDN w:val="0"/>
        <w:adjustRightInd w:val="0"/>
        <w:spacing w:after="0" w:line="360" w:lineRule="auto"/>
        <w:jc w:val="both"/>
        <w:rPr>
          <w:rFonts w:ascii="Tahoma" w:hAnsi="Tahoma" w:cs="Tahoma"/>
          <w:i/>
          <w:iCs/>
        </w:rPr>
      </w:pPr>
      <w:r w:rsidRPr="002A23EB">
        <w:rPr>
          <w:rFonts w:ascii="Tahoma" w:hAnsi="Tahoma" w:cs="Tahoma"/>
          <w:i/>
          <w:iCs/>
        </w:rPr>
        <w:t>Sin contestación</w:t>
      </w:r>
    </w:p>
    <w:p w:rsidR="002A23EB" w:rsidRPr="002A23EB" w:rsidRDefault="002A23EB" w:rsidP="00832F35">
      <w:pPr>
        <w:pStyle w:val="Prrafodelista"/>
        <w:numPr>
          <w:ilvl w:val="0"/>
          <w:numId w:val="6"/>
        </w:numPr>
        <w:autoSpaceDE w:val="0"/>
        <w:autoSpaceDN w:val="0"/>
        <w:adjustRightInd w:val="0"/>
        <w:spacing w:after="0" w:line="360" w:lineRule="auto"/>
        <w:jc w:val="both"/>
        <w:rPr>
          <w:rFonts w:ascii="Tahoma" w:hAnsi="Tahoma" w:cs="Tahoma"/>
        </w:rPr>
      </w:pPr>
      <w:r w:rsidRPr="002A23EB">
        <w:rPr>
          <w:rFonts w:ascii="Tahoma" w:hAnsi="Tahoma" w:cs="Tahoma"/>
        </w:rPr>
        <w:t xml:space="preserve">En cada caso de falta de contestación, el auditor realizará procedimientos de auditoría   alternativos con el fi n de obtener evidencia de auditoría relevante y fiable. </w:t>
      </w:r>
    </w:p>
    <w:p w:rsidR="002A23EB" w:rsidRPr="002A23EB" w:rsidRDefault="002A23EB" w:rsidP="002A23EB">
      <w:pPr>
        <w:autoSpaceDE w:val="0"/>
        <w:autoSpaceDN w:val="0"/>
        <w:adjustRightInd w:val="0"/>
        <w:spacing w:after="0" w:line="360" w:lineRule="auto"/>
        <w:ind w:left="1134" w:hanging="567"/>
        <w:jc w:val="both"/>
        <w:rPr>
          <w:rFonts w:ascii="Tahoma" w:hAnsi="Tahoma" w:cs="Tahoma"/>
        </w:rPr>
      </w:pPr>
      <w:r w:rsidRPr="002A23EB">
        <w:rPr>
          <w:rFonts w:ascii="Tahoma" w:hAnsi="Tahoma" w:cs="Tahoma"/>
        </w:rPr>
        <w:t>A18. Algunos ejemplos de procedimientos de auditoría alternativos que el auditor</w:t>
      </w:r>
      <w:r w:rsidR="008F49E7">
        <w:rPr>
          <w:rFonts w:ascii="Tahoma" w:hAnsi="Tahoma" w:cs="Tahoma"/>
        </w:rPr>
        <w:t xml:space="preserve"> </w:t>
      </w:r>
      <w:r w:rsidRPr="002A23EB">
        <w:rPr>
          <w:rFonts w:ascii="Tahoma" w:hAnsi="Tahoma" w:cs="Tahoma"/>
        </w:rPr>
        <w:t>puede aplicar incluyen los siguientes:</w:t>
      </w:r>
    </w:p>
    <w:p w:rsidR="002A23EB" w:rsidRPr="002A23EB" w:rsidRDefault="002A23EB" w:rsidP="00174DD6">
      <w:pPr>
        <w:pStyle w:val="Prrafodelista"/>
        <w:numPr>
          <w:ilvl w:val="0"/>
          <w:numId w:val="73"/>
        </w:numPr>
        <w:autoSpaceDE w:val="0"/>
        <w:autoSpaceDN w:val="0"/>
        <w:adjustRightInd w:val="0"/>
        <w:spacing w:after="0" w:line="360" w:lineRule="auto"/>
        <w:ind w:left="1418"/>
        <w:jc w:val="both"/>
        <w:rPr>
          <w:rFonts w:ascii="Tahoma" w:hAnsi="Tahoma" w:cs="Tahoma"/>
        </w:rPr>
      </w:pPr>
      <w:r w:rsidRPr="002A23EB">
        <w:rPr>
          <w:rFonts w:ascii="Tahoma" w:hAnsi="Tahoma" w:cs="Tahoma"/>
        </w:rPr>
        <w:t>Para saldos de cuentas a cobrar, examen de cobros posteriores específicos, documentación de envío, y ventas próximas al cierre del periodo.</w:t>
      </w:r>
    </w:p>
    <w:p w:rsidR="002A23EB" w:rsidRPr="002A23EB" w:rsidRDefault="002A23EB" w:rsidP="00174DD6">
      <w:pPr>
        <w:pStyle w:val="Prrafodelista"/>
        <w:numPr>
          <w:ilvl w:val="0"/>
          <w:numId w:val="73"/>
        </w:numPr>
        <w:autoSpaceDE w:val="0"/>
        <w:autoSpaceDN w:val="0"/>
        <w:adjustRightInd w:val="0"/>
        <w:spacing w:after="0" w:line="360" w:lineRule="auto"/>
        <w:ind w:left="1418"/>
        <w:jc w:val="both"/>
        <w:rPr>
          <w:rFonts w:ascii="Tahoma" w:hAnsi="Tahoma" w:cs="Tahoma"/>
        </w:rPr>
      </w:pPr>
      <w:r w:rsidRPr="002A23EB">
        <w:rPr>
          <w:rFonts w:ascii="Tahoma" w:hAnsi="Tahoma" w:cs="Tahoma"/>
        </w:rPr>
        <w:t>Para saldos de cuentas a pagar, examen de pagos posteriores o de correspondencia de terceros, así como de otros registros, tales como los de albaranes de entrada.</w:t>
      </w:r>
    </w:p>
    <w:p w:rsidR="002A23EB" w:rsidRPr="002A23EB" w:rsidRDefault="002A23EB" w:rsidP="002A23EB">
      <w:pPr>
        <w:autoSpaceDE w:val="0"/>
        <w:autoSpaceDN w:val="0"/>
        <w:adjustRightInd w:val="0"/>
        <w:spacing w:after="0" w:line="360" w:lineRule="auto"/>
        <w:ind w:left="993" w:hanging="426"/>
        <w:jc w:val="both"/>
        <w:rPr>
          <w:rFonts w:ascii="Tahoma" w:hAnsi="Tahoma" w:cs="Tahoma"/>
        </w:rPr>
      </w:pPr>
      <w:r w:rsidRPr="002A23EB">
        <w:rPr>
          <w:rFonts w:ascii="Tahoma" w:hAnsi="Tahoma" w:cs="Tahoma"/>
        </w:rPr>
        <w:t>A19. La naturaleza y extensión de los procedimientos de auditoría alternativos se ven afectados por la cuenta y la afirmación de que se trate. La falta de contestación a una solicitud de confirmación puede indicar un riesgo de incorrección material no identificado con anterioridad. En dichas situaciones, puede resultar necesario que el auditor revise el riesgo valorado de incorrección material en las afirmaciones y que modifique los procedimientos de auditoría planificados, de conformidad con la NIA 315. Por ejemplo, un número mayor o menor de las respuestas a las solicitudes de confirmación previstas, puede indicar la existencia de un factor de riesgo de fraude no identificado con anterioridad que requiera ser evaluado de conformidad con la NIA 240.</w:t>
      </w:r>
    </w:p>
    <w:p w:rsidR="002A23EB" w:rsidRPr="002A23EB" w:rsidRDefault="002A23EB" w:rsidP="002A23EB">
      <w:pPr>
        <w:autoSpaceDE w:val="0"/>
        <w:autoSpaceDN w:val="0"/>
        <w:adjustRightInd w:val="0"/>
        <w:spacing w:after="0" w:line="360" w:lineRule="auto"/>
        <w:jc w:val="both"/>
        <w:rPr>
          <w:rFonts w:ascii="Tahoma" w:hAnsi="Tahoma" w:cs="Tahoma"/>
        </w:rPr>
      </w:pPr>
      <w:r w:rsidRPr="002A23EB">
        <w:rPr>
          <w:rFonts w:ascii="Tahoma" w:hAnsi="Tahoma" w:cs="Tahoma"/>
        </w:rPr>
        <w:t>Casos en los que es necesaria una respuesta a una solicitud de confirmación positiva para obtener evidencia de auditoría suficiente y adecuada</w:t>
      </w:r>
    </w:p>
    <w:p w:rsidR="002A23EB" w:rsidRPr="002A23EB" w:rsidRDefault="002A23EB" w:rsidP="002A23EB">
      <w:pPr>
        <w:autoSpaceDE w:val="0"/>
        <w:autoSpaceDN w:val="0"/>
        <w:adjustRightInd w:val="0"/>
        <w:spacing w:after="0" w:line="360" w:lineRule="auto"/>
        <w:ind w:left="426" w:hanging="426"/>
        <w:jc w:val="both"/>
        <w:rPr>
          <w:rFonts w:ascii="Tahoma" w:hAnsi="Tahoma" w:cs="Tahoma"/>
        </w:rPr>
      </w:pPr>
      <w:r w:rsidRPr="002A23EB">
        <w:rPr>
          <w:rFonts w:ascii="Tahoma" w:hAnsi="Tahoma" w:cs="Tahoma"/>
        </w:rPr>
        <w:t xml:space="preserve">13. Si el auditor ha determinado que es necesaria una respuesta a una solicitud de confirmación positiva para obtener evidencia de auditoría suficiente y adecuada, los </w:t>
      </w:r>
      <w:r w:rsidRPr="002A23EB">
        <w:rPr>
          <w:rFonts w:ascii="Tahoma" w:hAnsi="Tahoma" w:cs="Tahoma"/>
        </w:rPr>
        <w:lastRenderedPageBreak/>
        <w:t xml:space="preserve">procedimientos de auditoría alternativos no proporcionarán la evidencia de auditoría que el auditor necesita. Si el auditor no obtiene dicha confirmación, determinará las implicaciones de esta circunstancia sobre la auditoría y sobre la opinión del auditor de conformidad con la NIA 705. </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A20. En determinadas circunstancias, el auditor puede identificar un riesgo valorado de incorrección material en las afirmaciones en relación con el cual es necesaria una respuesta a una solicitud de confirmación positiva para obtener evidencia de auditoría suficiente y adecuada. Dichas circunstancias pueden darse cuando:</w:t>
      </w:r>
    </w:p>
    <w:p w:rsidR="002A23EB" w:rsidRPr="002A23EB" w:rsidRDefault="002A23EB" w:rsidP="00174DD6">
      <w:pPr>
        <w:pStyle w:val="Prrafodelista"/>
        <w:numPr>
          <w:ilvl w:val="0"/>
          <w:numId w:val="73"/>
        </w:numPr>
        <w:autoSpaceDE w:val="0"/>
        <w:autoSpaceDN w:val="0"/>
        <w:adjustRightInd w:val="0"/>
        <w:spacing w:after="0" w:line="360" w:lineRule="auto"/>
        <w:ind w:left="1276"/>
        <w:jc w:val="both"/>
        <w:rPr>
          <w:rFonts w:ascii="Tahoma" w:hAnsi="Tahoma" w:cs="Tahoma"/>
        </w:rPr>
      </w:pPr>
      <w:r w:rsidRPr="002A23EB">
        <w:rPr>
          <w:rFonts w:ascii="Tahoma" w:hAnsi="Tahoma" w:cs="Tahoma"/>
        </w:rPr>
        <w:t>La información existente para corroborar afirmaciones de la dirección solo está disponible fuera de la entidad.</w:t>
      </w:r>
    </w:p>
    <w:p w:rsidR="002A23EB" w:rsidRPr="002A23EB" w:rsidRDefault="002A23EB" w:rsidP="00174DD6">
      <w:pPr>
        <w:pStyle w:val="Prrafodelista"/>
        <w:numPr>
          <w:ilvl w:val="0"/>
          <w:numId w:val="73"/>
        </w:numPr>
        <w:autoSpaceDE w:val="0"/>
        <w:autoSpaceDN w:val="0"/>
        <w:adjustRightInd w:val="0"/>
        <w:spacing w:after="0" w:line="360" w:lineRule="auto"/>
        <w:ind w:left="1276"/>
        <w:jc w:val="both"/>
        <w:rPr>
          <w:rFonts w:ascii="Tahoma" w:hAnsi="Tahoma" w:cs="Tahoma"/>
        </w:rPr>
      </w:pPr>
      <w:r w:rsidRPr="002A23EB">
        <w:rPr>
          <w:rFonts w:ascii="Tahoma" w:hAnsi="Tahoma" w:cs="Tahoma"/>
        </w:rPr>
        <w:t>Existen factores específicos de riesgo de fraude, tales como el riesgo de que la dirección eluda los controles, o el riesgo de colusión que puede afectar a empleados y/o a la dirección, que impiden al auditor confiar en la evidencia procedente de la entidad.</w:t>
      </w:r>
    </w:p>
    <w:p w:rsidR="002A23EB" w:rsidRPr="002A23EB" w:rsidRDefault="002A23EB" w:rsidP="002A23EB">
      <w:pPr>
        <w:autoSpaceDE w:val="0"/>
        <w:autoSpaceDN w:val="0"/>
        <w:adjustRightInd w:val="0"/>
        <w:spacing w:after="0" w:line="360" w:lineRule="auto"/>
        <w:jc w:val="both"/>
        <w:rPr>
          <w:rFonts w:ascii="Tahoma" w:hAnsi="Tahoma" w:cs="Tahoma"/>
          <w:i/>
          <w:iCs/>
        </w:rPr>
      </w:pPr>
      <w:r w:rsidRPr="002A23EB">
        <w:rPr>
          <w:rFonts w:ascii="Tahoma" w:hAnsi="Tahoma" w:cs="Tahoma"/>
          <w:i/>
          <w:iCs/>
        </w:rPr>
        <w:t>Contestación en disconformidad</w:t>
      </w:r>
    </w:p>
    <w:p w:rsidR="002A23EB" w:rsidRPr="002A23EB" w:rsidRDefault="002A23EB" w:rsidP="002A23EB">
      <w:pPr>
        <w:autoSpaceDE w:val="0"/>
        <w:autoSpaceDN w:val="0"/>
        <w:adjustRightInd w:val="0"/>
        <w:spacing w:after="0" w:line="360" w:lineRule="auto"/>
        <w:ind w:left="426" w:hanging="426"/>
        <w:jc w:val="both"/>
        <w:rPr>
          <w:rFonts w:ascii="Tahoma" w:hAnsi="Tahoma" w:cs="Tahoma"/>
        </w:rPr>
      </w:pPr>
      <w:r w:rsidRPr="002A23EB">
        <w:rPr>
          <w:rFonts w:ascii="Tahoma" w:hAnsi="Tahoma" w:cs="Tahoma"/>
        </w:rPr>
        <w:t xml:space="preserve">14. El auditor investigará las contestaciones en disconformidad para determinar si son indicativas o no de incorrecciones. </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A21. Las contestaciones en disconformidad a las solicitudes de confirmación pueden indicar la existencia de incorrecciones o de incorrecciones potenciales en los estados financieros. Cuando se identifique una incorrección, la NIA 240 requiere que el auditor evalúe si dicha incorrección es indicativa de fraude. Las contestaciones en disconformidad pueden proporcionar orientaciones sobre la calidad de las respuestas procedentes del mismo tipo de partes confirmantes o en relación con cuentas similares. Las contestaciones en disconformidad pueden también indicar una o más deficiencias en el control interno de la entidad sobre la información financiera.</w:t>
      </w:r>
    </w:p>
    <w:p w:rsidR="002A23EB" w:rsidRPr="002A23EB" w:rsidRDefault="002A23EB" w:rsidP="002A23EB">
      <w:pPr>
        <w:autoSpaceDE w:val="0"/>
        <w:autoSpaceDN w:val="0"/>
        <w:adjustRightInd w:val="0"/>
        <w:spacing w:after="0" w:line="360" w:lineRule="auto"/>
        <w:ind w:left="709" w:hanging="567"/>
        <w:jc w:val="both"/>
        <w:rPr>
          <w:rFonts w:ascii="Tahoma" w:hAnsi="Tahoma" w:cs="Tahoma"/>
          <w:b/>
          <w:bCs/>
        </w:rPr>
      </w:pPr>
      <w:r w:rsidRPr="002A23EB">
        <w:rPr>
          <w:rFonts w:ascii="Tahoma" w:hAnsi="Tahoma" w:cs="Tahoma"/>
        </w:rPr>
        <w:t>A22. Algunas contestaciones en disconformidad no reflejan incorrecciones. Por ejemplo, el auditor puede concluir que las discrepancias puestas de manifiesto por las respuestas a las solicitudes de confirmación se deben a errores por desfase temporal, errores de medición o errores administrativos en los procedimientos de confirmación externa.</w:t>
      </w:r>
    </w:p>
    <w:p w:rsidR="002A23EB" w:rsidRPr="002A23EB" w:rsidRDefault="002A23EB" w:rsidP="002A23EB">
      <w:pPr>
        <w:autoSpaceDE w:val="0"/>
        <w:autoSpaceDN w:val="0"/>
        <w:adjustRightInd w:val="0"/>
        <w:spacing w:after="0" w:line="360" w:lineRule="auto"/>
        <w:jc w:val="both"/>
        <w:rPr>
          <w:rFonts w:ascii="Tahoma" w:hAnsi="Tahoma" w:cs="Tahoma"/>
          <w:b/>
          <w:bCs/>
        </w:rPr>
      </w:pPr>
    </w:p>
    <w:p w:rsidR="002A23EB" w:rsidRPr="002A23EB" w:rsidRDefault="002A23EB" w:rsidP="002A23EB">
      <w:pPr>
        <w:autoSpaceDE w:val="0"/>
        <w:autoSpaceDN w:val="0"/>
        <w:adjustRightInd w:val="0"/>
        <w:spacing w:after="0" w:line="360" w:lineRule="auto"/>
        <w:jc w:val="both"/>
        <w:rPr>
          <w:rFonts w:ascii="Tahoma" w:hAnsi="Tahoma" w:cs="Tahoma"/>
          <w:b/>
          <w:bCs/>
        </w:rPr>
      </w:pPr>
      <w:r w:rsidRPr="002A23EB">
        <w:rPr>
          <w:rFonts w:ascii="Tahoma" w:hAnsi="Tahoma" w:cs="Tahoma"/>
          <w:b/>
          <w:bCs/>
        </w:rPr>
        <w:lastRenderedPageBreak/>
        <w:t>Confirmaciones negativas</w:t>
      </w:r>
    </w:p>
    <w:p w:rsidR="002A23EB" w:rsidRPr="002A23EB" w:rsidRDefault="002A23EB" w:rsidP="002A23EB">
      <w:pPr>
        <w:autoSpaceDE w:val="0"/>
        <w:autoSpaceDN w:val="0"/>
        <w:adjustRightInd w:val="0"/>
        <w:spacing w:after="0" w:line="360" w:lineRule="auto"/>
        <w:ind w:left="426" w:hanging="426"/>
        <w:jc w:val="both"/>
        <w:rPr>
          <w:rFonts w:ascii="Tahoma" w:hAnsi="Tahoma" w:cs="Tahoma"/>
        </w:rPr>
      </w:pPr>
      <w:r w:rsidRPr="002A23EB">
        <w:rPr>
          <w:rFonts w:ascii="Tahoma" w:hAnsi="Tahoma" w:cs="Tahoma"/>
        </w:rPr>
        <w:t>15. Las confirmaciones negativas proporcionan evidencia de auditoría menos convincente que las confirmaciones positivas. Por consiguiente, el auditor no utilizará solicitudes de confirmación negativa como único procedimiento de auditoría sustantivo para responder a un riesgo valorado de incorrección material en las afirmaciones, a menos que concurran todas las siguientes condiciones:</w:t>
      </w:r>
    </w:p>
    <w:p w:rsidR="002A23EB" w:rsidRPr="002A23EB" w:rsidRDefault="002A23EB" w:rsidP="002A23EB">
      <w:pPr>
        <w:autoSpaceDE w:val="0"/>
        <w:autoSpaceDN w:val="0"/>
        <w:adjustRightInd w:val="0"/>
        <w:spacing w:after="0" w:line="360" w:lineRule="auto"/>
        <w:ind w:left="709" w:hanging="425"/>
        <w:jc w:val="both"/>
        <w:rPr>
          <w:rFonts w:ascii="Tahoma" w:hAnsi="Tahoma" w:cs="Tahoma"/>
        </w:rPr>
      </w:pPr>
      <w:r w:rsidRPr="002A23EB">
        <w:rPr>
          <w:rFonts w:ascii="Tahoma" w:hAnsi="Tahoma" w:cs="Tahoma"/>
        </w:rPr>
        <w:t xml:space="preserve"> (a) el auditor ha valorado el riesgo de incorrección material como bajo y ha obtenido evidencia de auditoría suficiente y adecuada con respecto a la eficacia operativa de los controles relevantes para la afirmación;</w:t>
      </w:r>
    </w:p>
    <w:p w:rsidR="002A23EB" w:rsidRPr="002A23EB" w:rsidRDefault="002A23EB" w:rsidP="002A23EB">
      <w:pPr>
        <w:autoSpaceDE w:val="0"/>
        <w:autoSpaceDN w:val="0"/>
        <w:adjustRightInd w:val="0"/>
        <w:spacing w:after="0" w:line="360" w:lineRule="auto"/>
        <w:ind w:left="709" w:hanging="283"/>
        <w:jc w:val="both"/>
        <w:rPr>
          <w:rFonts w:ascii="Tahoma" w:hAnsi="Tahoma" w:cs="Tahoma"/>
        </w:rPr>
      </w:pPr>
      <w:r w:rsidRPr="002A23EB">
        <w:rPr>
          <w:rFonts w:ascii="Tahoma" w:hAnsi="Tahoma" w:cs="Tahoma"/>
        </w:rPr>
        <w:t>(b) la población de los elementos sometidos a procedimientos de confirmación negativa comprende un gran número de saldos contables, transacciones o condiciones pequeñas y homogéneas;</w:t>
      </w:r>
    </w:p>
    <w:p w:rsidR="002A23EB" w:rsidRPr="002A23EB" w:rsidRDefault="002A23EB" w:rsidP="002A23EB">
      <w:pPr>
        <w:autoSpaceDE w:val="0"/>
        <w:autoSpaceDN w:val="0"/>
        <w:adjustRightInd w:val="0"/>
        <w:spacing w:after="0" w:line="360" w:lineRule="auto"/>
        <w:ind w:left="709" w:hanging="283"/>
        <w:jc w:val="both"/>
        <w:rPr>
          <w:rFonts w:ascii="Tahoma" w:hAnsi="Tahoma" w:cs="Tahoma"/>
        </w:rPr>
      </w:pPr>
      <w:r w:rsidRPr="002A23EB">
        <w:rPr>
          <w:rFonts w:ascii="Tahoma" w:hAnsi="Tahoma" w:cs="Tahoma"/>
        </w:rPr>
        <w:t xml:space="preserve">(c) se prevé un porcentaje muy pequeño de contestaciones en disconformidad; y </w:t>
      </w:r>
    </w:p>
    <w:p w:rsidR="002A23EB" w:rsidRPr="002A23EB" w:rsidRDefault="002A23EB" w:rsidP="002A23EB">
      <w:pPr>
        <w:autoSpaceDE w:val="0"/>
        <w:autoSpaceDN w:val="0"/>
        <w:adjustRightInd w:val="0"/>
        <w:spacing w:after="0" w:line="360" w:lineRule="auto"/>
        <w:ind w:left="709" w:hanging="283"/>
        <w:jc w:val="both"/>
        <w:rPr>
          <w:rFonts w:ascii="Tahoma" w:hAnsi="Tahoma" w:cs="Tahoma"/>
        </w:rPr>
      </w:pPr>
      <w:r w:rsidRPr="002A23EB">
        <w:rPr>
          <w:rFonts w:ascii="Tahoma" w:hAnsi="Tahoma" w:cs="Tahoma"/>
        </w:rPr>
        <w:t>(d) el auditor no conoce circunstancias o condiciones que puedan ser causa de que los destinatarios de las solicitudes de confirmación negativa desatiendan dichas solicitudes.</w:t>
      </w:r>
    </w:p>
    <w:p w:rsidR="002A23EB" w:rsidRPr="002A23EB" w:rsidRDefault="002A23EB" w:rsidP="002A23EB">
      <w:pPr>
        <w:autoSpaceDE w:val="0"/>
        <w:autoSpaceDN w:val="0"/>
        <w:adjustRightInd w:val="0"/>
        <w:spacing w:after="0" w:line="360" w:lineRule="auto"/>
        <w:ind w:left="851" w:hanging="567"/>
        <w:jc w:val="both"/>
        <w:rPr>
          <w:rFonts w:ascii="Tahoma" w:hAnsi="Tahoma" w:cs="Tahoma"/>
        </w:rPr>
      </w:pPr>
      <w:r w:rsidRPr="002A23EB">
        <w:rPr>
          <w:rFonts w:ascii="Tahoma" w:hAnsi="Tahoma" w:cs="Tahoma"/>
        </w:rPr>
        <w:t xml:space="preserve">A23. La falta de respuesta a una solicitud de confirmación negativa no indica, explícitamente, que la parte confirmante en cuestión haya recibido la solicitud de confirmación o que haya verificado la exactitud de la información contenida en la solicitud. Por consiguiente, la falta de respuesta de una parte confirmante a una solicitud de confirmación negativa proporciona evidencia de auditoría significativamente menos convincente que la respuesta a una solicitud de confirmación positiva. La probabilidad de que las partes confirmantes respondan indicando su desacuerdo con una solicitud de confirmación es mayor cuando la información contenida en la solicitud no les es favorable que cuando les favorece. Por ejemplo, es más probable que los titulares de cuentas de depósito bancarias respondan cuando consideran que el saldo de sus cuentas contenido en la solicitud de confirmación está infravalorado, que cuando consideran que dicho saldo está sobrevalorado. Por ello, el envío de solicitudes de confirmación negativas a titulares de cuentas de depósito bancarias puede ser un procedimiento útil para considerar si dichos saldos pueden estar infravalorados, </w:t>
      </w:r>
      <w:r w:rsidRPr="002A23EB">
        <w:rPr>
          <w:rFonts w:ascii="Tahoma" w:hAnsi="Tahoma" w:cs="Tahoma"/>
        </w:rPr>
        <w:lastRenderedPageBreak/>
        <w:t>pero es poco probable que sea efectivo si el auditor busca evidencia con respecto a sobrevaloraciones.</w:t>
      </w:r>
    </w:p>
    <w:p w:rsidR="002A23EB" w:rsidRPr="002A23EB" w:rsidRDefault="002A23EB" w:rsidP="002A23EB">
      <w:pPr>
        <w:autoSpaceDE w:val="0"/>
        <w:autoSpaceDN w:val="0"/>
        <w:adjustRightInd w:val="0"/>
        <w:spacing w:after="0" w:line="360" w:lineRule="auto"/>
        <w:jc w:val="both"/>
        <w:rPr>
          <w:rFonts w:ascii="Tahoma" w:hAnsi="Tahoma" w:cs="Tahoma"/>
          <w:b/>
          <w:bCs/>
        </w:rPr>
      </w:pPr>
      <w:r w:rsidRPr="002A23EB">
        <w:rPr>
          <w:rFonts w:ascii="Tahoma" w:hAnsi="Tahoma" w:cs="Tahoma"/>
          <w:b/>
          <w:bCs/>
        </w:rPr>
        <w:t>Evaluación de la evidencia obtenida</w:t>
      </w:r>
    </w:p>
    <w:p w:rsidR="002A23EB" w:rsidRPr="002A23EB" w:rsidRDefault="002A23EB" w:rsidP="002A23EB">
      <w:pPr>
        <w:autoSpaceDE w:val="0"/>
        <w:autoSpaceDN w:val="0"/>
        <w:adjustRightInd w:val="0"/>
        <w:spacing w:after="0" w:line="360" w:lineRule="auto"/>
        <w:ind w:left="426" w:hanging="426"/>
        <w:jc w:val="both"/>
        <w:rPr>
          <w:rFonts w:ascii="Tahoma" w:hAnsi="Tahoma" w:cs="Tahoma"/>
        </w:rPr>
      </w:pPr>
      <w:r w:rsidRPr="002A23EB">
        <w:rPr>
          <w:rFonts w:ascii="Tahoma" w:hAnsi="Tahoma" w:cs="Tahoma"/>
        </w:rPr>
        <w:t>16. El auditor evaluará si los resultados de los procedimientos de confirmación externa proporcionan evidencia de auditoría relevante y fiable, o si es necesaria evidencia de auditoría adicional.</w:t>
      </w:r>
    </w:p>
    <w:p w:rsidR="002A23EB" w:rsidRPr="002A23EB" w:rsidRDefault="002A23EB" w:rsidP="002A23EB">
      <w:pPr>
        <w:autoSpaceDE w:val="0"/>
        <w:autoSpaceDN w:val="0"/>
        <w:adjustRightInd w:val="0"/>
        <w:spacing w:after="0" w:line="360" w:lineRule="auto"/>
        <w:ind w:left="993" w:hanging="567"/>
        <w:jc w:val="both"/>
        <w:rPr>
          <w:rFonts w:ascii="Tahoma" w:hAnsi="Tahoma" w:cs="Tahoma"/>
        </w:rPr>
      </w:pPr>
      <w:r w:rsidRPr="002A23EB">
        <w:rPr>
          <w:rFonts w:ascii="Tahoma" w:hAnsi="Tahoma" w:cs="Tahoma"/>
        </w:rPr>
        <w:t>A24. Para evaluar los resultados de las solicitudes de confirmación externa individuales, el auditor puede clasificar dichos resultados de la forma siguiente:</w:t>
      </w:r>
    </w:p>
    <w:p w:rsidR="002A23EB" w:rsidRPr="002A23EB" w:rsidRDefault="002A23EB" w:rsidP="002A23EB">
      <w:pPr>
        <w:autoSpaceDE w:val="0"/>
        <w:autoSpaceDN w:val="0"/>
        <w:adjustRightInd w:val="0"/>
        <w:spacing w:after="0" w:line="360" w:lineRule="auto"/>
        <w:ind w:left="1418" w:hanging="425"/>
        <w:jc w:val="both"/>
        <w:rPr>
          <w:rFonts w:ascii="Tahoma" w:hAnsi="Tahoma" w:cs="Tahoma"/>
        </w:rPr>
      </w:pPr>
      <w:r w:rsidRPr="002A23EB">
        <w:rPr>
          <w:rFonts w:ascii="Tahoma" w:hAnsi="Tahoma" w:cs="Tahoma"/>
        </w:rPr>
        <w:t>(a) una respuesta de la parte confirmante adecuada que indica su acuerdo con la información contenida en la solicitud de confirmación, o que proporciona la información solicitada sin excepciones;</w:t>
      </w:r>
    </w:p>
    <w:p w:rsidR="002A23EB" w:rsidRPr="002A23EB" w:rsidRDefault="002A23EB" w:rsidP="002A23EB">
      <w:pPr>
        <w:autoSpaceDE w:val="0"/>
        <w:autoSpaceDN w:val="0"/>
        <w:adjustRightInd w:val="0"/>
        <w:spacing w:after="0" w:line="360" w:lineRule="auto"/>
        <w:ind w:left="1418" w:hanging="425"/>
        <w:jc w:val="both"/>
        <w:rPr>
          <w:rFonts w:ascii="Tahoma" w:hAnsi="Tahoma" w:cs="Tahoma"/>
        </w:rPr>
      </w:pPr>
      <w:r w:rsidRPr="002A23EB">
        <w:rPr>
          <w:rFonts w:ascii="Tahoma" w:hAnsi="Tahoma" w:cs="Tahoma"/>
        </w:rPr>
        <w:t>(b) una respuesta considerada no fiable;</w:t>
      </w:r>
    </w:p>
    <w:p w:rsidR="002A23EB" w:rsidRPr="002A23EB" w:rsidRDefault="002A23EB" w:rsidP="002A23EB">
      <w:pPr>
        <w:autoSpaceDE w:val="0"/>
        <w:autoSpaceDN w:val="0"/>
        <w:adjustRightInd w:val="0"/>
        <w:spacing w:after="0" w:line="360" w:lineRule="auto"/>
        <w:ind w:left="1418" w:hanging="425"/>
        <w:jc w:val="both"/>
        <w:rPr>
          <w:rFonts w:ascii="Tahoma" w:hAnsi="Tahoma" w:cs="Tahoma"/>
        </w:rPr>
      </w:pPr>
      <w:r w:rsidRPr="002A23EB">
        <w:rPr>
          <w:rFonts w:ascii="Tahoma" w:hAnsi="Tahoma" w:cs="Tahoma"/>
        </w:rPr>
        <w:t>(c) la falta de contestación; o</w:t>
      </w:r>
    </w:p>
    <w:p w:rsidR="002A23EB" w:rsidRPr="002A23EB" w:rsidRDefault="002A23EB" w:rsidP="002A23EB">
      <w:pPr>
        <w:autoSpaceDE w:val="0"/>
        <w:autoSpaceDN w:val="0"/>
        <w:adjustRightInd w:val="0"/>
        <w:spacing w:after="0" w:line="360" w:lineRule="auto"/>
        <w:ind w:left="1418" w:hanging="425"/>
        <w:jc w:val="both"/>
        <w:rPr>
          <w:rFonts w:ascii="Tahoma" w:hAnsi="Tahoma" w:cs="Tahoma"/>
        </w:rPr>
      </w:pPr>
      <w:r w:rsidRPr="002A23EB">
        <w:rPr>
          <w:rFonts w:ascii="Tahoma" w:hAnsi="Tahoma" w:cs="Tahoma"/>
        </w:rPr>
        <w:t>(d) una contestación en disconformidad.</w:t>
      </w:r>
    </w:p>
    <w:p w:rsidR="002A23EB" w:rsidRDefault="002A23EB" w:rsidP="002A23EB">
      <w:pPr>
        <w:autoSpaceDE w:val="0"/>
        <w:autoSpaceDN w:val="0"/>
        <w:adjustRightInd w:val="0"/>
        <w:spacing w:after="0" w:line="360" w:lineRule="auto"/>
        <w:ind w:left="993" w:hanging="709"/>
        <w:jc w:val="both"/>
        <w:rPr>
          <w:rFonts w:ascii="Tahoma" w:hAnsi="Tahoma" w:cs="Tahoma"/>
        </w:rPr>
      </w:pPr>
      <w:r w:rsidRPr="002A23EB">
        <w:rPr>
          <w:rFonts w:ascii="Tahoma" w:hAnsi="Tahoma" w:cs="Tahoma"/>
        </w:rPr>
        <w:t>A25.   La evaluación por parte del auditor, teniendo en cuenta otros procedimientos de auditoría que pueda haber realizado, puede facilitarle concluir si se ha obtenido evidencia de auditoría suficiente y adecuada o si es necesaria evidencia de auditoría adicional, como requiere la NIA 330.</w:t>
      </w:r>
    </w:p>
    <w:p w:rsidR="008F49E7" w:rsidRDefault="008F49E7" w:rsidP="002A23EB">
      <w:pPr>
        <w:autoSpaceDE w:val="0"/>
        <w:autoSpaceDN w:val="0"/>
        <w:adjustRightInd w:val="0"/>
        <w:spacing w:after="0" w:line="360" w:lineRule="auto"/>
        <w:ind w:left="993" w:hanging="709"/>
        <w:jc w:val="both"/>
        <w:rPr>
          <w:rFonts w:ascii="Tahoma" w:hAnsi="Tahoma" w:cs="Tahoma"/>
        </w:rPr>
      </w:pPr>
    </w:p>
    <w:p w:rsidR="008F49E7" w:rsidRPr="008F49E7" w:rsidRDefault="008F49E7" w:rsidP="00D917D7">
      <w:pPr>
        <w:pStyle w:val="Ttulo3"/>
        <w:numPr>
          <w:ilvl w:val="2"/>
          <w:numId w:val="19"/>
        </w:numPr>
        <w:spacing w:before="0" w:line="360" w:lineRule="auto"/>
        <w:ind w:left="709" w:hanging="698"/>
        <w:jc w:val="both"/>
        <w:rPr>
          <w:rFonts w:ascii="Tahoma" w:hAnsi="Tahoma" w:cs="Tahoma"/>
          <w:b/>
          <w:color w:val="auto"/>
          <w:sz w:val="22"/>
          <w:szCs w:val="22"/>
        </w:rPr>
      </w:pPr>
      <w:bookmarkStart w:id="98" w:name="_Toc395380571"/>
      <w:bookmarkStart w:id="99" w:name="_Toc424646745"/>
      <w:r w:rsidRPr="008F49E7">
        <w:rPr>
          <w:rFonts w:ascii="Tahoma" w:hAnsi="Tahoma" w:cs="Tahoma"/>
          <w:b/>
          <w:color w:val="auto"/>
          <w:sz w:val="22"/>
          <w:szCs w:val="22"/>
        </w:rPr>
        <w:t>NIA 330 RESPUESTAS A LOS RIESGOS VALORADOS.</w:t>
      </w:r>
      <w:bookmarkEnd w:id="98"/>
      <w:bookmarkEnd w:id="99"/>
    </w:p>
    <w:p w:rsidR="002A23EB" w:rsidRPr="002A23EB" w:rsidRDefault="002A23EB" w:rsidP="002A23EB">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u w:val="single"/>
        </w:rPr>
      </w:pPr>
      <w:r w:rsidRPr="002A23EB">
        <w:rPr>
          <w:rFonts w:ascii="Tahoma" w:hAnsi="Tahoma" w:cs="Tahoma"/>
          <w:b/>
          <w:spacing w:val="-3"/>
          <w:u w:val="single"/>
        </w:rPr>
        <w:t>Normas Internacionales de Auditoría (</w:t>
      </w:r>
      <w:proofErr w:type="spellStart"/>
      <w:r w:rsidRPr="002A23EB">
        <w:rPr>
          <w:rFonts w:ascii="Tahoma" w:hAnsi="Tahoma" w:cs="Tahoma"/>
          <w:b/>
          <w:spacing w:val="-3"/>
          <w:u w:val="single"/>
        </w:rPr>
        <w:t>NIA´s</w:t>
      </w:r>
      <w:proofErr w:type="spellEnd"/>
      <w:r w:rsidRPr="002A23EB">
        <w:rPr>
          <w:rFonts w:ascii="Tahoma" w:hAnsi="Tahoma" w:cs="Tahoma"/>
          <w:b/>
          <w:spacing w:val="-3"/>
          <w:u w:val="single"/>
        </w:rPr>
        <w:t>) 2011</w:t>
      </w:r>
    </w:p>
    <w:p w:rsidR="002A23EB" w:rsidRPr="002A23EB" w:rsidRDefault="002A23EB" w:rsidP="002A23EB">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rPr>
      </w:pPr>
      <w:r w:rsidRPr="002A23EB">
        <w:rPr>
          <w:rFonts w:ascii="Tahoma" w:hAnsi="Tahoma" w:cs="Tahoma"/>
          <w:b/>
          <w:spacing w:val="-3"/>
        </w:rPr>
        <w:t>NIA 505 CONFIRMACIONES EXTERNAS</w:t>
      </w:r>
    </w:p>
    <w:p w:rsidR="002A23EB" w:rsidRPr="002A23EB" w:rsidRDefault="002A23EB" w:rsidP="002A23EB">
      <w:pPr>
        <w:autoSpaceDE w:val="0"/>
        <w:autoSpaceDN w:val="0"/>
        <w:adjustRightInd w:val="0"/>
        <w:spacing w:after="0" w:line="360" w:lineRule="auto"/>
        <w:ind w:left="426" w:hanging="426"/>
        <w:jc w:val="both"/>
        <w:rPr>
          <w:rFonts w:ascii="Tahoma" w:hAnsi="Tahoma" w:cs="Tahoma"/>
        </w:rPr>
      </w:pPr>
      <w:r w:rsidRPr="002A23EB">
        <w:rPr>
          <w:rFonts w:ascii="Tahoma" w:hAnsi="Tahoma" w:cs="Tahoma"/>
        </w:rPr>
        <w:t>19. El auditor considerará si deben aplicarse procedimientos de confirmación externa a modo de procedimientos sustantivos de auditoría.</w:t>
      </w:r>
    </w:p>
    <w:p w:rsidR="002A23EB" w:rsidRPr="002A23EB" w:rsidRDefault="002A23EB" w:rsidP="002A23EB">
      <w:pPr>
        <w:autoSpaceDE w:val="0"/>
        <w:autoSpaceDN w:val="0"/>
        <w:adjustRightInd w:val="0"/>
        <w:spacing w:after="0" w:line="360" w:lineRule="auto"/>
        <w:ind w:left="993" w:hanging="567"/>
        <w:jc w:val="both"/>
        <w:rPr>
          <w:rFonts w:ascii="Tahoma" w:hAnsi="Tahoma" w:cs="Tahoma"/>
        </w:rPr>
      </w:pPr>
      <w:r w:rsidRPr="002A23EB">
        <w:rPr>
          <w:rFonts w:ascii="Tahoma" w:hAnsi="Tahoma" w:cs="Tahoma"/>
        </w:rPr>
        <w:t xml:space="preserve">A48. Los procedimientos de confirmación externa a menudo son relevantes cuando se refieren a afirmaciones asociadas a saldos contables y a sus elementos, pero no hay motivo para que se restrinjan a estas partidas. Por ejemplo, el auditor puede solicitar confirmación externa de los términos de acuerdos, de contratos o de transacciones entre una entidad y otras partes. Los procedimientos de confirmación externa también se pueden aplicar para obtener evidencia de auditoría sobre la ausencia de ciertas condiciones. Por ejemplo, la solicitud puede específicamente tratar de obtener confirmación de que no existen </w:t>
      </w:r>
      <w:r w:rsidRPr="002A23EB">
        <w:rPr>
          <w:rFonts w:ascii="Tahoma" w:hAnsi="Tahoma" w:cs="Tahoma"/>
          <w:b/>
          <w:bCs/>
        </w:rPr>
        <w:t>‒</w:t>
      </w:r>
      <w:r w:rsidRPr="002A23EB">
        <w:rPr>
          <w:rFonts w:ascii="Tahoma" w:hAnsi="Tahoma" w:cs="Tahoma"/>
        </w:rPr>
        <w:lastRenderedPageBreak/>
        <w:t>acuerdos paralelos</w:t>
      </w:r>
      <w:r w:rsidRPr="002A23EB">
        <w:rPr>
          <w:rFonts w:ascii="Tahoma" w:hAnsi="Tahoma" w:cs="Tahoma"/>
          <w:b/>
          <w:bCs/>
        </w:rPr>
        <w:t xml:space="preserve">‒ </w:t>
      </w:r>
      <w:r w:rsidRPr="002A23EB">
        <w:rPr>
          <w:rFonts w:ascii="Tahoma" w:hAnsi="Tahoma" w:cs="Tahoma"/>
        </w:rPr>
        <w:t>que puedan ser relevantes para la afirmación sobre el corte de operaciones relativo a los ingresos de la entidad. Otros casos en los que los procedimientos de confirmación externa pueden proporcionar evidencia de auditoría relevante como respuesta a los riesgos valorados de incorrección material pueden ser los siguientes:</w:t>
      </w:r>
    </w:p>
    <w:p w:rsidR="002A23EB" w:rsidRPr="002A23EB" w:rsidRDefault="002A23EB" w:rsidP="00174DD6">
      <w:pPr>
        <w:pStyle w:val="Prrafodelista"/>
        <w:numPr>
          <w:ilvl w:val="0"/>
          <w:numId w:val="104"/>
        </w:numPr>
        <w:autoSpaceDE w:val="0"/>
        <w:autoSpaceDN w:val="0"/>
        <w:adjustRightInd w:val="0"/>
        <w:spacing w:after="0" w:line="360" w:lineRule="auto"/>
        <w:ind w:left="1418"/>
        <w:jc w:val="both"/>
        <w:rPr>
          <w:rFonts w:ascii="Tahoma" w:hAnsi="Tahoma" w:cs="Tahoma"/>
        </w:rPr>
      </w:pPr>
      <w:r w:rsidRPr="002A23EB">
        <w:rPr>
          <w:rFonts w:ascii="Tahoma" w:hAnsi="Tahoma" w:cs="Tahoma"/>
        </w:rPr>
        <w:t>Saldos bancarios y otra información relevante de las relaciones con bancos.</w:t>
      </w:r>
    </w:p>
    <w:p w:rsidR="002A23EB" w:rsidRPr="002A23EB" w:rsidRDefault="002A23EB" w:rsidP="00174DD6">
      <w:pPr>
        <w:pStyle w:val="Prrafodelista"/>
        <w:numPr>
          <w:ilvl w:val="0"/>
          <w:numId w:val="104"/>
        </w:numPr>
        <w:spacing w:after="0" w:line="360" w:lineRule="auto"/>
        <w:ind w:left="1418"/>
        <w:jc w:val="both"/>
        <w:rPr>
          <w:rFonts w:ascii="Tahoma" w:hAnsi="Tahoma" w:cs="Tahoma"/>
        </w:rPr>
      </w:pPr>
      <w:r w:rsidRPr="002A23EB">
        <w:rPr>
          <w:rFonts w:ascii="Tahoma" w:hAnsi="Tahoma" w:cs="Tahoma"/>
        </w:rPr>
        <w:t>Saldos y términos de las cuentas a cobrar.</w:t>
      </w:r>
    </w:p>
    <w:p w:rsidR="002A23EB" w:rsidRPr="002A23EB" w:rsidRDefault="002A23EB" w:rsidP="00174DD6">
      <w:pPr>
        <w:pStyle w:val="Prrafodelista"/>
        <w:numPr>
          <w:ilvl w:val="0"/>
          <w:numId w:val="104"/>
        </w:numPr>
        <w:autoSpaceDE w:val="0"/>
        <w:autoSpaceDN w:val="0"/>
        <w:adjustRightInd w:val="0"/>
        <w:spacing w:after="0" w:line="360" w:lineRule="auto"/>
        <w:ind w:left="1418"/>
        <w:jc w:val="both"/>
        <w:rPr>
          <w:rFonts w:ascii="Tahoma" w:hAnsi="Tahoma" w:cs="Tahoma"/>
        </w:rPr>
      </w:pPr>
      <w:r w:rsidRPr="002A23EB">
        <w:rPr>
          <w:rFonts w:ascii="Tahoma" w:hAnsi="Tahoma" w:cs="Tahoma"/>
        </w:rPr>
        <w:t>Existencias mantenidas por terceros en depósitos aduaneros para posterior transformación o en consignación.</w:t>
      </w:r>
    </w:p>
    <w:p w:rsidR="002A23EB" w:rsidRPr="002A23EB" w:rsidRDefault="002A23EB" w:rsidP="00174DD6">
      <w:pPr>
        <w:pStyle w:val="Prrafodelista"/>
        <w:numPr>
          <w:ilvl w:val="0"/>
          <w:numId w:val="104"/>
        </w:numPr>
        <w:autoSpaceDE w:val="0"/>
        <w:autoSpaceDN w:val="0"/>
        <w:adjustRightInd w:val="0"/>
        <w:spacing w:after="0" w:line="360" w:lineRule="auto"/>
        <w:ind w:left="1418"/>
        <w:jc w:val="both"/>
        <w:rPr>
          <w:rFonts w:ascii="Tahoma" w:hAnsi="Tahoma" w:cs="Tahoma"/>
        </w:rPr>
      </w:pPr>
      <w:r w:rsidRPr="002A23EB">
        <w:rPr>
          <w:rFonts w:ascii="Tahoma" w:hAnsi="Tahoma" w:cs="Tahoma"/>
        </w:rPr>
        <w:t>Títulos de propiedad que obren en poder de abogados o asesores financieros para su custodia o como garantía.</w:t>
      </w:r>
    </w:p>
    <w:p w:rsidR="002A23EB" w:rsidRPr="002A23EB" w:rsidRDefault="002A23EB" w:rsidP="00174DD6">
      <w:pPr>
        <w:pStyle w:val="Prrafodelista"/>
        <w:numPr>
          <w:ilvl w:val="0"/>
          <w:numId w:val="104"/>
        </w:numPr>
        <w:autoSpaceDE w:val="0"/>
        <w:autoSpaceDN w:val="0"/>
        <w:adjustRightInd w:val="0"/>
        <w:spacing w:after="0" w:line="360" w:lineRule="auto"/>
        <w:ind w:left="1418"/>
        <w:jc w:val="both"/>
        <w:rPr>
          <w:rFonts w:ascii="Tahoma" w:hAnsi="Tahoma" w:cs="Tahoma"/>
        </w:rPr>
      </w:pPr>
      <w:r w:rsidRPr="002A23EB">
        <w:rPr>
          <w:rFonts w:ascii="Tahoma" w:hAnsi="Tahoma" w:cs="Tahoma"/>
        </w:rPr>
        <w:t>Inversiones custodiadas por terceros, o compradas a agentes bursátiles pero no entregadas en la fecha del balance.</w:t>
      </w:r>
    </w:p>
    <w:p w:rsidR="002A23EB" w:rsidRPr="002A23EB" w:rsidRDefault="002A23EB" w:rsidP="00174DD6">
      <w:pPr>
        <w:pStyle w:val="Prrafodelista"/>
        <w:numPr>
          <w:ilvl w:val="0"/>
          <w:numId w:val="104"/>
        </w:numPr>
        <w:autoSpaceDE w:val="0"/>
        <w:autoSpaceDN w:val="0"/>
        <w:adjustRightInd w:val="0"/>
        <w:spacing w:after="0" w:line="360" w:lineRule="auto"/>
        <w:ind w:left="1418"/>
        <w:jc w:val="both"/>
        <w:rPr>
          <w:rFonts w:ascii="Tahoma" w:hAnsi="Tahoma" w:cs="Tahoma"/>
        </w:rPr>
      </w:pPr>
      <w:r w:rsidRPr="002A23EB">
        <w:rPr>
          <w:rFonts w:ascii="Tahoma" w:hAnsi="Tahoma" w:cs="Tahoma"/>
        </w:rPr>
        <w:t>Cantidades debidas a prestamistas, incluidas las correspondientes condiciones de pago y cláusulas restrictivas.</w:t>
      </w:r>
    </w:p>
    <w:p w:rsidR="002A23EB" w:rsidRPr="002A23EB" w:rsidRDefault="002A23EB" w:rsidP="00174DD6">
      <w:pPr>
        <w:pStyle w:val="Prrafodelista"/>
        <w:numPr>
          <w:ilvl w:val="0"/>
          <w:numId w:val="104"/>
        </w:numPr>
        <w:autoSpaceDE w:val="0"/>
        <w:autoSpaceDN w:val="0"/>
        <w:adjustRightInd w:val="0"/>
        <w:spacing w:after="0" w:line="360" w:lineRule="auto"/>
        <w:ind w:left="1418"/>
        <w:jc w:val="both"/>
        <w:rPr>
          <w:rFonts w:ascii="Tahoma" w:hAnsi="Tahoma" w:cs="Tahoma"/>
        </w:rPr>
      </w:pPr>
      <w:r w:rsidRPr="002A23EB">
        <w:rPr>
          <w:rFonts w:ascii="Tahoma" w:hAnsi="Tahoma" w:cs="Tahoma"/>
        </w:rPr>
        <w:t>Saldos y términos de las cuentas a pagar.</w:t>
      </w:r>
    </w:p>
    <w:p w:rsidR="002A23EB" w:rsidRPr="002A23EB" w:rsidRDefault="002A23EB" w:rsidP="002A23EB">
      <w:pPr>
        <w:autoSpaceDE w:val="0"/>
        <w:autoSpaceDN w:val="0"/>
        <w:adjustRightInd w:val="0"/>
        <w:spacing w:after="0" w:line="360" w:lineRule="auto"/>
        <w:ind w:left="993" w:hanging="567"/>
        <w:jc w:val="both"/>
        <w:rPr>
          <w:rFonts w:ascii="Tahoma" w:hAnsi="Tahoma" w:cs="Tahoma"/>
        </w:rPr>
      </w:pPr>
      <w:r w:rsidRPr="002A23EB">
        <w:rPr>
          <w:rFonts w:ascii="Tahoma" w:hAnsi="Tahoma" w:cs="Tahoma"/>
        </w:rPr>
        <w:t>A49. Aunque las confirmaciones externas pueden proporcionar evidencia de auditoría relevante en relación con determinadas afirmaciones, existen algunas otras con respecto a las cuales las confirmaciones externas proporcionan menos evidencia de auditoría relevante. Por ejemplo, las confirmaciones externas proporcionan menos evidencia de auditoría relevante sobre la cobrabilidad de saldos de cuentas a cobrar que sobre su existencia.</w:t>
      </w:r>
    </w:p>
    <w:p w:rsidR="002A23EB" w:rsidRPr="002A23EB" w:rsidRDefault="002A23EB" w:rsidP="002A23EB">
      <w:pPr>
        <w:autoSpaceDE w:val="0"/>
        <w:autoSpaceDN w:val="0"/>
        <w:adjustRightInd w:val="0"/>
        <w:spacing w:after="0" w:line="360" w:lineRule="auto"/>
        <w:ind w:left="993" w:hanging="567"/>
        <w:jc w:val="both"/>
        <w:rPr>
          <w:rFonts w:ascii="Tahoma" w:hAnsi="Tahoma" w:cs="Tahoma"/>
        </w:rPr>
      </w:pPr>
      <w:r w:rsidRPr="002A23EB">
        <w:rPr>
          <w:rFonts w:ascii="Tahoma" w:hAnsi="Tahoma" w:cs="Tahoma"/>
        </w:rPr>
        <w:t>A50. El auditor puede determinar que los procedimientos de confirmación externa aplicados con una finalidad constituyen una oportunidad para obtener evidencia de auditoría sobre otras cuestiones. Por ejemplo, las solicitudes de confirmación de saldos bancarios a menudo incluyen la solicitud de información relevante para otras afirmaciones de los estados financieros. Estas consideraciones pueden influir en la decisión del auditor acerca de la conveniencia de aplicar o no procedimientos de confirmación externa.</w:t>
      </w:r>
    </w:p>
    <w:p w:rsidR="002A23EB" w:rsidRPr="002A23EB" w:rsidRDefault="002A23EB" w:rsidP="002A23EB">
      <w:pPr>
        <w:autoSpaceDE w:val="0"/>
        <w:autoSpaceDN w:val="0"/>
        <w:adjustRightInd w:val="0"/>
        <w:spacing w:after="0" w:line="360" w:lineRule="auto"/>
        <w:ind w:left="993" w:hanging="567"/>
        <w:jc w:val="both"/>
        <w:rPr>
          <w:rFonts w:ascii="Tahoma" w:hAnsi="Tahoma" w:cs="Tahoma"/>
        </w:rPr>
      </w:pPr>
      <w:r w:rsidRPr="002A23EB">
        <w:rPr>
          <w:rFonts w:ascii="Tahoma" w:hAnsi="Tahoma" w:cs="Tahoma"/>
        </w:rPr>
        <w:t>A51. Entre los factores que pueden ayudar al auditor a determinar si los procedimientos de confirmación externa deben realizarse como procedimientos sustantivos de auditoría se incluyen:</w:t>
      </w:r>
    </w:p>
    <w:p w:rsidR="002A23EB" w:rsidRPr="002A23EB" w:rsidRDefault="002A23EB" w:rsidP="00174DD6">
      <w:pPr>
        <w:pStyle w:val="Prrafodelista"/>
        <w:numPr>
          <w:ilvl w:val="0"/>
          <w:numId w:val="105"/>
        </w:numPr>
        <w:autoSpaceDE w:val="0"/>
        <w:autoSpaceDN w:val="0"/>
        <w:adjustRightInd w:val="0"/>
        <w:spacing w:after="0" w:line="360" w:lineRule="auto"/>
        <w:ind w:left="1418"/>
        <w:jc w:val="both"/>
        <w:rPr>
          <w:rFonts w:ascii="Tahoma" w:hAnsi="Tahoma" w:cs="Tahoma"/>
        </w:rPr>
      </w:pPr>
      <w:r w:rsidRPr="002A23EB">
        <w:rPr>
          <w:rFonts w:ascii="Tahoma" w:hAnsi="Tahoma" w:cs="Tahoma"/>
          <w:i/>
        </w:rPr>
        <w:lastRenderedPageBreak/>
        <w:t>El conocimiento que tiene la parte confirmante de la materia objeto de confirmación:</w:t>
      </w:r>
      <w:r w:rsidRPr="002A23EB">
        <w:rPr>
          <w:rFonts w:ascii="Tahoma" w:hAnsi="Tahoma" w:cs="Tahoma"/>
        </w:rPr>
        <w:t xml:space="preserve"> es probable que las respuestas sean más fiables si provienen de una persona que tiene el conocimiento necesario de la información que es objeto de confirmación.</w:t>
      </w:r>
    </w:p>
    <w:p w:rsidR="002A23EB" w:rsidRPr="002A23EB" w:rsidRDefault="002A23EB" w:rsidP="00174DD6">
      <w:pPr>
        <w:pStyle w:val="Prrafodelista"/>
        <w:numPr>
          <w:ilvl w:val="0"/>
          <w:numId w:val="105"/>
        </w:numPr>
        <w:autoSpaceDE w:val="0"/>
        <w:autoSpaceDN w:val="0"/>
        <w:adjustRightInd w:val="0"/>
        <w:spacing w:after="0" w:line="360" w:lineRule="auto"/>
        <w:ind w:left="1418"/>
        <w:jc w:val="both"/>
        <w:rPr>
          <w:rFonts w:ascii="Tahoma" w:hAnsi="Tahoma" w:cs="Tahoma"/>
        </w:rPr>
      </w:pPr>
      <w:r w:rsidRPr="002A23EB">
        <w:rPr>
          <w:rFonts w:ascii="Tahoma" w:hAnsi="Tahoma" w:cs="Tahoma"/>
          <w:i/>
        </w:rPr>
        <w:t>La capacidad o la buena voluntad de la parte confirmante para responder –por ejemplo, es posible que la parte confirmante:</w:t>
      </w:r>
      <w:r w:rsidRPr="002A23EB">
        <w:rPr>
          <w:rFonts w:ascii="Tahoma" w:hAnsi="Tahoma" w:cs="Tahoma"/>
        </w:rPr>
        <w:t xml:space="preserve"> o no quiera asumir la responsabilidad de responder a una solicitud de confirmación; o considere que la respuesta es demasiado costosa en tiempo o en dinero; o tenga reservas acerca de la responsabilidad legal potencial que se origine al responder; o contabilice las transacciones en otra moneda; u opere en un entorno en el que responder a solicitudes de confirmación no sea un aspecto significativo de las operaciones del día a día.</w:t>
      </w:r>
    </w:p>
    <w:p w:rsidR="002A23EB" w:rsidRPr="002A23EB" w:rsidRDefault="002A23EB" w:rsidP="002A23EB">
      <w:pPr>
        <w:autoSpaceDE w:val="0"/>
        <w:autoSpaceDN w:val="0"/>
        <w:adjustRightInd w:val="0"/>
        <w:spacing w:after="0" w:line="360" w:lineRule="auto"/>
        <w:ind w:left="1418"/>
        <w:jc w:val="both"/>
        <w:rPr>
          <w:rFonts w:ascii="Tahoma" w:hAnsi="Tahoma" w:cs="Tahoma"/>
        </w:rPr>
      </w:pPr>
      <w:r w:rsidRPr="002A23EB">
        <w:rPr>
          <w:rFonts w:ascii="Tahoma" w:hAnsi="Tahoma" w:cs="Tahoma"/>
        </w:rPr>
        <w:t>En estas situaciones, las partes confirmantes pueden no responder, hacerlo de manera informal o intentar restringir la confianza que se pone en la respuesta.</w:t>
      </w:r>
    </w:p>
    <w:p w:rsidR="002A23EB" w:rsidRPr="002A23EB" w:rsidRDefault="002A23EB" w:rsidP="00174DD6">
      <w:pPr>
        <w:pStyle w:val="Prrafodelista"/>
        <w:numPr>
          <w:ilvl w:val="0"/>
          <w:numId w:val="106"/>
        </w:numPr>
        <w:autoSpaceDE w:val="0"/>
        <w:autoSpaceDN w:val="0"/>
        <w:adjustRightInd w:val="0"/>
        <w:spacing w:after="0" w:line="360" w:lineRule="auto"/>
        <w:ind w:left="1418"/>
        <w:jc w:val="both"/>
        <w:rPr>
          <w:rFonts w:ascii="Tahoma" w:hAnsi="Tahoma" w:cs="Tahoma"/>
          <w:lang w:eastAsia="es-ES"/>
        </w:rPr>
      </w:pPr>
      <w:r w:rsidRPr="002A23EB">
        <w:rPr>
          <w:rFonts w:ascii="Tahoma" w:hAnsi="Tahoma" w:cs="Tahoma"/>
          <w:i/>
        </w:rPr>
        <w:t>La objetividad de la parte confirmante:</w:t>
      </w:r>
      <w:r w:rsidRPr="002A23EB">
        <w:rPr>
          <w:rFonts w:ascii="Tahoma" w:hAnsi="Tahoma" w:cs="Tahoma"/>
        </w:rPr>
        <w:t xml:space="preserve"> si la parte confirmante es una parte vinculada   la entidad, las respuestas a las solicitudes de confirmación pueden ser menos fiables.</w:t>
      </w:r>
    </w:p>
    <w:p w:rsidR="002A23EB" w:rsidRPr="002A23EB" w:rsidRDefault="002A23EB" w:rsidP="008F49E7"/>
    <w:p w:rsidR="002A23EB" w:rsidRPr="008F49E7" w:rsidRDefault="002A23EB" w:rsidP="002A23EB">
      <w:pPr>
        <w:pStyle w:val="Ttulo2"/>
        <w:spacing w:before="0" w:line="360" w:lineRule="auto"/>
        <w:rPr>
          <w:rFonts w:ascii="Tahoma" w:hAnsi="Tahoma" w:cs="Tahoma"/>
          <w:b/>
          <w:color w:val="auto"/>
          <w:sz w:val="22"/>
          <w:szCs w:val="22"/>
        </w:rPr>
      </w:pPr>
      <w:bookmarkStart w:id="100" w:name="_Toc395380572"/>
      <w:bookmarkStart w:id="101" w:name="_Toc424646746"/>
      <w:r w:rsidRPr="008F49E7">
        <w:rPr>
          <w:rFonts w:ascii="Tahoma" w:hAnsi="Tahoma" w:cs="Tahoma"/>
          <w:b/>
          <w:color w:val="auto"/>
          <w:sz w:val="22"/>
          <w:szCs w:val="22"/>
        </w:rPr>
        <w:t>ORIENTACIÓN DE ESTUDIO INDEPENDIENTE</w:t>
      </w:r>
      <w:bookmarkEnd w:id="100"/>
      <w:bookmarkEnd w:id="101"/>
    </w:p>
    <w:p w:rsidR="002A23EB" w:rsidRPr="008F49E7" w:rsidRDefault="002A23EB" w:rsidP="00174DD6">
      <w:pPr>
        <w:pStyle w:val="Prrafodelista"/>
        <w:numPr>
          <w:ilvl w:val="0"/>
          <w:numId w:val="107"/>
        </w:numPr>
        <w:spacing w:after="0" w:line="360" w:lineRule="auto"/>
        <w:rPr>
          <w:rFonts w:ascii="Tahoma" w:hAnsi="Tahoma" w:cs="Tahoma"/>
          <w:b/>
        </w:rPr>
      </w:pPr>
      <w:r w:rsidRPr="008F49E7">
        <w:rPr>
          <w:rFonts w:ascii="Tahoma" w:hAnsi="Tahoma" w:cs="Tahoma"/>
          <w:b/>
        </w:rPr>
        <w:t xml:space="preserve">Ejercicio </w:t>
      </w:r>
      <w:r w:rsidR="00CB3809">
        <w:rPr>
          <w:rFonts w:ascii="Tahoma" w:hAnsi="Tahoma" w:cs="Tahoma"/>
          <w:b/>
        </w:rPr>
        <w:t>2</w:t>
      </w:r>
      <w:r w:rsidRPr="008F49E7">
        <w:rPr>
          <w:rFonts w:ascii="Tahoma" w:hAnsi="Tahoma" w:cs="Tahoma"/>
          <w:b/>
        </w:rPr>
        <w:t>.</w:t>
      </w:r>
      <w:r w:rsidR="00CB3809">
        <w:rPr>
          <w:rFonts w:ascii="Tahoma" w:hAnsi="Tahoma" w:cs="Tahoma"/>
          <w:b/>
        </w:rPr>
        <w:t>1</w:t>
      </w:r>
      <w:r w:rsidRPr="008F49E7">
        <w:rPr>
          <w:rFonts w:ascii="Tahoma" w:hAnsi="Tahoma" w:cs="Tahoma"/>
          <w:b/>
        </w:rPr>
        <w:t>6.</w:t>
      </w:r>
    </w:p>
    <w:p w:rsidR="002A23EB" w:rsidRPr="008F49E7" w:rsidRDefault="002A23EB" w:rsidP="00174DD6">
      <w:pPr>
        <w:pStyle w:val="Prrafodelista"/>
        <w:numPr>
          <w:ilvl w:val="0"/>
          <w:numId w:val="107"/>
        </w:numPr>
        <w:spacing w:after="0" w:line="360" w:lineRule="auto"/>
        <w:rPr>
          <w:rFonts w:ascii="Tahoma" w:hAnsi="Tahoma" w:cs="Tahoma"/>
          <w:b/>
        </w:rPr>
      </w:pPr>
      <w:r w:rsidRPr="008F49E7">
        <w:rPr>
          <w:rFonts w:ascii="Tahoma" w:hAnsi="Tahoma" w:cs="Tahoma"/>
          <w:b/>
        </w:rPr>
        <w:t xml:space="preserve">Ejercicio </w:t>
      </w:r>
      <w:r w:rsidR="00CB3809">
        <w:rPr>
          <w:rFonts w:ascii="Tahoma" w:hAnsi="Tahoma" w:cs="Tahoma"/>
          <w:b/>
        </w:rPr>
        <w:t>2</w:t>
      </w:r>
      <w:r w:rsidRPr="008F49E7">
        <w:rPr>
          <w:rFonts w:ascii="Tahoma" w:hAnsi="Tahoma" w:cs="Tahoma"/>
          <w:b/>
        </w:rPr>
        <w:t>.1</w:t>
      </w:r>
      <w:r w:rsidR="00CB3809">
        <w:rPr>
          <w:rFonts w:ascii="Tahoma" w:hAnsi="Tahoma" w:cs="Tahoma"/>
          <w:b/>
        </w:rPr>
        <w:t>7</w:t>
      </w:r>
      <w:r w:rsidRPr="008F49E7">
        <w:rPr>
          <w:rFonts w:ascii="Tahoma" w:hAnsi="Tahoma" w:cs="Tahoma"/>
          <w:b/>
        </w:rPr>
        <w:t>.</w:t>
      </w:r>
    </w:p>
    <w:p w:rsidR="00F60A10" w:rsidRDefault="00F60A10" w:rsidP="00F60A10"/>
    <w:p w:rsidR="008F49E7" w:rsidRDefault="008F49E7">
      <w:r>
        <w:br w:type="page"/>
      </w:r>
    </w:p>
    <w:p w:rsidR="008F49E7" w:rsidRPr="008F49E7" w:rsidRDefault="008F49E7" w:rsidP="003C0AC8">
      <w:pPr>
        <w:pStyle w:val="Ttulo2"/>
        <w:numPr>
          <w:ilvl w:val="1"/>
          <w:numId w:val="19"/>
        </w:numPr>
        <w:spacing w:line="360" w:lineRule="auto"/>
        <w:ind w:left="426"/>
        <w:rPr>
          <w:rFonts w:ascii="Tahoma" w:hAnsi="Tahoma" w:cs="Tahoma"/>
          <w:b/>
          <w:color w:val="auto"/>
          <w:sz w:val="22"/>
          <w:szCs w:val="22"/>
        </w:rPr>
      </w:pPr>
      <w:bookmarkStart w:id="102" w:name="_Toc395380573"/>
      <w:bookmarkStart w:id="103" w:name="_Toc424646747"/>
      <w:r w:rsidRPr="008F49E7">
        <w:rPr>
          <w:rFonts w:ascii="Tahoma" w:hAnsi="Tahoma" w:cs="Tahoma"/>
          <w:b/>
          <w:color w:val="auto"/>
          <w:sz w:val="22"/>
          <w:szCs w:val="22"/>
        </w:rPr>
        <w:lastRenderedPageBreak/>
        <w:t>PROCEDIMIENTOS DE AUDITORÍA</w:t>
      </w:r>
      <w:bookmarkEnd w:id="102"/>
      <w:bookmarkEnd w:id="103"/>
    </w:p>
    <w:p w:rsidR="008F49E7" w:rsidRPr="008F49E7" w:rsidRDefault="008F49E7"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04" w:name="_Toc395380574"/>
      <w:bookmarkStart w:id="105" w:name="_Toc424646748"/>
      <w:r w:rsidRPr="008F49E7">
        <w:rPr>
          <w:rFonts w:ascii="Tahoma" w:hAnsi="Tahoma" w:cs="Tahoma"/>
          <w:b/>
          <w:color w:val="auto"/>
          <w:sz w:val="22"/>
          <w:szCs w:val="22"/>
        </w:rPr>
        <w:t>NIA 250 CONSIDERACIÓN DE LAS DISPOSICIONES LEGALES Y REGLAMENTARIAS EN LA AUDITORÍA DE ESTADOS FINANCIEROS. PROCEDIMIENTOS DE AUDITORÍA CUANDO SE IDENTIFICA O EXISTEN INDICIOS DE UN POSIBLE INCUMPLIMIENTO.</w:t>
      </w:r>
      <w:bookmarkEnd w:id="104"/>
      <w:bookmarkEnd w:id="105"/>
    </w:p>
    <w:p w:rsidR="008F49E7" w:rsidRPr="008F49E7" w:rsidRDefault="008F49E7" w:rsidP="008F49E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8F49E7">
        <w:rPr>
          <w:rFonts w:ascii="Tahoma" w:hAnsi="Tahoma" w:cs="Tahoma"/>
          <w:b/>
          <w:spacing w:val="-3"/>
          <w:u w:val="single"/>
        </w:rPr>
        <w:t>Normas Internacionales de Auditoría (</w:t>
      </w:r>
      <w:proofErr w:type="spellStart"/>
      <w:r w:rsidRPr="008F49E7">
        <w:rPr>
          <w:rFonts w:ascii="Tahoma" w:hAnsi="Tahoma" w:cs="Tahoma"/>
          <w:b/>
          <w:spacing w:val="-3"/>
          <w:u w:val="single"/>
        </w:rPr>
        <w:t>NIA´s</w:t>
      </w:r>
      <w:proofErr w:type="spellEnd"/>
      <w:r w:rsidRPr="008F49E7">
        <w:rPr>
          <w:rFonts w:ascii="Tahoma" w:hAnsi="Tahoma" w:cs="Tahoma"/>
          <w:b/>
          <w:spacing w:val="-3"/>
          <w:u w:val="single"/>
        </w:rPr>
        <w:t>) 2011</w:t>
      </w:r>
    </w:p>
    <w:p w:rsidR="008F49E7" w:rsidRPr="008F49E7" w:rsidRDefault="008F49E7" w:rsidP="008F49E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8F49E7">
        <w:rPr>
          <w:rFonts w:ascii="Tahoma" w:hAnsi="Tahoma" w:cs="Tahoma"/>
          <w:b/>
          <w:spacing w:val="-3"/>
        </w:rPr>
        <w:t>NIA 250 CONSIDERACIÓN DE LAS DISPOSICIONES LEGALES Y REGLAMENTARIAS EN LA AUDITORÍA DE ESTADOS FINANCIEROS.</w:t>
      </w:r>
    </w:p>
    <w:p w:rsidR="008F49E7" w:rsidRPr="008F49E7" w:rsidRDefault="008F49E7" w:rsidP="008F49E7">
      <w:pPr>
        <w:pStyle w:val="Prrafodelista"/>
        <w:spacing w:after="0" w:line="360" w:lineRule="auto"/>
        <w:ind w:left="0"/>
        <w:jc w:val="both"/>
        <w:rPr>
          <w:rFonts w:ascii="Tahoma" w:hAnsi="Tahoma" w:cs="Tahoma"/>
          <w:b/>
          <w:lang w:eastAsia="es-ES"/>
        </w:rPr>
      </w:pPr>
      <w:r w:rsidRPr="008F49E7">
        <w:rPr>
          <w:rFonts w:ascii="Tahoma" w:hAnsi="Tahoma" w:cs="Tahoma"/>
          <w:b/>
          <w:lang w:eastAsia="es-ES"/>
        </w:rPr>
        <w:t>Procedimientos de auditoría cuando se identifica o existen indicios de un posible incumplimiento</w:t>
      </w:r>
    </w:p>
    <w:p w:rsidR="008F49E7" w:rsidRPr="008F49E7" w:rsidRDefault="008F49E7" w:rsidP="008F49E7">
      <w:pPr>
        <w:pStyle w:val="Prrafodelista"/>
        <w:spacing w:after="0" w:line="360" w:lineRule="auto"/>
        <w:ind w:left="567" w:hanging="567"/>
        <w:jc w:val="both"/>
        <w:rPr>
          <w:rFonts w:ascii="Tahoma" w:hAnsi="Tahoma" w:cs="Tahoma"/>
          <w:lang w:eastAsia="es-ES"/>
        </w:rPr>
      </w:pPr>
      <w:r w:rsidRPr="008F49E7">
        <w:rPr>
          <w:rFonts w:ascii="Tahoma" w:hAnsi="Tahoma" w:cs="Tahoma"/>
          <w:lang w:eastAsia="es-ES"/>
        </w:rPr>
        <w:t xml:space="preserve">18.  Si el auditor tiene conocimiento de un caso de incumplimiento o de existencia de indicios de un incumplimiento de las disposiciones legales y reglamentarias, obtendrá: </w:t>
      </w:r>
    </w:p>
    <w:p w:rsidR="008F49E7" w:rsidRPr="008F49E7" w:rsidRDefault="008F49E7" w:rsidP="008F49E7">
      <w:pPr>
        <w:pStyle w:val="Prrafodelista"/>
        <w:spacing w:after="0" w:line="360" w:lineRule="auto"/>
        <w:ind w:left="993" w:hanging="426"/>
        <w:jc w:val="both"/>
        <w:rPr>
          <w:rFonts w:ascii="Tahoma" w:hAnsi="Tahoma" w:cs="Tahoma"/>
          <w:lang w:eastAsia="es-ES"/>
        </w:rPr>
      </w:pPr>
      <w:r w:rsidRPr="008F49E7">
        <w:rPr>
          <w:rFonts w:ascii="Tahoma" w:hAnsi="Tahoma" w:cs="Tahoma"/>
          <w:lang w:eastAsia="es-ES"/>
        </w:rPr>
        <w:t xml:space="preserve">(a) conocimiento de la naturaleza del hecho y de las circunstancias en las que se ha producido; </w:t>
      </w:r>
    </w:p>
    <w:p w:rsidR="008F49E7" w:rsidRPr="008F49E7" w:rsidRDefault="008F49E7" w:rsidP="008F49E7">
      <w:pPr>
        <w:pStyle w:val="Prrafodelista"/>
        <w:spacing w:after="0" w:line="360" w:lineRule="auto"/>
        <w:ind w:left="1560" w:hanging="567"/>
        <w:jc w:val="both"/>
        <w:rPr>
          <w:rFonts w:ascii="Tahoma" w:hAnsi="Tahoma" w:cs="Tahoma"/>
          <w:lang w:eastAsia="es-ES"/>
        </w:rPr>
      </w:pPr>
      <w:r w:rsidRPr="008F49E7">
        <w:rPr>
          <w:rFonts w:ascii="Tahoma" w:hAnsi="Tahoma" w:cs="Tahoma"/>
          <w:lang w:eastAsia="es-ES"/>
        </w:rPr>
        <w:t>A13. Si el auditor descubre la existencia de las siguientes cuestiones, o información sobre ellas, puede ser un indicio de incumplimiento de las disposiciones legales y reglamentarias:</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 xml:space="preserve">Investigaciones por parte de organismos reguladores o por departamentos de la Administración, o pago de multas o sanciones. </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 xml:space="preserve">Pagos por servicios no especificados o préstamos concedidos a consultores, </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 xml:space="preserve">partes vinculadas, empleados o funcionarios públicos. </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 xml:space="preserve">Comisiones por ventas u honorarios de agencia que parecen excesivos en relación con los habitualmente pagados por la entidad o en su sector de actividad o con los servicios realmente recibidos. </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Realización de compras a precios significativamente superiores o inferiores a los de mercado.</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 xml:space="preserve">Pagos inusuales en efectivo, pago de compras con cheques bancarios al portador o transferencias a cuentas bancarias cifradas. </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 xml:space="preserve">Transacciones inusuales con empresas domiciliadas en paraísos fiscales. </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lastRenderedPageBreak/>
        <w:t>Pagos por bienes o servicios realizados a países distintos de los de procedencia de los bienes o servicios.</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Pagos sin la adecuada documentación sobre control de cambios.</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Existencia de un sistema de información que, voluntaria o accidentalmente, no proporciona una adecuada pista de auditoría o evidencia suficiente.</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Transacciones no autorizadas o registradas inadecuadamente.</w:t>
      </w:r>
    </w:p>
    <w:p w:rsidR="008F49E7" w:rsidRPr="008F49E7" w:rsidRDefault="008F49E7" w:rsidP="00174DD6">
      <w:pPr>
        <w:pStyle w:val="Prrafodelista"/>
        <w:numPr>
          <w:ilvl w:val="0"/>
          <w:numId w:val="108"/>
        </w:numPr>
        <w:spacing w:after="0" w:line="360" w:lineRule="auto"/>
        <w:ind w:left="1985"/>
        <w:jc w:val="both"/>
        <w:rPr>
          <w:rFonts w:ascii="Tahoma" w:hAnsi="Tahoma" w:cs="Tahoma"/>
          <w:lang w:eastAsia="es-ES"/>
        </w:rPr>
      </w:pPr>
      <w:r w:rsidRPr="008F49E7">
        <w:rPr>
          <w:rFonts w:ascii="Tahoma" w:hAnsi="Tahoma" w:cs="Tahoma"/>
          <w:lang w:eastAsia="es-ES"/>
        </w:rPr>
        <w:t>Comentarios desfavorables en los medios de comunicación.</w:t>
      </w:r>
    </w:p>
    <w:p w:rsidR="008F49E7" w:rsidRPr="008F49E7" w:rsidRDefault="008F49E7" w:rsidP="008F49E7">
      <w:pPr>
        <w:pStyle w:val="Prrafodelista"/>
        <w:spacing w:after="0" w:line="360" w:lineRule="auto"/>
        <w:ind w:left="993" w:hanging="426"/>
        <w:jc w:val="both"/>
        <w:rPr>
          <w:rFonts w:ascii="Tahoma" w:hAnsi="Tahoma" w:cs="Tahoma"/>
          <w:lang w:eastAsia="es-ES"/>
        </w:rPr>
      </w:pPr>
      <w:r w:rsidRPr="008F49E7">
        <w:rPr>
          <w:rFonts w:ascii="Tahoma" w:hAnsi="Tahoma" w:cs="Tahoma"/>
          <w:lang w:eastAsia="es-ES"/>
        </w:rPr>
        <w:t>(b) información adicional para evaluar el posible efecto sobre los estados financieros.</w:t>
      </w:r>
    </w:p>
    <w:p w:rsidR="008F49E7" w:rsidRPr="008F49E7" w:rsidRDefault="008F49E7" w:rsidP="008F49E7">
      <w:pPr>
        <w:pStyle w:val="Prrafodelista"/>
        <w:spacing w:after="0" w:line="360" w:lineRule="auto"/>
        <w:ind w:left="1418" w:hanging="568"/>
        <w:jc w:val="both"/>
        <w:rPr>
          <w:rFonts w:ascii="Tahoma" w:hAnsi="Tahoma" w:cs="Tahoma"/>
          <w:lang w:eastAsia="es-ES"/>
        </w:rPr>
      </w:pPr>
      <w:r w:rsidRPr="008F49E7">
        <w:rPr>
          <w:rFonts w:ascii="Tahoma" w:hAnsi="Tahoma" w:cs="Tahoma"/>
          <w:lang w:eastAsia="es-ES"/>
        </w:rPr>
        <w:t>A14. Entre las cuestiones relevantes para la evaluación por el auditor de los posibles efectos sobre los estados financieros se incluyen:</w:t>
      </w:r>
    </w:p>
    <w:p w:rsidR="008F49E7" w:rsidRPr="008F49E7" w:rsidRDefault="008F49E7" w:rsidP="00174DD6">
      <w:pPr>
        <w:pStyle w:val="Prrafodelista"/>
        <w:numPr>
          <w:ilvl w:val="0"/>
          <w:numId w:val="109"/>
        </w:numPr>
        <w:spacing w:after="0" w:line="360" w:lineRule="auto"/>
        <w:ind w:left="1701"/>
        <w:jc w:val="both"/>
        <w:rPr>
          <w:rFonts w:ascii="Tahoma" w:hAnsi="Tahoma" w:cs="Tahoma"/>
          <w:lang w:eastAsia="es-ES"/>
        </w:rPr>
      </w:pPr>
      <w:r w:rsidRPr="008F49E7">
        <w:rPr>
          <w:rFonts w:ascii="Tahoma" w:hAnsi="Tahoma" w:cs="Tahoma"/>
          <w:lang w:eastAsia="es-ES"/>
        </w:rPr>
        <w:t xml:space="preserve">Las consecuencias financieras potenciales del incumplimiento de las disposiciones legales y reglamentarias sobre los estados financieros, incluyendo, por ejemplo, la imposición de multas, sanciones, indemnizaciones, amenazas de expropiación de activos, interrupción forzosa de actividades, y litigios. </w:t>
      </w:r>
    </w:p>
    <w:p w:rsidR="008F49E7" w:rsidRPr="008F49E7" w:rsidRDefault="008F49E7" w:rsidP="00174DD6">
      <w:pPr>
        <w:pStyle w:val="Prrafodelista"/>
        <w:numPr>
          <w:ilvl w:val="0"/>
          <w:numId w:val="109"/>
        </w:numPr>
        <w:spacing w:after="0" w:line="360" w:lineRule="auto"/>
        <w:ind w:left="1701"/>
        <w:jc w:val="both"/>
        <w:rPr>
          <w:rFonts w:ascii="Tahoma" w:hAnsi="Tahoma" w:cs="Tahoma"/>
          <w:lang w:eastAsia="es-ES"/>
        </w:rPr>
      </w:pPr>
      <w:r w:rsidRPr="008F49E7">
        <w:rPr>
          <w:rFonts w:ascii="Tahoma" w:hAnsi="Tahoma" w:cs="Tahoma"/>
          <w:lang w:eastAsia="es-ES"/>
        </w:rPr>
        <w:t>Que las consecuencias financieras potenciales requieran ser reveladas.</w:t>
      </w:r>
    </w:p>
    <w:p w:rsidR="008F49E7" w:rsidRPr="008F49E7" w:rsidRDefault="008F49E7" w:rsidP="00174DD6">
      <w:pPr>
        <w:pStyle w:val="Prrafodelista"/>
        <w:numPr>
          <w:ilvl w:val="0"/>
          <w:numId w:val="109"/>
        </w:numPr>
        <w:spacing w:after="0" w:line="360" w:lineRule="auto"/>
        <w:ind w:left="1701"/>
        <w:jc w:val="both"/>
        <w:rPr>
          <w:rFonts w:ascii="Tahoma" w:hAnsi="Tahoma" w:cs="Tahoma"/>
          <w:lang w:eastAsia="es-ES"/>
        </w:rPr>
      </w:pPr>
      <w:r w:rsidRPr="008F49E7">
        <w:rPr>
          <w:rFonts w:ascii="Tahoma" w:hAnsi="Tahoma" w:cs="Tahoma"/>
          <w:lang w:eastAsia="es-ES"/>
        </w:rPr>
        <w:t>Que las consecuencias financieras potenciales sean tan graves como para poner en tela de juicio la presentación fiel de los estados financieros, o para hacer que los estados financieros induzcan a error.</w:t>
      </w:r>
    </w:p>
    <w:p w:rsidR="008F49E7" w:rsidRPr="008F49E7" w:rsidRDefault="008F49E7" w:rsidP="008F49E7">
      <w:pPr>
        <w:pStyle w:val="Prrafodelista"/>
        <w:spacing w:after="0" w:line="360" w:lineRule="auto"/>
        <w:ind w:left="567" w:hanging="567"/>
        <w:jc w:val="both"/>
        <w:rPr>
          <w:rFonts w:ascii="Tahoma" w:hAnsi="Tahoma" w:cs="Tahoma"/>
          <w:lang w:eastAsia="es-ES"/>
        </w:rPr>
      </w:pPr>
      <w:r w:rsidRPr="008F49E7">
        <w:rPr>
          <w:rFonts w:ascii="Tahoma" w:hAnsi="Tahoma" w:cs="Tahoma"/>
          <w:lang w:eastAsia="es-ES"/>
        </w:rPr>
        <w:t xml:space="preserve">19.  Si el auditor tiene indicios de que puede haber un incumplimiento, discutirá la cuestión con la dirección y, cuando proceda, con los responsables del gobierno de la entidad. Si la dirección o, cuando proceda, los responsables del gobierno de la entidad no proporcionan información suficiente que corrobore que la entidad cumple las disposiciones legales y reglamentarias y, a juicio del auditor, el efecto del posible incumplimiento pudiera ser material para los estados financieros, el auditor considerará la necesidad de obtener asesoramiento jurídico. </w:t>
      </w:r>
    </w:p>
    <w:p w:rsidR="008F49E7" w:rsidRPr="008F49E7" w:rsidRDefault="008F49E7" w:rsidP="008F49E7">
      <w:pPr>
        <w:pStyle w:val="Prrafodelista"/>
        <w:spacing w:after="0" w:line="360" w:lineRule="auto"/>
        <w:ind w:left="1134" w:hanging="567"/>
        <w:jc w:val="both"/>
        <w:rPr>
          <w:rFonts w:ascii="Tahoma" w:hAnsi="Tahoma" w:cs="Tahoma"/>
          <w:lang w:eastAsia="es-ES"/>
        </w:rPr>
      </w:pPr>
      <w:r w:rsidRPr="008F49E7">
        <w:rPr>
          <w:rFonts w:ascii="Tahoma" w:hAnsi="Tahoma" w:cs="Tahoma"/>
          <w:lang w:eastAsia="es-ES"/>
        </w:rPr>
        <w:t xml:space="preserve">A15.  El auditor puede discutir los hallazgos con los responsables del gobierno de la entidad cuando puedan proporcionar evidencia de auditoría adicional. Por ejemplo, el auditor puede confirmar que los responsables del gobierno de la entidad entienden del mismo modo los factores y circunstancias relativos a </w:t>
      </w:r>
      <w:r w:rsidRPr="008F49E7">
        <w:rPr>
          <w:rFonts w:ascii="Tahoma" w:hAnsi="Tahoma" w:cs="Tahoma"/>
          <w:lang w:eastAsia="es-ES"/>
        </w:rPr>
        <w:lastRenderedPageBreak/>
        <w:t xml:space="preserve">transacciones o hechos que han originado la posibilidad de incumplimiento de las disposiciones legales y reglamentarias. </w:t>
      </w:r>
    </w:p>
    <w:p w:rsidR="008F49E7" w:rsidRPr="008F49E7" w:rsidRDefault="008F49E7" w:rsidP="008F49E7">
      <w:pPr>
        <w:pStyle w:val="Prrafodelista"/>
        <w:spacing w:after="0" w:line="360" w:lineRule="auto"/>
        <w:ind w:left="1134" w:hanging="567"/>
        <w:jc w:val="both"/>
        <w:rPr>
          <w:rFonts w:ascii="Tahoma" w:hAnsi="Tahoma" w:cs="Tahoma"/>
          <w:lang w:eastAsia="es-ES"/>
        </w:rPr>
      </w:pPr>
      <w:r w:rsidRPr="008F49E7">
        <w:rPr>
          <w:rFonts w:ascii="Tahoma" w:hAnsi="Tahoma" w:cs="Tahoma"/>
          <w:lang w:eastAsia="es-ES"/>
        </w:rPr>
        <w:t>A16.  Si la dirección o, en su caso, los responsables del gobierno de la entidad no proporcionan al auditor información suficiente acerca del cumplimiento por parte de la entidad de las disposiciones legales y reglamentarias, el auditor puede considerar adecuado consultar a los asesores jurídicos internos o externos de la entidad, sobre la aplicación de las disposiciones legales y reglamentarias a las circunstancias, incluida la posibilidad de fraude, así como sus posibles efectos sobre los estados financieros. Si no se considera adecuado consultar a los asesores jurídicos de la entidad o si el auditor no se satisface con la opinión de dichos asesores, puede considerar adecuado consultar a sus propios asesores jurídicos sobre si se ha cometido una infracción de una disposición legal o reglamentaria, las posibles consecuencias legales, incluida la posibilidad de fraude, y las acciones adicionales que, en su caso, debería emprender el auditor.</w:t>
      </w:r>
    </w:p>
    <w:p w:rsidR="008F49E7" w:rsidRPr="008F49E7" w:rsidRDefault="008F49E7" w:rsidP="008F49E7">
      <w:pPr>
        <w:pStyle w:val="Prrafodelista"/>
        <w:spacing w:after="0" w:line="360" w:lineRule="auto"/>
        <w:ind w:left="426" w:hanging="426"/>
        <w:jc w:val="both"/>
        <w:rPr>
          <w:rFonts w:ascii="Tahoma" w:hAnsi="Tahoma" w:cs="Tahoma"/>
          <w:lang w:eastAsia="es-ES"/>
        </w:rPr>
      </w:pPr>
      <w:r w:rsidRPr="008F49E7">
        <w:rPr>
          <w:rFonts w:ascii="Tahoma" w:hAnsi="Tahoma" w:cs="Tahoma"/>
          <w:lang w:eastAsia="es-ES"/>
        </w:rPr>
        <w:t>20.  Si no puede obtenerse información suficiente sobre un incumplimiento del que existen indicios, el auditor evaluará el efecto que la falta de evidencia de auditoría suficiente y adecuada tiene sobre la opinión del auditor.</w:t>
      </w:r>
    </w:p>
    <w:p w:rsidR="008F49E7" w:rsidRPr="008F49E7" w:rsidRDefault="008F49E7" w:rsidP="008F49E7">
      <w:pPr>
        <w:pStyle w:val="Prrafodelista"/>
        <w:spacing w:after="0" w:line="360" w:lineRule="auto"/>
        <w:ind w:left="426" w:hanging="426"/>
        <w:jc w:val="both"/>
        <w:rPr>
          <w:rFonts w:ascii="Tahoma" w:hAnsi="Tahoma" w:cs="Tahoma"/>
          <w:lang w:eastAsia="es-ES"/>
        </w:rPr>
      </w:pPr>
      <w:r w:rsidRPr="008F49E7">
        <w:rPr>
          <w:rFonts w:ascii="Tahoma" w:hAnsi="Tahoma" w:cs="Tahoma"/>
          <w:lang w:eastAsia="es-ES"/>
        </w:rPr>
        <w:t xml:space="preserve">21. El auditor evaluará las implicaciones de un incumplimiento en relación con otros aspectos de la auditoría, incluidas la valoración del riesgo por el auditor y la fiabilidad de las manifestaciones escritas, y adoptará las medidas adecuadas. </w:t>
      </w:r>
    </w:p>
    <w:p w:rsidR="008F49E7" w:rsidRPr="008F49E7" w:rsidRDefault="008F49E7" w:rsidP="008F49E7">
      <w:pPr>
        <w:pStyle w:val="Prrafodelista"/>
        <w:spacing w:after="0" w:line="360" w:lineRule="auto"/>
        <w:ind w:left="1134" w:hanging="567"/>
        <w:jc w:val="both"/>
        <w:rPr>
          <w:rFonts w:ascii="Tahoma" w:hAnsi="Tahoma" w:cs="Tahoma"/>
          <w:lang w:eastAsia="es-ES"/>
        </w:rPr>
      </w:pPr>
      <w:r w:rsidRPr="008F49E7">
        <w:rPr>
          <w:rFonts w:ascii="Tahoma" w:hAnsi="Tahoma" w:cs="Tahoma"/>
          <w:lang w:eastAsia="es-ES"/>
        </w:rPr>
        <w:t>A17.  Tal como el apartado 21 requiere, el auditor evaluará las implicaciones de un incumplimiento en relación con otros aspectos de la auditoría, incluyendo la valoración del riesgo realizada por el auditor y la fiabilidad de manifestaciones escritas. Las implicaciones de casos específicos de incumplimiento identificados  por el auditor dependerán de la relación de la comisión del acto y, en su caso, de su ocultación con actividades de control específicas, así como del nivel de la dirección o de los empleados involucrados, especialmente cuando se deriven de la participación de la más alta autoridad dentro de la entidad.</w:t>
      </w:r>
    </w:p>
    <w:p w:rsidR="008F49E7" w:rsidRPr="008F49E7" w:rsidRDefault="008F49E7" w:rsidP="008F49E7">
      <w:pPr>
        <w:pStyle w:val="Prrafodelista"/>
        <w:spacing w:after="0" w:line="360" w:lineRule="auto"/>
        <w:ind w:left="1134" w:hanging="567"/>
        <w:jc w:val="both"/>
        <w:rPr>
          <w:rFonts w:ascii="Tahoma" w:hAnsi="Tahoma" w:cs="Tahoma"/>
          <w:lang w:eastAsia="es-ES"/>
        </w:rPr>
      </w:pPr>
      <w:r w:rsidRPr="008F49E7">
        <w:rPr>
          <w:rFonts w:ascii="Tahoma" w:hAnsi="Tahoma" w:cs="Tahoma"/>
          <w:lang w:eastAsia="es-ES"/>
        </w:rPr>
        <w:t xml:space="preserve">A18.  En casos excepcionales, el auditor puede considerar si es necesario renunciar al encargo, si las disposiciones legales y reglamentarias aplicables así lo permiten, cuando la dirección o los responsables del gobierno de la entidad no </w:t>
      </w:r>
      <w:r w:rsidRPr="008F49E7">
        <w:rPr>
          <w:rFonts w:ascii="Tahoma" w:hAnsi="Tahoma" w:cs="Tahoma"/>
          <w:lang w:eastAsia="es-ES"/>
        </w:rPr>
        <w:lastRenderedPageBreak/>
        <w:t>adopten las medidas correctoras que el auditor considere adecuadas en las circunstancias, incluso cuando el incumplimiento no sea material para los estados financieros. Para decidir si es necesario renunciar al encargo, el auditor puede considerar la obtención de asesoramiento jurídico. Si no es posible renunciar al encargo, el auditor puede considerar acciones alternativas, incluida la descripción del incumplimiento en un párrafo sobre otras cuestiones en el informe de auditoría.</w:t>
      </w:r>
    </w:p>
    <w:p w:rsidR="008F49E7" w:rsidRPr="008F49E7" w:rsidRDefault="008F49E7"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06" w:name="_Toc395380575"/>
      <w:bookmarkStart w:id="107" w:name="_Toc424646749"/>
      <w:r w:rsidRPr="008F49E7">
        <w:rPr>
          <w:rFonts w:ascii="Tahoma" w:hAnsi="Tahoma" w:cs="Tahoma"/>
          <w:b/>
          <w:color w:val="auto"/>
          <w:sz w:val="22"/>
          <w:szCs w:val="22"/>
        </w:rPr>
        <w:t>NIA 315 IDENTIFICACIÓN Y VALORACIÓN DE LOS RIESGOS DE INCORRECCIÓN MATERIAL MEDIANTE EL CONOCIMIENTO DE LA ENTIDAD Y SU ENTORNO. PROCEDIMIENTOS DE VALORACIÓN DE RIESGOS.</w:t>
      </w:r>
      <w:bookmarkEnd w:id="106"/>
      <w:bookmarkEnd w:id="107"/>
    </w:p>
    <w:p w:rsidR="008F49E7" w:rsidRPr="008F49E7" w:rsidRDefault="008F49E7" w:rsidP="008F49E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u w:val="single"/>
        </w:rPr>
      </w:pPr>
      <w:r w:rsidRPr="008F49E7">
        <w:rPr>
          <w:rFonts w:ascii="Tahoma" w:hAnsi="Tahoma" w:cs="Tahoma"/>
          <w:b/>
          <w:spacing w:val="-3"/>
          <w:u w:val="single"/>
        </w:rPr>
        <w:t>Normas Internacionales de Auditoría (</w:t>
      </w:r>
      <w:proofErr w:type="spellStart"/>
      <w:r w:rsidRPr="008F49E7">
        <w:rPr>
          <w:rFonts w:ascii="Tahoma" w:hAnsi="Tahoma" w:cs="Tahoma"/>
          <w:b/>
          <w:spacing w:val="-3"/>
          <w:u w:val="single"/>
        </w:rPr>
        <w:t>NIA´s</w:t>
      </w:r>
      <w:proofErr w:type="spellEnd"/>
      <w:r w:rsidRPr="008F49E7">
        <w:rPr>
          <w:rFonts w:ascii="Tahoma" w:hAnsi="Tahoma" w:cs="Tahoma"/>
          <w:b/>
          <w:spacing w:val="-3"/>
          <w:u w:val="single"/>
        </w:rPr>
        <w:t>) 2011</w:t>
      </w:r>
    </w:p>
    <w:p w:rsidR="008F49E7" w:rsidRPr="008F49E7" w:rsidRDefault="008F49E7" w:rsidP="008F49E7">
      <w:pPr>
        <w:pBdr>
          <w:top w:val="single" w:sz="4" w:space="1" w:color="auto"/>
          <w:left w:val="single" w:sz="4" w:space="4" w:color="auto"/>
          <w:bottom w:val="single" w:sz="4" w:space="1" w:color="auto"/>
          <w:right w:val="single" w:sz="4" w:space="4" w:color="auto"/>
        </w:pBdr>
        <w:suppressAutoHyphens/>
        <w:spacing w:after="0" w:line="360" w:lineRule="auto"/>
        <w:jc w:val="both"/>
        <w:rPr>
          <w:rFonts w:ascii="Tahoma" w:hAnsi="Tahoma" w:cs="Tahoma"/>
          <w:b/>
          <w:spacing w:val="-3"/>
        </w:rPr>
      </w:pPr>
      <w:r w:rsidRPr="008F49E7">
        <w:rPr>
          <w:rFonts w:ascii="Tahoma" w:hAnsi="Tahoma" w:cs="Tahoma"/>
          <w:b/>
          <w:spacing w:val="-3"/>
        </w:rPr>
        <w:t>NIA 315 IDENTIFICACIÓN Y VALORACIÓN DE LOS RIESGOS DE INCORRECCIÓN MATERIAL MEDIANTE EL CONOCIMIENTO DE LA ENTIDAD Y SU ENTORNO.</w:t>
      </w:r>
    </w:p>
    <w:p w:rsidR="008F49E7" w:rsidRPr="008F49E7" w:rsidRDefault="008F49E7" w:rsidP="008F49E7">
      <w:pPr>
        <w:autoSpaceDE w:val="0"/>
        <w:autoSpaceDN w:val="0"/>
        <w:adjustRightInd w:val="0"/>
        <w:spacing w:after="0" w:line="360" w:lineRule="auto"/>
        <w:jc w:val="both"/>
        <w:rPr>
          <w:rFonts w:ascii="Tahoma" w:hAnsi="Tahoma" w:cs="Tahoma"/>
          <w:b/>
          <w:bCs/>
        </w:rPr>
      </w:pPr>
      <w:r w:rsidRPr="008F49E7">
        <w:rPr>
          <w:rFonts w:ascii="Tahoma" w:hAnsi="Tahoma" w:cs="Tahoma"/>
          <w:b/>
          <w:bCs/>
        </w:rPr>
        <w:t>Requerimientos</w:t>
      </w:r>
    </w:p>
    <w:p w:rsidR="008F49E7" w:rsidRPr="008F49E7" w:rsidRDefault="008F49E7" w:rsidP="008F49E7">
      <w:pPr>
        <w:autoSpaceDE w:val="0"/>
        <w:autoSpaceDN w:val="0"/>
        <w:adjustRightInd w:val="0"/>
        <w:spacing w:after="0" w:line="360" w:lineRule="auto"/>
        <w:jc w:val="both"/>
        <w:rPr>
          <w:rFonts w:ascii="Tahoma" w:hAnsi="Tahoma" w:cs="Tahoma"/>
          <w:b/>
          <w:bCs/>
        </w:rPr>
      </w:pPr>
      <w:r w:rsidRPr="008F49E7">
        <w:rPr>
          <w:rFonts w:ascii="Tahoma" w:hAnsi="Tahoma" w:cs="Tahoma"/>
          <w:b/>
          <w:bCs/>
        </w:rPr>
        <w:t>Procedimientos de valoración del riesgo y actividades relacionadas</w:t>
      </w:r>
    </w:p>
    <w:p w:rsidR="008F49E7" w:rsidRPr="008F49E7" w:rsidRDefault="008F49E7" w:rsidP="008F49E7">
      <w:pPr>
        <w:autoSpaceDE w:val="0"/>
        <w:autoSpaceDN w:val="0"/>
        <w:adjustRightInd w:val="0"/>
        <w:spacing w:after="0" w:line="360" w:lineRule="auto"/>
        <w:ind w:left="284" w:hanging="284"/>
        <w:jc w:val="both"/>
        <w:rPr>
          <w:rFonts w:ascii="Tahoma" w:hAnsi="Tahoma" w:cs="Tahoma"/>
        </w:rPr>
      </w:pPr>
      <w:r w:rsidRPr="008F49E7">
        <w:rPr>
          <w:rFonts w:ascii="Tahoma" w:hAnsi="Tahoma" w:cs="Tahoma"/>
        </w:rPr>
        <w:t>5. El auditor aplicará procedimientos de valoración del riesgo con el fin de disponer de una base para identificar y valorar los riesgos de incorrección material en los estados financieros y en las afirmaciones. No obstante, los procedimientos de valoración del riesgo por sí solos no proporcionan evidencia de auditoría suficiente y adecuada en la que basar la opinión de auditoría.</w:t>
      </w:r>
    </w:p>
    <w:p w:rsidR="008F49E7" w:rsidRPr="008F49E7" w:rsidRDefault="008F49E7" w:rsidP="008F49E7">
      <w:pPr>
        <w:autoSpaceDE w:val="0"/>
        <w:autoSpaceDN w:val="0"/>
        <w:adjustRightInd w:val="0"/>
        <w:spacing w:after="0" w:line="360" w:lineRule="auto"/>
        <w:ind w:left="709" w:hanging="425"/>
        <w:jc w:val="both"/>
        <w:rPr>
          <w:rFonts w:ascii="Tahoma" w:hAnsi="Tahoma" w:cs="Tahoma"/>
        </w:rPr>
      </w:pPr>
      <w:r w:rsidRPr="008F49E7">
        <w:rPr>
          <w:rFonts w:ascii="Tahoma" w:hAnsi="Tahoma" w:cs="Tahoma"/>
        </w:rPr>
        <w:t xml:space="preserve">A1. La obtención de conocimiento de la entidad y su entorno, incluido el control interno de la entidad (denominado en lo sucesivo “conocimiento de la entidad”), es un proceso continuo y dinámico de recopilación, actualización y análisis de información durante toda la auditoría. El conocimiento constituye un marco de referencia dentro del cual el auditor planifica la auditoría y aplica su juicio profesional a lo largo de ella. Por ejemplo: </w:t>
      </w:r>
    </w:p>
    <w:p w:rsidR="008F49E7" w:rsidRPr="008F49E7" w:rsidRDefault="008F49E7" w:rsidP="00174DD6">
      <w:pPr>
        <w:pStyle w:val="Prrafodelista"/>
        <w:numPr>
          <w:ilvl w:val="0"/>
          <w:numId w:val="17"/>
        </w:numPr>
        <w:autoSpaceDE w:val="0"/>
        <w:autoSpaceDN w:val="0"/>
        <w:adjustRightInd w:val="0"/>
        <w:spacing w:after="0" w:line="360" w:lineRule="auto"/>
        <w:ind w:left="993"/>
        <w:jc w:val="both"/>
        <w:rPr>
          <w:rFonts w:ascii="Tahoma" w:hAnsi="Tahoma" w:cs="Tahoma"/>
        </w:rPr>
      </w:pPr>
      <w:r w:rsidRPr="008F49E7">
        <w:rPr>
          <w:rFonts w:ascii="Tahoma" w:hAnsi="Tahoma" w:cs="Tahoma"/>
        </w:rPr>
        <w:t>en la valoración de los riesgos de incorrección material en los estados financieros;</w:t>
      </w:r>
    </w:p>
    <w:p w:rsidR="008F49E7" w:rsidRPr="008F49E7" w:rsidRDefault="008F49E7" w:rsidP="00174DD6">
      <w:pPr>
        <w:pStyle w:val="Prrafodelista"/>
        <w:numPr>
          <w:ilvl w:val="0"/>
          <w:numId w:val="17"/>
        </w:numPr>
        <w:autoSpaceDE w:val="0"/>
        <w:autoSpaceDN w:val="0"/>
        <w:adjustRightInd w:val="0"/>
        <w:spacing w:after="0" w:line="360" w:lineRule="auto"/>
        <w:ind w:left="993"/>
        <w:jc w:val="both"/>
        <w:rPr>
          <w:rFonts w:ascii="Tahoma" w:hAnsi="Tahoma" w:cs="Tahoma"/>
        </w:rPr>
      </w:pPr>
      <w:r w:rsidRPr="008F49E7">
        <w:rPr>
          <w:rFonts w:ascii="Tahoma" w:hAnsi="Tahoma" w:cs="Tahoma"/>
        </w:rPr>
        <w:t>en la determinación de la importancia relativa, de conformidad con la NIA 320;</w:t>
      </w:r>
    </w:p>
    <w:p w:rsidR="008F49E7" w:rsidRPr="008F49E7" w:rsidRDefault="008F49E7" w:rsidP="00174DD6">
      <w:pPr>
        <w:pStyle w:val="Prrafodelista"/>
        <w:numPr>
          <w:ilvl w:val="0"/>
          <w:numId w:val="17"/>
        </w:numPr>
        <w:autoSpaceDE w:val="0"/>
        <w:autoSpaceDN w:val="0"/>
        <w:adjustRightInd w:val="0"/>
        <w:spacing w:after="0" w:line="360" w:lineRule="auto"/>
        <w:ind w:left="993"/>
        <w:jc w:val="both"/>
        <w:rPr>
          <w:rFonts w:ascii="Tahoma" w:hAnsi="Tahoma" w:cs="Tahoma"/>
        </w:rPr>
      </w:pPr>
      <w:r w:rsidRPr="008F49E7">
        <w:rPr>
          <w:rFonts w:ascii="Tahoma" w:hAnsi="Tahoma" w:cs="Tahoma"/>
        </w:rPr>
        <w:t>al considerar la adecuación de la selección y aplicación de políticas contables, así como de las revelaciones de información en los estados financieros;</w:t>
      </w:r>
    </w:p>
    <w:p w:rsidR="008F49E7" w:rsidRPr="008F49E7" w:rsidRDefault="008F49E7" w:rsidP="00174DD6">
      <w:pPr>
        <w:pStyle w:val="Prrafodelista"/>
        <w:numPr>
          <w:ilvl w:val="0"/>
          <w:numId w:val="17"/>
        </w:numPr>
        <w:autoSpaceDE w:val="0"/>
        <w:autoSpaceDN w:val="0"/>
        <w:adjustRightInd w:val="0"/>
        <w:spacing w:after="0" w:line="360" w:lineRule="auto"/>
        <w:ind w:left="993"/>
        <w:jc w:val="both"/>
        <w:rPr>
          <w:rFonts w:ascii="Tahoma" w:hAnsi="Tahoma" w:cs="Tahoma"/>
        </w:rPr>
      </w:pPr>
      <w:r w:rsidRPr="008F49E7">
        <w:rPr>
          <w:rFonts w:ascii="Tahoma" w:hAnsi="Tahoma" w:cs="Tahoma"/>
        </w:rPr>
        <w:lastRenderedPageBreak/>
        <w:t>en la identificación de las áreas en las que puede resultar necesaria una consideración especial de la auditoría; por ejemplo, en transacciones con partes vinculadas, en la adecuación de la aplicación, por parte de la dirección, de la hipótesis de empresa en funcionamiento, o en la consideración de la finalidad empresarial de las transacciones;</w:t>
      </w:r>
    </w:p>
    <w:p w:rsidR="008F49E7" w:rsidRPr="008F49E7" w:rsidRDefault="008F49E7" w:rsidP="00174DD6">
      <w:pPr>
        <w:pStyle w:val="Prrafodelista"/>
        <w:numPr>
          <w:ilvl w:val="0"/>
          <w:numId w:val="17"/>
        </w:numPr>
        <w:autoSpaceDE w:val="0"/>
        <w:autoSpaceDN w:val="0"/>
        <w:adjustRightInd w:val="0"/>
        <w:spacing w:after="0" w:line="360" w:lineRule="auto"/>
        <w:ind w:left="993"/>
        <w:jc w:val="both"/>
        <w:rPr>
          <w:rFonts w:ascii="Tahoma" w:hAnsi="Tahoma" w:cs="Tahoma"/>
        </w:rPr>
      </w:pPr>
      <w:r w:rsidRPr="008F49E7">
        <w:rPr>
          <w:rFonts w:ascii="Tahoma" w:hAnsi="Tahoma" w:cs="Tahoma"/>
        </w:rPr>
        <w:t>en el desarrollo de expectativas para su utilización en la aplicación de procedimientos</w:t>
      </w:r>
    </w:p>
    <w:p w:rsidR="008F49E7" w:rsidRPr="008F49E7" w:rsidRDefault="008F49E7" w:rsidP="00174DD6">
      <w:pPr>
        <w:pStyle w:val="Prrafodelista"/>
        <w:numPr>
          <w:ilvl w:val="0"/>
          <w:numId w:val="112"/>
        </w:numPr>
        <w:autoSpaceDE w:val="0"/>
        <w:autoSpaceDN w:val="0"/>
        <w:adjustRightInd w:val="0"/>
        <w:spacing w:after="0" w:line="360" w:lineRule="auto"/>
        <w:ind w:left="993"/>
        <w:jc w:val="both"/>
        <w:rPr>
          <w:rFonts w:ascii="Tahoma" w:hAnsi="Tahoma" w:cs="Tahoma"/>
        </w:rPr>
      </w:pPr>
      <w:r w:rsidRPr="008F49E7">
        <w:rPr>
          <w:rFonts w:ascii="Tahoma" w:hAnsi="Tahoma" w:cs="Tahoma"/>
        </w:rPr>
        <w:t>analíticos;</w:t>
      </w:r>
    </w:p>
    <w:p w:rsidR="008F49E7" w:rsidRPr="008F49E7" w:rsidRDefault="008F49E7" w:rsidP="00174DD6">
      <w:pPr>
        <w:pStyle w:val="Prrafodelista"/>
        <w:numPr>
          <w:ilvl w:val="0"/>
          <w:numId w:val="112"/>
        </w:numPr>
        <w:autoSpaceDE w:val="0"/>
        <w:autoSpaceDN w:val="0"/>
        <w:adjustRightInd w:val="0"/>
        <w:spacing w:after="0" w:line="360" w:lineRule="auto"/>
        <w:ind w:left="993"/>
        <w:jc w:val="both"/>
        <w:rPr>
          <w:rFonts w:ascii="Tahoma" w:hAnsi="Tahoma" w:cs="Tahoma"/>
        </w:rPr>
      </w:pPr>
      <w:r w:rsidRPr="008F49E7">
        <w:rPr>
          <w:rFonts w:ascii="Tahoma" w:hAnsi="Tahoma" w:cs="Tahoma"/>
        </w:rPr>
        <w:t>al responder a los riesgos valorados de incorrección material, incluido el diseño y la aplicación de procedimientos de auditoría posteriores con el fin de obtener evidencia de auditoría suficiente y adecuada; y</w:t>
      </w:r>
    </w:p>
    <w:p w:rsidR="008F49E7" w:rsidRPr="008F49E7" w:rsidRDefault="008F49E7" w:rsidP="00174DD6">
      <w:pPr>
        <w:pStyle w:val="Prrafodelista"/>
        <w:numPr>
          <w:ilvl w:val="0"/>
          <w:numId w:val="112"/>
        </w:numPr>
        <w:autoSpaceDE w:val="0"/>
        <w:autoSpaceDN w:val="0"/>
        <w:adjustRightInd w:val="0"/>
        <w:spacing w:after="0" w:line="360" w:lineRule="auto"/>
        <w:ind w:left="993"/>
        <w:jc w:val="both"/>
        <w:rPr>
          <w:rFonts w:ascii="Tahoma" w:hAnsi="Tahoma" w:cs="Tahoma"/>
        </w:rPr>
      </w:pPr>
      <w:r w:rsidRPr="008F49E7">
        <w:rPr>
          <w:rFonts w:ascii="Tahoma" w:hAnsi="Tahoma" w:cs="Tahoma"/>
        </w:rPr>
        <w:t>en la evaluación de la suficiencia y adecuación de la evidencia de auditoría obtenida, tal como la adecuación de las hipótesis y de las manifestaciones verbales y escritas de la dirección.</w:t>
      </w:r>
    </w:p>
    <w:p w:rsidR="008F49E7" w:rsidRPr="008F49E7" w:rsidRDefault="008F49E7" w:rsidP="008F49E7">
      <w:pPr>
        <w:autoSpaceDE w:val="0"/>
        <w:autoSpaceDN w:val="0"/>
        <w:adjustRightInd w:val="0"/>
        <w:spacing w:after="0" w:line="360" w:lineRule="auto"/>
        <w:ind w:left="709" w:hanging="425"/>
        <w:jc w:val="both"/>
        <w:rPr>
          <w:rFonts w:ascii="Tahoma" w:hAnsi="Tahoma" w:cs="Tahoma"/>
        </w:rPr>
      </w:pPr>
      <w:r w:rsidRPr="008F49E7">
        <w:rPr>
          <w:rFonts w:ascii="Tahoma" w:hAnsi="Tahoma" w:cs="Tahoma"/>
        </w:rPr>
        <w:t>A2. La información obtenida de la aplicación de procedimientos de valoración del riesgo y de las actividades relacionadas puede ser utilizada por el auditor como evidencia de auditoría para sustentar valoraciones de riesgos de incorrección material. Asimismo, el auditor puede obtener evidencia de auditoría sobre tipos de transacciones, saldos contables o información a revelar y las afirmaciones relacionadas, así como sobre la eficacia operativa de los controles, incluso aunque dichos procedimientos no fueran específicamente planificados como procedimientos sustantivos o como pruebas de controles. El auditor también puede elegir aplicar procedimientos sustantivos o pruebas de controles conjuntamente con procedimientos de valoración del riesgo porque resulte eficiente.</w:t>
      </w:r>
    </w:p>
    <w:p w:rsidR="008F49E7" w:rsidRPr="008F49E7" w:rsidRDefault="008F49E7" w:rsidP="008F49E7">
      <w:pPr>
        <w:autoSpaceDE w:val="0"/>
        <w:autoSpaceDN w:val="0"/>
        <w:adjustRightInd w:val="0"/>
        <w:spacing w:after="0" w:line="360" w:lineRule="auto"/>
        <w:ind w:left="709" w:hanging="425"/>
        <w:jc w:val="both"/>
        <w:rPr>
          <w:rFonts w:ascii="Tahoma" w:hAnsi="Tahoma" w:cs="Tahoma"/>
        </w:rPr>
      </w:pPr>
      <w:r w:rsidRPr="008F49E7">
        <w:rPr>
          <w:rFonts w:ascii="Tahoma" w:hAnsi="Tahoma" w:cs="Tahoma"/>
        </w:rPr>
        <w:t>A3. El auditor aplica su juicio profesional para determinar el grado de conocimiento necesario. La principal consideración del auditor es determinar si el conocimiento obtenido es suficiente para alcanzar los objetivos establecidos en la presente NIA. El grado de conocimiento general de la entidad que se requiere al auditor es inferior al poseído por la dirección para dirigir la entidad.</w:t>
      </w:r>
    </w:p>
    <w:p w:rsidR="008F49E7" w:rsidRPr="008F49E7" w:rsidRDefault="008F49E7" w:rsidP="008F49E7">
      <w:pPr>
        <w:autoSpaceDE w:val="0"/>
        <w:autoSpaceDN w:val="0"/>
        <w:adjustRightInd w:val="0"/>
        <w:spacing w:after="0" w:line="360" w:lineRule="auto"/>
        <w:ind w:left="709" w:hanging="425"/>
        <w:jc w:val="both"/>
        <w:rPr>
          <w:rFonts w:ascii="Tahoma" w:hAnsi="Tahoma" w:cs="Tahoma"/>
        </w:rPr>
      </w:pPr>
      <w:r w:rsidRPr="008F49E7">
        <w:rPr>
          <w:rFonts w:ascii="Tahoma" w:hAnsi="Tahoma" w:cs="Tahoma"/>
        </w:rPr>
        <w:t xml:space="preserve">A4. Los riesgos que deben ser valorados incluyen tanto los que se deben a error como los debidos a fraude, y ambos se tratan en la presente NIA. Sin embargo, la significatividad del fraude es tal que la NIA 240 incluye requerimientos y </w:t>
      </w:r>
      <w:r w:rsidRPr="008F49E7">
        <w:rPr>
          <w:rFonts w:ascii="Tahoma" w:hAnsi="Tahoma" w:cs="Tahoma"/>
        </w:rPr>
        <w:lastRenderedPageBreak/>
        <w:t>orientaciones adicionales sobre los procedimientos de valoración del riesgo y actividades relacionadas para obtener información con el fi n de identificar los riesgos de incorrección material debida a fraude.</w:t>
      </w:r>
    </w:p>
    <w:p w:rsidR="008F49E7" w:rsidRPr="008F49E7" w:rsidRDefault="008F49E7" w:rsidP="008F49E7">
      <w:pPr>
        <w:autoSpaceDE w:val="0"/>
        <w:autoSpaceDN w:val="0"/>
        <w:adjustRightInd w:val="0"/>
        <w:spacing w:after="0" w:line="360" w:lineRule="auto"/>
        <w:jc w:val="both"/>
        <w:rPr>
          <w:rFonts w:ascii="Tahoma" w:hAnsi="Tahoma" w:cs="Tahoma"/>
        </w:rPr>
      </w:pPr>
      <w:r w:rsidRPr="008F49E7">
        <w:rPr>
          <w:rFonts w:ascii="Tahoma" w:hAnsi="Tahoma" w:cs="Tahoma"/>
        </w:rPr>
        <w:t>6. Los procedimientos de valoración del riesgo incluirán los siguientes:</w:t>
      </w:r>
    </w:p>
    <w:p w:rsidR="008F49E7" w:rsidRPr="008F49E7" w:rsidRDefault="008F49E7" w:rsidP="008F49E7">
      <w:pPr>
        <w:autoSpaceDE w:val="0"/>
        <w:autoSpaceDN w:val="0"/>
        <w:adjustRightInd w:val="0"/>
        <w:spacing w:after="0" w:line="360" w:lineRule="auto"/>
        <w:ind w:left="709" w:hanging="425"/>
        <w:jc w:val="both"/>
        <w:rPr>
          <w:rFonts w:ascii="Tahoma" w:hAnsi="Tahoma" w:cs="Tahoma"/>
        </w:rPr>
      </w:pPr>
      <w:r w:rsidRPr="008F49E7">
        <w:rPr>
          <w:rFonts w:ascii="Tahoma" w:hAnsi="Tahoma" w:cs="Tahoma"/>
        </w:rPr>
        <w:t xml:space="preserve">(a) </w:t>
      </w:r>
      <w:r w:rsidRPr="008F49E7">
        <w:rPr>
          <w:rFonts w:ascii="Tahoma" w:hAnsi="Tahoma" w:cs="Tahoma"/>
          <w:b/>
          <w:bCs/>
        </w:rPr>
        <w:t xml:space="preserve">Indagaciones ante la dirección y ante otras personas de la entidad que, a juicio del auditor, puedan disponer de información que pueda facilitar la identificación de los riesgos de incorrección material, debida a fraude o error. </w:t>
      </w:r>
    </w:p>
    <w:p w:rsidR="008F49E7" w:rsidRPr="008F49E7" w:rsidRDefault="008F49E7" w:rsidP="008F49E7">
      <w:pPr>
        <w:autoSpaceDE w:val="0"/>
        <w:autoSpaceDN w:val="0"/>
        <w:adjustRightInd w:val="0"/>
        <w:spacing w:after="0" w:line="360" w:lineRule="auto"/>
        <w:ind w:left="1134" w:hanging="425"/>
        <w:jc w:val="both"/>
        <w:rPr>
          <w:rFonts w:ascii="Tahoma" w:hAnsi="Tahoma" w:cs="Tahoma"/>
        </w:rPr>
      </w:pPr>
      <w:r w:rsidRPr="008F49E7">
        <w:rPr>
          <w:rFonts w:ascii="Tahoma" w:hAnsi="Tahoma" w:cs="Tahoma"/>
        </w:rPr>
        <w:t xml:space="preserve">A6. Una parte importante de la información obtenida a través de las indagaciones del auditor procede de la dirección y de los responsables de la información financiera. Sin embargo, en la identificación de los riesgos de incorrección material, el auditor también puede obtener información, o una perspectiva diferente, mediante indagaciones entre otras personas de la entidad y entre otros empleados con diferentes niveles de autoridad. Por ejemplo: </w:t>
      </w:r>
    </w:p>
    <w:p w:rsidR="008F49E7" w:rsidRPr="008F49E7" w:rsidRDefault="008F49E7" w:rsidP="00174DD6">
      <w:pPr>
        <w:pStyle w:val="Prrafodelista"/>
        <w:numPr>
          <w:ilvl w:val="0"/>
          <w:numId w:val="112"/>
        </w:numPr>
        <w:autoSpaceDE w:val="0"/>
        <w:autoSpaceDN w:val="0"/>
        <w:adjustRightInd w:val="0"/>
        <w:spacing w:after="0" w:line="360" w:lineRule="auto"/>
        <w:ind w:left="1560"/>
        <w:jc w:val="both"/>
        <w:rPr>
          <w:rFonts w:ascii="Tahoma" w:hAnsi="Tahoma" w:cs="Tahoma"/>
        </w:rPr>
      </w:pPr>
      <w:r w:rsidRPr="008F49E7">
        <w:rPr>
          <w:rFonts w:ascii="Tahoma" w:hAnsi="Tahoma" w:cs="Tahoma"/>
        </w:rPr>
        <w:t>Las indagaciones ante los responsables del gobierno de la entidad pueden ayudar al auditor a comprender el entorno en el que se preparan los estados financieros.</w:t>
      </w:r>
    </w:p>
    <w:p w:rsidR="008F49E7" w:rsidRPr="008F49E7" w:rsidRDefault="008F49E7" w:rsidP="00174DD6">
      <w:pPr>
        <w:pStyle w:val="Prrafodelista"/>
        <w:numPr>
          <w:ilvl w:val="0"/>
          <w:numId w:val="112"/>
        </w:numPr>
        <w:autoSpaceDE w:val="0"/>
        <w:autoSpaceDN w:val="0"/>
        <w:adjustRightInd w:val="0"/>
        <w:spacing w:after="0" w:line="360" w:lineRule="auto"/>
        <w:ind w:left="1560"/>
        <w:jc w:val="both"/>
        <w:rPr>
          <w:rFonts w:ascii="Tahoma" w:hAnsi="Tahoma" w:cs="Tahoma"/>
        </w:rPr>
      </w:pPr>
      <w:r w:rsidRPr="008F49E7">
        <w:rPr>
          <w:rFonts w:ascii="Tahoma" w:hAnsi="Tahoma" w:cs="Tahoma"/>
        </w:rPr>
        <w:t>Las indagaciones entre el personal de auditoría interna pueden proporcionar información acerca de los procedimientos de auditoría interna aplicados durante el ejercicio, relativos al diseño y a la eficacia del control interno de la entidad, así como acerca de si la dirección ha respondido de manera satisfactoria a los hallazgos derivados de dichos procedimientos.</w:t>
      </w:r>
    </w:p>
    <w:p w:rsidR="008F49E7" w:rsidRPr="008F49E7" w:rsidRDefault="008F49E7" w:rsidP="00174DD6">
      <w:pPr>
        <w:pStyle w:val="Prrafodelista"/>
        <w:numPr>
          <w:ilvl w:val="0"/>
          <w:numId w:val="112"/>
        </w:numPr>
        <w:autoSpaceDE w:val="0"/>
        <w:autoSpaceDN w:val="0"/>
        <w:adjustRightInd w:val="0"/>
        <w:spacing w:after="0" w:line="360" w:lineRule="auto"/>
        <w:ind w:left="1560"/>
        <w:jc w:val="both"/>
        <w:rPr>
          <w:rFonts w:ascii="Tahoma" w:hAnsi="Tahoma" w:cs="Tahoma"/>
        </w:rPr>
      </w:pPr>
      <w:r w:rsidRPr="008F49E7">
        <w:rPr>
          <w:rFonts w:ascii="Tahoma" w:hAnsi="Tahoma" w:cs="Tahoma"/>
        </w:rPr>
        <w:t>Las indagaciones entre empleados que participan en la puesta en marcha, procesamiento o registro de transacciones complejas o inusuales pueden ayudar al auditor a evaluar la adecuación de la selección y aplicación de ciertas políticas contables.</w:t>
      </w:r>
    </w:p>
    <w:p w:rsidR="008F49E7" w:rsidRPr="008F49E7" w:rsidRDefault="008F49E7" w:rsidP="00174DD6">
      <w:pPr>
        <w:pStyle w:val="Prrafodelista"/>
        <w:numPr>
          <w:ilvl w:val="0"/>
          <w:numId w:val="112"/>
        </w:numPr>
        <w:autoSpaceDE w:val="0"/>
        <w:autoSpaceDN w:val="0"/>
        <w:adjustRightInd w:val="0"/>
        <w:spacing w:after="0" w:line="360" w:lineRule="auto"/>
        <w:ind w:left="1560"/>
        <w:jc w:val="both"/>
        <w:rPr>
          <w:rFonts w:ascii="Tahoma" w:hAnsi="Tahoma" w:cs="Tahoma"/>
        </w:rPr>
      </w:pPr>
      <w:r w:rsidRPr="008F49E7">
        <w:rPr>
          <w:rFonts w:ascii="Tahoma" w:hAnsi="Tahoma" w:cs="Tahoma"/>
        </w:rPr>
        <w:t>Las indagaciones ante los asesores jurídicos internos pueden proporcionar información acerca de cuestiones tales como litigios, cumplimiento de las disposiciones legales y reglamentarias, conocimiento de fraude o de indicios de fraude que afecten a la entidad, garantías, obligaciones post-</w:t>
      </w:r>
      <w:r w:rsidRPr="008F49E7">
        <w:rPr>
          <w:rFonts w:ascii="Tahoma" w:hAnsi="Tahoma" w:cs="Tahoma"/>
        </w:rPr>
        <w:lastRenderedPageBreak/>
        <w:t>venta, acuerdos (tales como negocios conjuntos) con socios comerciales y el significado de términos contractuales.</w:t>
      </w:r>
    </w:p>
    <w:p w:rsidR="008F49E7" w:rsidRPr="008F49E7" w:rsidRDefault="008F49E7" w:rsidP="00174DD6">
      <w:pPr>
        <w:pStyle w:val="Prrafodelista"/>
        <w:numPr>
          <w:ilvl w:val="0"/>
          <w:numId w:val="112"/>
        </w:numPr>
        <w:autoSpaceDE w:val="0"/>
        <w:autoSpaceDN w:val="0"/>
        <w:adjustRightInd w:val="0"/>
        <w:spacing w:after="0" w:line="360" w:lineRule="auto"/>
        <w:ind w:left="1560"/>
        <w:jc w:val="both"/>
        <w:rPr>
          <w:rFonts w:ascii="Tahoma" w:hAnsi="Tahoma" w:cs="Tahoma"/>
        </w:rPr>
      </w:pPr>
      <w:r w:rsidRPr="008F49E7">
        <w:rPr>
          <w:rFonts w:ascii="Tahoma" w:hAnsi="Tahoma" w:cs="Tahoma"/>
        </w:rPr>
        <w:t>Las indagaciones entre el personal de los departamentos de mercadotecnia o de ventas pueden proporcionar información acerca de los cambios en las estrategias de marketing de la entidad, tendencias de las ventas, o acuerdos contractuales con los clientes.</w:t>
      </w:r>
    </w:p>
    <w:p w:rsidR="008F49E7" w:rsidRPr="008F49E7" w:rsidRDefault="008F49E7" w:rsidP="008F49E7">
      <w:pPr>
        <w:autoSpaceDE w:val="0"/>
        <w:autoSpaceDN w:val="0"/>
        <w:adjustRightInd w:val="0"/>
        <w:spacing w:after="0" w:line="360" w:lineRule="auto"/>
        <w:jc w:val="both"/>
        <w:rPr>
          <w:rFonts w:ascii="Tahoma" w:hAnsi="Tahoma" w:cs="Tahoma"/>
        </w:rPr>
      </w:pPr>
      <w:r w:rsidRPr="008F49E7">
        <w:rPr>
          <w:rFonts w:ascii="Tahoma" w:hAnsi="Tahoma" w:cs="Tahoma"/>
          <w:b/>
          <w:bCs/>
        </w:rPr>
        <w:t>(b) Procedimientos analíticos.</w:t>
      </w:r>
    </w:p>
    <w:p w:rsidR="008F49E7" w:rsidRPr="008F49E7" w:rsidRDefault="008F49E7" w:rsidP="008F49E7">
      <w:pPr>
        <w:autoSpaceDE w:val="0"/>
        <w:autoSpaceDN w:val="0"/>
        <w:adjustRightInd w:val="0"/>
        <w:spacing w:after="0" w:line="360" w:lineRule="auto"/>
        <w:ind w:left="709" w:hanging="349"/>
        <w:jc w:val="both"/>
        <w:rPr>
          <w:rFonts w:ascii="Tahoma" w:hAnsi="Tahoma" w:cs="Tahoma"/>
        </w:rPr>
      </w:pPr>
      <w:r w:rsidRPr="008F49E7">
        <w:rPr>
          <w:rFonts w:ascii="Tahoma" w:hAnsi="Tahoma" w:cs="Tahoma"/>
        </w:rPr>
        <w:t>A7. Los procedimientos analíticos aplicados como procedimientos de valoración del riesgo pueden identificar aspectos de la entidad que el auditor no conocía y facilitar la valoración de riesgos de incorrección material con el fi n de disponer de una base para el diseño y la implementación de respuestas a los riesgos valorados. Los procedimientos analíticos aplicados como procedimientos de valoración del riesgo pueden incluir información tanto financiera como no financiera, como, por ejemplo, la relación entre las ventas y la superficie destinada a las ventas o el volumen de los productos vendidos.</w:t>
      </w:r>
    </w:p>
    <w:p w:rsidR="008F49E7" w:rsidRPr="008F49E7" w:rsidRDefault="008F49E7" w:rsidP="008F49E7">
      <w:pPr>
        <w:autoSpaceDE w:val="0"/>
        <w:autoSpaceDN w:val="0"/>
        <w:adjustRightInd w:val="0"/>
        <w:spacing w:after="0" w:line="360" w:lineRule="auto"/>
        <w:ind w:left="709" w:hanging="349"/>
        <w:jc w:val="both"/>
        <w:rPr>
          <w:rFonts w:ascii="Tahoma" w:hAnsi="Tahoma" w:cs="Tahoma"/>
        </w:rPr>
      </w:pPr>
      <w:r w:rsidRPr="008F49E7">
        <w:rPr>
          <w:rFonts w:ascii="Tahoma" w:hAnsi="Tahoma" w:cs="Tahoma"/>
        </w:rPr>
        <w:t>A8. Los procedimientos analíticos pueden ayudar a la identificación de la existencia de transacciones o hechos inusuales, así como de cantidades, ratios y tendencias que pueden poner de manifiesto cuestiones que tengan implicaciones para la auditoría. Las relaciones inusuales o inesperadas que se identifiquen pueden facilitar al auditor la identificación de riesgos de incorrección material, especialmente los debidos al fraude.</w:t>
      </w:r>
    </w:p>
    <w:p w:rsidR="008F49E7" w:rsidRPr="008F49E7" w:rsidRDefault="008F49E7" w:rsidP="008F49E7">
      <w:pPr>
        <w:autoSpaceDE w:val="0"/>
        <w:autoSpaceDN w:val="0"/>
        <w:adjustRightInd w:val="0"/>
        <w:spacing w:after="0" w:line="360" w:lineRule="auto"/>
        <w:ind w:left="709" w:hanging="349"/>
        <w:jc w:val="both"/>
        <w:rPr>
          <w:rFonts w:ascii="Tahoma" w:hAnsi="Tahoma" w:cs="Tahoma"/>
        </w:rPr>
      </w:pPr>
      <w:r w:rsidRPr="008F49E7">
        <w:rPr>
          <w:rFonts w:ascii="Tahoma" w:hAnsi="Tahoma" w:cs="Tahoma"/>
        </w:rPr>
        <w:t>A9. Sin embargo, cuando en dichos procedimientos analíticos se utilicen datos con un elevado grado de agregación (como puede ser el caso de procedimientos analíticos aplicados como procedimientos de valoración del riesgo), los resultados de dichos procedimientos analíticos sólo proporcionan una indicación general inicial sobre la posible existencia de una incorrección material. En consecuencia, en dichos casos, la consideración de otra información obtenida durante la identificación de riesgos de incorrección material, conjuntamente con los resultados de dichos procedimientos analíticos puede facilitar al auditor la comprensión y la evaluación de los resultados de los procedimientos analíticos.</w:t>
      </w:r>
    </w:p>
    <w:p w:rsidR="008F49E7" w:rsidRPr="008F49E7" w:rsidRDefault="008F49E7" w:rsidP="008F49E7">
      <w:pPr>
        <w:autoSpaceDE w:val="0"/>
        <w:autoSpaceDN w:val="0"/>
        <w:adjustRightInd w:val="0"/>
        <w:spacing w:after="0" w:line="360" w:lineRule="auto"/>
        <w:jc w:val="both"/>
        <w:rPr>
          <w:rFonts w:ascii="Tahoma" w:hAnsi="Tahoma" w:cs="Tahoma"/>
          <w:b/>
          <w:bCs/>
        </w:rPr>
      </w:pPr>
      <w:r>
        <w:rPr>
          <w:rFonts w:ascii="Tahoma" w:hAnsi="Tahoma" w:cs="Tahoma"/>
          <w:b/>
          <w:bCs/>
        </w:rPr>
        <w:t>(c)</w:t>
      </w:r>
      <w:r w:rsidRPr="008F49E7">
        <w:rPr>
          <w:rFonts w:ascii="Tahoma" w:hAnsi="Tahoma" w:cs="Tahoma"/>
          <w:b/>
          <w:bCs/>
        </w:rPr>
        <w:t xml:space="preserve"> Observación e inspección. </w:t>
      </w:r>
    </w:p>
    <w:p w:rsidR="008F49E7" w:rsidRPr="008F49E7" w:rsidRDefault="008F49E7" w:rsidP="008F49E7">
      <w:pPr>
        <w:autoSpaceDE w:val="0"/>
        <w:autoSpaceDN w:val="0"/>
        <w:adjustRightInd w:val="0"/>
        <w:spacing w:after="0" w:line="360" w:lineRule="auto"/>
        <w:ind w:left="993" w:hanging="426"/>
        <w:jc w:val="both"/>
        <w:rPr>
          <w:rFonts w:ascii="Tahoma" w:hAnsi="Tahoma" w:cs="Tahoma"/>
        </w:rPr>
      </w:pPr>
      <w:r w:rsidRPr="008F49E7">
        <w:rPr>
          <w:rFonts w:ascii="Tahoma" w:hAnsi="Tahoma" w:cs="Tahoma"/>
        </w:rPr>
        <w:lastRenderedPageBreak/>
        <w:t>A11. La observación y la inspección pueden dar soporte a las indagaciones ante la dirección y ante otras personas, y pueden asimismo proporcionar información acerca de la entidad y de su entorno. Ejemplos de dichos procedimientos de auditoría incluyen la observación o inspección de:</w:t>
      </w:r>
    </w:p>
    <w:p w:rsidR="008F49E7" w:rsidRPr="008F49E7" w:rsidRDefault="008F49E7" w:rsidP="00174DD6">
      <w:pPr>
        <w:pStyle w:val="Prrafodelista"/>
        <w:numPr>
          <w:ilvl w:val="0"/>
          <w:numId w:val="112"/>
        </w:numPr>
        <w:autoSpaceDE w:val="0"/>
        <w:autoSpaceDN w:val="0"/>
        <w:adjustRightInd w:val="0"/>
        <w:spacing w:after="0" w:line="360" w:lineRule="auto"/>
        <w:ind w:left="1276"/>
        <w:jc w:val="both"/>
        <w:rPr>
          <w:rFonts w:ascii="Tahoma" w:hAnsi="Tahoma" w:cs="Tahoma"/>
        </w:rPr>
      </w:pPr>
      <w:r w:rsidRPr="008F49E7">
        <w:rPr>
          <w:rFonts w:ascii="Tahoma" w:hAnsi="Tahoma" w:cs="Tahoma"/>
        </w:rPr>
        <w:t>Las operaciones de la entidad.</w:t>
      </w:r>
    </w:p>
    <w:p w:rsidR="008F49E7" w:rsidRPr="008F49E7" w:rsidRDefault="008F49E7" w:rsidP="00174DD6">
      <w:pPr>
        <w:pStyle w:val="Prrafodelista"/>
        <w:numPr>
          <w:ilvl w:val="0"/>
          <w:numId w:val="112"/>
        </w:numPr>
        <w:autoSpaceDE w:val="0"/>
        <w:autoSpaceDN w:val="0"/>
        <w:adjustRightInd w:val="0"/>
        <w:spacing w:after="0" w:line="360" w:lineRule="auto"/>
        <w:ind w:left="1276"/>
        <w:jc w:val="both"/>
        <w:rPr>
          <w:rFonts w:ascii="Tahoma" w:hAnsi="Tahoma" w:cs="Tahoma"/>
        </w:rPr>
      </w:pPr>
      <w:r w:rsidRPr="008F49E7">
        <w:rPr>
          <w:rFonts w:ascii="Tahoma" w:hAnsi="Tahoma" w:cs="Tahoma"/>
        </w:rPr>
        <w:t>Documentos (como planes y estrategias de negocio), registros y manuales de control interno.</w:t>
      </w:r>
    </w:p>
    <w:p w:rsidR="008F49E7" w:rsidRPr="008F49E7" w:rsidRDefault="008F49E7" w:rsidP="00174DD6">
      <w:pPr>
        <w:pStyle w:val="Prrafodelista"/>
        <w:numPr>
          <w:ilvl w:val="0"/>
          <w:numId w:val="112"/>
        </w:numPr>
        <w:autoSpaceDE w:val="0"/>
        <w:autoSpaceDN w:val="0"/>
        <w:adjustRightInd w:val="0"/>
        <w:spacing w:after="0" w:line="360" w:lineRule="auto"/>
        <w:ind w:left="1276"/>
        <w:jc w:val="both"/>
        <w:rPr>
          <w:rFonts w:ascii="Tahoma" w:hAnsi="Tahoma" w:cs="Tahoma"/>
        </w:rPr>
      </w:pPr>
      <w:r w:rsidRPr="008F49E7">
        <w:rPr>
          <w:rFonts w:ascii="Tahoma" w:hAnsi="Tahoma" w:cs="Tahoma"/>
        </w:rPr>
        <w:t>Informes preparados por la dirección (como por ejemplo informes de gestión trimestrales y estados financieros intermedios) y por los responsables del gobierno de la entidad (como por ejemplo actas de las reuniones del consejo de administración).</w:t>
      </w:r>
    </w:p>
    <w:p w:rsidR="008F49E7" w:rsidRPr="008F49E7" w:rsidRDefault="008F49E7" w:rsidP="00174DD6">
      <w:pPr>
        <w:pStyle w:val="Prrafodelista"/>
        <w:numPr>
          <w:ilvl w:val="0"/>
          <w:numId w:val="112"/>
        </w:numPr>
        <w:spacing w:after="0" w:line="360" w:lineRule="auto"/>
        <w:ind w:left="1276"/>
        <w:jc w:val="both"/>
        <w:rPr>
          <w:rFonts w:ascii="Tahoma" w:hAnsi="Tahoma" w:cs="Tahoma"/>
          <w:lang w:eastAsia="es-ES"/>
        </w:rPr>
      </w:pPr>
      <w:r w:rsidRPr="008F49E7">
        <w:rPr>
          <w:rFonts w:ascii="Tahoma" w:hAnsi="Tahoma" w:cs="Tahoma"/>
        </w:rPr>
        <w:t>Los locales e instalaciones industriales de la entidad.</w:t>
      </w:r>
    </w:p>
    <w:p w:rsidR="008F49E7" w:rsidRPr="008F49E7" w:rsidRDefault="008F49E7" w:rsidP="008F49E7">
      <w:pPr>
        <w:autoSpaceDE w:val="0"/>
        <w:autoSpaceDN w:val="0"/>
        <w:adjustRightInd w:val="0"/>
        <w:spacing w:after="0" w:line="360" w:lineRule="auto"/>
        <w:ind w:left="284" w:hanging="284"/>
        <w:jc w:val="both"/>
        <w:rPr>
          <w:rFonts w:ascii="Tahoma" w:hAnsi="Tahoma" w:cs="Tahoma"/>
        </w:rPr>
      </w:pPr>
      <w:r w:rsidRPr="008F49E7">
        <w:rPr>
          <w:rFonts w:ascii="Tahoma" w:hAnsi="Tahoma" w:cs="Tahoma"/>
        </w:rPr>
        <w:t>9</w:t>
      </w:r>
      <w:r w:rsidRPr="008F49E7">
        <w:rPr>
          <w:rFonts w:ascii="Tahoma" w:hAnsi="Tahoma" w:cs="Tahoma"/>
          <w:b/>
          <w:bCs/>
        </w:rPr>
        <w:t xml:space="preserve">. </w:t>
      </w:r>
      <w:r w:rsidRPr="008F49E7">
        <w:rPr>
          <w:rFonts w:ascii="Tahoma" w:hAnsi="Tahoma" w:cs="Tahoma"/>
        </w:rPr>
        <w:t>Cuando el auditor tenga la intención de utilizar información obtenida de su experiencia anterior con la entidad y de procedimientos de auditoría aplicados en auditorías anteriores, determinará si se han producido cambios desde la anterior auditoría que puedan afectar a su relevancia para la auditoría actual.</w:t>
      </w:r>
    </w:p>
    <w:p w:rsidR="008F49E7" w:rsidRPr="008F49E7" w:rsidRDefault="008F49E7" w:rsidP="008F49E7">
      <w:pPr>
        <w:autoSpaceDE w:val="0"/>
        <w:autoSpaceDN w:val="0"/>
        <w:adjustRightInd w:val="0"/>
        <w:spacing w:after="0" w:line="360" w:lineRule="auto"/>
        <w:ind w:left="284"/>
        <w:jc w:val="both"/>
        <w:rPr>
          <w:rFonts w:ascii="Tahoma" w:hAnsi="Tahoma" w:cs="Tahoma"/>
        </w:rPr>
      </w:pPr>
      <w:r w:rsidRPr="008F49E7">
        <w:rPr>
          <w:rFonts w:ascii="Tahoma" w:hAnsi="Tahoma" w:cs="Tahoma"/>
          <w:i/>
          <w:iCs/>
        </w:rPr>
        <w:t>Información obtenida en periodos anteriores</w:t>
      </w:r>
    </w:p>
    <w:p w:rsidR="008F49E7" w:rsidRPr="008F49E7" w:rsidRDefault="008F49E7" w:rsidP="008F49E7">
      <w:pPr>
        <w:autoSpaceDE w:val="0"/>
        <w:autoSpaceDN w:val="0"/>
        <w:adjustRightInd w:val="0"/>
        <w:spacing w:after="0" w:line="360" w:lineRule="auto"/>
        <w:ind w:left="851" w:hanging="567"/>
        <w:jc w:val="both"/>
        <w:rPr>
          <w:rFonts w:ascii="Tahoma" w:hAnsi="Tahoma" w:cs="Tahoma"/>
        </w:rPr>
      </w:pPr>
      <w:r w:rsidRPr="008F49E7">
        <w:rPr>
          <w:rFonts w:ascii="Tahoma" w:hAnsi="Tahoma" w:cs="Tahoma"/>
          <w:bCs/>
        </w:rPr>
        <w:t>A12.</w:t>
      </w:r>
      <w:r w:rsidRPr="008F49E7">
        <w:rPr>
          <w:rFonts w:ascii="Tahoma" w:hAnsi="Tahoma" w:cs="Tahoma"/>
          <w:b/>
          <w:bCs/>
        </w:rPr>
        <w:t xml:space="preserve"> </w:t>
      </w:r>
      <w:r w:rsidRPr="008F49E7">
        <w:rPr>
          <w:rFonts w:ascii="Tahoma" w:hAnsi="Tahoma" w:cs="Tahoma"/>
        </w:rPr>
        <w:t>La experiencia previa del auditor con la entidad y los procedimientos de auditoría aplicados en auditorías anteriores pueden proporcionar al auditor información sobre cuestiones como:</w:t>
      </w:r>
    </w:p>
    <w:p w:rsidR="008F49E7" w:rsidRPr="008F49E7" w:rsidRDefault="008F49E7" w:rsidP="00174DD6">
      <w:pPr>
        <w:pStyle w:val="Prrafodelista"/>
        <w:numPr>
          <w:ilvl w:val="0"/>
          <w:numId w:val="112"/>
        </w:numPr>
        <w:autoSpaceDE w:val="0"/>
        <w:autoSpaceDN w:val="0"/>
        <w:adjustRightInd w:val="0"/>
        <w:spacing w:after="0" w:line="360" w:lineRule="auto"/>
        <w:ind w:left="1134"/>
        <w:jc w:val="both"/>
        <w:rPr>
          <w:rFonts w:ascii="Tahoma" w:hAnsi="Tahoma" w:cs="Tahoma"/>
        </w:rPr>
      </w:pPr>
      <w:r w:rsidRPr="008F49E7">
        <w:rPr>
          <w:rFonts w:ascii="Tahoma" w:hAnsi="Tahoma" w:cs="Tahoma"/>
        </w:rPr>
        <w:t>Incorrecciones pasadas y si fueron oportunamente corregidas.</w:t>
      </w:r>
    </w:p>
    <w:p w:rsidR="008F49E7" w:rsidRPr="008F49E7" w:rsidRDefault="008F49E7" w:rsidP="00174DD6">
      <w:pPr>
        <w:pStyle w:val="Prrafodelista"/>
        <w:numPr>
          <w:ilvl w:val="0"/>
          <w:numId w:val="112"/>
        </w:numPr>
        <w:autoSpaceDE w:val="0"/>
        <w:autoSpaceDN w:val="0"/>
        <w:adjustRightInd w:val="0"/>
        <w:spacing w:after="0" w:line="360" w:lineRule="auto"/>
        <w:ind w:left="1134"/>
        <w:jc w:val="both"/>
        <w:rPr>
          <w:rFonts w:ascii="Tahoma" w:hAnsi="Tahoma" w:cs="Tahoma"/>
        </w:rPr>
      </w:pPr>
      <w:r w:rsidRPr="008F49E7">
        <w:rPr>
          <w:rFonts w:ascii="Tahoma" w:hAnsi="Tahoma" w:cs="Tahoma"/>
        </w:rPr>
        <w:t>La naturaleza de la entidad y su entorno, y el control interno de la entidad (incluidas las deficiencias en el control interno).</w:t>
      </w:r>
    </w:p>
    <w:p w:rsidR="008F49E7" w:rsidRPr="008F49E7" w:rsidRDefault="008F49E7" w:rsidP="00174DD6">
      <w:pPr>
        <w:pStyle w:val="Prrafodelista"/>
        <w:numPr>
          <w:ilvl w:val="0"/>
          <w:numId w:val="112"/>
        </w:numPr>
        <w:autoSpaceDE w:val="0"/>
        <w:autoSpaceDN w:val="0"/>
        <w:adjustRightInd w:val="0"/>
        <w:spacing w:after="0" w:line="360" w:lineRule="auto"/>
        <w:ind w:left="1134"/>
        <w:jc w:val="both"/>
        <w:rPr>
          <w:rFonts w:ascii="Tahoma" w:hAnsi="Tahoma" w:cs="Tahoma"/>
        </w:rPr>
      </w:pPr>
      <w:r w:rsidRPr="008F49E7">
        <w:rPr>
          <w:rFonts w:ascii="Tahoma" w:hAnsi="Tahoma" w:cs="Tahoma"/>
        </w:rPr>
        <w:t>Cambios significativos que pueden haberse producido en la entidad o en sus operaciones desde el periodo anterior, que pueden facilitar al auditor la obtención de conocimiento suficiente de la entidad para identificar y valorar los riesgos de incorrección material.</w:t>
      </w:r>
    </w:p>
    <w:p w:rsidR="008F49E7" w:rsidRPr="008F49E7" w:rsidRDefault="008F49E7" w:rsidP="008F49E7">
      <w:pPr>
        <w:autoSpaceDE w:val="0"/>
        <w:autoSpaceDN w:val="0"/>
        <w:adjustRightInd w:val="0"/>
        <w:spacing w:after="0" w:line="360" w:lineRule="auto"/>
        <w:ind w:left="851" w:hanging="567"/>
        <w:jc w:val="both"/>
        <w:rPr>
          <w:rFonts w:ascii="Tahoma" w:hAnsi="Tahoma" w:cs="Tahoma"/>
          <w:lang w:eastAsia="es-ES"/>
        </w:rPr>
      </w:pPr>
      <w:r w:rsidRPr="008F49E7">
        <w:rPr>
          <w:rFonts w:ascii="Tahoma" w:hAnsi="Tahoma" w:cs="Tahoma"/>
          <w:bCs/>
        </w:rPr>
        <w:t>A13.</w:t>
      </w:r>
      <w:r w:rsidRPr="008F49E7">
        <w:rPr>
          <w:rFonts w:ascii="Tahoma" w:hAnsi="Tahoma" w:cs="Tahoma"/>
          <w:b/>
          <w:bCs/>
        </w:rPr>
        <w:t xml:space="preserve"> </w:t>
      </w:r>
      <w:r w:rsidRPr="008F49E7">
        <w:rPr>
          <w:rFonts w:ascii="Tahoma" w:hAnsi="Tahoma" w:cs="Tahoma"/>
        </w:rPr>
        <w:t xml:space="preserve">Si el auditor tiene intención de utilizar la información obtenida en periodos anteriores para los fines de la auditoría actual, determinará si sigue siendo relevante. Esto se debe a que los cambios en el entorno de control, por ejemplo, pueden afectar a la relevancia de la información obtenida en el ejercicio anterior. Con el fin de determinar si se han producido cambios que puedan afectar a la </w:t>
      </w:r>
      <w:r w:rsidRPr="008F49E7">
        <w:rPr>
          <w:rFonts w:ascii="Tahoma" w:hAnsi="Tahoma" w:cs="Tahoma"/>
        </w:rPr>
        <w:lastRenderedPageBreak/>
        <w:t>relevancia de dicha información, el auditor puede realizar indagaciones y aplicar otros procedimientos de auditoría adecuados, tales como la comprobación paso a paso de sistemas relevantes.</w:t>
      </w:r>
    </w:p>
    <w:p w:rsidR="008F49E7" w:rsidRPr="008F49E7" w:rsidRDefault="008F49E7" w:rsidP="008F49E7">
      <w:pPr>
        <w:spacing w:after="0" w:line="360" w:lineRule="auto"/>
        <w:rPr>
          <w:rFonts w:ascii="Tahoma" w:hAnsi="Tahoma" w:cs="Tahoma"/>
          <w:b/>
        </w:rPr>
      </w:pPr>
    </w:p>
    <w:p w:rsidR="008F49E7" w:rsidRPr="008F49E7" w:rsidRDefault="008F49E7" w:rsidP="003C0AC8">
      <w:pPr>
        <w:pStyle w:val="Ttulo3"/>
        <w:numPr>
          <w:ilvl w:val="3"/>
          <w:numId w:val="19"/>
        </w:numPr>
        <w:spacing w:before="0" w:line="360" w:lineRule="auto"/>
        <w:ind w:left="993" w:hanging="993"/>
        <w:jc w:val="both"/>
        <w:rPr>
          <w:rFonts w:ascii="Tahoma" w:hAnsi="Tahoma" w:cs="Tahoma"/>
          <w:b/>
          <w:color w:val="auto"/>
          <w:sz w:val="22"/>
          <w:szCs w:val="22"/>
        </w:rPr>
      </w:pPr>
      <w:bookmarkStart w:id="108" w:name="_Toc395380576"/>
      <w:bookmarkStart w:id="109" w:name="_Toc424646750"/>
      <w:r w:rsidRPr="008F49E7">
        <w:rPr>
          <w:rFonts w:ascii="Tahoma" w:hAnsi="Tahoma" w:cs="Tahoma"/>
          <w:b/>
          <w:color w:val="auto"/>
          <w:sz w:val="22"/>
          <w:szCs w:val="22"/>
        </w:rPr>
        <w:t>NIA 570 EMPRESA EN FUNCIONAMIENTO. PROCEDIMIENTOS DE VALORACIÓN DE RIESGOS.</w:t>
      </w:r>
      <w:bookmarkEnd w:id="108"/>
      <w:bookmarkEnd w:id="109"/>
    </w:p>
    <w:p w:rsidR="008F49E7" w:rsidRPr="008F49E7" w:rsidRDefault="008F49E7" w:rsidP="008F49E7">
      <w:pPr>
        <w:autoSpaceDE w:val="0"/>
        <w:autoSpaceDN w:val="0"/>
        <w:adjustRightInd w:val="0"/>
        <w:spacing w:after="0" w:line="360" w:lineRule="auto"/>
        <w:ind w:left="426" w:hanging="426"/>
        <w:jc w:val="both"/>
        <w:rPr>
          <w:rFonts w:ascii="Tahoma" w:hAnsi="Tahoma" w:cs="Tahoma"/>
          <w:b/>
          <w:bCs/>
        </w:rPr>
      </w:pPr>
      <w:r w:rsidRPr="008F49E7">
        <w:rPr>
          <w:rFonts w:ascii="Tahoma" w:hAnsi="Tahoma" w:cs="Tahoma"/>
          <w:b/>
          <w:bCs/>
        </w:rPr>
        <w:t>Procedimientos de valoración del riesgo y actividades relacionadas</w:t>
      </w:r>
    </w:p>
    <w:p w:rsidR="008F49E7" w:rsidRPr="008F49E7" w:rsidRDefault="008F49E7" w:rsidP="008F49E7">
      <w:pPr>
        <w:autoSpaceDE w:val="0"/>
        <w:autoSpaceDN w:val="0"/>
        <w:adjustRightInd w:val="0"/>
        <w:spacing w:after="0" w:line="360" w:lineRule="auto"/>
        <w:ind w:left="426" w:hanging="426"/>
        <w:jc w:val="both"/>
        <w:rPr>
          <w:rFonts w:ascii="Tahoma" w:hAnsi="Tahoma" w:cs="Tahoma"/>
        </w:rPr>
      </w:pPr>
      <w:r w:rsidRPr="008F49E7">
        <w:rPr>
          <w:rFonts w:ascii="Tahoma" w:hAnsi="Tahoma" w:cs="Tahoma"/>
        </w:rPr>
        <w:t xml:space="preserve">10. Al aplicar los procedimientos de valoración del riesgo de conformidad con la NIA 315, el auditor tendrá en cuenta si existen hechos o condiciones que puedan generar dudas significativas sobre la capacidad de la entidad para continuar como empresa en funcionamiento. Al hacerlo, el auditor determinará si la dirección ha realizado una valoración preliminar de la capacidad de la entidad para continuar como empresa en funcionamiento y: </w:t>
      </w:r>
    </w:p>
    <w:p w:rsidR="008F49E7" w:rsidRPr="008F49E7" w:rsidRDefault="008F49E7" w:rsidP="008F49E7">
      <w:pPr>
        <w:autoSpaceDE w:val="0"/>
        <w:autoSpaceDN w:val="0"/>
        <w:adjustRightInd w:val="0"/>
        <w:spacing w:after="0" w:line="360" w:lineRule="auto"/>
        <w:ind w:left="852" w:hanging="426"/>
        <w:jc w:val="both"/>
        <w:rPr>
          <w:rFonts w:ascii="Tahoma" w:hAnsi="Tahoma" w:cs="Tahoma"/>
        </w:rPr>
      </w:pPr>
      <w:r w:rsidRPr="008F49E7">
        <w:rPr>
          <w:rFonts w:ascii="Tahoma" w:hAnsi="Tahoma" w:cs="Tahoma"/>
        </w:rPr>
        <w:t>(a) si se ha realizado dicha valoración, el auditor la discutirá con la dirección y determinará si ésta ha identificado hechos o condiciones que, individual o conjuntamente, puedan generar dudas significativas sobre la capacidad de la entidad para continuar como empresa en funcionamiento, en cuyo caso, averiguará los planes de la dirección para hacer frente a dichos hechos y condiciones; o</w:t>
      </w:r>
    </w:p>
    <w:p w:rsidR="008F49E7" w:rsidRPr="008F49E7" w:rsidRDefault="008F49E7" w:rsidP="008F49E7">
      <w:pPr>
        <w:autoSpaceDE w:val="0"/>
        <w:autoSpaceDN w:val="0"/>
        <w:adjustRightInd w:val="0"/>
        <w:spacing w:after="0" w:line="360" w:lineRule="auto"/>
        <w:ind w:left="852" w:hanging="426"/>
        <w:jc w:val="both"/>
        <w:rPr>
          <w:rFonts w:ascii="Tahoma" w:hAnsi="Tahoma" w:cs="Tahoma"/>
        </w:rPr>
      </w:pPr>
      <w:r w:rsidRPr="008F49E7">
        <w:rPr>
          <w:rFonts w:ascii="Tahoma" w:hAnsi="Tahoma" w:cs="Tahoma"/>
        </w:rPr>
        <w:t>(b) si todavía no se ha realizado dicha valoración, el auditor discutirá con la dirección el fundamento de la utilización prevista de la hipótesis de empresa en funcionamiento e indagará ante la dirección sobre la existencia de hechos o condiciones que, individual o conjuntamente, puedan generar dudas significativas sobre la capacidad de la entidad para continuar como empresa en funcionamiento.</w:t>
      </w:r>
    </w:p>
    <w:p w:rsidR="008F49E7" w:rsidRPr="008F49E7" w:rsidRDefault="008F49E7" w:rsidP="008F49E7">
      <w:pPr>
        <w:autoSpaceDE w:val="0"/>
        <w:autoSpaceDN w:val="0"/>
        <w:adjustRightInd w:val="0"/>
        <w:spacing w:after="0" w:line="360" w:lineRule="auto"/>
        <w:ind w:left="426"/>
        <w:jc w:val="both"/>
        <w:rPr>
          <w:rFonts w:ascii="Tahoma" w:hAnsi="Tahoma" w:cs="Tahoma"/>
        </w:rPr>
      </w:pPr>
      <w:r w:rsidRPr="008F49E7">
        <w:rPr>
          <w:rFonts w:ascii="Tahoma" w:hAnsi="Tahoma" w:cs="Tahoma"/>
          <w:i/>
          <w:iCs/>
        </w:rPr>
        <w:t xml:space="preserve">Hechos o condiciones que pueden generar dudas sobre la hipótesis de empresa en funcionamiento </w:t>
      </w:r>
    </w:p>
    <w:p w:rsidR="008F49E7" w:rsidRPr="008F49E7" w:rsidRDefault="008F49E7" w:rsidP="008F49E7">
      <w:pPr>
        <w:autoSpaceDE w:val="0"/>
        <w:autoSpaceDN w:val="0"/>
        <w:adjustRightInd w:val="0"/>
        <w:spacing w:after="0" w:line="360" w:lineRule="auto"/>
        <w:ind w:left="851" w:hanging="425"/>
        <w:jc w:val="both"/>
        <w:rPr>
          <w:rFonts w:ascii="Tahoma" w:hAnsi="Tahoma" w:cs="Tahoma"/>
        </w:rPr>
      </w:pPr>
      <w:r w:rsidRPr="008F49E7">
        <w:rPr>
          <w:rFonts w:ascii="Tahoma" w:hAnsi="Tahoma" w:cs="Tahoma"/>
        </w:rPr>
        <w:t>A2. A continuación se proporcionan ejemplos de hechos o de condiciones que, individual o conjuntamente, pueden generar dudas significativas sobre la hipótesis de empresa en funcionamiento. Esta relación no es exhaustiva. Por otra parte, la existencia de uno o más de los elementos de esta relación no siempre significa que exista una incertidumbre que resulta material.</w:t>
      </w:r>
    </w:p>
    <w:p w:rsidR="008F49E7" w:rsidRPr="008F49E7" w:rsidRDefault="008F49E7" w:rsidP="008F49E7">
      <w:pPr>
        <w:autoSpaceDE w:val="0"/>
        <w:autoSpaceDN w:val="0"/>
        <w:adjustRightInd w:val="0"/>
        <w:spacing w:after="0" w:line="360" w:lineRule="auto"/>
        <w:ind w:left="851"/>
        <w:jc w:val="both"/>
        <w:rPr>
          <w:rFonts w:ascii="Tahoma" w:hAnsi="Tahoma" w:cs="Tahoma"/>
          <w:i/>
        </w:rPr>
      </w:pPr>
      <w:r w:rsidRPr="008F49E7">
        <w:rPr>
          <w:rFonts w:ascii="Tahoma" w:hAnsi="Tahoma" w:cs="Tahoma"/>
          <w:i/>
        </w:rPr>
        <w:lastRenderedPageBreak/>
        <w:t>Financieros</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Posición patrimonial neta negativa o capital circulante negativo.</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Préstamos a plazo fijo próximos a su vencimiento sin perspectivas realistas de reembolso o renovación; o dependencia excesiva de préstamos a corto plazo para financiar activos a largo plazo.</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Indicios de retirada de apoyo financiero por los acreedores.</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Flujos de efectivo de explotación negativos en estados financieros históricos o prospectivos.</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Ratios financieros clave desfavorables.</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Pérdidas de explotación sustanciales o deterioro significativo del valor de los activos utilizados para generar flujos de efectivo.</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Atrasos en los pagos de dividendos o suspensión de estos.</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Incapacidad de pagar al vencimiento a los acreedores.</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Incapacidad de cumplir con los términos de los contratos de préstamo.</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Cambio en la forma de pago de las transacciones con proveedores, pasando del pago a crédito al pago al contado.</w:t>
      </w:r>
    </w:p>
    <w:p w:rsidR="008F49E7" w:rsidRPr="008F49E7" w:rsidRDefault="008F49E7" w:rsidP="00174DD6">
      <w:pPr>
        <w:pStyle w:val="Prrafodelista"/>
        <w:numPr>
          <w:ilvl w:val="0"/>
          <w:numId w:val="127"/>
        </w:numPr>
        <w:autoSpaceDE w:val="0"/>
        <w:autoSpaceDN w:val="0"/>
        <w:adjustRightInd w:val="0"/>
        <w:spacing w:after="0" w:line="360" w:lineRule="auto"/>
        <w:jc w:val="both"/>
        <w:rPr>
          <w:rFonts w:ascii="Tahoma" w:hAnsi="Tahoma" w:cs="Tahoma"/>
        </w:rPr>
      </w:pPr>
      <w:r w:rsidRPr="008F49E7">
        <w:rPr>
          <w:rFonts w:ascii="Tahoma" w:hAnsi="Tahoma" w:cs="Tahoma"/>
        </w:rPr>
        <w:t>Incapacidad de obtener financiación para el desarrollo imprescindible de nuevos productos u otras inversiones esenciales.</w:t>
      </w:r>
    </w:p>
    <w:p w:rsidR="008F49E7" w:rsidRPr="008F49E7" w:rsidRDefault="008F49E7" w:rsidP="008F49E7">
      <w:pPr>
        <w:autoSpaceDE w:val="0"/>
        <w:autoSpaceDN w:val="0"/>
        <w:adjustRightInd w:val="0"/>
        <w:spacing w:after="0" w:line="360" w:lineRule="auto"/>
        <w:ind w:left="851" w:hanging="143"/>
        <w:jc w:val="both"/>
        <w:rPr>
          <w:rFonts w:ascii="Tahoma" w:hAnsi="Tahoma" w:cs="Tahoma"/>
          <w:i/>
        </w:rPr>
      </w:pPr>
      <w:r w:rsidRPr="008F49E7">
        <w:rPr>
          <w:rFonts w:ascii="Tahoma" w:hAnsi="Tahoma" w:cs="Tahoma"/>
          <w:i/>
        </w:rPr>
        <w:t>Operativos</w:t>
      </w:r>
    </w:p>
    <w:p w:rsidR="008F49E7" w:rsidRPr="008F49E7" w:rsidRDefault="008F49E7" w:rsidP="00174DD6">
      <w:pPr>
        <w:pStyle w:val="Prrafodelista"/>
        <w:numPr>
          <w:ilvl w:val="0"/>
          <w:numId w:val="128"/>
        </w:numPr>
        <w:autoSpaceDE w:val="0"/>
        <w:autoSpaceDN w:val="0"/>
        <w:adjustRightInd w:val="0"/>
        <w:spacing w:after="0" w:line="360" w:lineRule="auto"/>
        <w:jc w:val="both"/>
        <w:rPr>
          <w:rFonts w:ascii="Tahoma" w:hAnsi="Tahoma" w:cs="Tahoma"/>
        </w:rPr>
      </w:pPr>
      <w:r w:rsidRPr="008F49E7">
        <w:rPr>
          <w:rFonts w:ascii="Tahoma" w:hAnsi="Tahoma" w:cs="Tahoma"/>
        </w:rPr>
        <w:t>Intención de la dirección de liquidar la entidad o de cesar en sus actividades.</w:t>
      </w:r>
    </w:p>
    <w:p w:rsidR="008F49E7" w:rsidRPr="008F49E7" w:rsidRDefault="008F49E7" w:rsidP="00174DD6">
      <w:pPr>
        <w:pStyle w:val="Prrafodelista"/>
        <w:numPr>
          <w:ilvl w:val="0"/>
          <w:numId w:val="128"/>
        </w:numPr>
        <w:autoSpaceDE w:val="0"/>
        <w:autoSpaceDN w:val="0"/>
        <w:adjustRightInd w:val="0"/>
        <w:spacing w:after="0" w:line="360" w:lineRule="auto"/>
        <w:jc w:val="both"/>
        <w:rPr>
          <w:rFonts w:ascii="Tahoma" w:hAnsi="Tahoma" w:cs="Tahoma"/>
        </w:rPr>
      </w:pPr>
      <w:r w:rsidRPr="008F49E7">
        <w:rPr>
          <w:rFonts w:ascii="Tahoma" w:hAnsi="Tahoma" w:cs="Tahoma"/>
        </w:rPr>
        <w:t>Salida de miembros clave de la dirección, sin sustitución.</w:t>
      </w:r>
    </w:p>
    <w:p w:rsidR="008F49E7" w:rsidRPr="008F49E7" w:rsidRDefault="008F49E7" w:rsidP="00174DD6">
      <w:pPr>
        <w:pStyle w:val="Prrafodelista"/>
        <w:numPr>
          <w:ilvl w:val="0"/>
          <w:numId w:val="128"/>
        </w:numPr>
        <w:autoSpaceDE w:val="0"/>
        <w:autoSpaceDN w:val="0"/>
        <w:adjustRightInd w:val="0"/>
        <w:spacing w:after="0" w:line="360" w:lineRule="auto"/>
        <w:jc w:val="both"/>
        <w:rPr>
          <w:rFonts w:ascii="Tahoma" w:hAnsi="Tahoma" w:cs="Tahoma"/>
        </w:rPr>
      </w:pPr>
      <w:r w:rsidRPr="008F49E7">
        <w:rPr>
          <w:rFonts w:ascii="Tahoma" w:hAnsi="Tahoma" w:cs="Tahoma"/>
        </w:rPr>
        <w:t>Pérdida de un mercado importante, de uno o varios clientes clave, de una franquicia, de una licencia o de uno o varios proveedores principales.</w:t>
      </w:r>
    </w:p>
    <w:p w:rsidR="008F49E7" w:rsidRPr="008F49E7" w:rsidRDefault="008F49E7" w:rsidP="00174DD6">
      <w:pPr>
        <w:pStyle w:val="Prrafodelista"/>
        <w:numPr>
          <w:ilvl w:val="0"/>
          <w:numId w:val="128"/>
        </w:numPr>
        <w:autoSpaceDE w:val="0"/>
        <w:autoSpaceDN w:val="0"/>
        <w:adjustRightInd w:val="0"/>
        <w:spacing w:after="0" w:line="360" w:lineRule="auto"/>
        <w:jc w:val="both"/>
        <w:rPr>
          <w:rFonts w:ascii="Tahoma" w:hAnsi="Tahoma" w:cs="Tahoma"/>
        </w:rPr>
      </w:pPr>
      <w:r w:rsidRPr="008F49E7">
        <w:rPr>
          <w:rFonts w:ascii="Tahoma" w:hAnsi="Tahoma" w:cs="Tahoma"/>
        </w:rPr>
        <w:t>Dificultades laborales.</w:t>
      </w:r>
    </w:p>
    <w:p w:rsidR="008F49E7" w:rsidRPr="008F49E7" w:rsidRDefault="008F49E7" w:rsidP="00174DD6">
      <w:pPr>
        <w:pStyle w:val="Prrafodelista"/>
        <w:numPr>
          <w:ilvl w:val="0"/>
          <w:numId w:val="128"/>
        </w:numPr>
        <w:autoSpaceDE w:val="0"/>
        <w:autoSpaceDN w:val="0"/>
        <w:adjustRightInd w:val="0"/>
        <w:spacing w:after="0" w:line="360" w:lineRule="auto"/>
        <w:jc w:val="both"/>
        <w:rPr>
          <w:rFonts w:ascii="Tahoma" w:hAnsi="Tahoma" w:cs="Tahoma"/>
        </w:rPr>
      </w:pPr>
      <w:r w:rsidRPr="008F49E7">
        <w:rPr>
          <w:rFonts w:ascii="Tahoma" w:hAnsi="Tahoma" w:cs="Tahoma"/>
        </w:rPr>
        <w:t>Escasez de suministros importantes.</w:t>
      </w:r>
    </w:p>
    <w:p w:rsidR="008F49E7" w:rsidRPr="008F49E7" w:rsidRDefault="008F49E7" w:rsidP="00174DD6">
      <w:pPr>
        <w:pStyle w:val="Prrafodelista"/>
        <w:numPr>
          <w:ilvl w:val="0"/>
          <w:numId w:val="128"/>
        </w:numPr>
        <w:autoSpaceDE w:val="0"/>
        <w:autoSpaceDN w:val="0"/>
        <w:adjustRightInd w:val="0"/>
        <w:spacing w:after="0" w:line="360" w:lineRule="auto"/>
        <w:jc w:val="both"/>
        <w:rPr>
          <w:rFonts w:ascii="Tahoma" w:hAnsi="Tahoma" w:cs="Tahoma"/>
        </w:rPr>
      </w:pPr>
      <w:r w:rsidRPr="008F49E7">
        <w:rPr>
          <w:rFonts w:ascii="Tahoma" w:hAnsi="Tahoma" w:cs="Tahoma"/>
        </w:rPr>
        <w:t>Aparición de un competidor de gran éxito.</w:t>
      </w:r>
    </w:p>
    <w:p w:rsidR="008F49E7" w:rsidRPr="008F49E7" w:rsidRDefault="008F49E7" w:rsidP="008F49E7">
      <w:pPr>
        <w:autoSpaceDE w:val="0"/>
        <w:autoSpaceDN w:val="0"/>
        <w:adjustRightInd w:val="0"/>
        <w:spacing w:after="0" w:line="360" w:lineRule="auto"/>
        <w:ind w:left="851" w:hanging="143"/>
        <w:jc w:val="both"/>
        <w:rPr>
          <w:rFonts w:ascii="Tahoma" w:hAnsi="Tahoma" w:cs="Tahoma"/>
        </w:rPr>
      </w:pPr>
      <w:r w:rsidRPr="008F49E7">
        <w:rPr>
          <w:rFonts w:ascii="Tahoma" w:hAnsi="Tahoma" w:cs="Tahoma"/>
        </w:rPr>
        <w:t>Otros</w:t>
      </w:r>
    </w:p>
    <w:p w:rsidR="008F49E7" w:rsidRPr="008F49E7" w:rsidRDefault="008F49E7" w:rsidP="00174DD6">
      <w:pPr>
        <w:pStyle w:val="Prrafodelista"/>
        <w:numPr>
          <w:ilvl w:val="0"/>
          <w:numId w:val="129"/>
        </w:numPr>
        <w:autoSpaceDE w:val="0"/>
        <w:autoSpaceDN w:val="0"/>
        <w:adjustRightInd w:val="0"/>
        <w:spacing w:after="0" w:line="360" w:lineRule="auto"/>
        <w:jc w:val="both"/>
        <w:rPr>
          <w:rFonts w:ascii="Tahoma" w:hAnsi="Tahoma" w:cs="Tahoma"/>
        </w:rPr>
      </w:pPr>
      <w:r w:rsidRPr="008F49E7">
        <w:rPr>
          <w:rFonts w:ascii="Tahoma" w:hAnsi="Tahoma" w:cs="Tahoma"/>
        </w:rPr>
        <w:t>Incumplimiento de requerimientos de capital o de otros requerimientos legales.</w:t>
      </w:r>
    </w:p>
    <w:p w:rsidR="008F49E7" w:rsidRPr="008F49E7" w:rsidRDefault="008F49E7" w:rsidP="00174DD6">
      <w:pPr>
        <w:pStyle w:val="Prrafodelista"/>
        <w:numPr>
          <w:ilvl w:val="0"/>
          <w:numId w:val="129"/>
        </w:numPr>
        <w:autoSpaceDE w:val="0"/>
        <w:autoSpaceDN w:val="0"/>
        <w:adjustRightInd w:val="0"/>
        <w:spacing w:after="0" w:line="360" w:lineRule="auto"/>
        <w:jc w:val="both"/>
        <w:rPr>
          <w:rFonts w:ascii="Tahoma" w:hAnsi="Tahoma" w:cs="Tahoma"/>
        </w:rPr>
      </w:pPr>
      <w:r w:rsidRPr="008F49E7">
        <w:rPr>
          <w:rFonts w:ascii="Tahoma" w:hAnsi="Tahoma" w:cs="Tahoma"/>
        </w:rPr>
        <w:t>Procedimientos legales o administrativos pendientes contra la entidad que, si prosperasen, podrían dar lugar a reclamaciones que es improbable que la entidad pueda satisfacer.</w:t>
      </w:r>
    </w:p>
    <w:p w:rsidR="008F49E7" w:rsidRPr="008F49E7" w:rsidRDefault="008F49E7" w:rsidP="00174DD6">
      <w:pPr>
        <w:pStyle w:val="Prrafodelista"/>
        <w:numPr>
          <w:ilvl w:val="0"/>
          <w:numId w:val="129"/>
        </w:numPr>
        <w:autoSpaceDE w:val="0"/>
        <w:autoSpaceDN w:val="0"/>
        <w:adjustRightInd w:val="0"/>
        <w:spacing w:after="0" w:line="360" w:lineRule="auto"/>
        <w:jc w:val="both"/>
        <w:rPr>
          <w:rFonts w:ascii="Tahoma" w:hAnsi="Tahoma" w:cs="Tahoma"/>
        </w:rPr>
      </w:pPr>
      <w:r w:rsidRPr="008F49E7">
        <w:rPr>
          <w:rFonts w:ascii="Tahoma" w:hAnsi="Tahoma" w:cs="Tahoma"/>
        </w:rPr>
        <w:lastRenderedPageBreak/>
        <w:t>Cambios en las disposiciones legales o reglamentarias o en políticas públicas que previsiblemente afectarán negativamente a la entidad.</w:t>
      </w:r>
    </w:p>
    <w:p w:rsidR="008F49E7" w:rsidRPr="008F49E7" w:rsidRDefault="008F49E7" w:rsidP="00174DD6">
      <w:pPr>
        <w:pStyle w:val="Prrafodelista"/>
        <w:numPr>
          <w:ilvl w:val="0"/>
          <w:numId w:val="129"/>
        </w:numPr>
        <w:autoSpaceDE w:val="0"/>
        <w:autoSpaceDN w:val="0"/>
        <w:adjustRightInd w:val="0"/>
        <w:spacing w:after="0" w:line="360" w:lineRule="auto"/>
        <w:jc w:val="both"/>
        <w:rPr>
          <w:rFonts w:ascii="Tahoma" w:hAnsi="Tahoma" w:cs="Tahoma"/>
        </w:rPr>
      </w:pPr>
      <w:r w:rsidRPr="008F49E7">
        <w:rPr>
          <w:rFonts w:ascii="Tahoma" w:hAnsi="Tahoma" w:cs="Tahoma"/>
        </w:rPr>
        <w:t>Catástrofes sin asegurar o aseguradas insuficientemente cuando se producen.</w:t>
      </w:r>
    </w:p>
    <w:p w:rsidR="008F49E7" w:rsidRPr="008F49E7" w:rsidRDefault="008F49E7" w:rsidP="008F49E7">
      <w:pPr>
        <w:autoSpaceDE w:val="0"/>
        <w:autoSpaceDN w:val="0"/>
        <w:adjustRightInd w:val="0"/>
        <w:spacing w:after="0" w:line="360" w:lineRule="auto"/>
        <w:ind w:left="851"/>
        <w:jc w:val="both"/>
        <w:rPr>
          <w:rFonts w:ascii="Tahoma" w:hAnsi="Tahoma" w:cs="Tahoma"/>
        </w:rPr>
      </w:pPr>
      <w:r w:rsidRPr="008F49E7">
        <w:rPr>
          <w:rFonts w:ascii="Tahoma" w:hAnsi="Tahoma" w:cs="Tahoma"/>
        </w:rPr>
        <w:t xml:space="preserve">La significatividad de dichos hechos o condiciones, a menudo, puede verse mitigada por otros factores. </w:t>
      </w:r>
      <w:r w:rsidR="00413129" w:rsidRPr="008F49E7">
        <w:rPr>
          <w:rFonts w:ascii="Tahoma" w:hAnsi="Tahoma" w:cs="Tahoma"/>
        </w:rPr>
        <w:t xml:space="preserve">Por ejemplo, el efecto de la incapacidad de una entidad para reembolsar su deuda puede verse contrarrestado por los planes de la dirección para mantener flujos de efectivo adecuados por medios alternativos, como, por ejemplo, mediante la enajenación de activos, la renegociación de la devolución de los préstamos o la obtención de capital adicional. </w:t>
      </w:r>
      <w:r w:rsidRPr="008F49E7">
        <w:rPr>
          <w:rFonts w:ascii="Tahoma" w:hAnsi="Tahoma" w:cs="Tahoma"/>
        </w:rPr>
        <w:t>De forma similar, la pérdida de un proveedor principal puede mitigarse por la disponibilidad de una fuente alternativa de suministro adecuada.</w:t>
      </w:r>
    </w:p>
    <w:p w:rsidR="008F49E7" w:rsidRPr="008F49E7" w:rsidRDefault="008F49E7" w:rsidP="008F49E7">
      <w:pPr>
        <w:autoSpaceDE w:val="0"/>
        <w:autoSpaceDN w:val="0"/>
        <w:adjustRightInd w:val="0"/>
        <w:spacing w:after="0" w:line="360" w:lineRule="auto"/>
        <w:ind w:left="851" w:hanging="425"/>
        <w:jc w:val="both"/>
        <w:rPr>
          <w:rFonts w:ascii="Tahoma" w:hAnsi="Tahoma" w:cs="Tahoma"/>
        </w:rPr>
      </w:pPr>
      <w:r w:rsidRPr="008F49E7">
        <w:rPr>
          <w:rFonts w:ascii="Tahoma" w:hAnsi="Tahoma" w:cs="Tahoma"/>
        </w:rPr>
        <w:t>A3. Los procedimientos de valoración del riesgo requeridos por el apartado 10 ayudan al auditor a determinar si es probable que la utilización por parte de la dirección de la hipótesis de empresa en funcionamiento sea una cuestión importante, así como su impacto en la planificación de la auditoría. Dichos procedimientos también permiten mantener discusiones más oportunas con la dirección, incluida la discusión sobre los planes de la dirección y sobre la resolución de cualquier problema identificado relativo a la hipótesis de empresa en funcionamiento.</w:t>
      </w:r>
    </w:p>
    <w:p w:rsidR="008F49E7" w:rsidRPr="008F49E7" w:rsidRDefault="008F49E7" w:rsidP="008F49E7">
      <w:pPr>
        <w:autoSpaceDE w:val="0"/>
        <w:autoSpaceDN w:val="0"/>
        <w:adjustRightInd w:val="0"/>
        <w:spacing w:after="0" w:line="360" w:lineRule="auto"/>
        <w:ind w:left="426"/>
        <w:jc w:val="both"/>
        <w:rPr>
          <w:rFonts w:ascii="Tahoma" w:hAnsi="Tahoma" w:cs="Tahoma"/>
          <w:b/>
          <w:bCs/>
        </w:rPr>
      </w:pPr>
      <w:r w:rsidRPr="008F49E7">
        <w:rPr>
          <w:rFonts w:ascii="Tahoma" w:hAnsi="Tahoma" w:cs="Tahoma"/>
          <w:b/>
          <w:bCs/>
        </w:rPr>
        <w:t>Consideraciones específicas para entidades de pequeña dimensión</w:t>
      </w:r>
    </w:p>
    <w:p w:rsidR="008F49E7" w:rsidRPr="008F49E7" w:rsidRDefault="008F49E7" w:rsidP="008F49E7">
      <w:pPr>
        <w:autoSpaceDE w:val="0"/>
        <w:autoSpaceDN w:val="0"/>
        <w:adjustRightInd w:val="0"/>
        <w:spacing w:after="0" w:line="360" w:lineRule="auto"/>
        <w:ind w:left="851" w:hanging="425"/>
        <w:jc w:val="both"/>
        <w:rPr>
          <w:rFonts w:ascii="Tahoma" w:hAnsi="Tahoma" w:cs="Tahoma"/>
        </w:rPr>
      </w:pPr>
      <w:r w:rsidRPr="008F49E7">
        <w:rPr>
          <w:rFonts w:ascii="Tahoma" w:hAnsi="Tahoma" w:cs="Tahoma"/>
        </w:rPr>
        <w:t>A4. La dimensión de una entidad puede afectar a su capacidad para soportar condiciones adversas. Las entidades de pequeña dimensión pueden ser capaces de reaccionar rápidamente para aprovechar las oportunidades, pero pueden carecer de reservas para sostener sus operaciones.</w:t>
      </w:r>
    </w:p>
    <w:p w:rsidR="008F49E7" w:rsidRPr="008F49E7" w:rsidRDefault="008F49E7" w:rsidP="008F49E7">
      <w:pPr>
        <w:autoSpaceDE w:val="0"/>
        <w:autoSpaceDN w:val="0"/>
        <w:adjustRightInd w:val="0"/>
        <w:spacing w:after="0" w:line="360" w:lineRule="auto"/>
        <w:ind w:left="851" w:hanging="425"/>
        <w:jc w:val="both"/>
        <w:rPr>
          <w:rFonts w:ascii="Tahoma" w:hAnsi="Tahoma" w:cs="Tahoma"/>
        </w:rPr>
      </w:pPr>
      <w:r w:rsidRPr="008F49E7">
        <w:rPr>
          <w:rFonts w:ascii="Tahoma" w:hAnsi="Tahoma" w:cs="Tahoma"/>
        </w:rPr>
        <w:t>A5. Entre las condiciones de especial relevancia para las entidades de pequeña dimensión se incluyen el riesgo de que los bancos y otros prestamistas puedan dejar de dar apoyo financiero a la entidad, así como la posible pérdida de un proveedor principal, de un cliente importante, de un empleado clave o del derecho a operar bajo licencia, en régimen de franquicia o al amparo de otro acuerdo legal.</w:t>
      </w:r>
    </w:p>
    <w:p w:rsidR="008F49E7" w:rsidRPr="008F49E7" w:rsidRDefault="008F49E7" w:rsidP="008F49E7">
      <w:pPr>
        <w:autoSpaceDE w:val="0"/>
        <w:autoSpaceDN w:val="0"/>
        <w:adjustRightInd w:val="0"/>
        <w:spacing w:after="0" w:line="360" w:lineRule="auto"/>
        <w:ind w:left="426" w:hanging="426"/>
        <w:jc w:val="both"/>
        <w:rPr>
          <w:rFonts w:ascii="Tahoma" w:hAnsi="Tahoma" w:cs="Tahoma"/>
        </w:rPr>
      </w:pPr>
      <w:r w:rsidRPr="008F49E7">
        <w:rPr>
          <w:rFonts w:ascii="Tahoma" w:hAnsi="Tahoma" w:cs="Tahoma"/>
        </w:rPr>
        <w:t xml:space="preserve">11. El auditor mantendrá, durante la auditoría, una especial atención ante posible evidencia de auditoría relativa a hechos o condiciones que puedan generar dudas </w:t>
      </w:r>
      <w:r w:rsidRPr="008F49E7">
        <w:rPr>
          <w:rFonts w:ascii="Tahoma" w:hAnsi="Tahoma" w:cs="Tahoma"/>
        </w:rPr>
        <w:lastRenderedPageBreak/>
        <w:t xml:space="preserve">significativas sobre la capacidad de la entidad para continuar como empresa en funcionamiento. </w:t>
      </w:r>
    </w:p>
    <w:p w:rsidR="008F49E7" w:rsidRPr="008F49E7" w:rsidRDefault="008F49E7" w:rsidP="008F49E7">
      <w:pPr>
        <w:autoSpaceDE w:val="0"/>
        <w:autoSpaceDN w:val="0"/>
        <w:adjustRightInd w:val="0"/>
        <w:spacing w:after="0" w:line="360" w:lineRule="auto"/>
        <w:ind w:left="426"/>
        <w:jc w:val="both"/>
        <w:rPr>
          <w:rFonts w:ascii="Tahoma" w:hAnsi="Tahoma" w:cs="Tahoma"/>
        </w:rPr>
      </w:pPr>
      <w:r w:rsidRPr="008F49E7">
        <w:rPr>
          <w:rFonts w:ascii="Tahoma" w:hAnsi="Tahoma" w:cs="Tahoma"/>
          <w:i/>
          <w:iCs/>
        </w:rPr>
        <w:t xml:space="preserve">Mantenimiento durante la auditoría de una especial atención ante posible evidencia de auditoría sobre hechos o condiciones </w:t>
      </w:r>
    </w:p>
    <w:p w:rsidR="008F49E7" w:rsidRPr="008F49E7" w:rsidRDefault="008F49E7" w:rsidP="008F49E7">
      <w:pPr>
        <w:autoSpaceDE w:val="0"/>
        <w:autoSpaceDN w:val="0"/>
        <w:adjustRightInd w:val="0"/>
        <w:spacing w:after="0" w:line="360" w:lineRule="auto"/>
        <w:ind w:left="851" w:hanging="425"/>
        <w:jc w:val="both"/>
        <w:rPr>
          <w:rFonts w:ascii="Tahoma" w:hAnsi="Tahoma" w:cs="Tahoma"/>
          <w:b/>
          <w:bCs/>
        </w:rPr>
      </w:pPr>
      <w:r w:rsidRPr="008F49E7">
        <w:rPr>
          <w:rFonts w:ascii="Tahoma" w:hAnsi="Tahoma" w:cs="Tahoma"/>
        </w:rPr>
        <w:t>A6. La NIA 315 requiere que el auditor revise su valoración del riesgo y que modifique, en consecuencia, los procedimientos de auditoría posteriores planificados cuando, en el transcurso de la auditoría, se obtenga evidencia de auditoría adicional que afecte a su valoración del riesgo. Si se identifican hechos o condiciones que puedan generar dudas significativas sobre la capacidad de la entidad para seguir como empresa en funcionamiento después de que el auditor haya realizado su valoración del riesgo, adicionalmente a la aplicación de los procedimientos descritos en el apartado 16 puede ser necesario revisar la valoración realizada por el auditor de los riesgos de incorrección material. La existencia de dichos hechos o condiciones también puede afectar a la naturaleza, momento de realización y extensión de los procedimientos de auditoría posteriores en respuesta a los riesgos valorados. La NIA 330 establece requerimientos y proporciona orientaciones sobre esta cuestión.</w:t>
      </w:r>
    </w:p>
    <w:p w:rsidR="008F49E7" w:rsidRPr="008F49E7" w:rsidRDefault="008F49E7" w:rsidP="008F49E7">
      <w:pPr>
        <w:autoSpaceDE w:val="0"/>
        <w:autoSpaceDN w:val="0"/>
        <w:adjustRightInd w:val="0"/>
        <w:spacing w:after="0" w:line="360" w:lineRule="auto"/>
        <w:jc w:val="both"/>
        <w:rPr>
          <w:rFonts w:ascii="Tahoma" w:hAnsi="Tahoma" w:cs="Tahoma"/>
          <w:b/>
          <w:bCs/>
        </w:rPr>
      </w:pPr>
      <w:r w:rsidRPr="008F49E7">
        <w:rPr>
          <w:rFonts w:ascii="Tahoma" w:hAnsi="Tahoma" w:cs="Tahoma"/>
          <w:b/>
          <w:bCs/>
        </w:rPr>
        <w:t>Procedimientos de auditoría adicionales cuando se identifican hechos o condiciones</w:t>
      </w:r>
    </w:p>
    <w:p w:rsidR="008F49E7" w:rsidRPr="008F49E7" w:rsidRDefault="008F49E7" w:rsidP="008F49E7">
      <w:pPr>
        <w:autoSpaceDE w:val="0"/>
        <w:autoSpaceDN w:val="0"/>
        <w:adjustRightInd w:val="0"/>
        <w:spacing w:after="0" w:line="360" w:lineRule="auto"/>
        <w:ind w:left="426" w:hanging="426"/>
        <w:jc w:val="both"/>
        <w:rPr>
          <w:rFonts w:ascii="Tahoma" w:hAnsi="Tahoma" w:cs="Tahoma"/>
        </w:rPr>
      </w:pPr>
      <w:r w:rsidRPr="008F49E7">
        <w:rPr>
          <w:rFonts w:ascii="Tahoma" w:hAnsi="Tahoma" w:cs="Tahoma"/>
        </w:rPr>
        <w:t xml:space="preserve">16. Si se han identificado hechos o condiciones que pueden generar dudas significativas sobre la capacidad de la entidad para continuar como empresa en funcionamiento, el auditor obtendrá evidencia de auditoría suficiente y adecuada para determinar si existe o no una incertidumbre material mediante la aplicación de procedimientos de auditoría adicionales y teniendo en cuenta los factores mitigantes. Dichos procedimientos incluirán: </w:t>
      </w:r>
    </w:p>
    <w:p w:rsidR="008F49E7" w:rsidRPr="008F49E7" w:rsidRDefault="008F49E7" w:rsidP="008F49E7">
      <w:pPr>
        <w:autoSpaceDE w:val="0"/>
        <w:autoSpaceDN w:val="0"/>
        <w:adjustRightInd w:val="0"/>
        <w:spacing w:after="0" w:line="360" w:lineRule="auto"/>
        <w:ind w:left="852" w:hanging="426"/>
        <w:jc w:val="both"/>
        <w:rPr>
          <w:rFonts w:ascii="Tahoma" w:hAnsi="Tahoma" w:cs="Tahoma"/>
        </w:rPr>
      </w:pPr>
      <w:r w:rsidRPr="008F49E7">
        <w:rPr>
          <w:rFonts w:ascii="Tahoma" w:hAnsi="Tahoma" w:cs="Tahoma"/>
        </w:rPr>
        <w:t>(a) Cuando la dirección no haya realizado una valoración de la capacidad de la entidad para continuar como empresa en funcionamiento, la solicitud a la dirección de la realización de dicha valoración.</w:t>
      </w:r>
    </w:p>
    <w:p w:rsidR="008F49E7" w:rsidRPr="008F49E7" w:rsidRDefault="008F49E7" w:rsidP="008F49E7">
      <w:pPr>
        <w:autoSpaceDE w:val="0"/>
        <w:autoSpaceDN w:val="0"/>
        <w:adjustRightInd w:val="0"/>
        <w:spacing w:after="0" w:line="360" w:lineRule="auto"/>
        <w:ind w:left="852" w:hanging="426"/>
        <w:jc w:val="both"/>
        <w:rPr>
          <w:rFonts w:ascii="Tahoma" w:hAnsi="Tahoma" w:cs="Tahoma"/>
        </w:rPr>
      </w:pPr>
      <w:r w:rsidRPr="008F49E7">
        <w:rPr>
          <w:rFonts w:ascii="Tahoma" w:hAnsi="Tahoma" w:cs="Tahoma"/>
        </w:rPr>
        <w:t>(b) La evaluación de los planes de la dirección en cuanto a actuaciones futuras relacionadas con su valoración relativa a la empresa en funcionamiento, a si es probable que el resultado de dichos planes mejore la situación y a si los planes de la dirección son factibles teniendo en cuenta las circunstancias.</w:t>
      </w:r>
    </w:p>
    <w:p w:rsidR="008F49E7" w:rsidRPr="008F49E7" w:rsidRDefault="008F49E7" w:rsidP="008F49E7">
      <w:pPr>
        <w:autoSpaceDE w:val="0"/>
        <w:autoSpaceDN w:val="0"/>
        <w:adjustRightInd w:val="0"/>
        <w:spacing w:after="0" w:line="360" w:lineRule="auto"/>
        <w:ind w:left="852" w:hanging="426"/>
        <w:jc w:val="both"/>
        <w:rPr>
          <w:rFonts w:ascii="Tahoma" w:hAnsi="Tahoma" w:cs="Tahoma"/>
        </w:rPr>
      </w:pPr>
      <w:r w:rsidRPr="008F49E7">
        <w:rPr>
          <w:rFonts w:ascii="Tahoma" w:hAnsi="Tahoma" w:cs="Tahoma"/>
        </w:rPr>
        <w:lastRenderedPageBreak/>
        <w:t xml:space="preserve">(c) Cuando la entidad haya preparado un pronóstico de flujos de efectivo y el análisis de dicho pronóstico sea un factor significativo a la hora de tener en cuenta el resultado futuro de hechos o de condiciones en la evaluación de los planes de la dirección con respecto a actuaciones futuras: </w:t>
      </w:r>
    </w:p>
    <w:p w:rsidR="008F49E7" w:rsidRPr="008F49E7" w:rsidRDefault="008F49E7" w:rsidP="008F49E7">
      <w:pPr>
        <w:autoSpaceDE w:val="0"/>
        <w:autoSpaceDN w:val="0"/>
        <w:adjustRightInd w:val="0"/>
        <w:spacing w:after="0" w:line="360" w:lineRule="auto"/>
        <w:ind w:left="1278" w:hanging="426"/>
        <w:jc w:val="both"/>
        <w:rPr>
          <w:rFonts w:ascii="Tahoma" w:hAnsi="Tahoma" w:cs="Tahoma"/>
        </w:rPr>
      </w:pPr>
      <w:r w:rsidRPr="008F49E7">
        <w:rPr>
          <w:rFonts w:ascii="Tahoma" w:hAnsi="Tahoma" w:cs="Tahoma"/>
        </w:rPr>
        <w:t xml:space="preserve"> (i) la evaluación de la fiabilidad de los datos subyacentes generados para preparar el pronóstico; y</w:t>
      </w:r>
    </w:p>
    <w:p w:rsidR="008F49E7" w:rsidRPr="008F49E7" w:rsidRDefault="008F49E7" w:rsidP="008F49E7">
      <w:pPr>
        <w:autoSpaceDE w:val="0"/>
        <w:autoSpaceDN w:val="0"/>
        <w:adjustRightInd w:val="0"/>
        <w:spacing w:after="0" w:line="360" w:lineRule="auto"/>
        <w:ind w:left="1278" w:hanging="426"/>
        <w:jc w:val="both"/>
        <w:rPr>
          <w:rFonts w:ascii="Tahoma" w:hAnsi="Tahoma" w:cs="Tahoma"/>
        </w:rPr>
      </w:pPr>
      <w:r w:rsidRPr="008F49E7">
        <w:rPr>
          <w:rFonts w:ascii="Tahoma" w:hAnsi="Tahoma" w:cs="Tahoma"/>
        </w:rPr>
        <w:t>(ii) la determinación de si las hipótesis en las que se basa el pronóstico están adecuadamente fundamentadas.</w:t>
      </w:r>
    </w:p>
    <w:p w:rsidR="008F49E7" w:rsidRPr="008F49E7" w:rsidRDefault="008F49E7" w:rsidP="008F49E7">
      <w:pPr>
        <w:autoSpaceDE w:val="0"/>
        <w:autoSpaceDN w:val="0"/>
        <w:adjustRightInd w:val="0"/>
        <w:spacing w:after="0" w:line="360" w:lineRule="auto"/>
        <w:ind w:left="851" w:hanging="425"/>
        <w:jc w:val="both"/>
        <w:rPr>
          <w:rFonts w:ascii="Tahoma" w:hAnsi="Tahoma" w:cs="Tahoma"/>
        </w:rPr>
      </w:pPr>
      <w:r w:rsidRPr="008F49E7">
        <w:rPr>
          <w:rFonts w:ascii="Tahoma" w:hAnsi="Tahoma" w:cs="Tahoma"/>
        </w:rPr>
        <w:t>(d) La consideración de la disponibilidad de cualquier hecho o información adicional desde la fecha en la que la dirección hizo su valoración.</w:t>
      </w:r>
    </w:p>
    <w:p w:rsidR="008F49E7" w:rsidRPr="008F49E7" w:rsidRDefault="008F49E7" w:rsidP="008F49E7">
      <w:pPr>
        <w:autoSpaceDE w:val="0"/>
        <w:autoSpaceDN w:val="0"/>
        <w:adjustRightInd w:val="0"/>
        <w:spacing w:after="0" w:line="360" w:lineRule="auto"/>
        <w:ind w:left="851" w:hanging="425"/>
        <w:jc w:val="both"/>
        <w:rPr>
          <w:rFonts w:ascii="Tahoma" w:hAnsi="Tahoma" w:cs="Tahoma"/>
        </w:rPr>
      </w:pPr>
      <w:r w:rsidRPr="008F49E7">
        <w:rPr>
          <w:rFonts w:ascii="Tahoma" w:hAnsi="Tahoma" w:cs="Tahoma"/>
        </w:rPr>
        <w:t>(e) La solicitud de manifestaciones escritas a la dirección y, cuando proceda, a los responsables del gobierno de la entidad, en relación con sus planes de actuación futura y con la viabilidad de dichos planes.</w:t>
      </w:r>
    </w:p>
    <w:p w:rsidR="008F49E7" w:rsidRPr="008F49E7" w:rsidRDefault="008F49E7" w:rsidP="008F49E7">
      <w:pPr>
        <w:autoSpaceDE w:val="0"/>
        <w:autoSpaceDN w:val="0"/>
        <w:adjustRightInd w:val="0"/>
        <w:spacing w:after="0" w:line="360" w:lineRule="auto"/>
        <w:ind w:left="1134" w:hanging="567"/>
        <w:jc w:val="both"/>
        <w:rPr>
          <w:rFonts w:ascii="Tahoma" w:hAnsi="Tahoma" w:cs="Tahoma"/>
        </w:rPr>
      </w:pPr>
      <w:r w:rsidRPr="008F49E7">
        <w:rPr>
          <w:rFonts w:ascii="Tahoma" w:hAnsi="Tahoma" w:cs="Tahoma"/>
        </w:rPr>
        <w:t>A15. Entre los procedimientos de auditoría que son relevantes para el requerimiento del apartado 16 se encuentran los siguientes:</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El análisis y la discusión con la dirección de los pronósticos de flujos de efectivo y de beneficios y otros pronósticos relevantes.</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El análisis y la discusión de los últimos estados financieros intermedios disponibles de la entidad.</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La lectura de los términos de los empréstitos y de los contratos de préstamo, así como la determinación de si alguno de ellos se ha incumplido.</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La lectura de las actas de las reuniones de los accionistas, de los responsables del gobierno de la entidad y de los comités relevantes en busca de referencias a dificultades financieras.</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La indagación ante los asesores jurídicos de la entidad sobre la existencia de litigios y de reclamaciones, así como sobre la razonabilidad de las valoraciones realizadas por la dirección de sus resultados y la estimación de sus repercusiones financieras.</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La confirmación de la existencia, legalidad y exigibilidad de los acuerdos con partes vinculadas y con terceros para proporcionar o mantener apoyo financiero, así como la valoración de la capacidad financiera de dichas partes para proporcionar fondos adicionales.</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lastRenderedPageBreak/>
        <w:t>La evaluación de los planes de la entidad para atender los pedidos de clientes en suspenso.</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La aplicación de procedimientos de auditoría en relación con hechos posteriores al cierre para identificar los que reducen la capacidad de la entidad para continuar como empresa en funcionamiento o, de otro modo, afectan a dicha capacidad.</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La confirmación de la existencia, de los términos y de la adecuación de las facilidades de crédito.</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La obtención y revisión de informes de actuaciones de las autoridades reguladoras.</w:t>
      </w:r>
    </w:p>
    <w:p w:rsidR="008F49E7" w:rsidRPr="008F49E7" w:rsidRDefault="008F49E7" w:rsidP="00174DD6">
      <w:pPr>
        <w:pStyle w:val="Prrafodelista"/>
        <w:numPr>
          <w:ilvl w:val="0"/>
          <w:numId w:val="130"/>
        </w:numPr>
        <w:autoSpaceDE w:val="0"/>
        <w:autoSpaceDN w:val="0"/>
        <w:adjustRightInd w:val="0"/>
        <w:spacing w:after="0" w:line="360" w:lineRule="auto"/>
        <w:jc w:val="both"/>
        <w:rPr>
          <w:rFonts w:ascii="Tahoma" w:hAnsi="Tahoma" w:cs="Tahoma"/>
        </w:rPr>
      </w:pPr>
      <w:r w:rsidRPr="008F49E7">
        <w:rPr>
          <w:rFonts w:ascii="Tahoma" w:hAnsi="Tahoma" w:cs="Tahoma"/>
        </w:rPr>
        <w:t>La determinación de la adecuación del fundamento de cualquier enajenación de activos planificada.</w:t>
      </w:r>
    </w:p>
    <w:p w:rsidR="008F49E7" w:rsidRPr="008F49E7" w:rsidRDefault="008F49E7" w:rsidP="008F49E7">
      <w:pPr>
        <w:autoSpaceDE w:val="0"/>
        <w:autoSpaceDN w:val="0"/>
        <w:adjustRightInd w:val="0"/>
        <w:spacing w:after="0" w:line="360" w:lineRule="auto"/>
        <w:ind w:left="1134" w:hanging="567"/>
        <w:jc w:val="both"/>
        <w:rPr>
          <w:rFonts w:ascii="Tahoma" w:hAnsi="Tahoma" w:cs="Tahoma"/>
        </w:rPr>
      </w:pPr>
      <w:r w:rsidRPr="008F49E7">
        <w:rPr>
          <w:rFonts w:ascii="Tahoma" w:hAnsi="Tahoma" w:cs="Tahoma"/>
          <w:i/>
          <w:iCs/>
        </w:rPr>
        <w:t xml:space="preserve">Evaluación de los planes de actuaciones futuras de la dirección </w:t>
      </w:r>
    </w:p>
    <w:p w:rsidR="008F49E7" w:rsidRPr="008F49E7" w:rsidRDefault="008F49E7" w:rsidP="008F49E7">
      <w:pPr>
        <w:autoSpaceDE w:val="0"/>
        <w:autoSpaceDN w:val="0"/>
        <w:adjustRightInd w:val="0"/>
        <w:spacing w:after="0" w:line="360" w:lineRule="auto"/>
        <w:ind w:left="1134" w:hanging="567"/>
        <w:jc w:val="both"/>
        <w:rPr>
          <w:rFonts w:ascii="Tahoma" w:hAnsi="Tahoma" w:cs="Tahoma"/>
        </w:rPr>
      </w:pPr>
      <w:r w:rsidRPr="008F49E7">
        <w:rPr>
          <w:rFonts w:ascii="Tahoma" w:hAnsi="Tahoma" w:cs="Tahoma"/>
        </w:rPr>
        <w:t>A16. La evaluación de los planes de acciones futuras de la dirección puede incluir la indagación ante la dirección sobre sus planes de actuaciones futuras; por ejemplo, sus planes de liquidar activos, de tomar dinero prestado o de renegociar la deuda, de reducir o de posponer gastos, o de aumentar capital.</w:t>
      </w:r>
    </w:p>
    <w:p w:rsidR="008F49E7" w:rsidRPr="008F49E7" w:rsidRDefault="008F49E7" w:rsidP="008F49E7">
      <w:pPr>
        <w:autoSpaceDE w:val="0"/>
        <w:autoSpaceDN w:val="0"/>
        <w:adjustRightInd w:val="0"/>
        <w:spacing w:after="0" w:line="360" w:lineRule="auto"/>
        <w:ind w:left="1134" w:hanging="567"/>
        <w:jc w:val="both"/>
        <w:rPr>
          <w:rFonts w:ascii="Tahoma" w:hAnsi="Tahoma" w:cs="Tahoma"/>
        </w:rPr>
      </w:pPr>
      <w:r w:rsidRPr="008F49E7">
        <w:rPr>
          <w:rFonts w:ascii="Tahoma" w:hAnsi="Tahoma" w:cs="Tahoma"/>
          <w:i/>
          <w:iCs/>
        </w:rPr>
        <w:t xml:space="preserve">Periodo de la valoración realizada por la dirección </w:t>
      </w:r>
    </w:p>
    <w:p w:rsidR="008F49E7" w:rsidRPr="008F49E7" w:rsidRDefault="008F49E7" w:rsidP="008F49E7">
      <w:pPr>
        <w:autoSpaceDE w:val="0"/>
        <w:autoSpaceDN w:val="0"/>
        <w:adjustRightInd w:val="0"/>
        <w:spacing w:after="0" w:line="360" w:lineRule="auto"/>
        <w:ind w:left="1134" w:hanging="567"/>
        <w:jc w:val="both"/>
        <w:rPr>
          <w:rFonts w:ascii="Tahoma" w:hAnsi="Tahoma" w:cs="Tahoma"/>
        </w:rPr>
      </w:pPr>
      <w:r w:rsidRPr="008F49E7">
        <w:rPr>
          <w:rFonts w:ascii="Tahoma" w:hAnsi="Tahoma" w:cs="Tahoma"/>
        </w:rPr>
        <w:t>A17. Adicionalmente a los procedimientos que el apartado 16(c) requiere, el auditor puede comparar:</w:t>
      </w:r>
    </w:p>
    <w:p w:rsidR="008F49E7" w:rsidRPr="008F49E7" w:rsidRDefault="008F49E7" w:rsidP="00174DD6">
      <w:pPr>
        <w:pStyle w:val="Prrafodelista"/>
        <w:numPr>
          <w:ilvl w:val="0"/>
          <w:numId w:val="131"/>
        </w:numPr>
        <w:autoSpaceDE w:val="0"/>
        <w:autoSpaceDN w:val="0"/>
        <w:adjustRightInd w:val="0"/>
        <w:spacing w:after="0" w:line="360" w:lineRule="auto"/>
        <w:ind w:left="1134"/>
        <w:jc w:val="both"/>
        <w:rPr>
          <w:rFonts w:ascii="Tahoma" w:hAnsi="Tahoma" w:cs="Tahoma"/>
        </w:rPr>
      </w:pPr>
      <w:r w:rsidRPr="008F49E7">
        <w:rPr>
          <w:rFonts w:ascii="Tahoma" w:hAnsi="Tahoma" w:cs="Tahoma"/>
        </w:rPr>
        <w:t>la información financiera prospectiva relativa a periodos anteriores recientes con los resultados históricos; y</w:t>
      </w:r>
    </w:p>
    <w:p w:rsidR="008F49E7" w:rsidRPr="008F49E7" w:rsidRDefault="008F49E7" w:rsidP="00174DD6">
      <w:pPr>
        <w:pStyle w:val="Prrafodelista"/>
        <w:numPr>
          <w:ilvl w:val="0"/>
          <w:numId w:val="131"/>
        </w:numPr>
        <w:autoSpaceDE w:val="0"/>
        <w:autoSpaceDN w:val="0"/>
        <w:adjustRightInd w:val="0"/>
        <w:spacing w:after="0" w:line="360" w:lineRule="auto"/>
        <w:ind w:left="1134"/>
        <w:jc w:val="both"/>
        <w:rPr>
          <w:rFonts w:ascii="Tahoma" w:hAnsi="Tahoma" w:cs="Tahoma"/>
        </w:rPr>
      </w:pPr>
      <w:r w:rsidRPr="008F49E7">
        <w:rPr>
          <w:rFonts w:ascii="Tahoma" w:hAnsi="Tahoma" w:cs="Tahoma"/>
        </w:rPr>
        <w:t>la información financiera prospectiva relativa al periodo actual con los resultados obtenidos hasta la fecha.</w:t>
      </w:r>
    </w:p>
    <w:p w:rsidR="008F49E7" w:rsidRPr="008F49E7" w:rsidRDefault="008F49E7" w:rsidP="008F49E7">
      <w:pPr>
        <w:autoSpaceDE w:val="0"/>
        <w:autoSpaceDN w:val="0"/>
        <w:adjustRightInd w:val="0"/>
        <w:spacing w:after="0" w:line="360" w:lineRule="auto"/>
        <w:ind w:left="851" w:hanging="567"/>
        <w:jc w:val="both"/>
        <w:rPr>
          <w:rFonts w:ascii="Tahoma" w:hAnsi="Tahoma" w:cs="Tahoma"/>
        </w:rPr>
      </w:pPr>
      <w:r w:rsidRPr="008F49E7">
        <w:rPr>
          <w:rFonts w:ascii="Tahoma" w:hAnsi="Tahoma" w:cs="Tahoma"/>
        </w:rPr>
        <w:t>A18. Cuando las hipótesis de la dirección comporten un apoyo continuado de terceros, ya sea a través de la subordinación de préstamos, de compromisos de mantener o de proporcionar financiación adicional, o de garantías, y dicho apoyo sea importante para la capacidad de la entidad para continuar como empresa en funcionamiento, el auditor puede considerar la necesidad de solicitar confirmación escrita (incluidos los términos y las condiciones) de dichos terceros y obtener evidencia de su capacidad para proporcionar dicho apoyo.</w:t>
      </w:r>
    </w:p>
    <w:p w:rsidR="008F49E7" w:rsidRPr="008F49E7" w:rsidRDefault="008F49E7" w:rsidP="008F49E7">
      <w:pPr>
        <w:autoSpaceDE w:val="0"/>
        <w:autoSpaceDN w:val="0"/>
        <w:adjustRightInd w:val="0"/>
        <w:spacing w:after="0" w:line="360" w:lineRule="auto"/>
        <w:ind w:left="567" w:hanging="567"/>
        <w:jc w:val="both"/>
        <w:rPr>
          <w:rFonts w:ascii="Tahoma" w:hAnsi="Tahoma" w:cs="Tahoma"/>
          <w:b/>
          <w:bCs/>
        </w:rPr>
      </w:pPr>
    </w:p>
    <w:p w:rsidR="008F49E7" w:rsidRPr="008F49E7" w:rsidRDefault="008F49E7" w:rsidP="008F49E7">
      <w:pPr>
        <w:autoSpaceDE w:val="0"/>
        <w:autoSpaceDN w:val="0"/>
        <w:adjustRightInd w:val="0"/>
        <w:spacing w:after="0" w:line="360" w:lineRule="auto"/>
        <w:ind w:left="426" w:hanging="426"/>
        <w:jc w:val="both"/>
        <w:rPr>
          <w:rFonts w:ascii="Tahoma" w:hAnsi="Tahoma" w:cs="Tahoma"/>
          <w:b/>
          <w:bCs/>
        </w:rPr>
      </w:pPr>
      <w:r w:rsidRPr="008F49E7">
        <w:rPr>
          <w:rFonts w:ascii="Tahoma" w:hAnsi="Tahoma" w:cs="Tahoma"/>
          <w:b/>
          <w:bCs/>
        </w:rPr>
        <w:lastRenderedPageBreak/>
        <w:t>Falta de disposición de la dirección para realizar o ampliar su valoración</w:t>
      </w:r>
    </w:p>
    <w:p w:rsidR="008F49E7" w:rsidRPr="008F49E7" w:rsidRDefault="008F49E7" w:rsidP="008F49E7">
      <w:pPr>
        <w:autoSpaceDE w:val="0"/>
        <w:autoSpaceDN w:val="0"/>
        <w:adjustRightInd w:val="0"/>
        <w:spacing w:after="0" w:line="360" w:lineRule="auto"/>
        <w:ind w:left="426" w:hanging="426"/>
        <w:jc w:val="both"/>
        <w:rPr>
          <w:rFonts w:ascii="Tahoma" w:hAnsi="Tahoma" w:cs="Tahoma"/>
        </w:rPr>
      </w:pPr>
      <w:r w:rsidRPr="008F49E7">
        <w:rPr>
          <w:rFonts w:ascii="Tahoma" w:hAnsi="Tahoma" w:cs="Tahoma"/>
        </w:rPr>
        <w:t xml:space="preserve">22. Si la dirección no está dispuesta a realizar o ampliar su valoración, cuando el auditor se lo solicite, éste tendrá en cuenta las implicaciones de este hecho para el informe de auditoría. </w:t>
      </w:r>
    </w:p>
    <w:p w:rsidR="008F49E7" w:rsidRPr="008F49E7" w:rsidRDefault="008F49E7" w:rsidP="008F49E7">
      <w:pPr>
        <w:autoSpaceDE w:val="0"/>
        <w:autoSpaceDN w:val="0"/>
        <w:adjustRightInd w:val="0"/>
        <w:spacing w:after="0" w:line="360" w:lineRule="auto"/>
        <w:ind w:left="993" w:hanging="567"/>
        <w:jc w:val="both"/>
        <w:rPr>
          <w:rFonts w:ascii="Tahoma" w:hAnsi="Tahoma" w:cs="Tahoma"/>
          <w:b/>
          <w:bCs/>
        </w:rPr>
      </w:pPr>
      <w:r w:rsidRPr="008F49E7">
        <w:rPr>
          <w:rFonts w:ascii="Tahoma" w:hAnsi="Tahoma" w:cs="Tahoma"/>
        </w:rPr>
        <w:t>A27. En determinadas circunstancias, el auditor puede considerar necesario solicitar a la dirección que realice o amplíe su valoración. Si la dirección no está dispuesta a hacerlo, puede ser adecuada una opinión con salvedades o la denegación de opinión en el informe de auditoría, debido a que puede no ser posible que el auditor obtenga evidencia de auditoría suficiente y adecuada sobre la utilización de la hipótesis de empresa en funcionamiento para la preparación de los estados financieros, tal como la referente a la existencia de planes elaborados por la dirección o a la existencia de otros factores mitigantes.</w:t>
      </w:r>
    </w:p>
    <w:p w:rsidR="008F49E7" w:rsidRPr="008F49E7" w:rsidRDefault="008F49E7" w:rsidP="008F49E7">
      <w:pPr>
        <w:autoSpaceDE w:val="0"/>
        <w:autoSpaceDN w:val="0"/>
        <w:adjustRightInd w:val="0"/>
        <w:spacing w:after="0" w:line="360" w:lineRule="auto"/>
        <w:ind w:left="426" w:hanging="426"/>
        <w:jc w:val="both"/>
        <w:rPr>
          <w:rFonts w:ascii="Tahoma" w:hAnsi="Tahoma" w:cs="Tahoma"/>
          <w:b/>
          <w:bCs/>
        </w:rPr>
      </w:pPr>
      <w:r w:rsidRPr="008F49E7">
        <w:rPr>
          <w:rFonts w:ascii="Tahoma" w:hAnsi="Tahoma" w:cs="Tahoma"/>
          <w:b/>
          <w:bCs/>
        </w:rPr>
        <w:t>Comunicación con los responsables del gobierno de la entidad</w:t>
      </w:r>
    </w:p>
    <w:p w:rsidR="008F49E7" w:rsidRPr="008F49E7" w:rsidRDefault="008F49E7" w:rsidP="008F49E7">
      <w:pPr>
        <w:autoSpaceDE w:val="0"/>
        <w:autoSpaceDN w:val="0"/>
        <w:adjustRightInd w:val="0"/>
        <w:spacing w:after="0" w:line="360" w:lineRule="auto"/>
        <w:ind w:left="426" w:hanging="426"/>
        <w:jc w:val="both"/>
        <w:rPr>
          <w:rFonts w:ascii="Tahoma" w:hAnsi="Tahoma" w:cs="Tahoma"/>
        </w:rPr>
      </w:pPr>
      <w:r w:rsidRPr="008F49E7">
        <w:rPr>
          <w:rFonts w:ascii="Tahoma" w:hAnsi="Tahoma" w:cs="Tahoma"/>
        </w:rPr>
        <w:t>23. Salvo que todos los responsables del gobierno de la entidad participen en la dirección de la entidad, el auditor les comunicará los hechos o las condiciones identificados que pueden generar dudas significativas sobre la capacidad de la entidad para continuar como empresa en funcionamiento. Dicha comunicación a los responsables del gobierno de la entidad se referirá, entre otras cosas, a lo siguiente:</w:t>
      </w:r>
    </w:p>
    <w:p w:rsidR="008F49E7" w:rsidRPr="008F49E7" w:rsidRDefault="008F49E7" w:rsidP="008F49E7">
      <w:pPr>
        <w:autoSpaceDE w:val="0"/>
        <w:autoSpaceDN w:val="0"/>
        <w:adjustRightInd w:val="0"/>
        <w:spacing w:after="0" w:line="360" w:lineRule="auto"/>
        <w:ind w:left="852" w:hanging="426"/>
        <w:jc w:val="both"/>
        <w:rPr>
          <w:rFonts w:ascii="Tahoma" w:hAnsi="Tahoma" w:cs="Tahoma"/>
        </w:rPr>
      </w:pPr>
      <w:r w:rsidRPr="008F49E7">
        <w:rPr>
          <w:rFonts w:ascii="Tahoma" w:hAnsi="Tahoma" w:cs="Tahoma"/>
        </w:rPr>
        <w:t>(a) si los hechos o las condiciones constituyen una incertidumbre material;</w:t>
      </w:r>
    </w:p>
    <w:p w:rsidR="008F49E7" w:rsidRPr="008F49E7" w:rsidRDefault="008F49E7" w:rsidP="008F49E7">
      <w:pPr>
        <w:autoSpaceDE w:val="0"/>
        <w:autoSpaceDN w:val="0"/>
        <w:adjustRightInd w:val="0"/>
        <w:spacing w:after="0" w:line="360" w:lineRule="auto"/>
        <w:ind w:left="852" w:hanging="426"/>
        <w:jc w:val="both"/>
        <w:rPr>
          <w:rFonts w:ascii="Tahoma" w:hAnsi="Tahoma" w:cs="Tahoma"/>
        </w:rPr>
      </w:pPr>
      <w:r w:rsidRPr="008F49E7">
        <w:rPr>
          <w:rFonts w:ascii="Tahoma" w:hAnsi="Tahoma" w:cs="Tahoma"/>
        </w:rPr>
        <w:t>(b) si es adecuada la utilización de la hipótesis de empresa en funcionamiento para la preparación y presentación de los estados financieros; y</w:t>
      </w:r>
    </w:p>
    <w:p w:rsidR="008F49E7" w:rsidRPr="008F49E7" w:rsidRDefault="008F49E7" w:rsidP="008F49E7">
      <w:pPr>
        <w:autoSpaceDE w:val="0"/>
        <w:autoSpaceDN w:val="0"/>
        <w:adjustRightInd w:val="0"/>
        <w:spacing w:after="0" w:line="360" w:lineRule="auto"/>
        <w:ind w:left="852" w:hanging="426"/>
        <w:jc w:val="both"/>
        <w:rPr>
          <w:rFonts w:ascii="Tahoma" w:hAnsi="Tahoma" w:cs="Tahoma"/>
          <w:lang w:eastAsia="es-ES"/>
        </w:rPr>
      </w:pPr>
      <w:r w:rsidRPr="008F49E7">
        <w:rPr>
          <w:rFonts w:ascii="Tahoma" w:hAnsi="Tahoma" w:cs="Tahoma"/>
        </w:rPr>
        <w:t>(c) si es adecuada la correspondiente información revelada en los estados financieros.</w:t>
      </w:r>
    </w:p>
    <w:p w:rsidR="008F49E7" w:rsidRDefault="008F49E7" w:rsidP="008F49E7">
      <w:pPr>
        <w:autoSpaceDE w:val="0"/>
        <w:autoSpaceDN w:val="0"/>
        <w:adjustRightInd w:val="0"/>
        <w:spacing w:after="0" w:line="360" w:lineRule="auto"/>
        <w:ind w:left="1418" w:hanging="567"/>
        <w:jc w:val="both"/>
        <w:rPr>
          <w:rFonts w:ascii="Tahoma" w:hAnsi="Tahoma" w:cs="Tahoma"/>
        </w:rPr>
      </w:pPr>
    </w:p>
    <w:p w:rsidR="008F49E7" w:rsidRPr="00D5333B" w:rsidRDefault="008F49E7" w:rsidP="00D5333B">
      <w:pPr>
        <w:spacing w:after="0" w:line="360" w:lineRule="auto"/>
        <w:ind w:left="709"/>
        <w:rPr>
          <w:rFonts w:ascii="Tahoma" w:hAnsi="Tahoma" w:cs="Tahoma"/>
          <w:b/>
        </w:rPr>
      </w:pPr>
    </w:p>
    <w:p w:rsidR="002A23EB" w:rsidRDefault="002A23EB" w:rsidP="00F60A10"/>
    <w:p w:rsidR="002A23EB" w:rsidRDefault="002A23EB" w:rsidP="00F60A10"/>
    <w:p w:rsidR="00E9145F" w:rsidRDefault="00E9145F">
      <w:r>
        <w:br w:type="page"/>
      </w:r>
    </w:p>
    <w:p w:rsidR="00E9145F" w:rsidRPr="00E9145F" w:rsidRDefault="00E9145F" w:rsidP="003C0AC8">
      <w:pPr>
        <w:pStyle w:val="Ttulo2"/>
        <w:numPr>
          <w:ilvl w:val="1"/>
          <w:numId w:val="19"/>
        </w:numPr>
        <w:spacing w:line="360" w:lineRule="auto"/>
        <w:ind w:left="426"/>
        <w:rPr>
          <w:rFonts w:ascii="Tahoma" w:hAnsi="Tahoma" w:cs="Tahoma"/>
          <w:b/>
          <w:color w:val="auto"/>
          <w:sz w:val="22"/>
          <w:szCs w:val="22"/>
        </w:rPr>
      </w:pPr>
      <w:bookmarkStart w:id="110" w:name="_Toc395380593"/>
      <w:bookmarkStart w:id="111" w:name="_Toc424646751"/>
      <w:r w:rsidRPr="00E9145F">
        <w:rPr>
          <w:rFonts w:ascii="Tahoma" w:hAnsi="Tahoma" w:cs="Tahoma"/>
          <w:b/>
          <w:color w:val="auto"/>
          <w:sz w:val="22"/>
          <w:szCs w:val="22"/>
        </w:rPr>
        <w:lastRenderedPageBreak/>
        <w:t>EVIDENCIA DE AUDITORÍA.</w:t>
      </w:r>
      <w:bookmarkEnd w:id="110"/>
      <w:bookmarkEnd w:id="111"/>
    </w:p>
    <w:p w:rsidR="00E9145F" w:rsidRPr="00E9145F" w:rsidRDefault="00E9145F"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12" w:name="_Toc395380594"/>
      <w:bookmarkStart w:id="113" w:name="_Toc424646752"/>
      <w:r w:rsidRPr="00E9145F">
        <w:rPr>
          <w:rFonts w:ascii="Tahoma" w:hAnsi="Tahoma" w:cs="Tahoma"/>
          <w:b/>
          <w:color w:val="auto"/>
          <w:sz w:val="22"/>
          <w:szCs w:val="22"/>
        </w:rPr>
        <w:t>NCA 700 EVIDENCIAS Y HALLAZGOS DE AUDITORÍA</w:t>
      </w:r>
      <w:bookmarkEnd w:id="112"/>
      <w:bookmarkEnd w:id="113"/>
    </w:p>
    <w:p w:rsidR="00E9145F" w:rsidRPr="00E9145F" w:rsidRDefault="00E9145F" w:rsidP="00E9145F">
      <w:pPr>
        <w:pStyle w:val="Prrafodelista"/>
        <w:pBdr>
          <w:top w:val="single" w:sz="4" w:space="1" w:color="auto"/>
          <w:left w:val="single" w:sz="4" w:space="4" w:color="auto"/>
          <w:bottom w:val="single" w:sz="4" w:space="1" w:color="auto"/>
          <w:right w:val="single" w:sz="4" w:space="4" w:color="auto"/>
        </w:pBdr>
        <w:spacing w:after="0" w:line="360" w:lineRule="auto"/>
        <w:ind w:left="0"/>
        <w:jc w:val="both"/>
        <w:rPr>
          <w:rFonts w:ascii="Tahoma" w:hAnsi="Tahoma" w:cs="Tahoma"/>
          <w:b/>
        </w:rPr>
      </w:pPr>
      <w:r w:rsidRPr="00E9145F">
        <w:rPr>
          <w:rFonts w:ascii="Tahoma" w:hAnsi="Tahoma" w:cs="Tahoma"/>
          <w:b/>
        </w:rPr>
        <w:t xml:space="preserve">RESOLUCIÓN No. 340/2012 DE LA CONTRALORÍA GENERAL DE LA REPÚBLICA “NORMAS CUBANAS DE AUDITORÍA”. </w:t>
      </w:r>
      <w:r w:rsidRPr="00E9145F">
        <w:rPr>
          <w:rFonts w:ascii="Tahoma" w:eastAsiaTheme="majorEastAsia" w:hAnsi="Tahoma" w:cs="Tahoma"/>
          <w:b/>
        </w:rPr>
        <w:t>NCA 700 EVIDENCIA Y HALLAZGOS DE AUDITORÍA</w:t>
      </w:r>
      <w:r w:rsidRPr="00E9145F">
        <w:rPr>
          <w:rFonts w:ascii="Tahoma" w:hAnsi="Tahoma" w:cs="Tahoma"/>
          <w:b/>
        </w:rPr>
        <w:t>.</w:t>
      </w:r>
    </w:p>
    <w:p w:rsidR="00E9145F" w:rsidRPr="00E9145F" w:rsidRDefault="00E9145F" w:rsidP="00E9145F">
      <w:pPr>
        <w:spacing w:after="0" w:line="360" w:lineRule="auto"/>
        <w:jc w:val="both"/>
        <w:rPr>
          <w:rFonts w:ascii="Tahoma" w:eastAsia="Verdana" w:hAnsi="Tahoma" w:cs="Tahoma"/>
          <w:lang w:val="es-CO"/>
        </w:rPr>
      </w:pPr>
      <w:r w:rsidRPr="00E9145F">
        <w:rPr>
          <w:rFonts w:ascii="Tahoma" w:eastAsia="Verdana" w:hAnsi="Tahoma" w:cs="Tahoma"/>
          <w:lang w:val="es-CO"/>
        </w:rPr>
        <w:t xml:space="preserve">El objetivo de esta norma es proporcionar al auditor conocimiento para la obtención de las evidencias </w:t>
      </w:r>
      <w:r w:rsidRPr="00E9145F">
        <w:rPr>
          <w:rFonts w:ascii="Tahoma" w:eastAsia="Verdana" w:hAnsi="Tahoma" w:cs="Tahoma"/>
          <w:lang w:val="es-ES_tradnl"/>
        </w:rPr>
        <w:t>de auditoría, mediante la aplicación de las técnicas para fundamentar sus opiniones</w:t>
      </w:r>
      <w:r w:rsidRPr="00E9145F">
        <w:rPr>
          <w:rFonts w:ascii="Tahoma" w:eastAsia="Verdana" w:hAnsi="Tahoma" w:cs="Tahoma"/>
          <w:lang w:val="es-CO"/>
        </w:rPr>
        <w:t xml:space="preserve"> y la formulación de los hallazgos de auditoría.</w:t>
      </w:r>
    </w:p>
    <w:p w:rsidR="00E9145F" w:rsidRPr="00E9145F" w:rsidRDefault="00E9145F" w:rsidP="00E9145F">
      <w:pPr>
        <w:autoSpaceDE w:val="0"/>
        <w:autoSpaceDN w:val="0"/>
        <w:spacing w:after="0" w:line="360" w:lineRule="auto"/>
        <w:jc w:val="both"/>
        <w:rPr>
          <w:rFonts w:ascii="Tahoma" w:eastAsia="Verdana" w:hAnsi="Tahoma" w:cs="Tahoma"/>
          <w:b/>
          <w:lang w:val="es-ES_tradnl"/>
        </w:rPr>
      </w:pPr>
      <w:r w:rsidRPr="00E9145F">
        <w:rPr>
          <w:rFonts w:ascii="Tahoma" w:eastAsia="Verdana" w:hAnsi="Tahoma" w:cs="Tahoma"/>
          <w:b/>
          <w:lang w:val="es-ES_tradnl"/>
        </w:rPr>
        <w:t xml:space="preserve">Evidencia de auditoría. </w:t>
      </w:r>
    </w:p>
    <w:p w:rsidR="00E9145F" w:rsidRPr="00E9145F" w:rsidRDefault="00E9145F" w:rsidP="00E9145F">
      <w:pPr>
        <w:autoSpaceDE w:val="0"/>
        <w:autoSpaceDN w:val="0"/>
        <w:adjustRightInd w:val="0"/>
        <w:spacing w:after="0" w:line="360" w:lineRule="auto"/>
        <w:jc w:val="both"/>
        <w:rPr>
          <w:rFonts w:ascii="Tahoma" w:eastAsia="Verdana" w:hAnsi="Tahoma" w:cs="Tahoma"/>
          <w:lang w:val="es-ES_tradnl"/>
        </w:rPr>
      </w:pPr>
      <w:r w:rsidRPr="00E9145F">
        <w:rPr>
          <w:rFonts w:ascii="Tahoma" w:eastAsia="Verdana" w:hAnsi="Tahoma" w:cs="Tahoma"/>
          <w:lang w:val="es-ES_tradnl"/>
        </w:rPr>
        <w:t xml:space="preserve">Es la información obtenida por el auditor para llegar a las conclusiones que fundamentan su opinión sobre los resultados de la revisión de documentos y registros contables que sustentan los Estados Financieros y otras operaciones sujetas a verificación, así como información confirmada de otras fuentes; se obtiene aplicando: </w:t>
      </w:r>
    </w:p>
    <w:p w:rsidR="00E9145F" w:rsidRPr="00E9145F" w:rsidRDefault="00E9145F" w:rsidP="00E9145F">
      <w:pPr>
        <w:autoSpaceDE w:val="0"/>
        <w:autoSpaceDN w:val="0"/>
        <w:adjustRightInd w:val="0"/>
        <w:spacing w:after="0" w:line="360" w:lineRule="auto"/>
        <w:jc w:val="both"/>
        <w:rPr>
          <w:rFonts w:ascii="Tahoma" w:eastAsia="Verdana" w:hAnsi="Tahoma" w:cs="Tahoma"/>
          <w:lang w:val="es-ES_tradnl"/>
        </w:rPr>
      </w:pPr>
      <w:r w:rsidRPr="00E9145F">
        <w:rPr>
          <w:rFonts w:ascii="Tahoma" w:eastAsia="Verdana" w:hAnsi="Tahoma" w:cs="Tahoma"/>
          <w:lang w:val="es-ES_tradnl"/>
        </w:rPr>
        <w:t>Pruebas de control:</w:t>
      </w:r>
      <w:r w:rsidRPr="00E9145F">
        <w:rPr>
          <w:rFonts w:ascii="Tahoma" w:eastAsia="Verdana" w:hAnsi="Tahoma" w:cs="Tahoma"/>
          <w:b/>
          <w:lang w:val="es-ES_tradnl"/>
        </w:rPr>
        <w:t xml:space="preserve"> </w:t>
      </w:r>
      <w:r w:rsidRPr="00E9145F">
        <w:rPr>
          <w:rFonts w:ascii="Tahoma" w:eastAsia="Verdana" w:hAnsi="Tahoma" w:cs="Tahoma"/>
          <w:lang w:val="es-ES_tradnl"/>
        </w:rPr>
        <w:t xml:space="preserve">Comprende las pruebas realizadas para obtener evidencia de auditoría sobre la adecuación del diseño y operación efectiva de los sistemas de contabilidad. </w:t>
      </w:r>
    </w:p>
    <w:p w:rsidR="00E9145F" w:rsidRPr="00E9145F" w:rsidRDefault="00E9145F" w:rsidP="00E9145F">
      <w:pPr>
        <w:autoSpaceDE w:val="0"/>
        <w:autoSpaceDN w:val="0"/>
        <w:adjustRightInd w:val="0"/>
        <w:spacing w:after="0" w:line="360" w:lineRule="auto"/>
        <w:jc w:val="both"/>
        <w:rPr>
          <w:rFonts w:ascii="Tahoma" w:eastAsia="Verdana" w:hAnsi="Tahoma" w:cs="Tahoma"/>
          <w:lang w:val="es-ES_tradnl"/>
        </w:rPr>
      </w:pPr>
      <w:r w:rsidRPr="00E9145F">
        <w:rPr>
          <w:rFonts w:ascii="Tahoma" w:eastAsia="Verdana" w:hAnsi="Tahoma" w:cs="Tahoma"/>
          <w:lang w:val="es-ES_tradnl"/>
        </w:rPr>
        <w:t xml:space="preserve">Procedimientos sustantivos: Son pruebas realizadas para obtener evidencia de auditoría para detectar representaciones erróneas de importancia relativa en los Estados Financieros. </w:t>
      </w:r>
    </w:p>
    <w:p w:rsidR="00E9145F" w:rsidRPr="00E9145F" w:rsidRDefault="00E9145F" w:rsidP="00E9145F">
      <w:pPr>
        <w:autoSpaceDE w:val="0"/>
        <w:autoSpaceDN w:val="0"/>
        <w:adjustRightInd w:val="0"/>
        <w:spacing w:after="0" w:line="360" w:lineRule="auto"/>
        <w:jc w:val="both"/>
        <w:rPr>
          <w:rFonts w:ascii="Tahoma" w:eastAsia="Verdana" w:hAnsi="Tahoma" w:cs="Tahoma"/>
          <w:lang w:val="es-ES_tradnl"/>
        </w:rPr>
      </w:pPr>
      <w:r w:rsidRPr="00E9145F">
        <w:rPr>
          <w:rFonts w:ascii="Tahoma" w:eastAsia="Verdana" w:hAnsi="Tahoma" w:cs="Tahoma"/>
          <w:lang w:val="es-ES_tradnl"/>
        </w:rPr>
        <w:t>Los procedimientos sustantivos del auditor a nivel de aseveración pueden derivarse de las pruebas de detalle, de procedimientos analíticos sustantivos, o de una combinación de ambos. La decisión sobre cuáles procedimientos usar para lograr un objetivo particular de la auditoría se basa en el juicio del auditor. Ver NCA 780 Procedimientos analíticos.</w:t>
      </w:r>
    </w:p>
    <w:p w:rsidR="00E9145F" w:rsidRPr="00E9145F" w:rsidRDefault="00E9145F" w:rsidP="00E9145F">
      <w:pPr>
        <w:autoSpaceDE w:val="0"/>
        <w:autoSpaceDN w:val="0"/>
        <w:adjustRightInd w:val="0"/>
        <w:spacing w:after="0" w:line="360" w:lineRule="auto"/>
        <w:jc w:val="both"/>
        <w:rPr>
          <w:rFonts w:ascii="Tahoma" w:eastAsia="Verdana" w:hAnsi="Tahoma" w:cs="Tahoma"/>
          <w:u w:val="single"/>
          <w:lang w:val="es-ES_tradnl"/>
        </w:rPr>
      </w:pPr>
      <w:r w:rsidRPr="00E9145F">
        <w:rPr>
          <w:rFonts w:ascii="Tahoma" w:eastAsia="Verdana" w:hAnsi="Tahoma" w:cs="Tahoma"/>
          <w:lang w:val="es-ES_tradnl"/>
        </w:rPr>
        <w:t>En algunas circunstancias, las evidencias pueden ser obtenidas completamente de los</w:t>
      </w:r>
      <w:r w:rsidRPr="00E9145F">
        <w:rPr>
          <w:rFonts w:ascii="Tahoma" w:eastAsia="Verdana" w:hAnsi="Tahoma" w:cs="Tahoma"/>
          <w:b/>
          <w:lang w:val="es-ES_tradnl"/>
        </w:rPr>
        <w:t xml:space="preserve"> </w:t>
      </w:r>
      <w:r w:rsidRPr="00E9145F">
        <w:rPr>
          <w:rFonts w:ascii="Tahoma" w:eastAsia="Verdana" w:hAnsi="Tahoma" w:cs="Tahoma"/>
          <w:lang w:val="es-ES_tradnl"/>
        </w:rPr>
        <w:t xml:space="preserve">procedimientos sustantivos.  </w:t>
      </w:r>
    </w:p>
    <w:p w:rsidR="00E9145F" w:rsidRPr="00E9145F" w:rsidRDefault="00E9145F" w:rsidP="00E9145F">
      <w:pPr>
        <w:autoSpaceDE w:val="0"/>
        <w:autoSpaceDN w:val="0"/>
        <w:spacing w:after="0" w:line="360" w:lineRule="auto"/>
        <w:jc w:val="both"/>
        <w:rPr>
          <w:rFonts w:ascii="Tahoma" w:eastAsia="Verdana" w:hAnsi="Tahoma" w:cs="Tahoma"/>
          <w:b/>
          <w:lang w:val="es-ES_tradnl"/>
        </w:rPr>
      </w:pPr>
      <w:r w:rsidRPr="00E9145F">
        <w:rPr>
          <w:rFonts w:ascii="Tahoma" w:eastAsia="Verdana" w:hAnsi="Tahoma" w:cs="Tahoma"/>
          <w:b/>
          <w:lang w:val="es-ES_tradnl"/>
        </w:rPr>
        <w:t>Requisitos básicos de la evidencia</w:t>
      </w:r>
    </w:p>
    <w:p w:rsidR="00E9145F" w:rsidRPr="00E9145F" w:rsidRDefault="00E9145F" w:rsidP="00E9145F">
      <w:pPr>
        <w:autoSpaceDE w:val="0"/>
        <w:autoSpaceDN w:val="0"/>
        <w:spacing w:after="0" w:line="360" w:lineRule="auto"/>
        <w:jc w:val="both"/>
        <w:rPr>
          <w:rFonts w:ascii="Tahoma" w:eastAsia="Verdana" w:hAnsi="Tahoma" w:cs="Tahoma"/>
        </w:rPr>
      </w:pPr>
      <w:r w:rsidRPr="00E9145F">
        <w:rPr>
          <w:rFonts w:ascii="Tahoma" w:eastAsia="Verdana" w:hAnsi="Tahoma" w:cs="Tahoma"/>
        </w:rPr>
        <w:t xml:space="preserve">Los requisitos básicos que debe cumplir la evidencia son: suficiente, competente y relevante. </w:t>
      </w:r>
    </w:p>
    <w:p w:rsidR="00E9145F" w:rsidRPr="00E9145F" w:rsidRDefault="00E9145F" w:rsidP="00E9145F">
      <w:pPr>
        <w:autoSpaceDE w:val="0"/>
        <w:autoSpaceDN w:val="0"/>
        <w:spacing w:after="0" w:line="360" w:lineRule="auto"/>
        <w:jc w:val="both"/>
        <w:rPr>
          <w:rFonts w:ascii="Tahoma" w:eastAsia="Verdana" w:hAnsi="Tahoma" w:cs="Tahoma"/>
          <w:lang w:val="es-ES_tradnl"/>
        </w:rPr>
      </w:pPr>
      <w:r w:rsidRPr="00E9145F">
        <w:rPr>
          <w:rFonts w:ascii="Tahoma" w:eastAsia="Verdana" w:hAnsi="Tahoma" w:cs="Tahoma"/>
          <w:b/>
          <w:lang w:val="es-ES_tradnl"/>
        </w:rPr>
        <w:t>Evidencia suficiente:</w:t>
      </w:r>
      <w:r w:rsidRPr="00E9145F">
        <w:rPr>
          <w:rFonts w:ascii="Tahoma" w:eastAsia="Verdana" w:hAnsi="Tahoma" w:cs="Tahoma"/>
          <w:lang w:val="es-ES_tradnl"/>
        </w:rPr>
        <w:t xml:space="preserve"> La suficiencia es la medida de la cantidad de pruebas, comprobaciones o verificaciones a efectuar con respecto a determinados criterios y su confiabilidad.</w:t>
      </w:r>
    </w:p>
    <w:p w:rsidR="00E9145F" w:rsidRPr="00E9145F" w:rsidRDefault="00E9145F" w:rsidP="00E9145F">
      <w:p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 xml:space="preserve">El auditor puede obtener certeza razonable que los hechos revelados se encuentran satisfactoriamente comprobados, para convencer a terceras personas de que los </w:t>
      </w:r>
      <w:r w:rsidRPr="00E9145F">
        <w:rPr>
          <w:rFonts w:ascii="Tahoma" w:eastAsia="Verdana" w:hAnsi="Tahoma" w:cs="Tahoma"/>
          <w:lang w:val="es-ES_tradnl"/>
        </w:rPr>
        <w:lastRenderedPageBreak/>
        <w:t>resultados, conclusiones y recomendaciones de la auditoría están fundamentados y garantizados.</w:t>
      </w:r>
    </w:p>
    <w:p w:rsidR="00E9145F" w:rsidRPr="00E9145F" w:rsidRDefault="00E9145F" w:rsidP="00E9145F">
      <w:pPr>
        <w:autoSpaceDE w:val="0"/>
        <w:autoSpaceDN w:val="0"/>
        <w:spacing w:after="0" w:line="360" w:lineRule="auto"/>
        <w:jc w:val="both"/>
        <w:rPr>
          <w:rFonts w:ascii="Tahoma" w:eastAsia="Verdana" w:hAnsi="Tahoma" w:cs="Tahoma"/>
        </w:rPr>
      </w:pPr>
      <w:r w:rsidRPr="00E9145F">
        <w:rPr>
          <w:rFonts w:ascii="Tahoma" w:eastAsia="Verdana" w:hAnsi="Tahoma" w:cs="Tahoma"/>
        </w:rPr>
        <w:t>Entre los factores que determinan la suficiencia de la evidencia se encuentran:</w:t>
      </w:r>
    </w:p>
    <w:p w:rsidR="00E9145F" w:rsidRPr="00E9145F" w:rsidRDefault="00E9145F" w:rsidP="00174DD6">
      <w:pPr>
        <w:numPr>
          <w:ilvl w:val="0"/>
          <w:numId w:val="133"/>
        </w:numPr>
        <w:autoSpaceDE w:val="0"/>
        <w:autoSpaceDN w:val="0"/>
        <w:spacing w:after="0" w:line="360" w:lineRule="auto"/>
        <w:jc w:val="both"/>
        <w:rPr>
          <w:rFonts w:ascii="Tahoma" w:eastAsia="Verdana" w:hAnsi="Tahoma" w:cs="Tahoma"/>
        </w:rPr>
      </w:pPr>
      <w:r w:rsidRPr="00E9145F">
        <w:rPr>
          <w:rFonts w:ascii="Tahoma" w:eastAsia="Verdana" w:hAnsi="Tahoma" w:cs="Tahoma"/>
        </w:rPr>
        <w:t>La evaluación del auditor de la naturaleza y nivel del riesgo inherente tanto a nivel de los Estados Financieros como a nivel del saldo de la cuenta, clase de transacciones, procesos y actividades.</w:t>
      </w:r>
    </w:p>
    <w:p w:rsidR="00E9145F" w:rsidRPr="00E9145F" w:rsidRDefault="00E9145F" w:rsidP="00174DD6">
      <w:pPr>
        <w:numPr>
          <w:ilvl w:val="0"/>
          <w:numId w:val="133"/>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La evaluación del auditor del riesgo de control.</w:t>
      </w:r>
    </w:p>
    <w:p w:rsidR="00E9145F" w:rsidRPr="00E9145F" w:rsidRDefault="00E9145F" w:rsidP="00174DD6">
      <w:pPr>
        <w:numPr>
          <w:ilvl w:val="0"/>
          <w:numId w:val="133"/>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Importancia relativa de la partida que se examina.</w:t>
      </w:r>
    </w:p>
    <w:p w:rsidR="00E9145F" w:rsidRPr="00E9145F" w:rsidRDefault="00E9145F" w:rsidP="00174DD6">
      <w:pPr>
        <w:numPr>
          <w:ilvl w:val="0"/>
          <w:numId w:val="133"/>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Grado de riesgo asociado con la adopción de una conclusión errónea.</w:t>
      </w:r>
    </w:p>
    <w:p w:rsidR="00E9145F" w:rsidRPr="00E9145F" w:rsidRDefault="00E9145F" w:rsidP="00174DD6">
      <w:pPr>
        <w:numPr>
          <w:ilvl w:val="0"/>
          <w:numId w:val="133"/>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Fuente y confiabilidad de información disponible.</w:t>
      </w:r>
    </w:p>
    <w:p w:rsidR="00E9145F" w:rsidRPr="00E9145F" w:rsidRDefault="00E9145F" w:rsidP="00E9145F">
      <w:pPr>
        <w:autoSpaceDE w:val="0"/>
        <w:autoSpaceDN w:val="0"/>
        <w:spacing w:after="0" w:line="360" w:lineRule="auto"/>
        <w:jc w:val="both"/>
        <w:rPr>
          <w:rFonts w:ascii="Tahoma" w:eastAsia="Verdana" w:hAnsi="Tahoma" w:cs="Tahoma"/>
        </w:rPr>
      </w:pPr>
      <w:r w:rsidRPr="00E9145F">
        <w:rPr>
          <w:rFonts w:ascii="Tahoma" w:eastAsia="Verdana" w:hAnsi="Tahoma" w:cs="Tahoma"/>
          <w:b/>
          <w:lang w:val="es-ES_tradnl"/>
        </w:rPr>
        <w:t>Evidencia competente:</w:t>
      </w:r>
      <w:r w:rsidRPr="00E9145F">
        <w:rPr>
          <w:rFonts w:ascii="Tahoma" w:eastAsia="Verdana" w:hAnsi="Tahoma" w:cs="Tahoma"/>
          <w:lang w:val="es-ES_tradnl"/>
        </w:rPr>
        <w:t xml:space="preserve"> Significa información importante, válida y fiable y la mejor que puede conseguirse con el uso apropiado de las técnicas de auditoría. El auditor debe agotar los procedimientos necesarios para obtener evidencia disponible en todas las fuentes, de no ser posible</w:t>
      </w:r>
      <w:r w:rsidRPr="00E9145F">
        <w:rPr>
          <w:rFonts w:ascii="Tahoma" w:eastAsia="Verdana" w:hAnsi="Tahoma" w:cs="Tahoma"/>
        </w:rPr>
        <w:t xml:space="preserve"> revelar esa situación como una limitación en el alcance de la auditoría.</w:t>
      </w:r>
    </w:p>
    <w:p w:rsidR="00E9145F" w:rsidRPr="00E9145F" w:rsidRDefault="00E9145F" w:rsidP="00E9145F">
      <w:p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La fiabilidad está influenciada por su fuente: interna o externa y por el tipo de evidencia. Si bien depende de la circunstancia individual, la fiabilidad puede evaluarse tomando en consideración los siguientes factores:</w:t>
      </w:r>
    </w:p>
    <w:p w:rsidR="00E9145F" w:rsidRPr="00E9145F" w:rsidRDefault="00E9145F" w:rsidP="00174DD6">
      <w:pPr>
        <w:numPr>
          <w:ilvl w:val="0"/>
          <w:numId w:val="134"/>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El auditor debe buscar diferentes tipos de prueba o evidencias que tengan diferentes orígenes.</w:t>
      </w:r>
    </w:p>
    <w:p w:rsidR="00E9145F" w:rsidRPr="00E9145F" w:rsidRDefault="00E9145F" w:rsidP="00174DD6">
      <w:pPr>
        <w:numPr>
          <w:ilvl w:val="0"/>
          <w:numId w:val="134"/>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La evidencia que se obtiene de fuentes externas es más confiable que la obtenida del propio sujeto a auditar.</w:t>
      </w:r>
    </w:p>
    <w:p w:rsidR="00E9145F" w:rsidRPr="00E9145F" w:rsidRDefault="00E9145F" w:rsidP="00174DD6">
      <w:pPr>
        <w:numPr>
          <w:ilvl w:val="0"/>
          <w:numId w:val="134"/>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La evidencia de auditoría generada internamente, es más fiable cuando los sistemas de contabilidad y de control interno relacionados, son efectivos.</w:t>
      </w:r>
    </w:p>
    <w:p w:rsidR="00E9145F" w:rsidRPr="00E9145F" w:rsidRDefault="00E9145F" w:rsidP="00174DD6">
      <w:pPr>
        <w:numPr>
          <w:ilvl w:val="0"/>
          <w:numId w:val="134"/>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La evidencia de auditoría obtenida por el auditor mediante examen, observación, cálculo es más fiable que la obtenida directamente en el sujeto a auditar.</w:t>
      </w:r>
    </w:p>
    <w:p w:rsidR="00E9145F" w:rsidRPr="00E9145F" w:rsidRDefault="00E9145F" w:rsidP="00174DD6">
      <w:pPr>
        <w:numPr>
          <w:ilvl w:val="0"/>
          <w:numId w:val="134"/>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La evidencia que tiene su origen en la observación o el análisis directo del auditor es más fiable que la evidencia obtenida de modo indirecto.</w:t>
      </w:r>
    </w:p>
    <w:p w:rsidR="00E9145F" w:rsidRPr="00E9145F" w:rsidRDefault="00E9145F" w:rsidP="00174DD6">
      <w:pPr>
        <w:numPr>
          <w:ilvl w:val="0"/>
          <w:numId w:val="134"/>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La evidencia de auditoría en forma de documentos y escrita, es más fiable que las obtenidas de forma oral.</w:t>
      </w:r>
    </w:p>
    <w:p w:rsidR="00E9145F" w:rsidRPr="00E9145F" w:rsidRDefault="00E9145F" w:rsidP="00174DD6">
      <w:pPr>
        <w:numPr>
          <w:ilvl w:val="0"/>
          <w:numId w:val="134"/>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t>La evidencia oral corroborada por escrito es más fiable que la evidencia meramente oral.</w:t>
      </w:r>
    </w:p>
    <w:p w:rsidR="00E9145F" w:rsidRPr="00E9145F" w:rsidRDefault="00E9145F" w:rsidP="00174DD6">
      <w:pPr>
        <w:numPr>
          <w:ilvl w:val="0"/>
          <w:numId w:val="134"/>
        </w:numPr>
        <w:autoSpaceDE w:val="0"/>
        <w:autoSpaceDN w:val="0"/>
        <w:spacing w:after="0" w:line="360" w:lineRule="auto"/>
        <w:jc w:val="both"/>
        <w:rPr>
          <w:rFonts w:ascii="Tahoma" w:eastAsia="Verdana" w:hAnsi="Tahoma" w:cs="Tahoma"/>
          <w:lang w:val="es-ES_tradnl"/>
        </w:rPr>
      </w:pPr>
      <w:r w:rsidRPr="00E9145F">
        <w:rPr>
          <w:rFonts w:ascii="Tahoma" w:eastAsia="Verdana" w:hAnsi="Tahoma" w:cs="Tahoma"/>
          <w:lang w:val="es-ES_tradnl"/>
        </w:rPr>
        <w:lastRenderedPageBreak/>
        <w:t>La evidencia testimonial que se obtiene en circunstancias que permite a la persona expresarse libremente, merece más crédito que aquella que se obtiene en otras circunstancias.</w:t>
      </w:r>
    </w:p>
    <w:p w:rsidR="00E9145F" w:rsidRPr="00E9145F" w:rsidRDefault="00E9145F" w:rsidP="00174DD6">
      <w:pPr>
        <w:numPr>
          <w:ilvl w:val="0"/>
          <w:numId w:val="134"/>
        </w:numPr>
        <w:autoSpaceDE w:val="0"/>
        <w:autoSpaceDN w:val="0"/>
        <w:spacing w:after="0" w:line="360" w:lineRule="auto"/>
        <w:jc w:val="both"/>
        <w:rPr>
          <w:rFonts w:ascii="Tahoma" w:eastAsia="Verdana" w:hAnsi="Tahoma" w:cs="Tahoma"/>
          <w:b/>
          <w:i/>
          <w:lang w:val="es-ES_tradnl"/>
        </w:rPr>
      </w:pPr>
      <w:r w:rsidRPr="00E9145F">
        <w:rPr>
          <w:rFonts w:ascii="Tahoma" w:eastAsia="Verdana" w:hAnsi="Tahoma" w:cs="Tahoma"/>
          <w:lang w:val="es-ES_tradnl"/>
        </w:rPr>
        <w:t>Los documentos originales son más fiables que las copias.</w:t>
      </w:r>
    </w:p>
    <w:p w:rsidR="00E9145F" w:rsidRPr="00E9145F" w:rsidRDefault="00E9145F" w:rsidP="00E9145F">
      <w:pPr>
        <w:autoSpaceDE w:val="0"/>
        <w:autoSpaceDN w:val="0"/>
        <w:spacing w:after="0" w:line="360" w:lineRule="auto"/>
        <w:jc w:val="both"/>
        <w:rPr>
          <w:rFonts w:ascii="Tahoma" w:eastAsia="Verdana" w:hAnsi="Tahoma" w:cs="Tahoma"/>
          <w:lang w:val="es-ES_tradnl"/>
        </w:rPr>
      </w:pPr>
      <w:r w:rsidRPr="00E9145F">
        <w:rPr>
          <w:rFonts w:ascii="Tahoma" w:eastAsia="Verdana" w:hAnsi="Tahoma" w:cs="Tahoma"/>
          <w:b/>
          <w:lang w:val="es-ES_tradnl"/>
        </w:rPr>
        <w:t>Evidencia relevante:</w:t>
      </w:r>
      <w:r w:rsidRPr="00E9145F">
        <w:rPr>
          <w:rFonts w:ascii="Tahoma" w:eastAsia="Verdana" w:hAnsi="Tahoma" w:cs="Tahoma"/>
          <w:lang w:val="es-ES_tradnl"/>
        </w:rPr>
        <w:t xml:space="preserve"> Es la que posee una relación clara y lógica con los objetivos y alcance de la auditoría es relevante si guarda una relación directa, lógica y clara con el hecho. Esta característica obliga a que el auditor recopile la evidencia exclusivamente relacionada con los hechos examinados. </w:t>
      </w:r>
    </w:p>
    <w:p w:rsidR="00E9145F" w:rsidRPr="00E9145F" w:rsidRDefault="00E9145F" w:rsidP="00E9145F">
      <w:pPr>
        <w:autoSpaceDE w:val="0"/>
        <w:autoSpaceDN w:val="0"/>
        <w:spacing w:after="0" w:line="360" w:lineRule="auto"/>
        <w:jc w:val="both"/>
        <w:rPr>
          <w:rFonts w:ascii="Tahoma" w:eastAsia="Verdana" w:hAnsi="Tahoma" w:cs="Tahoma"/>
          <w:b/>
          <w:lang w:val="es-ES_tradnl"/>
        </w:rPr>
      </w:pPr>
      <w:r w:rsidRPr="00E9145F">
        <w:rPr>
          <w:rFonts w:ascii="Tahoma" w:eastAsia="Verdana" w:hAnsi="Tahoma" w:cs="Tahoma"/>
          <w:b/>
          <w:lang w:val="es-ES_tradnl"/>
        </w:rPr>
        <w:t>Tipos de evidencias.</w:t>
      </w:r>
    </w:p>
    <w:p w:rsidR="00E9145F" w:rsidRPr="00E9145F" w:rsidRDefault="00E9145F" w:rsidP="00E9145F">
      <w:pPr>
        <w:autoSpaceDE w:val="0"/>
        <w:autoSpaceDN w:val="0"/>
        <w:adjustRightInd w:val="0"/>
        <w:spacing w:after="0" w:line="360" w:lineRule="auto"/>
        <w:jc w:val="both"/>
        <w:rPr>
          <w:rFonts w:ascii="Tahoma" w:eastAsia="Verdana" w:hAnsi="Tahoma" w:cs="Tahoma"/>
          <w:lang w:val="es-ES_tradnl"/>
        </w:rPr>
      </w:pPr>
      <w:r w:rsidRPr="00E9145F">
        <w:rPr>
          <w:rFonts w:ascii="Tahoma" w:eastAsia="Verdana" w:hAnsi="Tahoma" w:cs="Tahoma"/>
          <w:lang w:val="es-ES_tradnl"/>
        </w:rPr>
        <w:t xml:space="preserve">Pueden ser: física, documental, testimonial, analítica e informática; las que deben ser </w:t>
      </w:r>
      <w:r w:rsidRPr="00E9145F">
        <w:rPr>
          <w:rFonts w:ascii="Tahoma" w:eastAsia="Verdana" w:hAnsi="Tahoma" w:cs="Tahoma"/>
        </w:rPr>
        <w:t>confirmadas adecuada y oportunamente por los auditores.</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La evidencia física: Se obtiene mediante inspección y observación directa de las actividades, bienes o sucesos; esta evidencia puede presentarse en forma de documentos, fotografías, gráficos, cuadros, mapas, muestras materiales u otras.</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 xml:space="preserve">La evidencia documental: Puede ser de carácter física o electrónica, así como externas o internas al sujeto a auditar. </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 xml:space="preserve">Las evidencias externas abarcan, entre otras, cartas, facturas de proveedores, contratos, auditorías externas y otros informes o dictámenes, y confirmaciones de terceros. Las evidencias internas tienen su origen en el sujeto a auditar, incluye, entre otros, registros contables, correspondencias enviadas, descripciones de puestos de trabajo, planes, presupuestos, informes internos, políticas y procedimientos internos. </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 xml:space="preserve">La evidencia testimonial: Se obtiene de otras personas en forma de declaraciones hechas en el curso de investigaciones o entrevistas. Estas manifestaciones pueden proporcionar importantes indicios que no siempre se alcanzan a través de la aplicación de otras técnicas de auditoría. </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El auditor que utiliza la evidencia testimonial como prueba, requiere de:</w:t>
      </w:r>
    </w:p>
    <w:p w:rsidR="00E9145F" w:rsidRPr="00E9145F" w:rsidRDefault="00E9145F" w:rsidP="00174DD6">
      <w:pPr>
        <w:numPr>
          <w:ilvl w:val="0"/>
          <w:numId w:val="135"/>
        </w:numPr>
        <w:spacing w:after="0" w:line="360" w:lineRule="auto"/>
        <w:jc w:val="both"/>
        <w:rPr>
          <w:rFonts w:ascii="Tahoma" w:eastAsia="Verdana" w:hAnsi="Tahoma" w:cs="Tahoma"/>
        </w:rPr>
      </w:pPr>
      <w:r w:rsidRPr="00E9145F">
        <w:rPr>
          <w:rFonts w:ascii="Tahoma" w:eastAsia="Verdana" w:hAnsi="Tahoma" w:cs="Tahoma"/>
        </w:rPr>
        <w:t>La confirmación del entrevistado debidamente sustentada por escrito u otro medio.</w:t>
      </w:r>
    </w:p>
    <w:p w:rsidR="00E9145F" w:rsidRPr="00E9145F" w:rsidRDefault="00E9145F" w:rsidP="00174DD6">
      <w:pPr>
        <w:numPr>
          <w:ilvl w:val="0"/>
          <w:numId w:val="135"/>
        </w:numPr>
        <w:spacing w:after="0" w:line="360" w:lineRule="auto"/>
        <w:jc w:val="both"/>
        <w:rPr>
          <w:rFonts w:ascii="Tahoma" w:eastAsia="Verdana" w:hAnsi="Tahoma" w:cs="Tahoma"/>
        </w:rPr>
      </w:pPr>
      <w:r w:rsidRPr="00E9145F">
        <w:rPr>
          <w:rFonts w:ascii="Tahoma" w:eastAsia="Verdana" w:hAnsi="Tahoma" w:cs="Tahoma"/>
        </w:rPr>
        <w:t>Análisis de múltiples fuentes independientes que revelen o expliquen los hechos analizados.</w:t>
      </w:r>
    </w:p>
    <w:p w:rsidR="00E9145F" w:rsidRPr="00E9145F" w:rsidRDefault="00E9145F" w:rsidP="00174DD6">
      <w:pPr>
        <w:numPr>
          <w:ilvl w:val="0"/>
          <w:numId w:val="135"/>
        </w:numPr>
        <w:spacing w:after="0" w:line="360" w:lineRule="auto"/>
        <w:jc w:val="both"/>
        <w:rPr>
          <w:rFonts w:ascii="Tahoma" w:eastAsia="Verdana" w:hAnsi="Tahoma" w:cs="Tahoma"/>
        </w:rPr>
      </w:pPr>
      <w:r w:rsidRPr="00E9145F">
        <w:rPr>
          <w:rFonts w:ascii="Tahoma" w:eastAsia="Verdana" w:hAnsi="Tahoma" w:cs="Tahoma"/>
        </w:rPr>
        <w:t xml:space="preserve">Comprobación en los documentos o registros, en los casos posibles. </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 xml:space="preserve">La evidencia analítica: Surge del análisis y verificación de los datos, puede realizarse sobre cálculos, indicadores y análisis de tendencias procedentes del sujeto a auditar u otras </w:t>
      </w:r>
      <w:r w:rsidRPr="00E9145F">
        <w:rPr>
          <w:rFonts w:ascii="Tahoma" w:eastAsia="Verdana" w:hAnsi="Tahoma" w:cs="Tahoma"/>
        </w:rPr>
        <w:lastRenderedPageBreak/>
        <w:t>fuentes que pueden ser utilizadas. También pueden efectuarse comparaciones con normas establecidas o niveles propios del sector al que pertenece el sujeto a auditar.</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La evidencia informática: Puede encontrarse en datos, sistemas de aplicaciones, instalaciones y soportes informáticos, entre otros utilizados en los procedimientos del sujeto a auditar.</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Para determinar la fiabilidad de la evidencia informática, el auditor debe:</w:t>
      </w:r>
    </w:p>
    <w:p w:rsidR="00E9145F" w:rsidRPr="00E9145F" w:rsidRDefault="00E9145F" w:rsidP="00174DD6">
      <w:pPr>
        <w:numPr>
          <w:ilvl w:val="0"/>
          <w:numId w:val="136"/>
        </w:numPr>
        <w:spacing w:after="0" w:line="360" w:lineRule="auto"/>
        <w:jc w:val="both"/>
        <w:rPr>
          <w:rFonts w:ascii="Tahoma" w:eastAsia="Verdana" w:hAnsi="Tahoma" w:cs="Tahoma"/>
        </w:rPr>
      </w:pPr>
      <w:r w:rsidRPr="00E9145F">
        <w:rPr>
          <w:rFonts w:ascii="Tahoma" w:eastAsia="Verdana" w:hAnsi="Tahoma" w:cs="Tahoma"/>
        </w:rPr>
        <w:t>Efectuar revisiones a los controles generales de la actividad que incluya todas las pruebas que sean permitidas.</w:t>
      </w:r>
    </w:p>
    <w:p w:rsidR="00E9145F" w:rsidRPr="00E9145F" w:rsidRDefault="00E9145F" w:rsidP="00174DD6">
      <w:pPr>
        <w:numPr>
          <w:ilvl w:val="0"/>
          <w:numId w:val="136"/>
        </w:numPr>
        <w:spacing w:after="0" w:line="360" w:lineRule="auto"/>
        <w:jc w:val="both"/>
        <w:rPr>
          <w:rFonts w:ascii="Tahoma" w:eastAsia="Verdana" w:hAnsi="Tahoma" w:cs="Tahoma"/>
        </w:rPr>
      </w:pPr>
      <w:r w:rsidRPr="00E9145F">
        <w:rPr>
          <w:rFonts w:ascii="Tahoma" w:eastAsia="Verdana" w:hAnsi="Tahoma" w:cs="Tahoma"/>
        </w:rPr>
        <w:t>Revisar los controles específicos relacionados con las aplicaciones; si se comprueba que no son fiables, debe practicar pruebas adicionales o emplear otros procedimientos.</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b/>
          <w:bCs/>
        </w:rPr>
        <w:t>(…)</w:t>
      </w:r>
    </w:p>
    <w:p w:rsidR="00E9145F" w:rsidRPr="00E9145F" w:rsidRDefault="00E9145F" w:rsidP="00E9145F">
      <w:pPr>
        <w:autoSpaceDE w:val="0"/>
        <w:autoSpaceDN w:val="0"/>
        <w:adjustRightInd w:val="0"/>
        <w:spacing w:after="0" w:line="360" w:lineRule="auto"/>
        <w:jc w:val="both"/>
        <w:rPr>
          <w:rFonts w:ascii="Tahoma" w:eastAsia="Verdana" w:hAnsi="Tahoma" w:cs="Tahoma"/>
        </w:rPr>
      </w:pPr>
      <w:r w:rsidRPr="00E9145F">
        <w:rPr>
          <w:rFonts w:ascii="Tahoma" w:eastAsia="Verdana" w:hAnsi="Tahoma" w:cs="Tahoma"/>
        </w:rPr>
        <w:t>Cuando en el transcurso de la auditoría, el auditor necesite ocupar documentación u otros medios que contengan información, es imprescindible utilizar la NCA 700-1 Acta de Ocupación.</w:t>
      </w:r>
    </w:p>
    <w:p w:rsidR="00E9145F" w:rsidRDefault="00E9145F" w:rsidP="00E9145F">
      <w:pPr>
        <w:autoSpaceDE w:val="0"/>
        <w:autoSpaceDN w:val="0"/>
        <w:adjustRightInd w:val="0"/>
        <w:spacing w:after="0" w:line="360" w:lineRule="auto"/>
        <w:jc w:val="both"/>
        <w:rPr>
          <w:rFonts w:ascii="Tahoma" w:eastAsia="Verdana" w:hAnsi="Tahoma" w:cs="Tahoma"/>
        </w:rPr>
      </w:pPr>
      <w:r w:rsidRPr="00E9145F">
        <w:rPr>
          <w:rFonts w:ascii="Tahoma" w:eastAsia="Verdana" w:hAnsi="Tahoma" w:cs="Tahoma"/>
        </w:rPr>
        <w:t>Así mismo para la devolución de la documentación u otros medios que contengan información previamente ocupada, el auditor debe utilizar la NCA 700-2 Acta de Devolución.</w:t>
      </w:r>
    </w:p>
    <w:p w:rsidR="00E9145F" w:rsidRPr="00E9145F" w:rsidRDefault="00E9145F" w:rsidP="00E9145F">
      <w:pPr>
        <w:autoSpaceDE w:val="0"/>
        <w:autoSpaceDN w:val="0"/>
        <w:adjustRightInd w:val="0"/>
        <w:spacing w:after="0" w:line="360" w:lineRule="auto"/>
        <w:jc w:val="both"/>
        <w:rPr>
          <w:rFonts w:ascii="Tahoma" w:eastAsia="Verdana" w:hAnsi="Tahoma" w:cs="Tahoma"/>
        </w:rPr>
      </w:pPr>
    </w:p>
    <w:p w:rsidR="00E9145F" w:rsidRPr="00E9145F" w:rsidRDefault="00E9145F"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14" w:name="_Toc395380595"/>
      <w:bookmarkStart w:id="115" w:name="_Toc424646753"/>
      <w:r w:rsidRPr="00E9145F">
        <w:rPr>
          <w:rFonts w:ascii="Tahoma" w:hAnsi="Tahoma" w:cs="Tahoma"/>
          <w:b/>
          <w:color w:val="auto"/>
          <w:sz w:val="22"/>
          <w:szCs w:val="22"/>
        </w:rPr>
        <w:t>NCA 890 RESPONSABILIDAD DEL AUDITOR EN LA OBTENCIÓN DE EVIDENCIAS.</w:t>
      </w:r>
      <w:bookmarkEnd w:id="114"/>
      <w:bookmarkEnd w:id="115"/>
    </w:p>
    <w:p w:rsidR="00E9145F" w:rsidRPr="00E9145F" w:rsidRDefault="00E9145F" w:rsidP="00E9145F">
      <w:pPr>
        <w:pStyle w:val="Prrafodelista"/>
        <w:pBdr>
          <w:top w:val="single" w:sz="4" w:space="1" w:color="auto"/>
          <w:left w:val="single" w:sz="4" w:space="4" w:color="auto"/>
          <w:bottom w:val="single" w:sz="4" w:space="1" w:color="auto"/>
          <w:right w:val="single" w:sz="4" w:space="4" w:color="auto"/>
        </w:pBdr>
        <w:spacing w:after="0" w:line="360" w:lineRule="auto"/>
        <w:ind w:left="0"/>
        <w:jc w:val="both"/>
        <w:rPr>
          <w:rFonts w:ascii="Tahoma" w:hAnsi="Tahoma" w:cs="Tahoma"/>
          <w:b/>
        </w:rPr>
      </w:pPr>
      <w:r w:rsidRPr="00E9145F">
        <w:rPr>
          <w:rFonts w:ascii="Tahoma" w:hAnsi="Tahoma" w:cs="Tahoma"/>
          <w:b/>
        </w:rPr>
        <w:t xml:space="preserve">RESOLUCIÓN No. 340/2012 DE LA CONTRALORÍA GENERAL DE LA REPÚBLICA “NORMAS CUBANAS DE AUDITORÍA”. </w:t>
      </w:r>
      <w:r w:rsidRPr="00E9145F">
        <w:rPr>
          <w:rFonts w:ascii="Tahoma" w:eastAsiaTheme="majorEastAsia" w:hAnsi="Tahoma" w:cs="Tahoma"/>
          <w:b/>
        </w:rPr>
        <w:t>NCA 890 RESPONSABILIDAD DEL AUDITOR EN LA OBTENCIÓN DE EVIDENCIAS</w:t>
      </w:r>
      <w:r w:rsidRPr="00E9145F">
        <w:rPr>
          <w:rFonts w:ascii="Tahoma" w:hAnsi="Tahoma" w:cs="Tahoma"/>
          <w:b/>
        </w:rPr>
        <w:t>.</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El propósito de esta norma es establecer las pautas para que el auditor pueda evaluar   las evidencias obtenidas en el desarrollo de la auditoría.</w:t>
      </w:r>
    </w:p>
    <w:p w:rsidR="00E9145F" w:rsidRPr="00E9145F" w:rsidRDefault="00E9145F" w:rsidP="00E9145F">
      <w:pPr>
        <w:spacing w:after="0" w:line="360" w:lineRule="auto"/>
        <w:jc w:val="both"/>
        <w:rPr>
          <w:rFonts w:ascii="Tahoma" w:eastAsia="Verdana" w:hAnsi="Tahoma" w:cs="Tahoma"/>
          <w:b/>
        </w:rPr>
      </w:pPr>
      <w:r w:rsidRPr="00E9145F">
        <w:rPr>
          <w:rFonts w:ascii="Tahoma" w:eastAsia="Verdana" w:hAnsi="Tahoma" w:cs="Tahoma"/>
        </w:rPr>
        <w:t xml:space="preserve"> </w:t>
      </w:r>
      <w:r w:rsidRPr="00E9145F">
        <w:rPr>
          <w:rFonts w:ascii="Tahoma" w:eastAsia="Verdana" w:hAnsi="Tahoma" w:cs="Tahoma"/>
          <w:b/>
        </w:rPr>
        <w:t>Responsabilidad del auditor en la obtención de las evidencias</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El auditor debe obtener evidencia por escrito del sujeto a auditar</w:t>
      </w:r>
      <w:r w:rsidRPr="00E9145F" w:rsidDel="00954538">
        <w:rPr>
          <w:rFonts w:ascii="Tahoma" w:eastAsia="Verdana" w:hAnsi="Tahoma" w:cs="Tahoma"/>
        </w:rPr>
        <w:t xml:space="preserve"> </w:t>
      </w:r>
      <w:r w:rsidRPr="00E9145F">
        <w:rPr>
          <w:rFonts w:ascii="Tahoma" w:eastAsia="Verdana" w:hAnsi="Tahoma" w:cs="Tahoma"/>
        </w:rPr>
        <w:t>sobre asuntos de importancia relativa para los Estados Financieros o de cualquier otro asunto, cuando no sea probable que exista otra evidencia apropiada y suficiente de auditoría. La posibilidad de malos entendidos entre el auditor y el sujeto a auditar</w:t>
      </w:r>
      <w:r w:rsidRPr="00E9145F" w:rsidDel="00954538">
        <w:rPr>
          <w:rFonts w:ascii="Tahoma" w:eastAsia="Verdana" w:hAnsi="Tahoma" w:cs="Tahoma"/>
        </w:rPr>
        <w:t xml:space="preserve"> </w:t>
      </w:r>
      <w:r w:rsidRPr="00E9145F">
        <w:rPr>
          <w:rFonts w:ascii="Tahoma" w:eastAsia="Verdana" w:hAnsi="Tahoma" w:cs="Tahoma"/>
        </w:rPr>
        <w:t>se reduce cuando este</w:t>
      </w:r>
      <w:r w:rsidRPr="00E9145F" w:rsidDel="00954538">
        <w:rPr>
          <w:rFonts w:ascii="Tahoma" w:eastAsia="Verdana" w:hAnsi="Tahoma" w:cs="Tahoma"/>
        </w:rPr>
        <w:t xml:space="preserve"> </w:t>
      </w:r>
      <w:r w:rsidRPr="00E9145F">
        <w:rPr>
          <w:rFonts w:ascii="Tahoma" w:eastAsia="Verdana" w:hAnsi="Tahoma" w:cs="Tahoma"/>
        </w:rPr>
        <w:t>confirma por escrito las declaraciones verbales.</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lastRenderedPageBreak/>
        <w:t>Las evidencias por escrito solicitadas al sujeto a auditar pueden ser limitadas a asuntos que se consideren de importancia relativa ya sea individual o colectiva.</w:t>
      </w:r>
    </w:p>
    <w:p w:rsidR="00E9145F" w:rsidRPr="00E9145F" w:rsidRDefault="00E9145F" w:rsidP="00E9145F">
      <w:pPr>
        <w:adjustRightInd w:val="0"/>
        <w:spacing w:after="0" w:line="360" w:lineRule="auto"/>
        <w:jc w:val="both"/>
        <w:rPr>
          <w:rFonts w:ascii="Tahoma" w:eastAsia="Verdana" w:hAnsi="Tahoma" w:cs="Tahoma"/>
        </w:rPr>
      </w:pPr>
      <w:r w:rsidRPr="00E9145F">
        <w:rPr>
          <w:rFonts w:ascii="Tahoma" w:eastAsia="Verdana" w:hAnsi="Tahoma" w:cs="Tahoma"/>
        </w:rPr>
        <w:t>Cuando las evidencias se relacionan a asuntos que son de importancia relativa el auditor debe:</w:t>
      </w:r>
    </w:p>
    <w:p w:rsidR="00E9145F" w:rsidRPr="00E9145F" w:rsidRDefault="00E9145F" w:rsidP="00174DD6">
      <w:pPr>
        <w:numPr>
          <w:ilvl w:val="0"/>
          <w:numId w:val="138"/>
        </w:numPr>
        <w:autoSpaceDE w:val="0"/>
        <w:autoSpaceDN w:val="0"/>
        <w:adjustRightInd w:val="0"/>
        <w:spacing w:after="0" w:line="360" w:lineRule="auto"/>
        <w:jc w:val="both"/>
        <w:rPr>
          <w:rFonts w:ascii="Tahoma" w:eastAsia="Verdana" w:hAnsi="Tahoma" w:cs="Tahoma"/>
        </w:rPr>
      </w:pPr>
      <w:r w:rsidRPr="00E9145F">
        <w:rPr>
          <w:rFonts w:ascii="Tahoma" w:eastAsia="Verdana" w:hAnsi="Tahoma" w:cs="Tahoma"/>
        </w:rPr>
        <w:t>Buscar evidencia corroborativa de fuentes dentro o fuera de la entidad; y</w:t>
      </w:r>
    </w:p>
    <w:p w:rsidR="00E9145F" w:rsidRPr="00E9145F" w:rsidRDefault="00E9145F" w:rsidP="00174DD6">
      <w:pPr>
        <w:numPr>
          <w:ilvl w:val="0"/>
          <w:numId w:val="138"/>
        </w:numPr>
        <w:autoSpaceDE w:val="0"/>
        <w:autoSpaceDN w:val="0"/>
        <w:adjustRightInd w:val="0"/>
        <w:spacing w:after="0" w:line="360" w:lineRule="auto"/>
        <w:jc w:val="both"/>
        <w:rPr>
          <w:rFonts w:ascii="Tahoma" w:eastAsia="Verdana" w:hAnsi="Tahoma" w:cs="Tahoma"/>
        </w:rPr>
      </w:pPr>
      <w:r w:rsidRPr="00E9145F">
        <w:rPr>
          <w:rFonts w:ascii="Tahoma" w:eastAsia="Verdana" w:hAnsi="Tahoma" w:cs="Tahoma"/>
        </w:rPr>
        <w:t>Evaluar si las evidencias entregadas por el sujeto a auditar son razonables y consistentes con otra evidencia de auditoría obtenida.</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Si la evidencia presentada por el sujeto a auditar</w:t>
      </w:r>
      <w:r w:rsidRPr="00E9145F" w:rsidDel="00012F80">
        <w:rPr>
          <w:rFonts w:ascii="Tahoma" w:eastAsia="Verdana" w:hAnsi="Tahoma" w:cs="Tahoma"/>
        </w:rPr>
        <w:t xml:space="preserve"> </w:t>
      </w:r>
      <w:r w:rsidRPr="00E9145F">
        <w:rPr>
          <w:rFonts w:ascii="Tahoma" w:eastAsia="Verdana" w:hAnsi="Tahoma" w:cs="Tahoma"/>
        </w:rPr>
        <w:t xml:space="preserve">se contradice por otra evidencia de auditoría, el auditor debe investigar las circunstancias y confiabilidad de la misma. </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El auditor debe incluir en los papeles de trabajo de la auditoría evidencia de los intercambios por escrito con el sujeto a auditar y puede tomar la forma de:</w:t>
      </w:r>
    </w:p>
    <w:p w:rsidR="00E9145F" w:rsidRPr="00E9145F" w:rsidRDefault="00E9145F" w:rsidP="00174DD6">
      <w:pPr>
        <w:numPr>
          <w:ilvl w:val="0"/>
          <w:numId w:val="137"/>
        </w:numPr>
        <w:tabs>
          <w:tab w:val="left" w:pos="360"/>
        </w:tabs>
        <w:autoSpaceDE w:val="0"/>
        <w:autoSpaceDN w:val="0"/>
        <w:spacing w:after="0" w:line="360" w:lineRule="auto"/>
        <w:jc w:val="both"/>
        <w:rPr>
          <w:rFonts w:ascii="Tahoma" w:eastAsia="Verdana" w:hAnsi="Tahoma" w:cs="Tahoma"/>
        </w:rPr>
      </w:pPr>
      <w:r w:rsidRPr="00E9145F">
        <w:rPr>
          <w:rFonts w:ascii="Tahoma" w:eastAsia="Verdana" w:hAnsi="Tahoma" w:cs="Tahoma"/>
        </w:rPr>
        <w:t xml:space="preserve">Acta de Declaración. </w:t>
      </w:r>
    </w:p>
    <w:p w:rsidR="00E9145F" w:rsidRPr="00E9145F" w:rsidRDefault="00E9145F" w:rsidP="00174DD6">
      <w:pPr>
        <w:numPr>
          <w:ilvl w:val="0"/>
          <w:numId w:val="137"/>
        </w:numPr>
        <w:tabs>
          <w:tab w:val="left" w:pos="360"/>
        </w:tabs>
        <w:autoSpaceDE w:val="0"/>
        <w:autoSpaceDN w:val="0"/>
        <w:spacing w:after="0" w:line="360" w:lineRule="auto"/>
        <w:jc w:val="both"/>
        <w:rPr>
          <w:rFonts w:ascii="Tahoma" w:eastAsia="Verdana" w:hAnsi="Tahoma" w:cs="Tahoma"/>
        </w:rPr>
      </w:pPr>
      <w:r w:rsidRPr="00E9145F">
        <w:rPr>
          <w:rFonts w:ascii="Tahoma" w:eastAsia="Verdana" w:hAnsi="Tahoma" w:cs="Tahoma"/>
        </w:rPr>
        <w:t>Certificación de evidencia del asunto que se requiera.</w:t>
      </w:r>
    </w:p>
    <w:p w:rsidR="00E9145F" w:rsidRPr="00E9145F" w:rsidRDefault="00E9145F" w:rsidP="00174DD6">
      <w:pPr>
        <w:numPr>
          <w:ilvl w:val="0"/>
          <w:numId w:val="137"/>
        </w:numPr>
        <w:tabs>
          <w:tab w:val="left" w:pos="360"/>
        </w:tabs>
        <w:autoSpaceDE w:val="0"/>
        <w:autoSpaceDN w:val="0"/>
        <w:spacing w:after="0" w:line="360" w:lineRule="auto"/>
        <w:jc w:val="both"/>
        <w:rPr>
          <w:rFonts w:ascii="Tahoma" w:eastAsia="Verdana" w:hAnsi="Tahoma" w:cs="Tahoma"/>
          <w:b/>
        </w:rPr>
      </w:pPr>
      <w:r w:rsidRPr="00E9145F">
        <w:rPr>
          <w:rFonts w:ascii="Tahoma" w:eastAsia="Verdana" w:hAnsi="Tahoma" w:cs="Tahoma"/>
        </w:rPr>
        <w:t xml:space="preserve">Acta de notificación de resultados parciales y final de la auditoría. </w:t>
      </w:r>
    </w:p>
    <w:p w:rsidR="00E9145F" w:rsidRPr="00E9145F" w:rsidRDefault="00E9145F" w:rsidP="00E9145F">
      <w:pPr>
        <w:spacing w:after="0" w:line="360" w:lineRule="auto"/>
        <w:jc w:val="both"/>
        <w:rPr>
          <w:rFonts w:ascii="Tahoma" w:eastAsia="Verdana" w:hAnsi="Tahoma" w:cs="Tahoma"/>
        </w:rPr>
      </w:pPr>
      <w:r w:rsidRPr="00E9145F">
        <w:rPr>
          <w:rFonts w:ascii="Tahoma" w:eastAsia="Verdana" w:hAnsi="Tahoma" w:cs="Tahoma"/>
        </w:rPr>
        <w:t>Si el sujeto a auditar no entrega en el tiempo oportuno la información o documento solicitado por el auditor, este debe confeccionar un Acta de Requerimiento con copia al máximo nivel de dirección del sujeto a auditar y de ser necesario a la instancia superior de subordinación. Ver NCA 890-1.</w:t>
      </w:r>
    </w:p>
    <w:p w:rsidR="00E9145F" w:rsidRPr="00E9145F" w:rsidRDefault="00E9145F" w:rsidP="00E9145F"/>
    <w:p w:rsidR="00E9145F" w:rsidRPr="00E9145F" w:rsidRDefault="00E9145F"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16" w:name="_Toc395380596"/>
      <w:bookmarkStart w:id="117" w:name="_Toc424646754"/>
      <w:r w:rsidRPr="00E9145F">
        <w:rPr>
          <w:rFonts w:ascii="Tahoma" w:hAnsi="Tahoma" w:cs="Tahoma"/>
          <w:b/>
          <w:color w:val="auto"/>
          <w:sz w:val="22"/>
          <w:szCs w:val="22"/>
        </w:rPr>
        <w:t>NIA 500 EVIDENCIA DE AUDITORÍA.</w:t>
      </w:r>
      <w:bookmarkEnd w:id="116"/>
      <w:bookmarkEnd w:id="117"/>
    </w:p>
    <w:p w:rsidR="00E9145F" w:rsidRPr="00E9145F" w:rsidRDefault="00E9145F" w:rsidP="00E9145F">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u w:val="single"/>
        </w:rPr>
      </w:pPr>
      <w:r w:rsidRPr="00E9145F">
        <w:rPr>
          <w:rFonts w:ascii="Tahoma" w:hAnsi="Tahoma" w:cs="Tahoma"/>
          <w:b/>
          <w:spacing w:val="-3"/>
          <w:u w:val="single"/>
        </w:rPr>
        <w:t>Normas Internacionales de Auditoría (</w:t>
      </w:r>
      <w:proofErr w:type="spellStart"/>
      <w:r w:rsidRPr="00E9145F">
        <w:rPr>
          <w:rFonts w:ascii="Tahoma" w:hAnsi="Tahoma" w:cs="Tahoma"/>
          <w:b/>
          <w:spacing w:val="-3"/>
          <w:u w:val="single"/>
        </w:rPr>
        <w:t>NIA´s</w:t>
      </w:r>
      <w:proofErr w:type="spellEnd"/>
      <w:r w:rsidRPr="00E9145F">
        <w:rPr>
          <w:rFonts w:ascii="Tahoma" w:hAnsi="Tahoma" w:cs="Tahoma"/>
          <w:b/>
          <w:spacing w:val="-3"/>
          <w:u w:val="single"/>
        </w:rPr>
        <w:t>) 2011</w:t>
      </w:r>
    </w:p>
    <w:p w:rsidR="00E9145F" w:rsidRPr="00E9145F" w:rsidRDefault="00E9145F" w:rsidP="00E9145F">
      <w:pPr>
        <w:pStyle w:val="Prrafodelista"/>
        <w:pBdr>
          <w:top w:val="single" w:sz="4" w:space="1" w:color="auto"/>
          <w:left w:val="single" w:sz="4" w:space="4" w:color="auto"/>
          <w:bottom w:val="single" w:sz="4" w:space="1" w:color="auto"/>
          <w:right w:val="single" w:sz="4" w:space="4" w:color="auto"/>
        </w:pBdr>
        <w:suppressAutoHyphens/>
        <w:spacing w:after="0" w:line="360" w:lineRule="auto"/>
        <w:ind w:left="0"/>
        <w:jc w:val="both"/>
        <w:rPr>
          <w:rFonts w:ascii="Tahoma" w:hAnsi="Tahoma" w:cs="Tahoma"/>
          <w:b/>
          <w:spacing w:val="-3"/>
        </w:rPr>
      </w:pPr>
      <w:r w:rsidRPr="00E9145F">
        <w:rPr>
          <w:rFonts w:ascii="Tahoma" w:hAnsi="Tahoma" w:cs="Tahoma"/>
          <w:b/>
          <w:spacing w:val="-3"/>
        </w:rPr>
        <w:t xml:space="preserve">NIA 500 </w:t>
      </w:r>
      <w:r w:rsidRPr="00E9145F">
        <w:rPr>
          <w:rFonts w:ascii="Tahoma" w:hAnsi="Tahoma" w:cs="Tahoma"/>
          <w:b/>
        </w:rPr>
        <w:t>EVIDENCIA DE AUDITORÍA</w:t>
      </w:r>
      <w:r w:rsidRPr="00E9145F">
        <w:rPr>
          <w:rFonts w:ascii="Tahoma" w:hAnsi="Tahoma" w:cs="Tahoma"/>
          <w:b/>
          <w:spacing w:val="-3"/>
        </w:rPr>
        <w:t>.</w:t>
      </w:r>
    </w:p>
    <w:p w:rsidR="00E9145F" w:rsidRPr="00E9145F" w:rsidRDefault="00E9145F" w:rsidP="00E9145F">
      <w:pPr>
        <w:autoSpaceDE w:val="0"/>
        <w:autoSpaceDN w:val="0"/>
        <w:adjustRightInd w:val="0"/>
        <w:spacing w:after="0" w:line="360" w:lineRule="auto"/>
        <w:jc w:val="both"/>
        <w:rPr>
          <w:rFonts w:ascii="Tahoma" w:hAnsi="Tahoma" w:cs="Tahoma"/>
          <w:b/>
          <w:bCs/>
        </w:rPr>
      </w:pPr>
      <w:r w:rsidRPr="00E9145F">
        <w:rPr>
          <w:rFonts w:ascii="Tahoma" w:hAnsi="Tahoma" w:cs="Tahoma"/>
          <w:b/>
          <w:bCs/>
        </w:rPr>
        <w:t>Definiciones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5. A efectos de las NIA, los siguientes términos tienen los significados que figuran a continuación:</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t>(a) Registros contables: registros de asientos contables iniciales y documentación de soporte, tales como cheques y registros de transferencias electrónicas de fondos; facturas; contratos; libros principales y libros auxiliares; asientos en el libro diario y otros ajustes de los estados financieros que no se reflejen en asientos en el libro diario; y registros tales como hojas de trabajo y hojas de cálculo utilizadas para la imputación de costes, cálculos, conciliaciones e información a revelar.</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lastRenderedPageBreak/>
        <w:t>(b) Adecuación (de la evidencia de auditoría): medida cualitativa de la evidencia de auditoría, es decir, su relevancia y fiabilidad para respaldar las conclusiones en las que se basa la opinión del auditor.</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t>(c) Evidencia de auditoría: información utilizada por el auditor para alcanzar las conclusiones en las que basa su opinión. La evidencia de auditoría incluye tanto la información contenida en los registros contables de los que se obtienen los estados financieros, como otra información.</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t>(d) Experto de la dirección: persona u organización especializada en un campo distinto al de la contabilidad o auditoría, cuyo trabajo en ese ámbito se utiliza por la entidad para facilitar la preparación de los estados financieros.</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t>(e) Suficiencia (de la evidencia de auditoría): medida cuantitativa de la evidencia de auditoría. La cantidad de evidencia de auditoría necesaria depende de la valoración del auditor del riesgo de incorrección material así como de la calidad de dicha evidencia de auditoría.</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Requerimientos</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Evidencia de auditoría suficiente y adecuada</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6. El auditor diseñará y aplicará procedimientos de auditoría que sean adecuados, teniendo en cuenta las circunstancias, con el fi n de obtener evidencia de auditoría suficiente y adecuada. </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A1. La evidencia de auditoría es necesaria para sustentar la opinión y el informe de auditoría. Es de naturaleza acumulativa y se obtiene principalmente de la aplicación de procedimientos de auditoría en el transcurso de la auditoría. No obstante, también puede incluir información obtenida de otras fuentes, tales como auditorías anteriores (siempre y cuando el auditor haya determinado si se han producido cambios desde la anterior auditoría que puedan afectar a la relevancia de ésta para la auditoría actual) o los procedimientos de control de calidad de la firma de auditoría para la aceptación y continuidad de clientes. Además de otras fuentes internas o externas a la entidad, los registros contables de la entidad son una fuente importante de evidencia de auditoría. Asimismo, la información que se utiliza como evidencia de auditoría puede haberse preparado utilizando el trabajo de un experto de la dirección. La evidencia de auditoría comprende tanto la información que sustenta y corrobora las afirmaciones de la dirección como </w:t>
      </w:r>
      <w:r w:rsidRPr="00E9145F">
        <w:rPr>
          <w:rFonts w:ascii="Tahoma" w:hAnsi="Tahoma" w:cs="Tahoma"/>
        </w:rPr>
        <w:lastRenderedPageBreak/>
        <w:t xml:space="preserve">cualquier información que contradiga dichas afirmaciones. Adicionalmente, en algunos casos, el auditor utiliza la ausencia de información (por ejemplo, la negativa de la dirección a realizar una manifestación que se le haya solicitado) y, en consecuencia, constituye también evidencia de auditoría. </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A2. La mayor parte del trabajo del auditor al formarse una opinión consiste en la obtención y evaluación de evidencia de auditoría. Los procedimientos de auditoría para obtener evidencia de auditoría pueden incluir la inspección, la observación, la confirmación, el </w:t>
      </w:r>
      <w:proofErr w:type="spellStart"/>
      <w:r w:rsidRPr="00E9145F">
        <w:rPr>
          <w:rFonts w:ascii="Tahoma" w:hAnsi="Tahoma" w:cs="Tahoma"/>
        </w:rPr>
        <w:t>recálculo</w:t>
      </w:r>
      <w:proofErr w:type="spellEnd"/>
      <w:r w:rsidRPr="00E9145F">
        <w:rPr>
          <w:rFonts w:ascii="Tahoma" w:hAnsi="Tahoma" w:cs="Tahoma"/>
        </w:rPr>
        <w:t xml:space="preserve">, la </w:t>
      </w:r>
      <w:proofErr w:type="spellStart"/>
      <w:r w:rsidRPr="00E9145F">
        <w:rPr>
          <w:rFonts w:ascii="Tahoma" w:hAnsi="Tahoma" w:cs="Tahoma"/>
        </w:rPr>
        <w:t>reejecución</w:t>
      </w:r>
      <w:proofErr w:type="spellEnd"/>
      <w:r w:rsidRPr="00E9145F">
        <w:rPr>
          <w:rFonts w:ascii="Tahoma" w:hAnsi="Tahoma" w:cs="Tahoma"/>
        </w:rPr>
        <w:t xml:space="preserve"> y procedimientos analíticos, a menudo combinados entre sí, además de la indagación. Aunque la indagación puede proporcionar evidencia de auditoría importante, e incluso puede proporcionar evidencia de una incorrección, normalmente no proporciona, por sí sola, evidencia de auditoría suficiente sobre la ausencia de una incorrección material en las afirmaciones, ni sobre la eficacia operativa de los controles.</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A3. Tal y como se explica en la NIA 200, la seguridad razonable se alcanza cuando el auditor ha obtenido evidencia de auditoría suficiente y adecuada para reducir el riesgo de auditoría (es decir, el riesgo de que el auditor exprese una opinión inadecuada cuando los estados financieros contienen incorrecciones materiales) a un nivel aceptablemente bajo.</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A4. La suficiencia y adecuación de la evidencia de auditoría están interrelacionadas. La suficiencia es la medida cuantitativa de la evidencia de auditoría. La cantidad necesaria de evidencia de auditoría depende de la valoración realizada por el auditor de los riesgos de incorrección (cuanto mayores sean los riesgos valorados, mayor será la evidencia de auditoría que probablemente sea necesaria), así como de la calidad de dicha evidencia de auditoría (cuanto mayor sea la calidad, menor podrá ser la cantidad necesaria). Sin embargo, la obtención de más evidencia de auditoría puede no compensar su baja calidad.</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A5. La adecuación es la medida cualitativa de la evidencia de auditoría, es decir, de su relevancia y fiabilidad para sustentar las conclusiones en las que se basa la opinión del auditor. La fiabilidad de la evidencia se ve afectada por su origen y naturaleza, y depende de las circunstancias concretas en las que se obtiene.</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A6. La NIA 330 requiere que el auditor concluya sobre si se ha obtenido evidencia de auditoría suficiente y adecuada. La determinación de si se ha obtenido evidencia de </w:t>
      </w:r>
      <w:r w:rsidRPr="00E9145F">
        <w:rPr>
          <w:rFonts w:ascii="Tahoma" w:hAnsi="Tahoma" w:cs="Tahoma"/>
        </w:rPr>
        <w:lastRenderedPageBreak/>
        <w:t>auditoría suficiente y adecuada para reducir el riesgo de auditoría a un nivel aceptablemente bajo y, en consecuencia, para permitir al auditor alcanzar conclusiones razonables en las que basar su opinión, es una cuestión de juicio profesional. La NIA 200 hace referencia a cuestiones tales como la naturaleza de los procedimientos de auditoría, la oportunidad de la información financiera y el equilibrio entre el coste y el beneficio, que son factores relevantes cuando el auditor aplica su juicio profesional para determinar si se ha obtenido evidencia de auditoría suficiente y adecuada.</w:t>
      </w:r>
    </w:p>
    <w:p w:rsidR="00E9145F" w:rsidRPr="00E9145F" w:rsidRDefault="00E9145F" w:rsidP="00E9145F">
      <w:pPr>
        <w:autoSpaceDE w:val="0"/>
        <w:autoSpaceDN w:val="0"/>
        <w:adjustRightInd w:val="0"/>
        <w:spacing w:after="0" w:line="360" w:lineRule="auto"/>
        <w:ind w:left="709" w:hanging="425"/>
        <w:jc w:val="both"/>
        <w:rPr>
          <w:rFonts w:ascii="Tahoma" w:hAnsi="Tahoma" w:cs="Tahoma"/>
          <w:b/>
          <w:iCs/>
        </w:rPr>
      </w:pPr>
      <w:r w:rsidRPr="00E9145F">
        <w:rPr>
          <w:rFonts w:ascii="Tahoma" w:hAnsi="Tahoma" w:cs="Tahoma"/>
          <w:b/>
          <w:iCs/>
        </w:rPr>
        <w:t>Fuentes de evidencia de auditoría</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A7. Parte de la evidencia de auditoría se obtiene aplicando procedimientos de auditoría para verificar los registros contables, por ejemplo, mediante análisis y revisión, </w:t>
      </w:r>
      <w:proofErr w:type="spellStart"/>
      <w:r w:rsidRPr="00E9145F">
        <w:rPr>
          <w:rFonts w:ascii="Tahoma" w:hAnsi="Tahoma" w:cs="Tahoma"/>
        </w:rPr>
        <w:t>reejecutando</w:t>
      </w:r>
      <w:proofErr w:type="spellEnd"/>
      <w:r w:rsidRPr="00E9145F">
        <w:rPr>
          <w:rFonts w:ascii="Tahoma" w:hAnsi="Tahoma" w:cs="Tahoma"/>
        </w:rPr>
        <w:t xml:space="preserve"> procedimientos llevados a cabo en el proceso de información financiera, así como conciliando cada tipo de información con sus diversos usos. Mediante la aplicación de dichos procedimientos de auditoría, el auditor puede determinar que los registros contables son internamente congruentes y concuerdan con los estados financieros.</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A8. Normalmente se obtiene más seguridad a partir de evidencia de auditoría congruente, obtenida de fuentes diferentes o de naturaleza diferente, que a partir de elementos de evidencia de auditoría considerados de forma individual. Por ejemplo, la obtención de información corroborativa de una fuente independiente de la entidad puede aumentar la seguridad que obtiene el auditor de una evidencia de auditoría que se genera internamente, como puede ser la evidencia que proporcionan los registros contables, las actas de reuniones o una manifestación de la dirección.</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A9. La información procedente de fuentes independientes de la entidad que el auditor puede utilizar como evidencia de auditoría puede incluir confirmaciones de terceros, informes de analistas y datos comparables sobre competidores (datos de referencia).</w:t>
      </w:r>
    </w:p>
    <w:p w:rsidR="00E9145F" w:rsidRPr="00E9145F" w:rsidRDefault="00E9145F" w:rsidP="00E9145F">
      <w:pPr>
        <w:autoSpaceDE w:val="0"/>
        <w:autoSpaceDN w:val="0"/>
        <w:adjustRightInd w:val="0"/>
        <w:spacing w:after="0" w:line="360" w:lineRule="auto"/>
        <w:ind w:left="709" w:hanging="425"/>
        <w:jc w:val="both"/>
        <w:rPr>
          <w:rFonts w:ascii="Tahoma" w:hAnsi="Tahoma" w:cs="Tahoma"/>
          <w:b/>
        </w:rPr>
      </w:pPr>
      <w:r w:rsidRPr="00E9145F">
        <w:rPr>
          <w:rFonts w:ascii="Tahoma" w:hAnsi="Tahoma" w:cs="Tahoma"/>
          <w:b/>
        </w:rPr>
        <w:t>Procedimientos de auditoría para obtener evidencia de auditoría</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A10. Tal como las NIA 315 y 330 requieren y explican en detalle, la evidencia de auditoría para alcanzar conclusiones razonables en las que basar la opinión del auditor se obtiene mediante la aplicación de:</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rPr>
        <w:lastRenderedPageBreak/>
        <w:t>(a) procedimientos de valoración del riesgo; y</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rPr>
        <w:t>(b) procedimientos de auditoría posteriores, que comprenden:</w:t>
      </w:r>
    </w:p>
    <w:p w:rsidR="00E9145F" w:rsidRPr="00E9145F" w:rsidRDefault="00E9145F" w:rsidP="00E9145F">
      <w:pPr>
        <w:autoSpaceDE w:val="0"/>
        <w:autoSpaceDN w:val="0"/>
        <w:adjustRightInd w:val="0"/>
        <w:spacing w:after="0" w:line="360" w:lineRule="auto"/>
        <w:ind w:left="1843" w:hanging="425"/>
        <w:jc w:val="both"/>
        <w:rPr>
          <w:rFonts w:ascii="Tahoma" w:hAnsi="Tahoma" w:cs="Tahoma"/>
        </w:rPr>
      </w:pPr>
      <w:r w:rsidRPr="00E9145F">
        <w:rPr>
          <w:rFonts w:ascii="Tahoma" w:hAnsi="Tahoma" w:cs="Tahoma"/>
        </w:rPr>
        <w:t>(i)   pruebas de controles, cuando las requieran las NIA o cuando el auditor haya decidido realizarlas; y</w:t>
      </w:r>
    </w:p>
    <w:p w:rsidR="00E9145F" w:rsidRPr="00E9145F" w:rsidRDefault="00E9145F" w:rsidP="00E9145F">
      <w:pPr>
        <w:autoSpaceDE w:val="0"/>
        <w:autoSpaceDN w:val="0"/>
        <w:adjustRightInd w:val="0"/>
        <w:spacing w:after="0" w:line="360" w:lineRule="auto"/>
        <w:ind w:left="1843" w:hanging="425"/>
        <w:jc w:val="both"/>
        <w:rPr>
          <w:rFonts w:ascii="Tahoma" w:hAnsi="Tahoma" w:cs="Tahoma"/>
        </w:rPr>
      </w:pPr>
      <w:r w:rsidRPr="00E9145F">
        <w:rPr>
          <w:rFonts w:ascii="Tahoma" w:hAnsi="Tahoma" w:cs="Tahoma"/>
        </w:rPr>
        <w:t>(ii) procedimientos sustantivos, que incluyen pruebas de detalle y procedimientos analíticos sustantivos.</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A11. (…) Tal y como se explica en la NIA 330, la evidencia de auditoría obtenida de auditorías anteriores puede proporcionar, en determinadas circunstancias, evidencia de auditoría adecuada, siempre y cuando el auditor aplique procedimientos de auditoría para determinar que sigue siendo relevante.</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A12. La naturaleza y el momento de realización de los procedimientos de auditoría que han de aplicarse pueden verse afectados por el hecho de que algunos de los datos contables y otra información estén disponibles sólo en formato electrónico o sólo en algunos momentos o en periodos de tiempo determinados. Por ejemplo, puede ocurrir que ciertos documentos fuente, como órdenes de compra y facturas, existan sólo en formato electrónico, cuando la entidad utiliza comercio electrónico, o que se descarten tras ser escaneados, cuando la entidad utiliza sistemas de procesamiento de imágenes para facilitar el almacenamiento y la consulta.</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A13. Determinada información electrónica puede no ser recuperable tras un periodo de tiempo específico; por ejemplo, si los archivos han cambiado y si no existen copias de seguridad. Por consiguiente, el auditor puede considerar necesario, como consecuencia de las políticas de conservación de datos de la entidad, solicitar la conservación de cierta información para su revisión o aplicar procedimientos de auditoría en el momento en el que la información está disponible.</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Información que se utilizará como evidencia de auditoría</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7. Al realizar el diseño y la aplicación de los procedimientos de auditoría, el auditor considerará la relevancia y la fiabilidad de la información que se utilizará como evidencia de auditoría.</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A26. Como se indica en el apartado A1, aunque la evidencia de auditoría se obtiene principalmente de los procedimientos de auditoría aplicados en el transcurso de la auditoría, también puede incluir información obtenida de otras fuentes, como, por ejemplo, de auditorías anteriores, en determinadas circunstancias, y de </w:t>
      </w:r>
      <w:r w:rsidRPr="00E9145F">
        <w:rPr>
          <w:rFonts w:ascii="Tahoma" w:hAnsi="Tahoma" w:cs="Tahoma"/>
        </w:rPr>
        <w:lastRenderedPageBreak/>
        <w:t>procedimientos de control de calidad de la firma de auditoría para la aceptación y continuidad de clientes. La calidad de toda la evidencia de auditoría se ve afectada por la relevancia y la fiabilidad de la información en la que se basa.</w:t>
      </w:r>
    </w:p>
    <w:p w:rsidR="00E9145F" w:rsidRPr="00E9145F" w:rsidRDefault="00E9145F" w:rsidP="00E9145F">
      <w:pPr>
        <w:autoSpaceDE w:val="0"/>
        <w:autoSpaceDN w:val="0"/>
        <w:adjustRightInd w:val="0"/>
        <w:spacing w:after="0" w:line="360" w:lineRule="auto"/>
        <w:ind w:left="709" w:hanging="425"/>
        <w:jc w:val="both"/>
        <w:rPr>
          <w:rFonts w:ascii="Tahoma" w:hAnsi="Tahoma" w:cs="Tahoma"/>
          <w:b/>
        </w:rPr>
      </w:pPr>
      <w:r w:rsidRPr="00E9145F">
        <w:rPr>
          <w:rFonts w:ascii="Tahoma" w:hAnsi="Tahoma" w:cs="Tahoma"/>
          <w:b/>
        </w:rPr>
        <w:t>Relevancia</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A27. La relevancia se refiere a la conexión lógica con la finalidad del procedimiento de auditoría, o su pertinencia al respecto, y, en su caso, con la afirmación que se somete a comprobación. La relevancia de la información que se utilizará como evidencia de auditoría puede verse afectada por la orientación de las pruebas. Por ejemplo, si el objetivo de un procedimiento de auditoría es comprobar si existe una sobrevaloración en relación con la existencia o la valoración de las cuentas a pagar, la realización de pruebas sobre las cuentas a pagar registradas puede ser un procedimiento de auditoría relevante. En cambio, cuando se comprueba si existe una infravaloración en relación con la existencia o la valoración de las cuentas a pagar, la realización de pruebas sobre las cuentas a pagar registradas no sería relevante, pudiendo serlo la realización de pruebas sobre cierta información, como pagos posteriores, facturas impagadas, cuentas de proveedores y albaranes de entrada sin la correspondiente factura.</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A28. Un conjunto determinado de procedimientos de auditoría puede proporcionar evidencia de auditoría que sea relevante para determinadas afirmaciones, pero no para otras. Por ejemplo, la inspección de documentos relacionados con el cobro de cuentas a cobrar después del cierre del periodo puede proporcionar evidencia de auditoría con respecto a la existencia y a la valoración, pero no necesariamente con respecto al corte de operaciones. De forma similar, la obtención de evidencia de auditoría con respecto a una afirmación concreta, como por ejemplo, la realidad de ciertas existencias, no sustituye la obtención de evidencia de auditoría referente a otra afirmación, como, por ejemplo, la valoración de dichas existencias. Por otra parte, con frecuencia, evidencia de auditoría procedente de diferentes fuentes o de naturaleza diferente puede ser relevante para una misma afirmación.</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A29. Las pruebas de controles están destinadas a evaluar la eficacia operativa de los controles para la prevención, detección y corrección de las incorrecciones materiales en las afirmaciones. El diseño de pruebas de controles a fin de obtener evidencia de auditoría relevante incluye la identificación de condiciones </w:t>
      </w:r>
      <w:r w:rsidRPr="00E9145F">
        <w:rPr>
          <w:rFonts w:ascii="Tahoma" w:hAnsi="Tahoma" w:cs="Tahoma"/>
        </w:rPr>
        <w:lastRenderedPageBreak/>
        <w:t xml:space="preserve">(características o atributos) indicativas de la ejecución del control, y condiciones que indican una desviación con respecto a la ejecución adecuada. El auditor podrá así realizar pruebas sobre la presencia o ausencia de dichas condiciones. </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A30. Los procedimientos sustantivos están destinados a detectar incorrecciones materiales en las afirmaciones. Comprenden pruebas de detalle y procedimientos analíticos sustantivos. El diseño de procedimientos sustantivos incluye identificar condiciones relevantes para el objetivo de la prueba que indican una incorrección en la afirmación correspondiente.</w:t>
      </w:r>
    </w:p>
    <w:p w:rsidR="00E9145F" w:rsidRPr="00E9145F" w:rsidRDefault="00E9145F" w:rsidP="00E9145F">
      <w:pPr>
        <w:autoSpaceDE w:val="0"/>
        <w:autoSpaceDN w:val="0"/>
        <w:adjustRightInd w:val="0"/>
        <w:spacing w:after="0" w:line="360" w:lineRule="auto"/>
        <w:ind w:left="709" w:hanging="425"/>
        <w:jc w:val="both"/>
        <w:rPr>
          <w:rFonts w:ascii="Tahoma" w:hAnsi="Tahoma" w:cs="Tahoma"/>
          <w:b/>
        </w:rPr>
      </w:pPr>
      <w:r w:rsidRPr="00E9145F">
        <w:rPr>
          <w:rFonts w:ascii="Tahoma" w:hAnsi="Tahoma" w:cs="Tahoma"/>
          <w:b/>
        </w:rPr>
        <w:t>Fiabilidad</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A31. La fiabilidad de la información que se utilizará como evidencia de auditoría y, por lo tanto, de la propia evidencia de auditoría, se ve afectada por su origen y su naturaleza, así como por las circunstancias en las que se obtiene, incluido, cuando sean relevantes, los controles sobre su preparación y conservación. Por lo tanto, las generalizaciones sobre la fiabilidad de diversas clases de evidencia de auditoría están sujetas a importantes excepciones. Incluso en el caso de que la información que se vaya a utilizar como evidencia de auditoría se obtenga de fuentes externas a la entidad, es posible que existan circunstancias que puedan afectar a su fiabilidad. Por ejemplo, la información obtenida de una fuente externa independiente puede no ser fiable si la fuente no está bien informada, o un experto de la dirección puede carecer de objetividad. Teniendo en cuenta que puede haber excepciones, pueden resultar útiles las siguientes generalizaciones sobre la fiabilidad de la evidencia de auditoría:</w:t>
      </w:r>
    </w:p>
    <w:p w:rsidR="00E9145F" w:rsidRPr="00E9145F" w:rsidRDefault="00E9145F" w:rsidP="00174DD6">
      <w:pPr>
        <w:pStyle w:val="Prrafodelista"/>
        <w:numPr>
          <w:ilvl w:val="0"/>
          <w:numId w:val="139"/>
        </w:numPr>
        <w:autoSpaceDE w:val="0"/>
        <w:autoSpaceDN w:val="0"/>
        <w:adjustRightInd w:val="0"/>
        <w:spacing w:after="0" w:line="360" w:lineRule="auto"/>
        <w:jc w:val="both"/>
        <w:rPr>
          <w:rFonts w:ascii="Tahoma" w:hAnsi="Tahoma" w:cs="Tahoma"/>
        </w:rPr>
      </w:pPr>
      <w:r w:rsidRPr="00E9145F">
        <w:rPr>
          <w:rFonts w:ascii="Tahoma" w:hAnsi="Tahoma" w:cs="Tahoma"/>
        </w:rPr>
        <w:t>La fiabilidad de la evidencia de auditoría aumenta si se obtiene de fuentes externas independientes de la entidad.</w:t>
      </w:r>
    </w:p>
    <w:p w:rsidR="00E9145F" w:rsidRPr="00E9145F" w:rsidRDefault="00E9145F" w:rsidP="00174DD6">
      <w:pPr>
        <w:pStyle w:val="Prrafodelista"/>
        <w:numPr>
          <w:ilvl w:val="0"/>
          <w:numId w:val="139"/>
        </w:numPr>
        <w:autoSpaceDE w:val="0"/>
        <w:autoSpaceDN w:val="0"/>
        <w:adjustRightInd w:val="0"/>
        <w:spacing w:after="0" w:line="360" w:lineRule="auto"/>
        <w:jc w:val="both"/>
        <w:rPr>
          <w:rFonts w:ascii="Tahoma" w:hAnsi="Tahoma" w:cs="Tahoma"/>
        </w:rPr>
      </w:pPr>
      <w:r w:rsidRPr="00E9145F">
        <w:rPr>
          <w:rFonts w:ascii="Tahoma" w:hAnsi="Tahoma" w:cs="Tahoma"/>
        </w:rPr>
        <w:t>La fiabilidad de la evidencia de auditoría que se genera internamente aumenta cuando los controles relacionados aplicados por la entidad, incluido los relativos a su preparación y conservación, son eficaces.</w:t>
      </w:r>
    </w:p>
    <w:p w:rsidR="00E9145F" w:rsidRPr="00E9145F" w:rsidRDefault="00E9145F" w:rsidP="00174DD6">
      <w:pPr>
        <w:pStyle w:val="Prrafodelista"/>
        <w:numPr>
          <w:ilvl w:val="0"/>
          <w:numId w:val="139"/>
        </w:numPr>
        <w:autoSpaceDE w:val="0"/>
        <w:autoSpaceDN w:val="0"/>
        <w:adjustRightInd w:val="0"/>
        <w:spacing w:after="0" w:line="360" w:lineRule="auto"/>
        <w:jc w:val="both"/>
        <w:rPr>
          <w:rFonts w:ascii="Tahoma" w:hAnsi="Tahoma" w:cs="Tahoma"/>
        </w:rPr>
      </w:pPr>
      <w:r w:rsidRPr="00E9145F">
        <w:rPr>
          <w:rFonts w:ascii="Tahoma" w:hAnsi="Tahoma" w:cs="Tahoma"/>
        </w:rPr>
        <w:t>La evidencia de auditoría obtenida directamente por el auditor (por ejemplo, la observación de la aplicación de un control) es más fiable que la evidencia de auditoría obtenida indirectamente o por inferencia (por ejemplo, la indagación sobre la aplicación de un control).</w:t>
      </w:r>
    </w:p>
    <w:p w:rsidR="00E9145F" w:rsidRPr="00E9145F" w:rsidRDefault="00E9145F" w:rsidP="00174DD6">
      <w:pPr>
        <w:pStyle w:val="Prrafodelista"/>
        <w:numPr>
          <w:ilvl w:val="0"/>
          <w:numId w:val="139"/>
        </w:numPr>
        <w:autoSpaceDE w:val="0"/>
        <w:autoSpaceDN w:val="0"/>
        <w:adjustRightInd w:val="0"/>
        <w:spacing w:after="0" w:line="360" w:lineRule="auto"/>
        <w:jc w:val="both"/>
        <w:rPr>
          <w:rFonts w:ascii="Tahoma" w:hAnsi="Tahoma" w:cs="Tahoma"/>
        </w:rPr>
      </w:pPr>
      <w:r w:rsidRPr="00E9145F">
        <w:rPr>
          <w:rFonts w:ascii="Tahoma" w:hAnsi="Tahoma" w:cs="Tahoma"/>
        </w:rPr>
        <w:lastRenderedPageBreak/>
        <w:t>La evidencia de auditoría en forma de documento, ya sea en papel, soporte electrónico u otro medio, es más fiable que la evidencia de auditoría obtenida verbalmente (por ejemplo, un acta de una reunión realizada en el momento en que tiene lugar la reunión es más fiable que una manifestación verbal posterior sobre las cuestiones discutidas).</w:t>
      </w:r>
    </w:p>
    <w:p w:rsidR="00E9145F" w:rsidRPr="00E9145F" w:rsidRDefault="00E9145F" w:rsidP="00174DD6">
      <w:pPr>
        <w:pStyle w:val="Prrafodelista"/>
        <w:numPr>
          <w:ilvl w:val="0"/>
          <w:numId w:val="139"/>
        </w:numPr>
        <w:autoSpaceDE w:val="0"/>
        <w:autoSpaceDN w:val="0"/>
        <w:adjustRightInd w:val="0"/>
        <w:spacing w:after="0" w:line="360" w:lineRule="auto"/>
        <w:jc w:val="both"/>
        <w:rPr>
          <w:rFonts w:ascii="Tahoma" w:hAnsi="Tahoma" w:cs="Tahoma"/>
        </w:rPr>
      </w:pPr>
      <w:r w:rsidRPr="00E9145F">
        <w:rPr>
          <w:rFonts w:ascii="Tahoma" w:hAnsi="Tahoma" w:cs="Tahoma"/>
        </w:rPr>
        <w:t>La evidencia de auditoría proporcionada por documentos originales es más fiable que la evidencia de auditoría proporcionada por fotocopias o facsímiles, o documentos que han sido filmados, digitalizados o convertidos, de cualquier otro modo, en formato electrónico, cuya fiabilidad puede depender de los controles sobre su preparación y conservación.</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8. Si la información a utilizar como evidencia de auditoría se ha preparado utilizando el trabajo de un experto de la dirección, el auditor, en la medida necesaria y teniendo en cuenta la significatividad del trabajo de dicho experto para los fines del auditor:</w:t>
      </w:r>
    </w:p>
    <w:p w:rsidR="00E9145F" w:rsidRPr="00E9145F" w:rsidRDefault="00E9145F" w:rsidP="00E9145F">
      <w:pPr>
        <w:autoSpaceDE w:val="0"/>
        <w:autoSpaceDN w:val="0"/>
        <w:adjustRightInd w:val="0"/>
        <w:spacing w:after="0" w:line="360" w:lineRule="auto"/>
        <w:ind w:left="851" w:hanging="567"/>
        <w:jc w:val="both"/>
        <w:rPr>
          <w:rFonts w:ascii="Tahoma" w:hAnsi="Tahoma" w:cs="Tahoma"/>
          <w:b/>
        </w:rPr>
      </w:pPr>
      <w:r w:rsidRPr="00E9145F">
        <w:rPr>
          <w:rFonts w:ascii="Tahoma" w:hAnsi="Tahoma" w:cs="Tahoma"/>
          <w:b/>
          <w:iCs/>
        </w:rPr>
        <w:t>Fiabilidad de la información generada por un experto de la dirección.</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A34. La preparación de los estados financieros de una entidad puede requerir especialización en un campo distinto al de la contabilidad o auditoría, como cálculos actuariales, valoraciones o datos tecnológicos. La entidad puede emplear o contratar a expertos en dichos campos para obtener la especialización necesaria para preparar los estados financieros. No hacerlo así, cuando dicha especialización es necesaria, aumenta los riesgos de incorrección material.</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 xml:space="preserve">A35. En el caso de que la información que se va a utilizar como evidencia de auditoría se haya preparado utilizando el trabajo de un experto de la dirección, es de aplicación el requerimiento del apartado 8 de esta NIA. Por ejemplo, una persona o una organización pueden disponer de especialización en la aplicación de modelos para estimar el valor razonable de valores negociables para los que no existe un mercado observable. Si la persona o la organización aplican dicha especialización al realizar una estimación que la entidad utiliza en la preparación de sus estados financieros, esa persona u organización se considera un experto de la dirección y resulta de aplicación lo dispuesto en el apartado 8. Si, por el contrario, dicha persona u organización se limita a proporcionar datos de precios relativos a transacciones privadas de los que no podría disponer la entidad de ningún otro modo y la entidad los utiliza en sus propios métodos de estimación, </w:t>
      </w:r>
      <w:r w:rsidRPr="00E9145F">
        <w:rPr>
          <w:rFonts w:ascii="Tahoma" w:hAnsi="Tahoma" w:cs="Tahoma"/>
        </w:rPr>
        <w:lastRenderedPageBreak/>
        <w:t xml:space="preserve">dicha información, en caso de que se utilice como evidencia de auditoría, está sujeta a lo dispuesto en el apartado 7 de esta NIA, pero no supone la utilización de un experto de la dirección por parte de la entidad. </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 xml:space="preserve">A36. La naturaleza, el momento de realización y la extensión de los procedimientos de auditoría en relación con los requerimientos del apartado 8 de esta NIA pueden verse afectados por cuestiones tales como: </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 xml:space="preserve">La naturaleza y complejidad de la materia tratada por el experto de la dirección. </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El riesgo de incorrección material en la materia.</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La disponibilidad de fuentes alternativas de evidencia de auditoría.</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La naturaleza, el alcance y los objetivos del trabajo del experto de la dirección.</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Si el experto de la dirección es un empleado de la entidad, o si es un tercero contratado por ésta para proporcionar los servicios correspondientes.</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La medida en que la dirección puede ejercer control o influencia sobre el trabajo del experto de la dirección.</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Si el experto de la dirección está sujeto, en la realización de su trabajo, a normas técnicas o a otros requerimientos profesionales o del sector.</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La naturaleza y extensión de cualquier control dentro de la entidad sobre el trabajo del experto de la dirección.</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El conocimiento y la experiencia del auditor en relación con el campo de especialización del experto de la dirección.</w:t>
      </w:r>
    </w:p>
    <w:p w:rsidR="00E9145F" w:rsidRPr="00E9145F" w:rsidRDefault="00E9145F" w:rsidP="00174DD6">
      <w:pPr>
        <w:pStyle w:val="Prrafodelista"/>
        <w:numPr>
          <w:ilvl w:val="0"/>
          <w:numId w:val="140"/>
        </w:numPr>
        <w:autoSpaceDE w:val="0"/>
        <w:autoSpaceDN w:val="0"/>
        <w:adjustRightInd w:val="0"/>
        <w:spacing w:after="0" w:line="360" w:lineRule="auto"/>
        <w:ind w:left="1276"/>
        <w:jc w:val="both"/>
        <w:rPr>
          <w:rFonts w:ascii="Tahoma" w:hAnsi="Tahoma" w:cs="Tahoma"/>
        </w:rPr>
      </w:pPr>
      <w:r w:rsidRPr="00E9145F">
        <w:rPr>
          <w:rFonts w:ascii="Tahoma" w:hAnsi="Tahoma" w:cs="Tahoma"/>
        </w:rPr>
        <w:t>La experiencia previa del auditor en relación con el trabajo de dicho experto.</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t xml:space="preserve">(a) evaluará la competencia, la capacidad y la objetividad de dicho experto; </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b/>
        </w:rPr>
        <w:t>Competencia, capacidad y objetividad de un experto de la dirección</w:t>
      </w:r>
      <w:r w:rsidRPr="00E9145F">
        <w:rPr>
          <w:rFonts w:ascii="Tahoma" w:hAnsi="Tahoma" w:cs="Tahoma"/>
        </w:rPr>
        <w:t xml:space="preserve"> </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rPr>
        <w:t xml:space="preserve">A37. La competencia se refiere a la naturaleza y al grado de especialización del experto de la dirección. La capacidad se refiere a la aptitud del experto de la dirección para ejercitar dicha competencia en las circunstancias concurrentes. Los factores que influyen en la capacidad pueden ser, por ejemplo, la ubicación geográfica, así como la disponibilidad de tiempo y recursos. La objetividad se refiere a los posibles efectos que un determinado sesgo de opinión, un conflicto de intereses o la influencia de terceros pueden tener </w:t>
      </w:r>
      <w:r w:rsidRPr="00E9145F">
        <w:rPr>
          <w:rFonts w:ascii="Tahoma" w:hAnsi="Tahoma" w:cs="Tahoma"/>
        </w:rPr>
        <w:lastRenderedPageBreak/>
        <w:t>sobre el juicio profesional o técnico del experto de la dirección. La competencia, capacidad y objetividad de un experto de la dirección, así como cualquier control de la entidad sobre el trabajo de dicho experto, son factores importantes en relación con la fiabilidad de cualquier información generada por dicho experto.</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rPr>
        <w:t>A38. La información relativa a la competencia, capacidad y objetividad de un experto de la dirección puede proceder de diversas fuentes, tales como:</w:t>
      </w:r>
    </w:p>
    <w:p w:rsidR="00E9145F" w:rsidRPr="00E9145F" w:rsidRDefault="00E9145F" w:rsidP="00174DD6">
      <w:pPr>
        <w:pStyle w:val="Prrafodelista"/>
        <w:numPr>
          <w:ilvl w:val="0"/>
          <w:numId w:val="141"/>
        </w:numPr>
        <w:autoSpaceDE w:val="0"/>
        <w:autoSpaceDN w:val="0"/>
        <w:adjustRightInd w:val="0"/>
        <w:spacing w:after="0" w:line="360" w:lineRule="auto"/>
        <w:ind w:left="1701"/>
        <w:jc w:val="both"/>
        <w:rPr>
          <w:rFonts w:ascii="Tahoma" w:hAnsi="Tahoma" w:cs="Tahoma"/>
        </w:rPr>
      </w:pPr>
      <w:r w:rsidRPr="00E9145F">
        <w:rPr>
          <w:rFonts w:ascii="Tahoma" w:hAnsi="Tahoma" w:cs="Tahoma"/>
        </w:rPr>
        <w:t>La experiencia personal con trabajos anteriores de dicho experto.</w:t>
      </w:r>
    </w:p>
    <w:p w:rsidR="00E9145F" w:rsidRPr="00E9145F" w:rsidRDefault="00E9145F" w:rsidP="00174DD6">
      <w:pPr>
        <w:pStyle w:val="Prrafodelista"/>
        <w:numPr>
          <w:ilvl w:val="0"/>
          <w:numId w:val="141"/>
        </w:numPr>
        <w:autoSpaceDE w:val="0"/>
        <w:autoSpaceDN w:val="0"/>
        <w:adjustRightInd w:val="0"/>
        <w:spacing w:after="0" w:line="360" w:lineRule="auto"/>
        <w:ind w:left="1701"/>
        <w:jc w:val="both"/>
        <w:rPr>
          <w:rFonts w:ascii="Tahoma" w:hAnsi="Tahoma" w:cs="Tahoma"/>
        </w:rPr>
      </w:pPr>
      <w:r w:rsidRPr="00E9145F">
        <w:rPr>
          <w:rFonts w:ascii="Tahoma" w:hAnsi="Tahoma" w:cs="Tahoma"/>
        </w:rPr>
        <w:t>Las discusiones con dicho experto.</w:t>
      </w:r>
    </w:p>
    <w:p w:rsidR="00E9145F" w:rsidRPr="00E9145F" w:rsidRDefault="00E9145F" w:rsidP="00174DD6">
      <w:pPr>
        <w:pStyle w:val="Prrafodelista"/>
        <w:numPr>
          <w:ilvl w:val="0"/>
          <w:numId w:val="141"/>
        </w:numPr>
        <w:autoSpaceDE w:val="0"/>
        <w:autoSpaceDN w:val="0"/>
        <w:adjustRightInd w:val="0"/>
        <w:spacing w:after="0" w:line="360" w:lineRule="auto"/>
        <w:ind w:left="1701"/>
        <w:jc w:val="both"/>
        <w:rPr>
          <w:rFonts w:ascii="Tahoma" w:hAnsi="Tahoma" w:cs="Tahoma"/>
        </w:rPr>
      </w:pPr>
      <w:r w:rsidRPr="00E9145F">
        <w:rPr>
          <w:rFonts w:ascii="Tahoma" w:hAnsi="Tahoma" w:cs="Tahoma"/>
        </w:rPr>
        <w:t>Las discusiones con terceros que están familiarizados con el trabajo de dicho experto.</w:t>
      </w:r>
    </w:p>
    <w:p w:rsidR="00E9145F" w:rsidRPr="00E9145F" w:rsidRDefault="00E9145F" w:rsidP="00174DD6">
      <w:pPr>
        <w:pStyle w:val="Prrafodelista"/>
        <w:numPr>
          <w:ilvl w:val="0"/>
          <w:numId w:val="141"/>
        </w:numPr>
        <w:autoSpaceDE w:val="0"/>
        <w:autoSpaceDN w:val="0"/>
        <w:adjustRightInd w:val="0"/>
        <w:spacing w:after="0" w:line="360" w:lineRule="auto"/>
        <w:ind w:left="1701"/>
        <w:jc w:val="both"/>
        <w:rPr>
          <w:rFonts w:ascii="Tahoma" w:hAnsi="Tahoma" w:cs="Tahoma"/>
        </w:rPr>
      </w:pPr>
      <w:r w:rsidRPr="00E9145F">
        <w:rPr>
          <w:rFonts w:ascii="Tahoma" w:hAnsi="Tahoma" w:cs="Tahoma"/>
        </w:rPr>
        <w:t>El conocimiento de las cualificaciones de dicho experto, su pertenencia a un organismo profesional o una asociación del sector, su autorización para ejercer, u otras formas de reconocimiento externo.</w:t>
      </w:r>
    </w:p>
    <w:p w:rsidR="00E9145F" w:rsidRPr="00E9145F" w:rsidRDefault="00E9145F" w:rsidP="00174DD6">
      <w:pPr>
        <w:pStyle w:val="Prrafodelista"/>
        <w:numPr>
          <w:ilvl w:val="0"/>
          <w:numId w:val="141"/>
        </w:numPr>
        <w:autoSpaceDE w:val="0"/>
        <w:autoSpaceDN w:val="0"/>
        <w:adjustRightInd w:val="0"/>
        <w:spacing w:after="0" w:line="360" w:lineRule="auto"/>
        <w:ind w:left="1701"/>
        <w:jc w:val="both"/>
        <w:rPr>
          <w:rFonts w:ascii="Tahoma" w:hAnsi="Tahoma" w:cs="Tahoma"/>
        </w:rPr>
      </w:pPr>
      <w:r w:rsidRPr="00E9145F">
        <w:rPr>
          <w:rFonts w:ascii="Tahoma" w:hAnsi="Tahoma" w:cs="Tahoma"/>
        </w:rPr>
        <w:t>Los artículos publicados o libros escritos por el experto.</w:t>
      </w:r>
    </w:p>
    <w:p w:rsidR="00E9145F" w:rsidRPr="00E9145F" w:rsidRDefault="00E9145F" w:rsidP="00174DD6">
      <w:pPr>
        <w:pStyle w:val="Prrafodelista"/>
        <w:numPr>
          <w:ilvl w:val="0"/>
          <w:numId w:val="141"/>
        </w:numPr>
        <w:autoSpaceDE w:val="0"/>
        <w:autoSpaceDN w:val="0"/>
        <w:adjustRightInd w:val="0"/>
        <w:spacing w:after="0" w:line="360" w:lineRule="auto"/>
        <w:ind w:left="1701"/>
        <w:jc w:val="both"/>
        <w:rPr>
          <w:rFonts w:ascii="Tahoma" w:hAnsi="Tahoma" w:cs="Tahoma"/>
        </w:rPr>
      </w:pPr>
      <w:r w:rsidRPr="00E9145F">
        <w:rPr>
          <w:rFonts w:ascii="Tahoma" w:hAnsi="Tahoma" w:cs="Tahoma"/>
        </w:rPr>
        <w:t>Un experto del auditor, en su caso, que facilite a éste último la obtención de evidencia de auditoría suficiente y adecuada con respecto a la información generada por el experto de la dirección.</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rPr>
        <w:t>A39. Las cuestiones relevantes para evaluar la competencia, capacidad y objetividad de un experto de la dirección incluyen el hecho de que el trabajo  de dicho experto esté o no sujeto a normas técnicas o a otros requerimientos profesionales o del sector; por ejemplo, normas éticas y otros requerimientos de pertenencia a un organismo profesional o a una asociación del sector, normas de acreditación de un organismo de autorización o requerimientos impuestos por disposiciones legales o reglamentarias.</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rPr>
        <w:t>A40. Entre otras cuestiones que pueden ser relevantes se incluyen las siguientes:</w:t>
      </w:r>
    </w:p>
    <w:p w:rsidR="00E9145F" w:rsidRPr="00E9145F" w:rsidRDefault="00E9145F" w:rsidP="00174DD6">
      <w:pPr>
        <w:pStyle w:val="Prrafodelista"/>
        <w:numPr>
          <w:ilvl w:val="0"/>
          <w:numId w:val="142"/>
        </w:numPr>
        <w:autoSpaceDE w:val="0"/>
        <w:autoSpaceDN w:val="0"/>
        <w:adjustRightInd w:val="0"/>
        <w:spacing w:after="0" w:line="360" w:lineRule="auto"/>
        <w:jc w:val="both"/>
        <w:rPr>
          <w:rFonts w:ascii="Tahoma" w:hAnsi="Tahoma" w:cs="Tahoma"/>
        </w:rPr>
      </w:pPr>
      <w:r w:rsidRPr="00E9145F">
        <w:rPr>
          <w:rFonts w:ascii="Tahoma" w:hAnsi="Tahoma" w:cs="Tahoma"/>
        </w:rPr>
        <w:t>La relevancia de la competencia del experto de la dirección en relación con la materia para la que se utilizará el trabajo de dicho experto, incluida cualquier área de especialidad dentro del campo de dicho experto. Por ejemplo, un determinado actuario puede estar especializado en seguros sobre la propiedad y de accidentes, pero puede tener una experiencia limitada en relación con el cálculo de pensiones.</w:t>
      </w:r>
    </w:p>
    <w:p w:rsidR="00E9145F" w:rsidRPr="00E9145F" w:rsidRDefault="00E9145F" w:rsidP="00174DD6">
      <w:pPr>
        <w:pStyle w:val="Prrafodelista"/>
        <w:numPr>
          <w:ilvl w:val="0"/>
          <w:numId w:val="142"/>
        </w:numPr>
        <w:autoSpaceDE w:val="0"/>
        <w:autoSpaceDN w:val="0"/>
        <w:adjustRightInd w:val="0"/>
        <w:spacing w:after="0" w:line="360" w:lineRule="auto"/>
        <w:jc w:val="both"/>
        <w:rPr>
          <w:rFonts w:ascii="Tahoma" w:hAnsi="Tahoma" w:cs="Tahoma"/>
        </w:rPr>
      </w:pPr>
      <w:r w:rsidRPr="00E9145F">
        <w:rPr>
          <w:rFonts w:ascii="Tahoma" w:hAnsi="Tahoma" w:cs="Tahoma"/>
        </w:rPr>
        <w:lastRenderedPageBreak/>
        <w:t>La competencia del experto de la dirección en relación con los requerimientos contables aplicables. Por ejemplo, el conocimiento de las hipótesis y de los métodos, incluidos los modelos, en su caso, que sean congruentes con el marco de información financiera aplicable.</w:t>
      </w:r>
    </w:p>
    <w:p w:rsidR="00E9145F" w:rsidRPr="00E9145F" w:rsidRDefault="00E9145F" w:rsidP="00174DD6">
      <w:pPr>
        <w:pStyle w:val="Prrafodelista"/>
        <w:numPr>
          <w:ilvl w:val="0"/>
          <w:numId w:val="142"/>
        </w:numPr>
        <w:autoSpaceDE w:val="0"/>
        <w:autoSpaceDN w:val="0"/>
        <w:adjustRightInd w:val="0"/>
        <w:spacing w:after="0" w:line="360" w:lineRule="auto"/>
        <w:jc w:val="both"/>
        <w:rPr>
          <w:rFonts w:ascii="Tahoma" w:hAnsi="Tahoma" w:cs="Tahoma"/>
        </w:rPr>
      </w:pPr>
      <w:r w:rsidRPr="00E9145F">
        <w:rPr>
          <w:rFonts w:ascii="Tahoma" w:hAnsi="Tahoma" w:cs="Tahoma"/>
        </w:rPr>
        <w:t>Si hechos inesperados, cambios en las condiciones, o la evidencia de auditoría obtenida a partir de los resultados de los procedimientos de auditoría indican que puede ser necesario reconsiderar la evaluación inicial de la competencia, capacidad y objetividad del experto de la dirección a medida que avanza la auditoría.</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rPr>
        <w:t xml:space="preserve">A41. La objetividad puede verse afectada por un amplio espectro de circunstancias. Por ejemplo, amenazas de interés propio, de abogacía, de familiaridad, de </w:t>
      </w:r>
      <w:proofErr w:type="spellStart"/>
      <w:r w:rsidRPr="00E9145F">
        <w:rPr>
          <w:rFonts w:ascii="Tahoma" w:hAnsi="Tahoma" w:cs="Tahoma"/>
        </w:rPr>
        <w:t>autorrevisión</w:t>
      </w:r>
      <w:proofErr w:type="spellEnd"/>
      <w:r w:rsidRPr="00E9145F">
        <w:rPr>
          <w:rFonts w:ascii="Tahoma" w:hAnsi="Tahoma" w:cs="Tahoma"/>
        </w:rPr>
        <w:t xml:space="preserve"> y de intimidación. Las salvaguardas pueden reducir dichas amenazas y pueden crearse tanto mediante estructuras externas (por ejemplo, la organización profesional del experto de la dirección o disposiciones legales o reglamentarias) como a través del entorno de trabajo del experto de la dirección (por ejemplo, políticas y procedimientos de control de calidad) </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rPr>
        <w:t>A42. Aunque las salvaguardas no pueden eliminar todas las amenazas en relación con la objetividad de un experto de la dirección, algunas amenazas, como la intimidación, pueden ser de menos significatividad en el caso de un experto contratado por la entidad que en el caso de un experto empleado de la entidad, y la eficacia de salvaguardas tales como las políticas y los procedimientos de control de calidad puede ser mayor. Dado que la amenaza a la objetividad que se desprende del hecho de ser un empleado de la entidad siempre estará presente, normalmente no cabe esperar que existan más probabilidades de objetividad en un experto que sea empleado de la entidad que en el resto de los empleados de la entidad.</w:t>
      </w:r>
    </w:p>
    <w:p w:rsidR="00E9145F" w:rsidRPr="00E9145F" w:rsidRDefault="00E9145F" w:rsidP="00E9145F">
      <w:pPr>
        <w:autoSpaceDE w:val="0"/>
        <w:autoSpaceDN w:val="0"/>
        <w:adjustRightInd w:val="0"/>
        <w:spacing w:after="0" w:line="360" w:lineRule="auto"/>
        <w:ind w:left="1276" w:hanging="425"/>
        <w:jc w:val="both"/>
        <w:rPr>
          <w:rFonts w:ascii="Tahoma" w:hAnsi="Tahoma" w:cs="Tahoma"/>
        </w:rPr>
      </w:pPr>
      <w:r w:rsidRPr="00E9145F">
        <w:rPr>
          <w:rFonts w:ascii="Tahoma" w:hAnsi="Tahoma" w:cs="Tahoma"/>
        </w:rPr>
        <w:t xml:space="preserve">A43. Para la evaluación de la objetividad de un experto contratado por la entidad, puede ser relevante discutir con la dirección y con dicho experto cualesquiera intereses y relaciones que puedan suponer una amenaza para la objetividad del experto, y cualquier salvaguarda aplicable, incluido cualquier posible requerimiento profesional que sea aplicable al experto, así como evaluar si </w:t>
      </w:r>
      <w:r w:rsidRPr="00E9145F">
        <w:rPr>
          <w:rFonts w:ascii="Tahoma" w:hAnsi="Tahoma" w:cs="Tahoma"/>
        </w:rPr>
        <w:lastRenderedPageBreak/>
        <w:t>las salvaguardas son adecuadas. Entre los intereses y relaciones fuente de amenaza, cabe señalar los siguientes:</w:t>
      </w:r>
    </w:p>
    <w:p w:rsidR="00E9145F" w:rsidRPr="00E9145F" w:rsidRDefault="00E9145F" w:rsidP="00174DD6">
      <w:pPr>
        <w:pStyle w:val="Prrafodelista"/>
        <w:numPr>
          <w:ilvl w:val="0"/>
          <w:numId w:val="143"/>
        </w:numPr>
        <w:autoSpaceDE w:val="0"/>
        <w:autoSpaceDN w:val="0"/>
        <w:adjustRightInd w:val="0"/>
        <w:spacing w:after="0" w:line="360" w:lineRule="auto"/>
        <w:jc w:val="both"/>
        <w:rPr>
          <w:rFonts w:ascii="Tahoma" w:hAnsi="Tahoma" w:cs="Tahoma"/>
        </w:rPr>
      </w:pPr>
      <w:r w:rsidRPr="00E9145F">
        <w:rPr>
          <w:rFonts w:ascii="Tahoma" w:hAnsi="Tahoma" w:cs="Tahoma"/>
        </w:rPr>
        <w:t>Intereses financieros.</w:t>
      </w:r>
    </w:p>
    <w:p w:rsidR="00E9145F" w:rsidRPr="00E9145F" w:rsidRDefault="00E9145F" w:rsidP="00174DD6">
      <w:pPr>
        <w:pStyle w:val="Prrafodelista"/>
        <w:numPr>
          <w:ilvl w:val="0"/>
          <w:numId w:val="143"/>
        </w:numPr>
        <w:autoSpaceDE w:val="0"/>
        <w:autoSpaceDN w:val="0"/>
        <w:adjustRightInd w:val="0"/>
        <w:spacing w:after="0" w:line="360" w:lineRule="auto"/>
        <w:jc w:val="both"/>
        <w:rPr>
          <w:rFonts w:ascii="Tahoma" w:hAnsi="Tahoma" w:cs="Tahoma"/>
        </w:rPr>
      </w:pPr>
      <w:r w:rsidRPr="00E9145F">
        <w:rPr>
          <w:rFonts w:ascii="Tahoma" w:hAnsi="Tahoma" w:cs="Tahoma"/>
        </w:rPr>
        <w:t>Relaciones de negocio y personales</w:t>
      </w:r>
    </w:p>
    <w:p w:rsidR="00E9145F" w:rsidRPr="00E9145F" w:rsidRDefault="00E9145F" w:rsidP="00174DD6">
      <w:pPr>
        <w:pStyle w:val="Prrafodelista"/>
        <w:numPr>
          <w:ilvl w:val="0"/>
          <w:numId w:val="143"/>
        </w:numPr>
        <w:autoSpaceDE w:val="0"/>
        <w:autoSpaceDN w:val="0"/>
        <w:adjustRightInd w:val="0"/>
        <w:spacing w:after="0" w:line="360" w:lineRule="auto"/>
        <w:jc w:val="both"/>
        <w:rPr>
          <w:rFonts w:ascii="Tahoma" w:hAnsi="Tahoma" w:cs="Tahoma"/>
        </w:rPr>
      </w:pPr>
      <w:r w:rsidRPr="00E9145F">
        <w:rPr>
          <w:rFonts w:ascii="Tahoma" w:hAnsi="Tahoma" w:cs="Tahoma"/>
        </w:rPr>
        <w:t>Prestación de otros servicios</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t>(b) obtendrá conocimiento del trabajo de dicho experto;</w:t>
      </w:r>
    </w:p>
    <w:p w:rsidR="00E9145F" w:rsidRPr="00E9145F" w:rsidRDefault="00E9145F" w:rsidP="00E9145F">
      <w:pPr>
        <w:autoSpaceDE w:val="0"/>
        <w:autoSpaceDN w:val="0"/>
        <w:adjustRightInd w:val="0"/>
        <w:spacing w:after="0" w:line="360" w:lineRule="auto"/>
        <w:ind w:left="1560" w:hanging="709"/>
        <w:jc w:val="both"/>
        <w:rPr>
          <w:rFonts w:ascii="Tahoma" w:hAnsi="Tahoma" w:cs="Tahoma"/>
        </w:rPr>
      </w:pPr>
      <w:r w:rsidRPr="00E9145F">
        <w:rPr>
          <w:rFonts w:ascii="Tahoma" w:hAnsi="Tahoma" w:cs="Tahoma"/>
        </w:rPr>
        <w:t>A44. El conocimiento del trabajo del experto de la dirección incluye la comprensión del correspondiente campo de especialización. La labor de comprensión del correspondiente campo de especialización irá ligada a la decisión del auditor sobre si él mismo tiene la capacidad necesaria para evaluar el trabajo del experto de la dirección, o si necesita un experto propio con esta finalidad.</w:t>
      </w:r>
    </w:p>
    <w:p w:rsidR="00E9145F" w:rsidRPr="00E9145F" w:rsidRDefault="00E9145F" w:rsidP="00E9145F">
      <w:pPr>
        <w:autoSpaceDE w:val="0"/>
        <w:autoSpaceDN w:val="0"/>
        <w:adjustRightInd w:val="0"/>
        <w:spacing w:after="0" w:line="360" w:lineRule="auto"/>
        <w:ind w:left="1560" w:hanging="709"/>
        <w:jc w:val="both"/>
        <w:rPr>
          <w:rFonts w:ascii="Tahoma" w:hAnsi="Tahoma" w:cs="Tahoma"/>
        </w:rPr>
      </w:pPr>
      <w:r w:rsidRPr="00E9145F">
        <w:rPr>
          <w:rFonts w:ascii="Tahoma" w:hAnsi="Tahoma" w:cs="Tahoma"/>
        </w:rPr>
        <w:t>A45.   Son relevantes para el conocimiento del auditor, entre otros, los siguientes aspectos del campo del experto de la dirección:</w:t>
      </w:r>
    </w:p>
    <w:p w:rsidR="00E9145F" w:rsidRPr="00E9145F" w:rsidRDefault="00E9145F" w:rsidP="00174DD6">
      <w:pPr>
        <w:pStyle w:val="Prrafodelista"/>
        <w:numPr>
          <w:ilvl w:val="0"/>
          <w:numId w:val="144"/>
        </w:numPr>
        <w:autoSpaceDE w:val="0"/>
        <w:autoSpaceDN w:val="0"/>
        <w:adjustRightInd w:val="0"/>
        <w:spacing w:after="0" w:line="360" w:lineRule="auto"/>
        <w:jc w:val="both"/>
        <w:rPr>
          <w:rFonts w:ascii="Tahoma" w:hAnsi="Tahoma" w:cs="Tahoma"/>
        </w:rPr>
      </w:pPr>
      <w:r w:rsidRPr="00E9145F">
        <w:rPr>
          <w:rFonts w:ascii="Tahoma" w:hAnsi="Tahoma" w:cs="Tahoma"/>
        </w:rPr>
        <w:t>Si el campo de dicho experto tiene áreas de especialización que sean relevantes para la auditoría.</w:t>
      </w:r>
    </w:p>
    <w:p w:rsidR="00E9145F" w:rsidRPr="00E9145F" w:rsidRDefault="00E9145F" w:rsidP="00174DD6">
      <w:pPr>
        <w:pStyle w:val="Prrafodelista"/>
        <w:numPr>
          <w:ilvl w:val="0"/>
          <w:numId w:val="144"/>
        </w:numPr>
        <w:autoSpaceDE w:val="0"/>
        <w:autoSpaceDN w:val="0"/>
        <w:adjustRightInd w:val="0"/>
        <w:spacing w:after="0" w:line="360" w:lineRule="auto"/>
        <w:jc w:val="both"/>
        <w:rPr>
          <w:rFonts w:ascii="Tahoma" w:hAnsi="Tahoma" w:cs="Tahoma"/>
        </w:rPr>
      </w:pPr>
      <w:r w:rsidRPr="00E9145F">
        <w:rPr>
          <w:rFonts w:ascii="Tahoma" w:hAnsi="Tahoma" w:cs="Tahoma"/>
        </w:rPr>
        <w:t>Si son aplicables normas profesionales o de otro tipo, así como requerimientos legales o reglamentarios.</w:t>
      </w:r>
    </w:p>
    <w:p w:rsidR="00E9145F" w:rsidRPr="00E9145F" w:rsidRDefault="00E9145F" w:rsidP="00174DD6">
      <w:pPr>
        <w:pStyle w:val="Prrafodelista"/>
        <w:numPr>
          <w:ilvl w:val="0"/>
          <w:numId w:val="144"/>
        </w:numPr>
        <w:autoSpaceDE w:val="0"/>
        <w:autoSpaceDN w:val="0"/>
        <w:adjustRightInd w:val="0"/>
        <w:spacing w:after="0" w:line="360" w:lineRule="auto"/>
        <w:jc w:val="both"/>
        <w:rPr>
          <w:rFonts w:ascii="Tahoma" w:hAnsi="Tahoma" w:cs="Tahoma"/>
        </w:rPr>
      </w:pPr>
      <w:r w:rsidRPr="00E9145F">
        <w:rPr>
          <w:rFonts w:ascii="Tahoma" w:hAnsi="Tahoma" w:cs="Tahoma"/>
        </w:rPr>
        <w:t>Las hipótesis y los métodos que utiliza el experto de la dirección, así como si están generalmente aceptados en el campo de dicho experto y son   adecuados para los objetivos de información financiera.</w:t>
      </w:r>
    </w:p>
    <w:p w:rsidR="00E9145F" w:rsidRPr="00E9145F" w:rsidRDefault="00E9145F" w:rsidP="00174DD6">
      <w:pPr>
        <w:pStyle w:val="Prrafodelista"/>
        <w:numPr>
          <w:ilvl w:val="0"/>
          <w:numId w:val="144"/>
        </w:numPr>
        <w:autoSpaceDE w:val="0"/>
        <w:autoSpaceDN w:val="0"/>
        <w:adjustRightInd w:val="0"/>
        <w:spacing w:after="0" w:line="360" w:lineRule="auto"/>
        <w:jc w:val="both"/>
        <w:rPr>
          <w:rFonts w:ascii="Tahoma" w:hAnsi="Tahoma" w:cs="Tahoma"/>
        </w:rPr>
      </w:pPr>
      <w:r w:rsidRPr="00E9145F">
        <w:rPr>
          <w:rFonts w:ascii="Tahoma" w:hAnsi="Tahoma" w:cs="Tahoma"/>
        </w:rPr>
        <w:t>La naturaleza de los datos o información internos o externos que utiliza el experto del auditor.</w:t>
      </w:r>
    </w:p>
    <w:p w:rsidR="00E9145F" w:rsidRPr="00E9145F" w:rsidRDefault="00E9145F" w:rsidP="00E9145F">
      <w:pPr>
        <w:autoSpaceDE w:val="0"/>
        <w:autoSpaceDN w:val="0"/>
        <w:adjustRightInd w:val="0"/>
        <w:spacing w:after="0" w:line="360" w:lineRule="auto"/>
        <w:ind w:left="1560" w:hanging="709"/>
        <w:jc w:val="both"/>
        <w:rPr>
          <w:rFonts w:ascii="Tahoma" w:hAnsi="Tahoma" w:cs="Tahoma"/>
        </w:rPr>
      </w:pPr>
      <w:r w:rsidRPr="00E9145F">
        <w:rPr>
          <w:rFonts w:ascii="Tahoma" w:hAnsi="Tahoma" w:cs="Tahoma"/>
        </w:rPr>
        <w:t>A46. En el caso de un experto de la dirección contratado por la entidad, normalmente existirá una carta de encargo u otra forma de acuerdo escrito entre la entidad y el experto. La evaluación de dicho acuerdo, para la obtención de conocimiento del trabajo del experto de la dirección, puede facilitar al auditor la determinación de la adecuación de los siguientes aspectos a efectos de sus objetivos:</w:t>
      </w:r>
    </w:p>
    <w:p w:rsidR="00E9145F" w:rsidRPr="00E9145F" w:rsidRDefault="00E9145F" w:rsidP="00174DD6">
      <w:pPr>
        <w:pStyle w:val="Prrafodelista"/>
        <w:numPr>
          <w:ilvl w:val="0"/>
          <w:numId w:val="145"/>
        </w:numPr>
        <w:autoSpaceDE w:val="0"/>
        <w:autoSpaceDN w:val="0"/>
        <w:adjustRightInd w:val="0"/>
        <w:spacing w:after="0" w:line="360" w:lineRule="auto"/>
        <w:jc w:val="both"/>
        <w:rPr>
          <w:rFonts w:ascii="Tahoma" w:hAnsi="Tahoma" w:cs="Tahoma"/>
        </w:rPr>
      </w:pPr>
      <w:r w:rsidRPr="00E9145F">
        <w:rPr>
          <w:rFonts w:ascii="Tahoma" w:hAnsi="Tahoma" w:cs="Tahoma"/>
        </w:rPr>
        <w:t>la naturaleza, el alcance y los objetivos del trabajo del experto.</w:t>
      </w:r>
    </w:p>
    <w:p w:rsidR="00E9145F" w:rsidRPr="00E9145F" w:rsidRDefault="00E9145F" w:rsidP="00174DD6">
      <w:pPr>
        <w:pStyle w:val="Prrafodelista"/>
        <w:numPr>
          <w:ilvl w:val="0"/>
          <w:numId w:val="145"/>
        </w:numPr>
        <w:autoSpaceDE w:val="0"/>
        <w:autoSpaceDN w:val="0"/>
        <w:adjustRightInd w:val="0"/>
        <w:spacing w:after="0" w:line="360" w:lineRule="auto"/>
        <w:jc w:val="both"/>
        <w:rPr>
          <w:rFonts w:ascii="Tahoma" w:hAnsi="Tahoma" w:cs="Tahoma"/>
        </w:rPr>
      </w:pPr>
      <w:r w:rsidRPr="00E9145F">
        <w:rPr>
          <w:rFonts w:ascii="Tahoma" w:hAnsi="Tahoma" w:cs="Tahoma"/>
        </w:rPr>
        <w:t>las funciones y responsabilidades respectivas de la dirección y del experto; y</w:t>
      </w:r>
    </w:p>
    <w:p w:rsidR="00E9145F" w:rsidRPr="00E9145F" w:rsidRDefault="00E9145F" w:rsidP="00174DD6">
      <w:pPr>
        <w:pStyle w:val="Prrafodelista"/>
        <w:numPr>
          <w:ilvl w:val="0"/>
          <w:numId w:val="145"/>
        </w:numPr>
        <w:autoSpaceDE w:val="0"/>
        <w:autoSpaceDN w:val="0"/>
        <w:adjustRightInd w:val="0"/>
        <w:spacing w:after="0" w:line="360" w:lineRule="auto"/>
        <w:jc w:val="both"/>
        <w:rPr>
          <w:rFonts w:ascii="Tahoma" w:hAnsi="Tahoma" w:cs="Tahoma"/>
        </w:rPr>
      </w:pPr>
      <w:r w:rsidRPr="00E9145F">
        <w:rPr>
          <w:rFonts w:ascii="Tahoma" w:hAnsi="Tahoma" w:cs="Tahoma"/>
        </w:rPr>
        <w:lastRenderedPageBreak/>
        <w:t>la naturaleza, el momento de realización y la extensión de la comunicación entre la dirección y el experto, incluida la forma de cualquier informe que deba proporcionar el experto.</w:t>
      </w:r>
    </w:p>
    <w:p w:rsidR="00E9145F" w:rsidRPr="00E9145F" w:rsidRDefault="00E9145F" w:rsidP="00E9145F">
      <w:pPr>
        <w:autoSpaceDE w:val="0"/>
        <w:autoSpaceDN w:val="0"/>
        <w:adjustRightInd w:val="0"/>
        <w:spacing w:after="0" w:line="360" w:lineRule="auto"/>
        <w:ind w:left="1560" w:hanging="709"/>
        <w:jc w:val="both"/>
        <w:rPr>
          <w:rFonts w:ascii="Tahoma" w:hAnsi="Tahoma" w:cs="Tahoma"/>
        </w:rPr>
      </w:pPr>
      <w:r w:rsidRPr="00E9145F">
        <w:rPr>
          <w:rFonts w:ascii="Tahoma" w:hAnsi="Tahoma" w:cs="Tahoma"/>
        </w:rPr>
        <w:t>A47.   En el caso de un experto de la dirección empleado por la entidad, es menos probable que exista un acuerdo escrito de este tipo. La indagación ante el experto y ante otros miembros de la dirección puede ser el modo más adecuado para que el auditor obtenga el conocimiento necesario.</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(c) evaluará la adecuación del trabajo de dicho experto como evidencia de auditoría en relación con la afirmación correspondiente.</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A48. Los aspectos que han de considerarse para la evaluación de la adecuación del trabajo del experto de la dirección como evidencia de auditoría con respecto a la correspondiente afirmación pueden ser, entre otros:</w:t>
      </w:r>
    </w:p>
    <w:p w:rsidR="00E9145F" w:rsidRPr="00E9145F" w:rsidRDefault="00E9145F" w:rsidP="00174DD6">
      <w:pPr>
        <w:pStyle w:val="Prrafodelista"/>
        <w:numPr>
          <w:ilvl w:val="0"/>
          <w:numId w:val="146"/>
        </w:numPr>
        <w:autoSpaceDE w:val="0"/>
        <w:autoSpaceDN w:val="0"/>
        <w:adjustRightInd w:val="0"/>
        <w:spacing w:after="0" w:line="360" w:lineRule="auto"/>
        <w:jc w:val="both"/>
        <w:rPr>
          <w:rFonts w:ascii="Tahoma" w:hAnsi="Tahoma" w:cs="Tahoma"/>
        </w:rPr>
      </w:pPr>
      <w:r w:rsidRPr="00E9145F">
        <w:rPr>
          <w:rFonts w:ascii="Tahoma" w:hAnsi="Tahoma" w:cs="Tahoma"/>
        </w:rPr>
        <w:t>la relevancia y la razonabilidad de los hallazgos o de las conclusiones del experto, su congruencia con otra evidencia de auditoría, así como si se han reflejado adecuadamente en los estados financieros;</w:t>
      </w:r>
    </w:p>
    <w:p w:rsidR="00E9145F" w:rsidRPr="00E9145F" w:rsidRDefault="00E9145F" w:rsidP="00174DD6">
      <w:pPr>
        <w:pStyle w:val="Prrafodelista"/>
        <w:numPr>
          <w:ilvl w:val="0"/>
          <w:numId w:val="146"/>
        </w:numPr>
        <w:autoSpaceDE w:val="0"/>
        <w:autoSpaceDN w:val="0"/>
        <w:adjustRightInd w:val="0"/>
        <w:spacing w:after="0" w:line="360" w:lineRule="auto"/>
        <w:jc w:val="both"/>
        <w:rPr>
          <w:rFonts w:ascii="Tahoma" w:hAnsi="Tahoma" w:cs="Tahoma"/>
        </w:rPr>
      </w:pPr>
      <w:r w:rsidRPr="00E9145F">
        <w:rPr>
          <w:rFonts w:ascii="Tahoma" w:hAnsi="Tahoma" w:cs="Tahoma"/>
        </w:rPr>
        <w:t>en el caso de que el trabajo del experto implique el empleo de hipótesis y métodos significativos, la relevancia y razonabilidad de dichas hipótesis y métodos; y</w:t>
      </w:r>
    </w:p>
    <w:p w:rsidR="00E9145F" w:rsidRPr="00E9145F" w:rsidRDefault="00E9145F" w:rsidP="00174DD6">
      <w:pPr>
        <w:pStyle w:val="Prrafodelista"/>
        <w:numPr>
          <w:ilvl w:val="0"/>
          <w:numId w:val="146"/>
        </w:numPr>
        <w:autoSpaceDE w:val="0"/>
        <w:autoSpaceDN w:val="0"/>
        <w:adjustRightInd w:val="0"/>
        <w:spacing w:after="0" w:line="360" w:lineRule="auto"/>
        <w:jc w:val="both"/>
        <w:rPr>
          <w:rFonts w:ascii="Tahoma" w:hAnsi="Tahoma" w:cs="Tahoma"/>
        </w:rPr>
      </w:pPr>
      <w:r w:rsidRPr="00E9145F">
        <w:rPr>
          <w:rFonts w:ascii="Tahoma" w:hAnsi="Tahoma" w:cs="Tahoma"/>
        </w:rPr>
        <w:t>cuando el trabajo del experto implique el empleo significativo de datos fuente, la relevancia, integridad y exactitud de dichos datos fuente.</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9. Al utilizar información generada por la entidad, el auditor evaluará si, para sus fines, dicha información es suficientemente fiable, lo que comportará, según lo requieran las circunstancias:</w:t>
      </w:r>
    </w:p>
    <w:p w:rsidR="00E9145F" w:rsidRPr="00E9145F" w:rsidRDefault="00E9145F" w:rsidP="00E9145F">
      <w:pPr>
        <w:autoSpaceDE w:val="0"/>
        <w:autoSpaceDN w:val="0"/>
        <w:adjustRightInd w:val="0"/>
        <w:spacing w:after="0" w:line="360" w:lineRule="auto"/>
        <w:ind w:left="851" w:hanging="284"/>
        <w:jc w:val="both"/>
        <w:rPr>
          <w:rFonts w:ascii="Tahoma" w:hAnsi="Tahoma" w:cs="Tahoma"/>
        </w:rPr>
      </w:pPr>
      <w:r w:rsidRPr="00E9145F">
        <w:rPr>
          <w:rFonts w:ascii="Tahoma" w:hAnsi="Tahoma" w:cs="Tahoma"/>
        </w:rPr>
        <w:t xml:space="preserve">(a) la obtención de evidencia de auditoría sobre la exactitud e integridad de la información; </w:t>
      </w:r>
    </w:p>
    <w:p w:rsidR="00E9145F" w:rsidRPr="00E9145F" w:rsidRDefault="00E9145F" w:rsidP="00E9145F">
      <w:pPr>
        <w:autoSpaceDE w:val="0"/>
        <w:autoSpaceDN w:val="0"/>
        <w:adjustRightInd w:val="0"/>
        <w:spacing w:after="0" w:line="360" w:lineRule="auto"/>
        <w:ind w:left="851" w:hanging="284"/>
        <w:jc w:val="both"/>
        <w:rPr>
          <w:rFonts w:ascii="Tahoma" w:hAnsi="Tahoma" w:cs="Tahoma"/>
        </w:rPr>
      </w:pPr>
      <w:r w:rsidRPr="00E9145F">
        <w:rPr>
          <w:rFonts w:ascii="Tahoma" w:hAnsi="Tahoma" w:cs="Tahoma"/>
        </w:rPr>
        <w:t xml:space="preserve">(b) la evaluación de la información para determinar si es suficientemente precisa y detallada para los fines del auditor. </w:t>
      </w:r>
    </w:p>
    <w:p w:rsidR="00E9145F" w:rsidRPr="00E9145F" w:rsidRDefault="00E9145F" w:rsidP="00E9145F">
      <w:pPr>
        <w:autoSpaceDE w:val="0"/>
        <w:autoSpaceDN w:val="0"/>
        <w:adjustRightInd w:val="0"/>
        <w:spacing w:after="0" w:line="360" w:lineRule="auto"/>
        <w:ind w:left="1418" w:hanging="567"/>
        <w:jc w:val="both"/>
        <w:rPr>
          <w:rFonts w:ascii="Tahoma" w:hAnsi="Tahoma" w:cs="Tahoma"/>
        </w:rPr>
      </w:pPr>
      <w:r w:rsidRPr="00E9145F">
        <w:rPr>
          <w:rFonts w:ascii="Tahoma" w:hAnsi="Tahoma" w:cs="Tahoma"/>
        </w:rPr>
        <w:t xml:space="preserve">A49. Con el fi n de que el auditor obtenga evidencia de auditoría fiable, es necesario que la información generada por la entidad que se utilice para aplicar procedimientos de auditoría sea suficientemente completa y exacta. Por ejemplo, la eficacia de auditar los ingresos mediante la aplicación de precios estándar a los registros de volumen de ventas se ve afectada por la </w:t>
      </w:r>
      <w:r w:rsidRPr="00E9145F">
        <w:rPr>
          <w:rFonts w:ascii="Tahoma" w:hAnsi="Tahoma" w:cs="Tahoma"/>
        </w:rPr>
        <w:lastRenderedPageBreak/>
        <w:t>exactitud de la información sobre precios y por la integridad y exactitud de los datos sobre volumen de ventas. Del mismo modo, si el auditor tiene intención de realizar pruebas sobre una población de datos (por ejemplo, los pagos) en relación con una característica determinada (por ejemplo, la autorización), los resultados de la prueba serán menos fiables si la población de la que se han seleccionado elementos para la comprobación no está completa.</w:t>
      </w:r>
    </w:p>
    <w:p w:rsidR="00E9145F" w:rsidRPr="00E9145F" w:rsidRDefault="00E9145F" w:rsidP="00E9145F">
      <w:pPr>
        <w:autoSpaceDE w:val="0"/>
        <w:autoSpaceDN w:val="0"/>
        <w:adjustRightInd w:val="0"/>
        <w:spacing w:after="0" w:line="360" w:lineRule="auto"/>
        <w:ind w:left="1418" w:hanging="567"/>
        <w:jc w:val="both"/>
        <w:rPr>
          <w:rFonts w:ascii="Tahoma" w:hAnsi="Tahoma" w:cs="Tahoma"/>
        </w:rPr>
      </w:pPr>
      <w:r w:rsidRPr="00E9145F">
        <w:rPr>
          <w:rFonts w:ascii="Tahoma" w:hAnsi="Tahoma" w:cs="Tahoma"/>
        </w:rPr>
        <w:t>A50. La obtención de evidencia de auditoría sobre la exactitud e integridad de dicha información puede llevarse a cabo conjuntamente con el propio procedimiento de auditoría aplicado a la información, cuando la obtención de dicha evidencia de auditoría forma parte integrante de dicho procedimiento. En otras situaciones, el auditor puede haber obtenido evidencia de auditoría sobre la exactitud e integridad de dicha información mediante la realización de pruebas sobre los controles relativos a la preparación y conservación de la información. Sin embargo, en algunas situaciones el auditor puede determinar que son necesarios procedimientos de auditoría adicionales.</w:t>
      </w:r>
    </w:p>
    <w:p w:rsidR="00E9145F" w:rsidRPr="00E9145F" w:rsidRDefault="00E9145F" w:rsidP="00E9145F">
      <w:pPr>
        <w:autoSpaceDE w:val="0"/>
        <w:autoSpaceDN w:val="0"/>
        <w:adjustRightInd w:val="0"/>
        <w:spacing w:after="0" w:line="360" w:lineRule="auto"/>
        <w:ind w:left="1418" w:hanging="567"/>
        <w:jc w:val="both"/>
        <w:rPr>
          <w:rFonts w:ascii="Tahoma" w:hAnsi="Tahoma" w:cs="Tahoma"/>
        </w:rPr>
      </w:pPr>
      <w:r w:rsidRPr="00E9145F">
        <w:rPr>
          <w:rFonts w:ascii="Tahoma" w:hAnsi="Tahoma" w:cs="Tahoma"/>
        </w:rPr>
        <w:t>A51</w:t>
      </w:r>
      <w:r w:rsidRPr="00E9145F">
        <w:rPr>
          <w:rFonts w:ascii="Tahoma" w:hAnsi="Tahoma" w:cs="Tahoma"/>
          <w:i/>
          <w:iCs/>
        </w:rPr>
        <w:t xml:space="preserve">. </w:t>
      </w:r>
      <w:r w:rsidRPr="00E9145F">
        <w:rPr>
          <w:rFonts w:ascii="Tahoma" w:hAnsi="Tahoma" w:cs="Tahoma"/>
        </w:rPr>
        <w:t>En algunos casos, el auditor puede tener la intención de utilizar la información generada por la entidad para otros objetivos de la auditoría. Por ejemplo, el auditor puede tener previsto utilizar las mediciones de resultados de la entidad a efectos de procedimientos analíticos, o hacer uso de la información generada por la entidad para las actividades de seguimiento, tales como los informes del auditor interno. En estos casos, la adecuación de la evidencia de auditoría obtenida dependerá de que la información sea suficientemente precisa o detallada para los fines del auditor. Por ejemplo, las mediciones de resultados utilizadas por la dirección pueden no ser lo bastante precisas como para detectar incorrecciones materiales.</w:t>
      </w:r>
    </w:p>
    <w:p w:rsidR="00E9145F" w:rsidRDefault="00E9145F" w:rsidP="00E9145F">
      <w:pPr>
        <w:autoSpaceDE w:val="0"/>
        <w:autoSpaceDN w:val="0"/>
        <w:adjustRightInd w:val="0"/>
        <w:spacing w:after="0" w:line="360" w:lineRule="auto"/>
        <w:jc w:val="both"/>
        <w:rPr>
          <w:rFonts w:ascii="Tahoma" w:hAnsi="Tahoma" w:cs="Tahoma"/>
          <w:b/>
          <w:bCs/>
        </w:rPr>
      </w:pPr>
      <w:r w:rsidRPr="00E9145F">
        <w:rPr>
          <w:rFonts w:ascii="Tahoma" w:hAnsi="Tahoma" w:cs="Tahoma"/>
          <w:b/>
          <w:bCs/>
        </w:rPr>
        <w:t>Selección de los elementos sobre los que se realizarán pruebas para obtener evidencia de auditoría</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lastRenderedPageBreak/>
        <w:t xml:space="preserve">10. Al realizar el diseño de las pruebas de controles y de las pruebas de detalle, el auditor determinará medios de selección de los elementos sobre los que se realizarán pruebas que sean eficaces para conseguir la finalidad del procedimiento de auditoría. </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A52. Una prueba será eficaz si proporciona evidencia de auditoría adecuada, de tal modo que, considerada junto con otra evidencia de auditoría obtenida o que se vaya a obtener, sea suficiente para los fines del auditor. Para la selección de los elementos sobre los que se realizarán las pruebas, el auditor deberá, de conformidad con el apartado 7, determinar la relevancia y fiabilidad de la información que se utilizará como evidencia de auditoría; el otro aspecto de la eficacia (la suficiencia) es una consideración importante a tener en cuenta para la selección de los elementos sobre las que se realizarán pruebas. Los medios a disposición del auditor para seleccionar dichos elementos son:</w:t>
      </w:r>
    </w:p>
    <w:p w:rsidR="00E9145F" w:rsidRPr="00E9145F" w:rsidRDefault="00E9145F" w:rsidP="00E9145F">
      <w:pPr>
        <w:autoSpaceDE w:val="0"/>
        <w:autoSpaceDN w:val="0"/>
        <w:adjustRightInd w:val="0"/>
        <w:spacing w:after="0" w:line="360" w:lineRule="auto"/>
        <w:ind w:left="1418" w:hanging="567"/>
        <w:jc w:val="both"/>
        <w:rPr>
          <w:rFonts w:ascii="Tahoma" w:hAnsi="Tahoma" w:cs="Tahoma"/>
        </w:rPr>
      </w:pPr>
      <w:r w:rsidRPr="00E9145F">
        <w:rPr>
          <w:rFonts w:ascii="Tahoma" w:hAnsi="Tahoma" w:cs="Tahoma"/>
        </w:rPr>
        <w:t>(a) la selección de todos los elementos (examen del 100%);</w:t>
      </w:r>
    </w:p>
    <w:p w:rsidR="00E9145F" w:rsidRPr="00E9145F" w:rsidRDefault="00E9145F" w:rsidP="00E9145F">
      <w:pPr>
        <w:autoSpaceDE w:val="0"/>
        <w:autoSpaceDN w:val="0"/>
        <w:adjustRightInd w:val="0"/>
        <w:spacing w:after="0" w:line="360" w:lineRule="auto"/>
        <w:ind w:left="1418" w:hanging="567"/>
        <w:jc w:val="both"/>
        <w:rPr>
          <w:rFonts w:ascii="Tahoma" w:hAnsi="Tahoma" w:cs="Tahoma"/>
        </w:rPr>
      </w:pPr>
      <w:r w:rsidRPr="00E9145F">
        <w:rPr>
          <w:rFonts w:ascii="Tahoma" w:hAnsi="Tahoma" w:cs="Tahoma"/>
        </w:rPr>
        <w:t>(b) la selección de elementos específicos; y</w:t>
      </w:r>
    </w:p>
    <w:p w:rsidR="00E9145F" w:rsidRPr="00E9145F" w:rsidRDefault="00E9145F" w:rsidP="00E9145F">
      <w:pPr>
        <w:autoSpaceDE w:val="0"/>
        <w:autoSpaceDN w:val="0"/>
        <w:adjustRightInd w:val="0"/>
        <w:spacing w:after="0" w:line="360" w:lineRule="auto"/>
        <w:ind w:left="1418" w:hanging="567"/>
        <w:jc w:val="both"/>
        <w:rPr>
          <w:rFonts w:ascii="Tahoma" w:hAnsi="Tahoma" w:cs="Tahoma"/>
        </w:rPr>
      </w:pPr>
      <w:r w:rsidRPr="00E9145F">
        <w:rPr>
          <w:rFonts w:ascii="Tahoma" w:hAnsi="Tahoma" w:cs="Tahoma"/>
        </w:rPr>
        <w:t>(c) el muestreo de auditoría.</w:t>
      </w:r>
    </w:p>
    <w:p w:rsidR="00E9145F" w:rsidRPr="00E9145F" w:rsidRDefault="00E9145F" w:rsidP="00E9145F">
      <w:pPr>
        <w:autoSpaceDE w:val="0"/>
        <w:autoSpaceDN w:val="0"/>
        <w:adjustRightInd w:val="0"/>
        <w:spacing w:after="0" w:line="360" w:lineRule="auto"/>
        <w:ind w:left="851"/>
        <w:jc w:val="both"/>
        <w:rPr>
          <w:rFonts w:ascii="Tahoma" w:hAnsi="Tahoma" w:cs="Tahoma"/>
        </w:rPr>
      </w:pPr>
      <w:r w:rsidRPr="00E9145F">
        <w:rPr>
          <w:rFonts w:ascii="Tahoma" w:hAnsi="Tahoma" w:cs="Tahoma"/>
        </w:rPr>
        <w:t>La aplicación de cualquiera de estos medios o de varios en combinación puede ser adecuada dependiendo de las circunstancias concretas; por ejemplo, de los riesgos de incorrección material con respecto a la afirmación sobre la que se están realizando pruebas, así como de la viabilidad y la eficacia de los distintos medios.</w:t>
      </w:r>
    </w:p>
    <w:p w:rsidR="00E9145F" w:rsidRPr="00E9145F" w:rsidRDefault="00E9145F" w:rsidP="00E9145F">
      <w:pPr>
        <w:autoSpaceDE w:val="0"/>
        <w:autoSpaceDN w:val="0"/>
        <w:adjustRightInd w:val="0"/>
        <w:spacing w:after="0" w:line="360" w:lineRule="auto"/>
        <w:ind w:firstLine="284"/>
        <w:jc w:val="both"/>
        <w:rPr>
          <w:rFonts w:ascii="Tahoma" w:hAnsi="Tahoma" w:cs="Tahoma"/>
          <w:b/>
          <w:iCs/>
        </w:rPr>
      </w:pPr>
      <w:r w:rsidRPr="00E9145F">
        <w:rPr>
          <w:rFonts w:ascii="Tahoma" w:hAnsi="Tahoma" w:cs="Tahoma"/>
          <w:b/>
          <w:iCs/>
        </w:rPr>
        <w:t>Selección de todos los elementos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A53. El auditor puede decidir que lo más adecuado es examinar la totalidad de la población de elementos que integran un tipo de transacción o un saldo contable (o un estrato dentro de dicha población). El examen del 100% es improbable en el caso de pruebas de controles; sin embargo, es más habitual en las pruebas de detalle. El examen del 100% puede ser adecuado cuando, por ejemplo:</w:t>
      </w:r>
    </w:p>
    <w:p w:rsidR="00E9145F" w:rsidRPr="00E9145F" w:rsidRDefault="00E9145F" w:rsidP="00174DD6">
      <w:pPr>
        <w:pStyle w:val="Prrafodelista"/>
        <w:numPr>
          <w:ilvl w:val="0"/>
          <w:numId w:val="147"/>
        </w:numPr>
        <w:autoSpaceDE w:val="0"/>
        <w:autoSpaceDN w:val="0"/>
        <w:adjustRightInd w:val="0"/>
        <w:spacing w:after="0" w:line="360" w:lineRule="auto"/>
        <w:jc w:val="both"/>
        <w:rPr>
          <w:rFonts w:ascii="Tahoma" w:hAnsi="Tahoma" w:cs="Tahoma"/>
        </w:rPr>
      </w:pPr>
      <w:r w:rsidRPr="00E9145F">
        <w:rPr>
          <w:rFonts w:ascii="Tahoma" w:hAnsi="Tahoma" w:cs="Tahoma"/>
        </w:rPr>
        <w:t>la población está formada por un número reducido de elementos de gran valor;</w:t>
      </w:r>
    </w:p>
    <w:p w:rsidR="00E9145F" w:rsidRPr="00E9145F" w:rsidRDefault="00E9145F" w:rsidP="00174DD6">
      <w:pPr>
        <w:pStyle w:val="Prrafodelista"/>
        <w:numPr>
          <w:ilvl w:val="0"/>
          <w:numId w:val="147"/>
        </w:numPr>
        <w:autoSpaceDE w:val="0"/>
        <w:autoSpaceDN w:val="0"/>
        <w:adjustRightInd w:val="0"/>
        <w:spacing w:after="0" w:line="360" w:lineRule="auto"/>
        <w:jc w:val="both"/>
        <w:rPr>
          <w:rFonts w:ascii="Tahoma" w:hAnsi="Tahoma" w:cs="Tahoma"/>
        </w:rPr>
      </w:pPr>
      <w:r w:rsidRPr="00E9145F">
        <w:rPr>
          <w:rFonts w:ascii="Tahoma" w:hAnsi="Tahoma" w:cs="Tahoma"/>
        </w:rPr>
        <w:t>existe un riesgo significativo y otros medios no proporcionan evidencia de auditoría suficiente y adecuada; o</w:t>
      </w:r>
    </w:p>
    <w:p w:rsidR="00E9145F" w:rsidRPr="00E9145F" w:rsidRDefault="00E9145F" w:rsidP="00174DD6">
      <w:pPr>
        <w:pStyle w:val="Prrafodelista"/>
        <w:numPr>
          <w:ilvl w:val="0"/>
          <w:numId w:val="147"/>
        </w:numPr>
        <w:autoSpaceDE w:val="0"/>
        <w:autoSpaceDN w:val="0"/>
        <w:adjustRightInd w:val="0"/>
        <w:spacing w:after="0" w:line="360" w:lineRule="auto"/>
        <w:jc w:val="both"/>
        <w:rPr>
          <w:rFonts w:ascii="Tahoma" w:hAnsi="Tahoma" w:cs="Tahoma"/>
        </w:rPr>
      </w:pPr>
      <w:r w:rsidRPr="00E9145F">
        <w:rPr>
          <w:rFonts w:ascii="Tahoma" w:hAnsi="Tahoma" w:cs="Tahoma"/>
        </w:rPr>
        <w:lastRenderedPageBreak/>
        <w:t>la naturaleza repetitiva de un cálculo o de otro proceso realizado automáticamente mediante un sistema de información hace que resulte eficaz, en términos de coste, un examen del 100%.</w:t>
      </w:r>
    </w:p>
    <w:p w:rsidR="00E9145F" w:rsidRPr="00E9145F" w:rsidRDefault="00E9145F" w:rsidP="00E9145F">
      <w:pPr>
        <w:autoSpaceDE w:val="0"/>
        <w:autoSpaceDN w:val="0"/>
        <w:adjustRightInd w:val="0"/>
        <w:spacing w:after="0" w:line="360" w:lineRule="auto"/>
        <w:ind w:left="851" w:hanging="567"/>
        <w:jc w:val="both"/>
        <w:rPr>
          <w:rFonts w:ascii="Tahoma" w:hAnsi="Tahoma" w:cs="Tahoma"/>
          <w:b/>
          <w:iCs/>
        </w:rPr>
      </w:pPr>
      <w:r w:rsidRPr="00E9145F">
        <w:rPr>
          <w:rFonts w:ascii="Tahoma" w:hAnsi="Tahoma" w:cs="Tahoma"/>
          <w:b/>
          <w:iCs/>
        </w:rPr>
        <w:t>Selección de elementos específicos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A54. El auditor puede decidir seleccionar elementos específicos de una población. Para la adopción de esta decisión, pueden ser relevantes factores como el   conocimiento de la entidad por parte del auditor, los riesgos valorados de incorrección material y las características de la población sobre la que se van a realizar las pruebas. La selección subjetiva de elementos específicos está sujeta a un riesgo ajeno al muestreo. Los elementos específicos seleccionados pueden incluir:</w:t>
      </w:r>
    </w:p>
    <w:p w:rsidR="00E9145F" w:rsidRPr="00E9145F" w:rsidRDefault="00E9145F" w:rsidP="00174DD6">
      <w:pPr>
        <w:pStyle w:val="Prrafodelista"/>
        <w:numPr>
          <w:ilvl w:val="0"/>
          <w:numId w:val="148"/>
        </w:numPr>
        <w:autoSpaceDE w:val="0"/>
        <w:autoSpaceDN w:val="0"/>
        <w:adjustRightInd w:val="0"/>
        <w:spacing w:after="0" w:line="360" w:lineRule="auto"/>
        <w:jc w:val="both"/>
        <w:rPr>
          <w:rFonts w:ascii="Tahoma" w:hAnsi="Tahoma" w:cs="Tahoma"/>
        </w:rPr>
      </w:pPr>
      <w:r w:rsidRPr="00E9145F">
        <w:rPr>
          <w:rFonts w:ascii="Tahoma" w:hAnsi="Tahoma" w:cs="Tahoma"/>
          <w:i/>
          <w:iCs/>
        </w:rPr>
        <w:t>Elementos clave o de valor elevado</w:t>
      </w:r>
      <w:r w:rsidRPr="00E9145F">
        <w:rPr>
          <w:rFonts w:ascii="Tahoma" w:hAnsi="Tahoma" w:cs="Tahoma"/>
        </w:rPr>
        <w:t>. El auditor puede decidir seleccionar elementos específicos de una población debido a que son de valor elevado o a que presentan alguna otra característica; por ejemplo, elementos que son sospechosos, inusuales, propensos a un riesgo concreto, o con antecedentes de errores.</w:t>
      </w:r>
    </w:p>
    <w:p w:rsidR="00E9145F" w:rsidRPr="00E9145F" w:rsidRDefault="00E9145F" w:rsidP="00174DD6">
      <w:pPr>
        <w:pStyle w:val="Prrafodelista"/>
        <w:numPr>
          <w:ilvl w:val="0"/>
          <w:numId w:val="148"/>
        </w:numPr>
        <w:autoSpaceDE w:val="0"/>
        <w:autoSpaceDN w:val="0"/>
        <w:adjustRightInd w:val="0"/>
        <w:spacing w:after="0" w:line="360" w:lineRule="auto"/>
        <w:jc w:val="both"/>
        <w:rPr>
          <w:rFonts w:ascii="Tahoma" w:hAnsi="Tahoma" w:cs="Tahoma"/>
        </w:rPr>
      </w:pPr>
      <w:r w:rsidRPr="00E9145F">
        <w:rPr>
          <w:rFonts w:ascii="Tahoma" w:hAnsi="Tahoma" w:cs="Tahoma"/>
          <w:i/>
          <w:iCs/>
        </w:rPr>
        <w:t>Todos los elementos por encima de un determinado importe</w:t>
      </w:r>
      <w:r w:rsidRPr="00E9145F">
        <w:rPr>
          <w:rFonts w:ascii="Tahoma" w:hAnsi="Tahoma" w:cs="Tahoma"/>
        </w:rPr>
        <w:t>. El auditor puede decidir examinar elementos cuyos valores registrados superen un determinado importe para verificar una parte importante del importe total de un tipo de transacción o de un saldo contable.</w:t>
      </w:r>
    </w:p>
    <w:p w:rsidR="00E9145F" w:rsidRPr="00E9145F" w:rsidRDefault="00E9145F" w:rsidP="00174DD6">
      <w:pPr>
        <w:pStyle w:val="Prrafodelista"/>
        <w:numPr>
          <w:ilvl w:val="0"/>
          <w:numId w:val="148"/>
        </w:numPr>
        <w:autoSpaceDE w:val="0"/>
        <w:autoSpaceDN w:val="0"/>
        <w:adjustRightInd w:val="0"/>
        <w:spacing w:after="0" w:line="360" w:lineRule="auto"/>
        <w:jc w:val="both"/>
        <w:rPr>
          <w:rFonts w:ascii="Tahoma" w:hAnsi="Tahoma" w:cs="Tahoma"/>
        </w:rPr>
      </w:pPr>
      <w:r w:rsidRPr="00E9145F">
        <w:rPr>
          <w:rFonts w:ascii="Tahoma" w:hAnsi="Tahoma" w:cs="Tahoma"/>
          <w:i/>
          <w:iCs/>
        </w:rPr>
        <w:t>Elementos para obtener información</w:t>
      </w:r>
      <w:r w:rsidRPr="00E9145F">
        <w:rPr>
          <w:rFonts w:ascii="Tahoma" w:hAnsi="Tahoma" w:cs="Tahoma"/>
        </w:rPr>
        <w:t>. El auditor puede examinar elementos para obtener información sobre cuestiones tales como la naturaleza de la entidad o la naturaleza de las transacciones.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A55. Aunque el examen selectivo de elementos específicos de una clase de transacciones o de un saldo contable con frecuencia será un medio eficiente para obtener evidencia de auditoría, no constituye muestreo de auditoría. Los resultados de los procedimientos de auditoría aplicados a los elementos seleccionados de este modo no pueden proyectarse al total de la población; por consiguiente, el examen selectivo de elementos específicos no proporciona evidencia de auditoría con respecto al resto de la población.</w:t>
      </w:r>
    </w:p>
    <w:p w:rsidR="00E9145F" w:rsidRPr="00E9145F" w:rsidRDefault="00E9145F" w:rsidP="00E9145F">
      <w:pPr>
        <w:autoSpaceDE w:val="0"/>
        <w:autoSpaceDN w:val="0"/>
        <w:adjustRightInd w:val="0"/>
        <w:spacing w:after="0" w:line="360" w:lineRule="auto"/>
        <w:ind w:left="851" w:hanging="567"/>
        <w:jc w:val="both"/>
        <w:rPr>
          <w:rFonts w:ascii="Tahoma" w:hAnsi="Tahoma" w:cs="Tahoma"/>
          <w:b/>
          <w:iCs/>
        </w:rPr>
      </w:pPr>
      <w:r w:rsidRPr="00E9145F">
        <w:rPr>
          <w:rFonts w:ascii="Tahoma" w:hAnsi="Tahoma" w:cs="Tahoma"/>
          <w:b/>
          <w:iCs/>
        </w:rPr>
        <w:t>Muestreo de auditoría</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lastRenderedPageBreak/>
        <w:t>A56. El muestreo de auditoría tiene como finalidad permitir alcanzar conclusiones respecto del total de una población sobre la base de la realización de pruebas sobre una muestra extraída de dicha población. El muestreo de auditoría se trata en la NIA 530.</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 xml:space="preserve">Incongruencia en la evidencia de auditoría o reservas sobre su fiabilidad </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11. El auditor determinará las modificaciones o adiciones a los procedimientos de auditoría que sean necesarias para resolver la cuestión, y considerará, en su caso, el efecto de ésta sobre otros aspectos de la auditoría, si:</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t>(a) la evidencia de auditoría obtenida de una fuente es incongruente con la obtenida de otra fuente; o</w:t>
      </w:r>
    </w:p>
    <w:p w:rsidR="00E9145F" w:rsidRPr="00E9145F" w:rsidRDefault="00E9145F" w:rsidP="00E9145F">
      <w:pPr>
        <w:autoSpaceDE w:val="0"/>
        <w:autoSpaceDN w:val="0"/>
        <w:adjustRightInd w:val="0"/>
        <w:spacing w:after="0" w:line="360" w:lineRule="auto"/>
        <w:ind w:left="709" w:hanging="284"/>
        <w:jc w:val="both"/>
        <w:rPr>
          <w:rFonts w:ascii="Tahoma" w:hAnsi="Tahoma" w:cs="Tahoma"/>
          <w:lang w:eastAsia="es-ES"/>
        </w:rPr>
      </w:pPr>
      <w:r w:rsidRPr="00E9145F">
        <w:rPr>
          <w:rFonts w:ascii="Tahoma" w:hAnsi="Tahoma" w:cs="Tahoma"/>
        </w:rPr>
        <w:t>(b) el auditor tiene reservas sobre la fiabilidad de la información que se utilizará como evidencia de auditoría.</w:t>
      </w:r>
    </w:p>
    <w:p w:rsidR="00E9145F" w:rsidRPr="00E9145F" w:rsidRDefault="00E9145F" w:rsidP="00E9145F">
      <w:pPr>
        <w:autoSpaceDE w:val="0"/>
        <w:autoSpaceDN w:val="0"/>
        <w:adjustRightInd w:val="0"/>
        <w:spacing w:after="0" w:line="360" w:lineRule="auto"/>
        <w:ind w:left="993" w:hanging="567"/>
        <w:jc w:val="both"/>
        <w:rPr>
          <w:rFonts w:ascii="Tahoma" w:hAnsi="Tahoma" w:cs="Tahoma"/>
        </w:rPr>
      </w:pPr>
      <w:r w:rsidRPr="00E9145F">
        <w:rPr>
          <w:rFonts w:ascii="Tahoma" w:hAnsi="Tahoma" w:cs="Tahoma"/>
        </w:rPr>
        <w:t>A57. La obtención de evidencia de auditoría a partir de fuentes diversas o de naturaleza diferente puede poner de relieve que un elemento individual de evidencia de auditoría no es fiable, como, por ejemplo, en el caso de que la evidencia de auditoría obtenida de una fuente sea incongruente con la obtenida de otra. Esto puede ocurrir, por ejemplo, cuando las respuestas a indagaciones realizadas ante la dirección, los auditores internos y otras personas sean incongruentes, o cuando las respuestas a indagaciones realizadas ante los responsables del gobierno de la entidad, con el fi n de corroborar las respuestas a indagaciones realizadas ante la dirección, sean incongruentes con éstas.</w:t>
      </w:r>
    </w:p>
    <w:p w:rsidR="00E9145F" w:rsidRPr="00E9145F" w:rsidRDefault="00E9145F" w:rsidP="00E9145F">
      <w:pPr>
        <w:autoSpaceDE w:val="0"/>
        <w:autoSpaceDN w:val="0"/>
        <w:adjustRightInd w:val="0"/>
        <w:spacing w:after="0" w:line="360" w:lineRule="auto"/>
        <w:ind w:left="993" w:hanging="567"/>
        <w:jc w:val="both"/>
        <w:rPr>
          <w:rFonts w:ascii="Tahoma" w:hAnsi="Tahoma" w:cs="Tahoma"/>
        </w:rPr>
      </w:pPr>
    </w:p>
    <w:p w:rsidR="00E9145F" w:rsidRPr="00E9145F" w:rsidRDefault="00E9145F"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18" w:name="_Toc395380597"/>
      <w:bookmarkStart w:id="119" w:name="_Toc424646755"/>
      <w:r w:rsidRPr="00E9145F">
        <w:rPr>
          <w:rFonts w:ascii="Tahoma" w:hAnsi="Tahoma" w:cs="Tahoma"/>
          <w:b/>
          <w:color w:val="auto"/>
          <w:sz w:val="22"/>
          <w:szCs w:val="22"/>
        </w:rPr>
        <w:t>NIA 501 EVIDENCIA DE AUDITORÍA – CONSIDERACIONES ESPECÍFICAS PARA DETERMINADAS ÁREAS.</w:t>
      </w:r>
      <w:bookmarkEnd w:id="118"/>
      <w:bookmarkEnd w:id="119"/>
    </w:p>
    <w:p w:rsidR="00E9145F" w:rsidRPr="00E9145F" w:rsidRDefault="00E9145F" w:rsidP="00E9145F">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E9145F">
        <w:rPr>
          <w:rFonts w:ascii="Tahoma" w:hAnsi="Tahoma" w:cs="Tahoma"/>
          <w:b/>
        </w:rPr>
        <w:t>Normas Internacionales de Auditoría (</w:t>
      </w:r>
      <w:proofErr w:type="spellStart"/>
      <w:r w:rsidRPr="00E9145F">
        <w:rPr>
          <w:rFonts w:ascii="Tahoma" w:hAnsi="Tahoma" w:cs="Tahoma"/>
          <w:b/>
        </w:rPr>
        <w:t>NIA´s</w:t>
      </w:r>
      <w:proofErr w:type="spellEnd"/>
      <w:r w:rsidRPr="00E9145F">
        <w:rPr>
          <w:rFonts w:ascii="Tahoma" w:hAnsi="Tahoma" w:cs="Tahoma"/>
          <w:b/>
        </w:rPr>
        <w:t>) 2011</w:t>
      </w:r>
    </w:p>
    <w:p w:rsidR="00E9145F" w:rsidRPr="00E9145F" w:rsidRDefault="00E9145F" w:rsidP="00E9145F">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E9145F">
        <w:rPr>
          <w:rFonts w:ascii="Tahoma" w:hAnsi="Tahoma" w:cs="Tahoma"/>
          <w:b/>
        </w:rPr>
        <w:t>NIA 501 EVIDENCIA DE AUDITORÍA – CONSIDERACIONES ESPECÍFICAS PARA DETERMINADAS ÁREAS.</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Requerimientos</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Existencias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4. Si las existencias son materiales para los estados financieros, el auditor obtendrá evidencia de auditoría suficiente y adecuada con respecto a su realidad y a su estado mediante:</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lastRenderedPageBreak/>
        <w:t xml:space="preserve">(a) su presencia en el recuento físico de las existencias, salvo que no sea factible, con el fin de: </w:t>
      </w:r>
    </w:p>
    <w:p w:rsidR="00E9145F" w:rsidRPr="00E9145F" w:rsidRDefault="00E9145F" w:rsidP="00E9145F">
      <w:pPr>
        <w:autoSpaceDE w:val="0"/>
        <w:autoSpaceDN w:val="0"/>
        <w:adjustRightInd w:val="0"/>
        <w:spacing w:after="0" w:line="360" w:lineRule="auto"/>
        <w:ind w:left="709"/>
        <w:jc w:val="both"/>
        <w:rPr>
          <w:rFonts w:ascii="Tahoma" w:hAnsi="Tahoma" w:cs="Tahoma"/>
        </w:rPr>
      </w:pPr>
      <w:r w:rsidRPr="00E9145F">
        <w:rPr>
          <w:rFonts w:ascii="Tahoma" w:hAnsi="Tahoma" w:cs="Tahoma"/>
          <w:i/>
          <w:iCs/>
        </w:rPr>
        <w:t xml:space="preserve">Presencia en el recuento físico de existencias </w:t>
      </w:r>
    </w:p>
    <w:p w:rsidR="00E9145F" w:rsidRPr="00E9145F" w:rsidRDefault="00E9145F" w:rsidP="00E9145F">
      <w:pPr>
        <w:autoSpaceDE w:val="0"/>
        <w:autoSpaceDN w:val="0"/>
        <w:adjustRightInd w:val="0"/>
        <w:spacing w:after="0" w:line="360" w:lineRule="auto"/>
        <w:ind w:left="1134" w:hanging="425"/>
        <w:jc w:val="both"/>
        <w:rPr>
          <w:rFonts w:ascii="Tahoma" w:hAnsi="Tahoma" w:cs="Tahoma"/>
        </w:rPr>
      </w:pPr>
      <w:r w:rsidRPr="00E9145F">
        <w:rPr>
          <w:rFonts w:ascii="Tahoma" w:hAnsi="Tahoma" w:cs="Tahoma"/>
        </w:rPr>
        <w:t>A1. La dirección habitualmente establece procedimientos de acuerdo con los cuales se realiza un recuento físico de existencias al menos una vez al año con el fin de que sirvan de base para la preparación de los estados financieros y, en su caso, para determinar la fiabilidad del sistema de inventario permanente de la entidad.</w:t>
      </w:r>
    </w:p>
    <w:p w:rsidR="00E9145F" w:rsidRPr="00E9145F" w:rsidRDefault="00E9145F" w:rsidP="00E9145F">
      <w:pPr>
        <w:autoSpaceDE w:val="0"/>
        <w:autoSpaceDN w:val="0"/>
        <w:adjustRightInd w:val="0"/>
        <w:spacing w:after="0" w:line="360" w:lineRule="auto"/>
        <w:ind w:left="1134" w:hanging="425"/>
        <w:jc w:val="both"/>
        <w:rPr>
          <w:rFonts w:ascii="Tahoma" w:hAnsi="Tahoma" w:cs="Tahoma"/>
        </w:rPr>
      </w:pPr>
      <w:r w:rsidRPr="00E9145F">
        <w:rPr>
          <w:rFonts w:ascii="Tahoma" w:hAnsi="Tahoma" w:cs="Tahoma"/>
        </w:rPr>
        <w:t>A2. La presencia en el recuento físico de existencias conlleva:</w:t>
      </w:r>
    </w:p>
    <w:p w:rsidR="00E9145F" w:rsidRPr="00E9145F" w:rsidRDefault="00E9145F" w:rsidP="00174DD6">
      <w:pPr>
        <w:pStyle w:val="Prrafodelista"/>
        <w:numPr>
          <w:ilvl w:val="0"/>
          <w:numId w:val="149"/>
        </w:numPr>
        <w:autoSpaceDE w:val="0"/>
        <w:autoSpaceDN w:val="0"/>
        <w:adjustRightInd w:val="0"/>
        <w:spacing w:after="0" w:line="360" w:lineRule="auto"/>
        <w:jc w:val="both"/>
        <w:rPr>
          <w:rFonts w:ascii="Tahoma" w:hAnsi="Tahoma" w:cs="Tahoma"/>
        </w:rPr>
      </w:pPr>
      <w:r w:rsidRPr="00E9145F">
        <w:rPr>
          <w:rFonts w:ascii="Tahoma" w:hAnsi="Tahoma" w:cs="Tahoma"/>
        </w:rPr>
        <w:t>la inspección de las existencias para determinar su realidad y evaluar su estado, así como la realización de pruebas de recuento;</w:t>
      </w:r>
    </w:p>
    <w:p w:rsidR="00E9145F" w:rsidRPr="00E9145F" w:rsidRDefault="00E9145F" w:rsidP="00174DD6">
      <w:pPr>
        <w:pStyle w:val="Prrafodelista"/>
        <w:numPr>
          <w:ilvl w:val="0"/>
          <w:numId w:val="149"/>
        </w:numPr>
        <w:autoSpaceDE w:val="0"/>
        <w:autoSpaceDN w:val="0"/>
        <w:adjustRightInd w:val="0"/>
        <w:spacing w:after="0" w:line="360" w:lineRule="auto"/>
        <w:jc w:val="both"/>
        <w:rPr>
          <w:rFonts w:ascii="Tahoma" w:hAnsi="Tahoma" w:cs="Tahoma"/>
        </w:rPr>
      </w:pPr>
      <w:r w:rsidRPr="00E9145F">
        <w:rPr>
          <w:rFonts w:ascii="Tahoma" w:hAnsi="Tahoma" w:cs="Tahoma"/>
        </w:rPr>
        <w:t>la observación del cumplimiento de las instrucciones de la dirección y la aplicación de procedimientos para el registro y control de los resultados del recuento físico de existencias; y</w:t>
      </w:r>
    </w:p>
    <w:p w:rsidR="00E9145F" w:rsidRPr="00E9145F" w:rsidRDefault="00E9145F" w:rsidP="00174DD6">
      <w:pPr>
        <w:pStyle w:val="Prrafodelista"/>
        <w:numPr>
          <w:ilvl w:val="0"/>
          <w:numId w:val="149"/>
        </w:numPr>
        <w:autoSpaceDE w:val="0"/>
        <w:autoSpaceDN w:val="0"/>
        <w:adjustRightInd w:val="0"/>
        <w:spacing w:after="0" w:line="360" w:lineRule="auto"/>
        <w:jc w:val="both"/>
        <w:rPr>
          <w:rFonts w:ascii="Tahoma" w:hAnsi="Tahoma" w:cs="Tahoma"/>
        </w:rPr>
      </w:pPr>
      <w:r w:rsidRPr="00E9145F">
        <w:rPr>
          <w:rFonts w:ascii="Tahoma" w:hAnsi="Tahoma" w:cs="Tahoma"/>
        </w:rPr>
        <w:t>la obtención de evidencia de auditoría con respecto a la fiabilidad de los procedimientos de recuento de la dirección.</w:t>
      </w:r>
    </w:p>
    <w:p w:rsidR="00E9145F" w:rsidRPr="00E9145F" w:rsidRDefault="00E9145F" w:rsidP="00E9145F">
      <w:pPr>
        <w:autoSpaceDE w:val="0"/>
        <w:autoSpaceDN w:val="0"/>
        <w:adjustRightInd w:val="0"/>
        <w:spacing w:after="0" w:line="360" w:lineRule="auto"/>
        <w:ind w:left="1134"/>
        <w:jc w:val="both"/>
        <w:rPr>
          <w:rFonts w:ascii="Tahoma" w:hAnsi="Tahoma" w:cs="Tahoma"/>
        </w:rPr>
      </w:pPr>
      <w:r w:rsidRPr="00E9145F">
        <w:rPr>
          <w:rFonts w:ascii="Tahoma" w:hAnsi="Tahoma" w:cs="Tahoma"/>
        </w:rPr>
        <w:t>Dichos procedimientos pueden servir como pruebas de controles o como procedimientos sustantivos, en función de la valoración del riesgo realizada por el auditor, del enfoque previsto y de los procedimientos específicos llevados a cabo.</w:t>
      </w:r>
    </w:p>
    <w:p w:rsidR="00E9145F" w:rsidRPr="00E9145F" w:rsidRDefault="00E9145F" w:rsidP="00E9145F">
      <w:pPr>
        <w:autoSpaceDE w:val="0"/>
        <w:autoSpaceDN w:val="0"/>
        <w:adjustRightInd w:val="0"/>
        <w:spacing w:after="0" w:line="360" w:lineRule="auto"/>
        <w:ind w:left="1134" w:hanging="425"/>
        <w:jc w:val="both"/>
        <w:rPr>
          <w:rFonts w:ascii="Tahoma" w:hAnsi="Tahoma" w:cs="Tahoma"/>
        </w:rPr>
      </w:pPr>
      <w:r w:rsidRPr="00E9145F">
        <w:rPr>
          <w:rFonts w:ascii="Tahoma" w:hAnsi="Tahoma" w:cs="Tahoma"/>
        </w:rPr>
        <w:t>A3. Entre las cuestiones relevantes para la planificación de la presencia en el recuento físico de existencias (o para el diseño y la aplicación de procedimientos de auditoría según lo establecido en los apartados 4-8 de esta NIA) se incluyen, por ejemplo:</w:t>
      </w:r>
    </w:p>
    <w:p w:rsidR="00E9145F" w:rsidRPr="00E9145F" w:rsidRDefault="00E9145F" w:rsidP="00174DD6">
      <w:pPr>
        <w:pStyle w:val="Prrafodelista"/>
        <w:numPr>
          <w:ilvl w:val="0"/>
          <w:numId w:val="150"/>
        </w:numPr>
        <w:autoSpaceDE w:val="0"/>
        <w:autoSpaceDN w:val="0"/>
        <w:adjustRightInd w:val="0"/>
        <w:spacing w:after="0" w:line="360" w:lineRule="auto"/>
        <w:jc w:val="both"/>
        <w:rPr>
          <w:rFonts w:ascii="Tahoma" w:hAnsi="Tahoma" w:cs="Tahoma"/>
        </w:rPr>
      </w:pPr>
      <w:r w:rsidRPr="00E9145F">
        <w:rPr>
          <w:rFonts w:ascii="Tahoma" w:hAnsi="Tahoma" w:cs="Tahoma"/>
        </w:rPr>
        <w:t>Los riesgos de incorrección material relacionados con las existencias.</w:t>
      </w:r>
    </w:p>
    <w:p w:rsidR="00E9145F" w:rsidRPr="00E9145F" w:rsidRDefault="00E9145F" w:rsidP="00174DD6">
      <w:pPr>
        <w:pStyle w:val="Prrafodelista"/>
        <w:numPr>
          <w:ilvl w:val="0"/>
          <w:numId w:val="150"/>
        </w:numPr>
        <w:autoSpaceDE w:val="0"/>
        <w:autoSpaceDN w:val="0"/>
        <w:adjustRightInd w:val="0"/>
        <w:spacing w:after="0" w:line="360" w:lineRule="auto"/>
        <w:jc w:val="both"/>
        <w:rPr>
          <w:rFonts w:ascii="Tahoma" w:hAnsi="Tahoma" w:cs="Tahoma"/>
        </w:rPr>
      </w:pPr>
      <w:r w:rsidRPr="00E9145F">
        <w:rPr>
          <w:rFonts w:ascii="Tahoma" w:hAnsi="Tahoma" w:cs="Tahoma"/>
        </w:rPr>
        <w:t>La naturaleza del control interno relacionado con las existencias.</w:t>
      </w:r>
    </w:p>
    <w:p w:rsidR="00E9145F" w:rsidRPr="00E9145F" w:rsidRDefault="00E9145F" w:rsidP="00174DD6">
      <w:pPr>
        <w:pStyle w:val="Prrafodelista"/>
        <w:numPr>
          <w:ilvl w:val="0"/>
          <w:numId w:val="150"/>
        </w:numPr>
        <w:autoSpaceDE w:val="0"/>
        <w:autoSpaceDN w:val="0"/>
        <w:adjustRightInd w:val="0"/>
        <w:spacing w:after="0" w:line="360" w:lineRule="auto"/>
        <w:jc w:val="both"/>
        <w:rPr>
          <w:rFonts w:ascii="Tahoma" w:hAnsi="Tahoma" w:cs="Tahoma"/>
        </w:rPr>
      </w:pPr>
      <w:r w:rsidRPr="00E9145F">
        <w:rPr>
          <w:rFonts w:ascii="Tahoma" w:hAnsi="Tahoma" w:cs="Tahoma"/>
        </w:rPr>
        <w:t>Si cabe prever que se establezcan procedimientos adecuados y que se emitan instrucciones apropiadas para el recuento físico de existencias.</w:t>
      </w:r>
    </w:p>
    <w:p w:rsidR="00E9145F" w:rsidRPr="00E9145F" w:rsidRDefault="00E9145F" w:rsidP="00174DD6">
      <w:pPr>
        <w:pStyle w:val="Prrafodelista"/>
        <w:numPr>
          <w:ilvl w:val="0"/>
          <w:numId w:val="150"/>
        </w:numPr>
        <w:autoSpaceDE w:val="0"/>
        <w:autoSpaceDN w:val="0"/>
        <w:adjustRightInd w:val="0"/>
        <w:spacing w:after="0" w:line="360" w:lineRule="auto"/>
        <w:jc w:val="both"/>
        <w:rPr>
          <w:rFonts w:ascii="Tahoma" w:hAnsi="Tahoma" w:cs="Tahoma"/>
        </w:rPr>
      </w:pPr>
      <w:r w:rsidRPr="00E9145F">
        <w:rPr>
          <w:rFonts w:ascii="Tahoma" w:hAnsi="Tahoma" w:cs="Tahoma"/>
        </w:rPr>
        <w:t>El momento de realización del recuento físico de las existencias.</w:t>
      </w:r>
    </w:p>
    <w:p w:rsidR="00E9145F" w:rsidRPr="00E9145F" w:rsidRDefault="00E9145F" w:rsidP="00174DD6">
      <w:pPr>
        <w:pStyle w:val="Prrafodelista"/>
        <w:numPr>
          <w:ilvl w:val="0"/>
          <w:numId w:val="150"/>
        </w:numPr>
        <w:autoSpaceDE w:val="0"/>
        <w:autoSpaceDN w:val="0"/>
        <w:adjustRightInd w:val="0"/>
        <w:spacing w:after="0" w:line="360" w:lineRule="auto"/>
        <w:jc w:val="both"/>
        <w:rPr>
          <w:rFonts w:ascii="Tahoma" w:hAnsi="Tahoma" w:cs="Tahoma"/>
        </w:rPr>
      </w:pPr>
      <w:r w:rsidRPr="00E9145F">
        <w:rPr>
          <w:rFonts w:ascii="Tahoma" w:hAnsi="Tahoma" w:cs="Tahoma"/>
        </w:rPr>
        <w:t>Si la entidad mantiene un sistema de inventario permanente.</w:t>
      </w:r>
    </w:p>
    <w:p w:rsidR="00E9145F" w:rsidRPr="00E9145F" w:rsidRDefault="00E9145F" w:rsidP="00174DD6">
      <w:pPr>
        <w:pStyle w:val="Prrafodelista"/>
        <w:numPr>
          <w:ilvl w:val="0"/>
          <w:numId w:val="150"/>
        </w:numPr>
        <w:autoSpaceDE w:val="0"/>
        <w:autoSpaceDN w:val="0"/>
        <w:adjustRightInd w:val="0"/>
        <w:spacing w:after="0" w:line="360" w:lineRule="auto"/>
        <w:jc w:val="both"/>
        <w:rPr>
          <w:rFonts w:ascii="Tahoma" w:hAnsi="Tahoma" w:cs="Tahoma"/>
        </w:rPr>
      </w:pPr>
      <w:r w:rsidRPr="00E9145F">
        <w:rPr>
          <w:rFonts w:ascii="Tahoma" w:hAnsi="Tahoma" w:cs="Tahoma"/>
        </w:rPr>
        <w:t xml:space="preserve">Las ubicaciones en que se almacenan las existencias, la importancia relativa de las existencias y los riesgos de incorrección material correspondientes a </w:t>
      </w:r>
      <w:r w:rsidRPr="00E9145F">
        <w:rPr>
          <w:rFonts w:ascii="Tahoma" w:hAnsi="Tahoma" w:cs="Tahoma"/>
        </w:rPr>
        <w:lastRenderedPageBreak/>
        <w:t>las distintas ubicaciones, a efectos de decidir en qué ubicaciones es adecuada la asistencia.</w:t>
      </w:r>
    </w:p>
    <w:p w:rsidR="00E9145F" w:rsidRPr="00E9145F" w:rsidRDefault="00E9145F" w:rsidP="00E9145F">
      <w:pPr>
        <w:autoSpaceDE w:val="0"/>
        <w:autoSpaceDN w:val="0"/>
        <w:adjustRightInd w:val="0"/>
        <w:spacing w:after="0" w:line="360" w:lineRule="auto"/>
        <w:ind w:left="1134" w:hanging="284"/>
        <w:jc w:val="both"/>
        <w:rPr>
          <w:rFonts w:ascii="Tahoma" w:hAnsi="Tahoma" w:cs="Tahoma"/>
        </w:rPr>
      </w:pPr>
      <w:r w:rsidRPr="00E9145F">
        <w:rPr>
          <w:rFonts w:ascii="Tahoma" w:hAnsi="Tahoma" w:cs="Tahoma"/>
        </w:rPr>
        <w:t xml:space="preserve">(i) evaluar las instrucciones y los procedimientos de la dirección relativos al registro y control de los resultados del recuento físico de las existencias de la entidad; </w:t>
      </w:r>
    </w:p>
    <w:p w:rsidR="00E9145F" w:rsidRPr="00E9145F" w:rsidRDefault="00E9145F" w:rsidP="00E9145F">
      <w:pPr>
        <w:autoSpaceDE w:val="0"/>
        <w:autoSpaceDN w:val="0"/>
        <w:adjustRightInd w:val="0"/>
        <w:spacing w:after="0" w:line="360" w:lineRule="auto"/>
        <w:ind w:left="1560" w:hanging="426"/>
        <w:jc w:val="both"/>
        <w:rPr>
          <w:rFonts w:ascii="Tahoma" w:hAnsi="Tahoma" w:cs="Tahoma"/>
        </w:rPr>
      </w:pPr>
      <w:r w:rsidRPr="00E9145F">
        <w:rPr>
          <w:rFonts w:ascii="Tahoma" w:hAnsi="Tahoma" w:cs="Tahoma"/>
        </w:rPr>
        <w:t>A4. A la hora de evaluar las instrucciones y los procedimientos de la dirección con respecto al registro y control del recuento físico de existencias se determinará, entre otras cosas, si tales instrucciones y procedimientos tratan, por ejemplo, de:</w:t>
      </w:r>
    </w:p>
    <w:p w:rsidR="00E9145F" w:rsidRPr="00E9145F" w:rsidRDefault="00E9145F" w:rsidP="00174DD6">
      <w:pPr>
        <w:pStyle w:val="Prrafodelista"/>
        <w:numPr>
          <w:ilvl w:val="0"/>
          <w:numId w:val="151"/>
        </w:numPr>
        <w:autoSpaceDE w:val="0"/>
        <w:autoSpaceDN w:val="0"/>
        <w:adjustRightInd w:val="0"/>
        <w:spacing w:after="0" w:line="360" w:lineRule="auto"/>
        <w:jc w:val="both"/>
        <w:rPr>
          <w:rFonts w:ascii="Tahoma" w:hAnsi="Tahoma" w:cs="Tahoma"/>
        </w:rPr>
      </w:pPr>
      <w:r w:rsidRPr="00E9145F">
        <w:rPr>
          <w:rFonts w:ascii="Tahoma" w:hAnsi="Tahoma" w:cs="Tahoma"/>
        </w:rPr>
        <w:t>La realización de actividades de control adecuadas, como, por ejemplo, recopilar las hojas de recuento físico de existencias utilizadas, dejar constancia de las hojas de recuento físico no utilizadas, y aplicar procedimientos de recuento y de repetición de éste.</w:t>
      </w:r>
    </w:p>
    <w:p w:rsidR="00E9145F" w:rsidRPr="00E9145F" w:rsidRDefault="00E9145F" w:rsidP="00174DD6">
      <w:pPr>
        <w:pStyle w:val="Prrafodelista"/>
        <w:numPr>
          <w:ilvl w:val="0"/>
          <w:numId w:val="151"/>
        </w:numPr>
        <w:autoSpaceDE w:val="0"/>
        <w:autoSpaceDN w:val="0"/>
        <w:adjustRightInd w:val="0"/>
        <w:spacing w:after="0" w:line="360" w:lineRule="auto"/>
        <w:jc w:val="both"/>
        <w:rPr>
          <w:rFonts w:ascii="Tahoma" w:hAnsi="Tahoma" w:cs="Tahoma"/>
        </w:rPr>
      </w:pPr>
      <w:r w:rsidRPr="00E9145F">
        <w:rPr>
          <w:rFonts w:ascii="Tahoma" w:hAnsi="Tahoma" w:cs="Tahoma"/>
        </w:rPr>
        <w:t>La identificación exacta de la fase en la que se encuentra el trabajo en curso, de las partidas de lenta rotación, obsoletas o dañadas, así como de existencias que son propiedad de un tercero; por ejemplo, existencias en consignación.</w:t>
      </w:r>
    </w:p>
    <w:p w:rsidR="00E9145F" w:rsidRPr="00E9145F" w:rsidRDefault="00E9145F" w:rsidP="00174DD6">
      <w:pPr>
        <w:pStyle w:val="Prrafodelista"/>
        <w:numPr>
          <w:ilvl w:val="0"/>
          <w:numId w:val="151"/>
        </w:numPr>
        <w:autoSpaceDE w:val="0"/>
        <w:autoSpaceDN w:val="0"/>
        <w:adjustRightInd w:val="0"/>
        <w:spacing w:after="0" w:line="360" w:lineRule="auto"/>
        <w:jc w:val="both"/>
        <w:rPr>
          <w:rFonts w:ascii="Tahoma" w:hAnsi="Tahoma" w:cs="Tahoma"/>
        </w:rPr>
      </w:pPr>
      <w:r w:rsidRPr="00E9145F">
        <w:rPr>
          <w:rFonts w:ascii="Tahoma" w:hAnsi="Tahoma" w:cs="Tahoma"/>
        </w:rPr>
        <w:t>En su caso, los procedimientos utilizados para estimar cantidades físicas, como los que pueden resultar necesarios para estimar la cantidad física de un montón de carbón.</w:t>
      </w:r>
    </w:p>
    <w:p w:rsidR="00E9145F" w:rsidRPr="00E9145F" w:rsidRDefault="00E9145F" w:rsidP="00174DD6">
      <w:pPr>
        <w:pStyle w:val="Prrafodelista"/>
        <w:numPr>
          <w:ilvl w:val="0"/>
          <w:numId w:val="151"/>
        </w:numPr>
        <w:autoSpaceDE w:val="0"/>
        <w:autoSpaceDN w:val="0"/>
        <w:adjustRightInd w:val="0"/>
        <w:spacing w:after="0" w:line="360" w:lineRule="auto"/>
        <w:jc w:val="both"/>
        <w:rPr>
          <w:rFonts w:ascii="Tahoma" w:hAnsi="Tahoma" w:cs="Tahoma"/>
        </w:rPr>
      </w:pPr>
      <w:r w:rsidRPr="00E9145F">
        <w:rPr>
          <w:rFonts w:ascii="Tahoma" w:hAnsi="Tahoma" w:cs="Tahoma"/>
        </w:rPr>
        <w:t>El control del movimiento de las existencias entre las distintas áreas, así como del envío y recepción de existencias antes y después de la fecha de corte.</w:t>
      </w:r>
    </w:p>
    <w:p w:rsidR="00E9145F" w:rsidRPr="00E9145F" w:rsidRDefault="00E9145F" w:rsidP="00E9145F">
      <w:pPr>
        <w:autoSpaceDE w:val="0"/>
        <w:autoSpaceDN w:val="0"/>
        <w:adjustRightInd w:val="0"/>
        <w:spacing w:after="0" w:line="360" w:lineRule="auto"/>
        <w:ind w:left="1134" w:hanging="284"/>
        <w:jc w:val="both"/>
        <w:rPr>
          <w:rFonts w:ascii="Tahoma" w:hAnsi="Tahoma" w:cs="Tahoma"/>
        </w:rPr>
      </w:pPr>
      <w:r w:rsidRPr="00E9145F">
        <w:rPr>
          <w:rFonts w:ascii="Tahoma" w:hAnsi="Tahoma" w:cs="Tahoma"/>
        </w:rPr>
        <w:t xml:space="preserve"> (ii) observar la aplicación de los procedimientos de recuento de la dirección; </w:t>
      </w:r>
    </w:p>
    <w:p w:rsidR="00E9145F" w:rsidRPr="00E9145F" w:rsidRDefault="00E9145F" w:rsidP="00E9145F">
      <w:pPr>
        <w:autoSpaceDE w:val="0"/>
        <w:autoSpaceDN w:val="0"/>
        <w:adjustRightInd w:val="0"/>
        <w:spacing w:after="0" w:line="360" w:lineRule="auto"/>
        <w:ind w:left="1701" w:hanging="425"/>
        <w:jc w:val="both"/>
        <w:rPr>
          <w:rFonts w:ascii="Tahoma" w:hAnsi="Tahoma" w:cs="Tahoma"/>
        </w:rPr>
      </w:pPr>
      <w:r w:rsidRPr="00E9145F">
        <w:rPr>
          <w:rFonts w:ascii="Tahoma" w:hAnsi="Tahoma" w:cs="Tahoma"/>
        </w:rPr>
        <w:t xml:space="preserve">A5. La observación de la aplicación de los procedimientos de recuento de la dirección, por ejemplo, de los que están relacionados con el control de los movimientos de las existencias antes, durante y después del recuento, facilita al auditor la obtención de evidencia de auditoría sobre si las instrucciones y los procedimientos de recuento de la dirección se han diseñado e implementado adecuadamente. Adicionalmente, el auditor puede obtener copias de la información de corte, como detalles del movimiento de existencias, que le faciliten la aplicación de </w:t>
      </w:r>
      <w:r w:rsidRPr="00E9145F">
        <w:rPr>
          <w:rFonts w:ascii="Tahoma" w:hAnsi="Tahoma" w:cs="Tahoma"/>
        </w:rPr>
        <w:lastRenderedPageBreak/>
        <w:t>procedimientos de auditoría en una fecha posterior sobre la contabilización de dichos movimientos.</w:t>
      </w:r>
    </w:p>
    <w:p w:rsidR="00E9145F" w:rsidRPr="00E9145F" w:rsidRDefault="00E9145F" w:rsidP="00E9145F">
      <w:pPr>
        <w:autoSpaceDE w:val="0"/>
        <w:autoSpaceDN w:val="0"/>
        <w:adjustRightInd w:val="0"/>
        <w:spacing w:after="0" w:line="360" w:lineRule="auto"/>
        <w:ind w:left="1134" w:hanging="284"/>
        <w:jc w:val="both"/>
        <w:rPr>
          <w:rFonts w:ascii="Tahoma" w:hAnsi="Tahoma" w:cs="Tahoma"/>
        </w:rPr>
      </w:pPr>
      <w:r w:rsidRPr="00E9145F">
        <w:rPr>
          <w:rFonts w:ascii="Tahoma" w:hAnsi="Tahoma" w:cs="Tahoma"/>
        </w:rPr>
        <w:t xml:space="preserve">(iii) inspeccionar las existencias; </w:t>
      </w:r>
    </w:p>
    <w:p w:rsidR="00E9145F" w:rsidRPr="00E9145F" w:rsidRDefault="00E9145F" w:rsidP="00E9145F">
      <w:pPr>
        <w:autoSpaceDE w:val="0"/>
        <w:autoSpaceDN w:val="0"/>
        <w:adjustRightInd w:val="0"/>
        <w:spacing w:after="0" w:line="360" w:lineRule="auto"/>
        <w:ind w:left="1701" w:hanging="425"/>
        <w:jc w:val="both"/>
        <w:rPr>
          <w:rFonts w:ascii="Tahoma" w:hAnsi="Tahoma" w:cs="Tahoma"/>
        </w:rPr>
      </w:pPr>
      <w:r w:rsidRPr="00E9145F">
        <w:rPr>
          <w:rFonts w:ascii="Tahoma" w:hAnsi="Tahoma" w:cs="Tahoma"/>
        </w:rPr>
        <w:t>A6. La inspección de las existencias, al presenciar un recuento físico, facilita al auditor la determinación de su realidad (aunque no necesariamente de su propiedad) y la identificación, por ejemplo, de existencias obsoletas, dañadas o antiguas.</w:t>
      </w:r>
    </w:p>
    <w:p w:rsidR="00E9145F" w:rsidRPr="00E9145F" w:rsidRDefault="00E9145F" w:rsidP="00E9145F">
      <w:pPr>
        <w:autoSpaceDE w:val="0"/>
        <w:autoSpaceDN w:val="0"/>
        <w:adjustRightInd w:val="0"/>
        <w:spacing w:after="0" w:line="360" w:lineRule="auto"/>
        <w:ind w:left="1134" w:hanging="284"/>
        <w:jc w:val="both"/>
        <w:rPr>
          <w:rFonts w:ascii="Tahoma" w:hAnsi="Tahoma" w:cs="Tahoma"/>
        </w:rPr>
      </w:pPr>
      <w:r w:rsidRPr="00E9145F">
        <w:rPr>
          <w:rFonts w:ascii="Tahoma" w:hAnsi="Tahoma" w:cs="Tahoma"/>
        </w:rPr>
        <w:t xml:space="preserve">(iv) realizar pruebas de recuento; </w:t>
      </w:r>
    </w:p>
    <w:p w:rsidR="00E9145F" w:rsidRPr="00E9145F" w:rsidRDefault="00E9145F" w:rsidP="00E9145F">
      <w:pPr>
        <w:autoSpaceDE w:val="0"/>
        <w:autoSpaceDN w:val="0"/>
        <w:adjustRightInd w:val="0"/>
        <w:spacing w:after="0" w:line="360" w:lineRule="auto"/>
        <w:ind w:left="1701" w:hanging="425"/>
        <w:jc w:val="both"/>
        <w:rPr>
          <w:rFonts w:ascii="Tahoma" w:hAnsi="Tahoma" w:cs="Tahoma"/>
        </w:rPr>
      </w:pPr>
      <w:r w:rsidRPr="00E9145F">
        <w:rPr>
          <w:rFonts w:ascii="Tahoma" w:hAnsi="Tahoma" w:cs="Tahoma"/>
        </w:rPr>
        <w:t>A7. La realización de pruebas de recuento, por ejemplo, localizando en las existencias físicas elementos seleccionados en los registros de recuento de la dirección, y localizando en los registros de recuento de la dirección elementos seleccionados de las existencias físicas, proporciona evidencia de auditoría sobre la integridad y exactitud de dichos registros.</w:t>
      </w:r>
    </w:p>
    <w:p w:rsidR="00E9145F" w:rsidRPr="00E9145F" w:rsidRDefault="00E9145F" w:rsidP="00E9145F">
      <w:pPr>
        <w:autoSpaceDE w:val="0"/>
        <w:autoSpaceDN w:val="0"/>
        <w:adjustRightInd w:val="0"/>
        <w:spacing w:after="0" w:line="360" w:lineRule="auto"/>
        <w:ind w:left="1701" w:hanging="425"/>
        <w:jc w:val="both"/>
        <w:rPr>
          <w:rFonts w:ascii="Tahoma" w:hAnsi="Tahoma" w:cs="Tahoma"/>
        </w:rPr>
      </w:pPr>
      <w:r w:rsidRPr="00E9145F">
        <w:rPr>
          <w:rFonts w:ascii="Tahoma" w:hAnsi="Tahoma" w:cs="Tahoma"/>
        </w:rPr>
        <w:t>A8. Además de registrar las pruebas de recuento realizadas por el auditor, la obtención de una copia de los registros de la dirección relativos a los recuentos físicos de existencias realizados facilita al auditor la aplicación de procedimientos de auditoría posteriores con el fi n de determinar si los registros de existencias finales de la entidad reflejan con exactitud los resultados reales de los recuentos de existencias.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(b) Aplicar procedimientos de auditoría a los registros finales de existencias de la entidad con el fi n de determinar si reflejan con exactitud los resultados reales del recuento de las existencias. </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5. Si el recuento físico de las existencias se realiza en una fecha distinta de la de los estados financieros, adicionalmente a los procedimientos requeridos en el apartado 4, el auditor aplicará procedimientos de auditoría con el fi n de obtener evidencia de auditoría sobre si se han registrado correctamente las variaciones de las existencias, producidas entre la fecha del recuento y la fecha de los estados financieros. </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A9. Por razones prácticas, el recuento físico de existencias se puede realizar en una fecha o fechas distintas a la de los estados financieros. Esto se puede realizar con independencia de que la dirección establezca las cantidades de existencias mediante un recuento físico anual o mediante un sistema de inventario permanente. En cualquiera de los dos casos, la eficacia del diseño, de la </w:t>
      </w:r>
      <w:r w:rsidRPr="00E9145F">
        <w:rPr>
          <w:rFonts w:ascii="Tahoma" w:hAnsi="Tahoma" w:cs="Tahoma"/>
        </w:rPr>
        <w:lastRenderedPageBreak/>
        <w:t xml:space="preserve">implementación y del mantenimiento de los controles sobre las variaciones de existencias, determina si es adecuada, a efectos de la auditoría, la realización del recuento físico de existencias en una fecha o fechas distintas a la de los estados financieros. </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A10. Cuando se utiliza un sistema de inventario permanente, la dirección puede realizar recuentos físicos u otras pruebas para determinar la fiabilidad de la información sobre cantidades de existencias incluida en los registros de inventario permanente de la entidad. En algunos casos, la dirección o el auditor pueden identificar diferencias entre los registros de inventario permanente y las cantidades de existencias físicas reales en ese momento; esto puede indicar que los controles sobre las variaciones de las existencias no están operando eficazmente.</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A11. Entre las cuestiones relevantes que pueden tenerse en cuenta en el diseño de procedimientos de auditoría para obtener evidencia de auditoría sobre si se han registrado correctamente las variaciones de las cantidades de existencias entre la fecha (o fechas) del recuento y los registros de existencias finales se incluyen: </w:t>
      </w:r>
    </w:p>
    <w:p w:rsidR="00E9145F" w:rsidRPr="00E9145F" w:rsidRDefault="00E9145F" w:rsidP="00174DD6">
      <w:pPr>
        <w:pStyle w:val="Prrafodelista"/>
        <w:numPr>
          <w:ilvl w:val="0"/>
          <w:numId w:val="153"/>
        </w:numPr>
        <w:autoSpaceDE w:val="0"/>
        <w:autoSpaceDN w:val="0"/>
        <w:adjustRightInd w:val="0"/>
        <w:spacing w:after="0" w:line="360" w:lineRule="auto"/>
        <w:jc w:val="both"/>
        <w:rPr>
          <w:rFonts w:ascii="Tahoma" w:hAnsi="Tahoma" w:cs="Tahoma"/>
        </w:rPr>
      </w:pPr>
      <w:r w:rsidRPr="00E9145F">
        <w:rPr>
          <w:rFonts w:ascii="Tahoma" w:hAnsi="Tahoma" w:cs="Tahoma"/>
        </w:rPr>
        <w:t>Si los registros de inventario permanente se han ajustado adecuadamente.</w:t>
      </w:r>
    </w:p>
    <w:p w:rsidR="00E9145F" w:rsidRPr="00E9145F" w:rsidRDefault="00E9145F" w:rsidP="00174DD6">
      <w:pPr>
        <w:pStyle w:val="Prrafodelista"/>
        <w:numPr>
          <w:ilvl w:val="0"/>
          <w:numId w:val="152"/>
        </w:numPr>
        <w:autoSpaceDE w:val="0"/>
        <w:autoSpaceDN w:val="0"/>
        <w:adjustRightInd w:val="0"/>
        <w:spacing w:after="0" w:line="360" w:lineRule="auto"/>
        <w:jc w:val="both"/>
        <w:rPr>
          <w:rFonts w:ascii="Tahoma" w:hAnsi="Tahoma" w:cs="Tahoma"/>
        </w:rPr>
      </w:pPr>
      <w:r w:rsidRPr="00E9145F">
        <w:rPr>
          <w:rFonts w:ascii="Tahoma" w:hAnsi="Tahoma" w:cs="Tahoma"/>
        </w:rPr>
        <w:t>La fiabilidad de los registros de inventario permanente de la entidad.</w:t>
      </w:r>
    </w:p>
    <w:p w:rsidR="00E9145F" w:rsidRPr="00E9145F" w:rsidRDefault="00E9145F" w:rsidP="00174DD6">
      <w:pPr>
        <w:pStyle w:val="Prrafodelista"/>
        <w:numPr>
          <w:ilvl w:val="0"/>
          <w:numId w:val="152"/>
        </w:numPr>
        <w:autoSpaceDE w:val="0"/>
        <w:autoSpaceDN w:val="0"/>
        <w:adjustRightInd w:val="0"/>
        <w:spacing w:after="0" w:line="360" w:lineRule="auto"/>
        <w:jc w:val="both"/>
        <w:rPr>
          <w:rFonts w:ascii="Tahoma" w:hAnsi="Tahoma" w:cs="Tahoma"/>
        </w:rPr>
      </w:pPr>
      <w:r w:rsidRPr="00E9145F">
        <w:rPr>
          <w:rFonts w:ascii="Tahoma" w:hAnsi="Tahoma" w:cs="Tahoma"/>
        </w:rPr>
        <w:t>Las razones de las diferencias significativas entre la información obtenida durante el recuento físico y los registros de inventario permanente.</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6. Si el auditor no puede presenciar el recuento físico de las existencias por circunstancias imprevistas, realizará u observará recuentos físicos en una fecha alternativa y aplicará procedimientos de auditoría a las transacciones del periodo intermedio.</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7. Si no es factible presenciar el recuento físico de existencias, el auditor aplicará procedimientos de auditoría alternativos con el fi n de obtener evidencia de auditoría suficiente y adecuada con respecto a la realidad y al estado de las existencias. Si no es posible hacerlo, el auditor expresará una opinión modificada en el informe de auditoría, de conformidad con la NIA 705. </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8. Si las existencias custodiadas y controladas por un tercero son materiales para los estados financieros, el auditor obtendrá evidencia de auditoría suficiente y adecuada sobre su realidad y estado mediante una o ambas de las siguientes actuaciones: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(a) Solicitud de confirmación al tercero respecto de las cantidades y el estado de las existencias que mantiene en nombre de la entidad. </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lastRenderedPageBreak/>
        <w:t>(b) Inspección o aplicación de otros procedimientos de auditoría adecuados, teniendo en cuenta las circunstancias.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A16. Dependiendo de las circunstancias; por ejemplo, cuando se obtenga información que origine dudas sobre la integridad y objetividad del tercero, el auditor puede considerar adecuado aplicar otros procedimientos de auditoría, en lugar de, o además de, confirmar con el tercero. Ejemplos de dichos procedimientos incluyen los siguientes:</w:t>
      </w:r>
    </w:p>
    <w:p w:rsidR="00E9145F" w:rsidRPr="00E9145F" w:rsidRDefault="00E9145F" w:rsidP="00174DD6">
      <w:pPr>
        <w:pStyle w:val="Prrafodelista"/>
        <w:numPr>
          <w:ilvl w:val="0"/>
          <w:numId w:val="154"/>
        </w:numPr>
        <w:autoSpaceDE w:val="0"/>
        <w:autoSpaceDN w:val="0"/>
        <w:adjustRightInd w:val="0"/>
        <w:spacing w:after="0" w:line="360" w:lineRule="auto"/>
        <w:jc w:val="both"/>
        <w:rPr>
          <w:rFonts w:ascii="Tahoma" w:hAnsi="Tahoma" w:cs="Tahoma"/>
        </w:rPr>
      </w:pPr>
      <w:r w:rsidRPr="00E9145F">
        <w:rPr>
          <w:rFonts w:ascii="Tahoma" w:hAnsi="Tahoma" w:cs="Tahoma"/>
        </w:rPr>
        <w:t>La asistencia, o la organización de la asistencia de otro auditor, al recuento físico de existencias realizado por el tercero, si es factible.</w:t>
      </w:r>
    </w:p>
    <w:p w:rsidR="00E9145F" w:rsidRPr="00E9145F" w:rsidRDefault="00E9145F" w:rsidP="00174DD6">
      <w:pPr>
        <w:pStyle w:val="Prrafodelista"/>
        <w:numPr>
          <w:ilvl w:val="0"/>
          <w:numId w:val="154"/>
        </w:numPr>
        <w:autoSpaceDE w:val="0"/>
        <w:autoSpaceDN w:val="0"/>
        <w:adjustRightInd w:val="0"/>
        <w:spacing w:after="0" w:line="360" w:lineRule="auto"/>
        <w:jc w:val="both"/>
        <w:rPr>
          <w:rFonts w:ascii="Tahoma" w:hAnsi="Tahoma" w:cs="Tahoma"/>
        </w:rPr>
      </w:pPr>
      <w:r w:rsidRPr="00E9145F">
        <w:rPr>
          <w:rFonts w:ascii="Tahoma" w:hAnsi="Tahoma" w:cs="Tahoma"/>
        </w:rPr>
        <w:t>La obtención de un informe de otro auditor, o de un informe del auditor de la entidad prestadora del servicio, sobre la adecuación del control interno del tercero, para asegurarse de que el recuento de las e</w:t>
      </w:r>
      <w:r w:rsidRPr="00E9145F">
        <w:rPr>
          <w:rFonts w:ascii="Tahoma" w:hAnsi="Tahoma" w:cs="Tahoma"/>
          <w:i/>
          <w:iCs/>
        </w:rPr>
        <w:t>x</w:t>
      </w:r>
      <w:r w:rsidRPr="00E9145F">
        <w:rPr>
          <w:rFonts w:ascii="Tahoma" w:hAnsi="Tahoma" w:cs="Tahoma"/>
        </w:rPr>
        <w:t>istencias se realiza correctamente y que las existencias se custodian de forma adecuada.</w:t>
      </w:r>
    </w:p>
    <w:p w:rsidR="00E9145F" w:rsidRPr="00E9145F" w:rsidRDefault="00E9145F" w:rsidP="00174DD6">
      <w:pPr>
        <w:pStyle w:val="Prrafodelista"/>
        <w:numPr>
          <w:ilvl w:val="0"/>
          <w:numId w:val="154"/>
        </w:numPr>
        <w:autoSpaceDE w:val="0"/>
        <w:autoSpaceDN w:val="0"/>
        <w:adjustRightInd w:val="0"/>
        <w:spacing w:after="0" w:line="360" w:lineRule="auto"/>
        <w:jc w:val="both"/>
        <w:rPr>
          <w:rFonts w:ascii="Tahoma" w:hAnsi="Tahoma" w:cs="Tahoma"/>
        </w:rPr>
      </w:pPr>
      <w:r w:rsidRPr="00E9145F">
        <w:rPr>
          <w:rFonts w:ascii="Tahoma" w:hAnsi="Tahoma" w:cs="Tahoma"/>
        </w:rPr>
        <w:t>La inspección de la documentación relativa a las existencias que obren en poder de terceros; por ejemplo, recibos de almacenes.</w:t>
      </w:r>
    </w:p>
    <w:p w:rsidR="00E9145F" w:rsidRPr="00E9145F" w:rsidRDefault="00E9145F" w:rsidP="00174DD6">
      <w:pPr>
        <w:pStyle w:val="Prrafodelista"/>
        <w:numPr>
          <w:ilvl w:val="0"/>
          <w:numId w:val="154"/>
        </w:numPr>
        <w:autoSpaceDE w:val="0"/>
        <w:autoSpaceDN w:val="0"/>
        <w:adjustRightInd w:val="0"/>
        <w:spacing w:after="0" w:line="360" w:lineRule="auto"/>
        <w:jc w:val="both"/>
        <w:rPr>
          <w:rFonts w:ascii="Tahoma" w:hAnsi="Tahoma" w:cs="Tahoma"/>
        </w:rPr>
      </w:pPr>
      <w:r w:rsidRPr="00E9145F">
        <w:rPr>
          <w:rFonts w:ascii="Tahoma" w:hAnsi="Tahoma" w:cs="Tahoma"/>
        </w:rPr>
        <w:t>La solicitud de confirmación de terceros, cuando las existencias se hayan pignorado.</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Litigios y reclamaciones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9. El auditor diseñará y aplicará procedimientos de auditoría con el fi n de identificar los litigios y las reclamaciones que afecten a la entidad y que puedan originar un riesgo de incorrección material, incluidos los siguientes: </w:t>
      </w:r>
    </w:p>
    <w:p w:rsidR="00E9145F" w:rsidRPr="00E9145F" w:rsidRDefault="00E9145F" w:rsidP="00E9145F">
      <w:pPr>
        <w:autoSpaceDE w:val="0"/>
        <w:autoSpaceDN w:val="0"/>
        <w:adjustRightInd w:val="0"/>
        <w:spacing w:after="0" w:line="360" w:lineRule="auto"/>
        <w:ind w:left="568" w:hanging="284"/>
        <w:jc w:val="both"/>
        <w:rPr>
          <w:rFonts w:ascii="Tahoma" w:hAnsi="Tahoma" w:cs="Tahoma"/>
        </w:rPr>
      </w:pPr>
      <w:r w:rsidRPr="00E9145F">
        <w:rPr>
          <w:rFonts w:ascii="Tahoma" w:hAnsi="Tahoma" w:cs="Tahoma"/>
        </w:rPr>
        <w:t>(a) indagaciones ante la dirección y, en su caso, ante otras personas de la entidad, incluidos los asesores jurídicos internos;</w:t>
      </w:r>
    </w:p>
    <w:p w:rsidR="00E9145F" w:rsidRPr="00E9145F" w:rsidRDefault="00E9145F" w:rsidP="00E9145F">
      <w:pPr>
        <w:autoSpaceDE w:val="0"/>
        <w:autoSpaceDN w:val="0"/>
        <w:adjustRightInd w:val="0"/>
        <w:spacing w:after="0" w:line="360" w:lineRule="auto"/>
        <w:ind w:left="568" w:hanging="284"/>
        <w:jc w:val="both"/>
        <w:rPr>
          <w:rFonts w:ascii="Tahoma" w:hAnsi="Tahoma" w:cs="Tahoma"/>
        </w:rPr>
      </w:pPr>
      <w:r w:rsidRPr="00E9145F">
        <w:rPr>
          <w:rFonts w:ascii="Tahoma" w:hAnsi="Tahoma" w:cs="Tahoma"/>
        </w:rPr>
        <w:t>(b) revisión de las actas de reuniones de los responsables del gobierno de la entidad y de la correspondencia entre la entidad y sus asesores jurídicos externos; y</w:t>
      </w:r>
    </w:p>
    <w:p w:rsidR="00E9145F" w:rsidRPr="00E9145F" w:rsidRDefault="00E9145F" w:rsidP="00E9145F">
      <w:pPr>
        <w:autoSpaceDE w:val="0"/>
        <w:autoSpaceDN w:val="0"/>
        <w:adjustRightInd w:val="0"/>
        <w:spacing w:after="0" w:line="360" w:lineRule="auto"/>
        <w:ind w:left="568" w:hanging="284"/>
        <w:jc w:val="both"/>
        <w:rPr>
          <w:rFonts w:ascii="Tahoma" w:hAnsi="Tahoma" w:cs="Tahoma"/>
        </w:rPr>
      </w:pPr>
      <w:r w:rsidRPr="00E9145F">
        <w:rPr>
          <w:rFonts w:ascii="Tahoma" w:hAnsi="Tahoma" w:cs="Tahoma"/>
        </w:rPr>
        <w:t xml:space="preserve">(c) revisión de las cuentas de gastos jurídicos. </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A17. Los litigios y reclamaciones que afectan a la entidad pueden tener un efecto material sobre los estados financieros y, por consiguiente, puede ser necesario revelarlos o contabilizarlos en los estados financieros.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 xml:space="preserve">A18. Adicionalmente a los procedimientos identificados en el apartado 9, otros procedimientos aplicables incluyen, por ejemplo, la utilización de información obtenida a través de los procedimientos de valoración del riesgo realizados como </w:t>
      </w:r>
      <w:r w:rsidRPr="00E9145F">
        <w:rPr>
          <w:rFonts w:ascii="Tahoma" w:hAnsi="Tahoma" w:cs="Tahoma"/>
        </w:rPr>
        <w:lastRenderedPageBreak/>
        <w:t>parte de la obtención de conocimiento de la entidad y de su entorno con el fin de facilitar al auditor el conocimiento de los litigios y de las reclamaciones que afectan a la entidad.</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A19. La evidencia de auditoría obtenida a efectos de identificar litigios y reclamaciones que puedan dar lugar a un riesgo de incorrección material también puede proporcionar evidencia de auditoría con respecto a otras consideraciones relevantes, como la valoración o la medición relacionadas con litigios y reclamaciones.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A20. Dependiendo de las circunstancias, el auditor puede considerar adecuado examinar los documentos fuente correspondiente, tales como facturas de gastos jurídicos, como parte de su revisión de las cuentas de gastos jurídicos.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10. Si el auditor valora que existe un riesgo de incorrección material con respecto a litigios o reclamaciones identificados, o en los casos en los que los procedimientos de auditoría aplicados indican que pueden existir otros litigios o reclamaciones materiales, además de aplicar los procedimientos requeridos por otras NIA, el auditor solicitará una comunicación directa con los asesores jurídicos externos de la entidad. El auditor llevará a cabo dicha actuación por medio de una carta de indagación preparada por la dirección y enviada por el auditor, en la que se solicite a los asesores jurídicos externos de la entidad que se comuniquen directamente con el auditor. Si las disposiciones legales o reglamentarias o la organización profesional de abogados correspondiente prohíben una comunicación directa de los asesores jurídicos externos de la entidad con el auditor, éste aplicará procedimientos de auditoría alternativos.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A21. La comunicación directa con los asesores jurídicos externos de la entidad facilita al auditor la obtención de evidencia de auditoría suficiente y adecuada con respecto a si se conocen los litigios y reclamaciones potencialmente materiales, así como sobre si las estimaciones de la dirección sobre las implicaciones financieras, incluidos los costes, son razonables.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 xml:space="preserve">A22. En algunos casos, el auditor puede intentar ponerse en comunicación directa con los asesores jurídicos externos de la entidad mediante una carta de indagación general. A estos efectos, por medio de una carta de indagación general, se solicita a los asesores jurídicos externos de la entidad que informen al auditor acerca de cualquier litigio o reclamación de los que tengan conocimiento, junto </w:t>
      </w:r>
      <w:r w:rsidRPr="00E9145F">
        <w:rPr>
          <w:rFonts w:ascii="Tahoma" w:hAnsi="Tahoma" w:cs="Tahoma"/>
        </w:rPr>
        <w:lastRenderedPageBreak/>
        <w:t>con una valoración del resultado de los litigios y reclamaciones, así como una estimación de las implicaciones financieras, incluidos los costes.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A23. Si se considera poco probable que los asesores jurídicos externos de la entidad respondan adecuadamente a una carta de indagación general, por ejemplo, si la organización profesional a la que pertenecen los asesores jurídicos externos prohíbe responder a dicha carta, el auditor puede intentar establecer una comunicación directa mediante una carta de indagación específica. A estos efectos, en una carta de indagación específica se incluyen:</w:t>
      </w:r>
    </w:p>
    <w:p w:rsidR="00E9145F" w:rsidRPr="00E9145F" w:rsidRDefault="00E9145F" w:rsidP="00E9145F">
      <w:pPr>
        <w:autoSpaceDE w:val="0"/>
        <w:autoSpaceDN w:val="0"/>
        <w:adjustRightInd w:val="0"/>
        <w:spacing w:after="0" w:line="360" w:lineRule="auto"/>
        <w:ind w:left="1418" w:hanging="567"/>
        <w:jc w:val="both"/>
        <w:rPr>
          <w:rFonts w:ascii="Tahoma" w:hAnsi="Tahoma" w:cs="Tahoma"/>
        </w:rPr>
      </w:pPr>
      <w:r w:rsidRPr="00E9145F">
        <w:rPr>
          <w:rFonts w:ascii="Tahoma" w:hAnsi="Tahoma" w:cs="Tahoma"/>
        </w:rPr>
        <w:t>(a)   una lista de litigios y reclamaciones;</w:t>
      </w:r>
    </w:p>
    <w:p w:rsidR="00E9145F" w:rsidRPr="00E9145F" w:rsidRDefault="00E9145F" w:rsidP="00E9145F">
      <w:pPr>
        <w:autoSpaceDE w:val="0"/>
        <w:autoSpaceDN w:val="0"/>
        <w:adjustRightInd w:val="0"/>
        <w:spacing w:after="0" w:line="360" w:lineRule="auto"/>
        <w:ind w:left="1418" w:hanging="567"/>
        <w:jc w:val="both"/>
        <w:rPr>
          <w:rFonts w:ascii="Tahoma" w:hAnsi="Tahoma" w:cs="Tahoma"/>
        </w:rPr>
      </w:pPr>
      <w:r w:rsidRPr="00E9145F">
        <w:rPr>
          <w:rFonts w:ascii="Tahoma" w:hAnsi="Tahoma" w:cs="Tahoma"/>
        </w:rPr>
        <w:t>(b)    cuando esté disponible, la valoración realizada por la dirección del resultado de cada uno de los litigios y reclamaciones identificados, así como la estimación de las implicaciones financieras, incluidos los costes; y</w:t>
      </w:r>
    </w:p>
    <w:p w:rsidR="00E9145F" w:rsidRPr="00E9145F" w:rsidRDefault="00E9145F" w:rsidP="00E9145F">
      <w:pPr>
        <w:autoSpaceDE w:val="0"/>
        <w:autoSpaceDN w:val="0"/>
        <w:adjustRightInd w:val="0"/>
        <w:spacing w:after="0" w:line="360" w:lineRule="auto"/>
        <w:ind w:left="1418" w:hanging="567"/>
        <w:jc w:val="both"/>
        <w:rPr>
          <w:rFonts w:ascii="Tahoma" w:hAnsi="Tahoma" w:cs="Tahoma"/>
        </w:rPr>
      </w:pPr>
      <w:r w:rsidRPr="00E9145F">
        <w:rPr>
          <w:rFonts w:ascii="Tahoma" w:hAnsi="Tahoma" w:cs="Tahoma"/>
        </w:rPr>
        <w:t xml:space="preserve">(c)  una solicitud a los asesores jurídicos externos de la entidad para que confirmen la razonabilidad de las valoraciones de la dirección y proporcionen al auditor información adicional en el caso de que los asesores jurídicos externos de la entidad consideren que la lista es incompleta o es incorrecta. </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A24. En determinadas circunstancias, el auditor puede también juzgar necesario reunirse con los asesores jurídicos externos de la entidad para discutir el resultado probable de los litigios o reclamaciones. Este puede ser el caso, por ejemplo, si:</w:t>
      </w:r>
    </w:p>
    <w:p w:rsidR="00E9145F" w:rsidRPr="00E9145F" w:rsidRDefault="00E9145F" w:rsidP="00174DD6">
      <w:pPr>
        <w:pStyle w:val="Prrafodelista"/>
        <w:numPr>
          <w:ilvl w:val="0"/>
          <w:numId w:val="155"/>
        </w:numPr>
        <w:autoSpaceDE w:val="0"/>
        <w:autoSpaceDN w:val="0"/>
        <w:adjustRightInd w:val="0"/>
        <w:spacing w:after="0" w:line="360" w:lineRule="auto"/>
        <w:jc w:val="both"/>
        <w:rPr>
          <w:rFonts w:ascii="Tahoma" w:hAnsi="Tahoma" w:cs="Tahoma"/>
        </w:rPr>
      </w:pPr>
      <w:r w:rsidRPr="00E9145F">
        <w:rPr>
          <w:rFonts w:ascii="Tahoma" w:hAnsi="Tahoma" w:cs="Tahoma"/>
        </w:rPr>
        <w:t>El auditor determina que la cuestión constituye un riesgo significativo.</w:t>
      </w:r>
    </w:p>
    <w:p w:rsidR="00E9145F" w:rsidRPr="00E9145F" w:rsidRDefault="00E9145F" w:rsidP="00174DD6">
      <w:pPr>
        <w:pStyle w:val="Prrafodelista"/>
        <w:numPr>
          <w:ilvl w:val="0"/>
          <w:numId w:val="155"/>
        </w:numPr>
        <w:autoSpaceDE w:val="0"/>
        <w:autoSpaceDN w:val="0"/>
        <w:adjustRightInd w:val="0"/>
        <w:spacing w:after="0" w:line="360" w:lineRule="auto"/>
        <w:jc w:val="both"/>
        <w:rPr>
          <w:rFonts w:ascii="Tahoma" w:hAnsi="Tahoma" w:cs="Tahoma"/>
        </w:rPr>
      </w:pPr>
      <w:r w:rsidRPr="00E9145F">
        <w:rPr>
          <w:rFonts w:ascii="Tahoma" w:hAnsi="Tahoma" w:cs="Tahoma"/>
        </w:rPr>
        <w:t>La cuestión es compleja.</w:t>
      </w:r>
    </w:p>
    <w:p w:rsidR="00E9145F" w:rsidRPr="00E9145F" w:rsidRDefault="00E9145F" w:rsidP="00174DD6">
      <w:pPr>
        <w:pStyle w:val="Prrafodelista"/>
        <w:numPr>
          <w:ilvl w:val="0"/>
          <w:numId w:val="155"/>
        </w:numPr>
        <w:autoSpaceDE w:val="0"/>
        <w:autoSpaceDN w:val="0"/>
        <w:adjustRightInd w:val="0"/>
        <w:spacing w:after="0" w:line="360" w:lineRule="auto"/>
        <w:jc w:val="both"/>
        <w:rPr>
          <w:rFonts w:ascii="Tahoma" w:hAnsi="Tahoma" w:cs="Tahoma"/>
        </w:rPr>
      </w:pPr>
      <w:r w:rsidRPr="00E9145F">
        <w:rPr>
          <w:rFonts w:ascii="Tahoma" w:hAnsi="Tahoma" w:cs="Tahoma"/>
        </w:rPr>
        <w:t>Existe desacuerdo entre la dirección y los asesores jurídicos externos de la entidad.</w:t>
      </w:r>
    </w:p>
    <w:p w:rsidR="00E9145F" w:rsidRPr="00E9145F" w:rsidRDefault="00E9145F" w:rsidP="00E9145F">
      <w:pPr>
        <w:autoSpaceDE w:val="0"/>
        <w:autoSpaceDN w:val="0"/>
        <w:adjustRightInd w:val="0"/>
        <w:spacing w:after="0" w:line="360" w:lineRule="auto"/>
        <w:ind w:left="851"/>
        <w:jc w:val="both"/>
        <w:rPr>
          <w:rFonts w:ascii="Tahoma" w:hAnsi="Tahoma" w:cs="Tahoma"/>
        </w:rPr>
      </w:pPr>
      <w:r w:rsidRPr="00E9145F">
        <w:rPr>
          <w:rFonts w:ascii="Tahoma" w:hAnsi="Tahoma" w:cs="Tahoma"/>
        </w:rPr>
        <w:t>Por lo general, dichas reuniones requieren la autorización de la dirección y se celebran con la asistencia de un representante de ella.</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 xml:space="preserve">A25. De conformidad con la NIA 700, se requiere que el auditor no feche el informe de auditoría en fecha anterior a aquella en la que haya obtenido evidencia de auditoría suficiente y adecuada en la que basar su opinión sobre los estados financieros. La evidencia de auditoría sobre el estado de los litigios y reclamaciones en la fecha del informe de auditoría puede obtenerse mediante </w:t>
      </w:r>
      <w:r w:rsidRPr="00E9145F">
        <w:rPr>
          <w:rFonts w:ascii="Tahoma" w:hAnsi="Tahoma" w:cs="Tahoma"/>
        </w:rPr>
        <w:lastRenderedPageBreak/>
        <w:t>indagaciones ante la dirección, incluidos los asesores jurídicos internos, que sea responsable de las cuestiones relevantes. En algunos casos puede ser necesario que el auditor obtenga información actualizada de los asesores jurídicos externos de la entidad.</w:t>
      </w:r>
    </w:p>
    <w:p w:rsidR="00E9145F" w:rsidRPr="00E9145F" w:rsidRDefault="00E9145F" w:rsidP="00E9145F">
      <w:pPr>
        <w:autoSpaceDE w:val="0"/>
        <w:autoSpaceDN w:val="0"/>
        <w:adjustRightInd w:val="0"/>
        <w:spacing w:after="0" w:line="360" w:lineRule="auto"/>
        <w:ind w:left="284" w:hanging="284"/>
        <w:jc w:val="both"/>
        <w:rPr>
          <w:rFonts w:ascii="Tahoma" w:hAnsi="Tahoma" w:cs="Tahoma"/>
          <w:i/>
          <w:iCs/>
        </w:rPr>
      </w:pPr>
      <w:r w:rsidRPr="00E9145F">
        <w:rPr>
          <w:rFonts w:ascii="Tahoma" w:hAnsi="Tahoma" w:cs="Tahoma"/>
          <w:i/>
          <w:iCs/>
        </w:rPr>
        <w:t>Manifestaciones escritas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12. El auditor solicitará a la dirección y, cuando proceda, a los responsables del gobierno de la entidad, que proporcionen manifestaciones escritas de que se han revelado al auditor y se han contabilizado y revelado de conformidad con el marco de información financiera aplicable todos los litigios y reclamaciones existentes o posibles conocidos cuyos efectos deben considerarse para la preparación de los estados financieros.</w:t>
      </w:r>
    </w:p>
    <w:p w:rsidR="00E9145F" w:rsidRPr="00E9145F" w:rsidRDefault="00E9145F" w:rsidP="00E9145F">
      <w:pPr>
        <w:autoSpaceDE w:val="0"/>
        <w:autoSpaceDN w:val="0"/>
        <w:adjustRightInd w:val="0"/>
        <w:spacing w:after="0" w:line="360" w:lineRule="auto"/>
        <w:ind w:left="284" w:hanging="284"/>
        <w:jc w:val="both"/>
        <w:rPr>
          <w:rFonts w:ascii="Tahoma" w:hAnsi="Tahoma" w:cs="Tahoma"/>
          <w:b/>
        </w:rPr>
      </w:pPr>
      <w:r w:rsidRPr="00E9145F">
        <w:rPr>
          <w:rFonts w:ascii="Tahoma" w:hAnsi="Tahoma" w:cs="Tahoma"/>
          <w:b/>
        </w:rPr>
        <w:t>Información por segmentos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13. El auditor obtendrá evidencia de auditoría suficiente y adecuada sobre la presentación y revelación de la información por segmentos de conformidad con el marco de información financiera aplicable mediante: </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 la obtención de conocimiento de los métodos utilizados por la dirección para la determinación de la información por segmentos; y</w:t>
      </w:r>
    </w:p>
    <w:p w:rsidR="00E9145F" w:rsidRPr="00E9145F" w:rsidRDefault="00E9145F" w:rsidP="00E9145F">
      <w:pPr>
        <w:autoSpaceDE w:val="0"/>
        <w:autoSpaceDN w:val="0"/>
        <w:adjustRightInd w:val="0"/>
        <w:spacing w:after="0" w:line="360" w:lineRule="auto"/>
        <w:ind w:left="852" w:hanging="284"/>
        <w:jc w:val="both"/>
        <w:rPr>
          <w:rFonts w:ascii="Tahoma" w:hAnsi="Tahoma" w:cs="Tahoma"/>
        </w:rPr>
      </w:pPr>
      <w:r w:rsidRPr="00E9145F">
        <w:rPr>
          <w:rFonts w:ascii="Tahoma" w:hAnsi="Tahoma" w:cs="Tahoma"/>
        </w:rPr>
        <w:t>(i) la evaluación de si dichos métodos pueden generar información acorde con lo requerido por el marco de información financiera aplicable; y</w:t>
      </w:r>
    </w:p>
    <w:p w:rsidR="00E9145F" w:rsidRPr="00E9145F" w:rsidRDefault="00E9145F" w:rsidP="00E9145F">
      <w:pPr>
        <w:autoSpaceDE w:val="0"/>
        <w:autoSpaceDN w:val="0"/>
        <w:adjustRightInd w:val="0"/>
        <w:spacing w:after="0" w:line="360" w:lineRule="auto"/>
        <w:ind w:left="852" w:hanging="284"/>
        <w:jc w:val="both"/>
        <w:rPr>
          <w:rFonts w:ascii="Tahoma" w:hAnsi="Tahoma" w:cs="Tahoma"/>
        </w:rPr>
      </w:pPr>
      <w:r w:rsidRPr="00E9145F">
        <w:rPr>
          <w:rFonts w:ascii="Tahoma" w:hAnsi="Tahoma" w:cs="Tahoma"/>
        </w:rPr>
        <w:t>(ii) en su caso, la comprobación de la aplicación de dichos métodos; y</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(b) la aplicación de procedimientos analíticos o de otros procedimientos de auditoría adecuados teniendo en cuenta las circunstancias.</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A26. Dependiendo del marco de información financiera aplicable, la entidad puede estar obligada o autorizada a revelar información por segmentos en los estados financieros. La responsabilidad del auditor con respecto a la presentación y revelación de información por segmentos se refiere a los estados financieros tomados en su conjunto. Por consiguiente, no se requiere al auditor que aplique los procedimientos de auditoría que serían necesarios para expresar una opinión sobre la información por segmentos presentada por separado.</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A27. Dependiendo de las circunstancias, los siguientes son ejemplos de cuestiones que pueden ser relevantes para la obtención de conocimiento de los métodos utilizados por la dirección para determinar la información por segmentos y de si dichos </w:t>
      </w:r>
      <w:r w:rsidRPr="00E9145F">
        <w:rPr>
          <w:rFonts w:ascii="Tahoma" w:hAnsi="Tahoma" w:cs="Tahoma"/>
        </w:rPr>
        <w:lastRenderedPageBreak/>
        <w:t>métodos pueden generar información a revelar acorde con el marco de información financiera aplicable:</w:t>
      </w:r>
    </w:p>
    <w:p w:rsidR="00E9145F" w:rsidRPr="00E9145F" w:rsidRDefault="00E9145F" w:rsidP="00174DD6">
      <w:pPr>
        <w:pStyle w:val="Prrafodelista"/>
        <w:numPr>
          <w:ilvl w:val="0"/>
          <w:numId w:val="156"/>
        </w:numPr>
        <w:autoSpaceDE w:val="0"/>
        <w:autoSpaceDN w:val="0"/>
        <w:adjustRightInd w:val="0"/>
        <w:spacing w:after="0" w:line="360" w:lineRule="auto"/>
        <w:jc w:val="both"/>
        <w:rPr>
          <w:rFonts w:ascii="Tahoma" w:hAnsi="Tahoma" w:cs="Tahoma"/>
        </w:rPr>
      </w:pPr>
      <w:r w:rsidRPr="00E9145F">
        <w:rPr>
          <w:rFonts w:ascii="Tahoma" w:hAnsi="Tahoma" w:cs="Tahoma"/>
        </w:rPr>
        <w:t>Ventas, transferencias y cargos entre segmentos, así como la eliminación de cantidades entre segmentos.</w:t>
      </w:r>
    </w:p>
    <w:p w:rsidR="00E9145F" w:rsidRPr="00E9145F" w:rsidRDefault="00E9145F" w:rsidP="00174DD6">
      <w:pPr>
        <w:pStyle w:val="Prrafodelista"/>
        <w:numPr>
          <w:ilvl w:val="0"/>
          <w:numId w:val="156"/>
        </w:numPr>
        <w:autoSpaceDE w:val="0"/>
        <w:autoSpaceDN w:val="0"/>
        <w:adjustRightInd w:val="0"/>
        <w:spacing w:after="0" w:line="360" w:lineRule="auto"/>
        <w:jc w:val="both"/>
        <w:rPr>
          <w:rFonts w:ascii="Tahoma" w:hAnsi="Tahoma" w:cs="Tahoma"/>
        </w:rPr>
      </w:pPr>
      <w:r w:rsidRPr="00E9145F">
        <w:rPr>
          <w:rFonts w:ascii="Tahoma" w:hAnsi="Tahoma" w:cs="Tahoma"/>
        </w:rPr>
        <w:t>Comparaciones con presupuestos y otros resultados previstos: por ejemplo, el porcentaje de beneficios de la explotación con respecto a las ventas.</w:t>
      </w:r>
    </w:p>
    <w:p w:rsidR="00E9145F" w:rsidRPr="00E9145F" w:rsidRDefault="00E9145F" w:rsidP="00174DD6">
      <w:pPr>
        <w:pStyle w:val="Prrafodelista"/>
        <w:numPr>
          <w:ilvl w:val="0"/>
          <w:numId w:val="156"/>
        </w:numPr>
        <w:autoSpaceDE w:val="0"/>
        <w:autoSpaceDN w:val="0"/>
        <w:adjustRightInd w:val="0"/>
        <w:spacing w:after="0" w:line="360" w:lineRule="auto"/>
        <w:jc w:val="both"/>
        <w:rPr>
          <w:rFonts w:ascii="Tahoma" w:hAnsi="Tahoma" w:cs="Tahoma"/>
        </w:rPr>
      </w:pPr>
      <w:r w:rsidRPr="00E9145F">
        <w:rPr>
          <w:rFonts w:ascii="Tahoma" w:hAnsi="Tahoma" w:cs="Tahoma"/>
        </w:rPr>
        <w:t xml:space="preserve">La distribución de activos y costes entre segmentos. </w:t>
      </w:r>
    </w:p>
    <w:p w:rsidR="00E9145F" w:rsidRPr="00E9145F" w:rsidRDefault="00E9145F" w:rsidP="00174DD6">
      <w:pPr>
        <w:pStyle w:val="Prrafodelista"/>
        <w:numPr>
          <w:ilvl w:val="0"/>
          <w:numId w:val="156"/>
        </w:numPr>
        <w:autoSpaceDE w:val="0"/>
        <w:autoSpaceDN w:val="0"/>
        <w:adjustRightInd w:val="0"/>
        <w:spacing w:after="0" w:line="360" w:lineRule="auto"/>
        <w:jc w:val="both"/>
        <w:rPr>
          <w:rFonts w:ascii="Tahoma" w:hAnsi="Tahoma" w:cs="Tahoma"/>
          <w:lang w:eastAsia="es-ES"/>
        </w:rPr>
      </w:pPr>
      <w:r w:rsidRPr="00E9145F">
        <w:rPr>
          <w:rFonts w:ascii="Tahoma" w:hAnsi="Tahoma" w:cs="Tahoma"/>
        </w:rPr>
        <w:t>La congruencia con periodos anteriores y la adecuación de la información revelada con respecto a las incongruencias.</w:t>
      </w:r>
    </w:p>
    <w:p w:rsidR="00E9145F" w:rsidRPr="00E9145F" w:rsidRDefault="00E9145F" w:rsidP="00E9145F">
      <w:pPr>
        <w:autoSpaceDE w:val="0"/>
        <w:autoSpaceDN w:val="0"/>
        <w:adjustRightInd w:val="0"/>
        <w:spacing w:after="0" w:line="360" w:lineRule="auto"/>
        <w:jc w:val="both"/>
        <w:rPr>
          <w:rFonts w:ascii="Tahoma" w:hAnsi="Tahoma" w:cs="Tahoma"/>
          <w:lang w:eastAsia="es-ES"/>
        </w:rPr>
      </w:pPr>
    </w:p>
    <w:p w:rsidR="00E9145F" w:rsidRPr="00044AD1" w:rsidRDefault="00E9145F"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20" w:name="_Toc395380598"/>
      <w:bookmarkStart w:id="121" w:name="_Toc424646756"/>
      <w:r w:rsidRPr="00044AD1">
        <w:rPr>
          <w:rFonts w:ascii="Tahoma" w:hAnsi="Tahoma" w:cs="Tahoma"/>
          <w:b/>
          <w:color w:val="auto"/>
          <w:sz w:val="22"/>
          <w:szCs w:val="22"/>
        </w:rPr>
        <w:t>NIA 580 MANIFESTACIONES ESCRITAS.</w:t>
      </w:r>
      <w:bookmarkEnd w:id="120"/>
      <w:bookmarkEnd w:id="121"/>
    </w:p>
    <w:p w:rsidR="00E9145F" w:rsidRPr="00E9145F" w:rsidRDefault="00E9145F" w:rsidP="00E9145F">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E9145F">
        <w:rPr>
          <w:rFonts w:ascii="Tahoma" w:hAnsi="Tahoma" w:cs="Tahoma"/>
          <w:b/>
        </w:rPr>
        <w:t>Normas Internacionales de Auditoría (</w:t>
      </w:r>
      <w:proofErr w:type="spellStart"/>
      <w:r w:rsidRPr="00E9145F">
        <w:rPr>
          <w:rFonts w:ascii="Tahoma" w:hAnsi="Tahoma" w:cs="Tahoma"/>
          <w:b/>
        </w:rPr>
        <w:t>NIA´s</w:t>
      </w:r>
      <w:proofErr w:type="spellEnd"/>
      <w:r w:rsidRPr="00E9145F">
        <w:rPr>
          <w:rFonts w:ascii="Tahoma" w:hAnsi="Tahoma" w:cs="Tahoma"/>
          <w:b/>
        </w:rPr>
        <w:t>) 2011</w:t>
      </w:r>
    </w:p>
    <w:p w:rsidR="00E9145F" w:rsidRPr="00E9145F" w:rsidRDefault="00E9145F" w:rsidP="00E9145F">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E9145F">
        <w:rPr>
          <w:rFonts w:ascii="Tahoma" w:hAnsi="Tahoma" w:cs="Tahoma"/>
          <w:b/>
        </w:rPr>
        <w:t>NIA 580 MANIFESTACIONES ESCRITAS.</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Manifestaciones escritas como evidencia de auditoría</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3. La evidencia de auditoría es la información utilizada por el auditor para alcanzar las conclusiones en las que se basa su opinión. Las manifestaciones escritas constituyen información necesaria que el auditor requiere, con respecto a la auditoría de los estados financieros de la entidad. En consecuencia, las manifestaciones escritas constituyen evidencia de auditoría, similar a las respuestas a indagaciones. </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A1.  Las manifestaciones escritas son una fuente importante de evidencia de auditoría.  El hecho de que la dirección modifique o no facilite las manifestaciones escritas solicitadas puede alertar al auditor sobre la posibilidad de que existan una o más cuestiones significativas. Asimismo, la solicitud de manifestaciones escritas, en lugar de verbales, en muchos casos puede llevar a la dirección a considerar dichas cuestiones de una forma más rigurosa, lo que mejora la calidad de las manifestaciones.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4. Si bien las manifestaciones escritas proporcionan evidencia de auditoría necesaria, por sí solas no proporcionan evidencia de auditoría suficiente y adecuada sobre ninguna de las cuestiones a las que se refieren. Asimismo, el hecho de que la dirección haya proporcionado manifestaciones escritas fiables no afecta a la naturaleza o a la extensión de otra evidencia de auditoría que el auditor obtiene con respecto al </w:t>
      </w:r>
      <w:r w:rsidRPr="00E9145F">
        <w:rPr>
          <w:rFonts w:ascii="Tahoma" w:hAnsi="Tahoma" w:cs="Tahoma"/>
        </w:rPr>
        <w:lastRenderedPageBreak/>
        <w:t>cumplimiento de las responsabilidades de la dirección o con respecto a afirmaciones concretas.</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Definiciones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7. A efectos de las NIA, el siguiente término tiene el significado que figura a continuación:</w:t>
      </w:r>
    </w:p>
    <w:p w:rsidR="00E9145F" w:rsidRPr="00E9145F" w:rsidRDefault="00E9145F" w:rsidP="00E9145F">
      <w:pPr>
        <w:autoSpaceDE w:val="0"/>
        <w:autoSpaceDN w:val="0"/>
        <w:adjustRightInd w:val="0"/>
        <w:spacing w:after="0" w:line="360" w:lineRule="auto"/>
        <w:ind w:left="284"/>
        <w:jc w:val="both"/>
        <w:rPr>
          <w:rFonts w:ascii="Tahoma" w:hAnsi="Tahoma" w:cs="Tahoma"/>
        </w:rPr>
      </w:pPr>
      <w:r w:rsidRPr="00E9145F">
        <w:rPr>
          <w:rFonts w:ascii="Tahoma" w:hAnsi="Tahoma" w:cs="Tahoma"/>
        </w:rPr>
        <w:t>Manifestación escrita: documento suscrito por la dirección y proporcionado al auditor con el propósito de confirmar determinadas materias o soportar otra evidencia de auditoría</w:t>
      </w:r>
      <w:r w:rsidRPr="00E9145F">
        <w:rPr>
          <w:rFonts w:ascii="Tahoma" w:hAnsi="Tahoma" w:cs="Tahoma"/>
          <w:i/>
          <w:iCs/>
        </w:rPr>
        <w:t xml:space="preserve">. </w:t>
      </w:r>
      <w:r w:rsidRPr="00E9145F">
        <w:rPr>
          <w:rFonts w:ascii="Tahoma" w:hAnsi="Tahoma" w:cs="Tahoma"/>
        </w:rPr>
        <w:t>En este contexto, las manifestaciones escritas no incluyen los estados financieros, las afirmaciones contenidas en ellos, o en los libros y registros en los que se basan.</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8. A efectos de esta NIA, las referencias a “la dirección” deben entenderse realizadas a “la dirección y, cuando proceda, a los responsables del gobierno de la entidad”. Asimismo, en el caso de un marco de imagen fi el, la dirección es responsable de la preparación y presentación </w:t>
      </w:r>
      <w:r w:rsidRPr="00E9145F">
        <w:rPr>
          <w:rFonts w:ascii="Tahoma" w:hAnsi="Tahoma" w:cs="Tahoma"/>
          <w:i/>
          <w:iCs/>
        </w:rPr>
        <w:t xml:space="preserve">fiel </w:t>
      </w:r>
      <w:r w:rsidRPr="00E9145F">
        <w:rPr>
          <w:rFonts w:ascii="Tahoma" w:hAnsi="Tahoma" w:cs="Tahoma"/>
        </w:rPr>
        <w:t xml:space="preserve">de los estados financieros o de la preparación de estados financieros </w:t>
      </w:r>
      <w:r w:rsidRPr="00E9145F">
        <w:rPr>
          <w:rFonts w:ascii="Tahoma" w:hAnsi="Tahoma" w:cs="Tahoma"/>
          <w:i/>
          <w:iCs/>
        </w:rPr>
        <w:t xml:space="preserve">que expresen la imagen fiel, </w:t>
      </w:r>
      <w:r w:rsidRPr="00E9145F">
        <w:rPr>
          <w:rFonts w:ascii="Tahoma" w:hAnsi="Tahoma" w:cs="Tahoma"/>
        </w:rPr>
        <w:t>de conformidad con el marco de información financiera aplicable.</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Requerimientos</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Miembros de la dirección a los que se solicitan manifestaciones escritas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9. El auditor solicitará manifestaciones escritas a los miembros de la dirección que tengan las responsabilidades adecuadas sobre los estados financieros y conocimientos de las cuestiones de que se trate. </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A2.  Las manifestaciones escritas se solicitan a los responsables de la preparación de los estados financieros. Estas personas pueden variar en función de la estructura de gobierno de la entidad y de las disposiciones legales o reglamentarias aplicables; no obstante, la dirección (más que los responsables del gobierno de la entidad) es a menudo la parte responsable. Por consiguiente, pueden solicitarse manifestaciones escritas al presidente ejecutivo y al director financiero de la entidad, o a las personas con cargos equivalentes en aquellas entidades en las que no se utilicen dichas denominaciones. En algunas circunstancias, sin embargo, otras partes, como los responsables del gobierno de la entidad, son también responsables de la preparación de los estados financieros.</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 xml:space="preserve">A3. Debido a su responsabilidad en la preparación de los estados financieros, y sus responsabilidades relativas a la gestión del negocio de la entidad, sería de esperar </w:t>
      </w:r>
      <w:r w:rsidRPr="00E9145F">
        <w:rPr>
          <w:rFonts w:ascii="Tahoma" w:hAnsi="Tahoma" w:cs="Tahoma"/>
        </w:rPr>
        <w:lastRenderedPageBreak/>
        <w:t>que la dirección tuviera conocimiento suficiente del proceso seguido por la entidad para la preparación y presentación de los estados financieros y de las afirmaciones contenidas en los mismos, en los que basar las manifestaciones escritas.</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A4. No obstante, en algunos casos la dirección puede decidir realizar indagaciones entre otras personas que participen en la preparación y presentación de los estados financieros y de las afirmaciones contenidas en éstos, incluidas las personas que tengan conocimientos especializados relativos a las cuestiones sobre las que se solicitan las manifestaciones escritas. Estas personas pueden ser, entre otras:</w:t>
      </w:r>
    </w:p>
    <w:p w:rsidR="00E9145F" w:rsidRPr="00E9145F" w:rsidRDefault="00E9145F" w:rsidP="00174DD6">
      <w:pPr>
        <w:pStyle w:val="Prrafodelista"/>
        <w:numPr>
          <w:ilvl w:val="0"/>
          <w:numId w:val="157"/>
        </w:numPr>
        <w:autoSpaceDE w:val="0"/>
        <w:autoSpaceDN w:val="0"/>
        <w:adjustRightInd w:val="0"/>
        <w:spacing w:after="0" w:line="360" w:lineRule="auto"/>
        <w:jc w:val="both"/>
        <w:rPr>
          <w:rFonts w:ascii="Tahoma" w:hAnsi="Tahoma" w:cs="Tahoma"/>
        </w:rPr>
      </w:pPr>
      <w:r w:rsidRPr="00E9145F">
        <w:rPr>
          <w:rFonts w:ascii="Tahoma" w:hAnsi="Tahoma" w:cs="Tahoma"/>
        </w:rPr>
        <w:t xml:space="preserve">Un actuario responsable de mediciones contables que se determinen actuarialmente. </w:t>
      </w:r>
    </w:p>
    <w:p w:rsidR="00E9145F" w:rsidRPr="00E9145F" w:rsidRDefault="00E9145F" w:rsidP="00174DD6">
      <w:pPr>
        <w:pStyle w:val="Prrafodelista"/>
        <w:numPr>
          <w:ilvl w:val="0"/>
          <w:numId w:val="157"/>
        </w:numPr>
        <w:autoSpaceDE w:val="0"/>
        <w:autoSpaceDN w:val="0"/>
        <w:adjustRightInd w:val="0"/>
        <w:spacing w:after="0" w:line="360" w:lineRule="auto"/>
        <w:jc w:val="both"/>
        <w:rPr>
          <w:rFonts w:ascii="Tahoma" w:hAnsi="Tahoma" w:cs="Tahoma"/>
        </w:rPr>
      </w:pPr>
      <w:r w:rsidRPr="00E9145F">
        <w:rPr>
          <w:rFonts w:ascii="Tahoma" w:hAnsi="Tahoma" w:cs="Tahoma"/>
        </w:rPr>
        <w:t>Ingenieros empleados que puedan tener responsabilidad y conocimientos especializados sobre mediciones de obligaciones medioambientales.</w:t>
      </w:r>
    </w:p>
    <w:p w:rsidR="00E9145F" w:rsidRPr="00E9145F" w:rsidRDefault="00E9145F" w:rsidP="00174DD6">
      <w:pPr>
        <w:pStyle w:val="Prrafodelista"/>
        <w:numPr>
          <w:ilvl w:val="0"/>
          <w:numId w:val="157"/>
        </w:numPr>
        <w:autoSpaceDE w:val="0"/>
        <w:autoSpaceDN w:val="0"/>
        <w:adjustRightInd w:val="0"/>
        <w:spacing w:after="0" w:line="360" w:lineRule="auto"/>
        <w:jc w:val="both"/>
        <w:rPr>
          <w:rFonts w:ascii="Tahoma" w:hAnsi="Tahoma" w:cs="Tahoma"/>
        </w:rPr>
      </w:pPr>
      <w:r w:rsidRPr="00E9145F">
        <w:rPr>
          <w:rFonts w:ascii="Tahoma" w:hAnsi="Tahoma" w:cs="Tahoma"/>
        </w:rPr>
        <w:t>Asesores internos que puedan proporcionar información esencial para las</w:t>
      </w:r>
      <w:r w:rsidR="00044AD1">
        <w:rPr>
          <w:rFonts w:ascii="Tahoma" w:hAnsi="Tahoma" w:cs="Tahoma"/>
        </w:rPr>
        <w:t xml:space="preserve"> </w:t>
      </w:r>
      <w:r w:rsidRPr="00E9145F">
        <w:rPr>
          <w:rFonts w:ascii="Tahoma" w:hAnsi="Tahoma" w:cs="Tahoma"/>
        </w:rPr>
        <w:t>provisiones por reclamaciones judiciales.</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A5. En algunos casos, la dirección puede incluir en las manifestaciones escritas un lenguaje limitativo, en el sentido de que las manifestaciones se realizan según su leal saber y entender. Es razonable que el auditor acepte dicha redacción cuando tenga el convencimiento de que las manifestaciones se realizan por quienes tienen las responsabilidades y los conocimientos adecuados sobre las cuestiones incluidas en las manifestaciones.</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t>A6. El auditor, con el fin de reforzar la necesidad de que la dirección realice   manifestaciones fundadas, puede solicitar que la dirección incluya en las manifestaciones escritas una confirmación de que ha realizado las indagaciones que ha considerado adecuadas para estar en posición de realizar las manifestaciones escritas solicitadas. No se espera que dichas indagaciones requieran, por lo general, un proceso interno formal que vaya más allá de los que ya estén establecidos por la entidad.</w:t>
      </w:r>
    </w:p>
    <w:p w:rsidR="00E9145F" w:rsidRPr="00E9145F" w:rsidRDefault="00E9145F" w:rsidP="00044AD1">
      <w:pPr>
        <w:autoSpaceDE w:val="0"/>
        <w:autoSpaceDN w:val="0"/>
        <w:adjustRightInd w:val="0"/>
        <w:spacing w:after="0" w:line="360" w:lineRule="auto"/>
        <w:ind w:left="709" w:hanging="425"/>
        <w:jc w:val="both"/>
        <w:rPr>
          <w:rFonts w:ascii="Tahoma" w:hAnsi="Tahoma" w:cs="Tahoma"/>
          <w:b/>
          <w:bCs/>
        </w:rPr>
      </w:pPr>
      <w:r w:rsidRPr="00E9145F">
        <w:rPr>
          <w:rFonts w:ascii="Tahoma" w:hAnsi="Tahoma" w:cs="Tahoma"/>
        </w:rPr>
        <w:t xml:space="preserve"> </w:t>
      </w:r>
      <w:r w:rsidRPr="00E9145F">
        <w:rPr>
          <w:rFonts w:ascii="Tahoma" w:hAnsi="Tahoma" w:cs="Tahoma"/>
          <w:b/>
          <w:bCs/>
        </w:rPr>
        <w:t>Manifestaciones escritas sobre las responsabilidades de la dirección</w:t>
      </w:r>
    </w:p>
    <w:p w:rsidR="00E9145F" w:rsidRPr="00E9145F" w:rsidRDefault="00E9145F" w:rsidP="00E9145F">
      <w:pPr>
        <w:autoSpaceDE w:val="0"/>
        <w:autoSpaceDN w:val="0"/>
        <w:adjustRightInd w:val="0"/>
        <w:spacing w:after="0" w:line="360" w:lineRule="auto"/>
        <w:ind w:left="284" w:hanging="284"/>
        <w:jc w:val="both"/>
        <w:rPr>
          <w:rFonts w:ascii="Tahoma" w:hAnsi="Tahoma" w:cs="Tahoma"/>
          <w:i/>
          <w:iCs/>
        </w:rPr>
      </w:pPr>
      <w:r w:rsidRPr="00E9145F">
        <w:rPr>
          <w:rFonts w:ascii="Tahoma" w:hAnsi="Tahoma" w:cs="Tahoma"/>
          <w:i/>
          <w:iCs/>
        </w:rPr>
        <w:t>Preparación de los estados financieros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10. El auditor solicitará a la dirección que proporcione manifestaciones escritas de que ha cumplido su responsabilidad de la preparación de los estados financieros de </w:t>
      </w:r>
      <w:r w:rsidRPr="00E9145F">
        <w:rPr>
          <w:rFonts w:ascii="Tahoma" w:hAnsi="Tahoma" w:cs="Tahoma"/>
        </w:rPr>
        <w:lastRenderedPageBreak/>
        <w:t xml:space="preserve">conformidad con el marco de información financiera aplicable, así como, cuando proceda, de su presentación fiel, según lo expresado en los términos del encargo de auditoría. </w:t>
      </w:r>
    </w:p>
    <w:p w:rsidR="00E9145F" w:rsidRPr="00E9145F" w:rsidRDefault="00E9145F" w:rsidP="00E9145F">
      <w:pPr>
        <w:autoSpaceDE w:val="0"/>
        <w:autoSpaceDN w:val="0"/>
        <w:adjustRightInd w:val="0"/>
        <w:spacing w:after="0" w:line="360" w:lineRule="auto"/>
        <w:ind w:left="851" w:hanging="425"/>
        <w:jc w:val="both"/>
        <w:rPr>
          <w:rFonts w:ascii="Tahoma" w:hAnsi="Tahoma" w:cs="Tahoma"/>
        </w:rPr>
      </w:pPr>
      <w:r w:rsidRPr="00E9145F">
        <w:rPr>
          <w:rFonts w:ascii="Tahoma" w:hAnsi="Tahoma" w:cs="Tahoma"/>
        </w:rPr>
        <w:t>A7. La evidencia de auditoría obtenida durante la realización de la auditoría con respecto al cumplimiento por la dirección de las responsabilidades a las que se refieren los apartados 10 y 11 no es suficiente si no se obtiene confirmación de la dirección de que considera que ha cumplido dichas responsabilidades. Esto se debe a que el auditor no puede juzgar, basándose sólo en otra evidencia de auditoría, si la dirección ha preparado y presentado los estados financieros, así como si ha proporcionado información al auditor, sobre la base del reconocimiento acordado y de la comprensión de sus responsabilidades. Por ejemplo, el auditor no podría concluir que la dirección le ha proporcionado toda la información relevante acordada en los términos del encargo de auditoría sin haberlo preguntado y sin haber recibido confirmación a este respecto.</w:t>
      </w:r>
    </w:p>
    <w:p w:rsidR="00E9145F" w:rsidRPr="00E9145F" w:rsidRDefault="00E9145F" w:rsidP="00E9145F">
      <w:pPr>
        <w:autoSpaceDE w:val="0"/>
        <w:autoSpaceDN w:val="0"/>
        <w:adjustRightInd w:val="0"/>
        <w:spacing w:after="0" w:line="360" w:lineRule="auto"/>
        <w:ind w:left="851" w:hanging="425"/>
        <w:jc w:val="both"/>
        <w:rPr>
          <w:rFonts w:ascii="Tahoma" w:hAnsi="Tahoma" w:cs="Tahoma"/>
        </w:rPr>
      </w:pPr>
      <w:r w:rsidRPr="00E9145F">
        <w:rPr>
          <w:rFonts w:ascii="Tahoma" w:hAnsi="Tahoma" w:cs="Tahoma"/>
        </w:rPr>
        <w:t>A8. Las manifestaciones escritas requeridas por los apartados 10 y 11 parten del reconocimiento y de la comprensión, por parte de la dirección, de sus responsabilidades, reconocimiento realizado por la dirección en los términos del encargo de auditoría, solicitándole confirmación de que las ha cumplido. El auditor también puede pedir a la dirección que vuelva a confirmar en manifestaciones escritas el reconocimiento y la comprensión de sus responsabilidades. Esto es habitual en algunas jurisdicciones, pero puede ser especialmente adecuado, en cualquier caso, cuando:</w:t>
      </w:r>
    </w:p>
    <w:p w:rsidR="00E9145F" w:rsidRPr="00E9145F" w:rsidRDefault="00E9145F" w:rsidP="00174DD6">
      <w:pPr>
        <w:pStyle w:val="Prrafodelista"/>
        <w:numPr>
          <w:ilvl w:val="0"/>
          <w:numId w:val="158"/>
        </w:numPr>
        <w:autoSpaceDE w:val="0"/>
        <w:autoSpaceDN w:val="0"/>
        <w:adjustRightInd w:val="0"/>
        <w:spacing w:after="0" w:line="360" w:lineRule="auto"/>
        <w:jc w:val="both"/>
        <w:rPr>
          <w:rFonts w:ascii="Tahoma" w:hAnsi="Tahoma" w:cs="Tahoma"/>
        </w:rPr>
      </w:pPr>
      <w:r w:rsidRPr="00E9145F">
        <w:rPr>
          <w:rFonts w:ascii="Tahoma" w:hAnsi="Tahoma" w:cs="Tahoma"/>
        </w:rPr>
        <w:t>las personas que firmaron los términos del encargo de auditoría en nombre de la entidad ya no tengan las responsabilidades relevantes;</w:t>
      </w:r>
    </w:p>
    <w:p w:rsidR="00E9145F" w:rsidRPr="00E9145F" w:rsidRDefault="00E9145F" w:rsidP="00174DD6">
      <w:pPr>
        <w:pStyle w:val="Prrafodelista"/>
        <w:numPr>
          <w:ilvl w:val="0"/>
          <w:numId w:val="158"/>
        </w:numPr>
        <w:autoSpaceDE w:val="0"/>
        <w:autoSpaceDN w:val="0"/>
        <w:adjustRightInd w:val="0"/>
        <w:spacing w:after="0" w:line="360" w:lineRule="auto"/>
        <w:jc w:val="both"/>
        <w:rPr>
          <w:rFonts w:ascii="Tahoma" w:hAnsi="Tahoma" w:cs="Tahoma"/>
        </w:rPr>
      </w:pPr>
      <w:r w:rsidRPr="00E9145F">
        <w:rPr>
          <w:rFonts w:ascii="Tahoma" w:hAnsi="Tahoma" w:cs="Tahoma"/>
        </w:rPr>
        <w:t>los términos del encargo de auditoría se hubieran preparado en un ejercicio anterior;</w:t>
      </w:r>
    </w:p>
    <w:p w:rsidR="00E9145F" w:rsidRPr="00E9145F" w:rsidRDefault="00E9145F" w:rsidP="00174DD6">
      <w:pPr>
        <w:pStyle w:val="Prrafodelista"/>
        <w:numPr>
          <w:ilvl w:val="0"/>
          <w:numId w:val="158"/>
        </w:numPr>
        <w:autoSpaceDE w:val="0"/>
        <w:autoSpaceDN w:val="0"/>
        <w:adjustRightInd w:val="0"/>
        <w:spacing w:after="0" w:line="360" w:lineRule="auto"/>
        <w:jc w:val="both"/>
        <w:rPr>
          <w:rFonts w:ascii="Tahoma" w:hAnsi="Tahoma" w:cs="Tahoma"/>
        </w:rPr>
      </w:pPr>
      <w:r w:rsidRPr="00E9145F">
        <w:rPr>
          <w:rFonts w:ascii="Tahoma" w:hAnsi="Tahoma" w:cs="Tahoma"/>
        </w:rPr>
        <w:t>exista algún indicio de que la dirección malinterpreta dichas responsabilidades;  o</w:t>
      </w:r>
    </w:p>
    <w:p w:rsidR="00E9145F" w:rsidRPr="00E9145F" w:rsidRDefault="00E9145F" w:rsidP="00174DD6">
      <w:pPr>
        <w:pStyle w:val="Prrafodelista"/>
        <w:numPr>
          <w:ilvl w:val="0"/>
          <w:numId w:val="158"/>
        </w:numPr>
        <w:autoSpaceDE w:val="0"/>
        <w:autoSpaceDN w:val="0"/>
        <w:adjustRightInd w:val="0"/>
        <w:spacing w:after="0" w:line="360" w:lineRule="auto"/>
        <w:jc w:val="both"/>
        <w:rPr>
          <w:rFonts w:ascii="Tahoma" w:hAnsi="Tahoma" w:cs="Tahoma"/>
        </w:rPr>
      </w:pPr>
      <w:r w:rsidRPr="00E9145F">
        <w:rPr>
          <w:rFonts w:ascii="Tahoma" w:hAnsi="Tahoma" w:cs="Tahoma"/>
        </w:rPr>
        <w:t>hubiera habido cambios de circunstancias que lo hicieran adecuado.</w:t>
      </w:r>
    </w:p>
    <w:p w:rsidR="00E9145F" w:rsidRPr="00E9145F" w:rsidRDefault="00E9145F" w:rsidP="00E9145F">
      <w:pPr>
        <w:autoSpaceDE w:val="0"/>
        <w:autoSpaceDN w:val="0"/>
        <w:adjustRightInd w:val="0"/>
        <w:spacing w:after="0" w:line="360" w:lineRule="auto"/>
        <w:ind w:left="851"/>
        <w:jc w:val="both"/>
        <w:rPr>
          <w:rFonts w:ascii="Tahoma" w:hAnsi="Tahoma" w:cs="Tahoma"/>
        </w:rPr>
      </w:pPr>
      <w:r w:rsidRPr="00E9145F">
        <w:rPr>
          <w:rFonts w:ascii="Tahoma" w:hAnsi="Tahoma" w:cs="Tahoma"/>
        </w:rPr>
        <w:t xml:space="preserve">De forma congruente con el requerimiento de la NIA 210, esta nueva confirmación de la dirección sobre el reconocimiento y la comprensión de sus </w:t>
      </w:r>
      <w:r w:rsidRPr="00E9145F">
        <w:rPr>
          <w:rFonts w:ascii="Tahoma" w:hAnsi="Tahoma" w:cs="Tahoma"/>
        </w:rPr>
        <w:lastRenderedPageBreak/>
        <w:t xml:space="preserve">responsabilidades no se </w:t>
      </w:r>
      <w:r w:rsidR="00044AD1" w:rsidRPr="00E9145F">
        <w:rPr>
          <w:rFonts w:ascii="Tahoma" w:hAnsi="Tahoma" w:cs="Tahoma"/>
        </w:rPr>
        <w:t>realizan</w:t>
      </w:r>
      <w:r w:rsidRPr="00E9145F">
        <w:rPr>
          <w:rFonts w:ascii="Tahoma" w:hAnsi="Tahoma" w:cs="Tahoma"/>
        </w:rPr>
        <w:t xml:space="preserve"> sin perjuicio del leal saber y entender de la dirección (según lo indicado en el apartado A5 de esta NIA).</w:t>
      </w:r>
    </w:p>
    <w:p w:rsidR="00E9145F" w:rsidRPr="00E9145F" w:rsidRDefault="00E9145F" w:rsidP="00E9145F">
      <w:pPr>
        <w:autoSpaceDE w:val="0"/>
        <w:autoSpaceDN w:val="0"/>
        <w:adjustRightInd w:val="0"/>
        <w:spacing w:after="0" w:line="360" w:lineRule="auto"/>
        <w:ind w:left="851" w:hanging="425"/>
        <w:jc w:val="both"/>
        <w:rPr>
          <w:rFonts w:ascii="Tahoma" w:hAnsi="Tahoma" w:cs="Tahoma"/>
          <w:b/>
          <w:bCs/>
        </w:rPr>
      </w:pPr>
      <w:r w:rsidRPr="00E9145F">
        <w:rPr>
          <w:rFonts w:ascii="Tahoma" w:hAnsi="Tahoma" w:cs="Tahoma"/>
          <w:b/>
          <w:bCs/>
        </w:rPr>
        <w:t>Comunicación de una cantidad umbral</w:t>
      </w:r>
    </w:p>
    <w:p w:rsidR="00E9145F" w:rsidRPr="00E9145F" w:rsidRDefault="00E9145F" w:rsidP="00E9145F">
      <w:pPr>
        <w:autoSpaceDE w:val="0"/>
        <w:autoSpaceDN w:val="0"/>
        <w:adjustRightInd w:val="0"/>
        <w:spacing w:after="0" w:line="360" w:lineRule="auto"/>
        <w:ind w:left="851" w:hanging="425"/>
        <w:jc w:val="both"/>
        <w:rPr>
          <w:rFonts w:ascii="Tahoma" w:hAnsi="Tahoma" w:cs="Tahoma"/>
        </w:rPr>
      </w:pPr>
      <w:r w:rsidRPr="00E9145F">
        <w:rPr>
          <w:rFonts w:ascii="Tahoma" w:hAnsi="Tahoma" w:cs="Tahoma"/>
        </w:rPr>
        <w:t>A14. La NIA 450 requiere del auditor que acumule las incorrecciones identificadas durante la realización de la auditoría, excepto las que sean claramente insignificantes. El auditor puede determinar un umbral a partir del cual las incorrecciones no puedan considerarse claramente insignificantes. Del mismo modo, el auditor puede considerar la posibilidad de comunicar a la dirección un umbral a efectos de las manifestaciones escritas solicitadas.</w:t>
      </w:r>
    </w:p>
    <w:p w:rsidR="00E9145F" w:rsidRPr="00E9145F" w:rsidRDefault="00E9145F" w:rsidP="00E9145F">
      <w:pPr>
        <w:autoSpaceDE w:val="0"/>
        <w:autoSpaceDN w:val="0"/>
        <w:adjustRightInd w:val="0"/>
        <w:spacing w:after="0" w:line="360" w:lineRule="auto"/>
        <w:ind w:left="284" w:hanging="284"/>
        <w:jc w:val="both"/>
        <w:rPr>
          <w:rFonts w:ascii="Tahoma" w:hAnsi="Tahoma" w:cs="Tahoma"/>
          <w:i/>
          <w:iCs/>
        </w:rPr>
      </w:pPr>
      <w:r w:rsidRPr="00E9145F">
        <w:rPr>
          <w:rFonts w:ascii="Tahoma" w:hAnsi="Tahoma" w:cs="Tahoma"/>
          <w:i/>
          <w:iCs/>
        </w:rPr>
        <w:t>Información proporcionada e integridad de las transacciones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11. El auditor solicitará a la dirección que proporcione manifestaciones escritas de que:</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t xml:space="preserve">(a) ha proporcionado al auditor toda la información y el acceso pertinentes, de conformidad con lo acordado en los términos del encargo de auditoría, y  </w:t>
      </w:r>
    </w:p>
    <w:p w:rsidR="00E9145F" w:rsidRPr="00E9145F" w:rsidRDefault="00E9145F" w:rsidP="00E9145F">
      <w:pPr>
        <w:autoSpaceDE w:val="0"/>
        <w:autoSpaceDN w:val="0"/>
        <w:adjustRightInd w:val="0"/>
        <w:spacing w:after="0" w:line="360" w:lineRule="auto"/>
        <w:ind w:left="709" w:hanging="284"/>
        <w:jc w:val="both"/>
        <w:rPr>
          <w:rFonts w:ascii="Tahoma" w:hAnsi="Tahoma" w:cs="Tahoma"/>
        </w:rPr>
      </w:pPr>
      <w:r w:rsidRPr="00E9145F">
        <w:rPr>
          <w:rFonts w:ascii="Tahoma" w:hAnsi="Tahoma" w:cs="Tahoma"/>
        </w:rPr>
        <w:t xml:space="preserve">(b) todas las transacciones se han registrado y reflejado en los estados financieros. </w:t>
      </w:r>
    </w:p>
    <w:p w:rsidR="00E9145F" w:rsidRPr="00E9145F" w:rsidRDefault="00E9145F" w:rsidP="00E9145F">
      <w:pPr>
        <w:autoSpaceDE w:val="0"/>
        <w:autoSpaceDN w:val="0"/>
        <w:adjustRightInd w:val="0"/>
        <w:spacing w:after="0" w:line="360" w:lineRule="auto"/>
        <w:ind w:left="284" w:hanging="284"/>
        <w:jc w:val="both"/>
        <w:rPr>
          <w:rFonts w:ascii="Tahoma" w:hAnsi="Tahoma" w:cs="Tahoma"/>
          <w:i/>
          <w:iCs/>
        </w:rPr>
      </w:pPr>
      <w:r w:rsidRPr="00E9145F">
        <w:rPr>
          <w:rFonts w:ascii="Tahoma" w:hAnsi="Tahoma" w:cs="Tahoma"/>
          <w:i/>
          <w:iCs/>
        </w:rPr>
        <w:t>Descripción de las responsabilidades de la dirección en las manifestaciones escritas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12. Las responsabilidades de la dirección se describirán en las manifestaciones escritas requeridas en los apartados 10 y 11 en la forma en que dichas responsabilidades se describen en los términos del encargo de auditoría.</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Otras manifestaciones escritas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13. Otras NIA requieren que el auditor solicite manifestaciones escritas. Si, además de dichas manifestaciones requeridas, el auditor determinara que es necesario obtener una o más manifestaciones escritas para fundamentar otra evidencia de auditoría relevante para los estados financieros o una o más afirmaciones concretas de los estados financieros, el auditor las solicitará.</w:t>
      </w:r>
    </w:p>
    <w:p w:rsidR="00E9145F" w:rsidRPr="00E9145F" w:rsidRDefault="00E9145F" w:rsidP="00E9145F">
      <w:pPr>
        <w:autoSpaceDE w:val="0"/>
        <w:autoSpaceDN w:val="0"/>
        <w:adjustRightInd w:val="0"/>
        <w:spacing w:after="0" w:line="360" w:lineRule="auto"/>
        <w:ind w:left="993" w:hanging="567"/>
        <w:jc w:val="both"/>
        <w:rPr>
          <w:rFonts w:ascii="Tahoma" w:hAnsi="Tahoma" w:cs="Tahoma"/>
          <w:i/>
          <w:iCs/>
        </w:rPr>
      </w:pPr>
      <w:r w:rsidRPr="00E9145F">
        <w:rPr>
          <w:rFonts w:ascii="Tahoma" w:hAnsi="Tahoma" w:cs="Tahoma"/>
          <w:i/>
          <w:iCs/>
        </w:rPr>
        <w:t>Manifestaciones escritas adicionales sobre los estados financieros</w:t>
      </w:r>
    </w:p>
    <w:p w:rsidR="00E9145F" w:rsidRPr="00E9145F" w:rsidRDefault="00E9145F" w:rsidP="00E9145F">
      <w:pPr>
        <w:autoSpaceDE w:val="0"/>
        <w:autoSpaceDN w:val="0"/>
        <w:adjustRightInd w:val="0"/>
        <w:spacing w:after="0" w:line="360" w:lineRule="auto"/>
        <w:ind w:left="993" w:hanging="567"/>
        <w:jc w:val="both"/>
        <w:rPr>
          <w:rFonts w:ascii="Tahoma" w:hAnsi="Tahoma" w:cs="Tahoma"/>
        </w:rPr>
      </w:pPr>
      <w:r w:rsidRPr="00E9145F">
        <w:rPr>
          <w:rFonts w:ascii="Tahoma" w:hAnsi="Tahoma" w:cs="Tahoma"/>
        </w:rPr>
        <w:t>A10. Además de las manifestaciones escritas requeridas por el apartado 10, el auditor puede considerar necesario solicitar otras manifestaciones escritas sobre los estados financieros. Dichas manifestaciones escritas pueden complementar la manifestación escrita requerida por el apartado 10, pero no forman parte de ella. Puede tratarse de manifestaciones sobre lo siguiente:</w:t>
      </w:r>
    </w:p>
    <w:p w:rsidR="00E9145F" w:rsidRPr="00E9145F" w:rsidRDefault="00E9145F" w:rsidP="00174DD6">
      <w:pPr>
        <w:pStyle w:val="Prrafodelista"/>
        <w:numPr>
          <w:ilvl w:val="0"/>
          <w:numId w:val="159"/>
        </w:numPr>
        <w:autoSpaceDE w:val="0"/>
        <w:autoSpaceDN w:val="0"/>
        <w:adjustRightInd w:val="0"/>
        <w:spacing w:after="0" w:line="360" w:lineRule="auto"/>
        <w:jc w:val="both"/>
        <w:rPr>
          <w:rFonts w:ascii="Tahoma" w:hAnsi="Tahoma" w:cs="Tahoma"/>
        </w:rPr>
      </w:pPr>
      <w:r w:rsidRPr="00E9145F">
        <w:rPr>
          <w:rFonts w:ascii="Tahoma" w:hAnsi="Tahoma" w:cs="Tahoma"/>
        </w:rPr>
        <w:t>si la selección y la aplicación de políticas contables son adecuadas; y</w:t>
      </w:r>
    </w:p>
    <w:p w:rsidR="00E9145F" w:rsidRPr="00E9145F" w:rsidRDefault="00E9145F" w:rsidP="00174DD6">
      <w:pPr>
        <w:pStyle w:val="Prrafodelista"/>
        <w:numPr>
          <w:ilvl w:val="0"/>
          <w:numId w:val="159"/>
        </w:numPr>
        <w:autoSpaceDE w:val="0"/>
        <w:autoSpaceDN w:val="0"/>
        <w:adjustRightInd w:val="0"/>
        <w:spacing w:after="0" w:line="360" w:lineRule="auto"/>
        <w:jc w:val="both"/>
        <w:rPr>
          <w:rFonts w:ascii="Tahoma" w:hAnsi="Tahoma" w:cs="Tahoma"/>
        </w:rPr>
      </w:pPr>
      <w:r w:rsidRPr="00E9145F">
        <w:rPr>
          <w:rFonts w:ascii="Tahoma" w:hAnsi="Tahoma" w:cs="Tahoma"/>
        </w:rPr>
        <w:lastRenderedPageBreak/>
        <w:t xml:space="preserve">si cuestiones como las siguientes, cuando sean relevantes de acuerdo con el marco de información financiera aplicable, se han reconocido, medido, presentado o revelado de conformidad con dicho marco: </w:t>
      </w:r>
    </w:p>
    <w:p w:rsidR="00E9145F" w:rsidRPr="00E9145F" w:rsidRDefault="00E9145F" w:rsidP="00174DD6">
      <w:pPr>
        <w:pStyle w:val="Prrafodelista"/>
        <w:numPr>
          <w:ilvl w:val="1"/>
          <w:numId w:val="159"/>
        </w:numPr>
        <w:autoSpaceDE w:val="0"/>
        <w:autoSpaceDN w:val="0"/>
        <w:adjustRightInd w:val="0"/>
        <w:spacing w:after="0" w:line="360" w:lineRule="auto"/>
        <w:ind w:left="1701"/>
        <w:jc w:val="both"/>
        <w:rPr>
          <w:rFonts w:ascii="Tahoma" w:hAnsi="Tahoma" w:cs="Tahoma"/>
        </w:rPr>
      </w:pPr>
      <w:r w:rsidRPr="00E9145F">
        <w:rPr>
          <w:rFonts w:ascii="Tahoma" w:hAnsi="Tahoma" w:cs="Tahoma"/>
        </w:rPr>
        <w:t xml:space="preserve">o los planes o las intenciones que puedan afectar al valor contable o a la clasificación de activos y pasivos; </w:t>
      </w:r>
    </w:p>
    <w:p w:rsidR="00E9145F" w:rsidRPr="00E9145F" w:rsidRDefault="00E9145F" w:rsidP="00174DD6">
      <w:pPr>
        <w:pStyle w:val="Prrafodelista"/>
        <w:numPr>
          <w:ilvl w:val="1"/>
          <w:numId w:val="159"/>
        </w:numPr>
        <w:autoSpaceDE w:val="0"/>
        <w:autoSpaceDN w:val="0"/>
        <w:adjustRightInd w:val="0"/>
        <w:spacing w:after="0" w:line="360" w:lineRule="auto"/>
        <w:ind w:left="1701"/>
        <w:jc w:val="both"/>
        <w:rPr>
          <w:rFonts w:ascii="Tahoma" w:hAnsi="Tahoma" w:cs="Tahoma"/>
        </w:rPr>
      </w:pPr>
      <w:r w:rsidRPr="00E9145F">
        <w:rPr>
          <w:rFonts w:ascii="Tahoma" w:hAnsi="Tahoma" w:cs="Tahoma"/>
        </w:rPr>
        <w:t>o los pasivos, ya sean reales o contingentes;</w:t>
      </w:r>
    </w:p>
    <w:p w:rsidR="00E9145F" w:rsidRPr="00E9145F" w:rsidRDefault="00E9145F" w:rsidP="00174DD6">
      <w:pPr>
        <w:pStyle w:val="Prrafodelista"/>
        <w:numPr>
          <w:ilvl w:val="1"/>
          <w:numId w:val="159"/>
        </w:numPr>
        <w:autoSpaceDE w:val="0"/>
        <w:autoSpaceDN w:val="0"/>
        <w:adjustRightInd w:val="0"/>
        <w:spacing w:after="0" w:line="360" w:lineRule="auto"/>
        <w:ind w:left="1701"/>
        <w:jc w:val="both"/>
        <w:rPr>
          <w:rFonts w:ascii="Tahoma" w:hAnsi="Tahoma" w:cs="Tahoma"/>
        </w:rPr>
      </w:pPr>
      <w:r w:rsidRPr="00E9145F">
        <w:rPr>
          <w:rFonts w:ascii="Tahoma" w:hAnsi="Tahoma" w:cs="Tahoma"/>
        </w:rPr>
        <w:t xml:space="preserve">o la titularidad o el control de activos, los derechos de retención o gravámenes sobre activos, y activos pignorados como garantía; y </w:t>
      </w:r>
    </w:p>
    <w:p w:rsidR="00E9145F" w:rsidRPr="00E9145F" w:rsidRDefault="00E9145F" w:rsidP="00174DD6">
      <w:pPr>
        <w:pStyle w:val="Prrafodelista"/>
        <w:numPr>
          <w:ilvl w:val="1"/>
          <w:numId w:val="159"/>
        </w:numPr>
        <w:autoSpaceDE w:val="0"/>
        <w:autoSpaceDN w:val="0"/>
        <w:adjustRightInd w:val="0"/>
        <w:spacing w:after="0" w:line="360" w:lineRule="auto"/>
        <w:ind w:left="1701"/>
        <w:jc w:val="both"/>
        <w:rPr>
          <w:rFonts w:ascii="Tahoma" w:hAnsi="Tahoma" w:cs="Tahoma"/>
        </w:rPr>
      </w:pPr>
      <w:r w:rsidRPr="00E9145F">
        <w:rPr>
          <w:rFonts w:ascii="Tahoma" w:hAnsi="Tahoma" w:cs="Tahoma"/>
        </w:rPr>
        <w:t>los aspectos de las disposiciones legales y reglamentarias y de los acuerdos contractuales que puedan afectar a los estados financieros, incluido el incumplimiento.</w:t>
      </w:r>
    </w:p>
    <w:p w:rsidR="00E9145F" w:rsidRPr="00E9145F" w:rsidRDefault="00E9145F" w:rsidP="00E9145F">
      <w:pPr>
        <w:autoSpaceDE w:val="0"/>
        <w:autoSpaceDN w:val="0"/>
        <w:adjustRightInd w:val="0"/>
        <w:spacing w:after="0" w:line="360" w:lineRule="auto"/>
        <w:ind w:left="993" w:hanging="567"/>
        <w:jc w:val="both"/>
        <w:rPr>
          <w:rFonts w:ascii="Tahoma" w:hAnsi="Tahoma" w:cs="Tahoma"/>
          <w:i/>
          <w:iCs/>
        </w:rPr>
      </w:pPr>
      <w:r w:rsidRPr="00E9145F">
        <w:rPr>
          <w:rFonts w:ascii="Tahoma" w:hAnsi="Tahoma" w:cs="Tahoma"/>
          <w:i/>
          <w:iCs/>
        </w:rPr>
        <w:t>Manifestaciones escritas adicionales sobre información proporcionada al auditor</w:t>
      </w:r>
    </w:p>
    <w:p w:rsidR="00E9145F" w:rsidRPr="00E9145F" w:rsidRDefault="00E9145F" w:rsidP="00E9145F">
      <w:pPr>
        <w:autoSpaceDE w:val="0"/>
        <w:autoSpaceDN w:val="0"/>
        <w:adjustRightInd w:val="0"/>
        <w:spacing w:after="0" w:line="360" w:lineRule="auto"/>
        <w:ind w:left="993" w:hanging="567"/>
        <w:jc w:val="both"/>
        <w:rPr>
          <w:rFonts w:ascii="Tahoma" w:hAnsi="Tahoma" w:cs="Tahoma"/>
        </w:rPr>
      </w:pPr>
      <w:r w:rsidRPr="00E9145F">
        <w:rPr>
          <w:rFonts w:ascii="Tahoma" w:hAnsi="Tahoma" w:cs="Tahoma"/>
        </w:rPr>
        <w:t>A11. Adicionalmente a las manifestaciones escritas requeridas por el apartado 11, el auditor puede considerar necesario solicitar a la dirección que le proporcione manifestaciones escritas de que ha comunicado al auditor todas las deficiencias de control interno de las que la dirección tenga conocimiento.</w:t>
      </w:r>
    </w:p>
    <w:p w:rsidR="00E9145F" w:rsidRPr="00E9145F" w:rsidRDefault="00E9145F" w:rsidP="00E9145F">
      <w:pPr>
        <w:autoSpaceDE w:val="0"/>
        <w:autoSpaceDN w:val="0"/>
        <w:adjustRightInd w:val="0"/>
        <w:spacing w:after="0" w:line="360" w:lineRule="auto"/>
        <w:ind w:left="993" w:hanging="567"/>
        <w:jc w:val="both"/>
        <w:rPr>
          <w:rFonts w:ascii="Tahoma" w:hAnsi="Tahoma" w:cs="Tahoma"/>
          <w:i/>
          <w:iCs/>
        </w:rPr>
      </w:pPr>
      <w:r w:rsidRPr="00E9145F">
        <w:rPr>
          <w:rFonts w:ascii="Tahoma" w:hAnsi="Tahoma" w:cs="Tahoma"/>
          <w:i/>
          <w:iCs/>
        </w:rPr>
        <w:t>Manifestaciones escritas sobre afirmaciones concretas</w:t>
      </w:r>
    </w:p>
    <w:p w:rsidR="00E9145F" w:rsidRPr="00E9145F" w:rsidRDefault="00E9145F" w:rsidP="00E9145F">
      <w:pPr>
        <w:autoSpaceDE w:val="0"/>
        <w:autoSpaceDN w:val="0"/>
        <w:adjustRightInd w:val="0"/>
        <w:spacing w:after="0" w:line="360" w:lineRule="auto"/>
        <w:ind w:left="993" w:hanging="567"/>
        <w:jc w:val="both"/>
        <w:rPr>
          <w:rFonts w:ascii="Tahoma" w:hAnsi="Tahoma" w:cs="Tahoma"/>
        </w:rPr>
      </w:pPr>
      <w:r w:rsidRPr="00E9145F">
        <w:rPr>
          <w:rFonts w:ascii="Tahoma" w:hAnsi="Tahoma" w:cs="Tahoma"/>
        </w:rPr>
        <w:t>A12. En la obtención de evidencia sobre juicios o intenciones, o en la evaluación de éstos, el auditor puede considerar una o más de las siguientes circunstancias:</w:t>
      </w:r>
    </w:p>
    <w:p w:rsidR="00E9145F" w:rsidRPr="00E9145F" w:rsidRDefault="00E9145F" w:rsidP="00174DD6">
      <w:pPr>
        <w:pStyle w:val="Prrafodelista"/>
        <w:numPr>
          <w:ilvl w:val="0"/>
          <w:numId w:val="160"/>
        </w:numPr>
        <w:autoSpaceDE w:val="0"/>
        <w:autoSpaceDN w:val="0"/>
        <w:adjustRightInd w:val="0"/>
        <w:spacing w:after="0" w:line="360" w:lineRule="auto"/>
        <w:jc w:val="both"/>
        <w:rPr>
          <w:rFonts w:ascii="Tahoma" w:hAnsi="Tahoma" w:cs="Tahoma"/>
        </w:rPr>
      </w:pPr>
      <w:r w:rsidRPr="00E9145F">
        <w:rPr>
          <w:rFonts w:ascii="Tahoma" w:hAnsi="Tahoma" w:cs="Tahoma"/>
        </w:rPr>
        <w:t>El historial de la entidad a la hora de llevar a cabo las intenciones que ha declarado.</w:t>
      </w:r>
    </w:p>
    <w:p w:rsidR="00E9145F" w:rsidRPr="00E9145F" w:rsidRDefault="00E9145F" w:rsidP="00174DD6">
      <w:pPr>
        <w:pStyle w:val="Prrafodelista"/>
        <w:numPr>
          <w:ilvl w:val="0"/>
          <w:numId w:val="160"/>
        </w:numPr>
        <w:autoSpaceDE w:val="0"/>
        <w:autoSpaceDN w:val="0"/>
        <w:adjustRightInd w:val="0"/>
        <w:spacing w:after="0" w:line="360" w:lineRule="auto"/>
        <w:jc w:val="both"/>
        <w:rPr>
          <w:rFonts w:ascii="Tahoma" w:hAnsi="Tahoma" w:cs="Tahoma"/>
        </w:rPr>
      </w:pPr>
      <w:r w:rsidRPr="00E9145F">
        <w:rPr>
          <w:rFonts w:ascii="Tahoma" w:hAnsi="Tahoma" w:cs="Tahoma"/>
        </w:rPr>
        <w:t>Los motivos de la entidad para elegir una actuación concreta.</w:t>
      </w:r>
    </w:p>
    <w:p w:rsidR="00E9145F" w:rsidRPr="00E9145F" w:rsidRDefault="00E9145F" w:rsidP="00174DD6">
      <w:pPr>
        <w:pStyle w:val="Prrafodelista"/>
        <w:numPr>
          <w:ilvl w:val="0"/>
          <w:numId w:val="160"/>
        </w:numPr>
        <w:autoSpaceDE w:val="0"/>
        <w:autoSpaceDN w:val="0"/>
        <w:adjustRightInd w:val="0"/>
        <w:spacing w:after="0" w:line="360" w:lineRule="auto"/>
        <w:jc w:val="both"/>
        <w:rPr>
          <w:rFonts w:ascii="Tahoma" w:hAnsi="Tahoma" w:cs="Tahoma"/>
        </w:rPr>
      </w:pPr>
      <w:r w:rsidRPr="00E9145F">
        <w:rPr>
          <w:rFonts w:ascii="Tahoma" w:hAnsi="Tahoma" w:cs="Tahoma"/>
        </w:rPr>
        <w:t>La capacidad de la entidad para seguir una actuación específica.</w:t>
      </w:r>
    </w:p>
    <w:p w:rsidR="00E9145F" w:rsidRPr="00E9145F" w:rsidRDefault="00E9145F" w:rsidP="00174DD6">
      <w:pPr>
        <w:pStyle w:val="Prrafodelista"/>
        <w:numPr>
          <w:ilvl w:val="0"/>
          <w:numId w:val="160"/>
        </w:numPr>
        <w:autoSpaceDE w:val="0"/>
        <w:autoSpaceDN w:val="0"/>
        <w:adjustRightInd w:val="0"/>
        <w:spacing w:after="0" w:line="360" w:lineRule="auto"/>
        <w:jc w:val="both"/>
        <w:rPr>
          <w:rFonts w:ascii="Tahoma" w:hAnsi="Tahoma" w:cs="Tahoma"/>
        </w:rPr>
      </w:pPr>
      <w:r w:rsidRPr="00E9145F">
        <w:rPr>
          <w:rFonts w:ascii="Tahoma" w:hAnsi="Tahoma" w:cs="Tahoma"/>
        </w:rPr>
        <w:t>La existencia o la falta de cualquier otra información que pudiera haberse obtenido en el transcurso de la auditoría que pueda ser incongruente con el juicio o con la intención de la dirección.</w:t>
      </w:r>
    </w:p>
    <w:p w:rsidR="00E9145F" w:rsidRPr="00E9145F" w:rsidRDefault="00E9145F" w:rsidP="00E9145F">
      <w:pPr>
        <w:autoSpaceDE w:val="0"/>
        <w:autoSpaceDN w:val="0"/>
        <w:adjustRightInd w:val="0"/>
        <w:spacing w:after="0" w:line="360" w:lineRule="auto"/>
        <w:ind w:left="993" w:hanging="567"/>
        <w:jc w:val="both"/>
        <w:rPr>
          <w:rFonts w:ascii="Tahoma" w:hAnsi="Tahoma" w:cs="Tahoma"/>
        </w:rPr>
      </w:pPr>
      <w:r w:rsidRPr="00E9145F">
        <w:rPr>
          <w:rFonts w:ascii="Tahoma" w:hAnsi="Tahoma" w:cs="Tahoma"/>
        </w:rPr>
        <w:t xml:space="preserve">A13. Adicionalmente, el auditor puede considerar necesario solicitar a la dirección que le proporcione manifestaciones escritas sobre afirmaciones concretas de los estados financieros; en especial, para sustentar el conocimiento que el auditor haya obtenido de otra evidencia de auditoría sobre el juicio o la intención de la dirección con respecto a una afirmación concreta o a su integridad. Por ejemplo, si la intención de la dirección es importante para determinar el criterio de </w:t>
      </w:r>
      <w:r w:rsidRPr="00E9145F">
        <w:rPr>
          <w:rFonts w:ascii="Tahoma" w:hAnsi="Tahoma" w:cs="Tahoma"/>
        </w:rPr>
        <w:lastRenderedPageBreak/>
        <w:t>valoración de inversiones, puede no ser posible obtener evidencia de auditoría suficiente y adecuada sin una manifestación escrita de la dirección sobre sus intenciones. Aunque dichas manifestaciones escritas proporcionan evidencia de auditoría necesaria, por sí solas no proporcionan evidencia de auditoría suficiente y adecuada sobre dicha afirmación.</w:t>
      </w:r>
    </w:p>
    <w:p w:rsidR="00044AD1" w:rsidRPr="00783219" w:rsidRDefault="00044AD1" w:rsidP="00044AD1">
      <w:pPr>
        <w:autoSpaceDE w:val="0"/>
        <w:autoSpaceDN w:val="0"/>
        <w:adjustRightInd w:val="0"/>
        <w:spacing w:after="0" w:line="360" w:lineRule="auto"/>
        <w:ind w:left="360"/>
        <w:rPr>
          <w:rFonts w:ascii="Tahoma" w:hAnsi="Tahoma" w:cs="Tahoma"/>
          <w:b/>
        </w:rPr>
      </w:pPr>
      <w:r w:rsidRPr="00783219">
        <w:rPr>
          <w:rFonts w:ascii="Tahoma" w:hAnsi="Tahoma" w:cs="Tahoma"/>
          <w:b/>
        </w:rPr>
        <w:t xml:space="preserve">Comunicación con los responsables del gobierno de la entidad </w:t>
      </w:r>
    </w:p>
    <w:p w:rsidR="00044AD1" w:rsidRPr="00FB0499" w:rsidRDefault="00044AD1" w:rsidP="00044AD1">
      <w:pPr>
        <w:autoSpaceDE w:val="0"/>
        <w:autoSpaceDN w:val="0"/>
        <w:adjustRightInd w:val="0"/>
        <w:spacing w:after="0" w:line="360" w:lineRule="auto"/>
        <w:ind w:left="929" w:hanging="569"/>
        <w:jc w:val="both"/>
        <w:rPr>
          <w:rFonts w:ascii="Tahoma" w:hAnsi="Tahoma" w:cs="Tahoma"/>
        </w:rPr>
      </w:pPr>
      <w:r w:rsidRPr="00783219">
        <w:rPr>
          <w:rFonts w:ascii="Tahoma" w:hAnsi="Tahoma" w:cs="Tahoma"/>
        </w:rPr>
        <w:t>A22. La NIA 260 requiere al auditor que comunique a los responsables del</w:t>
      </w:r>
      <w:r>
        <w:rPr>
          <w:rFonts w:ascii="Tahoma" w:hAnsi="Tahoma" w:cs="Tahoma"/>
        </w:rPr>
        <w:t xml:space="preserve"> </w:t>
      </w:r>
      <w:r w:rsidRPr="00783219">
        <w:rPr>
          <w:rFonts w:ascii="Tahoma" w:hAnsi="Tahoma" w:cs="Tahoma"/>
        </w:rPr>
        <w:t>gobierno</w:t>
      </w:r>
      <w:r>
        <w:rPr>
          <w:rFonts w:ascii="Tahoma" w:hAnsi="Tahoma" w:cs="Tahoma"/>
        </w:rPr>
        <w:t xml:space="preserve"> </w:t>
      </w:r>
      <w:r w:rsidRPr="00783219">
        <w:rPr>
          <w:rFonts w:ascii="Tahoma" w:hAnsi="Tahoma" w:cs="Tahoma"/>
        </w:rPr>
        <w:t>de la entidad las manifestaciones escritas que haya solicitado a la dirección.</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Fecha de las manifestaciones escritas y periodo o periodos cubiertos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14. La fecha de las manifestaciones escritas será tan próxima como sea posible, pero no posterior, a la fecha del informe de auditoría sobre los estados financieros. Las manifestaciones escritas se referirán a todos los estados financieros y periodo o periodos a los que se refiere el informe de auditoría. </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A15. Debido a que las manifestaciones escritas constituyen evidencia de auditoría necesaria, la opinión del auditor no puede expresarse, y el informe de auditoría no puede fecharse, antes de la fecha de las manifestaciones escritas. Asimismo, debido a que al auditor le conciernen los hechos ocurridos hasta la fecha del informe de auditoría que puedan requerir ajustar los estados financieros o revelar información en ellos, la fecha de las manifestaciones escritas es lo más cercana posible a la del informe de auditoría sobre los estados financieros, pero no posterior.</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A16. En algunas circunstancias puede ser adecuado que el auditor obtenga manifestaciones escritas sobre una afirmación concreta de los estados financieros en el transcurso de la auditoría. En este caso, puede ser necesario solicitar manifestaciones escritas actualizadas.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A17. Las manifestaciones escritas se realizan sobre todos los periodos a los que se refiere el informe de auditoría porque la dirección necesita reafirmar que las manifestaciones escritas que hizo anteriormente con respecto a los periodos anteriores siguen siendo adecuadas. El auditor y la dirección pueden acordar una forma de manifestaciones escritas que actualice las manifestaciones escritas relativas a los periodos anteriores, haciendo referencia a si existen cambios con respecto a dichas manifestaciones escritas y, de ser así, de qué cambios se trata.</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lastRenderedPageBreak/>
        <w:t>A18. Pueden darse situaciones en las que la dirección actual no hubiera estado presente durante todos los periodos a los que se refiere el informe de auditoría. Dichas personas pueden afirmar que no están en situación de proporcionar parte o la totalidad de las manifestaciones escritas debido a que no ocupaban ese cargo durante el periodo. Este hecho, sin embargo, no reduce las responsabilidades de dichas personas en relación con los estados financieros en su conjunto. En consecuencia, sigue siendo aplicable el requerimiento de que el auditor les solicite manifestaciones escritas que cubran la totalidad del periodo o periodos relevantes.</w:t>
      </w:r>
    </w:p>
    <w:p w:rsidR="00E9145F" w:rsidRPr="00E9145F" w:rsidRDefault="00E9145F" w:rsidP="00E9145F">
      <w:pPr>
        <w:autoSpaceDE w:val="0"/>
        <w:autoSpaceDN w:val="0"/>
        <w:adjustRightInd w:val="0"/>
        <w:spacing w:after="0" w:line="360" w:lineRule="auto"/>
        <w:ind w:left="284" w:hanging="284"/>
        <w:jc w:val="both"/>
        <w:rPr>
          <w:rFonts w:ascii="Tahoma" w:hAnsi="Tahoma" w:cs="Tahoma"/>
          <w:b/>
          <w:bCs/>
        </w:rPr>
      </w:pPr>
      <w:r w:rsidRPr="00E9145F">
        <w:rPr>
          <w:rFonts w:ascii="Tahoma" w:hAnsi="Tahoma" w:cs="Tahoma"/>
          <w:b/>
          <w:bCs/>
        </w:rPr>
        <w:t>Forma de las manifestaciones escritas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15. Las manifestaciones escritas adoptarán la forma de una carta de manifestaciones dirigida al auditor. Si las disposiciones legales o reglamentarias requieren que la dirección realice declaraciones públicas escritas relativas a sus responsabilidades y el auditor determina que dichas declaraciones proporcionan parte o la totalidad de las manifestaciones requeridas por los apartados 10 u 11, no será necesario incluir en la carta de manifestaciones las cuestiones relevantes cubiertas por dichas declaraciones. </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A19. Las manifestaciones escritas deben incluirse en una carta de manifestaciones dirigida al auditor. En algunas jurisdicciones, sin embargo, las disposiciones legales o reglamentarias pueden requerir a la dirección que realice una declaración pública escrita sobre sus responsabilidades. Aunque dicha declaración es una manifestación dirigida a los usuarios de los estados financieros o a las autoridades correspondientes, el auditor puede determinar que es una forma adecuada de manifestación escrita con respecto a la totalidad o parte de las manifestaciones requeridas por los apartados 10 u 11. En consecuencia, no es necesario incluir en la carta de manifestaciones las cuestiones relevantes cubiertas por dicha declaración. Los factores que pueden afectar a la determinación del auditor incluyen los siguientes:</w:t>
      </w:r>
    </w:p>
    <w:p w:rsidR="00E9145F" w:rsidRPr="00E9145F" w:rsidRDefault="00E9145F" w:rsidP="00174DD6">
      <w:pPr>
        <w:pStyle w:val="Prrafodelista"/>
        <w:numPr>
          <w:ilvl w:val="0"/>
          <w:numId w:val="161"/>
        </w:numPr>
        <w:autoSpaceDE w:val="0"/>
        <w:autoSpaceDN w:val="0"/>
        <w:adjustRightInd w:val="0"/>
        <w:spacing w:after="0" w:line="360" w:lineRule="auto"/>
        <w:jc w:val="both"/>
        <w:rPr>
          <w:rFonts w:ascii="Tahoma" w:hAnsi="Tahoma" w:cs="Tahoma"/>
        </w:rPr>
      </w:pPr>
      <w:r w:rsidRPr="00E9145F">
        <w:rPr>
          <w:rFonts w:ascii="Tahoma" w:hAnsi="Tahoma" w:cs="Tahoma"/>
        </w:rPr>
        <w:t>Si la declaración incluye una confirmación del cumplimiento de las responsabilidades a las que hacen referencia los apartados 10 y 11.</w:t>
      </w:r>
    </w:p>
    <w:p w:rsidR="00E9145F" w:rsidRPr="00E9145F" w:rsidRDefault="00E9145F" w:rsidP="00174DD6">
      <w:pPr>
        <w:pStyle w:val="Prrafodelista"/>
        <w:numPr>
          <w:ilvl w:val="0"/>
          <w:numId w:val="161"/>
        </w:numPr>
        <w:autoSpaceDE w:val="0"/>
        <w:autoSpaceDN w:val="0"/>
        <w:adjustRightInd w:val="0"/>
        <w:spacing w:after="0" w:line="360" w:lineRule="auto"/>
        <w:jc w:val="both"/>
        <w:rPr>
          <w:rFonts w:ascii="Tahoma" w:hAnsi="Tahoma" w:cs="Tahoma"/>
        </w:rPr>
      </w:pPr>
      <w:r w:rsidRPr="00E9145F">
        <w:rPr>
          <w:rFonts w:ascii="Tahoma" w:hAnsi="Tahoma" w:cs="Tahoma"/>
        </w:rPr>
        <w:t>Si la declaración la han realizado o aprobado aquellos a los que el auditor solicita las manifestaciones escritas relevantes.</w:t>
      </w:r>
    </w:p>
    <w:p w:rsidR="00E9145F" w:rsidRPr="00E9145F" w:rsidRDefault="00E9145F" w:rsidP="00174DD6">
      <w:pPr>
        <w:pStyle w:val="Prrafodelista"/>
        <w:numPr>
          <w:ilvl w:val="0"/>
          <w:numId w:val="161"/>
        </w:numPr>
        <w:autoSpaceDE w:val="0"/>
        <w:autoSpaceDN w:val="0"/>
        <w:adjustRightInd w:val="0"/>
        <w:spacing w:after="0" w:line="360" w:lineRule="auto"/>
        <w:jc w:val="both"/>
        <w:rPr>
          <w:rFonts w:ascii="Tahoma" w:hAnsi="Tahoma" w:cs="Tahoma"/>
        </w:rPr>
      </w:pPr>
      <w:r w:rsidRPr="00E9145F">
        <w:rPr>
          <w:rFonts w:ascii="Tahoma" w:hAnsi="Tahoma" w:cs="Tahoma"/>
        </w:rPr>
        <w:lastRenderedPageBreak/>
        <w:t>Si se proporciona al auditor una copia de la declaración en la fecha más cercana posible a la fecha del informe de auditoría sobre los estados financieros, pero no posterior (véase apartado 14).</w:t>
      </w:r>
    </w:p>
    <w:p w:rsidR="00E9145F" w:rsidRPr="00E9145F" w:rsidRDefault="00E9145F" w:rsidP="00E9145F">
      <w:pPr>
        <w:autoSpaceDE w:val="0"/>
        <w:autoSpaceDN w:val="0"/>
        <w:adjustRightInd w:val="0"/>
        <w:spacing w:after="0" w:line="360" w:lineRule="auto"/>
        <w:ind w:left="851" w:hanging="567"/>
        <w:jc w:val="both"/>
        <w:rPr>
          <w:rFonts w:ascii="Tahoma" w:hAnsi="Tahoma" w:cs="Tahoma"/>
          <w:b/>
          <w:bCs/>
        </w:rPr>
      </w:pPr>
      <w:r w:rsidRPr="00E9145F">
        <w:rPr>
          <w:rFonts w:ascii="Tahoma" w:hAnsi="Tahoma" w:cs="Tahoma"/>
        </w:rPr>
        <w:t>A20. Una declaración formal del cumplimiento de las disposiciones legales o reglamentarias de la aprobación de los estados financieros, no aportaría información suficiente para demostrar al auditor que se han realizado, conscientemente, todas las manifestaciones necesarias. La expresión de las responsabilidades de la dirección en las disposiciones legales o reglamentarias tampoco es un sustituto de las manifestaciones escritas solicitadas.</w:t>
      </w:r>
    </w:p>
    <w:p w:rsidR="00E9145F" w:rsidRPr="00E9145F" w:rsidRDefault="00E9145F" w:rsidP="00E9145F">
      <w:pPr>
        <w:autoSpaceDE w:val="0"/>
        <w:autoSpaceDN w:val="0"/>
        <w:adjustRightInd w:val="0"/>
        <w:spacing w:after="0" w:line="360" w:lineRule="auto"/>
        <w:jc w:val="both"/>
        <w:rPr>
          <w:rFonts w:ascii="Tahoma" w:hAnsi="Tahoma" w:cs="Tahoma"/>
          <w:b/>
          <w:bCs/>
        </w:rPr>
      </w:pPr>
      <w:r w:rsidRPr="00E9145F">
        <w:rPr>
          <w:rFonts w:ascii="Tahoma" w:hAnsi="Tahoma" w:cs="Tahoma"/>
          <w:b/>
          <w:bCs/>
        </w:rPr>
        <w:t>Dudas sobre la fiabilidad de las manifestaciones escritas y manifestaciones escritas solicitadas y no proporcionadas</w:t>
      </w:r>
    </w:p>
    <w:p w:rsidR="00E9145F" w:rsidRPr="00E9145F" w:rsidRDefault="00E9145F" w:rsidP="00E9145F">
      <w:pPr>
        <w:autoSpaceDE w:val="0"/>
        <w:autoSpaceDN w:val="0"/>
        <w:adjustRightInd w:val="0"/>
        <w:spacing w:after="0" w:line="360" w:lineRule="auto"/>
        <w:ind w:left="284" w:hanging="284"/>
        <w:jc w:val="both"/>
        <w:rPr>
          <w:rFonts w:ascii="Tahoma" w:hAnsi="Tahoma" w:cs="Tahoma"/>
          <w:i/>
          <w:iCs/>
        </w:rPr>
      </w:pPr>
      <w:r w:rsidRPr="00E9145F">
        <w:rPr>
          <w:rFonts w:ascii="Tahoma" w:hAnsi="Tahoma" w:cs="Tahoma"/>
          <w:i/>
          <w:iCs/>
        </w:rPr>
        <w:t>Dudas sobre la fiabilidad de las manifestaciones escritas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16. Si el auditor tiene reservas sobre la competencia, la integridad, los valores éticos o la diligencia de la dirección, o sobre su compromiso con ellos o su cumplimiento, determinará el efecto que dichas reservas pueden tener sobre la fiabilidad de las manifestaciones (verbales o escritas) y sobre la evidencia de auditoría en general. </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A24.  Las reservas sobre la competencia, la integridad, los valores éticos o la diligencia de la dirección, o sobre su compromiso con ellos o su cumplimiento, pueden llevar al auditor a la conclusión de que el riesgo de que la dirección realice manifestaciones inexactas en los estados financieros es tal que no se puede realizar una auditoría. En este caso, el auditor puede considerar la posibilidad de renunciar al encargo, si las disposiciones legales o reglamentarias aplicables así lo permiten, salvo que los responsables del gobierno de la entidad adopten medidas correctoras adecuadas. No obstante, dichas medidas pueden no ser suficientes para permitir que el auditor exprese una opinión no modificada.</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 xml:space="preserve">A25. La NIA 230 requiere al auditor que documente las cuestiones significativas que surjan durante la realización de la auditoría, las conclusiones al respecto alcanzadas y los juicios profesionales significativos emitidos para llegar a dichas conclusiones. El auditor puede haber identificado cuestiones significativas relacionadas con la competencia, la integridad, los valores éticos o la diligencia de la dirección, o sobre su compromiso con ellos o su cumplimiento y, no obstante, </w:t>
      </w:r>
      <w:r w:rsidRPr="00E9145F">
        <w:rPr>
          <w:rFonts w:ascii="Tahoma" w:hAnsi="Tahoma" w:cs="Tahoma"/>
        </w:rPr>
        <w:lastRenderedPageBreak/>
        <w:t>haber llegado a la conclusión de que las manifestaciones escritas son fiables. En este caso, la cuestión significativa se documenta de conformidad con la NIA 230.</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 xml:space="preserve">17. En especial, si las manifestaciones escritas son incongruentes con otra evidencia de auditoría, el auditor aplicará procedimientos de auditoría para intentar resolver la cuestión. Si la cuestión no se resuelve, el auditor reconsiderará la valoración de la competencia, la integridad, los valores éticos o la diligencia de la dirección, o su compromiso con ellos o su cumplimiento, y determinará el efecto que esto puede tener sobre la fiabilidad de las manifestaciones (verbales o escritas) y sobre la evidencia de auditoría en general. </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A23. En el caso de que se hayan detectado incongruencias entre una o más manifestaciones escritas y la evidencia de auditoría obtenida de otra fuente, el auditor puede considerar si la valoración del riesgo sigue siendo adecuada y, en el caso de que no lo fuera, revisar la valoración del riesgo y determinar la naturaleza, el momento de realización y la extensión de procedimientos de auditoría posteriores para responder a los riesgos valorados.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18. Si el auditor llega a la conclusión de que las manifestaciones escritas no son fiables, adoptará todas las medidas adecuadas, incluida la determinación del posible efecto sobre la opinión en el informe de auditoría de conformidad con la NIA 705, teniendo en cuenta el requerimiento del apartado 20 de esta NIA.</w:t>
      </w:r>
    </w:p>
    <w:p w:rsidR="00E9145F" w:rsidRPr="00E9145F" w:rsidRDefault="00E9145F" w:rsidP="00E9145F">
      <w:pPr>
        <w:autoSpaceDE w:val="0"/>
        <w:autoSpaceDN w:val="0"/>
        <w:adjustRightInd w:val="0"/>
        <w:spacing w:after="0" w:line="360" w:lineRule="auto"/>
        <w:ind w:left="284" w:hanging="284"/>
        <w:jc w:val="both"/>
        <w:rPr>
          <w:rFonts w:ascii="Tahoma" w:hAnsi="Tahoma" w:cs="Tahoma"/>
          <w:i/>
          <w:iCs/>
        </w:rPr>
      </w:pPr>
      <w:r w:rsidRPr="00E9145F">
        <w:rPr>
          <w:rFonts w:ascii="Tahoma" w:hAnsi="Tahoma" w:cs="Tahoma"/>
          <w:i/>
          <w:iCs/>
        </w:rPr>
        <w:t>Manifestaciones escritas solicitadas y no proporcionadas</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19. Si la dirección no proporciona una o más manifestaciones escritas de las solicitadas, el auditor:</w:t>
      </w:r>
    </w:p>
    <w:p w:rsidR="00E9145F" w:rsidRPr="00E9145F" w:rsidRDefault="00E9145F" w:rsidP="00E9145F">
      <w:pPr>
        <w:autoSpaceDE w:val="0"/>
        <w:autoSpaceDN w:val="0"/>
        <w:adjustRightInd w:val="0"/>
        <w:spacing w:after="0" w:line="360" w:lineRule="auto"/>
        <w:ind w:left="568" w:hanging="284"/>
        <w:jc w:val="both"/>
        <w:rPr>
          <w:rFonts w:ascii="Tahoma" w:hAnsi="Tahoma" w:cs="Tahoma"/>
        </w:rPr>
      </w:pPr>
      <w:r w:rsidRPr="00E9145F">
        <w:rPr>
          <w:rFonts w:ascii="Tahoma" w:hAnsi="Tahoma" w:cs="Tahoma"/>
        </w:rPr>
        <w:t>(a) discutirá la cuestión con la dirección;</w:t>
      </w:r>
    </w:p>
    <w:p w:rsidR="00E9145F" w:rsidRPr="00E9145F" w:rsidRDefault="00E9145F" w:rsidP="00E9145F">
      <w:pPr>
        <w:autoSpaceDE w:val="0"/>
        <w:autoSpaceDN w:val="0"/>
        <w:adjustRightInd w:val="0"/>
        <w:spacing w:after="0" w:line="360" w:lineRule="auto"/>
        <w:ind w:left="568" w:hanging="284"/>
        <w:jc w:val="both"/>
        <w:rPr>
          <w:rFonts w:ascii="Tahoma" w:hAnsi="Tahoma" w:cs="Tahoma"/>
        </w:rPr>
      </w:pPr>
      <w:r w:rsidRPr="00E9145F">
        <w:rPr>
          <w:rFonts w:ascii="Tahoma" w:hAnsi="Tahoma" w:cs="Tahoma"/>
        </w:rPr>
        <w:t>(b) evaluará de nuevo la integridad de la dirección y evaluará el efecto que esto pueda tener sobre la fiabilidad de las manifestaciones (verbales o escritas) y sobre la evidencia de auditoría en general; y</w:t>
      </w:r>
    </w:p>
    <w:p w:rsidR="00E9145F" w:rsidRPr="00E9145F" w:rsidRDefault="00E9145F" w:rsidP="00E9145F">
      <w:pPr>
        <w:autoSpaceDE w:val="0"/>
        <w:autoSpaceDN w:val="0"/>
        <w:adjustRightInd w:val="0"/>
        <w:spacing w:after="0" w:line="360" w:lineRule="auto"/>
        <w:ind w:left="568" w:hanging="284"/>
        <w:jc w:val="both"/>
        <w:rPr>
          <w:rFonts w:ascii="Tahoma" w:hAnsi="Tahoma" w:cs="Tahoma"/>
        </w:rPr>
      </w:pPr>
      <w:r w:rsidRPr="00E9145F">
        <w:rPr>
          <w:rFonts w:ascii="Tahoma" w:hAnsi="Tahoma" w:cs="Tahoma"/>
        </w:rPr>
        <w:t>(c) adoptará las medidas adecuadas, incluida la determinación del posible efecto sobre la opinión en el informe de auditoría de conformidad con la NIA 705, teniendo en cuenta el requerimiento del apartado 20 de esta NIA.</w:t>
      </w:r>
    </w:p>
    <w:p w:rsidR="00E9145F" w:rsidRPr="00E9145F" w:rsidRDefault="00E9145F" w:rsidP="00E9145F">
      <w:pPr>
        <w:autoSpaceDE w:val="0"/>
        <w:autoSpaceDN w:val="0"/>
        <w:adjustRightInd w:val="0"/>
        <w:spacing w:after="0" w:line="360" w:lineRule="auto"/>
        <w:ind w:left="284" w:hanging="284"/>
        <w:jc w:val="both"/>
        <w:rPr>
          <w:rFonts w:ascii="Tahoma" w:hAnsi="Tahoma" w:cs="Tahoma"/>
          <w:i/>
          <w:iCs/>
        </w:rPr>
      </w:pPr>
      <w:r w:rsidRPr="00E9145F">
        <w:rPr>
          <w:rFonts w:ascii="Tahoma" w:hAnsi="Tahoma" w:cs="Tahoma"/>
          <w:i/>
          <w:iCs/>
        </w:rPr>
        <w:t>Manifestaciones escritas sobre las responsabilidades de la dirección</w:t>
      </w:r>
    </w:p>
    <w:p w:rsidR="00E9145F" w:rsidRPr="00E9145F" w:rsidRDefault="00E9145F" w:rsidP="00E9145F">
      <w:pPr>
        <w:autoSpaceDE w:val="0"/>
        <w:autoSpaceDN w:val="0"/>
        <w:adjustRightInd w:val="0"/>
        <w:spacing w:after="0" w:line="360" w:lineRule="auto"/>
        <w:ind w:left="284" w:hanging="284"/>
        <w:jc w:val="both"/>
        <w:rPr>
          <w:rFonts w:ascii="Tahoma" w:hAnsi="Tahoma" w:cs="Tahoma"/>
        </w:rPr>
      </w:pPr>
      <w:r w:rsidRPr="00E9145F">
        <w:rPr>
          <w:rFonts w:ascii="Tahoma" w:hAnsi="Tahoma" w:cs="Tahoma"/>
        </w:rPr>
        <w:t>20. El auditor denegará la opinión sobre los estados financieros, de conformidad con la NIA 705, cuando:</w:t>
      </w:r>
    </w:p>
    <w:p w:rsidR="00E9145F" w:rsidRPr="00E9145F" w:rsidRDefault="00E9145F" w:rsidP="00E9145F">
      <w:pPr>
        <w:autoSpaceDE w:val="0"/>
        <w:autoSpaceDN w:val="0"/>
        <w:adjustRightInd w:val="0"/>
        <w:spacing w:after="0" w:line="360" w:lineRule="auto"/>
        <w:ind w:left="709" w:hanging="425"/>
        <w:jc w:val="both"/>
        <w:rPr>
          <w:rFonts w:ascii="Tahoma" w:hAnsi="Tahoma" w:cs="Tahoma"/>
        </w:rPr>
      </w:pPr>
      <w:r w:rsidRPr="00E9145F">
        <w:rPr>
          <w:rFonts w:ascii="Tahoma" w:hAnsi="Tahoma" w:cs="Tahoma"/>
        </w:rPr>
        <w:lastRenderedPageBreak/>
        <w:t>(a) concluya que existen suficientes dudas sobre la integridad de la dirección como para que las manifestaciones escritas requeridas por los apartados 10 y 11 no sean fiables; o</w:t>
      </w:r>
    </w:p>
    <w:p w:rsidR="00E9145F" w:rsidRPr="00E9145F" w:rsidRDefault="00E9145F" w:rsidP="00E9145F">
      <w:pPr>
        <w:autoSpaceDE w:val="0"/>
        <w:autoSpaceDN w:val="0"/>
        <w:adjustRightInd w:val="0"/>
        <w:spacing w:after="0" w:line="360" w:lineRule="auto"/>
        <w:ind w:left="709" w:hanging="425"/>
        <w:jc w:val="both"/>
        <w:rPr>
          <w:rFonts w:ascii="Tahoma" w:hAnsi="Tahoma" w:cs="Tahoma"/>
          <w:lang w:eastAsia="es-ES"/>
        </w:rPr>
      </w:pPr>
      <w:r w:rsidRPr="00E9145F">
        <w:rPr>
          <w:rFonts w:ascii="Tahoma" w:hAnsi="Tahoma" w:cs="Tahoma"/>
        </w:rPr>
        <w:t xml:space="preserve">(b) la dirección no facilite las manifestaciones escritas requeridas por los apartados 10 y 11. </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A26. Tal y como se explica en el apartado A7, el auditor no puede juzgar solamente a partir de otra evidencia de auditoría si la dirección ha cumplido las responsabilidades a las que se refieren los apartados 10 y 11. Por ello, si, como se describe en el apartado 20(a), el auditor concluye que las manifestaciones escritas sobre estas cuestiones no son fiables, o si la dirección no le proporciona dichas manifestaciones escritas, el auditor no puede obtener evidencia de auditoría suficiente y adecuada. Los posibles efectos sobre los estados financieros de dicha imposibilidad no se limitan a elementos, cuentas o partidas concretas de los estados financieros, sino que son generalizados. La NIA 705 requiere al auditor que, en dichas circunstancias, deniegue la opinión sobre los estados financieros.</w:t>
      </w:r>
    </w:p>
    <w:p w:rsidR="00E9145F" w:rsidRPr="00E9145F" w:rsidRDefault="00E9145F" w:rsidP="00E9145F">
      <w:pPr>
        <w:autoSpaceDE w:val="0"/>
        <w:autoSpaceDN w:val="0"/>
        <w:adjustRightInd w:val="0"/>
        <w:spacing w:after="0" w:line="360" w:lineRule="auto"/>
        <w:ind w:left="851" w:hanging="567"/>
        <w:jc w:val="both"/>
        <w:rPr>
          <w:rFonts w:ascii="Tahoma" w:hAnsi="Tahoma" w:cs="Tahoma"/>
        </w:rPr>
      </w:pPr>
      <w:r w:rsidRPr="00E9145F">
        <w:rPr>
          <w:rFonts w:ascii="Tahoma" w:hAnsi="Tahoma" w:cs="Tahoma"/>
        </w:rPr>
        <w:t>A27. El hecho de que unas manifestaciones escritas contengan modificaciones con respecto a las solicitadas por el auditor no significa, necesariamente, que la dirección no haya proporcionado las manifestaciones escritas. Sin embargo, la razón subyacente a dicha modificación puede afectar a la opinión expresada por el auditor en el informe de auditoría. Por ejemplo:</w:t>
      </w:r>
    </w:p>
    <w:p w:rsidR="00E9145F" w:rsidRPr="00E9145F" w:rsidRDefault="00E9145F" w:rsidP="00174DD6">
      <w:pPr>
        <w:pStyle w:val="Prrafodelista"/>
        <w:numPr>
          <w:ilvl w:val="0"/>
          <w:numId w:val="162"/>
        </w:numPr>
        <w:autoSpaceDE w:val="0"/>
        <w:autoSpaceDN w:val="0"/>
        <w:adjustRightInd w:val="0"/>
        <w:spacing w:after="0" w:line="360" w:lineRule="auto"/>
        <w:jc w:val="both"/>
        <w:rPr>
          <w:rFonts w:ascii="Tahoma" w:hAnsi="Tahoma" w:cs="Tahoma"/>
        </w:rPr>
      </w:pPr>
      <w:r w:rsidRPr="00E9145F">
        <w:rPr>
          <w:rFonts w:ascii="Tahoma" w:hAnsi="Tahoma" w:cs="Tahoma"/>
        </w:rPr>
        <w:t>La manifestación escrita sobre el cumplimiento por la dirección de su responsabilidad en la preparación de los estados financieros puede poner de manifiesto que la dirección considera que, excepto por el incumplimiento material de un requerimiento concreto del marco de información financiera aplicable, los estados financieros se han preparado de conformidad con dicho marco. El requerimiento del apartado 20 no es de aplicación porque el auditor concluyó que la dirección ha proporcionado manifestaciones escritas fiables. Sin embargo, se requiere al auditor que considere el efecto del incumplimiento sobre la opinión en el informe de auditoría, de conformidad con la NIA 705.</w:t>
      </w:r>
    </w:p>
    <w:p w:rsidR="00E9145F" w:rsidRPr="00E9145F" w:rsidRDefault="00E9145F" w:rsidP="00174DD6">
      <w:pPr>
        <w:pStyle w:val="Prrafodelista"/>
        <w:numPr>
          <w:ilvl w:val="0"/>
          <w:numId w:val="162"/>
        </w:numPr>
        <w:autoSpaceDE w:val="0"/>
        <w:autoSpaceDN w:val="0"/>
        <w:adjustRightInd w:val="0"/>
        <w:spacing w:after="0" w:line="360" w:lineRule="auto"/>
        <w:jc w:val="both"/>
        <w:rPr>
          <w:rFonts w:ascii="Tahoma" w:hAnsi="Tahoma" w:cs="Tahoma"/>
          <w:lang w:eastAsia="es-ES"/>
        </w:rPr>
      </w:pPr>
      <w:r w:rsidRPr="00E9145F">
        <w:rPr>
          <w:rFonts w:ascii="Tahoma" w:hAnsi="Tahoma" w:cs="Tahoma"/>
        </w:rPr>
        <w:lastRenderedPageBreak/>
        <w:t>La manifestación escrita sobre la responsabilidad de la dirección de proporcionar al auditor toda la información relevante acordada en los términos del encargo de auditoría puede poner de manifiesto que la dirección considera que, excepto la información que ha sido destruida en un incendio, ha proporcionado al auditor dicha información. El requerimiento del apartado 20 no es de aplicación porque el auditor concluyó que la dirección ha facilitado manifestaciones escritas fiables. Sin embargo, se requiere que el auditor considere los efectos de generalización que la información destruida en el incendio tiene sobre los estados financieros y el efecto sobre la opinión en el informe de auditoría, de conformidad con la NIA 705.</w:t>
      </w:r>
    </w:p>
    <w:p w:rsidR="00044AD1" w:rsidRDefault="00044AD1">
      <w:pPr>
        <w:rPr>
          <w:rFonts w:ascii="Tahoma" w:eastAsiaTheme="majorEastAsia" w:hAnsi="Tahoma" w:cs="Tahoma"/>
          <w:b/>
        </w:rPr>
      </w:pPr>
      <w:bookmarkStart w:id="122" w:name="_Toc395380599"/>
    </w:p>
    <w:p w:rsidR="00E9145F" w:rsidRPr="00044AD1" w:rsidRDefault="00E9145F" w:rsidP="00044AD1">
      <w:pPr>
        <w:pStyle w:val="Ttulo2"/>
        <w:spacing w:before="0" w:line="360" w:lineRule="auto"/>
        <w:rPr>
          <w:rFonts w:ascii="Tahoma" w:hAnsi="Tahoma" w:cs="Tahoma"/>
          <w:b/>
          <w:color w:val="auto"/>
          <w:sz w:val="22"/>
          <w:szCs w:val="22"/>
        </w:rPr>
      </w:pPr>
      <w:bookmarkStart w:id="123" w:name="_Toc424646757"/>
      <w:r w:rsidRPr="00044AD1">
        <w:rPr>
          <w:rFonts w:ascii="Tahoma" w:hAnsi="Tahoma" w:cs="Tahoma"/>
          <w:b/>
          <w:color w:val="auto"/>
          <w:sz w:val="22"/>
          <w:szCs w:val="22"/>
        </w:rPr>
        <w:t>ORIENTACIÓN DE ESTUDIO INDEPENDIENTE</w:t>
      </w:r>
      <w:bookmarkEnd w:id="122"/>
      <w:bookmarkEnd w:id="123"/>
    </w:p>
    <w:p w:rsidR="00E9145F" w:rsidRPr="00044AD1" w:rsidRDefault="00E9145F" w:rsidP="00174DD6">
      <w:pPr>
        <w:pStyle w:val="Prrafodelista"/>
        <w:numPr>
          <w:ilvl w:val="0"/>
          <w:numId w:val="166"/>
        </w:numPr>
        <w:spacing w:after="0" w:line="360" w:lineRule="auto"/>
        <w:rPr>
          <w:rFonts w:ascii="Tahoma" w:hAnsi="Tahoma" w:cs="Tahoma"/>
          <w:b/>
        </w:rPr>
      </w:pPr>
      <w:r w:rsidRPr="00044AD1">
        <w:rPr>
          <w:rFonts w:ascii="Tahoma" w:hAnsi="Tahoma" w:cs="Tahoma"/>
          <w:b/>
        </w:rPr>
        <w:t xml:space="preserve">Ejercicio </w:t>
      </w:r>
      <w:r w:rsidR="00C02665">
        <w:rPr>
          <w:rFonts w:ascii="Tahoma" w:hAnsi="Tahoma" w:cs="Tahoma"/>
          <w:b/>
        </w:rPr>
        <w:t>2</w:t>
      </w:r>
      <w:r w:rsidRPr="00044AD1">
        <w:rPr>
          <w:rFonts w:ascii="Tahoma" w:hAnsi="Tahoma" w:cs="Tahoma"/>
          <w:b/>
        </w:rPr>
        <w:t>.1</w:t>
      </w:r>
      <w:r w:rsidR="00C02665">
        <w:rPr>
          <w:rFonts w:ascii="Tahoma" w:hAnsi="Tahoma" w:cs="Tahoma"/>
          <w:b/>
        </w:rPr>
        <w:t>8</w:t>
      </w:r>
      <w:r w:rsidRPr="00044AD1">
        <w:rPr>
          <w:rFonts w:ascii="Tahoma" w:hAnsi="Tahoma" w:cs="Tahoma"/>
          <w:b/>
        </w:rPr>
        <w:t>.</w:t>
      </w:r>
    </w:p>
    <w:p w:rsidR="00E9145F" w:rsidRPr="00044AD1" w:rsidRDefault="00E9145F" w:rsidP="00174DD6">
      <w:pPr>
        <w:pStyle w:val="Prrafodelista"/>
        <w:numPr>
          <w:ilvl w:val="0"/>
          <w:numId w:val="166"/>
        </w:numPr>
        <w:spacing w:after="0" w:line="360" w:lineRule="auto"/>
        <w:rPr>
          <w:rFonts w:ascii="Tahoma" w:hAnsi="Tahoma" w:cs="Tahoma"/>
          <w:b/>
        </w:rPr>
      </w:pPr>
      <w:r w:rsidRPr="00044AD1">
        <w:rPr>
          <w:rFonts w:ascii="Tahoma" w:hAnsi="Tahoma" w:cs="Tahoma"/>
          <w:b/>
        </w:rPr>
        <w:t>Ejercicio 2.1</w:t>
      </w:r>
      <w:r w:rsidR="00C02665">
        <w:rPr>
          <w:rFonts w:ascii="Tahoma" w:hAnsi="Tahoma" w:cs="Tahoma"/>
          <w:b/>
        </w:rPr>
        <w:t>9</w:t>
      </w:r>
      <w:r w:rsidR="00BF048C">
        <w:rPr>
          <w:rFonts w:ascii="Tahoma" w:hAnsi="Tahoma" w:cs="Tahoma"/>
          <w:b/>
        </w:rPr>
        <w:t>.</w:t>
      </w:r>
    </w:p>
    <w:p w:rsidR="001A5F5B" w:rsidRDefault="001A5F5B" w:rsidP="00F60A10"/>
    <w:p w:rsidR="00044AD1" w:rsidRDefault="00044AD1">
      <w:r>
        <w:br w:type="page"/>
      </w:r>
    </w:p>
    <w:p w:rsidR="00495C53" w:rsidRPr="00495C53" w:rsidRDefault="00495C53" w:rsidP="003C0AC8">
      <w:pPr>
        <w:pStyle w:val="Ttulo2"/>
        <w:numPr>
          <w:ilvl w:val="1"/>
          <w:numId w:val="19"/>
        </w:numPr>
        <w:spacing w:line="360" w:lineRule="auto"/>
        <w:ind w:left="426"/>
        <w:rPr>
          <w:rFonts w:ascii="Tahoma" w:hAnsi="Tahoma" w:cs="Tahoma"/>
          <w:b/>
          <w:color w:val="auto"/>
          <w:sz w:val="22"/>
          <w:szCs w:val="22"/>
        </w:rPr>
      </w:pPr>
      <w:bookmarkStart w:id="124" w:name="_Toc395380600"/>
      <w:r>
        <w:rPr>
          <w:rFonts w:ascii="Tahoma" w:hAnsi="Tahoma" w:cs="Tahoma"/>
          <w:b/>
          <w:color w:val="auto"/>
          <w:sz w:val="22"/>
          <w:szCs w:val="22"/>
        </w:rPr>
        <w:lastRenderedPageBreak/>
        <w:t xml:space="preserve"> </w:t>
      </w:r>
      <w:bookmarkStart w:id="125" w:name="_Toc424646758"/>
      <w:r w:rsidRPr="00495C53">
        <w:rPr>
          <w:rFonts w:ascii="Tahoma" w:hAnsi="Tahoma" w:cs="Tahoma"/>
          <w:b/>
          <w:color w:val="auto"/>
          <w:sz w:val="22"/>
          <w:szCs w:val="22"/>
        </w:rPr>
        <w:t>UTILIZACIÓN DEL TRABAJO DE TERCEROS.</w:t>
      </w:r>
      <w:bookmarkEnd w:id="124"/>
      <w:bookmarkEnd w:id="125"/>
    </w:p>
    <w:p w:rsidR="00495C53" w:rsidRPr="00495C53" w:rsidRDefault="00495C53"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26" w:name="_Toc395380601"/>
      <w:bookmarkStart w:id="127" w:name="_Toc424646759"/>
      <w:r w:rsidRPr="00495C53">
        <w:rPr>
          <w:rFonts w:ascii="Tahoma" w:hAnsi="Tahoma" w:cs="Tahoma"/>
          <w:b/>
          <w:color w:val="auto"/>
          <w:sz w:val="22"/>
          <w:szCs w:val="22"/>
        </w:rPr>
        <w:t>NCA 1000 UTILIZACIÓN DEL TRABAJO DE OTRO AUDITOR.</w:t>
      </w:r>
      <w:bookmarkEnd w:id="126"/>
      <w:bookmarkEnd w:id="127"/>
    </w:p>
    <w:p w:rsidR="00495C53" w:rsidRPr="00237EC4" w:rsidRDefault="00495C53" w:rsidP="00495C53">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237EC4">
        <w:rPr>
          <w:rFonts w:ascii="Tahoma" w:hAnsi="Tahoma" w:cs="Tahoma"/>
          <w:b/>
        </w:rPr>
        <w:t xml:space="preserve">RESOLUCIÓN No. 340/2012 DE LA CONTRALORÍA GENERAL DE LA REPÚBLICA “NORMAS CUBANAS DE AUDITORÍA”. </w:t>
      </w:r>
      <w:r w:rsidRPr="00237EC4">
        <w:rPr>
          <w:rFonts w:ascii="Tahoma" w:eastAsiaTheme="majorEastAsia" w:hAnsi="Tahoma" w:cs="Tahoma"/>
          <w:b/>
        </w:rPr>
        <w:t>NCA 1000 UTILIZACIÓN DEL TRABAJO DE OTRO AUDITOR</w:t>
      </w:r>
      <w:r w:rsidRPr="00237EC4">
        <w:rPr>
          <w:rFonts w:ascii="Tahoma" w:hAnsi="Tahoma" w:cs="Tahoma"/>
          <w:b/>
        </w:rPr>
        <w:t>.</w:t>
      </w:r>
    </w:p>
    <w:p w:rsidR="00495C53" w:rsidRPr="00237EC4" w:rsidRDefault="00495C53" w:rsidP="00495C53">
      <w:pPr>
        <w:spacing w:after="0" w:line="360" w:lineRule="auto"/>
        <w:jc w:val="both"/>
        <w:rPr>
          <w:rFonts w:ascii="Tahoma" w:eastAsia="Verdana" w:hAnsi="Tahoma" w:cs="Tahoma"/>
          <w:lang w:val="es-CO"/>
        </w:rPr>
      </w:pPr>
      <w:r w:rsidRPr="00237EC4">
        <w:rPr>
          <w:rFonts w:ascii="Tahoma" w:eastAsia="Verdana" w:hAnsi="Tahoma" w:cs="Tahoma"/>
          <w:lang w:val="es-CO"/>
        </w:rPr>
        <w:t>El propósito de esta norma es establecer pautas para cuando un auditor utiliza el trabajo de otro auditor y tiene en consideración la actividad de auditoría interna</w:t>
      </w:r>
      <w:r w:rsidRPr="00237EC4" w:rsidDel="00AF22C4">
        <w:rPr>
          <w:rFonts w:ascii="Tahoma" w:eastAsia="Verdana" w:hAnsi="Tahoma" w:cs="Tahoma"/>
          <w:lang w:val="es-CO"/>
        </w:rPr>
        <w:t xml:space="preserve"> </w:t>
      </w:r>
    </w:p>
    <w:p w:rsidR="00495C53" w:rsidRPr="00237EC4" w:rsidRDefault="00495C53" w:rsidP="00495C53">
      <w:pPr>
        <w:spacing w:after="0" w:line="360" w:lineRule="auto"/>
        <w:jc w:val="both"/>
        <w:rPr>
          <w:rFonts w:ascii="Tahoma" w:eastAsia="Verdana" w:hAnsi="Tahoma" w:cs="Tahoma"/>
          <w:b/>
          <w:lang w:val="es-CO"/>
        </w:rPr>
      </w:pPr>
      <w:r w:rsidRPr="00237EC4">
        <w:rPr>
          <w:rFonts w:ascii="Tahoma" w:eastAsia="Verdana" w:hAnsi="Tahoma" w:cs="Tahoma"/>
          <w:b/>
          <w:lang w:val="es-CO"/>
        </w:rPr>
        <w:t>Utilización del trabajo de otro auditor:</w:t>
      </w:r>
    </w:p>
    <w:p w:rsidR="00495C53" w:rsidRPr="00237EC4" w:rsidRDefault="00495C53" w:rsidP="00495C53">
      <w:pPr>
        <w:spacing w:after="0" w:line="360" w:lineRule="auto"/>
        <w:jc w:val="both"/>
        <w:rPr>
          <w:rFonts w:ascii="Tahoma" w:eastAsia="Verdana" w:hAnsi="Tahoma" w:cs="Tahoma"/>
          <w:bCs/>
          <w:lang w:val="es-CO"/>
        </w:rPr>
      </w:pPr>
      <w:r w:rsidRPr="00237EC4">
        <w:rPr>
          <w:rFonts w:ascii="Tahoma" w:eastAsia="Verdana" w:hAnsi="Tahoma" w:cs="Tahoma"/>
          <w:bCs/>
          <w:lang w:val="es-CO"/>
        </w:rPr>
        <w:t>Cuando el auditor que está a cargo de la auditoría utiliza el trabajo de otro auditor debe tener en consideración lo siguiente:</w:t>
      </w:r>
    </w:p>
    <w:p w:rsidR="00495C53" w:rsidRPr="00237EC4" w:rsidRDefault="00495C53" w:rsidP="00174DD6">
      <w:pPr>
        <w:numPr>
          <w:ilvl w:val="0"/>
          <w:numId w:val="167"/>
        </w:numPr>
        <w:autoSpaceDE w:val="0"/>
        <w:autoSpaceDN w:val="0"/>
        <w:spacing w:after="0" w:line="360" w:lineRule="auto"/>
        <w:jc w:val="both"/>
        <w:rPr>
          <w:rFonts w:ascii="Tahoma" w:eastAsia="Verdana" w:hAnsi="Tahoma" w:cs="Tahoma"/>
          <w:bCs/>
          <w:lang w:val="es-CO"/>
        </w:rPr>
      </w:pPr>
      <w:r w:rsidRPr="00237EC4">
        <w:rPr>
          <w:rFonts w:ascii="Tahoma" w:eastAsia="Verdana" w:hAnsi="Tahoma" w:cs="Tahoma"/>
          <w:bCs/>
          <w:lang w:val="es-CO"/>
        </w:rPr>
        <w:t xml:space="preserve"> Mantener la ética y el debido cuidado profesional, de manera que no menoscabe el prestigio del trabajo realizado por otro auditor. </w:t>
      </w:r>
    </w:p>
    <w:p w:rsidR="00495C53" w:rsidRPr="00237EC4" w:rsidRDefault="00495C53" w:rsidP="00174DD6">
      <w:pPr>
        <w:numPr>
          <w:ilvl w:val="0"/>
          <w:numId w:val="167"/>
        </w:numPr>
        <w:autoSpaceDE w:val="0"/>
        <w:autoSpaceDN w:val="0"/>
        <w:spacing w:after="0" w:line="360" w:lineRule="auto"/>
        <w:jc w:val="both"/>
        <w:rPr>
          <w:rFonts w:ascii="Tahoma" w:eastAsia="Verdana" w:hAnsi="Tahoma" w:cs="Tahoma"/>
          <w:bCs/>
          <w:lang w:val="es-CO"/>
        </w:rPr>
      </w:pPr>
      <w:r w:rsidRPr="00237EC4">
        <w:rPr>
          <w:rFonts w:ascii="Tahoma" w:eastAsia="Verdana" w:hAnsi="Tahoma" w:cs="Tahoma"/>
          <w:bCs/>
          <w:lang w:val="es-CO"/>
        </w:rPr>
        <w:t xml:space="preserve"> La selección de la muestra y alcance a verificar realizado por el otro auditor. </w:t>
      </w:r>
    </w:p>
    <w:p w:rsidR="00495C53" w:rsidRPr="00237EC4" w:rsidRDefault="00495C53" w:rsidP="00174DD6">
      <w:pPr>
        <w:numPr>
          <w:ilvl w:val="0"/>
          <w:numId w:val="167"/>
        </w:numPr>
        <w:autoSpaceDE w:val="0"/>
        <w:autoSpaceDN w:val="0"/>
        <w:spacing w:after="0" w:line="360" w:lineRule="auto"/>
        <w:jc w:val="both"/>
        <w:rPr>
          <w:rFonts w:ascii="Tahoma" w:eastAsia="Verdana" w:hAnsi="Tahoma" w:cs="Tahoma"/>
          <w:bCs/>
          <w:lang w:val="es-CO"/>
        </w:rPr>
      </w:pPr>
      <w:r w:rsidRPr="00237EC4">
        <w:rPr>
          <w:rFonts w:ascii="Tahoma" w:eastAsia="Verdana" w:hAnsi="Tahoma" w:cs="Tahoma"/>
          <w:bCs/>
          <w:lang w:val="es-CO"/>
        </w:rPr>
        <w:t xml:space="preserve">Utilizar el plan de medidas, con el objetivo de comprobar si se han solucionado las deficiencias o señalamientos realizados para disminuir o eliminar las causas y condiciones que las originaron, así como las medidas disciplinarias adoptadas con los responsables directos y colaterales de proceder. </w:t>
      </w:r>
    </w:p>
    <w:p w:rsidR="00495C53" w:rsidRPr="00237EC4" w:rsidRDefault="00495C53" w:rsidP="00495C53">
      <w:pPr>
        <w:spacing w:after="0" w:line="360" w:lineRule="auto"/>
        <w:jc w:val="both"/>
        <w:rPr>
          <w:rFonts w:ascii="Tahoma" w:eastAsia="Verdana" w:hAnsi="Tahoma" w:cs="Tahoma"/>
          <w:b/>
        </w:rPr>
      </w:pPr>
      <w:r w:rsidRPr="00237EC4">
        <w:rPr>
          <w:rFonts w:ascii="Tahoma" w:eastAsia="Verdana" w:hAnsi="Tahoma" w:cs="Tahoma"/>
          <w:b/>
        </w:rPr>
        <w:t>Consideraciones acerca del trabajo de auditoría interna:</w:t>
      </w:r>
    </w:p>
    <w:p w:rsidR="00495C53" w:rsidRPr="00237EC4" w:rsidRDefault="00495C53" w:rsidP="00495C53">
      <w:pPr>
        <w:spacing w:after="0" w:line="360" w:lineRule="auto"/>
        <w:jc w:val="both"/>
        <w:rPr>
          <w:rFonts w:ascii="Tahoma" w:eastAsia="Verdana" w:hAnsi="Tahoma" w:cs="Tahoma"/>
        </w:rPr>
      </w:pPr>
      <w:r w:rsidRPr="00237EC4">
        <w:rPr>
          <w:rFonts w:ascii="Tahoma" w:eastAsia="Verdana" w:hAnsi="Tahoma" w:cs="Tahoma"/>
          <w:lang w:val="es-CO"/>
        </w:rPr>
        <w:t xml:space="preserve">El auditor externo debe considerar la actividad de auditoría interna y su efecto, si lo hay, sobre los procedimientos de auditoría externa. </w:t>
      </w:r>
    </w:p>
    <w:p w:rsidR="00495C53" w:rsidRPr="00237EC4" w:rsidRDefault="00495C53" w:rsidP="00495C53">
      <w:pPr>
        <w:spacing w:after="0" w:line="360" w:lineRule="auto"/>
        <w:jc w:val="both"/>
        <w:rPr>
          <w:rFonts w:ascii="Tahoma" w:eastAsia="Verdana" w:hAnsi="Tahoma" w:cs="Tahoma"/>
        </w:rPr>
      </w:pPr>
      <w:r w:rsidRPr="00237EC4">
        <w:rPr>
          <w:rFonts w:ascii="Tahoma" w:eastAsia="Verdana" w:hAnsi="Tahoma" w:cs="Tahoma"/>
          <w:lang w:val="es-CO"/>
        </w:rPr>
        <w:t>Si bien el auditor externo tiene responsabilidad única por la opinión de su auditoría y por la determinación de la naturaleza, oportunidad y alcance de los procedimientos de auditoría externa, ciertas partes del trabajo de auditoría interna le pueden ser útiles.</w:t>
      </w:r>
    </w:p>
    <w:p w:rsidR="00495C53" w:rsidRPr="00237EC4" w:rsidRDefault="00495C53" w:rsidP="00495C53">
      <w:pPr>
        <w:spacing w:after="0" w:line="360" w:lineRule="auto"/>
        <w:jc w:val="both"/>
        <w:rPr>
          <w:rFonts w:ascii="Tahoma" w:eastAsia="Verdana" w:hAnsi="Tahoma" w:cs="Tahoma"/>
          <w:lang w:val="es-CO"/>
        </w:rPr>
      </w:pPr>
      <w:r w:rsidRPr="00237EC4">
        <w:rPr>
          <w:rFonts w:ascii="Tahoma" w:eastAsia="Verdana" w:hAnsi="Tahoma" w:cs="Tahoma"/>
          <w:bCs/>
          <w:kern w:val="36"/>
        </w:rPr>
        <w:t>El</w:t>
      </w:r>
      <w:r w:rsidRPr="00237EC4">
        <w:rPr>
          <w:rFonts w:ascii="Tahoma" w:eastAsia="Verdana" w:hAnsi="Tahoma" w:cs="Tahoma"/>
          <w:bCs/>
          <w:lang w:val="es-CO"/>
        </w:rPr>
        <w:t xml:space="preserve"> auditor externo debe obtener una comprensión suficiente de las actividades de auditoría interna para ayudar a la planeación de la auditoría. Durante el curso de esta, el auditor externo debe hacer una evaluación preliminar de la función de auditoría interna, cuando parezca que la auditoría interna es relevante para la auditoría externa que se está ejecutando.</w:t>
      </w:r>
    </w:p>
    <w:p w:rsidR="00495C53" w:rsidRPr="00237EC4" w:rsidRDefault="00495C53" w:rsidP="00495C53">
      <w:pPr>
        <w:spacing w:after="0" w:line="360" w:lineRule="auto"/>
        <w:jc w:val="both"/>
        <w:rPr>
          <w:rFonts w:ascii="Tahoma" w:eastAsia="Verdana" w:hAnsi="Tahoma" w:cs="Tahoma"/>
        </w:rPr>
      </w:pPr>
      <w:r w:rsidRPr="00237EC4">
        <w:rPr>
          <w:rFonts w:ascii="Tahoma" w:eastAsia="Verdana" w:hAnsi="Tahoma" w:cs="Tahoma"/>
          <w:lang w:val="es-CO"/>
        </w:rPr>
        <w:t xml:space="preserve">Una auditoría interna efectiva, permite una modificación en la naturaleza y oportunidad y una reducción en el alcance de los procedimientos desarrollados por el auditor externo, pero no los puede eliminar por completo. En algunos casos, sin embargo, habiendo </w:t>
      </w:r>
      <w:r w:rsidRPr="00237EC4">
        <w:rPr>
          <w:rFonts w:ascii="Tahoma" w:eastAsia="Verdana" w:hAnsi="Tahoma" w:cs="Tahoma"/>
          <w:lang w:val="es-CO"/>
        </w:rPr>
        <w:lastRenderedPageBreak/>
        <w:t>considerado las actividades de auditoría interna, el auditor externo puede decidir que la auditoría interna no tiene efecto sobre los procedimientos de auditoría externa.</w:t>
      </w:r>
    </w:p>
    <w:p w:rsidR="00495C53" w:rsidRDefault="00495C53" w:rsidP="00495C53">
      <w:pPr>
        <w:spacing w:after="0" w:line="360" w:lineRule="auto"/>
        <w:jc w:val="both"/>
        <w:rPr>
          <w:rFonts w:ascii="Tahoma" w:eastAsia="Verdana" w:hAnsi="Tahoma" w:cs="Tahoma"/>
          <w:lang w:val="es-CO"/>
        </w:rPr>
      </w:pPr>
      <w:r w:rsidRPr="00237EC4">
        <w:rPr>
          <w:rFonts w:ascii="Tahoma" w:eastAsia="Verdana" w:hAnsi="Tahoma" w:cs="Tahoma"/>
          <w:lang w:val="es-CO"/>
        </w:rPr>
        <w:t>La evaluación preliminar del auditor externo de la función de auditoría interna, influye en su juicio sobre el uso que puede darse a la auditoría interna para modificar la naturaleza, oportunidad y alcance de los procedimientos de auditoría externa.</w:t>
      </w:r>
    </w:p>
    <w:p w:rsidR="00495C53" w:rsidRPr="00237EC4" w:rsidRDefault="00495C53" w:rsidP="00495C53">
      <w:pPr>
        <w:spacing w:after="0" w:line="360" w:lineRule="auto"/>
        <w:jc w:val="both"/>
        <w:rPr>
          <w:rFonts w:ascii="Tahoma" w:eastAsia="Verdana" w:hAnsi="Tahoma" w:cs="Tahoma"/>
          <w:highlight w:val="yellow"/>
        </w:rPr>
      </w:pPr>
    </w:p>
    <w:p w:rsidR="00495C53" w:rsidRPr="00495C53" w:rsidRDefault="00495C53"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28" w:name="_Toc395380602"/>
      <w:bookmarkStart w:id="129" w:name="_Toc424646760"/>
      <w:r w:rsidRPr="00495C53">
        <w:rPr>
          <w:rFonts w:ascii="Tahoma" w:hAnsi="Tahoma" w:cs="Tahoma"/>
          <w:b/>
          <w:color w:val="auto"/>
          <w:sz w:val="22"/>
          <w:szCs w:val="22"/>
        </w:rPr>
        <w:t>NIA 610 UTILIZACIÓN DEL TRABAJO DE LOS AUDITORES INTERNOS.</w:t>
      </w:r>
      <w:bookmarkEnd w:id="128"/>
      <w:bookmarkEnd w:id="129"/>
    </w:p>
    <w:p w:rsidR="00495C53" w:rsidRPr="00237EC4" w:rsidRDefault="00495C53" w:rsidP="00495C53">
      <w:pPr>
        <w:pBdr>
          <w:top w:val="single" w:sz="4" w:space="1" w:color="auto"/>
          <w:left w:val="single" w:sz="4" w:space="4" w:color="auto"/>
          <w:bottom w:val="single" w:sz="4" w:space="1" w:color="auto"/>
          <w:right w:val="single" w:sz="4" w:space="4" w:color="auto"/>
        </w:pBdr>
        <w:spacing w:after="0" w:line="360" w:lineRule="auto"/>
        <w:contextualSpacing/>
        <w:jc w:val="both"/>
        <w:rPr>
          <w:rFonts w:ascii="Tahoma" w:hAnsi="Tahoma" w:cs="Tahoma"/>
          <w:b/>
          <w:u w:val="single"/>
        </w:rPr>
      </w:pPr>
      <w:r w:rsidRPr="00237EC4">
        <w:rPr>
          <w:rFonts w:ascii="Tahoma" w:hAnsi="Tahoma" w:cs="Tahoma"/>
          <w:b/>
          <w:u w:val="single"/>
        </w:rPr>
        <w:t>NORMAS INTERNACIONALES DE AUDITORÍA (</w:t>
      </w:r>
      <w:proofErr w:type="spellStart"/>
      <w:r w:rsidRPr="00237EC4">
        <w:rPr>
          <w:rFonts w:ascii="Tahoma" w:hAnsi="Tahoma" w:cs="Tahoma"/>
          <w:b/>
          <w:u w:val="single"/>
        </w:rPr>
        <w:t>NIA´s</w:t>
      </w:r>
      <w:proofErr w:type="spellEnd"/>
      <w:r w:rsidRPr="00237EC4">
        <w:rPr>
          <w:rFonts w:ascii="Tahoma" w:hAnsi="Tahoma" w:cs="Tahoma"/>
          <w:b/>
          <w:u w:val="single"/>
        </w:rPr>
        <w:t>) 2011</w:t>
      </w:r>
    </w:p>
    <w:p w:rsidR="00495C53" w:rsidRPr="00237EC4" w:rsidRDefault="00495C53" w:rsidP="00495C53">
      <w:pPr>
        <w:pBdr>
          <w:top w:val="single" w:sz="4" w:space="1" w:color="auto"/>
          <w:left w:val="single" w:sz="4" w:space="4" w:color="auto"/>
          <w:bottom w:val="single" w:sz="4" w:space="1" w:color="auto"/>
          <w:right w:val="single" w:sz="4" w:space="4" w:color="auto"/>
        </w:pBdr>
        <w:spacing w:after="0" w:line="360" w:lineRule="auto"/>
        <w:contextualSpacing/>
        <w:jc w:val="both"/>
        <w:rPr>
          <w:rFonts w:ascii="Tahoma" w:hAnsi="Tahoma" w:cs="Tahoma"/>
          <w:b/>
        </w:rPr>
      </w:pPr>
      <w:r w:rsidRPr="00237EC4">
        <w:rPr>
          <w:rFonts w:ascii="Tahoma" w:hAnsi="Tahoma" w:cs="Tahoma"/>
          <w:b/>
        </w:rPr>
        <w:t>NIA 610 UTILIZACIÓN DEL TRABAJO DE LOS AUDITORES INTERNOS.</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Relación entre la función de auditoría interna y el auditor externo</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3. Los objetivos de la función de auditoría interna se determinan por la dirección y, cuando proceda, los responsables del gobierno de la entidad. Aunque los objetivos de la función de auditoría interna y los del auditor externo son distintos, algunas de las vías por las que la función de auditoría interna y el auditor externo alcanzan sus respectivos objetivos pueden ser similares.</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A1. Tal y como se describe en la NIA 315, es posible que la función de auditoría interna de la entidad sea relevante para la auditoría si la naturaleza de las responsabilidades y actividades de la función de auditoría interna está relacionada con la información financiera de la entidad y el auditor tiene previsto utilizar el trabajo de los auditores internos para modificar la naturaleza o el momento de realización de los procedimientos de auditoría a aplicar, o para reducir su extensión.</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A2. La realización de procedimientos de conformidad con esta NIA puede llevar al auditor externo a replantear su valoración de los riesgos de incorrección material. En consecuencia, esto puede afectar a la determinación por el auditor externo de la relevancia de la función de auditoría interna para la auditoría. Asimismo, el auditor externo puede decidir no utilizar el trabajo de los auditores internos de un modo que afecte a la naturaleza, el momento de realización o la extensión de los procedimientos del auditor externo. En dichas circunstancias, puede no ser necesaria la aplicación adicional, por parte del auditor externo, de las disposiciones de la presente NIA.</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lastRenderedPageBreak/>
        <w:t>A3. Los objetivos de las funciones de auditoría interna varían ampliamente y dependen de la dimensión y de la estructura de la entidad, así como de los requerimientos de la dirección y, cuando proceda, de los responsables del gobierno de la entidad. Las actividades de la función de auditoría interna pueden incluir una o más de las siguientes actividades:</w:t>
      </w:r>
    </w:p>
    <w:p w:rsidR="00495C53" w:rsidRPr="00237EC4" w:rsidRDefault="00495C53" w:rsidP="00174DD6">
      <w:pPr>
        <w:pStyle w:val="Prrafodelista"/>
        <w:numPr>
          <w:ilvl w:val="0"/>
          <w:numId w:val="168"/>
        </w:numPr>
        <w:autoSpaceDE w:val="0"/>
        <w:autoSpaceDN w:val="0"/>
        <w:adjustRightInd w:val="0"/>
        <w:spacing w:after="0" w:line="360" w:lineRule="auto"/>
        <w:jc w:val="both"/>
        <w:rPr>
          <w:rFonts w:ascii="Tahoma" w:hAnsi="Tahoma" w:cs="Tahoma"/>
        </w:rPr>
      </w:pPr>
      <w:r w:rsidRPr="00237EC4">
        <w:rPr>
          <w:rFonts w:ascii="Tahoma" w:hAnsi="Tahoma" w:cs="Tahoma"/>
        </w:rPr>
        <w:t>Seguimiento del control interno. La función de auditoría interna puede tener asignada la responsabilidad específica de revisar los controles, de realizar un seguimiento de su funcionamiento y de recomendar mejoras de dichos controles.</w:t>
      </w:r>
    </w:p>
    <w:p w:rsidR="00495C53" w:rsidRPr="00237EC4" w:rsidRDefault="00495C53" w:rsidP="00174DD6">
      <w:pPr>
        <w:pStyle w:val="Prrafodelista"/>
        <w:numPr>
          <w:ilvl w:val="0"/>
          <w:numId w:val="168"/>
        </w:numPr>
        <w:autoSpaceDE w:val="0"/>
        <w:autoSpaceDN w:val="0"/>
        <w:adjustRightInd w:val="0"/>
        <w:spacing w:after="0" w:line="360" w:lineRule="auto"/>
        <w:jc w:val="both"/>
        <w:rPr>
          <w:rFonts w:ascii="Tahoma" w:hAnsi="Tahoma" w:cs="Tahoma"/>
        </w:rPr>
      </w:pPr>
      <w:r w:rsidRPr="00237EC4">
        <w:rPr>
          <w:rFonts w:ascii="Tahoma" w:hAnsi="Tahoma" w:cs="Tahoma"/>
        </w:rPr>
        <w:t>Examen de información financiera y operativa. La función de auditoría interna puede tener asignada la revisión de los medios utilizados para identificar, medir, clasificar y presentar información financiera y operativa, así como la realización de indagaciones específicas sobre partidas individuales, incluida la realización de pruebas detalladas de transacciones, saldos y procedimientos.</w:t>
      </w:r>
    </w:p>
    <w:p w:rsidR="00495C53" w:rsidRPr="00237EC4" w:rsidRDefault="00495C53" w:rsidP="00174DD6">
      <w:pPr>
        <w:pStyle w:val="Prrafodelista"/>
        <w:numPr>
          <w:ilvl w:val="0"/>
          <w:numId w:val="168"/>
        </w:numPr>
        <w:autoSpaceDE w:val="0"/>
        <w:autoSpaceDN w:val="0"/>
        <w:adjustRightInd w:val="0"/>
        <w:spacing w:after="0" w:line="360" w:lineRule="auto"/>
        <w:jc w:val="both"/>
        <w:rPr>
          <w:rFonts w:ascii="Tahoma" w:hAnsi="Tahoma" w:cs="Tahoma"/>
        </w:rPr>
      </w:pPr>
      <w:r w:rsidRPr="00237EC4">
        <w:rPr>
          <w:rFonts w:ascii="Tahoma" w:hAnsi="Tahoma" w:cs="Tahoma"/>
        </w:rPr>
        <w:t>Revisión de actividades de explotación. La función de auditoría interna puede tener asignada la revisión de la economía, eficiencia y eficacia de actividades de explotación, incluidas actividades no financieras de una entidad.</w:t>
      </w:r>
    </w:p>
    <w:p w:rsidR="00495C53" w:rsidRPr="00237EC4" w:rsidRDefault="00495C53" w:rsidP="00174DD6">
      <w:pPr>
        <w:pStyle w:val="Prrafodelista"/>
        <w:numPr>
          <w:ilvl w:val="0"/>
          <w:numId w:val="168"/>
        </w:numPr>
        <w:autoSpaceDE w:val="0"/>
        <w:autoSpaceDN w:val="0"/>
        <w:adjustRightInd w:val="0"/>
        <w:spacing w:after="0" w:line="360" w:lineRule="auto"/>
        <w:jc w:val="both"/>
        <w:rPr>
          <w:rFonts w:ascii="Tahoma" w:hAnsi="Tahoma" w:cs="Tahoma"/>
        </w:rPr>
      </w:pPr>
      <w:r w:rsidRPr="00237EC4">
        <w:rPr>
          <w:rFonts w:ascii="Tahoma" w:hAnsi="Tahoma" w:cs="Tahoma"/>
        </w:rPr>
        <w:t xml:space="preserve">Revisión del cumplimiento de las disposiciones legales y reglamentarias. </w:t>
      </w:r>
    </w:p>
    <w:p w:rsidR="00495C53" w:rsidRPr="00237EC4" w:rsidRDefault="00495C53" w:rsidP="00174DD6">
      <w:pPr>
        <w:pStyle w:val="Prrafodelista"/>
        <w:numPr>
          <w:ilvl w:val="0"/>
          <w:numId w:val="168"/>
        </w:numPr>
        <w:autoSpaceDE w:val="0"/>
        <w:autoSpaceDN w:val="0"/>
        <w:adjustRightInd w:val="0"/>
        <w:spacing w:after="0" w:line="360" w:lineRule="auto"/>
        <w:jc w:val="both"/>
        <w:rPr>
          <w:rFonts w:ascii="Tahoma" w:hAnsi="Tahoma" w:cs="Tahoma"/>
        </w:rPr>
      </w:pPr>
      <w:r w:rsidRPr="00237EC4">
        <w:rPr>
          <w:rFonts w:ascii="Tahoma" w:hAnsi="Tahoma" w:cs="Tahoma"/>
        </w:rPr>
        <w:t>La función de auditoría interna puede tener asignada la revisión del cumplimiento de las disposiciones legales y reglamentarias y de otros requerimientos externos, así como de las políticas y directrices de la dirección y de otros requerimientos internos.</w:t>
      </w:r>
    </w:p>
    <w:p w:rsidR="00495C53" w:rsidRPr="00237EC4" w:rsidRDefault="00495C53" w:rsidP="00174DD6">
      <w:pPr>
        <w:pStyle w:val="Prrafodelista"/>
        <w:numPr>
          <w:ilvl w:val="0"/>
          <w:numId w:val="168"/>
        </w:numPr>
        <w:autoSpaceDE w:val="0"/>
        <w:autoSpaceDN w:val="0"/>
        <w:adjustRightInd w:val="0"/>
        <w:spacing w:after="0" w:line="360" w:lineRule="auto"/>
        <w:jc w:val="both"/>
        <w:rPr>
          <w:rFonts w:ascii="Tahoma" w:hAnsi="Tahoma" w:cs="Tahoma"/>
        </w:rPr>
      </w:pPr>
      <w:r w:rsidRPr="00237EC4">
        <w:rPr>
          <w:rFonts w:ascii="Tahoma" w:hAnsi="Tahoma" w:cs="Tahoma"/>
        </w:rPr>
        <w:t>Gestión del riesgo. La función de auditoría interna puede ayudar a la organización identificando y evaluando las exposiciones significativas al riesgo, así como contribuyendo a la mejora de la gestión del riesgo y de los sistemas de control.</w:t>
      </w:r>
    </w:p>
    <w:p w:rsidR="00495C53" w:rsidRPr="00237EC4" w:rsidRDefault="00495C53" w:rsidP="00174DD6">
      <w:pPr>
        <w:pStyle w:val="Prrafodelista"/>
        <w:numPr>
          <w:ilvl w:val="0"/>
          <w:numId w:val="168"/>
        </w:numPr>
        <w:autoSpaceDE w:val="0"/>
        <w:autoSpaceDN w:val="0"/>
        <w:adjustRightInd w:val="0"/>
        <w:spacing w:after="0" w:line="360" w:lineRule="auto"/>
        <w:jc w:val="both"/>
        <w:rPr>
          <w:rFonts w:ascii="Tahoma" w:hAnsi="Tahoma" w:cs="Tahoma"/>
        </w:rPr>
      </w:pPr>
      <w:r w:rsidRPr="00237EC4">
        <w:rPr>
          <w:rFonts w:ascii="Tahoma" w:hAnsi="Tahoma" w:cs="Tahoma"/>
        </w:rPr>
        <w:t>Gobierno de la entidad. La función de auditoría interna puede valorar el proceso de gobierno de la entidad en relación con el cumplimiento de los objetivos de ética y valores, la gestión de resultados y rendición de cuentas, la comunicación de la información sobre riesgos y control a las áreas adecuadas de la organización, así como la eficacia de la comunicación entre los responsables del gobierno de la entidad, los auditores externos e internos y la dirección.</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4. Con independencia del grado de autonomía y de la objetividad de la función de auditoría interna, dicha función no es independiente de la entidad, tal como se le requiere al auditor externo a la hora de expresar una opinión sobre los estados financieros. El auditor externo es el único responsable de la opinión de auditoría expresada, y su responsabilidad no se reduce por el hecho de que utilice el trabajo de los auditores internos.</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Definiciones</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7. A efectos de las NIA, los siguientes términos tienen los significados que figuran a continuación:</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(a) Función de auditoría interna: actividad de evaluación establecida o prestada a la entidad como un servicio. Sus funciones incluyen, entre otras, el examen, la evaluación y el seguimiento de la adecuación y eficacia del control interno.</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(b) Auditores internos: personas que realizan actividades correspondientes a la función de auditoría interna. Los auditores internos pueden pertenecer a un departamento de auditoría interna o función equivalente.</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Requerimientos</w:t>
      </w:r>
    </w:p>
    <w:p w:rsidR="00495C53" w:rsidRPr="00237EC4" w:rsidRDefault="00495C53" w:rsidP="00495C53">
      <w:pPr>
        <w:autoSpaceDE w:val="0"/>
        <w:autoSpaceDN w:val="0"/>
        <w:adjustRightInd w:val="0"/>
        <w:spacing w:after="0" w:line="360" w:lineRule="auto"/>
        <w:jc w:val="both"/>
        <w:rPr>
          <w:rFonts w:ascii="Tahoma" w:hAnsi="Tahoma" w:cs="Tahoma"/>
          <w:b/>
          <w:bCs/>
        </w:rPr>
      </w:pPr>
      <w:r w:rsidRPr="00237EC4">
        <w:rPr>
          <w:rFonts w:ascii="Tahoma" w:hAnsi="Tahoma" w:cs="Tahoma"/>
          <w:b/>
          <w:bCs/>
        </w:rPr>
        <w:t>Determinar si se utiliza el trabajo de los auditores internos y la extensión de dicha utilización</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8. El auditor externo determinará:</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(a) si es posible que el trabajo de los auditores internos sea adecuado para los fines de la auditoría; y</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(b) en caso afirmativo, el efecto previsto del trabajo de los auditores internos sobre la naturaleza, el momento de realización o la extensión de los procedimientos del auditor externo.</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9. Para determinar si el trabajo de los auditores internos puede ser adecuado para los fines de la auditoría, el auditor externo evaluará:</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(a) la objetividad de la función de auditoría interna;</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(b) la competencia técnica de los auditores internos;</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(c) la probabilidad de que el trabajo de los auditores internos se realice con la debida diligencia profesional; y</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lastRenderedPageBreak/>
        <w:t xml:space="preserve">(d) si es posible una comunicación eficaz entre los auditores internos y el auditor externo. </w:t>
      </w:r>
    </w:p>
    <w:p w:rsidR="00495C53" w:rsidRPr="00237EC4" w:rsidRDefault="00495C53" w:rsidP="00495C53">
      <w:pPr>
        <w:autoSpaceDE w:val="0"/>
        <w:autoSpaceDN w:val="0"/>
        <w:adjustRightInd w:val="0"/>
        <w:spacing w:after="0" w:line="360" w:lineRule="auto"/>
        <w:ind w:left="993" w:hanging="426"/>
        <w:jc w:val="both"/>
        <w:rPr>
          <w:rFonts w:ascii="Tahoma" w:hAnsi="Tahoma" w:cs="Tahoma"/>
        </w:rPr>
      </w:pPr>
      <w:r w:rsidRPr="00237EC4">
        <w:rPr>
          <w:rFonts w:ascii="Tahoma" w:hAnsi="Tahoma" w:cs="Tahoma"/>
        </w:rPr>
        <w:t>A4. Los factores que pueden afectar a la determinación por el auditor externo de la posibilidad de que el trabajo de los auditores internos sea adecuado para los fines de la auditoría son los siguientes:</w:t>
      </w:r>
    </w:p>
    <w:p w:rsidR="00495C53" w:rsidRPr="00237EC4" w:rsidRDefault="00495C53" w:rsidP="00495C53">
      <w:pPr>
        <w:autoSpaceDE w:val="0"/>
        <w:autoSpaceDN w:val="0"/>
        <w:adjustRightInd w:val="0"/>
        <w:spacing w:after="0" w:line="360" w:lineRule="auto"/>
        <w:ind w:left="993"/>
        <w:jc w:val="both"/>
        <w:rPr>
          <w:rFonts w:ascii="Tahoma" w:hAnsi="Tahoma" w:cs="Tahoma"/>
          <w:b/>
          <w:bCs/>
        </w:rPr>
      </w:pPr>
      <w:r w:rsidRPr="00237EC4">
        <w:rPr>
          <w:rFonts w:ascii="Tahoma" w:hAnsi="Tahoma" w:cs="Tahoma"/>
          <w:b/>
          <w:bCs/>
        </w:rPr>
        <w:t>Objetividad</w:t>
      </w:r>
    </w:p>
    <w:p w:rsidR="00495C53" w:rsidRPr="00237EC4" w:rsidRDefault="00495C53" w:rsidP="00174DD6">
      <w:pPr>
        <w:pStyle w:val="Prrafodelista"/>
        <w:numPr>
          <w:ilvl w:val="0"/>
          <w:numId w:val="169"/>
        </w:numPr>
        <w:autoSpaceDE w:val="0"/>
        <w:autoSpaceDN w:val="0"/>
        <w:adjustRightInd w:val="0"/>
        <w:spacing w:after="0" w:line="360" w:lineRule="auto"/>
        <w:jc w:val="both"/>
        <w:rPr>
          <w:rFonts w:ascii="Tahoma" w:hAnsi="Tahoma" w:cs="Tahoma"/>
        </w:rPr>
      </w:pPr>
      <w:r w:rsidRPr="00237EC4">
        <w:rPr>
          <w:rFonts w:ascii="Tahoma" w:hAnsi="Tahoma" w:cs="Tahoma"/>
        </w:rPr>
        <w:t>El estatus de la función de auditoría interna dentro de la entidad y el efecto que dicho estatus tiene en la capacidad de los auditores internos de ser objetivos.</w:t>
      </w:r>
    </w:p>
    <w:p w:rsidR="00495C53" w:rsidRPr="00237EC4" w:rsidRDefault="00495C53" w:rsidP="00174DD6">
      <w:pPr>
        <w:pStyle w:val="Prrafodelista"/>
        <w:numPr>
          <w:ilvl w:val="0"/>
          <w:numId w:val="169"/>
        </w:numPr>
        <w:autoSpaceDE w:val="0"/>
        <w:autoSpaceDN w:val="0"/>
        <w:adjustRightInd w:val="0"/>
        <w:spacing w:after="0" w:line="360" w:lineRule="auto"/>
        <w:jc w:val="both"/>
        <w:rPr>
          <w:rFonts w:ascii="Tahoma" w:hAnsi="Tahoma" w:cs="Tahoma"/>
        </w:rPr>
      </w:pPr>
      <w:r w:rsidRPr="00237EC4">
        <w:rPr>
          <w:rFonts w:ascii="Tahoma" w:hAnsi="Tahoma" w:cs="Tahoma"/>
        </w:rPr>
        <w:t>Si la función de auditoría interna informa a los responsables del gobierno de la entidad o a un directivo con suficiente autoridad, y si los auditores internos pueden tener contacto directo con los responsables del gobierno de la entidad.</w:t>
      </w:r>
    </w:p>
    <w:p w:rsidR="00495C53" w:rsidRPr="00237EC4" w:rsidRDefault="00495C53" w:rsidP="00174DD6">
      <w:pPr>
        <w:pStyle w:val="Prrafodelista"/>
        <w:numPr>
          <w:ilvl w:val="0"/>
          <w:numId w:val="169"/>
        </w:numPr>
        <w:autoSpaceDE w:val="0"/>
        <w:autoSpaceDN w:val="0"/>
        <w:adjustRightInd w:val="0"/>
        <w:spacing w:after="0" w:line="360" w:lineRule="auto"/>
        <w:jc w:val="both"/>
        <w:rPr>
          <w:rFonts w:ascii="Tahoma" w:hAnsi="Tahoma" w:cs="Tahoma"/>
        </w:rPr>
      </w:pPr>
      <w:r w:rsidRPr="00237EC4">
        <w:rPr>
          <w:rFonts w:ascii="Tahoma" w:hAnsi="Tahoma" w:cs="Tahoma"/>
        </w:rPr>
        <w:t>Si los auditores internos están libres de conflicto de responsabilidades.</w:t>
      </w:r>
    </w:p>
    <w:p w:rsidR="00495C53" w:rsidRPr="00237EC4" w:rsidRDefault="00495C53" w:rsidP="00174DD6">
      <w:pPr>
        <w:pStyle w:val="Prrafodelista"/>
        <w:numPr>
          <w:ilvl w:val="0"/>
          <w:numId w:val="169"/>
        </w:numPr>
        <w:autoSpaceDE w:val="0"/>
        <w:autoSpaceDN w:val="0"/>
        <w:adjustRightInd w:val="0"/>
        <w:spacing w:after="0" w:line="360" w:lineRule="auto"/>
        <w:jc w:val="both"/>
        <w:rPr>
          <w:rFonts w:ascii="Tahoma" w:hAnsi="Tahoma" w:cs="Tahoma"/>
        </w:rPr>
      </w:pPr>
      <w:r w:rsidRPr="00237EC4">
        <w:rPr>
          <w:rFonts w:ascii="Tahoma" w:hAnsi="Tahoma" w:cs="Tahoma"/>
        </w:rPr>
        <w:t>Si los responsables del gobierno de la entidad supervisan las decisiones de contratación relacionadas con la función de auditoría interna.</w:t>
      </w:r>
    </w:p>
    <w:p w:rsidR="00495C53" w:rsidRPr="00237EC4" w:rsidRDefault="00495C53" w:rsidP="00174DD6">
      <w:pPr>
        <w:pStyle w:val="Prrafodelista"/>
        <w:numPr>
          <w:ilvl w:val="0"/>
          <w:numId w:val="169"/>
        </w:numPr>
        <w:autoSpaceDE w:val="0"/>
        <w:autoSpaceDN w:val="0"/>
        <w:adjustRightInd w:val="0"/>
        <w:spacing w:after="0" w:line="360" w:lineRule="auto"/>
        <w:jc w:val="both"/>
        <w:rPr>
          <w:rFonts w:ascii="Tahoma" w:hAnsi="Tahoma" w:cs="Tahoma"/>
        </w:rPr>
      </w:pPr>
      <w:r w:rsidRPr="00237EC4">
        <w:rPr>
          <w:rFonts w:ascii="Tahoma" w:hAnsi="Tahoma" w:cs="Tahoma"/>
        </w:rPr>
        <w:t>Si existe alguna restricción o limitación impuesta a la función de auditoría interna por la dirección o por los responsables del gobierno de la entidad.</w:t>
      </w:r>
    </w:p>
    <w:p w:rsidR="00495C53" w:rsidRPr="00237EC4" w:rsidRDefault="00495C53" w:rsidP="00174DD6">
      <w:pPr>
        <w:pStyle w:val="Prrafodelista"/>
        <w:numPr>
          <w:ilvl w:val="0"/>
          <w:numId w:val="169"/>
        </w:numPr>
        <w:autoSpaceDE w:val="0"/>
        <w:autoSpaceDN w:val="0"/>
        <w:adjustRightInd w:val="0"/>
        <w:spacing w:after="0" w:line="360" w:lineRule="auto"/>
        <w:jc w:val="both"/>
        <w:rPr>
          <w:rFonts w:ascii="Tahoma" w:hAnsi="Tahoma" w:cs="Tahoma"/>
        </w:rPr>
      </w:pPr>
      <w:r w:rsidRPr="00237EC4">
        <w:rPr>
          <w:rFonts w:ascii="Tahoma" w:hAnsi="Tahoma" w:cs="Tahoma"/>
        </w:rPr>
        <w:t>Si la dirección actúa, y en qué medida lo hace, basándose en las recomendaciones de la función de auditoría interna, y el modo en que se pone de manifiesto dicha actuación.</w:t>
      </w:r>
    </w:p>
    <w:p w:rsidR="00495C53" w:rsidRPr="00237EC4" w:rsidRDefault="00495C53" w:rsidP="00495C53">
      <w:pPr>
        <w:autoSpaceDE w:val="0"/>
        <w:autoSpaceDN w:val="0"/>
        <w:adjustRightInd w:val="0"/>
        <w:spacing w:after="0" w:line="360" w:lineRule="auto"/>
        <w:ind w:left="993" w:hanging="66"/>
        <w:jc w:val="both"/>
        <w:rPr>
          <w:rFonts w:ascii="Tahoma" w:hAnsi="Tahoma" w:cs="Tahoma"/>
          <w:b/>
        </w:rPr>
      </w:pPr>
      <w:r w:rsidRPr="00237EC4">
        <w:rPr>
          <w:rFonts w:ascii="Tahoma" w:hAnsi="Tahoma" w:cs="Tahoma"/>
          <w:b/>
        </w:rPr>
        <w:t>Competencia técnica</w:t>
      </w:r>
    </w:p>
    <w:p w:rsidR="00495C53" w:rsidRPr="00237EC4" w:rsidRDefault="00495C53" w:rsidP="00174DD6">
      <w:pPr>
        <w:pStyle w:val="Prrafodelista"/>
        <w:numPr>
          <w:ilvl w:val="0"/>
          <w:numId w:val="170"/>
        </w:numPr>
        <w:autoSpaceDE w:val="0"/>
        <w:autoSpaceDN w:val="0"/>
        <w:adjustRightInd w:val="0"/>
        <w:spacing w:after="0" w:line="360" w:lineRule="auto"/>
        <w:jc w:val="both"/>
        <w:rPr>
          <w:rFonts w:ascii="Tahoma" w:hAnsi="Tahoma" w:cs="Tahoma"/>
        </w:rPr>
      </w:pPr>
      <w:r w:rsidRPr="00237EC4">
        <w:rPr>
          <w:rFonts w:ascii="Tahoma" w:hAnsi="Tahoma" w:cs="Tahoma"/>
        </w:rPr>
        <w:t>Si los auditores internos son miembros de los organismos profesionales pertinentes.</w:t>
      </w:r>
    </w:p>
    <w:p w:rsidR="00495C53" w:rsidRPr="00237EC4" w:rsidRDefault="00495C53" w:rsidP="00174DD6">
      <w:pPr>
        <w:pStyle w:val="Prrafodelista"/>
        <w:numPr>
          <w:ilvl w:val="0"/>
          <w:numId w:val="170"/>
        </w:numPr>
        <w:autoSpaceDE w:val="0"/>
        <w:autoSpaceDN w:val="0"/>
        <w:adjustRightInd w:val="0"/>
        <w:spacing w:after="0" w:line="360" w:lineRule="auto"/>
        <w:jc w:val="both"/>
        <w:rPr>
          <w:rFonts w:ascii="Tahoma" w:hAnsi="Tahoma" w:cs="Tahoma"/>
        </w:rPr>
      </w:pPr>
      <w:r w:rsidRPr="00237EC4">
        <w:rPr>
          <w:rFonts w:ascii="Tahoma" w:hAnsi="Tahoma" w:cs="Tahoma"/>
        </w:rPr>
        <w:t>Si los auditores internos tienen la formación técnica y la competencia adecuada como auditores internos.</w:t>
      </w:r>
    </w:p>
    <w:p w:rsidR="00495C53" w:rsidRPr="00237EC4" w:rsidRDefault="00495C53" w:rsidP="00174DD6">
      <w:pPr>
        <w:pStyle w:val="Prrafodelista"/>
        <w:numPr>
          <w:ilvl w:val="0"/>
          <w:numId w:val="170"/>
        </w:numPr>
        <w:autoSpaceDE w:val="0"/>
        <w:autoSpaceDN w:val="0"/>
        <w:adjustRightInd w:val="0"/>
        <w:spacing w:after="0" w:line="360" w:lineRule="auto"/>
        <w:jc w:val="both"/>
        <w:rPr>
          <w:rFonts w:ascii="Tahoma" w:hAnsi="Tahoma" w:cs="Tahoma"/>
        </w:rPr>
      </w:pPr>
      <w:r w:rsidRPr="00237EC4">
        <w:rPr>
          <w:rFonts w:ascii="Tahoma" w:hAnsi="Tahoma" w:cs="Tahoma"/>
        </w:rPr>
        <w:t>Si se han establecido políticas de contratación y de formación de auditores internos.</w:t>
      </w:r>
    </w:p>
    <w:p w:rsidR="00495C53" w:rsidRPr="00237EC4" w:rsidRDefault="00495C53" w:rsidP="00495C53">
      <w:pPr>
        <w:autoSpaceDE w:val="0"/>
        <w:autoSpaceDN w:val="0"/>
        <w:adjustRightInd w:val="0"/>
        <w:spacing w:after="0" w:line="360" w:lineRule="auto"/>
        <w:ind w:left="993" w:hanging="66"/>
        <w:jc w:val="both"/>
        <w:rPr>
          <w:rFonts w:ascii="Tahoma" w:hAnsi="Tahoma" w:cs="Tahoma"/>
          <w:b/>
        </w:rPr>
      </w:pPr>
      <w:r w:rsidRPr="00237EC4">
        <w:rPr>
          <w:rFonts w:ascii="Tahoma" w:hAnsi="Tahoma" w:cs="Tahoma"/>
          <w:b/>
        </w:rPr>
        <w:t>Diligencia profesional</w:t>
      </w:r>
    </w:p>
    <w:p w:rsidR="00495C53" w:rsidRPr="00237EC4" w:rsidRDefault="00495C53" w:rsidP="00174DD6">
      <w:pPr>
        <w:pStyle w:val="Prrafodelista"/>
        <w:numPr>
          <w:ilvl w:val="0"/>
          <w:numId w:val="171"/>
        </w:numPr>
        <w:autoSpaceDE w:val="0"/>
        <w:autoSpaceDN w:val="0"/>
        <w:adjustRightInd w:val="0"/>
        <w:spacing w:after="0" w:line="360" w:lineRule="auto"/>
        <w:jc w:val="both"/>
        <w:rPr>
          <w:rFonts w:ascii="Tahoma" w:hAnsi="Tahoma" w:cs="Tahoma"/>
        </w:rPr>
      </w:pPr>
      <w:r w:rsidRPr="00237EC4">
        <w:rPr>
          <w:rFonts w:ascii="Tahoma" w:hAnsi="Tahoma" w:cs="Tahoma"/>
        </w:rPr>
        <w:t>Si las actividades de la función de auditoría interna se planifican, supervisan, revisan y documentan adecuadamente.</w:t>
      </w:r>
    </w:p>
    <w:p w:rsidR="00495C53" w:rsidRPr="00237EC4" w:rsidRDefault="00495C53" w:rsidP="00174DD6">
      <w:pPr>
        <w:pStyle w:val="Prrafodelista"/>
        <w:numPr>
          <w:ilvl w:val="0"/>
          <w:numId w:val="171"/>
        </w:numPr>
        <w:autoSpaceDE w:val="0"/>
        <w:autoSpaceDN w:val="0"/>
        <w:adjustRightInd w:val="0"/>
        <w:spacing w:after="0" w:line="360" w:lineRule="auto"/>
        <w:jc w:val="both"/>
        <w:rPr>
          <w:rFonts w:ascii="Tahoma" w:hAnsi="Tahoma" w:cs="Tahoma"/>
        </w:rPr>
      </w:pPr>
      <w:r w:rsidRPr="00237EC4">
        <w:rPr>
          <w:rFonts w:ascii="Tahoma" w:hAnsi="Tahoma" w:cs="Tahoma"/>
        </w:rPr>
        <w:lastRenderedPageBreak/>
        <w:t>Existencia y adecuación de manuales de auditoría u otros documentos similares, programas de trabajo y documentación de auditoría interna.</w:t>
      </w:r>
    </w:p>
    <w:p w:rsidR="00495C53" w:rsidRPr="00237EC4" w:rsidRDefault="00495C53" w:rsidP="00495C53">
      <w:pPr>
        <w:autoSpaceDE w:val="0"/>
        <w:autoSpaceDN w:val="0"/>
        <w:adjustRightInd w:val="0"/>
        <w:spacing w:after="0" w:line="360" w:lineRule="auto"/>
        <w:ind w:left="993" w:hanging="66"/>
        <w:jc w:val="both"/>
        <w:rPr>
          <w:rFonts w:ascii="Tahoma" w:hAnsi="Tahoma" w:cs="Tahoma"/>
          <w:b/>
        </w:rPr>
      </w:pPr>
      <w:r w:rsidRPr="00237EC4">
        <w:rPr>
          <w:rFonts w:ascii="Tahoma" w:hAnsi="Tahoma" w:cs="Tahoma"/>
          <w:b/>
        </w:rPr>
        <w:t>Comunicación</w:t>
      </w:r>
    </w:p>
    <w:p w:rsidR="00495C53" w:rsidRPr="00237EC4" w:rsidRDefault="00495C53" w:rsidP="00495C53">
      <w:pPr>
        <w:autoSpaceDE w:val="0"/>
        <w:autoSpaceDN w:val="0"/>
        <w:adjustRightInd w:val="0"/>
        <w:spacing w:after="0" w:line="360" w:lineRule="auto"/>
        <w:ind w:left="993" w:hanging="66"/>
        <w:jc w:val="both"/>
        <w:rPr>
          <w:rFonts w:ascii="Tahoma" w:hAnsi="Tahoma" w:cs="Tahoma"/>
        </w:rPr>
      </w:pPr>
      <w:r w:rsidRPr="00237EC4">
        <w:rPr>
          <w:rFonts w:ascii="Tahoma" w:hAnsi="Tahoma" w:cs="Tahoma"/>
        </w:rPr>
        <w:t>La comunicación entre el auditor externo y los auditores internos puede ser más eficaz cuando los auditores internos tienen libertad para comunicarse abiertamente con los auditores externos, y:</w:t>
      </w:r>
    </w:p>
    <w:p w:rsidR="00495C53" w:rsidRPr="00237EC4" w:rsidRDefault="00495C53" w:rsidP="00174DD6">
      <w:pPr>
        <w:pStyle w:val="Prrafodelista"/>
        <w:numPr>
          <w:ilvl w:val="0"/>
          <w:numId w:val="172"/>
        </w:numPr>
        <w:autoSpaceDE w:val="0"/>
        <w:autoSpaceDN w:val="0"/>
        <w:adjustRightInd w:val="0"/>
        <w:spacing w:after="0" w:line="360" w:lineRule="auto"/>
        <w:jc w:val="both"/>
        <w:rPr>
          <w:rFonts w:ascii="Tahoma" w:hAnsi="Tahoma" w:cs="Tahoma"/>
        </w:rPr>
      </w:pPr>
      <w:r w:rsidRPr="00237EC4">
        <w:rPr>
          <w:rFonts w:ascii="Tahoma" w:hAnsi="Tahoma" w:cs="Tahoma"/>
        </w:rPr>
        <w:t>se celebran reuniones, a intervalos apropiados, durante el periodo;</w:t>
      </w:r>
    </w:p>
    <w:p w:rsidR="00495C53" w:rsidRPr="00237EC4" w:rsidRDefault="00495C53" w:rsidP="00174DD6">
      <w:pPr>
        <w:pStyle w:val="Prrafodelista"/>
        <w:numPr>
          <w:ilvl w:val="0"/>
          <w:numId w:val="172"/>
        </w:numPr>
        <w:autoSpaceDE w:val="0"/>
        <w:autoSpaceDN w:val="0"/>
        <w:adjustRightInd w:val="0"/>
        <w:spacing w:after="0" w:line="360" w:lineRule="auto"/>
        <w:jc w:val="both"/>
        <w:rPr>
          <w:rFonts w:ascii="Tahoma" w:hAnsi="Tahoma" w:cs="Tahoma"/>
        </w:rPr>
      </w:pPr>
      <w:r w:rsidRPr="00237EC4">
        <w:rPr>
          <w:rFonts w:ascii="Tahoma" w:hAnsi="Tahoma" w:cs="Tahoma"/>
        </w:rPr>
        <w:t>el auditor externo recibe notificación de los informes de auditoría interna pertinentes y tiene acceso a ellos, y recibe además información sobre cuestiones significativas detectadas por los auditores internos cuando dichas cuestiones puedan afectar al trabajo del auditor externo; y</w:t>
      </w:r>
    </w:p>
    <w:p w:rsidR="00495C53" w:rsidRPr="00237EC4" w:rsidRDefault="00495C53" w:rsidP="00174DD6">
      <w:pPr>
        <w:pStyle w:val="Prrafodelista"/>
        <w:numPr>
          <w:ilvl w:val="0"/>
          <w:numId w:val="172"/>
        </w:numPr>
        <w:autoSpaceDE w:val="0"/>
        <w:autoSpaceDN w:val="0"/>
        <w:adjustRightInd w:val="0"/>
        <w:spacing w:after="0" w:line="360" w:lineRule="auto"/>
        <w:jc w:val="both"/>
        <w:rPr>
          <w:rFonts w:ascii="Tahoma" w:hAnsi="Tahoma" w:cs="Tahoma"/>
        </w:rPr>
      </w:pPr>
      <w:r w:rsidRPr="00237EC4">
        <w:rPr>
          <w:rFonts w:ascii="Tahoma" w:hAnsi="Tahoma" w:cs="Tahoma"/>
        </w:rPr>
        <w:t>el auditor externo informa a los auditores internos sobre cualquier cuestión significativa que pueda afectar a la función de auditoría interna.</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10. Para determinar el efecto previsto del trabajo de los auditores internos sobre la naturaleza, el momento de realización o la extensión de los procedimientos del auditor externo, éste tendrá en cuenta:</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(a) la naturaleza y el alcance de los trabajos específicos realizados, o a realizar, por los auditores internos;</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(b) los riesgos valorados de incorrección material en las afirmaciones para determinados tipos de transacciones, saldos contables e información a revelar;</w:t>
      </w:r>
      <w:r>
        <w:rPr>
          <w:rFonts w:ascii="Tahoma" w:hAnsi="Tahoma" w:cs="Tahoma"/>
        </w:rPr>
        <w:t xml:space="preserve"> </w:t>
      </w:r>
      <w:r w:rsidRPr="00237EC4">
        <w:rPr>
          <w:rFonts w:ascii="Tahoma" w:hAnsi="Tahoma" w:cs="Tahoma"/>
        </w:rPr>
        <w:t>y</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 xml:space="preserve">(c) el grado de subjetividad que interviene en la evaluación de la evidencia de auditoría reunida por los auditores internos para sustentar las afirmaciones correspondientes. </w:t>
      </w:r>
    </w:p>
    <w:p w:rsidR="00495C53" w:rsidRPr="00237EC4" w:rsidRDefault="00495C53" w:rsidP="00495C53">
      <w:pPr>
        <w:autoSpaceDE w:val="0"/>
        <w:autoSpaceDN w:val="0"/>
        <w:adjustRightInd w:val="0"/>
        <w:spacing w:after="0" w:line="360" w:lineRule="auto"/>
        <w:ind w:left="993" w:hanging="426"/>
        <w:jc w:val="both"/>
        <w:rPr>
          <w:rFonts w:ascii="Tahoma" w:hAnsi="Tahoma" w:cs="Tahoma"/>
        </w:rPr>
      </w:pPr>
      <w:r w:rsidRPr="00237EC4">
        <w:rPr>
          <w:rFonts w:ascii="Tahoma" w:hAnsi="Tahoma" w:cs="Tahoma"/>
        </w:rPr>
        <w:t>A5. Cuando el trabajo de los auditores internos vaya a ser un factor a tener en cuenta en la determinación de la naturaleza, el momento de realización o la extensión de los procedimientos del auditor externo, puede resultar útil acordar previamente con los auditores internos las siguientes cuestiones:</w:t>
      </w:r>
    </w:p>
    <w:p w:rsidR="00495C53" w:rsidRPr="00237EC4" w:rsidRDefault="00495C53" w:rsidP="00174DD6">
      <w:pPr>
        <w:pStyle w:val="Prrafodelista"/>
        <w:numPr>
          <w:ilvl w:val="0"/>
          <w:numId w:val="173"/>
        </w:numPr>
        <w:autoSpaceDE w:val="0"/>
        <w:autoSpaceDN w:val="0"/>
        <w:adjustRightInd w:val="0"/>
        <w:spacing w:after="0" w:line="360" w:lineRule="auto"/>
        <w:jc w:val="both"/>
        <w:rPr>
          <w:rFonts w:ascii="Tahoma" w:hAnsi="Tahoma" w:cs="Tahoma"/>
        </w:rPr>
      </w:pPr>
      <w:r w:rsidRPr="00237EC4">
        <w:rPr>
          <w:rFonts w:ascii="Tahoma" w:hAnsi="Tahoma" w:cs="Tahoma"/>
        </w:rPr>
        <w:t>el momento de realización de dicho trabajo;</w:t>
      </w:r>
    </w:p>
    <w:p w:rsidR="00495C53" w:rsidRPr="00237EC4" w:rsidRDefault="00495C53" w:rsidP="00174DD6">
      <w:pPr>
        <w:pStyle w:val="Prrafodelista"/>
        <w:numPr>
          <w:ilvl w:val="0"/>
          <w:numId w:val="173"/>
        </w:numPr>
        <w:autoSpaceDE w:val="0"/>
        <w:autoSpaceDN w:val="0"/>
        <w:adjustRightInd w:val="0"/>
        <w:spacing w:after="0" w:line="360" w:lineRule="auto"/>
        <w:jc w:val="both"/>
        <w:rPr>
          <w:rFonts w:ascii="Tahoma" w:hAnsi="Tahoma" w:cs="Tahoma"/>
        </w:rPr>
      </w:pPr>
      <w:r w:rsidRPr="00237EC4">
        <w:rPr>
          <w:rFonts w:ascii="Tahoma" w:hAnsi="Tahoma" w:cs="Tahoma"/>
        </w:rPr>
        <w:t>la extensión de la cobertura de auditoría;</w:t>
      </w:r>
    </w:p>
    <w:p w:rsidR="00495C53" w:rsidRPr="00237EC4" w:rsidRDefault="00495C53" w:rsidP="00174DD6">
      <w:pPr>
        <w:pStyle w:val="Prrafodelista"/>
        <w:numPr>
          <w:ilvl w:val="0"/>
          <w:numId w:val="173"/>
        </w:numPr>
        <w:autoSpaceDE w:val="0"/>
        <w:autoSpaceDN w:val="0"/>
        <w:adjustRightInd w:val="0"/>
        <w:spacing w:after="0" w:line="360" w:lineRule="auto"/>
        <w:jc w:val="both"/>
        <w:rPr>
          <w:rFonts w:ascii="Tahoma" w:hAnsi="Tahoma" w:cs="Tahoma"/>
        </w:rPr>
      </w:pPr>
      <w:r w:rsidRPr="00237EC4">
        <w:rPr>
          <w:rFonts w:ascii="Tahoma" w:hAnsi="Tahoma" w:cs="Tahoma"/>
        </w:rPr>
        <w:t>la importancia relativa para los estados financieros en su conjunto (y, en su caso, el nivel o los niveles de importancia relativa para determinados tipos de transacciones, saldos contables o información a revelar), y la importancia relativa para la ejecución del trabajo;</w:t>
      </w:r>
    </w:p>
    <w:p w:rsidR="00495C53" w:rsidRPr="00237EC4" w:rsidRDefault="00495C53" w:rsidP="00174DD6">
      <w:pPr>
        <w:pStyle w:val="Prrafodelista"/>
        <w:numPr>
          <w:ilvl w:val="0"/>
          <w:numId w:val="173"/>
        </w:numPr>
        <w:autoSpaceDE w:val="0"/>
        <w:autoSpaceDN w:val="0"/>
        <w:adjustRightInd w:val="0"/>
        <w:spacing w:after="0" w:line="360" w:lineRule="auto"/>
        <w:jc w:val="both"/>
        <w:rPr>
          <w:rFonts w:ascii="Tahoma" w:hAnsi="Tahoma" w:cs="Tahoma"/>
        </w:rPr>
      </w:pPr>
      <w:r w:rsidRPr="00237EC4">
        <w:rPr>
          <w:rFonts w:ascii="Tahoma" w:hAnsi="Tahoma" w:cs="Tahoma"/>
        </w:rPr>
        <w:lastRenderedPageBreak/>
        <w:t>los métodos propuestos de selección de elementos;</w:t>
      </w:r>
    </w:p>
    <w:p w:rsidR="00495C53" w:rsidRPr="00237EC4" w:rsidRDefault="00495C53" w:rsidP="00174DD6">
      <w:pPr>
        <w:pStyle w:val="Prrafodelista"/>
        <w:numPr>
          <w:ilvl w:val="0"/>
          <w:numId w:val="173"/>
        </w:numPr>
        <w:autoSpaceDE w:val="0"/>
        <w:autoSpaceDN w:val="0"/>
        <w:adjustRightInd w:val="0"/>
        <w:spacing w:after="0" w:line="360" w:lineRule="auto"/>
        <w:jc w:val="both"/>
        <w:rPr>
          <w:rFonts w:ascii="Tahoma" w:hAnsi="Tahoma" w:cs="Tahoma"/>
        </w:rPr>
      </w:pPr>
      <w:r w:rsidRPr="00237EC4">
        <w:rPr>
          <w:rFonts w:ascii="Tahoma" w:hAnsi="Tahoma" w:cs="Tahoma"/>
        </w:rPr>
        <w:t>la documentación del trabajo realizado; y</w:t>
      </w:r>
    </w:p>
    <w:p w:rsidR="00495C53" w:rsidRPr="00237EC4" w:rsidRDefault="00495C53" w:rsidP="00174DD6">
      <w:pPr>
        <w:pStyle w:val="Prrafodelista"/>
        <w:numPr>
          <w:ilvl w:val="0"/>
          <w:numId w:val="173"/>
        </w:numPr>
        <w:autoSpaceDE w:val="0"/>
        <w:autoSpaceDN w:val="0"/>
        <w:adjustRightInd w:val="0"/>
        <w:spacing w:after="0" w:line="360" w:lineRule="auto"/>
        <w:jc w:val="both"/>
        <w:rPr>
          <w:rFonts w:ascii="Tahoma" w:hAnsi="Tahoma" w:cs="Tahoma"/>
        </w:rPr>
      </w:pPr>
      <w:r w:rsidRPr="00237EC4">
        <w:rPr>
          <w:rFonts w:ascii="Tahoma" w:hAnsi="Tahoma" w:cs="Tahoma"/>
        </w:rPr>
        <w:t>los procedimientos de revisión y de información.</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Utilización de trabajos específicos de los auditores internos</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 xml:space="preserve">11. Para utilizar trabajos específicos de los auditores internos, el auditor externo evaluará y aplicará procedimientos de auditoría para determinar su adecuación a los fines del auditor externo. </w:t>
      </w:r>
    </w:p>
    <w:p w:rsidR="00495C53" w:rsidRPr="00237EC4" w:rsidRDefault="00495C53" w:rsidP="00495C53">
      <w:pPr>
        <w:autoSpaceDE w:val="0"/>
        <w:autoSpaceDN w:val="0"/>
        <w:adjustRightInd w:val="0"/>
        <w:spacing w:after="0" w:line="360" w:lineRule="auto"/>
        <w:ind w:left="851" w:hanging="425"/>
        <w:jc w:val="both"/>
        <w:rPr>
          <w:rFonts w:ascii="Tahoma" w:hAnsi="Tahoma" w:cs="Tahoma"/>
        </w:rPr>
      </w:pPr>
      <w:r w:rsidRPr="00237EC4">
        <w:rPr>
          <w:rFonts w:ascii="Tahoma" w:hAnsi="Tahoma" w:cs="Tahoma"/>
        </w:rPr>
        <w:t>A6. La naturaleza, el momento de realización y la extensión de los procedimientos de auditoría aplicados a trabajos específicos de los auditores internos dependerán de la valoración por el auditor externo del riesgo de incorrección material, así como de la evaluación de la función de auditoría interna y de los trabajos específicos de los auditores internos. Dichos procedimientos de auditoría pueden incluir:</w:t>
      </w:r>
    </w:p>
    <w:p w:rsidR="00495C53" w:rsidRPr="00237EC4" w:rsidRDefault="00495C53" w:rsidP="00174DD6">
      <w:pPr>
        <w:pStyle w:val="Prrafodelista"/>
        <w:numPr>
          <w:ilvl w:val="0"/>
          <w:numId w:val="174"/>
        </w:numPr>
        <w:autoSpaceDE w:val="0"/>
        <w:autoSpaceDN w:val="0"/>
        <w:adjustRightInd w:val="0"/>
        <w:spacing w:after="0" w:line="360" w:lineRule="auto"/>
        <w:jc w:val="both"/>
        <w:rPr>
          <w:rFonts w:ascii="Tahoma" w:hAnsi="Tahoma" w:cs="Tahoma"/>
        </w:rPr>
      </w:pPr>
      <w:r w:rsidRPr="00237EC4">
        <w:rPr>
          <w:rFonts w:ascii="Tahoma" w:hAnsi="Tahoma" w:cs="Tahoma"/>
        </w:rPr>
        <w:t>el examen de los elementos examinados por los auditores internos;</w:t>
      </w:r>
    </w:p>
    <w:p w:rsidR="00495C53" w:rsidRPr="00237EC4" w:rsidRDefault="00495C53" w:rsidP="00174DD6">
      <w:pPr>
        <w:pStyle w:val="Prrafodelista"/>
        <w:numPr>
          <w:ilvl w:val="0"/>
          <w:numId w:val="174"/>
        </w:numPr>
        <w:autoSpaceDE w:val="0"/>
        <w:autoSpaceDN w:val="0"/>
        <w:adjustRightInd w:val="0"/>
        <w:spacing w:after="0" w:line="360" w:lineRule="auto"/>
        <w:jc w:val="both"/>
        <w:rPr>
          <w:rFonts w:ascii="Tahoma" w:hAnsi="Tahoma" w:cs="Tahoma"/>
        </w:rPr>
      </w:pPr>
      <w:r w:rsidRPr="00237EC4">
        <w:rPr>
          <w:rFonts w:ascii="Tahoma" w:hAnsi="Tahoma" w:cs="Tahoma"/>
        </w:rPr>
        <w:t>el examen de otros elementos similares; y</w:t>
      </w:r>
    </w:p>
    <w:p w:rsidR="00495C53" w:rsidRPr="00237EC4" w:rsidRDefault="00495C53" w:rsidP="00174DD6">
      <w:pPr>
        <w:pStyle w:val="Prrafodelista"/>
        <w:numPr>
          <w:ilvl w:val="0"/>
          <w:numId w:val="174"/>
        </w:numPr>
        <w:autoSpaceDE w:val="0"/>
        <w:autoSpaceDN w:val="0"/>
        <w:adjustRightInd w:val="0"/>
        <w:spacing w:after="0" w:line="360" w:lineRule="auto"/>
        <w:jc w:val="both"/>
        <w:rPr>
          <w:rFonts w:ascii="Tahoma" w:hAnsi="Tahoma" w:cs="Tahoma"/>
        </w:rPr>
      </w:pPr>
      <w:r w:rsidRPr="00237EC4">
        <w:rPr>
          <w:rFonts w:ascii="Tahoma" w:hAnsi="Tahoma" w:cs="Tahoma"/>
        </w:rPr>
        <w:t>la observación de los procedimientos aplicados por los auditores internos.</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12. Para determinar la adecuación de los trabajos específicos realizados por los auditores internos a los fines del auditor externo, éste evaluará si:</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(a) los trabajos fueron realizados por auditores internos con una formación y una competencia técnicas adecuadas;</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 xml:space="preserve">(b) los trabajos fueron adecuadamente supervisados, revisados y documentados; </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(c) se ha obtenido evidencia de auditoría adecuada que permita a los auditores internos alcanzar conclusiones razonables;</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(d) las conclusiones alcanzadas son adecuadas a las circunstancias y, en su caso, los informes preparados por los auditores internos son congruentes con los resultados de los trabajos realizados; y</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(e) cualquier excepción o cuestión inusual revelada por los auditores internos se ha resuelto adecuadamente.</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Documentación</w:t>
      </w:r>
    </w:p>
    <w:p w:rsidR="00495C53"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 xml:space="preserve">13. Si el auditor externo utiliza trabajos específicos de los auditores internos, el auditor externo incluirá en la documentación de auditoría las conclusiones alcanzadas con respecto a la evaluación de la adecuación del trabajo de los auditores internos y los </w:t>
      </w:r>
      <w:r w:rsidRPr="00237EC4">
        <w:rPr>
          <w:rFonts w:ascii="Tahoma" w:hAnsi="Tahoma" w:cs="Tahoma"/>
        </w:rPr>
        <w:lastRenderedPageBreak/>
        <w:t>procedimientos de auditoría aplicados por el auditor externo a dicho trabajo, de conformidad con el apartado 11.</w:t>
      </w:r>
    </w:p>
    <w:p w:rsidR="00744087" w:rsidRPr="00237EC4" w:rsidRDefault="00744087" w:rsidP="00495C53">
      <w:pPr>
        <w:autoSpaceDE w:val="0"/>
        <w:autoSpaceDN w:val="0"/>
        <w:adjustRightInd w:val="0"/>
        <w:spacing w:after="0" w:line="360" w:lineRule="auto"/>
        <w:ind w:left="284" w:hanging="284"/>
        <w:jc w:val="both"/>
        <w:rPr>
          <w:rFonts w:ascii="Tahoma" w:hAnsi="Tahoma" w:cs="Tahoma"/>
        </w:rPr>
      </w:pPr>
    </w:p>
    <w:p w:rsidR="00495C53" w:rsidRPr="00744087" w:rsidRDefault="00495C53"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30" w:name="_Toc395380603"/>
      <w:bookmarkStart w:id="131" w:name="_Toc424646761"/>
      <w:r w:rsidRPr="00744087">
        <w:rPr>
          <w:rFonts w:ascii="Tahoma" w:hAnsi="Tahoma" w:cs="Tahoma"/>
          <w:b/>
          <w:color w:val="auto"/>
          <w:sz w:val="22"/>
          <w:szCs w:val="22"/>
        </w:rPr>
        <w:t>NCA 1040 UTILIZACIÓN DEL TRABAJO DE UN EXPERTO.</w:t>
      </w:r>
      <w:bookmarkEnd w:id="130"/>
      <w:bookmarkEnd w:id="131"/>
    </w:p>
    <w:p w:rsidR="00495C53" w:rsidRPr="00237EC4" w:rsidRDefault="00495C53" w:rsidP="00495C53">
      <w:pPr>
        <w:pBdr>
          <w:top w:val="single" w:sz="4" w:space="1" w:color="auto"/>
          <w:left w:val="single" w:sz="4" w:space="4" w:color="auto"/>
          <w:bottom w:val="single" w:sz="4" w:space="1" w:color="auto"/>
          <w:right w:val="single" w:sz="4" w:space="4" w:color="auto"/>
        </w:pBdr>
        <w:spacing w:after="0" w:line="360" w:lineRule="auto"/>
        <w:jc w:val="both"/>
        <w:rPr>
          <w:rFonts w:ascii="Tahoma" w:hAnsi="Tahoma" w:cs="Tahoma"/>
          <w:b/>
        </w:rPr>
      </w:pPr>
      <w:r w:rsidRPr="00237EC4">
        <w:rPr>
          <w:rFonts w:ascii="Tahoma" w:hAnsi="Tahoma" w:cs="Tahoma"/>
          <w:b/>
        </w:rPr>
        <w:t xml:space="preserve">RESOLUCIÓN No. 340/2012 DE LA CONTRALORÍA GENERAL DE LA REPÚBLICA “NORMAS CUBANAS DE AUDITORÍA”. </w:t>
      </w:r>
      <w:r w:rsidRPr="00237EC4">
        <w:rPr>
          <w:rFonts w:ascii="Tahoma" w:eastAsiaTheme="majorEastAsia" w:hAnsi="Tahoma" w:cs="Tahoma"/>
          <w:b/>
        </w:rPr>
        <w:t>NCA 1040 UTILIZACIÓN DEL TRABAJO DE UN EXPERTO</w:t>
      </w:r>
      <w:r w:rsidRPr="00237EC4">
        <w:rPr>
          <w:rFonts w:ascii="Tahoma" w:hAnsi="Tahoma" w:cs="Tahoma"/>
          <w:b/>
        </w:rPr>
        <w:t>.</w:t>
      </w:r>
    </w:p>
    <w:p w:rsidR="00495C53" w:rsidRPr="00237EC4" w:rsidRDefault="00495C53" w:rsidP="00495C53">
      <w:pPr>
        <w:spacing w:after="0" w:line="360" w:lineRule="auto"/>
        <w:jc w:val="both"/>
        <w:rPr>
          <w:rFonts w:ascii="Tahoma" w:hAnsi="Tahoma" w:cs="Tahoma"/>
          <w:lang w:val="es-CO"/>
        </w:rPr>
      </w:pPr>
      <w:r w:rsidRPr="00237EC4">
        <w:rPr>
          <w:rFonts w:ascii="Tahoma" w:hAnsi="Tahoma" w:cs="Tahoma"/>
          <w:lang w:val="es-CO"/>
        </w:rPr>
        <w:t>El propósito de esta norma es establecer pautas sobre la utilización del trabajo de un experto como evidencia de auditoría.</w:t>
      </w:r>
    </w:p>
    <w:p w:rsidR="00495C53" w:rsidRPr="00237EC4" w:rsidRDefault="00495C53" w:rsidP="00495C53">
      <w:pPr>
        <w:spacing w:after="0" w:line="360" w:lineRule="auto"/>
        <w:jc w:val="both"/>
        <w:rPr>
          <w:rFonts w:ascii="Tahoma" w:hAnsi="Tahoma" w:cs="Tahoma"/>
          <w:b/>
        </w:rPr>
      </w:pPr>
      <w:r w:rsidRPr="00237EC4">
        <w:rPr>
          <w:rFonts w:ascii="Tahoma" w:hAnsi="Tahoma" w:cs="Tahoma"/>
          <w:b/>
        </w:rPr>
        <w:t>Utilización del trabajo de un experto</w:t>
      </w:r>
    </w:p>
    <w:p w:rsidR="00495C53" w:rsidRPr="00237EC4" w:rsidRDefault="00495C53" w:rsidP="00495C53">
      <w:pPr>
        <w:spacing w:after="0" w:line="360" w:lineRule="auto"/>
        <w:jc w:val="both"/>
        <w:rPr>
          <w:rFonts w:ascii="Tahoma" w:hAnsi="Tahoma" w:cs="Tahoma"/>
        </w:rPr>
      </w:pPr>
      <w:r w:rsidRPr="00237EC4">
        <w:rPr>
          <w:rFonts w:ascii="Tahoma" w:hAnsi="Tahoma" w:cs="Tahoma"/>
          <w:lang w:val="es-CO"/>
        </w:rPr>
        <w:t>Experto: Significa una persona que posee habilidad, conocimiento y experiencia en un campo particular distinto de la contabilidad y la auditoría.</w:t>
      </w:r>
    </w:p>
    <w:p w:rsidR="00495C53" w:rsidRPr="00237EC4" w:rsidRDefault="00495C53" w:rsidP="00495C53">
      <w:pPr>
        <w:spacing w:after="0" w:line="360" w:lineRule="auto"/>
        <w:jc w:val="both"/>
        <w:rPr>
          <w:rFonts w:ascii="Tahoma" w:hAnsi="Tahoma" w:cs="Tahoma"/>
          <w:lang w:val="es-CO"/>
        </w:rPr>
      </w:pPr>
      <w:r w:rsidRPr="00237EC4">
        <w:rPr>
          <w:rFonts w:ascii="Tahoma" w:hAnsi="Tahoma" w:cs="Tahoma"/>
          <w:bCs/>
          <w:lang w:val="es-CO"/>
        </w:rPr>
        <w:t xml:space="preserve">Se debe precisar por el jefe de grupo de la auditoría, entre otros: </w:t>
      </w:r>
    </w:p>
    <w:p w:rsidR="00495C53" w:rsidRPr="00237EC4" w:rsidRDefault="00495C53" w:rsidP="00174DD6">
      <w:pPr>
        <w:numPr>
          <w:ilvl w:val="0"/>
          <w:numId w:val="175"/>
        </w:numPr>
        <w:autoSpaceDE w:val="0"/>
        <w:autoSpaceDN w:val="0"/>
        <w:spacing w:after="0" w:line="360" w:lineRule="auto"/>
        <w:jc w:val="both"/>
        <w:rPr>
          <w:rFonts w:ascii="Tahoma" w:hAnsi="Tahoma" w:cs="Tahoma"/>
        </w:rPr>
      </w:pPr>
      <w:r w:rsidRPr="00237EC4">
        <w:rPr>
          <w:rFonts w:ascii="Tahoma" w:hAnsi="Tahoma" w:cs="Tahoma"/>
        </w:rPr>
        <w:t>L</w:t>
      </w:r>
      <w:r w:rsidRPr="00237EC4">
        <w:rPr>
          <w:rFonts w:ascii="Tahoma" w:hAnsi="Tahoma" w:cs="Tahoma"/>
          <w:lang w:val="es-CO"/>
        </w:rPr>
        <w:t xml:space="preserve">a relación del experto con el grupo de la auditoría, el sujeto a auditar y con terceros. </w:t>
      </w:r>
    </w:p>
    <w:p w:rsidR="00495C53" w:rsidRPr="00237EC4" w:rsidRDefault="00495C53" w:rsidP="00174DD6">
      <w:pPr>
        <w:numPr>
          <w:ilvl w:val="0"/>
          <w:numId w:val="175"/>
        </w:numPr>
        <w:autoSpaceDE w:val="0"/>
        <w:autoSpaceDN w:val="0"/>
        <w:spacing w:after="0" w:line="360" w:lineRule="auto"/>
        <w:jc w:val="both"/>
        <w:rPr>
          <w:rFonts w:ascii="Tahoma" w:hAnsi="Tahoma" w:cs="Tahoma"/>
        </w:rPr>
      </w:pPr>
      <w:r w:rsidRPr="00237EC4">
        <w:rPr>
          <w:rFonts w:ascii="Tahoma" w:hAnsi="Tahoma" w:cs="Tahoma"/>
          <w:lang w:val="es-CO"/>
        </w:rPr>
        <w:t xml:space="preserve">Los objetivos y alcance del trabajo. </w:t>
      </w:r>
    </w:p>
    <w:p w:rsidR="00495C53" w:rsidRPr="00237EC4" w:rsidRDefault="00495C53" w:rsidP="00174DD6">
      <w:pPr>
        <w:numPr>
          <w:ilvl w:val="0"/>
          <w:numId w:val="175"/>
        </w:numPr>
        <w:autoSpaceDE w:val="0"/>
        <w:autoSpaceDN w:val="0"/>
        <w:spacing w:after="0" w:line="360" w:lineRule="auto"/>
        <w:jc w:val="both"/>
        <w:rPr>
          <w:rFonts w:ascii="Tahoma" w:hAnsi="Tahoma" w:cs="Tahoma"/>
        </w:rPr>
      </w:pPr>
      <w:r w:rsidRPr="00237EC4">
        <w:rPr>
          <w:rFonts w:ascii="Tahoma" w:hAnsi="Tahoma" w:cs="Tahoma"/>
          <w:lang w:val="es-CO"/>
        </w:rPr>
        <w:t>El nivel de acceso a los registros y archivos apropiados.</w:t>
      </w:r>
    </w:p>
    <w:p w:rsidR="00495C53" w:rsidRPr="00237EC4" w:rsidRDefault="00495C53" w:rsidP="00174DD6">
      <w:pPr>
        <w:numPr>
          <w:ilvl w:val="0"/>
          <w:numId w:val="175"/>
        </w:numPr>
        <w:autoSpaceDE w:val="0"/>
        <w:autoSpaceDN w:val="0"/>
        <w:spacing w:after="0" w:line="360" w:lineRule="auto"/>
        <w:jc w:val="both"/>
        <w:rPr>
          <w:rFonts w:ascii="Tahoma" w:hAnsi="Tahoma" w:cs="Tahoma"/>
        </w:rPr>
      </w:pPr>
      <w:r w:rsidRPr="00237EC4">
        <w:rPr>
          <w:rFonts w:ascii="Tahoma" w:hAnsi="Tahoma" w:cs="Tahoma"/>
          <w:lang w:val="es-CO"/>
        </w:rPr>
        <w:t>La confidencialidad de la información del sujeto a auditar.</w:t>
      </w:r>
    </w:p>
    <w:p w:rsidR="00495C53" w:rsidRPr="00237EC4" w:rsidRDefault="00495C53" w:rsidP="00495C53">
      <w:pPr>
        <w:spacing w:after="0" w:line="360" w:lineRule="auto"/>
        <w:jc w:val="both"/>
        <w:rPr>
          <w:rFonts w:ascii="Tahoma" w:hAnsi="Tahoma" w:cs="Tahoma"/>
          <w:b/>
          <w:kern w:val="36"/>
        </w:rPr>
      </w:pPr>
      <w:r w:rsidRPr="00237EC4">
        <w:rPr>
          <w:rFonts w:ascii="Tahoma" w:hAnsi="Tahoma" w:cs="Tahoma"/>
          <w:b/>
          <w:kern w:val="36"/>
          <w:lang w:val="es-CO"/>
        </w:rPr>
        <w:t>Resultados del trabajo del experto</w:t>
      </w:r>
    </w:p>
    <w:p w:rsidR="00495C53" w:rsidRPr="00237EC4" w:rsidRDefault="00495C53" w:rsidP="00495C53">
      <w:pPr>
        <w:spacing w:after="0" w:line="360" w:lineRule="auto"/>
        <w:jc w:val="both"/>
        <w:rPr>
          <w:rFonts w:ascii="Tahoma" w:hAnsi="Tahoma" w:cs="Tahoma"/>
          <w:bCs/>
          <w:lang w:val="es-CO"/>
        </w:rPr>
      </w:pPr>
      <w:r w:rsidRPr="00237EC4">
        <w:rPr>
          <w:rFonts w:ascii="Tahoma" w:hAnsi="Tahoma" w:cs="Tahoma"/>
          <w:bCs/>
          <w:lang w:val="es-CO"/>
        </w:rPr>
        <w:t>El experto</w:t>
      </w:r>
      <w:r w:rsidRPr="00237EC4">
        <w:rPr>
          <w:rFonts w:ascii="Tahoma" w:hAnsi="Tahoma" w:cs="Tahoma"/>
          <w:lang w:val="es-CO"/>
        </w:rPr>
        <w:t xml:space="preserve"> </w:t>
      </w:r>
      <w:r w:rsidRPr="00237EC4">
        <w:rPr>
          <w:rFonts w:ascii="Tahoma" w:hAnsi="Tahoma" w:cs="Tahoma"/>
          <w:bCs/>
          <w:lang w:val="es-CO"/>
        </w:rPr>
        <w:t>debe respaldar su trabajo con evidencia, suficiente, competente y relevante, dejando por escrito los resultados.</w:t>
      </w:r>
    </w:p>
    <w:p w:rsidR="00495C53" w:rsidRPr="00237EC4" w:rsidRDefault="00495C53" w:rsidP="00495C53">
      <w:pPr>
        <w:spacing w:after="0" w:line="360" w:lineRule="auto"/>
        <w:jc w:val="both"/>
        <w:rPr>
          <w:rFonts w:ascii="Tahoma" w:hAnsi="Tahoma" w:cs="Tahoma"/>
        </w:rPr>
      </w:pPr>
      <w:r w:rsidRPr="00237EC4">
        <w:rPr>
          <w:rFonts w:ascii="Tahoma" w:hAnsi="Tahoma" w:cs="Tahoma"/>
        </w:rPr>
        <w:t xml:space="preserve">El jefe de grupo evalúa </w:t>
      </w:r>
      <w:r w:rsidRPr="00237EC4">
        <w:rPr>
          <w:rFonts w:ascii="Tahoma" w:hAnsi="Tahoma" w:cs="Tahoma"/>
          <w:lang w:val="es-CO"/>
        </w:rPr>
        <w:t>los resultados del trabajo del experto con el cumplimiento de los objetivos y el alcance previsto en la auditoría; para ello necesita obtener una comprensión de los supuestos, métodos y procedimientos aplicados.</w:t>
      </w:r>
    </w:p>
    <w:p w:rsidR="00495C53" w:rsidRPr="00237EC4" w:rsidRDefault="00495C53" w:rsidP="00495C53">
      <w:pPr>
        <w:spacing w:after="0" w:line="360" w:lineRule="auto"/>
        <w:jc w:val="both"/>
        <w:rPr>
          <w:rFonts w:ascii="Tahoma" w:hAnsi="Tahoma" w:cs="Tahoma"/>
          <w:bCs/>
          <w:lang w:val="es-CO"/>
        </w:rPr>
      </w:pPr>
      <w:r w:rsidRPr="00237EC4">
        <w:rPr>
          <w:rFonts w:ascii="Tahoma" w:hAnsi="Tahoma" w:cs="Tahoma"/>
          <w:bCs/>
          <w:lang w:val="es-CO"/>
        </w:rPr>
        <w:t>Cuando se elabora el informe de la auditoría, gerencial o dictamen, se debe incluir el resultado del trabajo realizado por el experto, el que tributa a la calificación de la auditoría cuando corresponda, según la legislación vigente.</w:t>
      </w:r>
    </w:p>
    <w:p w:rsidR="00495C53" w:rsidRPr="00237EC4" w:rsidRDefault="00495C53" w:rsidP="00495C53">
      <w:pPr>
        <w:spacing w:after="0" w:line="360" w:lineRule="auto"/>
        <w:jc w:val="both"/>
        <w:rPr>
          <w:rFonts w:ascii="Tahoma" w:hAnsi="Tahoma" w:cs="Tahoma"/>
        </w:rPr>
      </w:pPr>
      <w:r w:rsidRPr="00237EC4">
        <w:rPr>
          <w:rFonts w:ascii="Tahoma" w:hAnsi="Tahoma" w:cs="Tahoma"/>
          <w:bCs/>
          <w:lang w:val="es-CO"/>
        </w:rPr>
        <w:t>Si los resultados del trabajo del experto no proporcionan suficiente evidencia o si los resultados no son consistentes con otra evidencia de auditoría, el jefe de grupo debe resolver el asunto</w:t>
      </w:r>
      <w:r w:rsidRPr="00237EC4">
        <w:rPr>
          <w:rFonts w:ascii="Tahoma" w:hAnsi="Tahoma" w:cs="Tahoma"/>
          <w:lang w:val="es-CO"/>
        </w:rPr>
        <w:t xml:space="preserve">, con la aplicación de otros procedimientos o la posibilidad de utilizar a otro experto según proceda. </w:t>
      </w:r>
    </w:p>
    <w:p w:rsidR="00495C53" w:rsidRPr="00237EC4" w:rsidRDefault="00495C53" w:rsidP="00495C53">
      <w:pPr>
        <w:spacing w:after="0" w:line="360" w:lineRule="auto"/>
        <w:rPr>
          <w:rFonts w:ascii="Tahoma" w:eastAsia="Times New Roman" w:hAnsi="Tahoma" w:cs="Tahoma"/>
          <w:b/>
          <w:lang w:eastAsia="es-ES"/>
        </w:rPr>
      </w:pPr>
      <w:r w:rsidRPr="00237EC4">
        <w:rPr>
          <w:rFonts w:ascii="Tahoma" w:hAnsi="Tahoma" w:cs="Tahoma"/>
          <w:b/>
        </w:rPr>
        <w:br w:type="page"/>
      </w:r>
    </w:p>
    <w:p w:rsidR="00495C53" w:rsidRPr="00744087" w:rsidRDefault="00495C53" w:rsidP="003C0AC8">
      <w:pPr>
        <w:pStyle w:val="Ttulo3"/>
        <w:numPr>
          <w:ilvl w:val="2"/>
          <w:numId w:val="19"/>
        </w:numPr>
        <w:spacing w:before="0" w:line="360" w:lineRule="auto"/>
        <w:ind w:left="709" w:hanging="698"/>
        <w:jc w:val="both"/>
        <w:rPr>
          <w:rFonts w:ascii="Tahoma" w:hAnsi="Tahoma" w:cs="Tahoma"/>
          <w:b/>
          <w:color w:val="auto"/>
          <w:sz w:val="22"/>
          <w:szCs w:val="22"/>
        </w:rPr>
      </w:pPr>
      <w:bookmarkStart w:id="132" w:name="_Toc395380604"/>
      <w:bookmarkStart w:id="133" w:name="_Toc424646762"/>
      <w:r w:rsidRPr="00744087">
        <w:rPr>
          <w:rFonts w:ascii="Tahoma" w:hAnsi="Tahoma" w:cs="Tahoma"/>
          <w:b/>
          <w:color w:val="auto"/>
          <w:sz w:val="22"/>
          <w:szCs w:val="22"/>
        </w:rPr>
        <w:lastRenderedPageBreak/>
        <w:t>NIA 620 UTILIZACIÓN DEL TRABAJO DE UN EXPERTO DEL AUDITOR.</w:t>
      </w:r>
      <w:bookmarkEnd w:id="132"/>
      <w:bookmarkEnd w:id="133"/>
    </w:p>
    <w:p w:rsidR="00495C53" w:rsidRPr="00237EC4" w:rsidRDefault="00495C53" w:rsidP="00495C53">
      <w:pPr>
        <w:pBdr>
          <w:top w:val="single" w:sz="4" w:space="1" w:color="auto"/>
          <w:left w:val="single" w:sz="4" w:space="4" w:color="auto"/>
          <w:bottom w:val="single" w:sz="4" w:space="1" w:color="auto"/>
          <w:right w:val="single" w:sz="4" w:space="4" w:color="auto"/>
        </w:pBdr>
        <w:spacing w:after="0" w:line="360" w:lineRule="auto"/>
        <w:contextualSpacing/>
        <w:jc w:val="both"/>
        <w:rPr>
          <w:rFonts w:ascii="Tahoma" w:hAnsi="Tahoma" w:cs="Tahoma"/>
          <w:b/>
          <w:u w:val="single"/>
        </w:rPr>
      </w:pPr>
      <w:r w:rsidRPr="00237EC4">
        <w:rPr>
          <w:rFonts w:ascii="Tahoma" w:hAnsi="Tahoma" w:cs="Tahoma"/>
          <w:b/>
          <w:u w:val="single"/>
        </w:rPr>
        <w:t>NORMAS INTERNACIONALES DE AUDITORÍA (</w:t>
      </w:r>
      <w:proofErr w:type="spellStart"/>
      <w:r w:rsidRPr="00237EC4">
        <w:rPr>
          <w:rFonts w:ascii="Tahoma" w:hAnsi="Tahoma" w:cs="Tahoma"/>
          <w:b/>
          <w:u w:val="single"/>
        </w:rPr>
        <w:t>NIA´s</w:t>
      </w:r>
      <w:proofErr w:type="spellEnd"/>
      <w:r w:rsidRPr="00237EC4">
        <w:rPr>
          <w:rFonts w:ascii="Tahoma" w:hAnsi="Tahoma" w:cs="Tahoma"/>
          <w:b/>
          <w:u w:val="single"/>
        </w:rPr>
        <w:t>) 2011</w:t>
      </w:r>
    </w:p>
    <w:p w:rsidR="00495C53" w:rsidRPr="00237EC4" w:rsidRDefault="00495C53" w:rsidP="00495C53">
      <w:pPr>
        <w:pBdr>
          <w:top w:val="single" w:sz="4" w:space="1" w:color="auto"/>
          <w:left w:val="single" w:sz="4" w:space="4" w:color="auto"/>
          <w:bottom w:val="single" w:sz="4" w:space="1" w:color="auto"/>
          <w:right w:val="single" w:sz="4" w:space="4" w:color="auto"/>
        </w:pBdr>
        <w:spacing w:after="0" w:line="360" w:lineRule="auto"/>
        <w:contextualSpacing/>
        <w:jc w:val="both"/>
        <w:rPr>
          <w:rFonts w:ascii="Tahoma" w:hAnsi="Tahoma" w:cs="Tahoma"/>
          <w:b/>
        </w:rPr>
      </w:pPr>
      <w:r w:rsidRPr="00237EC4">
        <w:rPr>
          <w:rFonts w:ascii="Tahoma" w:hAnsi="Tahoma" w:cs="Tahoma"/>
          <w:b/>
        </w:rPr>
        <w:t>NIA 620 UTILIZACIÓN DEL TRABAJO DE UN EXPERTO DEL AUDITOR.</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La responsabilidad del auditor respecto de la opinión de auditoría</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3. El auditor es el único responsable de la opinión de auditoría expresada, y la utilización por el auditor del trabajo de un experto del auditor no reduce dicha responsabilidad. No obstante, si el auditor que utiliza el trabajo de un experto del auditor, habiéndose atenido a lo dispuesto en esta NIA, concluye que el trabajo de dicho experto es adecuado para los fines del auditor, puede aceptar los hallazgos o las conclusiones del experto en su campo de especialización como evidencia de auditoría adecuada.</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Definiciones</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6. A efectos de las NIA, los siguientes términos tienen los significados que figuran a continuación:</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 xml:space="preserve">(a) Experto del auditor: persona u organización especializada en un campo distinto al de la contabilidad o auditoría, cuyo trabajo en ese campo se utiliza por el auditor para facilitarle la obtención de evidencia de auditoría suficiente y adecuada. Un experto del auditor puede ser interno (es decir, un socio o empleado, inclusive temporal, de la firma de auditoría o de una firma de la red) o externo. </w:t>
      </w:r>
    </w:p>
    <w:p w:rsidR="00495C53" w:rsidRPr="00237EC4" w:rsidRDefault="00495C53" w:rsidP="00495C53">
      <w:pPr>
        <w:autoSpaceDE w:val="0"/>
        <w:autoSpaceDN w:val="0"/>
        <w:adjustRightInd w:val="0"/>
        <w:spacing w:after="0" w:line="360" w:lineRule="auto"/>
        <w:ind w:left="993" w:hanging="426"/>
        <w:jc w:val="both"/>
        <w:rPr>
          <w:rFonts w:ascii="Tahoma" w:hAnsi="Tahoma" w:cs="Tahoma"/>
        </w:rPr>
      </w:pPr>
      <w:r w:rsidRPr="00237EC4">
        <w:rPr>
          <w:rFonts w:ascii="Tahoma" w:hAnsi="Tahoma" w:cs="Tahoma"/>
        </w:rPr>
        <w:t>A1. La especialización en un campo distinto al de la contabilidad o auditoría puede consistir en especialización en materias tales como las siguientes:</w:t>
      </w:r>
    </w:p>
    <w:p w:rsidR="00495C53" w:rsidRPr="00237EC4" w:rsidRDefault="00495C53" w:rsidP="00174DD6">
      <w:pPr>
        <w:pStyle w:val="Prrafodelista"/>
        <w:numPr>
          <w:ilvl w:val="0"/>
          <w:numId w:val="176"/>
        </w:numPr>
        <w:autoSpaceDE w:val="0"/>
        <w:autoSpaceDN w:val="0"/>
        <w:adjustRightInd w:val="0"/>
        <w:spacing w:after="0" w:line="360" w:lineRule="auto"/>
        <w:jc w:val="both"/>
        <w:rPr>
          <w:rFonts w:ascii="Tahoma" w:hAnsi="Tahoma" w:cs="Tahoma"/>
        </w:rPr>
      </w:pPr>
      <w:r w:rsidRPr="00237EC4">
        <w:rPr>
          <w:rFonts w:ascii="Tahoma" w:hAnsi="Tahoma" w:cs="Tahoma"/>
        </w:rPr>
        <w:t>La valoración de instrumentos financieros complejos, terrenos y edificios, fábricas y maquinaria, joyas, obras de arte, antigüedades, activos intangibles, activos adquiridos y pasivos asumidos en combinaciones de negocios, así como activos que puedan haber sufrido deterioro.</w:t>
      </w:r>
    </w:p>
    <w:p w:rsidR="00495C53" w:rsidRPr="00237EC4" w:rsidRDefault="00495C53" w:rsidP="00174DD6">
      <w:pPr>
        <w:pStyle w:val="Prrafodelista"/>
        <w:numPr>
          <w:ilvl w:val="0"/>
          <w:numId w:val="176"/>
        </w:numPr>
        <w:autoSpaceDE w:val="0"/>
        <w:autoSpaceDN w:val="0"/>
        <w:adjustRightInd w:val="0"/>
        <w:spacing w:after="0" w:line="360" w:lineRule="auto"/>
        <w:jc w:val="both"/>
        <w:rPr>
          <w:rFonts w:ascii="Tahoma" w:hAnsi="Tahoma" w:cs="Tahoma"/>
        </w:rPr>
      </w:pPr>
      <w:r w:rsidRPr="00237EC4">
        <w:rPr>
          <w:rFonts w:ascii="Tahoma" w:hAnsi="Tahoma" w:cs="Tahoma"/>
        </w:rPr>
        <w:t>El cálculo actuarial de pasivos asociados a contratos de seguros o a planes de pensiones de empleados.</w:t>
      </w:r>
    </w:p>
    <w:p w:rsidR="00495C53" w:rsidRPr="00237EC4" w:rsidRDefault="00495C53" w:rsidP="00174DD6">
      <w:pPr>
        <w:pStyle w:val="Prrafodelista"/>
        <w:numPr>
          <w:ilvl w:val="0"/>
          <w:numId w:val="176"/>
        </w:numPr>
        <w:autoSpaceDE w:val="0"/>
        <w:autoSpaceDN w:val="0"/>
        <w:adjustRightInd w:val="0"/>
        <w:spacing w:after="0" w:line="360" w:lineRule="auto"/>
        <w:jc w:val="both"/>
        <w:rPr>
          <w:rFonts w:ascii="Tahoma" w:hAnsi="Tahoma" w:cs="Tahoma"/>
        </w:rPr>
      </w:pPr>
      <w:r w:rsidRPr="00237EC4">
        <w:rPr>
          <w:rFonts w:ascii="Tahoma" w:hAnsi="Tahoma" w:cs="Tahoma"/>
        </w:rPr>
        <w:t>La estimación de reservas de petróleo y gas.</w:t>
      </w:r>
    </w:p>
    <w:p w:rsidR="00495C53" w:rsidRPr="00237EC4" w:rsidRDefault="00495C53" w:rsidP="00174DD6">
      <w:pPr>
        <w:pStyle w:val="Prrafodelista"/>
        <w:numPr>
          <w:ilvl w:val="0"/>
          <w:numId w:val="176"/>
        </w:numPr>
        <w:autoSpaceDE w:val="0"/>
        <w:autoSpaceDN w:val="0"/>
        <w:adjustRightInd w:val="0"/>
        <w:spacing w:after="0" w:line="360" w:lineRule="auto"/>
        <w:jc w:val="both"/>
        <w:rPr>
          <w:rFonts w:ascii="Tahoma" w:hAnsi="Tahoma" w:cs="Tahoma"/>
        </w:rPr>
      </w:pPr>
      <w:r w:rsidRPr="00237EC4">
        <w:rPr>
          <w:rFonts w:ascii="Tahoma" w:hAnsi="Tahoma" w:cs="Tahoma"/>
        </w:rPr>
        <w:t>La valoración de pasivos medioambientales y de los costes de saneamiento.</w:t>
      </w:r>
    </w:p>
    <w:p w:rsidR="00495C53" w:rsidRPr="00237EC4" w:rsidRDefault="00495C53" w:rsidP="00174DD6">
      <w:pPr>
        <w:pStyle w:val="Prrafodelista"/>
        <w:numPr>
          <w:ilvl w:val="0"/>
          <w:numId w:val="176"/>
        </w:numPr>
        <w:autoSpaceDE w:val="0"/>
        <w:autoSpaceDN w:val="0"/>
        <w:adjustRightInd w:val="0"/>
        <w:spacing w:after="0" w:line="360" w:lineRule="auto"/>
        <w:jc w:val="both"/>
        <w:rPr>
          <w:rFonts w:ascii="Tahoma" w:hAnsi="Tahoma" w:cs="Tahoma"/>
        </w:rPr>
      </w:pPr>
      <w:r w:rsidRPr="00237EC4">
        <w:rPr>
          <w:rFonts w:ascii="Tahoma" w:hAnsi="Tahoma" w:cs="Tahoma"/>
        </w:rPr>
        <w:t>La interpretación de contratos y de las disposiciones legales y reglamentarias.</w:t>
      </w:r>
    </w:p>
    <w:p w:rsidR="00495C53" w:rsidRPr="00237EC4" w:rsidRDefault="00495C53" w:rsidP="00174DD6">
      <w:pPr>
        <w:pStyle w:val="Prrafodelista"/>
        <w:numPr>
          <w:ilvl w:val="0"/>
          <w:numId w:val="176"/>
        </w:numPr>
        <w:autoSpaceDE w:val="0"/>
        <w:autoSpaceDN w:val="0"/>
        <w:adjustRightInd w:val="0"/>
        <w:spacing w:after="0" w:line="360" w:lineRule="auto"/>
        <w:jc w:val="both"/>
        <w:rPr>
          <w:rFonts w:ascii="Tahoma" w:hAnsi="Tahoma" w:cs="Tahoma"/>
        </w:rPr>
      </w:pPr>
      <w:r w:rsidRPr="00237EC4">
        <w:rPr>
          <w:rFonts w:ascii="Tahoma" w:hAnsi="Tahoma" w:cs="Tahoma"/>
        </w:rPr>
        <w:t>El análisis de cuestiones fiscales complejas o inusuales.</w:t>
      </w:r>
    </w:p>
    <w:p w:rsidR="00495C53" w:rsidRPr="00237EC4" w:rsidRDefault="00495C53" w:rsidP="00495C53">
      <w:pPr>
        <w:autoSpaceDE w:val="0"/>
        <w:autoSpaceDN w:val="0"/>
        <w:adjustRightInd w:val="0"/>
        <w:spacing w:after="0" w:line="360" w:lineRule="auto"/>
        <w:ind w:left="993" w:hanging="426"/>
        <w:jc w:val="both"/>
        <w:rPr>
          <w:rFonts w:ascii="Tahoma" w:hAnsi="Tahoma" w:cs="Tahoma"/>
        </w:rPr>
      </w:pPr>
      <w:r w:rsidRPr="00237EC4">
        <w:rPr>
          <w:rFonts w:ascii="Tahoma" w:hAnsi="Tahoma" w:cs="Tahoma"/>
        </w:rPr>
        <w:lastRenderedPageBreak/>
        <w:t>A2. En muchos casos, la distinción entre especialización en contabilidad o auditoría y especialización en otro campo es clara, incluso cuando se trata de un área especializada de contabilidad o auditoría. Por ejemplo, con frecuencia es fácil distinguir una persona especializada en la aplicación de métodos de contabilización de impuestos diferidos de un experto en legislación fiscal. El primero no es un experto a los efectos de esta NIA, ya que su especialización es de tipo contable; el segundo es un experto a los efectos de esta NIA, ya que su especialización es de tipo jurídico. Se pueden hacer distinciones similares en otras áreas, por ejemplo, entre la especialización en métodos de contabilización de instrumentos financieros y la especialización en modelos complejos de valoración de instrumentos financieros. Sin embargo, en algunos casos, especialmente en aquellos relacionados con un área emergente de especialización en contabilidad o auditoría, establecer una distinción entre áreas especializadas de contabilidad o auditoría y la especialización en otro campo será una cuestión de juicio profesional. Las reglas y normas profesionales aplicables relativas a los requerimientos de formación y competencia para profesionales de la contabilidad y auditores pueden facilitar al auditor la aplicación de dicho juicio.</w:t>
      </w:r>
    </w:p>
    <w:p w:rsidR="00495C53" w:rsidRPr="00237EC4" w:rsidRDefault="00495C53" w:rsidP="00495C53">
      <w:pPr>
        <w:autoSpaceDE w:val="0"/>
        <w:autoSpaceDN w:val="0"/>
        <w:adjustRightInd w:val="0"/>
        <w:spacing w:after="0" w:line="360" w:lineRule="auto"/>
        <w:ind w:left="993" w:hanging="426"/>
        <w:jc w:val="both"/>
        <w:rPr>
          <w:rFonts w:ascii="Tahoma" w:hAnsi="Tahoma" w:cs="Tahoma"/>
        </w:rPr>
      </w:pPr>
      <w:r w:rsidRPr="00237EC4">
        <w:rPr>
          <w:rFonts w:ascii="Tahoma" w:hAnsi="Tahoma" w:cs="Tahoma"/>
        </w:rPr>
        <w:t>A3. Es necesario aplicar el juicio profesional al considerar de qué modo los requerimientos de esta NIA se ven afectados por el hecho de que el experto del auditor pueda ser tanto una persona como una organización. Por ejemplo, al evaluar la competencia, la capacidad y la objetividad del experto del auditor, puede ocurrir que el experto sea una organización a la que el auditor ha recurrido con anterioridad, pero que el auditor no haya tratado previamente con la persona concreta designada por dicha organización para el encargo particular; o puede ocurrir lo contrario, es decir, que el auditor conozca el trabajo de la persona concreta, pero no conozca la organización a la que se ha incorporado dicho experto. En ambos casos, tanto las cualidades propias de la persona como las cualidades de dirección de la organización (tales como los sistemas de control de calidad que la organización aplica) pueden ser relevantes para la evaluación a realizar por el auditor.</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(b) Especialización: cualificaciones, conocimiento y experiencia en un campo concreto.</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lastRenderedPageBreak/>
        <w:t>(c) Experto de la dirección: persona u organización especializada en un campo distinto al de la contabilidad o auditoría, cuyo trabajo en ese campo se utiliza por la entidad para facilitar la preparación de los estados financieros.</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Requerimientos</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Determinación de la necesidad de un experto del auditor</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 xml:space="preserve">7. Si para obtener evidencia de auditoría suficiente y adecuada fuera necesaria una especialización en un campo distinto al de la contabilidad o auditoría, el auditor determinará si debe utilizar el trabajo de un experto del auditor. </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A4. Puede resultar necesario un experto del auditor para facilitar al auditor una o más de las siguientes actuaciones:</w:t>
      </w:r>
    </w:p>
    <w:p w:rsidR="00495C53" w:rsidRPr="00237EC4" w:rsidRDefault="00495C53" w:rsidP="00174DD6">
      <w:pPr>
        <w:pStyle w:val="Prrafodelista"/>
        <w:numPr>
          <w:ilvl w:val="0"/>
          <w:numId w:val="177"/>
        </w:numPr>
        <w:autoSpaceDE w:val="0"/>
        <w:autoSpaceDN w:val="0"/>
        <w:adjustRightInd w:val="0"/>
        <w:spacing w:after="0" w:line="360" w:lineRule="auto"/>
        <w:jc w:val="both"/>
        <w:rPr>
          <w:rFonts w:ascii="Tahoma" w:hAnsi="Tahoma" w:cs="Tahoma"/>
        </w:rPr>
      </w:pPr>
      <w:r w:rsidRPr="00237EC4">
        <w:rPr>
          <w:rFonts w:ascii="Tahoma" w:hAnsi="Tahoma" w:cs="Tahoma"/>
        </w:rPr>
        <w:t>La obtención de conocimiento de la entidad y su entorno, incluido su control interno.</w:t>
      </w:r>
    </w:p>
    <w:p w:rsidR="00495C53" w:rsidRPr="00237EC4" w:rsidRDefault="00495C53" w:rsidP="00174DD6">
      <w:pPr>
        <w:pStyle w:val="Prrafodelista"/>
        <w:numPr>
          <w:ilvl w:val="0"/>
          <w:numId w:val="177"/>
        </w:numPr>
        <w:autoSpaceDE w:val="0"/>
        <w:autoSpaceDN w:val="0"/>
        <w:adjustRightInd w:val="0"/>
        <w:spacing w:after="0" w:line="360" w:lineRule="auto"/>
        <w:jc w:val="both"/>
        <w:rPr>
          <w:rFonts w:ascii="Tahoma" w:hAnsi="Tahoma" w:cs="Tahoma"/>
        </w:rPr>
      </w:pPr>
      <w:r w:rsidRPr="00237EC4">
        <w:rPr>
          <w:rFonts w:ascii="Tahoma" w:hAnsi="Tahoma" w:cs="Tahoma"/>
        </w:rPr>
        <w:t>La identificación y valoración de los riesgos de incorrección material.</w:t>
      </w:r>
    </w:p>
    <w:p w:rsidR="00495C53" w:rsidRPr="00237EC4" w:rsidRDefault="00495C53" w:rsidP="00174DD6">
      <w:pPr>
        <w:pStyle w:val="Prrafodelista"/>
        <w:numPr>
          <w:ilvl w:val="0"/>
          <w:numId w:val="177"/>
        </w:numPr>
        <w:autoSpaceDE w:val="0"/>
        <w:autoSpaceDN w:val="0"/>
        <w:adjustRightInd w:val="0"/>
        <w:spacing w:after="0" w:line="360" w:lineRule="auto"/>
        <w:jc w:val="both"/>
        <w:rPr>
          <w:rFonts w:ascii="Tahoma" w:hAnsi="Tahoma" w:cs="Tahoma"/>
        </w:rPr>
      </w:pPr>
      <w:r w:rsidRPr="00237EC4">
        <w:rPr>
          <w:rFonts w:ascii="Tahoma" w:hAnsi="Tahoma" w:cs="Tahoma"/>
        </w:rPr>
        <w:t>La determinación e implementación de respuestas globales a los riesgos valorados en los estados financieros.</w:t>
      </w:r>
    </w:p>
    <w:p w:rsidR="00495C53" w:rsidRPr="00237EC4" w:rsidRDefault="00495C53" w:rsidP="00174DD6">
      <w:pPr>
        <w:pStyle w:val="Prrafodelista"/>
        <w:numPr>
          <w:ilvl w:val="0"/>
          <w:numId w:val="177"/>
        </w:numPr>
        <w:autoSpaceDE w:val="0"/>
        <w:autoSpaceDN w:val="0"/>
        <w:adjustRightInd w:val="0"/>
        <w:spacing w:after="0" w:line="360" w:lineRule="auto"/>
        <w:jc w:val="both"/>
        <w:rPr>
          <w:rFonts w:ascii="Tahoma" w:hAnsi="Tahoma" w:cs="Tahoma"/>
        </w:rPr>
      </w:pPr>
      <w:r w:rsidRPr="00237EC4">
        <w:rPr>
          <w:rFonts w:ascii="Tahoma" w:hAnsi="Tahoma" w:cs="Tahoma"/>
        </w:rPr>
        <w:t>El diseño y la aplicación de procedimientos de auditoría posteriores para responder a riesgos valorados en las afirmaciones, incluidas pruebas de controles o procedimientos sustantivos.</w:t>
      </w:r>
    </w:p>
    <w:p w:rsidR="00495C53" w:rsidRPr="00237EC4" w:rsidRDefault="00495C53" w:rsidP="00174DD6">
      <w:pPr>
        <w:pStyle w:val="Prrafodelista"/>
        <w:numPr>
          <w:ilvl w:val="0"/>
          <w:numId w:val="177"/>
        </w:numPr>
        <w:autoSpaceDE w:val="0"/>
        <w:autoSpaceDN w:val="0"/>
        <w:adjustRightInd w:val="0"/>
        <w:spacing w:after="0" w:line="360" w:lineRule="auto"/>
        <w:jc w:val="both"/>
        <w:rPr>
          <w:rFonts w:ascii="Tahoma" w:hAnsi="Tahoma" w:cs="Tahoma"/>
        </w:rPr>
      </w:pPr>
      <w:r w:rsidRPr="00237EC4">
        <w:rPr>
          <w:rFonts w:ascii="Tahoma" w:hAnsi="Tahoma" w:cs="Tahoma"/>
        </w:rPr>
        <w:t>La evaluación de la suficiencia y adecuación de la evidencia de auditoría obtenida en la formación de una opinión sobre los estados financieros.</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 xml:space="preserve">A5. Los riesgos de incorrección material pueden aumentar cuando la dirección necesita especialización en un campo distinto al de la contabilidad para preparar los estados financieros, por ejemplo, porque esto puede indicar cierta complejidad o porque la dirección puede no poseer conocimientos del campo de especialización. Si a la hora de preparar los estados financieros la dirección no posee la especialización necesaria, puede recurrir a un experto de la dirección para hacer frente a dichos riesgos. Los controles relevantes, incluidos los controles relacionados con el trabajo del experto de la dirección, en su caso, pueden también reducir los riesgos de incorrección material. </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 xml:space="preserve">A6. Si la preparación de los estados financieros implica el recurso a una especialización en un campo distinto al de la contabilidad, el auditor, con cualificaciones en contabilidad y auditoría, puede que no tenga la especialización necesaria para </w:t>
      </w:r>
      <w:r w:rsidRPr="00237EC4">
        <w:rPr>
          <w:rFonts w:ascii="Tahoma" w:hAnsi="Tahoma" w:cs="Tahoma"/>
        </w:rPr>
        <w:lastRenderedPageBreak/>
        <w:t>auditar dichos estados financieros. El socio del encargo debe satisfacerse de que el equipo del encargo, así como cualquier experto del auditor que no forme parte del equipo del encargo, reúnen, en su conjunto, la competencia y la capacidad adecuada para realizar el encargo de auditoría. Asimismo, se requiere al auditor que establezca la naturaleza, el momento de empleo y la extensión de los recursos necesarios para realizar el encargo. La determinación por el auditor de si utiliza el trabajo de un experto del auditor, y, de ser así, en qué momento y en qué medida, le facilita el cumplimiento de estos requerimientos. A medida que avanza la auditoría, o cambian las circunstancias, el auditor puede necesitar revisar decisiones anteriores sobre la utilización del trabajo de un experto del auditor.</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 xml:space="preserve">A7. Un auditor que no sea experto en un determinado campo distinto al de la contabilidad o auditoría puede, sin embargo, ser capaz de obtener conocimiento suficiente de dicho campo para realizar la auditoría sin recurrir a un experto del auditor. Este conocimiento se puede obtener, por ejemplo, a través de: </w:t>
      </w:r>
    </w:p>
    <w:p w:rsidR="00495C53" w:rsidRPr="00237EC4" w:rsidRDefault="00495C53" w:rsidP="00174DD6">
      <w:pPr>
        <w:pStyle w:val="Prrafodelista"/>
        <w:numPr>
          <w:ilvl w:val="0"/>
          <w:numId w:val="178"/>
        </w:numPr>
        <w:autoSpaceDE w:val="0"/>
        <w:autoSpaceDN w:val="0"/>
        <w:adjustRightInd w:val="0"/>
        <w:spacing w:after="0" w:line="360" w:lineRule="auto"/>
        <w:jc w:val="both"/>
        <w:rPr>
          <w:rFonts w:ascii="Tahoma" w:hAnsi="Tahoma" w:cs="Tahoma"/>
        </w:rPr>
      </w:pPr>
      <w:r w:rsidRPr="00237EC4">
        <w:rPr>
          <w:rFonts w:ascii="Tahoma" w:hAnsi="Tahoma" w:cs="Tahoma"/>
        </w:rPr>
        <w:t>La experiencia en la auditoría de entidades que requieren dicha especialización para la preparación de sus estados financieros.</w:t>
      </w:r>
    </w:p>
    <w:p w:rsidR="00495C53" w:rsidRPr="00237EC4" w:rsidRDefault="00495C53" w:rsidP="00174DD6">
      <w:pPr>
        <w:pStyle w:val="Prrafodelista"/>
        <w:numPr>
          <w:ilvl w:val="0"/>
          <w:numId w:val="178"/>
        </w:numPr>
        <w:autoSpaceDE w:val="0"/>
        <w:autoSpaceDN w:val="0"/>
        <w:adjustRightInd w:val="0"/>
        <w:spacing w:after="0" w:line="360" w:lineRule="auto"/>
        <w:jc w:val="both"/>
        <w:rPr>
          <w:rFonts w:ascii="Tahoma" w:hAnsi="Tahoma" w:cs="Tahoma"/>
        </w:rPr>
      </w:pPr>
      <w:r w:rsidRPr="00237EC4">
        <w:rPr>
          <w:rFonts w:ascii="Tahoma" w:hAnsi="Tahoma" w:cs="Tahoma"/>
        </w:rPr>
        <w:t xml:space="preserve">La formación o el desarrollo profesional en ese campo concreto. Esto puede incluir cursos formales o discusiones con personas que poseen especialización en el campo relevante a los efectos de mejorar la capacidad del propio auditor para tratar cuestiones de ese campo. Dicha discusión difiere de una consulta a un experto del auditor </w:t>
      </w:r>
      <w:r w:rsidR="00744087" w:rsidRPr="00237EC4">
        <w:rPr>
          <w:rFonts w:ascii="Tahoma" w:hAnsi="Tahoma" w:cs="Tahoma"/>
        </w:rPr>
        <w:t>relativo</w:t>
      </w:r>
      <w:r w:rsidRPr="00237EC4">
        <w:rPr>
          <w:rFonts w:ascii="Tahoma" w:hAnsi="Tahoma" w:cs="Tahoma"/>
        </w:rPr>
        <w:t xml:space="preserve"> a un conjunto específico de circunstancias que surgen en el encargo, situación en la que </w:t>
      </w:r>
      <w:r w:rsidR="00413129" w:rsidRPr="00237EC4">
        <w:rPr>
          <w:rFonts w:ascii="Tahoma" w:hAnsi="Tahoma" w:cs="Tahoma"/>
        </w:rPr>
        <w:t>ha</w:t>
      </w:r>
      <w:r w:rsidRPr="00237EC4">
        <w:rPr>
          <w:rFonts w:ascii="Tahoma" w:hAnsi="Tahoma" w:cs="Tahoma"/>
        </w:rPr>
        <w:t xml:space="preserve"> dicho experto se le facilitan todos los hechos relevantes que le permitirán prestar un asesoramiento informado sobre la cuestión concreta.</w:t>
      </w:r>
    </w:p>
    <w:p w:rsidR="00495C53" w:rsidRPr="00237EC4" w:rsidRDefault="00495C53" w:rsidP="00174DD6">
      <w:pPr>
        <w:pStyle w:val="Prrafodelista"/>
        <w:numPr>
          <w:ilvl w:val="0"/>
          <w:numId w:val="178"/>
        </w:numPr>
        <w:autoSpaceDE w:val="0"/>
        <w:autoSpaceDN w:val="0"/>
        <w:adjustRightInd w:val="0"/>
        <w:spacing w:after="0" w:line="360" w:lineRule="auto"/>
        <w:jc w:val="both"/>
        <w:rPr>
          <w:rFonts w:ascii="Tahoma" w:hAnsi="Tahoma" w:cs="Tahoma"/>
        </w:rPr>
      </w:pPr>
      <w:r w:rsidRPr="00237EC4">
        <w:rPr>
          <w:rFonts w:ascii="Tahoma" w:hAnsi="Tahoma" w:cs="Tahoma"/>
        </w:rPr>
        <w:t>La discusión con auditores que han realizado encargos similares.</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A8. En otros casos, sin embargo, el auditor puede determinar que es necesario recurrir a un experto del auditor, u optar por hacerlo, para facilitarle la obtención de evidencia de auditoría suficiente y adecuada. Entre los aspectos a tener en cuenta a la hora de decidir si se recurre a un experto del auditor cabe señalar los siguientes:</w:t>
      </w:r>
    </w:p>
    <w:p w:rsidR="00495C53" w:rsidRPr="00237EC4" w:rsidRDefault="00495C53" w:rsidP="00174DD6">
      <w:pPr>
        <w:pStyle w:val="Prrafodelista"/>
        <w:numPr>
          <w:ilvl w:val="0"/>
          <w:numId w:val="179"/>
        </w:numPr>
        <w:autoSpaceDE w:val="0"/>
        <w:autoSpaceDN w:val="0"/>
        <w:adjustRightInd w:val="0"/>
        <w:spacing w:after="0" w:line="360" w:lineRule="auto"/>
        <w:jc w:val="both"/>
        <w:rPr>
          <w:rFonts w:ascii="Tahoma" w:hAnsi="Tahoma" w:cs="Tahoma"/>
        </w:rPr>
      </w:pPr>
      <w:r w:rsidRPr="00237EC4">
        <w:rPr>
          <w:rFonts w:ascii="Tahoma" w:hAnsi="Tahoma" w:cs="Tahoma"/>
        </w:rPr>
        <w:t>Si la dirección ha recurrido a un experto de la dirección para la preparación de los estados financieros (véase el apartado A9).</w:t>
      </w:r>
    </w:p>
    <w:p w:rsidR="00495C53" w:rsidRPr="00237EC4" w:rsidRDefault="00495C53" w:rsidP="00174DD6">
      <w:pPr>
        <w:pStyle w:val="Prrafodelista"/>
        <w:numPr>
          <w:ilvl w:val="0"/>
          <w:numId w:val="179"/>
        </w:numPr>
        <w:autoSpaceDE w:val="0"/>
        <w:autoSpaceDN w:val="0"/>
        <w:adjustRightInd w:val="0"/>
        <w:spacing w:after="0" w:line="360" w:lineRule="auto"/>
        <w:jc w:val="both"/>
        <w:rPr>
          <w:rFonts w:ascii="Tahoma" w:hAnsi="Tahoma" w:cs="Tahoma"/>
        </w:rPr>
      </w:pPr>
      <w:r w:rsidRPr="00237EC4">
        <w:rPr>
          <w:rFonts w:ascii="Tahoma" w:hAnsi="Tahoma" w:cs="Tahoma"/>
        </w:rPr>
        <w:lastRenderedPageBreak/>
        <w:t>La naturaleza y la significatividad de la cuestión, incluida su complejidad.</w:t>
      </w:r>
    </w:p>
    <w:p w:rsidR="00495C53" w:rsidRPr="00237EC4" w:rsidRDefault="00495C53" w:rsidP="00174DD6">
      <w:pPr>
        <w:pStyle w:val="Prrafodelista"/>
        <w:numPr>
          <w:ilvl w:val="0"/>
          <w:numId w:val="179"/>
        </w:numPr>
        <w:autoSpaceDE w:val="0"/>
        <w:autoSpaceDN w:val="0"/>
        <w:adjustRightInd w:val="0"/>
        <w:spacing w:after="0" w:line="360" w:lineRule="auto"/>
        <w:jc w:val="both"/>
        <w:rPr>
          <w:rFonts w:ascii="Tahoma" w:hAnsi="Tahoma" w:cs="Tahoma"/>
        </w:rPr>
      </w:pPr>
      <w:r w:rsidRPr="00237EC4">
        <w:rPr>
          <w:rFonts w:ascii="Tahoma" w:hAnsi="Tahoma" w:cs="Tahoma"/>
        </w:rPr>
        <w:t>Los riesgos de incorrección material que comporta la cuestión.</w:t>
      </w:r>
    </w:p>
    <w:p w:rsidR="00495C53" w:rsidRPr="00237EC4" w:rsidRDefault="00495C53" w:rsidP="00174DD6">
      <w:pPr>
        <w:pStyle w:val="Prrafodelista"/>
        <w:numPr>
          <w:ilvl w:val="0"/>
          <w:numId w:val="179"/>
        </w:numPr>
        <w:autoSpaceDE w:val="0"/>
        <w:autoSpaceDN w:val="0"/>
        <w:adjustRightInd w:val="0"/>
        <w:spacing w:after="0" w:line="360" w:lineRule="auto"/>
        <w:jc w:val="both"/>
        <w:rPr>
          <w:rFonts w:ascii="Tahoma" w:hAnsi="Tahoma" w:cs="Tahoma"/>
        </w:rPr>
      </w:pPr>
      <w:r w:rsidRPr="00237EC4">
        <w:rPr>
          <w:rFonts w:ascii="Tahoma" w:hAnsi="Tahoma" w:cs="Tahoma"/>
        </w:rPr>
        <w:t>La naturaleza prevista de los procedimientos para responder a los riesgos identificados, incluidos: el conocimiento del auditor y su experiencia en relación con el trabajo de expertos sobre dichas cuestiones; y la disponibilidad de fuentes alternativas de evidencia de auditoría.</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A9. Cuando la dirección haya recurrido a un experto de la dirección para la preparación de los estados financieros, la decisión del auditor sobre si recurre a un experto del auditor puede también verse influida por factores como los siguientes:</w:t>
      </w:r>
    </w:p>
    <w:p w:rsidR="00495C53" w:rsidRPr="00237EC4" w:rsidRDefault="00495C53" w:rsidP="00174DD6">
      <w:pPr>
        <w:pStyle w:val="Prrafodelista"/>
        <w:numPr>
          <w:ilvl w:val="0"/>
          <w:numId w:val="180"/>
        </w:numPr>
        <w:autoSpaceDE w:val="0"/>
        <w:autoSpaceDN w:val="0"/>
        <w:adjustRightInd w:val="0"/>
        <w:spacing w:after="0" w:line="360" w:lineRule="auto"/>
        <w:jc w:val="both"/>
        <w:rPr>
          <w:rFonts w:ascii="Tahoma" w:hAnsi="Tahoma" w:cs="Tahoma"/>
        </w:rPr>
      </w:pPr>
      <w:r w:rsidRPr="00237EC4">
        <w:rPr>
          <w:rFonts w:ascii="Tahoma" w:hAnsi="Tahoma" w:cs="Tahoma"/>
        </w:rPr>
        <w:t>La naturaleza, el alcance y los objetivos del trabajo del experto de la dirección.</w:t>
      </w:r>
    </w:p>
    <w:p w:rsidR="00495C53" w:rsidRPr="00237EC4" w:rsidRDefault="00495C53" w:rsidP="00174DD6">
      <w:pPr>
        <w:pStyle w:val="Prrafodelista"/>
        <w:numPr>
          <w:ilvl w:val="0"/>
          <w:numId w:val="180"/>
        </w:numPr>
        <w:autoSpaceDE w:val="0"/>
        <w:autoSpaceDN w:val="0"/>
        <w:adjustRightInd w:val="0"/>
        <w:spacing w:after="0" w:line="360" w:lineRule="auto"/>
        <w:jc w:val="both"/>
        <w:rPr>
          <w:rFonts w:ascii="Tahoma" w:hAnsi="Tahoma" w:cs="Tahoma"/>
        </w:rPr>
      </w:pPr>
      <w:r w:rsidRPr="00237EC4">
        <w:rPr>
          <w:rFonts w:ascii="Tahoma" w:hAnsi="Tahoma" w:cs="Tahoma"/>
        </w:rPr>
        <w:t>Si el experto de la dirección es un empleado de la entidad, o si es un tercero contratado por ésta para prestar los servicios correspondientes.</w:t>
      </w:r>
    </w:p>
    <w:p w:rsidR="00495C53" w:rsidRPr="00237EC4" w:rsidRDefault="00495C53" w:rsidP="00174DD6">
      <w:pPr>
        <w:pStyle w:val="Prrafodelista"/>
        <w:numPr>
          <w:ilvl w:val="0"/>
          <w:numId w:val="180"/>
        </w:numPr>
        <w:autoSpaceDE w:val="0"/>
        <w:autoSpaceDN w:val="0"/>
        <w:adjustRightInd w:val="0"/>
        <w:spacing w:after="0" w:line="360" w:lineRule="auto"/>
        <w:jc w:val="both"/>
        <w:rPr>
          <w:rFonts w:ascii="Tahoma" w:hAnsi="Tahoma" w:cs="Tahoma"/>
        </w:rPr>
      </w:pPr>
      <w:r w:rsidRPr="00237EC4">
        <w:rPr>
          <w:rFonts w:ascii="Tahoma" w:hAnsi="Tahoma" w:cs="Tahoma"/>
        </w:rPr>
        <w:t>La medida en que la dirección puede ejercer control o influencia sobre el trabajo del experto de la dirección.</w:t>
      </w:r>
    </w:p>
    <w:p w:rsidR="00495C53" w:rsidRPr="00237EC4" w:rsidRDefault="00495C53" w:rsidP="00174DD6">
      <w:pPr>
        <w:pStyle w:val="Prrafodelista"/>
        <w:numPr>
          <w:ilvl w:val="0"/>
          <w:numId w:val="180"/>
        </w:numPr>
        <w:autoSpaceDE w:val="0"/>
        <w:autoSpaceDN w:val="0"/>
        <w:adjustRightInd w:val="0"/>
        <w:spacing w:after="0" w:line="360" w:lineRule="auto"/>
        <w:jc w:val="both"/>
        <w:rPr>
          <w:rFonts w:ascii="Tahoma" w:hAnsi="Tahoma" w:cs="Tahoma"/>
        </w:rPr>
      </w:pPr>
      <w:r w:rsidRPr="00237EC4">
        <w:rPr>
          <w:rFonts w:ascii="Tahoma" w:hAnsi="Tahoma" w:cs="Tahoma"/>
        </w:rPr>
        <w:t>La competencia y la capacidad del experto de la dirección.</w:t>
      </w:r>
    </w:p>
    <w:p w:rsidR="00495C53" w:rsidRPr="00237EC4" w:rsidRDefault="00495C53" w:rsidP="00174DD6">
      <w:pPr>
        <w:pStyle w:val="Prrafodelista"/>
        <w:numPr>
          <w:ilvl w:val="0"/>
          <w:numId w:val="180"/>
        </w:numPr>
        <w:autoSpaceDE w:val="0"/>
        <w:autoSpaceDN w:val="0"/>
        <w:adjustRightInd w:val="0"/>
        <w:spacing w:after="0" w:line="360" w:lineRule="auto"/>
        <w:jc w:val="both"/>
        <w:rPr>
          <w:rFonts w:ascii="Tahoma" w:hAnsi="Tahoma" w:cs="Tahoma"/>
        </w:rPr>
      </w:pPr>
      <w:r w:rsidRPr="00237EC4">
        <w:rPr>
          <w:rFonts w:ascii="Tahoma" w:hAnsi="Tahoma" w:cs="Tahoma"/>
        </w:rPr>
        <w:t>Si el experto de la dirección está sujeto a normas técnicas para la realización de su trabajo o a otros requerimientos profesionales o del sector.</w:t>
      </w:r>
    </w:p>
    <w:p w:rsidR="00495C53" w:rsidRPr="00237EC4" w:rsidRDefault="00495C53" w:rsidP="00174DD6">
      <w:pPr>
        <w:pStyle w:val="Prrafodelista"/>
        <w:numPr>
          <w:ilvl w:val="0"/>
          <w:numId w:val="180"/>
        </w:numPr>
        <w:autoSpaceDE w:val="0"/>
        <w:autoSpaceDN w:val="0"/>
        <w:adjustRightInd w:val="0"/>
        <w:spacing w:after="0" w:line="360" w:lineRule="auto"/>
        <w:jc w:val="both"/>
        <w:rPr>
          <w:rFonts w:ascii="Tahoma" w:hAnsi="Tahoma" w:cs="Tahoma"/>
        </w:rPr>
      </w:pPr>
      <w:r w:rsidRPr="00237EC4">
        <w:rPr>
          <w:rFonts w:ascii="Tahoma" w:hAnsi="Tahoma" w:cs="Tahoma"/>
        </w:rPr>
        <w:t>Cualquier control de la entidad sobre el trabajo del experto de la dirección.</w:t>
      </w:r>
    </w:p>
    <w:p w:rsidR="00495C53" w:rsidRPr="00237EC4" w:rsidRDefault="00495C53" w:rsidP="00495C53">
      <w:pPr>
        <w:autoSpaceDE w:val="0"/>
        <w:autoSpaceDN w:val="0"/>
        <w:adjustRightInd w:val="0"/>
        <w:spacing w:after="0" w:line="360" w:lineRule="auto"/>
        <w:ind w:left="284"/>
        <w:jc w:val="both"/>
        <w:rPr>
          <w:rFonts w:ascii="Tahoma" w:hAnsi="Tahoma" w:cs="Tahoma"/>
        </w:rPr>
      </w:pPr>
      <w:r w:rsidRPr="00237EC4">
        <w:rPr>
          <w:rFonts w:ascii="Tahoma" w:hAnsi="Tahoma" w:cs="Tahoma"/>
        </w:rPr>
        <w:t>La NIA 500 contiene requerimientos y orientaciones sobre el efecto de la competencia, la capacidad y la objetividad de los expertos de la dirección en la fiabilidad de la evidencia de auditoría.</w:t>
      </w:r>
    </w:p>
    <w:p w:rsidR="00495C53" w:rsidRPr="00237EC4" w:rsidRDefault="00495C53" w:rsidP="00495C53">
      <w:pPr>
        <w:autoSpaceDE w:val="0"/>
        <w:autoSpaceDN w:val="0"/>
        <w:adjustRightInd w:val="0"/>
        <w:spacing w:after="0" w:line="360" w:lineRule="auto"/>
        <w:jc w:val="both"/>
        <w:rPr>
          <w:rFonts w:ascii="Tahoma" w:hAnsi="Tahoma" w:cs="Tahoma"/>
          <w:b/>
          <w:bCs/>
        </w:rPr>
      </w:pPr>
      <w:r w:rsidRPr="00237EC4">
        <w:rPr>
          <w:rFonts w:ascii="Tahoma" w:hAnsi="Tahoma" w:cs="Tahoma"/>
          <w:b/>
          <w:bCs/>
        </w:rPr>
        <w:t>Naturaleza, momento de realización y extensión de los procedimientos de auditoría</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 xml:space="preserve">8. La naturaleza, el momento de realización y la extensión de los procedimientos de auditoría con respecto a los requerimientos de los apartados 9-13 de esta NIA variarán en función de las circunstancias. Para la determinación de la naturaleza, el momento de realización y la extensión de dichos procedimientos, el auditor tendrá en cuenta, entre otras cuestiones: </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(a) la naturaleza de la cuestión con la que está relacionado el trabajo de dicho experto;</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(b) los riesgos de incorrección material en la cuestión con la que se relaciona el trabajo de dicho experto;</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(c) la significatividad del trabajo de dicho experto en el contexto de la auditoría;</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lastRenderedPageBreak/>
        <w:t>(d) el conocimiento y la experiencia del auditor en relación con trabajos realizados con anterioridad por dicho experto; y</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 xml:space="preserve">(e) si dicho experto está sujeto a las políticas y procedimientos de control de calidad de la firma de auditoría. </w:t>
      </w:r>
    </w:p>
    <w:p w:rsidR="00495C53" w:rsidRPr="00237EC4" w:rsidRDefault="00495C53" w:rsidP="00495C53">
      <w:pPr>
        <w:autoSpaceDE w:val="0"/>
        <w:autoSpaceDN w:val="0"/>
        <w:adjustRightInd w:val="0"/>
        <w:spacing w:after="0" w:line="360" w:lineRule="auto"/>
        <w:ind w:left="1134" w:hanging="567"/>
        <w:jc w:val="both"/>
        <w:rPr>
          <w:rFonts w:ascii="Tahoma" w:hAnsi="Tahoma" w:cs="Tahoma"/>
        </w:rPr>
      </w:pPr>
      <w:r w:rsidRPr="00237EC4">
        <w:rPr>
          <w:rFonts w:ascii="Tahoma" w:hAnsi="Tahoma" w:cs="Tahoma"/>
        </w:rPr>
        <w:t>A10. La naturaleza, el momento de realización y la extensión de los procedimientos de auditoría relativos a los requerimientos de los apartados 9-13 de esta NIA variarán en función de las circunstancias. Por ejemplo, los siguientes factores pueden indicar la necesidad de aplicar procedimientos diferentes o más extensos que en otros casos:</w:t>
      </w:r>
    </w:p>
    <w:p w:rsidR="00495C53" w:rsidRPr="00237EC4" w:rsidRDefault="00495C53" w:rsidP="00174DD6">
      <w:pPr>
        <w:pStyle w:val="Prrafodelista"/>
        <w:numPr>
          <w:ilvl w:val="0"/>
          <w:numId w:val="181"/>
        </w:numPr>
        <w:autoSpaceDE w:val="0"/>
        <w:autoSpaceDN w:val="0"/>
        <w:adjustRightInd w:val="0"/>
        <w:spacing w:after="0" w:line="360" w:lineRule="auto"/>
        <w:jc w:val="both"/>
        <w:rPr>
          <w:rFonts w:ascii="Tahoma" w:hAnsi="Tahoma" w:cs="Tahoma"/>
        </w:rPr>
      </w:pPr>
      <w:r w:rsidRPr="00237EC4">
        <w:rPr>
          <w:rFonts w:ascii="Tahoma" w:hAnsi="Tahoma" w:cs="Tahoma"/>
        </w:rPr>
        <w:t>El trabajo del experto del auditor está relacionado con una cuestión significativa que implica juicios subjetivos y complejos.</w:t>
      </w:r>
    </w:p>
    <w:p w:rsidR="00495C53" w:rsidRPr="00237EC4" w:rsidRDefault="00495C53" w:rsidP="00174DD6">
      <w:pPr>
        <w:pStyle w:val="Prrafodelista"/>
        <w:numPr>
          <w:ilvl w:val="0"/>
          <w:numId w:val="181"/>
        </w:numPr>
        <w:autoSpaceDE w:val="0"/>
        <w:autoSpaceDN w:val="0"/>
        <w:adjustRightInd w:val="0"/>
        <w:spacing w:after="0" w:line="360" w:lineRule="auto"/>
        <w:jc w:val="both"/>
        <w:rPr>
          <w:rFonts w:ascii="Tahoma" w:hAnsi="Tahoma" w:cs="Tahoma"/>
        </w:rPr>
      </w:pPr>
      <w:r w:rsidRPr="00237EC4">
        <w:rPr>
          <w:rFonts w:ascii="Tahoma" w:hAnsi="Tahoma" w:cs="Tahoma"/>
        </w:rPr>
        <w:t>El auditor no ha utilizado con anterioridad el trabajo del experto del auditor y no tiene conocimiento previo de la competencia, de la capacidad y de la objetividad del experto.</w:t>
      </w:r>
    </w:p>
    <w:p w:rsidR="00495C53" w:rsidRPr="00237EC4" w:rsidRDefault="00495C53" w:rsidP="00174DD6">
      <w:pPr>
        <w:pStyle w:val="Prrafodelista"/>
        <w:numPr>
          <w:ilvl w:val="0"/>
          <w:numId w:val="181"/>
        </w:numPr>
        <w:autoSpaceDE w:val="0"/>
        <w:autoSpaceDN w:val="0"/>
        <w:adjustRightInd w:val="0"/>
        <w:spacing w:after="0" w:line="360" w:lineRule="auto"/>
        <w:jc w:val="both"/>
        <w:rPr>
          <w:rFonts w:ascii="Tahoma" w:hAnsi="Tahoma" w:cs="Tahoma"/>
        </w:rPr>
      </w:pPr>
      <w:r w:rsidRPr="00237EC4">
        <w:rPr>
          <w:rFonts w:ascii="Tahoma" w:hAnsi="Tahoma" w:cs="Tahoma"/>
        </w:rPr>
        <w:t>El experto del auditor, más que ser consultado para prestar asesoramiento sobre una cuestión concreta, aplica procedimientos que forman parte integrante de la auditoría.</w:t>
      </w:r>
    </w:p>
    <w:p w:rsidR="00495C53" w:rsidRPr="00237EC4" w:rsidRDefault="00495C53" w:rsidP="00174DD6">
      <w:pPr>
        <w:pStyle w:val="Prrafodelista"/>
        <w:numPr>
          <w:ilvl w:val="0"/>
          <w:numId w:val="181"/>
        </w:numPr>
        <w:autoSpaceDE w:val="0"/>
        <w:autoSpaceDN w:val="0"/>
        <w:adjustRightInd w:val="0"/>
        <w:spacing w:after="0" w:line="360" w:lineRule="auto"/>
        <w:jc w:val="both"/>
        <w:rPr>
          <w:rFonts w:ascii="Tahoma" w:hAnsi="Tahoma" w:cs="Tahoma"/>
        </w:rPr>
      </w:pPr>
      <w:r w:rsidRPr="00237EC4">
        <w:rPr>
          <w:rFonts w:ascii="Tahoma" w:hAnsi="Tahoma" w:cs="Tahoma"/>
        </w:rPr>
        <w:t>El experto es un experto externo del auditor y no está sujeto, por lo tanto, a las políticas y los procedimientos de control de calidad de la firma de auditoría.</w:t>
      </w:r>
    </w:p>
    <w:p w:rsidR="00495C53" w:rsidRPr="00237EC4" w:rsidRDefault="00495C53" w:rsidP="00495C53">
      <w:pPr>
        <w:autoSpaceDE w:val="0"/>
        <w:autoSpaceDN w:val="0"/>
        <w:adjustRightInd w:val="0"/>
        <w:spacing w:after="0" w:line="360" w:lineRule="auto"/>
        <w:ind w:left="1134" w:hanging="567"/>
        <w:jc w:val="both"/>
        <w:rPr>
          <w:rFonts w:ascii="Tahoma" w:hAnsi="Tahoma" w:cs="Tahoma"/>
        </w:rPr>
      </w:pPr>
      <w:r w:rsidRPr="00237EC4">
        <w:rPr>
          <w:rFonts w:ascii="Tahoma" w:hAnsi="Tahoma" w:cs="Tahoma"/>
        </w:rPr>
        <w:t>A11. Puede darse el caso de que el experto interno del auditor sea un socio o un empleado, inclusive un empleado temporal, de la firma de auditoría, y, por lo tanto, esté sujeto a las políticas y a los procedimientos de control de calidad de dicha firma de conformidad con la NICC 1 o a requerimientos nacionales que sean al menos igual de exigentes. En otros casos, puede ocurrir que el experto interno del auditor sea un socio o un empleado, inclusive un empleado temporal, de una firma de la red, que comparte con la firma de auditoría políticas y procedimientos de control de calidad comunes.</w:t>
      </w:r>
    </w:p>
    <w:p w:rsidR="00495C53" w:rsidRPr="00237EC4" w:rsidRDefault="00495C53" w:rsidP="00495C53">
      <w:pPr>
        <w:autoSpaceDE w:val="0"/>
        <w:autoSpaceDN w:val="0"/>
        <w:adjustRightInd w:val="0"/>
        <w:spacing w:after="0" w:line="360" w:lineRule="auto"/>
        <w:ind w:left="1134" w:hanging="567"/>
        <w:jc w:val="both"/>
        <w:rPr>
          <w:rFonts w:ascii="Tahoma" w:hAnsi="Tahoma" w:cs="Tahoma"/>
        </w:rPr>
      </w:pPr>
      <w:r w:rsidRPr="00237EC4">
        <w:rPr>
          <w:rFonts w:ascii="Tahoma" w:hAnsi="Tahoma" w:cs="Tahoma"/>
        </w:rPr>
        <w:t xml:space="preserve">A12. Un experto externo del auditor no es un miembro del equipo del encargo y no está sujeto a las políticas y a los procedimientos de control de calidad de conformidad con la NICC 1. Sin embargo, en algunas jurisdicciones, las disposiciones legales o reglamentarias pueden requerir que se trate al experto </w:t>
      </w:r>
      <w:r w:rsidRPr="00237EC4">
        <w:rPr>
          <w:rFonts w:ascii="Tahoma" w:hAnsi="Tahoma" w:cs="Tahoma"/>
        </w:rPr>
        <w:lastRenderedPageBreak/>
        <w:t>externo del auditor como a un miembro del equipo del encargo, y que, por lo tanto, esté sujeto a los requerimientos de ética aplicables, incluidos los relativos a la independencia, y a otros requerimientos profesionales que establezcan dichas disposiciones.</w:t>
      </w:r>
    </w:p>
    <w:p w:rsidR="00495C53" w:rsidRPr="00237EC4" w:rsidRDefault="00495C53" w:rsidP="00495C53">
      <w:pPr>
        <w:autoSpaceDE w:val="0"/>
        <w:autoSpaceDN w:val="0"/>
        <w:adjustRightInd w:val="0"/>
        <w:spacing w:after="0" w:line="360" w:lineRule="auto"/>
        <w:ind w:left="1134" w:hanging="567"/>
        <w:jc w:val="both"/>
        <w:rPr>
          <w:rFonts w:ascii="Tahoma" w:hAnsi="Tahoma" w:cs="Tahoma"/>
        </w:rPr>
      </w:pPr>
      <w:r w:rsidRPr="00237EC4">
        <w:rPr>
          <w:rFonts w:ascii="Tahoma" w:hAnsi="Tahoma" w:cs="Tahoma"/>
        </w:rPr>
        <w:t>A13. Los equipos de los encargos pueden confiar en el sistema de control de calidad de la firma de auditoría, salvo que la información proporcionada por la firma de auditoría u otras partes indique lo contrario. El grado de confianza variará en función de las circunstancias, y puede afectar a la naturaleza, al momento de realización y a la extensión de los procedimientos de auditoría relativos a cuestiones como las siguientes:</w:t>
      </w:r>
    </w:p>
    <w:p w:rsidR="00495C53" w:rsidRPr="00237EC4" w:rsidRDefault="00495C53" w:rsidP="00174DD6">
      <w:pPr>
        <w:pStyle w:val="Prrafodelista"/>
        <w:numPr>
          <w:ilvl w:val="0"/>
          <w:numId w:val="182"/>
        </w:numPr>
        <w:autoSpaceDE w:val="0"/>
        <w:autoSpaceDN w:val="0"/>
        <w:adjustRightInd w:val="0"/>
        <w:spacing w:after="0" w:line="360" w:lineRule="auto"/>
        <w:jc w:val="both"/>
        <w:rPr>
          <w:rFonts w:ascii="Tahoma" w:hAnsi="Tahoma" w:cs="Tahoma"/>
        </w:rPr>
      </w:pPr>
      <w:r w:rsidRPr="00237EC4">
        <w:rPr>
          <w:rFonts w:ascii="Tahoma" w:hAnsi="Tahoma" w:cs="Tahoma"/>
        </w:rPr>
        <w:t>Competencia y capacidad, a través de programas de selección y de formación de personal.</w:t>
      </w:r>
    </w:p>
    <w:p w:rsidR="00495C53" w:rsidRPr="00237EC4" w:rsidRDefault="00495C53" w:rsidP="00174DD6">
      <w:pPr>
        <w:pStyle w:val="Prrafodelista"/>
        <w:numPr>
          <w:ilvl w:val="0"/>
          <w:numId w:val="182"/>
        </w:numPr>
        <w:autoSpaceDE w:val="0"/>
        <w:autoSpaceDN w:val="0"/>
        <w:adjustRightInd w:val="0"/>
        <w:spacing w:after="0" w:line="360" w:lineRule="auto"/>
        <w:jc w:val="both"/>
        <w:rPr>
          <w:rFonts w:ascii="Tahoma" w:hAnsi="Tahoma" w:cs="Tahoma"/>
        </w:rPr>
      </w:pPr>
      <w:r w:rsidRPr="00237EC4">
        <w:rPr>
          <w:rFonts w:ascii="Tahoma" w:hAnsi="Tahoma" w:cs="Tahoma"/>
        </w:rPr>
        <w:t>Objetividad. Los expertos internos del auditor están sujetos a los requerimientos de ética aplicables, incluidos los relativos a la independencia.</w:t>
      </w:r>
    </w:p>
    <w:p w:rsidR="00495C53" w:rsidRPr="00237EC4" w:rsidRDefault="00495C53" w:rsidP="00174DD6">
      <w:pPr>
        <w:pStyle w:val="Prrafodelista"/>
        <w:numPr>
          <w:ilvl w:val="0"/>
          <w:numId w:val="182"/>
        </w:numPr>
        <w:autoSpaceDE w:val="0"/>
        <w:autoSpaceDN w:val="0"/>
        <w:adjustRightInd w:val="0"/>
        <w:spacing w:after="0" w:line="360" w:lineRule="auto"/>
        <w:jc w:val="both"/>
        <w:rPr>
          <w:rFonts w:ascii="Tahoma" w:hAnsi="Tahoma" w:cs="Tahoma"/>
        </w:rPr>
      </w:pPr>
      <w:r w:rsidRPr="00237EC4">
        <w:rPr>
          <w:rFonts w:ascii="Tahoma" w:hAnsi="Tahoma" w:cs="Tahoma"/>
        </w:rPr>
        <w:t>La evaluación por el auditor de la adecuación del trabajo del experto del auditor. Por ejemplo, los programas de formación de la firma de auditoría pueden proporcionar a los expertos internos del auditor un conocimiento adecuado de la interrelación entre su especialización y el proceso de auditoría. La confianza en dicha formación y en otros procesos de la firma de auditoría, tales como los protocolos que delimitan el trabajo de los expertos internos del auditor, pueden afectar a la naturaleza, al momento de realización y a la extensión de los procedimientos de auditoría para evaluar la adecuación del trabajo del experto del auditor.</w:t>
      </w:r>
    </w:p>
    <w:p w:rsidR="00495C53" w:rsidRPr="00237EC4" w:rsidRDefault="00495C53" w:rsidP="00174DD6">
      <w:pPr>
        <w:pStyle w:val="Prrafodelista"/>
        <w:numPr>
          <w:ilvl w:val="0"/>
          <w:numId w:val="182"/>
        </w:numPr>
        <w:autoSpaceDE w:val="0"/>
        <w:autoSpaceDN w:val="0"/>
        <w:adjustRightInd w:val="0"/>
        <w:spacing w:after="0" w:line="360" w:lineRule="auto"/>
        <w:jc w:val="both"/>
        <w:rPr>
          <w:rFonts w:ascii="Tahoma" w:hAnsi="Tahoma" w:cs="Tahoma"/>
        </w:rPr>
      </w:pPr>
      <w:r w:rsidRPr="00237EC4">
        <w:rPr>
          <w:rFonts w:ascii="Tahoma" w:hAnsi="Tahoma" w:cs="Tahoma"/>
        </w:rPr>
        <w:t>Cumplimiento de los requerimientos legales y reglamentarios, a través de procesos de seguimiento.</w:t>
      </w:r>
    </w:p>
    <w:p w:rsidR="00495C53" w:rsidRPr="00237EC4" w:rsidRDefault="00495C53" w:rsidP="00174DD6">
      <w:pPr>
        <w:pStyle w:val="Prrafodelista"/>
        <w:numPr>
          <w:ilvl w:val="0"/>
          <w:numId w:val="182"/>
        </w:numPr>
        <w:autoSpaceDE w:val="0"/>
        <w:autoSpaceDN w:val="0"/>
        <w:adjustRightInd w:val="0"/>
        <w:spacing w:after="0" w:line="360" w:lineRule="auto"/>
        <w:jc w:val="both"/>
        <w:rPr>
          <w:rFonts w:ascii="Tahoma" w:hAnsi="Tahoma" w:cs="Tahoma"/>
        </w:rPr>
      </w:pPr>
      <w:r w:rsidRPr="00237EC4">
        <w:rPr>
          <w:rFonts w:ascii="Tahoma" w:hAnsi="Tahoma" w:cs="Tahoma"/>
        </w:rPr>
        <w:t>Acuerdo con el experto del auditor.</w:t>
      </w:r>
    </w:p>
    <w:p w:rsidR="00495C53" w:rsidRPr="00237EC4" w:rsidRDefault="00495C53" w:rsidP="00495C53">
      <w:pPr>
        <w:autoSpaceDE w:val="0"/>
        <w:autoSpaceDN w:val="0"/>
        <w:adjustRightInd w:val="0"/>
        <w:spacing w:after="0" w:line="360" w:lineRule="auto"/>
        <w:ind w:left="1134"/>
        <w:jc w:val="both"/>
        <w:rPr>
          <w:rFonts w:ascii="Tahoma" w:hAnsi="Tahoma" w:cs="Tahoma"/>
          <w:b/>
          <w:bCs/>
        </w:rPr>
      </w:pPr>
      <w:r w:rsidRPr="00237EC4">
        <w:rPr>
          <w:rFonts w:ascii="Tahoma" w:hAnsi="Tahoma" w:cs="Tahoma"/>
        </w:rPr>
        <w:t>Dicha confianza no reduce la responsabilidad que tiene el auditor de cumplir los requerimientos de esta NIA.</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Competencia, capacidad y objetividad del experto del auditor</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 xml:space="preserve">9. El auditor evaluará si el experto del auditor tiene la competencia, la capacidad y la objetividad necesarias para los fines del auditor. En el caso de un experto externo del </w:t>
      </w:r>
      <w:r w:rsidRPr="00237EC4">
        <w:rPr>
          <w:rFonts w:ascii="Tahoma" w:hAnsi="Tahoma" w:cs="Tahoma"/>
        </w:rPr>
        <w:lastRenderedPageBreak/>
        <w:t xml:space="preserve">auditor, la evaluación de la objetividad incluirá indagar sobre los intereses y las relaciones que puedan suponer una amenaza para la objetividad de dicho experto. </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A14. La competencia, la capacidad y la objetividad del experto del auditor son factores que afectan significativamente al hecho de que su trabajo sea o no adecuado para los fines del auditor. La competencia se refiere a la naturaleza y al grado de especialización del experto del auditor. La capacidad se refiere a la aptitud del experto del auditor para ejercer dicha competencia en las circunstancias del encargo. Entre los factores que influyen en la capacidad se pueden incluir, por ejemplo, la ubicación geográfica, así como la disponibilidad de tiempo y de recursos. La objetividad se refiere a los posibles efectos que pueden tener el sesgo, los conflictos de intereses o la influencia que otros puedan tener sobre el juicio profesional del experto del auditor.</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A15. La información relativa a la competencia, la capacidad y la objetividad del experto del auditor puede proceder de diversas fuentes, tales como:</w:t>
      </w:r>
    </w:p>
    <w:p w:rsidR="00495C53" w:rsidRPr="00237EC4" w:rsidRDefault="00495C53" w:rsidP="00174DD6">
      <w:pPr>
        <w:pStyle w:val="Prrafodelista"/>
        <w:numPr>
          <w:ilvl w:val="0"/>
          <w:numId w:val="183"/>
        </w:numPr>
        <w:autoSpaceDE w:val="0"/>
        <w:autoSpaceDN w:val="0"/>
        <w:adjustRightInd w:val="0"/>
        <w:spacing w:after="0" w:line="360" w:lineRule="auto"/>
        <w:jc w:val="both"/>
        <w:rPr>
          <w:rFonts w:ascii="Tahoma" w:hAnsi="Tahoma" w:cs="Tahoma"/>
        </w:rPr>
      </w:pPr>
      <w:r w:rsidRPr="00237EC4">
        <w:rPr>
          <w:rFonts w:ascii="Tahoma" w:hAnsi="Tahoma" w:cs="Tahoma"/>
        </w:rPr>
        <w:t>La experiencia personal con trabajos anteriores de dicho experto.</w:t>
      </w:r>
    </w:p>
    <w:p w:rsidR="00495C53" w:rsidRPr="00237EC4" w:rsidRDefault="00495C53" w:rsidP="00174DD6">
      <w:pPr>
        <w:pStyle w:val="Prrafodelista"/>
        <w:numPr>
          <w:ilvl w:val="0"/>
          <w:numId w:val="183"/>
        </w:numPr>
        <w:autoSpaceDE w:val="0"/>
        <w:autoSpaceDN w:val="0"/>
        <w:adjustRightInd w:val="0"/>
        <w:spacing w:after="0" w:line="360" w:lineRule="auto"/>
        <w:jc w:val="both"/>
        <w:rPr>
          <w:rFonts w:ascii="Tahoma" w:hAnsi="Tahoma" w:cs="Tahoma"/>
        </w:rPr>
      </w:pPr>
      <w:r w:rsidRPr="00237EC4">
        <w:rPr>
          <w:rFonts w:ascii="Tahoma" w:hAnsi="Tahoma" w:cs="Tahoma"/>
        </w:rPr>
        <w:t>Las discusiones con dicho experto.</w:t>
      </w:r>
    </w:p>
    <w:p w:rsidR="00495C53" w:rsidRPr="00237EC4" w:rsidRDefault="00495C53" w:rsidP="00174DD6">
      <w:pPr>
        <w:pStyle w:val="Prrafodelista"/>
        <w:numPr>
          <w:ilvl w:val="0"/>
          <w:numId w:val="183"/>
        </w:numPr>
        <w:autoSpaceDE w:val="0"/>
        <w:autoSpaceDN w:val="0"/>
        <w:adjustRightInd w:val="0"/>
        <w:spacing w:after="0" w:line="360" w:lineRule="auto"/>
        <w:jc w:val="both"/>
        <w:rPr>
          <w:rFonts w:ascii="Tahoma" w:hAnsi="Tahoma" w:cs="Tahoma"/>
        </w:rPr>
      </w:pPr>
      <w:r w:rsidRPr="00237EC4">
        <w:rPr>
          <w:rFonts w:ascii="Tahoma" w:hAnsi="Tahoma" w:cs="Tahoma"/>
        </w:rPr>
        <w:t>Las discusiones con otros auditores o con otras personas que estén familiarizadas con el trabajo de dicho experto.</w:t>
      </w:r>
    </w:p>
    <w:p w:rsidR="00495C53" w:rsidRPr="00237EC4" w:rsidRDefault="00495C53" w:rsidP="00174DD6">
      <w:pPr>
        <w:pStyle w:val="Prrafodelista"/>
        <w:numPr>
          <w:ilvl w:val="0"/>
          <w:numId w:val="183"/>
        </w:numPr>
        <w:autoSpaceDE w:val="0"/>
        <w:autoSpaceDN w:val="0"/>
        <w:adjustRightInd w:val="0"/>
        <w:spacing w:after="0" w:line="360" w:lineRule="auto"/>
        <w:jc w:val="both"/>
        <w:rPr>
          <w:rFonts w:ascii="Tahoma" w:hAnsi="Tahoma" w:cs="Tahoma"/>
        </w:rPr>
      </w:pPr>
      <w:r w:rsidRPr="00237EC4">
        <w:rPr>
          <w:rFonts w:ascii="Tahoma" w:hAnsi="Tahoma" w:cs="Tahoma"/>
        </w:rPr>
        <w:t>El conocimiento de las cualificaciones de dicho experto, de su pertenencia a una organización profesional o a una asociación sectorial, de su habilitación para ejercer u otras formas de reconocimiento externo.</w:t>
      </w:r>
    </w:p>
    <w:p w:rsidR="00495C53" w:rsidRPr="00237EC4" w:rsidRDefault="00495C53" w:rsidP="00174DD6">
      <w:pPr>
        <w:pStyle w:val="Prrafodelista"/>
        <w:numPr>
          <w:ilvl w:val="0"/>
          <w:numId w:val="183"/>
        </w:numPr>
        <w:autoSpaceDE w:val="0"/>
        <w:autoSpaceDN w:val="0"/>
        <w:adjustRightInd w:val="0"/>
        <w:spacing w:after="0" w:line="360" w:lineRule="auto"/>
        <w:jc w:val="both"/>
        <w:rPr>
          <w:rFonts w:ascii="Tahoma" w:hAnsi="Tahoma" w:cs="Tahoma"/>
        </w:rPr>
      </w:pPr>
      <w:r w:rsidRPr="00237EC4">
        <w:rPr>
          <w:rFonts w:ascii="Tahoma" w:hAnsi="Tahoma" w:cs="Tahoma"/>
        </w:rPr>
        <w:t>Artículos publicados o libros escritos por el experto.</w:t>
      </w:r>
    </w:p>
    <w:p w:rsidR="00495C53" w:rsidRPr="00237EC4" w:rsidRDefault="00495C53" w:rsidP="00174DD6">
      <w:pPr>
        <w:pStyle w:val="Prrafodelista"/>
        <w:numPr>
          <w:ilvl w:val="0"/>
          <w:numId w:val="183"/>
        </w:numPr>
        <w:autoSpaceDE w:val="0"/>
        <w:autoSpaceDN w:val="0"/>
        <w:adjustRightInd w:val="0"/>
        <w:spacing w:after="0" w:line="360" w:lineRule="auto"/>
        <w:jc w:val="both"/>
        <w:rPr>
          <w:rFonts w:ascii="Tahoma" w:hAnsi="Tahoma" w:cs="Tahoma"/>
        </w:rPr>
      </w:pPr>
      <w:r w:rsidRPr="00237EC4">
        <w:rPr>
          <w:rFonts w:ascii="Tahoma" w:hAnsi="Tahoma" w:cs="Tahoma"/>
        </w:rPr>
        <w:t>Las políticas y los procedimientos de control de calidad de la firma de auditoría (véanse los apartados A11-A13).</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A16. Entre las cuestiones relevantes para evaluar la competencia, la capacidad y la objetividad del experto del auditor figura la de si el trabajo de dicho experto está o no sujeto a normas técnicas de ejecución o a otros requerimientos profesionales o sectoriales; por ejemplo, normas de ética y otros requerimientos derivados de la pertenencia a organizaciones profesionales o asociaciones sectoriales, normas de acreditación de un organismo de habilitación o requerimientos impuestos por las disposiciones legales o reglamentarias.</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A17. Entre otras cuestiones que pueden ser relevantes se incluyen las siguientes:</w:t>
      </w:r>
    </w:p>
    <w:p w:rsidR="00495C53" w:rsidRPr="00237EC4" w:rsidRDefault="00495C53" w:rsidP="00174DD6">
      <w:pPr>
        <w:pStyle w:val="Prrafodelista"/>
        <w:numPr>
          <w:ilvl w:val="0"/>
          <w:numId w:val="184"/>
        </w:numPr>
        <w:autoSpaceDE w:val="0"/>
        <w:autoSpaceDN w:val="0"/>
        <w:adjustRightInd w:val="0"/>
        <w:spacing w:after="0" w:line="360" w:lineRule="auto"/>
        <w:ind w:left="1134"/>
        <w:jc w:val="both"/>
        <w:rPr>
          <w:rFonts w:ascii="Tahoma" w:hAnsi="Tahoma" w:cs="Tahoma"/>
        </w:rPr>
      </w:pPr>
      <w:r w:rsidRPr="00237EC4">
        <w:rPr>
          <w:rFonts w:ascii="Tahoma" w:hAnsi="Tahoma" w:cs="Tahoma"/>
        </w:rPr>
        <w:lastRenderedPageBreak/>
        <w:t>La pertinencia que la competencia del experto del auditor tiene a efectos de la materia para la que se utilizará el trabajo de dicho experto, incluida cualquier área de especialización dentro del campo de dicho experto. Por ejemplo, un determinado actuario puede estar especializado en seguros de responsabilidad civil, pero tener una experiencia limitada en relación con el cálculo de pensiones.</w:t>
      </w:r>
    </w:p>
    <w:p w:rsidR="00495C53" w:rsidRPr="00237EC4" w:rsidRDefault="00495C53" w:rsidP="00174DD6">
      <w:pPr>
        <w:pStyle w:val="Prrafodelista"/>
        <w:numPr>
          <w:ilvl w:val="0"/>
          <w:numId w:val="184"/>
        </w:numPr>
        <w:autoSpaceDE w:val="0"/>
        <w:autoSpaceDN w:val="0"/>
        <w:adjustRightInd w:val="0"/>
        <w:spacing w:after="0" w:line="360" w:lineRule="auto"/>
        <w:ind w:left="1134"/>
        <w:jc w:val="both"/>
        <w:rPr>
          <w:rFonts w:ascii="Tahoma" w:hAnsi="Tahoma" w:cs="Tahoma"/>
        </w:rPr>
      </w:pPr>
      <w:r w:rsidRPr="00237EC4">
        <w:rPr>
          <w:rFonts w:ascii="Tahoma" w:hAnsi="Tahoma" w:cs="Tahoma"/>
        </w:rPr>
        <w:t>La competencia del experto del auditor en relación con los requerimientos de contabilidad y auditoría aplicables; por ejemplo, el conocimiento de hipótesis y métodos, incluidos, en su caso, los modelos, que sean congruentes con el marco de información financiera aplicable.</w:t>
      </w:r>
    </w:p>
    <w:p w:rsidR="00495C53" w:rsidRPr="00237EC4" w:rsidRDefault="00495C53" w:rsidP="00174DD6">
      <w:pPr>
        <w:pStyle w:val="Prrafodelista"/>
        <w:numPr>
          <w:ilvl w:val="0"/>
          <w:numId w:val="184"/>
        </w:numPr>
        <w:autoSpaceDE w:val="0"/>
        <w:autoSpaceDN w:val="0"/>
        <w:adjustRightInd w:val="0"/>
        <w:spacing w:after="0" w:line="360" w:lineRule="auto"/>
        <w:ind w:left="1134"/>
        <w:jc w:val="both"/>
        <w:rPr>
          <w:rFonts w:ascii="Tahoma" w:hAnsi="Tahoma" w:cs="Tahoma"/>
        </w:rPr>
      </w:pPr>
      <w:r w:rsidRPr="00237EC4">
        <w:rPr>
          <w:rFonts w:ascii="Tahoma" w:hAnsi="Tahoma" w:cs="Tahoma"/>
        </w:rPr>
        <w:t>Si algún hecho inesperado o cambio en las condiciones o la evidencia de auditoría obtenida a partir de los resultados de los procedimientos de auditoría indican que puede ser necesario reconsiderar la evaluación inicial de la competencia, la capacidad y la objetividad del experto del auditor, a medida que avanza la auditoría.</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 xml:space="preserve">A18. Un amplio espectro de circunstancias puede amenazar la objetividad; por ejemplo, amenazas de interés propio, de abogacía, de familiaridad, de </w:t>
      </w:r>
      <w:proofErr w:type="spellStart"/>
      <w:r w:rsidRPr="00237EC4">
        <w:rPr>
          <w:rFonts w:ascii="Tahoma" w:hAnsi="Tahoma" w:cs="Tahoma"/>
        </w:rPr>
        <w:t>autorrevisión</w:t>
      </w:r>
      <w:proofErr w:type="spellEnd"/>
      <w:r w:rsidRPr="00237EC4">
        <w:rPr>
          <w:rFonts w:ascii="Tahoma" w:hAnsi="Tahoma" w:cs="Tahoma"/>
        </w:rPr>
        <w:t xml:space="preserve"> y de intimidación. Las salvaguardas pueden eliminar o reducir dichas amenazas, y pueden crearse tanto mediante estructuras externas (por ejemplo, la profesión del experto del auditor o la normativa) como por el entorno de trabajo del experto del auditor (por ejemplo, políticas y procedimientos de control de calidad). También puede haber salvaguardas específicas para el encargo de auditoría.</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A19. La evaluación de la significatividad de las amenazas a la objetividad y de la necesidad de salvaguardas puede depender de la función del experto del auditor y de la significatividad de su trabajo en el contexto de la auditoría. Puede haber algunas circunstancias en las que las salvaguardas no puedan reducir las amenazas a un nivel aceptable; por ejemplo, si el experto del auditor propuesto es una persona que ha desempeñado una función significativa en la preparación de la información que está siendo auditada, es decir, si el experto del auditor es un experto de la dirección.</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A20. Al evaluar la objetividad del experto externo del auditor, puede ser relevante:</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lastRenderedPageBreak/>
        <w:t>(a) Indagar ante la entidad sobre los posibles intereses y relaciones conocidos que tenga la entidad con el experto externo del auditor y que puedan afectar a la objetividad de dicho experto.</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(b) Discutir con dicho experto las posibles salvaguardas aplicables, incluidos cualesquiera requerimientos profesionales aplicables al experto, y evaluar si las salvaguardas son adecuadas para reducir las amenazas a un nivel aceptable. Entre los intereses y relaciones que puede ser relevante discutir con el experto del auditor, se incluyen los siguientes:</w:t>
      </w:r>
    </w:p>
    <w:p w:rsidR="00495C53" w:rsidRPr="00237EC4" w:rsidRDefault="00495C53" w:rsidP="00174DD6">
      <w:pPr>
        <w:pStyle w:val="Prrafodelista"/>
        <w:numPr>
          <w:ilvl w:val="0"/>
          <w:numId w:val="185"/>
        </w:numPr>
        <w:autoSpaceDE w:val="0"/>
        <w:autoSpaceDN w:val="0"/>
        <w:adjustRightInd w:val="0"/>
        <w:spacing w:after="0" w:line="360" w:lineRule="auto"/>
        <w:jc w:val="both"/>
        <w:rPr>
          <w:rFonts w:ascii="Tahoma" w:hAnsi="Tahoma" w:cs="Tahoma"/>
        </w:rPr>
      </w:pPr>
      <w:r w:rsidRPr="00237EC4">
        <w:rPr>
          <w:rFonts w:ascii="Tahoma" w:hAnsi="Tahoma" w:cs="Tahoma"/>
        </w:rPr>
        <w:t>Intereses financieros.</w:t>
      </w:r>
    </w:p>
    <w:p w:rsidR="00495C53" w:rsidRPr="00237EC4" w:rsidRDefault="00495C53" w:rsidP="00174DD6">
      <w:pPr>
        <w:pStyle w:val="Prrafodelista"/>
        <w:numPr>
          <w:ilvl w:val="0"/>
          <w:numId w:val="185"/>
        </w:numPr>
        <w:autoSpaceDE w:val="0"/>
        <w:autoSpaceDN w:val="0"/>
        <w:adjustRightInd w:val="0"/>
        <w:spacing w:after="0" w:line="360" w:lineRule="auto"/>
        <w:jc w:val="both"/>
        <w:rPr>
          <w:rFonts w:ascii="Tahoma" w:hAnsi="Tahoma" w:cs="Tahoma"/>
        </w:rPr>
      </w:pPr>
      <w:r w:rsidRPr="00237EC4">
        <w:rPr>
          <w:rFonts w:ascii="Tahoma" w:hAnsi="Tahoma" w:cs="Tahoma"/>
        </w:rPr>
        <w:t>Relaciones empresariales y personales.</w:t>
      </w:r>
    </w:p>
    <w:p w:rsidR="00495C53" w:rsidRPr="00237EC4" w:rsidRDefault="00495C53" w:rsidP="00174DD6">
      <w:pPr>
        <w:pStyle w:val="Prrafodelista"/>
        <w:numPr>
          <w:ilvl w:val="0"/>
          <w:numId w:val="185"/>
        </w:numPr>
        <w:autoSpaceDE w:val="0"/>
        <w:autoSpaceDN w:val="0"/>
        <w:adjustRightInd w:val="0"/>
        <w:spacing w:after="0" w:line="360" w:lineRule="auto"/>
        <w:jc w:val="both"/>
        <w:rPr>
          <w:rFonts w:ascii="Tahoma" w:hAnsi="Tahoma" w:cs="Tahoma"/>
        </w:rPr>
      </w:pPr>
      <w:r w:rsidRPr="00237EC4">
        <w:rPr>
          <w:rFonts w:ascii="Tahoma" w:hAnsi="Tahoma" w:cs="Tahoma"/>
        </w:rPr>
        <w:t>Prestación de otros servicios por el experto, incluidos los prestados por la organización en el caso de que el experto externo sea una organización.</w:t>
      </w:r>
    </w:p>
    <w:p w:rsidR="00495C53" w:rsidRPr="00237EC4" w:rsidRDefault="00495C53" w:rsidP="00495C53">
      <w:pPr>
        <w:autoSpaceDE w:val="0"/>
        <w:autoSpaceDN w:val="0"/>
        <w:adjustRightInd w:val="0"/>
        <w:spacing w:after="0" w:line="360" w:lineRule="auto"/>
        <w:ind w:left="284"/>
        <w:jc w:val="both"/>
        <w:rPr>
          <w:rFonts w:ascii="Tahoma" w:hAnsi="Tahoma" w:cs="Tahoma"/>
        </w:rPr>
      </w:pPr>
      <w:r w:rsidRPr="00237EC4">
        <w:rPr>
          <w:rFonts w:ascii="Tahoma" w:hAnsi="Tahoma" w:cs="Tahoma"/>
        </w:rPr>
        <w:t>En algunos casos, también puede ser adecuado que el auditor obtenga una manifestación escrita del experto externo del auditor sobre los posibles intereses o relaciones con la entidad de los que el experto tenga conocimiento.</w:t>
      </w:r>
    </w:p>
    <w:p w:rsidR="00495C53" w:rsidRPr="00237EC4" w:rsidRDefault="00495C53" w:rsidP="00495C53">
      <w:pPr>
        <w:autoSpaceDE w:val="0"/>
        <w:autoSpaceDN w:val="0"/>
        <w:adjustRightInd w:val="0"/>
        <w:spacing w:after="0" w:line="360" w:lineRule="auto"/>
        <w:jc w:val="both"/>
        <w:rPr>
          <w:rFonts w:ascii="Tahoma" w:hAnsi="Tahoma" w:cs="Tahoma"/>
          <w:b/>
          <w:bCs/>
        </w:rPr>
      </w:pPr>
      <w:r w:rsidRPr="00237EC4">
        <w:rPr>
          <w:rFonts w:ascii="Tahoma" w:hAnsi="Tahoma" w:cs="Tahoma"/>
          <w:b/>
          <w:bCs/>
        </w:rPr>
        <w:t>Obtención de conocimiento del campo de especialización del experto del auditor</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 xml:space="preserve">10. El auditor obtendrá conocimiento suficiente del campo de especialización del experto del auditor, que le permita: </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(a) determinar la naturaleza, el alcance y los objetivos del trabajo del experto para los fines del auditor; y</w:t>
      </w:r>
    </w:p>
    <w:p w:rsidR="00495C53" w:rsidRPr="00237EC4" w:rsidRDefault="00495C53" w:rsidP="00495C53">
      <w:pPr>
        <w:autoSpaceDE w:val="0"/>
        <w:autoSpaceDN w:val="0"/>
        <w:adjustRightInd w:val="0"/>
        <w:spacing w:after="0" w:line="360" w:lineRule="auto"/>
        <w:ind w:left="568" w:hanging="284"/>
        <w:jc w:val="both"/>
        <w:rPr>
          <w:rFonts w:ascii="Tahoma" w:hAnsi="Tahoma" w:cs="Tahoma"/>
        </w:rPr>
      </w:pPr>
      <w:r w:rsidRPr="00237EC4">
        <w:rPr>
          <w:rFonts w:ascii="Tahoma" w:hAnsi="Tahoma" w:cs="Tahoma"/>
        </w:rPr>
        <w:t>(b) evaluar la adecuación de dicho trabajo para los fines del auditor.</w:t>
      </w:r>
    </w:p>
    <w:p w:rsidR="00495C53" w:rsidRPr="00237EC4" w:rsidRDefault="00495C53" w:rsidP="00495C53">
      <w:pPr>
        <w:autoSpaceDE w:val="0"/>
        <w:autoSpaceDN w:val="0"/>
        <w:adjustRightInd w:val="0"/>
        <w:spacing w:after="0" w:line="360" w:lineRule="auto"/>
        <w:ind w:left="993" w:hanging="567"/>
        <w:jc w:val="both"/>
        <w:rPr>
          <w:rFonts w:ascii="Tahoma" w:hAnsi="Tahoma" w:cs="Tahoma"/>
        </w:rPr>
      </w:pPr>
      <w:r w:rsidRPr="00237EC4">
        <w:rPr>
          <w:rFonts w:ascii="Tahoma" w:hAnsi="Tahoma" w:cs="Tahoma"/>
        </w:rPr>
        <w:t>A21. El auditor puede obtener conocimiento del campo de especialización del experto del auditor a través de los medios descritos en el apartado A7 o mediante discusión con el experto.</w:t>
      </w:r>
    </w:p>
    <w:p w:rsidR="00495C53" w:rsidRPr="00237EC4" w:rsidRDefault="00495C53" w:rsidP="00495C53">
      <w:pPr>
        <w:autoSpaceDE w:val="0"/>
        <w:autoSpaceDN w:val="0"/>
        <w:adjustRightInd w:val="0"/>
        <w:spacing w:after="0" w:line="360" w:lineRule="auto"/>
        <w:ind w:left="993" w:hanging="567"/>
        <w:jc w:val="both"/>
        <w:rPr>
          <w:rFonts w:ascii="Tahoma" w:hAnsi="Tahoma" w:cs="Tahoma"/>
        </w:rPr>
      </w:pPr>
      <w:r w:rsidRPr="00237EC4">
        <w:rPr>
          <w:rFonts w:ascii="Tahoma" w:hAnsi="Tahoma" w:cs="Tahoma"/>
        </w:rPr>
        <w:t>A22. Algunos aspectos del campo del experto del auditor relevantes para el conocimiento del auditor pueden ser, entre otros:</w:t>
      </w:r>
    </w:p>
    <w:p w:rsidR="00495C53" w:rsidRPr="00237EC4" w:rsidRDefault="00495C53" w:rsidP="00174DD6">
      <w:pPr>
        <w:pStyle w:val="Prrafodelista"/>
        <w:numPr>
          <w:ilvl w:val="0"/>
          <w:numId w:val="186"/>
        </w:numPr>
        <w:autoSpaceDE w:val="0"/>
        <w:autoSpaceDN w:val="0"/>
        <w:adjustRightInd w:val="0"/>
        <w:spacing w:after="0" w:line="360" w:lineRule="auto"/>
        <w:jc w:val="both"/>
        <w:rPr>
          <w:rFonts w:ascii="Tahoma" w:hAnsi="Tahoma" w:cs="Tahoma"/>
        </w:rPr>
      </w:pPr>
      <w:r w:rsidRPr="00237EC4">
        <w:rPr>
          <w:rFonts w:ascii="Tahoma" w:hAnsi="Tahoma" w:cs="Tahoma"/>
        </w:rPr>
        <w:t>Si el campo de dicho experto encierra áreas de especialización que sean relevantes para la auditoría (véase el apartado A17).</w:t>
      </w:r>
    </w:p>
    <w:p w:rsidR="00495C53" w:rsidRPr="00237EC4" w:rsidRDefault="00495C53" w:rsidP="00174DD6">
      <w:pPr>
        <w:pStyle w:val="Prrafodelista"/>
        <w:numPr>
          <w:ilvl w:val="0"/>
          <w:numId w:val="186"/>
        </w:numPr>
        <w:autoSpaceDE w:val="0"/>
        <w:autoSpaceDN w:val="0"/>
        <w:adjustRightInd w:val="0"/>
        <w:spacing w:after="0" w:line="360" w:lineRule="auto"/>
        <w:jc w:val="both"/>
        <w:rPr>
          <w:rFonts w:ascii="Tahoma" w:hAnsi="Tahoma" w:cs="Tahoma"/>
        </w:rPr>
      </w:pPr>
      <w:r w:rsidRPr="00237EC4">
        <w:rPr>
          <w:rFonts w:ascii="Tahoma" w:hAnsi="Tahoma" w:cs="Tahoma"/>
        </w:rPr>
        <w:t>Si son de aplicación normas profesionales, o de otro tipo, y requerimientos legales o reglamentarios.</w:t>
      </w:r>
    </w:p>
    <w:p w:rsidR="00495C53" w:rsidRPr="00237EC4" w:rsidRDefault="00495C53" w:rsidP="00174DD6">
      <w:pPr>
        <w:pStyle w:val="Prrafodelista"/>
        <w:numPr>
          <w:ilvl w:val="0"/>
          <w:numId w:val="186"/>
        </w:numPr>
        <w:autoSpaceDE w:val="0"/>
        <w:autoSpaceDN w:val="0"/>
        <w:adjustRightInd w:val="0"/>
        <w:spacing w:after="0" w:line="360" w:lineRule="auto"/>
        <w:jc w:val="both"/>
        <w:rPr>
          <w:rFonts w:ascii="Tahoma" w:hAnsi="Tahoma" w:cs="Tahoma"/>
        </w:rPr>
      </w:pPr>
      <w:r w:rsidRPr="00237EC4">
        <w:rPr>
          <w:rFonts w:ascii="Tahoma" w:hAnsi="Tahoma" w:cs="Tahoma"/>
        </w:rPr>
        <w:lastRenderedPageBreak/>
        <w:t>Las hipótesis y los métodos, incluidos, en su caso, los modelos, que utiliza el experto del auditor, y si están generalmente aceptados dentro del campo de dicho experto y son adecuados para los fines de la información financiera.</w:t>
      </w:r>
    </w:p>
    <w:p w:rsidR="00495C53" w:rsidRPr="00237EC4" w:rsidRDefault="00495C53" w:rsidP="00174DD6">
      <w:pPr>
        <w:pStyle w:val="Prrafodelista"/>
        <w:numPr>
          <w:ilvl w:val="0"/>
          <w:numId w:val="186"/>
        </w:numPr>
        <w:autoSpaceDE w:val="0"/>
        <w:autoSpaceDN w:val="0"/>
        <w:adjustRightInd w:val="0"/>
        <w:spacing w:after="0" w:line="360" w:lineRule="auto"/>
        <w:jc w:val="both"/>
        <w:rPr>
          <w:rFonts w:ascii="Tahoma" w:hAnsi="Tahoma" w:cs="Tahoma"/>
          <w:b/>
          <w:bCs/>
        </w:rPr>
      </w:pPr>
      <w:r w:rsidRPr="00237EC4">
        <w:rPr>
          <w:rFonts w:ascii="Tahoma" w:hAnsi="Tahoma" w:cs="Tahoma"/>
        </w:rPr>
        <w:t>La naturaleza de los datos o de la información internos o externos que utiliza el experto del auditor.</w:t>
      </w:r>
    </w:p>
    <w:p w:rsidR="00495C53" w:rsidRPr="00237EC4" w:rsidRDefault="00495C53" w:rsidP="00495C53">
      <w:pPr>
        <w:autoSpaceDE w:val="0"/>
        <w:autoSpaceDN w:val="0"/>
        <w:adjustRightInd w:val="0"/>
        <w:spacing w:after="0" w:line="360" w:lineRule="auto"/>
        <w:ind w:left="284" w:hanging="284"/>
        <w:jc w:val="both"/>
        <w:rPr>
          <w:rFonts w:ascii="Tahoma" w:hAnsi="Tahoma" w:cs="Tahoma"/>
          <w:b/>
          <w:bCs/>
        </w:rPr>
      </w:pPr>
      <w:r w:rsidRPr="00237EC4">
        <w:rPr>
          <w:rFonts w:ascii="Tahoma" w:hAnsi="Tahoma" w:cs="Tahoma"/>
          <w:b/>
          <w:bCs/>
        </w:rPr>
        <w:t>Acuerdo con el experto del auditor</w:t>
      </w:r>
    </w:p>
    <w:p w:rsidR="00495C53" w:rsidRPr="00237EC4" w:rsidRDefault="00495C53" w:rsidP="00495C53">
      <w:pPr>
        <w:autoSpaceDE w:val="0"/>
        <w:autoSpaceDN w:val="0"/>
        <w:adjustRightInd w:val="0"/>
        <w:spacing w:after="0" w:line="360" w:lineRule="auto"/>
        <w:ind w:left="284" w:hanging="284"/>
        <w:jc w:val="both"/>
        <w:rPr>
          <w:rFonts w:ascii="Tahoma" w:hAnsi="Tahoma" w:cs="Tahoma"/>
        </w:rPr>
      </w:pPr>
      <w:r w:rsidRPr="00237EC4">
        <w:rPr>
          <w:rFonts w:ascii="Tahoma" w:hAnsi="Tahoma" w:cs="Tahoma"/>
        </w:rPr>
        <w:t xml:space="preserve">11. El auditor acordará con el experto del auditor, por escrito cuando resulte adecuado, las siguientes cuestiones: </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 xml:space="preserve">(a) la naturaleza, el alcance y los objetivos del trabajo del experto; </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 xml:space="preserve">(b) las funciones y responsabilidades respectivas del auditor y del experto; </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 xml:space="preserve">(c) la naturaleza, el momento de realización y la extensión de la comunicación entre el auditor y el experto, incluida la forma de cualquier informe que deba proporcionar el experto; y </w:t>
      </w:r>
    </w:p>
    <w:p w:rsidR="00495C53" w:rsidRPr="00237EC4" w:rsidRDefault="00495C53" w:rsidP="00495C53">
      <w:pPr>
        <w:autoSpaceDE w:val="0"/>
        <w:autoSpaceDN w:val="0"/>
        <w:adjustRightInd w:val="0"/>
        <w:spacing w:after="0" w:line="360" w:lineRule="auto"/>
        <w:ind w:left="709" w:hanging="425"/>
        <w:jc w:val="both"/>
        <w:rPr>
          <w:rFonts w:ascii="Tahoma" w:hAnsi="Tahoma" w:cs="Tahoma"/>
        </w:rPr>
      </w:pPr>
      <w:r w:rsidRPr="00237EC4">
        <w:rPr>
          <w:rFonts w:ascii="Tahoma" w:hAnsi="Tahoma" w:cs="Tahoma"/>
        </w:rPr>
        <w:t xml:space="preserve">(d) la necesidad de que el experto del auditor cumpla los requerimientos de confidencialidad. </w:t>
      </w:r>
    </w:p>
    <w:p w:rsidR="00495C53" w:rsidRPr="00237EC4" w:rsidRDefault="00495C53" w:rsidP="00495C53">
      <w:pPr>
        <w:autoSpaceDE w:val="0"/>
        <w:autoSpaceDN w:val="0"/>
        <w:adjustRightInd w:val="0"/>
        <w:spacing w:after="0" w:line="360" w:lineRule="auto"/>
        <w:ind w:left="851" w:hanging="567"/>
        <w:jc w:val="both"/>
        <w:rPr>
          <w:rFonts w:ascii="Tahoma" w:hAnsi="Tahoma" w:cs="Tahoma"/>
        </w:rPr>
      </w:pPr>
      <w:r w:rsidRPr="00237EC4">
        <w:rPr>
          <w:rFonts w:ascii="Tahoma" w:hAnsi="Tahoma" w:cs="Tahoma"/>
        </w:rPr>
        <w:t>A23.  La naturaleza, el alcance y los objetivos del trabajo del experto del auditor pueden ser muy distintos según las circunstancias, del mismo modo que lo pueden ser las funciones y responsabilidades respectivas del auditor y del experto del auditor, así como la naturaleza, el momento de realización y la extensión de la comunicación entre el auditor y el experto del auditor. Por lo tanto, se requiere que dichas cuestiones se acuerden entre el auditor y el experto del auditor, con independencia de que éste sea un experto externo o interno.</w:t>
      </w:r>
    </w:p>
    <w:p w:rsidR="00495C53" w:rsidRPr="00237EC4" w:rsidRDefault="00495C53" w:rsidP="00495C53">
      <w:pPr>
        <w:autoSpaceDE w:val="0"/>
        <w:autoSpaceDN w:val="0"/>
        <w:adjustRightInd w:val="0"/>
        <w:spacing w:after="0" w:line="360" w:lineRule="auto"/>
        <w:ind w:left="851" w:hanging="567"/>
        <w:jc w:val="both"/>
        <w:rPr>
          <w:rFonts w:ascii="Tahoma" w:hAnsi="Tahoma" w:cs="Tahoma"/>
        </w:rPr>
      </w:pPr>
      <w:r w:rsidRPr="00237EC4">
        <w:rPr>
          <w:rFonts w:ascii="Tahoma" w:hAnsi="Tahoma" w:cs="Tahoma"/>
        </w:rPr>
        <w:t>A24. Las cuestiones señaladas en el apartado 8 pueden afectar al grado de detalle y formalidad del acuerdo entre el auditor y el experto del auditor, incluida la conveniencia de que el acuerdo sea o no escrito. Por ejemplo, los siguientes actores pueden sugerir la necesidad de un acuerdo más detallado de lo que lo sería en otros casos, o de que el acuerdo se realice por escrito:</w:t>
      </w:r>
    </w:p>
    <w:p w:rsidR="00495C53" w:rsidRPr="00237EC4" w:rsidRDefault="00495C53" w:rsidP="00174DD6">
      <w:pPr>
        <w:pStyle w:val="Prrafodelista"/>
        <w:numPr>
          <w:ilvl w:val="0"/>
          <w:numId w:val="187"/>
        </w:numPr>
        <w:autoSpaceDE w:val="0"/>
        <w:autoSpaceDN w:val="0"/>
        <w:adjustRightInd w:val="0"/>
        <w:spacing w:after="0" w:line="360" w:lineRule="auto"/>
        <w:jc w:val="both"/>
        <w:rPr>
          <w:rFonts w:ascii="Tahoma" w:hAnsi="Tahoma" w:cs="Tahoma"/>
        </w:rPr>
      </w:pPr>
      <w:r w:rsidRPr="00237EC4">
        <w:rPr>
          <w:rFonts w:ascii="Tahoma" w:hAnsi="Tahoma" w:cs="Tahoma"/>
        </w:rPr>
        <w:t>El experto del auditor tendrá acceso a información sensible o confidencial de la entidad.</w:t>
      </w:r>
    </w:p>
    <w:p w:rsidR="00495C53" w:rsidRPr="00237EC4" w:rsidRDefault="00495C53" w:rsidP="00174DD6">
      <w:pPr>
        <w:pStyle w:val="Prrafodelista"/>
        <w:numPr>
          <w:ilvl w:val="0"/>
          <w:numId w:val="187"/>
        </w:numPr>
        <w:autoSpaceDE w:val="0"/>
        <w:autoSpaceDN w:val="0"/>
        <w:adjustRightInd w:val="0"/>
        <w:spacing w:after="0" w:line="360" w:lineRule="auto"/>
        <w:jc w:val="both"/>
        <w:rPr>
          <w:rFonts w:ascii="Tahoma" w:hAnsi="Tahoma" w:cs="Tahoma"/>
        </w:rPr>
      </w:pPr>
      <w:r w:rsidRPr="00237EC4">
        <w:rPr>
          <w:rFonts w:ascii="Tahoma" w:hAnsi="Tahoma" w:cs="Tahoma"/>
        </w:rPr>
        <w:t>Las funciones o responsabilidades respectivas del auditor y del experto del auditor son diferentes de las que se esperan normalmente.</w:t>
      </w:r>
    </w:p>
    <w:p w:rsidR="00495C53" w:rsidRPr="00237EC4" w:rsidRDefault="00495C53" w:rsidP="00174DD6">
      <w:pPr>
        <w:pStyle w:val="Prrafodelista"/>
        <w:numPr>
          <w:ilvl w:val="0"/>
          <w:numId w:val="187"/>
        </w:numPr>
        <w:autoSpaceDE w:val="0"/>
        <w:autoSpaceDN w:val="0"/>
        <w:adjustRightInd w:val="0"/>
        <w:spacing w:after="0" w:line="360" w:lineRule="auto"/>
        <w:jc w:val="both"/>
        <w:rPr>
          <w:rFonts w:ascii="Tahoma" w:hAnsi="Tahoma" w:cs="Tahoma"/>
        </w:rPr>
      </w:pPr>
      <w:r w:rsidRPr="00237EC4">
        <w:rPr>
          <w:rFonts w:ascii="Tahoma" w:hAnsi="Tahoma" w:cs="Tahoma"/>
        </w:rPr>
        <w:t>Se aplican requerimientos legales o reglamentarios de varias jurisdicciones.</w:t>
      </w:r>
    </w:p>
    <w:p w:rsidR="00495C53" w:rsidRPr="00237EC4" w:rsidRDefault="00495C53" w:rsidP="00174DD6">
      <w:pPr>
        <w:pStyle w:val="Prrafodelista"/>
        <w:numPr>
          <w:ilvl w:val="0"/>
          <w:numId w:val="187"/>
        </w:numPr>
        <w:autoSpaceDE w:val="0"/>
        <w:autoSpaceDN w:val="0"/>
        <w:adjustRightInd w:val="0"/>
        <w:spacing w:after="0" w:line="360" w:lineRule="auto"/>
        <w:jc w:val="both"/>
        <w:rPr>
          <w:rFonts w:ascii="Tahoma" w:hAnsi="Tahoma" w:cs="Tahoma"/>
        </w:rPr>
      </w:pPr>
      <w:r w:rsidRPr="00237EC4">
        <w:rPr>
          <w:rFonts w:ascii="Tahoma" w:hAnsi="Tahoma" w:cs="Tahoma"/>
        </w:rPr>
        <w:lastRenderedPageBreak/>
        <w:t>La materia con la que está relacionado el trabajo del experto del auditor es muy compleja.</w:t>
      </w:r>
    </w:p>
    <w:p w:rsidR="00495C53" w:rsidRPr="00237EC4" w:rsidRDefault="00495C53" w:rsidP="00174DD6">
      <w:pPr>
        <w:pStyle w:val="Prrafodelista"/>
        <w:numPr>
          <w:ilvl w:val="0"/>
          <w:numId w:val="187"/>
        </w:numPr>
        <w:autoSpaceDE w:val="0"/>
        <w:autoSpaceDN w:val="0"/>
        <w:adjustRightInd w:val="0"/>
        <w:spacing w:after="0" w:line="360" w:lineRule="auto"/>
        <w:jc w:val="both"/>
        <w:rPr>
          <w:rFonts w:ascii="Tahoma" w:hAnsi="Tahoma" w:cs="Tahoma"/>
        </w:rPr>
      </w:pPr>
      <w:r w:rsidRPr="00237EC4">
        <w:rPr>
          <w:rFonts w:ascii="Tahoma" w:hAnsi="Tahoma" w:cs="Tahoma"/>
        </w:rPr>
        <w:t>El auditor no ha utilizado anteriormente trabajo alguno realizado por dicho experto.</w:t>
      </w:r>
    </w:p>
    <w:p w:rsidR="00495C53" w:rsidRPr="00237EC4" w:rsidRDefault="00495C53" w:rsidP="00174DD6">
      <w:pPr>
        <w:pStyle w:val="Prrafodelista"/>
        <w:numPr>
          <w:ilvl w:val="0"/>
          <w:numId w:val="187"/>
        </w:numPr>
        <w:autoSpaceDE w:val="0"/>
        <w:autoSpaceDN w:val="0"/>
        <w:adjustRightInd w:val="0"/>
        <w:spacing w:after="0" w:line="360" w:lineRule="auto"/>
        <w:jc w:val="both"/>
        <w:rPr>
          <w:rFonts w:ascii="Tahoma" w:hAnsi="Tahoma" w:cs="Tahoma"/>
        </w:rPr>
      </w:pPr>
      <w:r w:rsidRPr="00237EC4">
        <w:rPr>
          <w:rFonts w:ascii="Tahoma" w:hAnsi="Tahoma" w:cs="Tahoma"/>
        </w:rPr>
        <w:t>Cuanto mayor sea la extensión del trabajo del experto del auditor y su significatividad en el contexto de la auditoría.</w:t>
      </w:r>
    </w:p>
    <w:p w:rsidR="00495C53" w:rsidRPr="00237EC4" w:rsidRDefault="00495C53" w:rsidP="00495C53">
      <w:pPr>
        <w:autoSpaceDE w:val="0"/>
        <w:autoSpaceDN w:val="0"/>
        <w:adjustRightInd w:val="0"/>
        <w:spacing w:after="0" w:line="360" w:lineRule="auto"/>
        <w:ind w:left="851" w:hanging="567"/>
        <w:jc w:val="both"/>
        <w:rPr>
          <w:rFonts w:ascii="Tahoma" w:hAnsi="Tahoma" w:cs="Tahoma"/>
        </w:rPr>
      </w:pPr>
      <w:r w:rsidRPr="00237EC4">
        <w:rPr>
          <w:rFonts w:ascii="Tahoma" w:hAnsi="Tahoma" w:cs="Tahoma"/>
        </w:rPr>
        <w:t>A25. El acuerdo entre el auditor y el experto externo del auditor a menudo adopta la forma de una carta de encargo. En el anexo se enumeran las cuestiones que el auditor puede plantearse incluir en la carta de encargo, o en cualquier otra forma de acuerdo con el experto externo del auditor.</w:t>
      </w:r>
    </w:p>
    <w:p w:rsidR="00495C53" w:rsidRPr="00237EC4" w:rsidRDefault="00495C53" w:rsidP="00495C53">
      <w:pPr>
        <w:autoSpaceDE w:val="0"/>
        <w:autoSpaceDN w:val="0"/>
        <w:adjustRightInd w:val="0"/>
        <w:spacing w:after="0" w:line="360" w:lineRule="auto"/>
        <w:ind w:left="851" w:hanging="567"/>
        <w:jc w:val="both"/>
        <w:rPr>
          <w:rFonts w:ascii="Tahoma" w:hAnsi="Tahoma" w:cs="Tahoma"/>
        </w:rPr>
      </w:pPr>
      <w:r w:rsidRPr="00237EC4">
        <w:rPr>
          <w:rFonts w:ascii="Tahoma" w:hAnsi="Tahoma" w:cs="Tahoma"/>
        </w:rPr>
        <w:t>A26. Cuando no hay acuerdo escrito entre el auditor y el experto del auditor, se puede incluir evidencia del acuerdo, por ejemplo, en:</w:t>
      </w:r>
    </w:p>
    <w:p w:rsidR="00495C53" w:rsidRPr="00237EC4" w:rsidRDefault="00495C53" w:rsidP="00174DD6">
      <w:pPr>
        <w:pStyle w:val="Prrafodelista"/>
        <w:numPr>
          <w:ilvl w:val="0"/>
          <w:numId w:val="189"/>
        </w:numPr>
        <w:autoSpaceDE w:val="0"/>
        <w:autoSpaceDN w:val="0"/>
        <w:adjustRightInd w:val="0"/>
        <w:spacing w:after="0" w:line="360" w:lineRule="auto"/>
        <w:jc w:val="both"/>
        <w:rPr>
          <w:rFonts w:ascii="Tahoma" w:hAnsi="Tahoma" w:cs="Tahoma"/>
        </w:rPr>
      </w:pPr>
      <w:r w:rsidRPr="00237EC4">
        <w:rPr>
          <w:rFonts w:ascii="Tahoma" w:hAnsi="Tahoma" w:cs="Tahoma"/>
        </w:rPr>
        <w:t>Memorandos de planificación o papeles de trabajo relacionados, como el programa de auditoría.</w:t>
      </w:r>
    </w:p>
    <w:p w:rsidR="00495C53" w:rsidRPr="00237EC4" w:rsidRDefault="00495C53" w:rsidP="00174DD6">
      <w:pPr>
        <w:pStyle w:val="Prrafodelista"/>
        <w:numPr>
          <w:ilvl w:val="0"/>
          <w:numId w:val="189"/>
        </w:numPr>
        <w:autoSpaceDE w:val="0"/>
        <w:autoSpaceDN w:val="0"/>
        <w:adjustRightInd w:val="0"/>
        <w:spacing w:after="0" w:line="360" w:lineRule="auto"/>
        <w:jc w:val="both"/>
        <w:rPr>
          <w:rFonts w:ascii="Tahoma" w:hAnsi="Tahoma" w:cs="Tahoma"/>
        </w:rPr>
      </w:pPr>
      <w:r w:rsidRPr="00237EC4">
        <w:rPr>
          <w:rFonts w:ascii="Tahoma" w:hAnsi="Tahoma" w:cs="Tahoma"/>
        </w:rPr>
        <w:t>Las políticas y los procedimientos de la firma de auditoría. En caso de un experto interno del auditor, las políticas y los procedimientos establecidos a los que el experto se encuentra sujeto pueden comprender políticas y procedimientos concretos en relación con el trabajo del experto. La extensión de la documentación en los papeles de trabajo del auditor depende de la naturaleza de dichas políticas y procedimientos. Por ejemplo, puede no ser necesaria documentación alguna en los papeles de trabajo del auditor si la firma de auditoría tiene protocolos detallados que cubren las circunstancias en las que se utiliza el trabajo de ese experto.</w:t>
      </w:r>
    </w:p>
    <w:p w:rsidR="00495C53" w:rsidRPr="00237EC4" w:rsidRDefault="00495C53" w:rsidP="00495C53">
      <w:pPr>
        <w:autoSpaceDE w:val="0"/>
        <w:autoSpaceDN w:val="0"/>
        <w:adjustRightInd w:val="0"/>
        <w:spacing w:after="0" w:line="360" w:lineRule="auto"/>
        <w:ind w:left="851" w:hanging="567"/>
        <w:jc w:val="both"/>
        <w:rPr>
          <w:rFonts w:ascii="Tahoma" w:hAnsi="Tahoma" w:cs="Tahoma"/>
        </w:rPr>
      </w:pPr>
      <w:r w:rsidRPr="00237EC4">
        <w:rPr>
          <w:rFonts w:ascii="Tahoma" w:hAnsi="Tahoma" w:cs="Tahoma"/>
        </w:rPr>
        <w:t>A27. A menudo puede ser pertinente, al acordar la naturaleza, el alcance y los objetivos del trabajo del experto del auditor, abordar explícitamente cualquier norma técnica de realización del trabajo que sea aplicable u otros requerimientos profesionales o sectoriales que el experto deba cumplir.</w:t>
      </w:r>
    </w:p>
    <w:p w:rsidR="00495C53" w:rsidRPr="00237EC4" w:rsidRDefault="00495C53" w:rsidP="00495C53">
      <w:pPr>
        <w:autoSpaceDE w:val="0"/>
        <w:autoSpaceDN w:val="0"/>
        <w:adjustRightInd w:val="0"/>
        <w:spacing w:after="0" w:line="360" w:lineRule="auto"/>
        <w:ind w:left="851" w:hanging="567"/>
        <w:jc w:val="both"/>
        <w:rPr>
          <w:rFonts w:ascii="Tahoma" w:hAnsi="Tahoma" w:cs="Tahoma"/>
        </w:rPr>
      </w:pPr>
      <w:r w:rsidRPr="00237EC4">
        <w:rPr>
          <w:rFonts w:ascii="Tahoma" w:hAnsi="Tahoma" w:cs="Tahoma"/>
        </w:rPr>
        <w:t>A28. El acuerdo sobre las funciones y responsabilidades respectivas del auditor y del experto del auditor puede precisar lo siguiente:</w:t>
      </w:r>
    </w:p>
    <w:p w:rsidR="00495C53" w:rsidRPr="00237EC4" w:rsidRDefault="00495C53" w:rsidP="00174DD6">
      <w:pPr>
        <w:pStyle w:val="Prrafodelista"/>
        <w:numPr>
          <w:ilvl w:val="0"/>
          <w:numId w:val="188"/>
        </w:numPr>
        <w:autoSpaceDE w:val="0"/>
        <w:autoSpaceDN w:val="0"/>
        <w:adjustRightInd w:val="0"/>
        <w:spacing w:after="0" w:line="360" w:lineRule="auto"/>
        <w:jc w:val="both"/>
        <w:rPr>
          <w:rFonts w:ascii="Tahoma" w:hAnsi="Tahoma" w:cs="Tahoma"/>
        </w:rPr>
      </w:pPr>
      <w:r w:rsidRPr="00237EC4">
        <w:rPr>
          <w:rFonts w:ascii="Tahoma" w:hAnsi="Tahoma" w:cs="Tahoma"/>
        </w:rPr>
        <w:t>Si el auditor o el experto del auditor realizarán pruebas detalladas sobre los datos fuente.</w:t>
      </w:r>
    </w:p>
    <w:p w:rsidR="00495C53" w:rsidRPr="00237EC4" w:rsidRDefault="00495C53" w:rsidP="00174DD6">
      <w:pPr>
        <w:pStyle w:val="Prrafodelista"/>
        <w:numPr>
          <w:ilvl w:val="0"/>
          <w:numId w:val="188"/>
        </w:numPr>
        <w:autoSpaceDE w:val="0"/>
        <w:autoSpaceDN w:val="0"/>
        <w:adjustRightInd w:val="0"/>
        <w:spacing w:after="0" w:line="360" w:lineRule="auto"/>
        <w:jc w:val="both"/>
        <w:rPr>
          <w:rFonts w:ascii="Tahoma" w:hAnsi="Tahoma" w:cs="Tahoma"/>
        </w:rPr>
      </w:pPr>
      <w:r w:rsidRPr="00237EC4">
        <w:rPr>
          <w:rFonts w:ascii="Tahoma" w:hAnsi="Tahoma" w:cs="Tahoma"/>
        </w:rPr>
        <w:lastRenderedPageBreak/>
        <w:t>El consentimiento para que el auditor discuta los hallazgos o conclusiones del experto del auditor con la entidad y con otras personas, y para que incluya detalles de los hallazgos o conclusiones del experto en el fundamento de una opinión modificada en el informe de auditoría, si fuera necesario (véase el apartado A42).</w:t>
      </w:r>
    </w:p>
    <w:p w:rsidR="00495C53" w:rsidRPr="00237EC4" w:rsidRDefault="00495C53" w:rsidP="00174DD6">
      <w:pPr>
        <w:pStyle w:val="Prrafodelista"/>
        <w:numPr>
          <w:ilvl w:val="0"/>
          <w:numId w:val="188"/>
        </w:numPr>
        <w:autoSpaceDE w:val="0"/>
        <w:autoSpaceDN w:val="0"/>
        <w:adjustRightInd w:val="0"/>
        <w:spacing w:after="0" w:line="360" w:lineRule="auto"/>
        <w:jc w:val="both"/>
        <w:rPr>
          <w:rFonts w:ascii="Tahoma" w:hAnsi="Tahoma" w:cs="Tahoma"/>
        </w:rPr>
      </w:pPr>
      <w:r w:rsidRPr="00237EC4">
        <w:rPr>
          <w:rFonts w:ascii="Tahoma" w:hAnsi="Tahoma" w:cs="Tahoma"/>
        </w:rPr>
        <w:t>Cualquier acuerdo de informar al experto del auditor de las conclusiones del auditor relativas al trabajo del experto.</w:t>
      </w:r>
    </w:p>
    <w:p w:rsidR="00495C53" w:rsidRPr="00237EC4" w:rsidRDefault="00495C53" w:rsidP="00495C53">
      <w:pPr>
        <w:autoSpaceDE w:val="0"/>
        <w:autoSpaceDN w:val="0"/>
        <w:adjustRightInd w:val="0"/>
        <w:spacing w:after="0" w:line="360" w:lineRule="auto"/>
        <w:ind w:left="851" w:hanging="567"/>
        <w:jc w:val="both"/>
        <w:rPr>
          <w:rFonts w:ascii="Tahoma" w:hAnsi="Tahoma" w:cs="Tahoma"/>
        </w:rPr>
      </w:pPr>
      <w:r w:rsidRPr="00237EC4">
        <w:rPr>
          <w:rFonts w:ascii="Tahoma" w:hAnsi="Tahoma" w:cs="Tahoma"/>
        </w:rPr>
        <w:t>A29. El acuerdo sobre las funciones y responsabilidades respectivas del auditor y del experto del auditor también puede incluir un acuerdo sobre el acceso de cada uno de ellos a los papeles de trabajo del otro, así como sobre la conservación de dichos papeles. Cuando el experto del auditor sea un miembro del equipo del encargo, los papeles de trabajo de dicho experto formarán parte de la documentación de auditoría. Sin perjuicio de cualquier acuerdo en contrario, los papeles de trabajo de los expertos externos del auditor son propiedad de éstos y no forman parte de la documentación de auditoría.</w:t>
      </w:r>
    </w:p>
    <w:p w:rsidR="00495C53" w:rsidRPr="00237EC4" w:rsidRDefault="00495C53" w:rsidP="00495C53">
      <w:pPr>
        <w:autoSpaceDE w:val="0"/>
        <w:autoSpaceDN w:val="0"/>
        <w:adjustRightInd w:val="0"/>
        <w:spacing w:after="0" w:line="360" w:lineRule="auto"/>
        <w:ind w:left="851" w:hanging="567"/>
        <w:jc w:val="both"/>
        <w:rPr>
          <w:rFonts w:ascii="Tahoma" w:hAnsi="Tahoma" w:cs="Tahoma"/>
        </w:rPr>
      </w:pPr>
      <w:r w:rsidRPr="00237EC4">
        <w:rPr>
          <w:rFonts w:ascii="Tahoma" w:hAnsi="Tahoma" w:cs="Tahoma"/>
        </w:rPr>
        <w:t>A30. Una comunicación recíproca eficaz facilita la correcta integración de la naturaleza, el momento de realización y la extensión de los procedimientos del experto del auditor con otros trabajos de la auditoría, y la adecuada modificación de los objetivos del experto del auditor en el curso de la auditoría. Por ejemplo, cuando el trabajo del experto del auditor guarda relación con las conclusiones del auditor sobre un riesgo significativo, pueden ser adecuados tanto un informe escrito formal al concluir el trabajo del experto, como informes verbales a medida que avanza el trabajo. La identificación de socios o de empleados concretos que hagan de enlace con el experto del auditor y de procedimientos para la comunicación entre el experto y la entidad facilita una comunicación oportuna y eficaz, especialmente en encargos grandes.</w:t>
      </w:r>
    </w:p>
    <w:p w:rsidR="00495C53" w:rsidRPr="00237EC4" w:rsidRDefault="00495C53" w:rsidP="00495C53">
      <w:pPr>
        <w:autoSpaceDE w:val="0"/>
        <w:autoSpaceDN w:val="0"/>
        <w:adjustRightInd w:val="0"/>
        <w:spacing w:after="0" w:line="360" w:lineRule="auto"/>
        <w:ind w:left="851" w:hanging="567"/>
        <w:jc w:val="both"/>
        <w:rPr>
          <w:rFonts w:ascii="Tahoma" w:hAnsi="Tahoma" w:cs="Tahoma"/>
        </w:rPr>
      </w:pPr>
      <w:r w:rsidRPr="00237EC4">
        <w:rPr>
          <w:rFonts w:ascii="Tahoma" w:hAnsi="Tahoma" w:cs="Tahoma"/>
        </w:rPr>
        <w:t>A31. Es necesario que los preceptos en materia de confidencialidad de los requerimientos de ética aplicables a los que esté sujeto el auditor también se apliquen al experto del auditor. Pueden existir requerimientos adicionales impuestos por las disposiciones legales o reglamentarias. Asimismo, la entidad también puede haber solicitado que se acuerden con los expertos externos del auditor requisitos de confidencialidad específicos.</w:t>
      </w:r>
    </w:p>
    <w:p w:rsidR="00744087" w:rsidRPr="00480EFA" w:rsidRDefault="00744087" w:rsidP="00744087">
      <w:pPr>
        <w:autoSpaceDE w:val="0"/>
        <w:autoSpaceDN w:val="0"/>
        <w:adjustRightInd w:val="0"/>
        <w:spacing w:after="0" w:line="360" w:lineRule="auto"/>
        <w:jc w:val="both"/>
        <w:rPr>
          <w:rFonts w:ascii="Tahoma" w:hAnsi="Tahoma" w:cs="Tahoma"/>
          <w:b/>
          <w:bCs/>
        </w:rPr>
      </w:pPr>
      <w:r w:rsidRPr="00480EFA">
        <w:rPr>
          <w:rFonts w:ascii="Tahoma" w:hAnsi="Tahoma" w:cs="Tahoma"/>
          <w:b/>
          <w:bCs/>
        </w:rPr>
        <w:lastRenderedPageBreak/>
        <w:t>Evaluación de la adecuación del trabajo del experto del auditor</w:t>
      </w:r>
    </w:p>
    <w:p w:rsidR="00744087" w:rsidRPr="00480EFA" w:rsidRDefault="00744087" w:rsidP="00174DD6">
      <w:pPr>
        <w:pStyle w:val="Prrafodelista"/>
        <w:numPr>
          <w:ilvl w:val="0"/>
          <w:numId w:val="190"/>
        </w:numPr>
        <w:autoSpaceDE w:val="0"/>
        <w:autoSpaceDN w:val="0"/>
        <w:adjustRightInd w:val="0"/>
        <w:spacing w:after="0" w:line="360" w:lineRule="auto"/>
        <w:jc w:val="both"/>
        <w:rPr>
          <w:rFonts w:ascii="Tahoma" w:hAnsi="Tahoma" w:cs="Tahoma"/>
        </w:rPr>
      </w:pPr>
      <w:r w:rsidRPr="00480EFA">
        <w:rPr>
          <w:rFonts w:ascii="Tahoma" w:hAnsi="Tahoma" w:cs="Tahoma"/>
        </w:rPr>
        <w:t xml:space="preserve">El auditor evaluará la adecuación del trabajo del experto del auditor para los fines del auditor, incluido: </w:t>
      </w:r>
    </w:p>
    <w:p w:rsidR="00744087" w:rsidRPr="00480EFA" w:rsidRDefault="00744087" w:rsidP="00174DD6">
      <w:pPr>
        <w:pStyle w:val="Prrafodelista"/>
        <w:numPr>
          <w:ilvl w:val="0"/>
          <w:numId w:val="191"/>
        </w:numPr>
        <w:autoSpaceDE w:val="0"/>
        <w:autoSpaceDN w:val="0"/>
        <w:adjustRightInd w:val="0"/>
        <w:spacing w:after="0" w:line="360" w:lineRule="auto"/>
        <w:jc w:val="both"/>
        <w:rPr>
          <w:rFonts w:ascii="Tahoma" w:hAnsi="Tahoma" w:cs="Tahoma"/>
        </w:rPr>
      </w:pPr>
      <w:r w:rsidRPr="00480EFA">
        <w:rPr>
          <w:rFonts w:ascii="Tahoma" w:hAnsi="Tahoma" w:cs="Tahoma"/>
        </w:rPr>
        <w:t xml:space="preserve">la relevancia y razonabilidad de los hallazgos o conclusiones del experto, así como su congruencia con otra evidencia de auditoría; </w:t>
      </w:r>
    </w:p>
    <w:p w:rsidR="00744087" w:rsidRPr="00480EFA" w:rsidRDefault="00744087" w:rsidP="00174DD6">
      <w:pPr>
        <w:pStyle w:val="Prrafodelista"/>
        <w:numPr>
          <w:ilvl w:val="0"/>
          <w:numId w:val="191"/>
        </w:numPr>
        <w:autoSpaceDE w:val="0"/>
        <w:autoSpaceDN w:val="0"/>
        <w:adjustRightInd w:val="0"/>
        <w:spacing w:after="0" w:line="360" w:lineRule="auto"/>
        <w:jc w:val="both"/>
        <w:rPr>
          <w:rFonts w:ascii="Tahoma" w:hAnsi="Tahoma" w:cs="Tahoma"/>
        </w:rPr>
      </w:pPr>
      <w:r w:rsidRPr="00480EFA">
        <w:rPr>
          <w:rFonts w:ascii="Tahoma" w:hAnsi="Tahoma" w:cs="Tahoma"/>
        </w:rPr>
        <w:t xml:space="preserve">si el trabajo del experto implica la utilización de hipótesis y de métodos significativos, la relevancia y razonabilidad de dichas hipótesis y métodos teniendo en cuenta las circunstancias; y </w:t>
      </w:r>
    </w:p>
    <w:p w:rsidR="00744087" w:rsidRPr="00480EFA" w:rsidRDefault="00744087" w:rsidP="00174DD6">
      <w:pPr>
        <w:pStyle w:val="Prrafodelista"/>
        <w:numPr>
          <w:ilvl w:val="0"/>
          <w:numId w:val="191"/>
        </w:numPr>
        <w:autoSpaceDE w:val="0"/>
        <w:autoSpaceDN w:val="0"/>
        <w:adjustRightInd w:val="0"/>
        <w:spacing w:after="0" w:line="360" w:lineRule="auto"/>
        <w:jc w:val="both"/>
        <w:rPr>
          <w:rFonts w:ascii="Tahoma" w:hAnsi="Tahoma" w:cs="Tahoma"/>
        </w:rPr>
      </w:pPr>
      <w:r w:rsidRPr="00480EFA">
        <w:rPr>
          <w:rFonts w:ascii="Tahoma" w:hAnsi="Tahoma" w:cs="Tahoma"/>
        </w:rPr>
        <w:t xml:space="preserve">si el trabajo del experto implica la utilización de datos fuentes significativos para ese trabajo, la relevancia, integridad y exactitud de dichos datos fuente. </w:t>
      </w:r>
    </w:p>
    <w:p w:rsidR="00744087" w:rsidRPr="00480EFA" w:rsidRDefault="00744087" w:rsidP="00174DD6">
      <w:pPr>
        <w:pStyle w:val="Prrafodelista"/>
        <w:numPr>
          <w:ilvl w:val="0"/>
          <w:numId w:val="190"/>
        </w:numPr>
        <w:autoSpaceDE w:val="0"/>
        <w:autoSpaceDN w:val="0"/>
        <w:adjustRightInd w:val="0"/>
        <w:spacing w:after="0" w:line="360" w:lineRule="auto"/>
        <w:jc w:val="both"/>
        <w:rPr>
          <w:rFonts w:ascii="Tahoma" w:hAnsi="Tahoma" w:cs="Tahoma"/>
        </w:rPr>
      </w:pPr>
      <w:r w:rsidRPr="00480EFA">
        <w:rPr>
          <w:rFonts w:ascii="Tahoma" w:hAnsi="Tahoma" w:cs="Tahoma"/>
        </w:rPr>
        <w:t xml:space="preserve">Si el auditor determina que el trabajo del experto del auditor no es adecuado para los fines del auditor: </w:t>
      </w:r>
    </w:p>
    <w:p w:rsidR="00744087" w:rsidRPr="00480EFA" w:rsidRDefault="00744087" w:rsidP="00174DD6">
      <w:pPr>
        <w:pStyle w:val="Prrafodelista"/>
        <w:numPr>
          <w:ilvl w:val="0"/>
          <w:numId w:val="192"/>
        </w:numPr>
        <w:autoSpaceDE w:val="0"/>
        <w:autoSpaceDN w:val="0"/>
        <w:adjustRightInd w:val="0"/>
        <w:spacing w:after="0" w:line="360" w:lineRule="auto"/>
        <w:jc w:val="both"/>
        <w:rPr>
          <w:rFonts w:ascii="Tahoma" w:hAnsi="Tahoma" w:cs="Tahoma"/>
        </w:rPr>
      </w:pPr>
      <w:r w:rsidRPr="00480EFA">
        <w:rPr>
          <w:rFonts w:ascii="Tahoma" w:hAnsi="Tahoma" w:cs="Tahoma"/>
        </w:rPr>
        <w:t>acordará con el experto la naturaleza y la extensión del trabajo adicional que deberá realizar el experto; o</w:t>
      </w:r>
    </w:p>
    <w:p w:rsidR="00744087" w:rsidRPr="00480EFA" w:rsidRDefault="00744087" w:rsidP="00174DD6">
      <w:pPr>
        <w:pStyle w:val="Prrafodelista"/>
        <w:numPr>
          <w:ilvl w:val="0"/>
          <w:numId w:val="192"/>
        </w:numPr>
        <w:autoSpaceDE w:val="0"/>
        <w:autoSpaceDN w:val="0"/>
        <w:adjustRightInd w:val="0"/>
        <w:spacing w:after="0" w:line="360" w:lineRule="auto"/>
        <w:jc w:val="both"/>
        <w:rPr>
          <w:rFonts w:ascii="Tahoma" w:hAnsi="Tahoma" w:cs="Tahoma"/>
        </w:rPr>
      </w:pPr>
      <w:r w:rsidRPr="00480EFA">
        <w:rPr>
          <w:rFonts w:ascii="Tahoma" w:hAnsi="Tahoma" w:cs="Tahoma"/>
        </w:rPr>
        <w:t>aplicará procedimientos de auditoría adicionales adecuados a las circunstancias.</w:t>
      </w:r>
    </w:p>
    <w:p w:rsidR="00744087" w:rsidRPr="00480EFA" w:rsidRDefault="00744087" w:rsidP="00744087">
      <w:pPr>
        <w:autoSpaceDE w:val="0"/>
        <w:autoSpaceDN w:val="0"/>
        <w:adjustRightInd w:val="0"/>
        <w:spacing w:after="0" w:line="360" w:lineRule="auto"/>
        <w:jc w:val="both"/>
        <w:rPr>
          <w:rFonts w:ascii="Tahoma" w:hAnsi="Tahoma" w:cs="Tahoma"/>
          <w:b/>
          <w:bCs/>
        </w:rPr>
      </w:pPr>
      <w:r w:rsidRPr="00480EFA">
        <w:rPr>
          <w:rFonts w:ascii="Tahoma" w:hAnsi="Tahoma" w:cs="Tahoma"/>
          <w:b/>
          <w:bCs/>
        </w:rPr>
        <w:t>Referencia al experto del auditor en el informe de auditoría</w:t>
      </w:r>
    </w:p>
    <w:p w:rsidR="00744087" w:rsidRPr="00480EFA" w:rsidRDefault="00744087" w:rsidP="00174DD6">
      <w:pPr>
        <w:pStyle w:val="Prrafodelista"/>
        <w:numPr>
          <w:ilvl w:val="0"/>
          <w:numId w:val="190"/>
        </w:numPr>
        <w:autoSpaceDE w:val="0"/>
        <w:autoSpaceDN w:val="0"/>
        <w:adjustRightInd w:val="0"/>
        <w:spacing w:after="0" w:line="360" w:lineRule="auto"/>
        <w:jc w:val="both"/>
        <w:rPr>
          <w:rFonts w:ascii="Tahoma" w:hAnsi="Tahoma" w:cs="Tahoma"/>
        </w:rPr>
      </w:pPr>
      <w:r w:rsidRPr="00480EFA">
        <w:rPr>
          <w:rFonts w:ascii="Tahoma" w:hAnsi="Tahoma" w:cs="Tahoma"/>
        </w:rPr>
        <w:t xml:space="preserve">En un informe de auditoría que contenga una opinión no modificada, el auditor no hará referencia al trabajo del experto del auditor, salvo que las disposiciones legales o reglamentarias lo requieran. En el caso de que las disposiciones legales o reglamentarias requieran dicha referencia, el auditor indicará en el informe de auditoría que la mención realizada no reduce su responsabilidad en relación con su opinión. </w:t>
      </w:r>
    </w:p>
    <w:p w:rsidR="00744087" w:rsidRPr="00480EFA" w:rsidRDefault="00744087" w:rsidP="00174DD6">
      <w:pPr>
        <w:pStyle w:val="Prrafodelista"/>
        <w:numPr>
          <w:ilvl w:val="0"/>
          <w:numId w:val="190"/>
        </w:numPr>
        <w:autoSpaceDE w:val="0"/>
        <w:autoSpaceDN w:val="0"/>
        <w:adjustRightInd w:val="0"/>
        <w:spacing w:after="0" w:line="360" w:lineRule="auto"/>
        <w:jc w:val="both"/>
        <w:rPr>
          <w:rFonts w:ascii="Tahoma" w:eastAsiaTheme="majorEastAsia" w:hAnsi="Tahoma" w:cs="Tahoma"/>
          <w:b/>
        </w:rPr>
      </w:pPr>
      <w:r w:rsidRPr="00480EFA">
        <w:rPr>
          <w:rFonts w:ascii="Tahoma" w:hAnsi="Tahoma" w:cs="Tahoma"/>
        </w:rPr>
        <w:t xml:space="preserve">Si el auditor hace referencia al trabajo del experto del auditor en el informe de auditoría por ser tal mención relevante para la comprensión de una opinión modificada, el auditor indicará en el informe de auditoría que dicha referencia no reduce su responsabilidad con respecto a dicha opinión. </w:t>
      </w:r>
    </w:p>
    <w:p w:rsidR="00495C53" w:rsidRDefault="00495C53" w:rsidP="00495C53">
      <w:pPr>
        <w:autoSpaceDE w:val="0"/>
        <w:autoSpaceDN w:val="0"/>
        <w:adjustRightInd w:val="0"/>
        <w:spacing w:after="0"/>
        <w:ind w:left="284" w:hanging="284"/>
        <w:jc w:val="both"/>
        <w:rPr>
          <w:rFonts w:ascii="Tahoma" w:hAnsi="Tahoma" w:cs="Tahoma"/>
          <w:b/>
          <w:bCs/>
        </w:rPr>
      </w:pPr>
    </w:p>
    <w:p w:rsidR="00495C53" w:rsidRPr="00744087" w:rsidRDefault="00495C53" w:rsidP="00744087">
      <w:pPr>
        <w:pStyle w:val="Ttulo2"/>
        <w:spacing w:before="0" w:line="360" w:lineRule="auto"/>
        <w:rPr>
          <w:rFonts w:ascii="Tahoma" w:hAnsi="Tahoma" w:cs="Tahoma"/>
          <w:b/>
          <w:color w:val="auto"/>
          <w:sz w:val="22"/>
          <w:szCs w:val="22"/>
        </w:rPr>
      </w:pPr>
      <w:bookmarkStart w:id="134" w:name="_Toc395380605"/>
      <w:bookmarkStart w:id="135" w:name="_Toc424646763"/>
      <w:r w:rsidRPr="00744087">
        <w:rPr>
          <w:rFonts w:ascii="Tahoma" w:hAnsi="Tahoma" w:cs="Tahoma"/>
          <w:b/>
          <w:color w:val="auto"/>
          <w:sz w:val="22"/>
          <w:szCs w:val="22"/>
        </w:rPr>
        <w:t>ORIENTACIÓN DE ESTUDIO INDEPENDIENTE</w:t>
      </w:r>
      <w:bookmarkEnd w:id="134"/>
      <w:bookmarkEnd w:id="135"/>
    </w:p>
    <w:p w:rsidR="00495C53" w:rsidRPr="00744087" w:rsidRDefault="00495C53" w:rsidP="00174DD6">
      <w:pPr>
        <w:pStyle w:val="Prrafodelista"/>
        <w:numPr>
          <w:ilvl w:val="0"/>
          <w:numId w:val="195"/>
        </w:numPr>
        <w:spacing w:after="0" w:line="360" w:lineRule="auto"/>
        <w:rPr>
          <w:rFonts w:ascii="Tahoma" w:hAnsi="Tahoma" w:cs="Tahoma"/>
          <w:b/>
        </w:rPr>
      </w:pPr>
      <w:r w:rsidRPr="00744087">
        <w:rPr>
          <w:rFonts w:ascii="Tahoma" w:hAnsi="Tahoma" w:cs="Tahoma"/>
          <w:b/>
        </w:rPr>
        <w:t>Ejercicio 2.2</w:t>
      </w:r>
      <w:r w:rsidR="003C0AC8">
        <w:rPr>
          <w:rFonts w:ascii="Tahoma" w:hAnsi="Tahoma" w:cs="Tahoma"/>
          <w:b/>
        </w:rPr>
        <w:t>0</w:t>
      </w:r>
      <w:r w:rsidRPr="00744087">
        <w:rPr>
          <w:rFonts w:ascii="Tahoma" w:hAnsi="Tahoma" w:cs="Tahoma"/>
          <w:b/>
        </w:rPr>
        <w:t>.</w:t>
      </w:r>
    </w:p>
    <w:p w:rsidR="00044AD1" w:rsidRDefault="00044AD1" w:rsidP="00F60A10"/>
    <w:p w:rsidR="001A5F5B" w:rsidRDefault="001A5F5B" w:rsidP="00F60A10"/>
    <w:p w:rsidR="00744087" w:rsidRDefault="00744087" w:rsidP="00F60A10"/>
    <w:p w:rsidR="00095C38" w:rsidRDefault="00095C38" w:rsidP="00095C38">
      <w:pPr>
        <w:pStyle w:val="Ttulo1"/>
        <w:rPr>
          <w:rFonts w:ascii="Tahoma" w:hAnsi="Tahoma" w:cs="Tahoma"/>
          <w:b/>
          <w:color w:val="auto"/>
          <w:sz w:val="24"/>
          <w:szCs w:val="24"/>
        </w:rPr>
      </w:pPr>
      <w:bookmarkStart w:id="136" w:name="_Toc424646764"/>
      <w:r>
        <w:rPr>
          <w:rFonts w:ascii="Tahoma" w:hAnsi="Tahoma" w:cs="Tahoma"/>
          <w:b/>
          <w:color w:val="auto"/>
          <w:sz w:val="24"/>
          <w:szCs w:val="24"/>
        </w:rPr>
        <w:lastRenderedPageBreak/>
        <w:t>ANEXOS</w:t>
      </w:r>
      <w:bookmarkEnd w:id="136"/>
    </w:p>
    <w:p w:rsidR="00D36FD3" w:rsidRPr="00D36FD3" w:rsidRDefault="00D36FD3" w:rsidP="00D36FD3">
      <w:pPr>
        <w:autoSpaceDE w:val="0"/>
        <w:autoSpaceDN w:val="0"/>
        <w:adjustRightInd w:val="0"/>
        <w:spacing w:after="0" w:line="360" w:lineRule="auto"/>
        <w:ind w:left="207"/>
        <w:jc w:val="both"/>
        <w:rPr>
          <w:rFonts w:ascii="Tahoma" w:hAnsi="Tahoma" w:cs="Tahoma"/>
        </w:rPr>
      </w:pPr>
    </w:p>
    <w:p w:rsidR="00B16CCA" w:rsidRPr="00B16CCA" w:rsidRDefault="00B16CCA" w:rsidP="003263EB">
      <w:pPr>
        <w:pStyle w:val="Ttulo2"/>
        <w:spacing w:line="360" w:lineRule="auto"/>
        <w:jc w:val="both"/>
        <w:rPr>
          <w:rFonts w:ascii="Tahoma" w:hAnsi="Tahoma" w:cs="Tahoma"/>
          <w:b/>
          <w:color w:val="auto"/>
          <w:sz w:val="22"/>
          <w:szCs w:val="22"/>
        </w:rPr>
      </w:pPr>
      <w:bookmarkStart w:id="137" w:name="_Toc424646765"/>
      <w:r w:rsidRPr="00B16CCA">
        <w:rPr>
          <w:rFonts w:ascii="Tahoma" w:hAnsi="Tahoma" w:cs="Tahoma"/>
          <w:b/>
          <w:color w:val="auto"/>
          <w:sz w:val="22"/>
          <w:szCs w:val="22"/>
        </w:rPr>
        <w:t xml:space="preserve">ANEXO No. 1 </w:t>
      </w:r>
      <w:r w:rsidR="00174DD6" w:rsidRPr="00BF3406">
        <w:rPr>
          <w:rFonts w:ascii="Tahoma" w:hAnsi="Tahoma" w:cs="Tahoma"/>
          <w:b/>
          <w:color w:val="auto"/>
          <w:sz w:val="22"/>
          <w:szCs w:val="22"/>
        </w:rPr>
        <w:t xml:space="preserve">CONSIDERACIONES EN EL ESTABLECIMIENTO DE LA ESTRATEGIA GLOBAL DE AUDITORÍA </w:t>
      </w:r>
      <w:r w:rsidR="00174DD6">
        <w:rPr>
          <w:rFonts w:ascii="Tahoma" w:hAnsi="Tahoma" w:cs="Tahoma"/>
          <w:b/>
          <w:color w:val="auto"/>
          <w:sz w:val="22"/>
          <w:szCs w:val="22"/>
        </w:rPr>
        <w:t>(</w:t>
      </w:r>
      <w:r w:rsidR="00BF3406" w:rsidRPr="00BF3406">
        <w:rPr>
          <w:rFonts w:ascii="Tahoma" w:hAnsi="Tahoma" w:cs="Tahoma"/>
          <w:b/>
          <w:color w:val="auto"/>
          <w:sz w:val="22"/>
          <w:szCs w:val="22"/>
        </w:rPr>
        <w:t>NIA 300 PLANIFICACIÓN DE LA AUDIT</w:t>
      </w:r>
      <w:r w:rsidR="00174DD6">
        <w:rPr>
          <w:rFonts w:ascii="Tahoma" w:hAnsi="Tahoma" w:cs="Tahoma"/>
          <w:b/>
          <w:color w:val="auto"/>
          <w:sz w:val="22"/>
          <w:szCs w:val="22"/>
        </w:rPr>
        <w:t>ORÍA DE LOS ESTADOS FINANCIEROS</w:t>
      </w:r>
      <w:r w:rsidR="00BF3406">
        <w:rPr>
          <w:rFonts w:ascii="Tahoma" w:hAnsi="Tahoma" w:cs="Tahoma"/>
          <w:b/>
          <w:color w:val="auto"/>
          <w:sz w:val="22"/>
          <w:szCs w:val="22"/>
        </w:rPr>
        <w:t>)</w:t>
      </w:r>
      <w:bookmarkEnd w:id="137"/>
    </w:p>
    <w:p w:rsidR="00B16CCA" w:rsidRPr="00B16CCA" w:rsidRDefault="00B16CCA" w:rsidP="00B16CCA">
      <w:pPr>
        <w:autoSpaceDE w:val="0"/>
        <w:autoSpaceDN w:val="0"/>
        <w:adjustRightInd w:val="0"/>
        <w:spacing w:after="0" w:line="360" w:lineRule="auto"/>
        <w:jc w:val="both"/>
        <w:rPr>
          <w:rFonts w:ascii="Tahoma" w:hAnsi="Tahoma" w:cs="Tahoma"/>
        </w:rPr>
      </w:pPr>
      <w:r w:rsidRPr="00B16CCA">
        <w:rPr>
          <w:rFonts w:ascii="Tahoma" w:hAnsi="Tahoma" w:cs="Tahoma"/>
        </w:rPr>
        <w:t>Este anexo proporciona ejemplos de cuestiones que el auditor puede considerar al establecer</w:t>
      </w:r>
      <w:r>
        <w:rPr>
          <w:rFonts w:ascii="Tahoma" w:hAnsi="Tahoma" w:cs="Tahoma"/>
        </w:rPr>
        <w:t xml:space="preserve"> </w:t>
      </w:r>
      <w:r w:rsidRPr="00B16CCA">
        <w:rPr>
          <w:rFonts w:ascii="Tahoma" w:hAnsi="Tahoma" w:cs="Tahoma"/>
        </w:rPr>
        <w:t>la estrategia global de auditoría. Muchas de estas cuestiones también influirán</w:t>
      </w:r>
      <w:r>
        <w:rPr>
          <w:rFonts w:ascii="Tahoma" w:hAnsi="Tahoma" w:cs="Tahoma"/>
        </w:rPr>
        <w:t xml:space="preserve"> </w:t>
      </w:r>
      <w:r w:rsidRPr="00B16CCA">
        <w:rPr>
          <w:rFonts w:ascii="Tahoma" w:hAnsi="Tahoma" w:cs="Tahoma"/>
        </w:rPr>
        <w:t>en su plan de auditoría detallado. Los ejemplos que se ofrecen abarcan un amplio espectro</w:t>
      </w:r>
      <w:r>
        <w:rPr>
          <w:rFonts w:ascii="Tahoma" w:hAnsi="Tahoma" w:cs="Tahoma"/>
        </w:rPr>
        <w:t xml:space="preserve"> </w:t>
      </w:r>
      <w:r w:rsidRPr="00B16CCA">
        <w:rPr>
          <w:rFonts w:ascii="Tahoma" w:hAnsi="Tahoma" w:cs="Tahoma"/>
        </w:rPr>
        <w:t>de cuestiones aplicables a numerosos encargos. Aunque algunas de las cuestiones</w:t>
      </w:r>
      <w:r>
        <w:rPr>
          <w:rFonts w:ascii="Tahoma" w:hAnsi="Tahoma" w:cs="Tahoma"/>
        </w:rPr>
        <w:t xml:space="preserve"> </w:t>
      </w:r>
      <w:r w:rsidRPr="00B16CCA">
        <w:rPr>
          <w:rFonts w:ascii="Tahoma" w:hAnsi="Tahoma" w:cs="Tahoma"/>
        </w:rPr>
        <w:t>mencionadas a continuación pueden ser requeridas por otras NIA, no todas ellas</w:t>
      </w:r>
      <w:r>
        <w:rPr>
          <w:rFonts w:ascii="Tahoma" w:hAnsi="Tahoma" w:cs="Tahoma"/>
        </w:rPr>
        <w:t xml:space="preserve"> </w:t>
      </w:r>
      <w:r w:rsidRPr="00B16CCA">
        <w:rPr>
          <w:rFonts w:ascii="Tahoma" w:hAnsi="Tahoma" w:cs="Tahoma"/>
        </w:rPr>
        <w:t>son aplicables a todos los encargos de auditoría, y además la lista no es exhaustiva.</w:t>
      </w:r>
    </w:p>
    <w:p w:rsidR="00B16CCA" w:rsidRPr="00B16CCA" w:rsidRDefault="00B16CCA" w:rsidP="00B16CCA">
      <w:pPr>
        <w:spacing w:after="0" w:line="360" w:lineRule="auto"/>
        <w:jc w:val="both"/>
        <w:rPr>
          <w:rFonts w:ascii="Tahoma" w:hAnsi="Tahoma" w:cs="Tahoma"/>
          <w:b/>
          <w:lang w:val="es-ES_tradnl" w:eastAsia="es-ES"/>
        </w:rPr>
      </w:pPr>
      <w:r w:rsidRPr="00B16CCA">
        <w:rPr>
          <w:rFonts w:ascii="Tahoma" w:hAnsi="Tahoma" w:cs="Tahoma"/>
          <w:b/>
          <w:lang w:val="es-ES_tradnl" w:eastAsia="es-ES"/>
        </w:rPr>
        <w:t>Características del encargo</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El marco de información financiera de acuerdo con el cual se ha preparado la información financiera sujeta a auditoría, incluida la necesaria conciliación con otros marcos de información financiera.</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Requerimientos de información financiera específicos del sector, tales como informes exigidos por las autoridades reguladoras del sector.</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amplitud prevista de la auditoría, incluidos, el número y los centros de trabajo de los componentes que van a incluirse.</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naturaleza de las relaciones de control entre una sociedad dominante y sus componentes que determinan el modo en que debe consolidar el grupo.</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medida en que los componentes son auditados por otros auditores.</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naturaleza de los segmentos de negocio a auditar, incluida la necesidad de conocimientos especializados.</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moneda de presentación de la información financiera, incluida la necesaria conversión monetaria de la información financiera auditada.</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necesidad de una auditoría de los estados financieros individuales, exigida por Ley, además de la auditoría a efectos de consolidación.</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disponibilidad del trabajo de los auditores internos y la medida en que el auditor puede basarse en dicho trabajo.</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utilización por la entidad de organizaciones de servicios y el modo en que el auditor puede obtener evidencia relativa al diseño o funcionamiento de los controles realizados por aquellas.</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lastRenderedPageBreak/>
        <w:t>La utilización prevista de la evidencia de auditoría obtenida en auditorías anteriores; por ejemplo, la evidencia relacionada con procedimientos de valoración del riesgo y pruebas de controles.</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El efecto de las tecnologías de la información en los procedimientos de auditoría, incluida la disponibilidad de datos y la utilización prevista de técnicas de auditoría asistidas por ordenador.</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coordinación de la amplitud y del momento de realización previstos del trabajo de auditoría con cualquier revisión de información financiera intermedia, así como el efecto de la información obtenida en dichas revisiones sobre la auditoría.</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disponibilidad de personal y de datos del cliente.</w:t>
      </w:r>
    </w:p>
    <w:p w:rsidR="00B16CCA" w:rsidRPr="00B16CCA" w:rsidRDefault="00B16CCA" w:rsidP="00B16CCA">
      <w:pPr>
        <w:spacing w:after="0" w:line="360" w:lineRule="auto"/>
        <w:jc w:val="both"/>
        <w:rPr>
          <w:rFonts w:ascii="Tahoma" w:hAnsi="Tahoma" w:cs="Tahoma"/>
          <w:b/>
          <w:lang w:val="es-ES_tradnl" w:eastAsia="es-ES"/>
        </w:rPr>
      </w:pPr>
      <w:r w:rsidRPr="00B16CCA">
        <w:rPr>
          <w:rFonts w:ascii="Tahoma" w:hAnsi="Tahoma" w:cs="Tahoma"/>
          <w:b/>
          <w:lang w:val="es-ES_tradnl" w:eastAsia="es-ES"/>
        </w:rPr>
        <w:t>Objetivos de información, momento de realización de la auditoría y naturaleza</w:t>
      </w:r>
      <w:r>
        <w:rPr>
          <w:rFonts w:ascii="Tahoma" w:hAnsi="Tahoma" w:cs="Tahoma"/>
          <w:b/>
          <w:lang w:val="es-ES_tradnl" w:eastAsia="es-ES"/>
        </w:rPr>
        <w:t xml:space="preserve"> </w:t>
      </w:r>
      <w:r w:rsidRPr="00B16CCA">
        <w:rPr>
          <w:rFonts w:ascii="Tahoma" w:hAnsi="Tahoma" w:cs="Tahoma"/>
          <w:b/>
          <w:lang w:val="es-ES_tradnl" w:eastAsia="es-ES"/>
        </w:rPr>
        <w:t>de las comunicaciones</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El calendario de la entidad para la presentación de información, por ejemplo, en etapas intermedias y finales.</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organización de reuniones con la dirección y con los responsables del gobierno de la entidad para discutir la naturaleza, el momento de realización y la extensión del trabajo de auditoría.</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discusión con la dirección y los responsables del gobierno de la entidad sobre el tipo y el momento previstos para la emisión de los informes, así como de otras comunicaciones, ya sean escritas o verbales, incluidos tanto el informe de auditoría, como las cartas de comentarios a la dirección y las comunicaciones a los responsables del gobierno de la entidad.</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discusión con la dirección relativa a las comunicaciones previstas con respecto a la situación del trabajo de auditoría en el transcurso del encargo.</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Comunicación con auditores de componentes sobre los tipos de informes previstos y su fecha de emisión y sobre otras comunicaciones relacionadas con la auditoría de componentes.</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t>La naturaleza y el momento previstos para realizar las comunicaciones entre miembros del equipo del encargo, incluidos la naturaleza y el momento de realización de las reuniones del equipo, así como el momento de realización de la revisión del trabajo realizado.</w:t>
      </w:r>
    </w:p>
    <w:p w:rsidR="00B16CCA" w:rsidRP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B16CCA">
        <w:rPr>
          <w:rFonts w:ascii="Tahoma" w:hAnsi="Tahoma" w:cs="Tahoma"/>
        </w:rPr>
        <w:lastRenderedPageBreak/>
        <w:t>Si hay alguna otra comunicación prevista con terceros, incluidas las responsabilidades de información legales o contractuales que puedan surgir de la auditoría.</w:t>
      </w:r>
    </w:p>
    <w:p w:rsidR="00B16CCA" w:rsidRPr="00B16CCA" w:rsidRDefault="00B16CCA" w:rsidP="00B16CCA">
      <w:pPr>
        <w:spacing w:after="0" w:line="360" w:lineRule="auto"/>
        <w:jc w:val="both"/>
        <w:rPr>
          <w:rFonts w:ascii="Tahoma" w:hAnsi="Tahoma" w:cs="Tahoma"/>
          <w:b/>
          <w:lang w:val="es-ES_tradnl" w:eastAsia="es-ES"/>
        </w:rPr>
      </w:pPr>
      <w:r w:rsidRPr="00B16CCA">
        <w:rPr>
          <w:rFonts w:ascii="Tahoma" w:hAnsi="Tahoma" w:cs="Tahoma"/>
          <w:b/>
          <w:lang w:val="es-ES_tradnl" w:eastAsia="es-ES"/>
        </w:rPr>
        <w:t>Factores significativos, actividades preliminares del encargo y conocimiento</w:t>
      </w:r>
      <w:r>
        <w:rPr>
          <w:rFonts w:ascii="Tahoma" w:hAnsi="Tahoma" w:cs="Tahoma"/>
          <w:b/>
          <w:lang w:val="es-ES_tradnl" w:eastAsia="es-ES"/>
        </w:rPr>
        <w:t xml:space="preserve"> </w:t>
      </w:r>
      <w:r w:rsidRPr="00B16CCA">
        <w:rPr>
          <w:rFonts w:ascii="Tahoma" w:hAnsi="Tahoma" w:cs="Tahoma"/>
          <w:b/>
          <w:lang w:val="es-ES_tradnl" w:eastAsia="es-ES"/>
        </w:rPr>
        <w:t>obtenido de otros encargos</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La determinación de la importancia relativa de conformidad con la NIA 320</w:t>
      </w:r>
      <w:r w:rsidR="00041020" w:rsidRPr="00041020">
        <w:rPr>
          <w:rFonts w:ascii="Tahoma" w:hAnsi="Tahoma" w:cs="Tahoma"/>
        </w:rPr>
        <w:t xml:space="preserve"> </w:t>
      </w:r>
      <w:r w:rsidRPr="00041020">
        <w:rPr>
          <w:rFonts w:ascii="Tahoma" w:hAnsi="Tahoma" w:cs="Tahoma"/>
        </w:rPr>
        <w:t>y, cuando proceda:</w:t>
      </w:r>
    </w:p>
    <w:p w:rsidR="00B16CCA" w:rsidRPr="00041020" w:rsidRDefault="00B16CCA" w:rsidP="00832F35">
      <w:pPr>
        <w:pStyle w:val="Prrafodelista"/>
        <w:numPr>
          <w:ilvl w:val="0"/>
          <w:numId w:val="10"/>
        </w:numPr>
        <w:autoSpaceDE w:val="0"/>
        <w:autoSpaceDN w:val="0"/>
        <w:adjustRightInd w:val="0"/>
        <w:spacing w:after="0" w:line="360" w:lineRule="auto"/>
        <w:jc w:val="both"/>
        <w:rPr>
          <w:rFonts w:ascii="Tahoma" w:hAnsi="Tahoma" w:cs="Tahoma"/>
        </w:rPr>
      </w:pPr>
      <w:r w:rsidRPr="00041020">
        <w:rPr>
          <w:rFonts w:ascii="Tahoma" w:hAnsi="Tahoma" w:cs="Tahoma"/>
        </w:rPr>
        <w:t>La determinación de la importancia relativa para los componentes y su</w:t>
      </w:r>
      <w:r w:rsidR="00041020" w:rsidRPr="00041020">
        <w:rPr>
          <w:rFonts w:ascii="Tahoma" w:hAnsi="Tahoma" w:cs="Tahoma"/>
        </w:rPr>
        <w:t xml:space="preserve"> </w:t>
      </w:r>
      <w:r w:rsidRPr="00041020">
        <w:rPr>
          <w:rFonts w:ascii="Tahoma" w:hAnsi="Tahoma" w:cs="Tahoma"/>
        </w:rPr>
        <w:t>comunicación a los auditores de componentes, de conformidad con la NIA</w:t>
      </w:r>
      <w:r w:rsidR="00041020" w:rsidRPr="00041020">
        <w:rPr>
          <w:rFonts w:ascii="Tahoma" w:hAnsi="Tahoma" w:cs="Tahoma"/>
        </w:rPr>
        <w:t xml:space="preserve"> </w:t>
      </w:r>
      <w:r w:rsidRPr="00041020">
        <w:rPr>
          <w:rFonts w:ascii="Tahoma" w:hAnsi="Tahoma" w:cs="Tahoma"/>
        </w:rPr>
        <w:t>600.</w:t>
      </w:r>
    </w:p>
    <w:p w:rsidR="00B16CCA" w:rsidRPr="00041020" w:rsidRDefault="00B16CCA" w:rsidP="00832F35">
      <w:pPr>
        <w:pStyle w:val="Prrafodelista"/>
        <w:numPr>
          <w:ilvl w:val="0"/>
          <w:numId w:val="10"/>
        </w:numPr>
        <w:autoSpaceDE w:val="0"/>
        <w:autoSpaceDN w:val="0"/>
        <w:adjustRightInd w:val="0"/>
        <w:spacing w:after="0" w:line="360" w:lineRule="auto"/>
        <w:jc w:val="both"/>
        <w:rPr>
          <w:rFonts w:ascii="Tahoma" w:hAnsi="Tahoma" w:cs="Tahoma"/>
        </w:rPr>
      </w:pPr>
      <w:r w:rsidRPr="00041020">
        <w:rPr>
          <w:rFonts w:ascii="Tahoma" w:hAnsi="Tahoma" w:cs="Tahoma"/>
        </w:rPr>
        <w:t>La identificación preliminar de los componentes significativos y de los tipos</w:t>
      </w:r>
      <w:r w:rsidR="00041020" w:rsidRPr="00041020">
        <w:rPr>
          <w:rFonts w:ascii="Tahoma" w:hAnsi="Tahoma" w:cs="Tahoma"/>
        </w:rPr>
        <w:t xml:space="preserve"> </w:t>
      </w:r>
      <w:r w:rsidRPr="00041020">
        <w:rPr>
          <w:rFonts w:ascii="Tahoma" w:hAnsi="Tahoma" w:cs="Tahoma"/>
        </w:rPr>
        <w:t>de transacciones, de los saldos contables y de la información a revelar</w:t>
      </w:r>
      <w:r w:rsidR="00041020" w:rsidRPr="00041020">
        <w:rPr>
          <w:rFonts w:ascii="Tahoma" w:hAnsi="Tahoma" w:cs="Tahoma"/>
        </w:rPr>
        <w:t xml:space="preserve"> </w:t>
      </w:r>
      <w:r w:rsidRPr="00041020">
        <w:rPr>
          <w:rFonts w:ascii="Tahoma" w:hAnsi="Tahoma" w:cs="Tahoma"/>
        </w:rPr>
        <w:t>materiales.</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La identificación preliminar de áreas en las que puede haber un riesgo mayor</w:t>
      </w:r>
      <w:r w:rsidR="00041020" w:rsidRPr="00041020">
        <w:rPr>
          <w:rFonts w:ascii="Tahoma" w:hAnsi="Tahoma" w:cs="Tahoma"/>
        </w:rPr>
        <w:t xml:space="preserve"> </w:t>
      </w:r>
      <w:r w:rsidRPr="00041020">
        <w:rPr>
          <w:rFonts w:ascii="Tahoma" w:hAnsi="Tahoma" w:cs="Tahoma"/>
        </w:rPr>
        <w:t>de incorrección material.</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El impacto del riesgo valorado de incorrección material con relación a los estados</w:t>
      </w:r>
      <w:r w:rsidR="00041020" w:rsidRPr="00041020">
        <w:rPr>
          <w:rFonts w:ascii="Tahoma" w:hAnsi="Tahoma" w:cs="Tahoma"/>
        </w:rPr>
        <w:t xml:space="preserve"> </w:t>
      </w:r>
      <w:r w:rsidRPr="00041020">
        <w:rPr>
          <w:rFonts w:ascii="Tahoma" w:hAnsi="Tahoma" w:cs="Tahoma"/>
        </w:rPr>
        <w:t>financieros a nivel global, la dirección, la supervisión y la revisión.</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El modo en que el auditor resalta ante los miembros del equipo del encargo la</w:t>
      </w:r>
      <w:r w:rsidR="00041020" w:rsidRPr="00041020">
        <w:rPr>
          <w:rFonts w:ascii="Tahoma" w:hAnsi="Tahoma" w:cs="Tahoma"/>
        </w:rPr>
        <w:t xml:space="preserve"> </w:t>
      </w:r>
      <w:r w:rsidRPr="00041020">
        <w:rPr>
          <w:rFonts w:ascii="Tahoma" w:hAnsi="Tahoma" w:cs="Tahoma"/>
        </w:rPr>
        <w:t>necesidad de mantener una mentalidad inquisitiva y de aplicar el escepticismo</w:t>
      </w:r>
      <w:r w:rsidR="00041020" w:rsidRPr="00041020">
        <w:rPr>
          <w:rFonts w:ascii="Tahoma" w:hAnsi="Tahoma" w:cs="Tahoma"/>
        </w:rPr>
        <w:t xml:space="preserve"> </w:t>
      </w:r>
      <w:r w:rsidRPr="00041020">
        <w:rPr>
          <w:rFonts w:ascii="Tahoma" w:hAnsi="Tahoma" w:cs="Tahoma"/>
        </w:rPr>
        <w:t>profesional al reunir y evaluar la evidencia de auditoría.</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Los resultados de las auditorías anteriores que evaluaron la eficacia operativa</w:t>
      </w:r>
      <w:r w:rsidR="00041020" w:rsidRPr="00041020">
        <w:rPr>
          <w:rFonts w:ascii="Tahoma" w:hAnsi="Tahoma" w:cs="Tahoma"/>
        </w:rPr>
        <w:t xml:space="preserve"> </w:t>
      </w:r>
      <w:r w:rsidRPr="00041020">
        <w:rPr>
          <w:rFonts w:ascii="Tahoma" w:hAnsi="Tahoma" w:cs="Tahoma"/>
        </w:rPr>
        <w:t>del control interno, incluida la naturaleza de las deficiencias identificadas y las</w:t>
      </w:r>
      <w:r w:rsidR="00041020" w:rsidRPr="00041020">
        <w:rPr>
          <w:rFonts w:ascii="Tahoma" w:hAnsi="Tahoma" w:cs="Tahoma"/>
        </w:rPr>
        <w:t xml:space="preserve"> </w:t>
      </w:r>
      <w:r w:rsidRPr="00041020">
        <w:rPr>
          <w:rFonts w:ascii="Tahoma" w:hAnsi="Tahoma" w:cs="Tahoma"/>
        </w:rPr>
        <w:t>medidas adoptadas para tratarlas.</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Las discusiones sobre cuestiones que pueden afectar a la auditoría con el personal</w:t>
      </w:r>
      <w:r w:rsidR="00041020" w:rsidRPr="00041020">
        <w:rPr>
          <w:rFonts w:ascii="Tahoma" w:hAnsi="Tahoma" w:cs="Tahoma"/>
        </w:rPr>
        <w:t xml:space="preserve"> </w:t>
      </w:r>
      <w:r w:rsidRPr="00041020">
        <w:rPr>
          <w:rFonts w:ascii="Tahoma" w:hAnsi="Tahoma" w:cs="Tahoma"/>
        </w:rPr>
        <w:t>de la firma responsable de prestar otros servicios para la entidad.</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La evidencia del compromiso de la dirección con el diseño, la implementación</w:t>
      </w:r>
      <w:r w:rsidR="00041020" w:rsidRPr="00041020">
        <w:rPr>
          <w:rFonts w:ascii="Tahoma" w:hAnsi="Tahoma" w:cs="Tahoma"/>
        </w:rPr>
        <w:t xml:space="preserve"> </w:t>
      </w:r>
      <w:r w:rsidRPr="00041020">
        <w:rPr>
          <w:rFonts w:ascii="Tahoma" w:hAnsi="Tahoma" w:cs="Tahoma"/>
        </w:rPr>
        <w:t>y el mantenimiento de un control interno sólido, incluida la evidencia de una</w:t>
      </w:r>
      <w:r w:rsidR="00041020" w:rsidRPr="00041020">
        <w:rPr>
          <w:rFonts w:ascii="Tahoma" w:hAnsi="Tahoma" w:cs="Tahoma"/>
        </w:rPr>
        <w:t xml:space="preserve"> </w:t>
      </w:r>
      <w:r w:rsidRPr="00041020">
        <w:rPr>
          <w:rFonts w:ascii="Tahoma" w:hAnsi="Tahoma" w:cs="Tahoma"/>
        </w:rPr>
        <w:t>documentación adecuada de dicho control interno.</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El volumen de las transacciones, que puede determinar si resulta más eficiente</w:t>
      </w:r>
      <w:r w:rsidR="00041020" w:rsidRPr="00041020">
        <w:rPr>
          <w:rFonts w:ascii="Tahoma" w:hAnsi="Tahoma" w:cs="Tahoma"/>
        </w:rPr>
        <w:t xml:space="preserve"> </w:t>
      </w:r>
      <w:r w:rsidRPr="00041020">
        <w:rPr>
          <w:rFonts w:ascii="Tahoma" w:hAnsi="Tahoma" w:cs="Tahoma"/>
        </w:rPr>
        <w:t>para el auditor confiar en el control interno.</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La importancia concedida al control interno en toda la entidad para el buen</w:t>
      </w:r>
      <w:r w:rsidR="00041020" w:rsidRPr="00041020">
        <w:rPr>
          <w:rFonts w:ascii="Tahoma" w:hAnsi="Tahoma" w:cs="Tahoma"/>
        </w:rPr>
        <w:t xml:space="preserve"> </w:t>
      </w:r>
      <w:r w:rsidRPr="00041020">
        <w:rPr>
          <w:rFonts w:ascii="Tahoma" w:hAnsi="Tahoma" w:cs="Tahoma"/>
        </w:rPr>
        <w:t>funcionamiento del negocio.</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lastRenderedPageBreak/>
        <w:t>Los cambios significativos que afecten a la entidad, incluidos los cambios en</w:t>
      </w:r>
      <w:r w:rsidR="00041020" w:rsidRPr="00041020">
        <w:rPr>
          <w:rFonts w:ascii="Tahoma" w:hAnsi="Tahoma" w:cs="Tahoma"/>
        </w:rPr>
        <w:t xml:space="preserve"> </w:t>
      </w:r>
      <w:r w:rsidRPr="00041020">
        <w:rPr>
          <w:rFonts w:ascii="Tahoma" w:hAnsi="Tahoma" w:cs="Tahoma"/>
        </w:rPr>
        <w:t>las tecnologías de la información y en los procesos de negocio, los cambios de</w:t>
      </w:r>
      <w:r w:rsidR="00041020" w:rsidRPr="00041020">
        <w:rPr>
          <w:rFonts w:ascii="Tahoma" w:hAnsi="Tahoma" w:cs="Tahoma"/>
        </w:rPr>
        <w:t xml:space="preserve"> </w:t>
      </w:r>
      <w:r w:rsidRPr="00041020">
        <w:rPr>
          <w:rFonts w:ascii="Tahoma" w:hAnsi="Tahoma" w:cs="Tahoma"/>
        </w:rPr>
        <w:t>miembros clave de la dirección y las adquisiciones, fusiones y desinversiones.</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Los cambios significativos en el sector, tales como cambios en su regulación,</w:t>
      </w:r>
      <w:r w:rsidR="00041020" w:rsidRPr="00041020">
        <w:rPr>
          <w:rFonts w:ascii="Tahoma" w:hAnsi="Tahoma" w:cs="Tahoma"/>
        </w:rPr>
        <w:t xml:space="preserve"> </w:t>
      </w:r>
      <w:r w:rsidRPr="00041020">
        <w:rPr>
          <w:rFonts w:ascii="Tahoma" w:hAnsi="Tahoma" w:cs="Tahoma"/>
        </w:rPr>
        <w:t>así como nuevos requerimientos de información.</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Los cambios significativos en el marco de información financiera, por ejemplo,</w:t>
      </w:r>
      <w:r w:rsidR="00041020" w:rsidRPr="00041020">
        <w:rPr>
          <w:rFonts w:ascii="Tahoma" w:hAnsi="Tahoma" w:cs="Tahoma"/>
        </w:rPr>
        <w:t xml:space="preserve"> </w:t>
      </w:r>
      <w:r w:rsidRPr="00041020">
        <w:rPr>
          <w:rFonts w:ascii="Tahoma" w:hAnsi="Tahoma" w:cs="Tahoma"/>
        </w:rPr>
        <w:t>en las normas contables.</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Otros cambios pertinentes significativos, como los cambios en el entorno legal</w:t>
      </w:r>
      <w:r w:rsidR="00041020" w:rsidRPr="00041020">
        <w:rPr>
          <w:rFonts w:ascii="Tahoma" w:hAnsi="Tahoma" w:cs="Tahoma"/>
        </w:rPr>
        <w:t xml:space="preserve"> </w:t>
      </w:r>
      <w:r w:rsidRPr="00041020">
        <w:rPr>
          <w:rFonts w:ascii="Tahoma" w:hAnsi="Tahoma" w:cs="Tahoma"/>
        </w:rPr>
        <w:t>que afecten a la entidad.</w:t>
      </w:r>
    </w:p>
    <w:p w:rsidR="00B16CCA" w:rsidRPr="00041020" w:rsidRDefault="00B16CCA" w:rsidP="00041020">
      <w:pPr>
        <w:spacing w:after="0" w:line="360" w:lineRule="auto"/>
        <w:jc w:val="both"/>
        <w:rPr>
          <w:rFonts w:ascii="Tahoma" w:hAnsi="Tahoma" w:cs="Tahoma"/>
          <w:b/>
          <w:lang w:val="es-ES_tradnl" w:eastAsia="es-ES"/>
        </w:rPr>
      </w:pPr>
      <w:r w:rsidRPr="00041020">
        <w:rPr>
          <w:rFonts w:ascii="Tahoma" w:hAnsi="Tahoma" w:cs="Tahoma"/>
          <w:b/>
          <w:lang w:val="es-ES_tradnl" w:eastAsia="es-ES"/>
        </w:rPr>
        <w:t>Naturaleza, momento de intervención y extensión de los recursos</w:t>
      </w:r>
    </w:p>
    <w:p w:rsidR="00B16CCA" w:rsidRPr="00041020"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La selección del equipo del encargo (incluido, si fuera necesario, el revisor de</w:t>
      </w:r>
      <w:r w:rsidR="00041020" w:rsidRPr="00041020">
        <w:rPr>
          <w:rFonts w:ascii="Tahoma" w:hAnsi="Tahoma" w:cs="Tahoma"/>
        </w:rPr>
        <w:t xml:space="preserve"> </w:t>
      </w:r>
      <w:r w:rsidRPr="00041020">
        <w:rPr>
          <w:rFonts w:ascii="Tahoma" w:hAnsi="Tahoma" w:cs="Tahoma"/>
        </w:rPr>
        <w:t>control de calidad del encargo) y la asignación del trabajo de auditoría a los</w:t>
      </w:r>
      <w:r w:rsidR="00041020" w:rsidRPr="00041020">
        <w:rPr>
          <w:rFonts w:ascii="Tahoma" w:hAnsi="Tahoma" w:cs="Tahoma"/>
        </w:rPr>
        <w:t xml:space="preserve"> </w:t>
      </w:r>
      <w:r w:rsidRPr="00041020">
        <w:rPr>
          <w:rFonts w:ascii="Tahoma" w:hAnsi="Tahoma" w:cs="Tahoma"/>
        </w:rPr>
        <w:t>miembros del equipo, incluida la asignación de miembros del equipo con la</w:t>
      </w:r>
      <w:r w:rsidR="00041020" w:rsidRPr="00041020">
        <w:rPr>
          <w:rFonts w:ascii="Tahoma" w:hAnsi="Tahoma" w:cs="Tahoma"/>
        </w:rPr>
        <w:t xml:space="preserve"> </w:t>
      </w:r>
      <w:r w:rsidRPr="00041020">
        <w:rPr>
          <w:rFonts w:ascii="Tahoma" w:hAnsi="Tahoma" w:cs="Tahoma"/>
        </w:rPr>
        <w:t>experiencia adecuada a las áreas en las que puede haber mayores riesgos de</w:t>
      </w:r>
      <w:r w:rsidR="00041020" w:rsidRPr="00041020">
        <w:rPr>
          <w:rFonts w:ascii="Tahoma" w:hAnsi="Tahoma" w:cs="Tahoma"/>
        </w:rPr>
        <w:t xml:space="preserve"> </w:t>
      </w:r>
      <w:r w:rsidRPr="00041020">
        <w:rPr>
          <w:rFonts w:ascii="Tahoma" w:hAnsi="Tahoma" w:cs="Tahoma"/>
        </w:rPr>
        <w:t>incorrección material.</w:t>
      </w:r>
      <w:r w:rsidR="00041020" w:rsidRPr="00041020">
        <w:rPr>
          <w:rFonts w:ascii="Tahoma" w:hAnsi="Tahoma" w:cs="Tahoma"/>
        </w:rPr>
        <w:t xml:space="preserve"> </w:t>
      </w:r>
    </w:p>
    <w:p w:rsidR="00B16CCA" w:rsidRDefault="00B16CCA" w:rsidP="00562AC5">
      <w:pPr>
        <w:pStyle w:val="Prrafodelista"/>
        <w:numPr>
          <w:ilvl w:val="0"/>
          <w:numId w:val="3"/>
        </w:numPr>
        <w:autoSpaceDE w:val="0"/>
        <w:autoSpaceDN w:val="0"/>
        <w:adjustRightInd w:val="0"/>
        <w:spacing w:after="0" w:line="360" w:lineRule="auto"/>
        <w:ind w:left="567"/>
        <w:jc w:val="both"/>
        <w:rPr>
          <w:rFonts w:ascii="Tahoma" w:hAnsi="Tahoma" w:cs="Tahoma"/>
        </w:rPr>
      </w:pPr>
      <w:r w:rsidRPr="00041020">
        <w:rPr>
          <w:rFonts w:ascii="Tahoma" w:hAnsi="Tahoma" w:cs="Tahoma"/>
        </w:rPr>
        <w:t>La elaboración del presupuesto del encargo, incluida la valoración del tiempo</w:t>
      </w:r>
      <w:r w:rsidR="00041020" w:rsidRPr="00041020">
        <w:rPr>
          <w:rFonts w:ascii="Tahoma" w:hAnsi="Tahoma" w:cs="Tahoma"/>
        </w:rPr>
        <w:t xml:space="preserve"> </w:t>
      </w:r>
      <w:r w:rsidRPr="00041020">
        <w:rPr>
          <w:rFonts w:ascii="Tahoma" w:hAnsi="Tahoma" w:cs="Tahoma"/>
        </w:rPr>
        <w:t>que debe destinarse a las áreas en las que pueden existir mayores riesgos de</w:t>
      </w:r>
      <w:r w:rsidR="00041020" w:rsidRPr="00041020">
        <w:rPr>
          <w:rFonts w:ascii="Tahoma" w:hAnsi="Tahoma" w:cs="Tahoma"/>
        </w:rPr>
        <w:t xml:space="preserve"> </w:t>
      </w:r>
      <w:r w:rsidRPr="00041020">
        <w:rPr>
          <w:rFonts w:ascii="Tahoma" w:hAnsi="Tahoma" w:cs="Tahoma"/>
        </w:rPr>
        <w:t>incorrección material.</w:t>
      </w:r>
    </w:p>
    <w:p w:rsidR="00041020" w:rsidRDefault="00041020" w:rsidP="00041020">
      <w:pPr>
        <w:autoSpaceDE w:val="0"/>
        <w:autoSpaceDN w:val="0"/>
        <w:adjustRightInd w:val="0"/>
        <w:spacing w:after="0" w:line="360" w:lineRule="auto"/>
        <w:jc w:val="both"/>
        <w:rPr>
          <w:rFonts w:ascii="Tahoma" w:hAnsi="Tahoma" w:cs="Tahoma"/>
        </w:rPr>
      </w:pPr>
    </w:p>
    <w:p w:rsidR="00041020" w:rsidRDefault="00041020">
      <w:pPr>
        <w:rPr>
          <w:rFonts w:ascii="Tahoma" w:hAnsi="Tahoma" w:cs="Tahoma"/>
        </w:rPr>
      </w:pPr>
      <w:r>
        <w:rPr>
          <w:rFonts w:ascii="Tahoma" w:hAnsi="Tahoma" w:cs="Tahoma"/>
        </w:rPr>
        <w:br w:type="page"/>
      </w:r>
    </w:p>
    <w:p w:rsidR="00C47E01" w:rsidRPr="005C2753" w:rsidRDefault="00041020" w:rsidP="005C2753">
      <w:pPr>
        <w:pStyle w:val="Ttulo2"/>
        <w:spacing w:line="360" w:lineRule="auto"/>
        <w:jc w:val="both"/>
        <w:rPr>
          <w:rFonts w:ascii="Tahoma" w:hAnsi="Tahoma" w:cs="Tahoma"/>
          <w:b/>
          <w:color w:val="auto"/>
          <w:sz w:val="22"/>
          <w:szCs w:val="22"/>
        </w:rPr>
      </w:pPr>
      <w:bookmarkStart w:id="138" w:name="_Toc424646766"/>
      <w:r w:rsidRPr="00B16CCA">
        <w:rPr>
          <w:rFonts w:ascii="Tahoma" w:hAnsi="Tahoma" w:cs="Tahoma"/>
          <w:b/>
          <w:color w:val="auto"/>
          <w:sz w:val="22"/>
          <w:szCs w:val="22"/>
        </w:rPr>
        <w:lastRenderedPageBreak/>
        <w:t xml:space="preserve">ANEXO No. </w:t>
      </w:r>
      <w:r>
        <w:rPr>
          <w:rFonts w:ascii="Tahoma" w:hAnsi="Tahoma" w:cs="Tahoma"/>
          <w:b/>
          <w:color w:val="auto"/>
          <w:sz w:val="22"/>
          <w:szCs w:val="22"/>
        </w:rPr>
        <w:t>2</w:t>
      </w:r>
      <w:r w:rsidRPr="00B16CCA">
        <w:rPr>
          <w:rFonts w:ascii="Tahoma" w:hAnsi="Tahoma" w:cs="Tahoma"/>
          <w:b/>
          <w:color w:val="auto"/>
          <w:sz w:val="22"/>
          <w:szCs w:val="22"/>
        </w:rPr>
        <w:t xml:space="preserve"> </w:t>
      </w:r>
      <w:r w:rsidR="00174DD6" w:rsidRPr="005C2753">
        <w:rPr>
          <w:rFonts w:ascii="Tahoma" w:hAnsi="Tahoma" w:cs="Tahoma"/>
          <w:b/>
          <w:color w:val="auto"/>
          <w:sz w:val="22"/>
          <w:szCs w:val="22"/>
        </w:rPr>
        <w:t xml:space="preserve">CONDICIONES Y HECHOS QUE PUEDEN INDICAR LA EXISTENCIA DE RIESGOS DE INCORRECCIÓN MATERIAL </w:t>
      </w:r>
      <w:r w:rsidR="00174DD6">
        <w:rPr>
          <w:rFonts w:ascii="Tahoma" w:hAnsi="Tahoma" w:cs="Tahoma"/>
          <w:b/>
          <w:color w:val="auto"/>
          <w:sz w:val="22"/>
          <w:szCs w:val="22"/>
        </w:rPr>
        <w:t>(</w:t>
      </w:r>
      <w:r w:rsidR="005C2753" w:rsidRPr="005C2753">
        <w:rPr>
          <w:rFonts w:ascii="Tahoma" w:hAnsi="Tahoma" w:cs="Tahoma"/>
          <w:b/>
          <w:color w:val="auto"/>
          <w:sz w:val="22"/>
          <w:szCs w:val="22"/>
        </w:rPr>
        <w:t xml:space="preserve">NIA 315 </w:t>
      </w:r>
      <w:r w:rsidR="005C2753" w:rsidRPr="00F60A10">
        <w:rPr>
          <w:rFonts w:ascii="Tahoma" w:hAnsi="Tahoma" w:cs="Tahoma"/>
          <w:b/>
          <w:color w:val="auto"/>
          <w:sz w:val="22"/>
          <w:szCs w:val="22"/>
        </w:rPr>
        <w:t>IDENTIFICACIÓN Y VALORACIÓN DE LOS RIESGOS DE INCORRECCIÓN MATERIAL MEDIANTE EL CONOCIMIENTO DE LA ENTIDAD Y SU ENTORNO</w:t>
      </w:r>
      <w:r w:rsidR="005C2753">
        <w:rPr>
          <w:rFonts w:ascii="Tahoma" w:hAnsi="Tahoma" w:cs="Tahoma"/>
          <w:b/>
          <w:color w:val="auto"/>
          <w:sz w:val="22"/>
          <w:szCs w:val="22"/>
        </w:rPr>
        <w:t>)</w:t>
      </w:r>
      <w:bookmarkEnd w:id="138"/>
    </w:p>
    <w:p w:rsidR="00C47E01" w:rsidRPr="00C47E01" w:rsidRDefault="00C47E01" w:rsidP="00C47E01">
      <w:pPr>
        <w:autoSpaceDE w:val="0"/>
        <w:autoSpaceDN w:val="0"/>
        <w:adjustRightInd w:val="0"/>
        <w:spacing w:after="0" w:line="360" w:lineRule="auto"/>
        <w:jc w:val="both"/>
        <w:rPr>
          <w:rFonts w:ascii="Tahoma" w:hAnsi="Tahoma" w:cs="Tahoma"/>
        </w:rPr>
      </w:pPr>
      <w:r w:rsidRPr="00C47E01">
        <w:rPr>
          <w:rFonts w:ascii="Tahoma" w:hAnsi="Tahoma" w:cs="Tahoma"/>
        </w:rPr>
        <w:t>A continuación figuran ejemplos de condiciones y hechos que pueden indicar la existencia</w:t>
      </w:r>
      <w:r w:rsidR="005C2753">
        <w:rPr>
          <w:rFonts w:ascii="Tahoma" w:hAnsi="Tahoma" w:cs="Tahoma"/>
        </w:rPr>
        <w:t xml:space="preserve"> </w:t>
      </w:r>
      <w:r w:rsidRPr="00C47E01">
        <w:rPr>
          <w:rFonts w:ascii="Tahoma" w:hAnsi="Tahoma" w:cs="Tahoma"/>
        </w:rPr>
        <w:t>de riesgos de incorrección material. Los ejemplos mencionados aquí abarcan</w:t>
      </w:r>
      <w:r w:rsidR="005C2753">
        <w:rPr>
          <w:rFonts w:ascii="Tahoma" w:hAnsi="Tahoma" w:cs="Tahoma"/>
        </w:rPr>
        <w:t xml:space="preserve"> </w:t>
      </w:r>
      <w:r w:rsidRPr="00C47E01">
        <w:rPr>
          <w:rFonts w:ascii="Tahoma" w:hAnsi="Tahoma" w:cs="Tahoma"/>
        </w:rPr>
        <w:t>un amplio espectro de condiciones o hechos; sin embargo, no todos son relevantes</w:t>
      </w:r>
      <w:r w:rsidR="005C2753">
        <w:rPr>
          <w:rFonts w:ascii="Tahoma" w:hAnsi="Tahoma" w:cs="Tahoma"/>
        </w:rPr>
        <w:t xml:space="preserve"> </w:t>
      </w:r>
      <w:r w:rsidRPr="00C47E01">
        <w:rPr>
          <w:rFonts w:ascii="Tahoma" w:hAnsi="Tahoma" w:cs="Tahoma"/>
        </w:rPr>
        <w:t>para todo encargo de auditoría y la lista de ejemplos no es necesariamente exhaustiva.</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Operaciones en regiones económicamente inestables; por ejemplo, en países con</w:t>
      </w:r>
      <w:r w:rsidR="005C2753" w:rsidRPr="005C2753">
        <w:rPr>
          <w:rFonts w:ascii="Tahoma" w:hAnsi="Tahoma" w:cs="Tahoma"/>
        </w:rPr>
        <w:t xml:space="preserve"> </w:t>
      </w:r>
      <w:r w:rsidRPr="005C2753">
        <w:rPr>
          <w:rFonts w:ascii="Tahoma" w:hAnsi="Tahoma" w:cs="Tahoma"/>
        </w:rPr>
        <w:t>significativa devaluación de la moneda o con economías muy inflacionistas.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Operaciones expuestas a mercados volátiles; por ejemplo, comercio con futuros.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Operaciones sujetas a un alto grado de regulación compleja.</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Problemas de empresa en funcionamiento y de liquidez, incluida la pérdida de</w:t>
      </w:r>
      <w:r w:rsidR="005C2753" w:rsidRPr="005C2753">
        <w:rPr>
          <w:rFonts w:ascii="Tahoma" w:hAnsi="Tahoma" w:cs="Tahoma"/>
        </w:rPr>
        <w:t xml:space="preserve"> </w:t>
      </w:r>
      <w:r w:rsidRPr="005C2753">
        <w:rPr>
          <w:rFonts w:ascii="Tahoma" w:hAnsi="Tahoma" w:cs="Tahoma"/>
        </w:rPr>
        <w:t>clientes significativos.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Restricciones en la disponibilidad de capital y de créditos.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Cambios en el sector en el que opera la entidad.</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Cambios en la cadena de suministros.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Desarrollo u oferta de nuevos productos o servicios, o cambios a nuevas líneas</w:t>
      </w:r>
      <w:r w:rsidR="005C2753" w:rsidRPr="005C2753">
        <w:rPr>
          <w:rFonts w:ascii="Tahoma" w:hAnsi="Tahoma" w:cs="Tahoma"/>
        </w:rPr>
        <w:t xml:space="preserve"> </w:t>
      </w:r>
      <w:r w:rsidRPr="005C2753">
        <w:rPr>
          <w:rFonts w:ascii="Tahoma" w:hAnsi="Tahoma" w:cs="Tahoma"/>
        </w:rPr>
        <w:t>de negocio.</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Expansión a nuevas ubicaciones.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Cambios en la entidad, como importantes adquisiciones o reorganizaciones u</w:t>
      </w:r>
      <w:r w:rsidR="005C2753" w:rsidRPr="005C2753">
        <w:rPr>
          <w:rFonts w:ascii="Tahoma" w:hAnsi="Tahoma" w:cs="Tahoma"/>
        </w:rPr>
        <w:t xml:space="preserve"> </w:t>
      </w:r>
      <w:r w:rsidRPr="005C2753">
        <w:rPr>
          <w:rFonts w:ascii="Tahoma" w:hAnsi="Tahoma" w:cs="Tahoma"/>
        </w:rPr>
        <w:t>otros hechos inusuales.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Probabilidades de venta de entidades o de segmentos de negocio.</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Existencia de alianzas y de negocios conjuntos complejos.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Utilización de financiación fuera de balance, entidades con cometido especial</w:t>
      </w:r>
      <w:r w:rsidR="005C2753" w:rsidRPr="005C2753">
        <w:rPr>
          <w:rFonts w:ascii="Tahoma" w:hAnsi="Tahoma" w:cs="Tahoma"/>
        </w:rPr>
        <w:t xml:space="preserve"> </w:t>
      </w:r>
      <w:r w:rsidRPr="005C2753">
        <w:rPr>
          <w:rFonts w:ascii="Tahoma" w:hAnsi="Tahoma" w:cs="Tahoma"/>
        </w:rPr>
        <w:t>y otros acuerdos de financiación complejos.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Transacciones significativas con partes vinculadas.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Falta de personal con las cualificaciones necesarias en el área contable y de</w:t>
      </w:r>
      <w:r w:rsidR="005C2753" w:rsidRPr="005C2753">
        <w:rPr>
          <w:rFonts w:ascii="Tahoma" w:hAnsi="Tahoma" w:cs="Tahoma"/>
        </w:rPr>
        <w:t xml:space="preserve"> </w:t>
      </w:r>
      <w:r w:rsidRPr="005C2753">
        <w:rPr>
          <w:rFonts w:ascii="Tahoma" w:hAnsi="Tahoma" w:cs="Tahoma"/>
        </w:rPr>
        <w:t>información financiera.</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Cambios en personal clave, incluida la salida de ejecutivos clave.</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Deficiencias en el control interno, especialmente las no tratadas por la dirección.</w:t>
      </w:r>
    </w:p>
    <w:p w:rsidR="00C47E01" w:rsidRPr="005C2753" w:rsidRDefault="00C47E01" w:rsidP="005C2753">
      <w:pPr>
        <w:pStyle w:val="Prrafodelista"/>
        <w:numPr>
          <w:ilvl w:val="0"/>
          <w:numId w:val="3"/>
        </w:numPr>
        <w:spacing w:line="360" w:lineRule="auto"/>
        <w:ind w:left="567"/>
        <w:jc w:val="both"/>
        <w:rPr>
          <w:rFonts w:ascii="Tahoma" w:hAnsi="Tahoma" w:cs="Tahoma"/>
        </w:rPr>
      </w:pPr>
      <w:r w:rsidRPr="005C2753">
        <w:rPr>
          <w:rFonts w:ascii="Tahoma" w:hAnsi="Tahoma" w:cs="Tahoma"/>
        </w:rPr>
        <w:t>Incongruencias entre la estrategia de TI de la entidad y sus estrategias de negocio.</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lastRenderedPageBreak/>
        <w:t>Cambios en el entorno de las TI.</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Instalación de nuevos y significativos sistemas de TI relacionados con la información</w:t>
      </w:r>
      <w:r w:rsidR="005C2753" w:rsidRPr="005C2753">
        <w:rPr>
          <w:rFonts w:ascii="Tahoma" w:hAnsi="Tahoma" w:cs="Tahoma"/>
        </w:rPr>
        <w:t xml:space="preserve"> </w:t>
      </w:r>
      <w:r w:rsidRPr="005C2753">
        <w:rPr>
          <w:rFonts w:ascii="Tahoma" w:hAnsi="Tahoma" w:cs="Tahoma"/>
        </w:rPr>
        <w:t>financiera.</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Indagaciones sobre las operaciones de la entidad o de sus resultados financieros</w:t>
      </w:r>
      <w:r w:rsidR="005C2753" w:rsidRPr="005C2753">
        <w:rPr>
          <w:rFonts w:ascii="Tahoma" w:hAnsi="Tahoma" w:cs="Tahoma"/>
        </w:rPr>
        <w:t xml:space="preserve"> </w:t>
      </w:r>
      <w:r w:rsidRPr="005C2753">
        <w:rPr>
          <w:rFonts w:ascii="Tahoma" w:hAnsi="Tahoma" w:cs="Tahoma"/>
        </w:rPr>
        <w:t>realizadas por organismos reguladores o gubernamentales.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Incorrecciones anteriores, historial de errores o un elevado número de ajustes</w:t>
      </w:r>
      <w:r w:rsidR="005C2753" w:rsidRPr="005C2753">
        <w:rPr>
          <w:rFonts w:ascii="Tahoma" w:hAnsi="Tahoma" w:cs="Tahoma"/>
        </w:rPr>
        <w:t xml:space="preserve"> </w:t>
      </w:r>
      <w:r w:rsidRPr="005C2753">
        <w:rPr>
          <w:rFonts w:ascii="Tahoma" w:hAnsi="Tahoma" w:cs="Tahoma"/>
        </w:rPr>
        <w:t>al cierre del periodo.</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Número significativo de transacciones no rutinarias o no sistemáticas, incluidas</w:t>
      </w:r>
      <w:r w:rsidR="005C2753" w:rsidRPr="005C2753">
        <w:rPr>
          <w:rFonts w:ascii="Tahoma" w:hAnsi="Tahoma" w:cs="Tahoma"/>
        </w:rPr>
        <w:t xml:space="preserve"> </w:t>
      </w:r>
      <w:r w:rsidRPr="005C2753">
        <w:rPr>
          <w:rFonts w:ascii="Tahoma" w:hAnsi="Tahoma" w:cs="Tahoma"/>
        </w:rPr>
        <w:t xml:space="preserve">transacciones </w:t>
      </w:r>
      <w:proofErr w:type="spellStart"/>
      <w:r w:rsidRPr="005C2753">
        <w:rPr>
          <w:rFonts w:ascii="Tahoma" w:hAnsi="Tahoma" w:cs="Tahoma"/>
        </w:rPr>
        <w:t>intergrupo</w:t>
      </w:r>
      <w:proofErr w:type="spellEnd"/>
      <w:r w:rsidRPr="005C2753">
        <w:rPr>
          <w:rFonts w:ascii="Tahoma" w:hAnsi="Tahoma" w:cs="Tahoma"/>
        </w:rPr>
        <w:t xml:space="preserve"> e importantes transacciones generadoras de ingresos</w:t>
      </w:r>
      <w:r w:rsidR="005C2753" w:rsidRPr="005C2753">
        <w:rPr>
          <w:rFonts w:ascii="Tahoma" w:hAnsi="Tahoma" w:cs="Tahoma"/>
        </w:rPr>
        <w:t xml:space="preserve"> </w:t>
      </w:r>
      <w:r w:rsidRPr="005C2753">
        <w:rPr>
          <w:rFonts w:ascii="Tahoma" w:hAnsi="Tahoma" w:cs="Tahoma"/>
        </w:rPr>
        <w:t>al cierre del periodo.</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Transacciones registradas sobre la base de las intenciones de la dirección; por</w:t>
      </w:r>
      <w:r w:rsidR="005C2753" w:rsidRPr="005C2753">
        <w:rPr>
          <w:rFonts w:ascii="Tahoma" w:hAnsi="Tahoma" w:cs="Tahoma"/>
        </w:rPr>
        <w:t xml:space="preserve"> </w:t>
      </w:r>
      <w:r w:rsidRPr="005C2753">
        <w:rPr>
          <w:rFonts w:ascii="Tahoma" w:hAnsi="Tahoma" w:cs="Tahoma"/>
        </w:rPr>
        <w:t>ejemplo, refinanciación de la deuda, activos mantenidos para la venta y clasificación de los valores negociables.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Aplicación de nuevos pronunciamientos contables.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Mediciones contables que conllevan procesos complejos.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hAnsi="Tahoma" w:cs="Tahoma"/>
        </w:rPr>
      </w:pPr>
      <w:r w:rsidRPr="005C2753">
        <w:rPr>
          <w:rFonts w:ascii="Tahoma" w:hAnsi="Tahoma" w:cs="Tahoma"/>
        </w:rPr>
        <w:t>Hechos o transacciones que implican una incertidumbre significativa de medición,</w:t>
      </w:r>
      <w:r w:rsidR="005C2753" w:rsidRPr="005C2753">
        <w:rPr>
          <w:rFonts w:ascii="Tahoma" w:hAnsi="Tahoma" w:cs="Tahoma"/>
        </w:rPr>
        <w:t xml:space="preserve"> </w:t>
      </w:r>
      <w:r w:rsidRPr="005C2753">
        <w:rPr>
          <w:rFonts w:ascii="Tahoma" w:hAnsi="Tahoma" w:cs="Tahoma"/>
        </w:rPr>
        <w:t>incluidas las estimaciones contables.</w:t>
      </w:r>
    </w:p>
    <w:p w:rsidR="00C47E01" w:rsidRPr="005C2753" w:rsidRDefault="00C47E01" w:rsidP="005C2753">
      <w:pPr>
        <w:pStyle w:val="Prrafodelista"/>
        <w:numPr>
          <w:ilvl w:val="0"/>
          <w:numId w:val="3"/>
        </w:numPr>
        <w:autoSpaceDE w:val="0"/>
        <w:autoSpaceDN w:val="0"/>
        <w:adjustRightInd w:val="0"/>
        <w:spacing w:after="0" w:line="360" w:lineRule="auto"/>
        <w:ind w:left="567"/>
        <w:jc w:val="both"/>
        <w:rPr>
          <w:rFonts w:ascii="Tahoma" w:eastAsiaTheme="majorEastAsia" w:hAnsi="Tahoma" w:cs="Tahoma"/>
          <w:b/>
        </w:rPr>
      </w:pPr>
      <w:r w:rsidRPr="005C2753">
        <w:rPr>
          <w:rFonts w:ascii="Tahoma" w:hAnsi="Tahoma" w:cs="Tahoma"/>
        </w:rPr>
        <w:t>Litigios y pasivos contingentes pendientes; por ejemplo, garantías post-venta,</w:t>
      </w:r>
      <w:r w:rsidR="005C2753" w:rsidRPr="005C2753">
        <w:rPr>
          <w:rFonts w:ascii="Tahoma" w:hAnsi="Tahoma" w:cs="Tahoma"/>
        </w:rPr>
        <w:t xml:space="preserve"> </w:t>
      </w:r>
      <w:r w:rsidRPr="005C2753">
        <w:rPr>
          <w:rFonts w:ascii="Tahoma" w:hAnsi="Tahoma" w:cs="Tahoma"/>
        </w:rPr>
        <w:t>garantías financieras y reparación medioambiental.</w:t>
      </w:r>
      <w:r w:rsidRPr="005C2753">
        <w:rPr>
          <w:rFonts w:ascii="Tahoma" w:hAnsi="Tahoma" w:cs="Tahoma"/>
          <w:b/>
        </w:rPr>
        <w:br w:type="page"/>
      </w:r>
    </w:p>
    <w:p w:rsidR="00041020" w:rsidRPr="00B16CCA" w:rsidRDefault="005C2753" w:rsidP="00041020">
      <w:pPr>
        <w:pStyle w:val="Ttulo2"/>
        <w:spacing w:line="360" w:lineRule="auto"/>
        <w:rPr>
          <w:rFonts w:ascii="Tahoma" w:hAnsi="Tahoma" w:cs="Tahoma"/>
          <w:b/>
          <w:color w:val="auto"/>
          <w:sz w:val="22"/>
          <w:szCs w:val="22"/>
        </w:rPr>
      </w:pPr>
      <w:bookmarkStart w:id="139" w:name="_Toc424646767"/>
      <w:r>
        <w:rPr>
          <w:rFonts w:ascii="Tahoma" w:hAnsi="Tahoma" w:cs="Tahoma"/>
          <w:b/>
          <w:color w:val="auto"/>
          <w:sz w:val="22"/>
          <w:szCs w:val="22"/>
        </w:rPr>
        <w:lastRenderedPageBreak/>
        <w:t xml:space="preserve">ANEXO No. 3 </w:t>
      </w:r>
      <w:r w:rsidR="00041020">
        <w:rPr>
          <w:rFonts w:ascii="Tahoma" w:hAnsi="Tahoma" w:cs="Tahoma"/>
          <w:b/>
          <w:color w:val="auto"/>
          <w:sz w:val="22"/>
          <w:szCs w:val="22"/>
        </w:rPr>
        <w:t>NCA 400 – 1 ORDEN DE TRABAJO</w:t>
      </w:r>
      <w:r w:rsidR="00041020" w:rsidRPr="00B16CCA">
        <w:rPr>
          <w:rFonts w:ascii="Tahoma" w:hAnsi="Tahoma" w:cs="Tahoma"/>
          <w:b/>
          <w:color w:val="auto"/>
          <w:sz w:val="22"/>
          <w:szCs w:val="22"/>
        </w:rPr>
        <w:t>.</w:t>
      </w:r>
      <w:bookmarkEnd w:id="139"/>
    </w:p>
    <w:p w:rsidR="00041020" w:rsidRDefault="00041020" w:rsidP="00041020">
      <w:pPr>
        <w:autoSpaceDE w:val="0"/>
        <w:autoSpaceDN w:val="0"/>
        <w:adjustRightInd w:val="0"/>
        <w:spacing w:after="0" w:line="360" w:lineRule="auto"/>
        <w:jc w:val="both"/>
        <w:rPr>
          <w:rFonts w:ascii="Tahoma" w:hAnsi="Tahoma" w:cs="Tahoma"/>
          <w:b/>
          <w:spacing w:val="-3"/>
        </w:rPr>
      </w:pPr>
    </w:p>
    <w:p w:rsidR="00041020" w:rsidRPr="00041020" w:rsidRDefault="00041020" w:rsidP="00041020">
      <w:pPr>
        <w:autoSpaceDE w:val="0"/>
        <w:autoSpaceDN w:val="0"/>
        <w:adjustRightInd w:val="0"/>
        <w:spacing w:after="0" w:line="360" w:lineRule="auto"/>
        <w:jc w:val="center"/>
        <w:rPr>
          <w:rFonts w:ascii="Tahoma" w:hAnsi="Tahoma" w:cs="Tahoma"/>
          <w:b/>
          <w:bCs/>
          <w:lang w:eastAsia="es-ES"/>
        </w:rPr>
      </w:pPr>
      <w:r w:rsidRPr="00041020">
        <w:rPr>
          <w:rFonts w:ascii="Tahoma" w:hAnsi="Tahoma" w:cs="Tahoma"/>
          <w:b/>
          <w:bCs/>
          <w:lang w:eastAsia="es-ES"/>
        </w:rPr>
        <w:t>ORDEN DE TRABAJO</w:t>
      </w:r>
    </w:p>
    <w:p w:rsidR="00041020" w:rsidRPr="00041020" w:rsidRDefault="00041020" w:rsidP="00041020">
      <w:pPr>
        <w:autoSpaceDE w:val="0"/>
        <w:autoSpaceDN w:val="0"/>
        <w:adjustRightInd w:val="0"/>
        <w:spacing w:after="0" w:line="360" w:lineRule="auto"/>
        <w:jc w:val="center"/>
        <w:rPr>
          <w:rFonts w:ascii="Tahoma" w:hAnsi="Tahoma" w:cs="Tahoma"/>
          <w:b/>
          <w:bCs/>
          <w:lang w:eastAsia="es-ES"/>
        </w:rPr>
      </w:pPr>
    </w:p>
    <w:p w:rsidR="00041020" w:rsidRPr="00041020" w:rsidRDefault="00041020" w:rsidP="00041020">
      <w:pPr>
        <w:autoSpaceDE w:val="0"/>
        <w:autoSpaceDN w:val="0"/>
        <w:adjustRightInd w:val="0"/>
        <w:spacing w:after="0" w:line="360" w:lineRule="auto"/>
        <w:rPr>
          <w:rFonts w:ascii="Tahoma" w:hAnsi="Tahoma" w:cs="Tahoma"/>
          <w:lang w:eastAsia="es-ES"/>
        </w:rPr>
      </w:pPr>
      <w:r w:rsidRPr="00041020">
        <w:rPr>
          <w:rFonts w:ascii="Tahoma" w:hAnsi="Tahoma" w:cs="Tahoma"/>
          <w:b/>
          <w:lang w:eastAsia="es-ES"/>
        </w:rPr>
        <w:t>No.</w:t>
      </w:r>
      <w:r>
        <w:rPr>
          <w:rFonts w:ascii="Tahoma" w:hAnsi="Tahoma" w:cs="Tahoma"/>
          <w:u w:val="single"/>
          <w:lang w:eastAsia="es-ES"/>
        </w:rPr>
        <w:t>___</w:t>
      </w:r>
      <w:r w:rsidRPr="00041020">
        <w:rPr>
          <w:rFonts w:ascii="Tahoma" w:hAnsi="Tahoma" w:cs="Tahoma"/>
          <w:lang w:eastAsia="es-ES"/>
        </w:rPr>
        <w:tab/>
      </w:r>
      <w:r w:rsidRPr="00041020">
        <w:rPr>
          <w:rFonts w:ascii="Tahoma" w:hAnsi="Tahoma" w:cs="Tahoma"/>
          <w:b/>
          <w:lang w:eastAsia="es-ES"/>
        </w:rPr>
        <w:t>Fecha de emisión:</w:t>
      </w:r>
      <w:r w:rsidRPr="00041020">
        <w:rPr>
          <w:rFonts w:ascii="Tahoma" w:hAnsi="Tahoma" w:cs="Tahoma"/>
          <w:lang w:eastAsia="es-ES"/>
        </w:rPr>
        <w:t xml:space="preserve"> </w:t>
      </w:r>
      <w:r>
        <w:rPr>
          <w:rFonts w:ascii="Tahoma" w:hAnsi="Tahoma" w:cs="Tahoma"/>
          <w:u w:val="single"/>
          <w:lang w:eastAsia="es-ES"/>
        </w:rPr>
        <w:t>______</w:t>
      </w:r>
      <w:r w:rsidRPr="00041020">
        <w:rPr>
          <w:rFonts w:ascii="Tahoma" w:hAnsi="Tahoma" w:cs="Tahoma"/>
          <w:lang w:eastAsia="es-ES"/>
        </w:rPr>
        <w:t xml:space="preserve"> </w:t>
      </w:r>
      <w:r>
        <w:rPr>
          <w:rFonts w:ascii="Tahoma" w:hAnsi="Tahoma" w:cs="Tahoma"/>
          <w:lang w:eastAsia="es-ES"/>
        </w:rPr>
        <w:t xml:space="preserve">  </w:t>
      </w:r>
      <w:r w:rsidRPr="00041020">
        <w:rPr>
          <w:rFonts w:ascii="Tahoma" w:hAnsi="Tahoma" w:cs="Tahoma"/>
          <w:b/>
          <w:lang w:eastAsia="es-ES"/>
        </w:rPr>
        <w:t>Unidad organizativa:</w:t>
      </w:r>
      <w:r w:rsidRPr="00041020">
        <w:rPr>
          <w:rFonts w:ascii="Tahoma" w:hAnsi="Tahoma" w:cs="Tahoma"/>
          <w:lang w:eastAsia="es-ES"/>
        </w:rPr>
        <w:t xml:space="preserve"> </w:t>
      </w:r>
      <w:r>
        <w:rPr>
          <w:rFonts w:ascii="Tahoma" w:hAnsi="Tahoma" w:cs="Tahoma"/>
          <w:u w:val="single"/>
          <w:lang w:eastAsia="es-ES"/>
        </w:rPr>
        <w:t>__________</w:t>
      </w:r>
    </w:p>
    <w:p w:rsidR="00041020" w:rsidRPr="00041020" w:rsidRDefault="00041020" w:rsidP="00041020">
      <w:pPr>
        <w:autoSpaceDE w:val="0"/>
        <w:autoSpaceDN w:val="0"/>
        <w:adjustRightInd w:val="0"/>
        <w:spacing w:after="0" w:line="360" w:lineRule="auto"/>
        <w:rPr>
          <w:rFonts w:ascii="Tahoma" w:hAnsi="Tahoma" w:cs="Tahoma"/>
          <w:u w:val="single"/>
          <w:lang w:eastAsia="es-ES"/>
        </w:rPr>
      </w:pPr>
      <w:r w:rsidRPr="00041020">
        <w:rPr>
          <w:rFonts w:ascii="Tahoma" w:hAnsi="Tahoma" w:cs="Tahoma"/>
          <w:b/>
          <w:lang w:eastAsia="es-ES"/>
        </w:rPr>
        <w:t xml:space="preserve">Fecha de inicio de la auditoría: </w:t>
      </w:r>
      <w:r>
        <w:rPr>
          <w:rFonts w:ascii="Tahoma" w:hAnsi="Tahoma" w:cs="Tahoma"/>
          <w:u w:val="single"/>
          <w:lang w:eastAsia="es-ES"/>
        </w:rPr>
        <w:t>___________</w:t>
      </w:r>
    </w:p>
    <w:p w:rsidR="00041020" w:rsidRPr="00041020" w:rsidRDefault="00041020" w:rsidP="00041020">
      <w:pPr>
        <w:autoSpaceDE w:val="0"/>
        <w:autoSpaceDN w:val="0"/>
        <w:adjustRightInd w:val="0"/>
        <w:spacing w:after="0" w:line="360" w:lineRule="auto"/>
        <w:rPr>
          <w:rFonts w:ascii="Tahoma" w:hAnsi="Tahoma" w:cs="Tahoma"/>
          <w:u w:val="single"/>
          <w:lang w:eastAsia="es-ES"/>
        </w:rPr>
      </w:pPr>
      <w:r w:rsidRPr="00041020">
        <w:rPr>
          <w:rFonts w:ascii="Tahoma" w:hAnsi="Tahoma" w:cs="Tahoma"/>
          <w:b/>
          <w:lang w:eastAsia="es-ES"/>
        </w:rPr>
        <w:t>Fecha estimada de terminación de la auditoría:</w:t>
      </w:r>
      <w:r w:rsidRPr="00041020">
        <w:rPr>
          <w:rFonts w:ascii="Tahoma" w:hAnsi="Tahoma" w:cs="Tahoma"/>
          <w:lang w:eastAsia="es-ES"/>
        </w:rPr>
        <w:t xml:space="preserve"> </w:t>
      </w:r>
      <w:r>
        <w:rPr>
          <w:rFonts w:ascii="Tahoma" w:hAnsi="Tahoma" w:cs="Tahoma"/>
          <w:u w:val="single"/>
          <w:lang w:eastAsia="es-ES"/>
        </w:rPr>
        <w:t>__________</w:t>
      </w:r>
    </w:p>
    <w:p w:rsidR="00041020" w:rsidRPr="00041020" w:rsidRDefault="00041020" w:rsidP="00041020">
      <w:pPr>
        <w:autoSpaceDE w:val="0"/>
        <w:autoSpaceDN w:val="0"/>
        <w:adjustRightInd w:val="0"/>
        <w:spacing w:after="0" w:line="360" w:lineRule="auto"/>
        <w:rPr>
          <w:rFonts w:ascii="Tahoma" w:hAnsi="Tahoma" w:cs="Tahoma"/>
          <w:b/>
          <w:bCs/>
          <w:lang w:eastAsia="es-ES"/>
        </w:rPr>
      </w:pPr>
      <w:r w:rsidRPr="00041020">
        <w:rPr>
          <w:rFonts w:ascii="Tahoma" w:hAnsi="Tahoma" w:cs="Tahoma"/>
          <w:b/>
          <w:lang w:eastAsia="es-ES"/>
        </w:rPr>
        <w:t>Datos del sujeto a auditar</w:t>
      </w:r>
    </w:p>
    <w:tbl>
      <w:tblPr>
        <w:tblW w:w="0" w:type="auto"/>
        <w:tblBorders>
          <w:top w:val="single" w:sz="4" w:space="0" w:color="000000"/>
          <w:left w:val="single" w:sz="4" w:space="0" w:color="000000"/>
          <w:bottom w:val="single" w:sz="4" w:space="0" w:color="000000"/>
          <w:right w:val="single" w:sz="4" w:space="0" w:color="000000"/>
          <w:insideV w:val="single" w:sz="4" w:space="0" w:color="000000"/>
        </w:tblBorders>
        <w:tblLook w:val="04A0" w:firstRow="1" w:lastRow="0" w:firstColumn="1" w:lastColumn="0" w:noHBand="0" w:noVBand="1"/>
      </w:tblPr>
      <w:tblGrid>
        <w:gridCol w:w="8978"/>
      </w:tblGrid>
      <w:tr w:rsidR="00041020" w:rsidRPr="00041020" w:rsidTr="00BF3406">
        <w:tc>
          <w:tcPr>
            <w:tcW w:w="8978" w:type="dxa"/>
          </w:tcPr>
          <w:p w:rsidR="00041020" w:rsidRPr="00041020" w:rsidRDefault="00041020" w:rsidP="00041020">
            <w:pPr>
              <w:autoSpaceDE w:val="0"/>
              <w:autoSpaceDN w:val="0"/>
              <w:adjustRightInd w:val="0"/>
              <w:spacing w:after="0" w:line="360" w:lineRule="auto"/>
              <w:rPr>
                <w:rFonts w:ascii="Tahoma" w:hAnsi="Tahoma" w:cs="Tahoma"/>
                <w:lang w:eastAsia="es-ES"/>
              </w:rPr>
            </w:pPr>
            <w:r w:rsidRPr="00041020">
              <w:rPr>
                <w:rFonts w:ascii="Tahoma" w:hAnsi="Tahoma" w:cs="Tahoma"/>
                <w:b/>
                <w:lang w:eastAsia="es-ES"/>
              </w:rPr>
              <w:t>Nombre:</w:t>
            </w:r>
            <w:r w:rsidRPr="00041020">
              <w:rPr>
                <w:rFonts w:ascii="Tahoma" w:hAnsi="Tahoma" w:cs="Tahoma"/>
                <w:lang w:eastAsia="es-ES"/>
              </w:rPr>
              <w:t xml:space="preserve"> </w:t>
            </w:r>
            <w:r>
              <w:rPr>
                <w:rFonts w:ascii="Tahoma" w:hAnsi="Tahoma" w:cs="Tahoma"/>
                <w:u w:val="single"/>
                <w:lang w:eastAsia="es-ES"/>
              </w:rPr>
              <w:t>__________________</w:t>
            </w:r>
            <w:r w:rsidRPr="00041020">
              <w:rPr>
                <w:rFonts w:ascii="Tahoma" w:hAnsi="Tahoma" w:cs="Tahoma"/>
                <w:lang w:eastAsia="es-ES"/>
              </w:rPr>
              <w:t xml:space="preserve">  </w:t>
            </w:r>
            <w:r w:rsidRPr="00041020">
              <w:rPr>
                <w:rFonts w:ascii="Tahoma" w:hAnsi="Tahoma" w:cs="Tahoma"/>
                <w:b/>
                <w:lang w:eastAsia="es-ES"/>
              </w:rPr>
              <w:t>OSDE:</w:t>
            </w:r>
            <w:r>
              <w:rPr>
                <w:rFonts w:ascii="Tahoma" w:hAnsi="Tahoma" w:cs="Tahoma"/>
                <w:lang w:eastAsia="es-ES"/>
              </w:rPr>
              <w:t xml:space="preserve"> ________________________</w:t>
            </w:r>
            <w:r w:rsidRPr="00041020">
              <w:rPr>
                <w:rFonts w:ascii="Tahoma" w:hAnsi="Tahoma" w:cs="Tahoma"/>
                <w:lang w:eastAsia="es-ES"/>
              </w:rPr>
              <w:t xml:space="preserve"> </w:t>
            </w:r>
          </w:p>
        </w:tc>
      </w:tr>
      <w:tr w:rsidR="00041020" w:rsidRPr="00041020" w:rsidTr="00BF3406">
        <w:tc>
          <w:tcPr>
            <w:tcW w:w="8978" w:type="dxa"/>
          </w:tcPr>
          <w:p w:rsidR="00041020" w:rsidRPr="00041020" w:rsidRDefault="00041020" w:rsidP="00041020">
            <w:pPr>
              <w:autoSpaceDE w:val="0"/>
              <w:autoSpaceDN w:val="0"/>
              <w:adjustRightInd w:val="0"/>
              <w:spacing w:after="0" w:line="360" w:lineRule="auto"/>
              <w:rPr>
                <w:rFonts w:ascii="Tahoma" w:hAnsi="Tahoma" w:cs="Tahoma"/>
                <w:lang w:eastAsia="es-ES"/>
              </w:rPr>
            </w:pPr>
            <w:r w:rsidRPr="00041020">
              <w:rPr>
                <w:rFonts w:ascii="Tahoma" w:hAnsi="Tahoma" w:cs="Tahoma"/>
                <w:b/>
                <w:lang w:eastAsia="es-ES"/>
              </w:rPr>
              <w:t>Dirección:</w:t>
            </w:r>
            <w:r w:rsidRPr="00041020">
              <w:rPr>
                <w:rFonts w:ascii="Tahoma" w:hAnsi="Tahoma" w:cs="Tahoma"/>
                <w:lang w:eastAsia="es-ES"/>
              </w:rPr>
              <w:t xml:space="preserve"> </w:t>
            </w:r>
            <w:r>
              <w:rPr>
                <w:rFonts w:ascii="Tahoma" w:hAnsi="Tahoma" w:cs="Tahoma"/>
                <w:lang w:eastAsia="es-ES"/>
              </w:rPr>
              <w:t>_________________________________</w:t>
            </w:r>
          </w:p>
        </w:tc>
      </w:tr>
      <w:tr w:rsidR="00041020" w:rsidRPr="00041020" w:rsidTr="00BF3406">
        <w:tc>
          <w:tcPr>
            <w:tcW w:w="8978" w:type="dxa"/>
          </w:tcPr>
          <w:p w:rsidR="00041020" w:rsidRPr="00041020" w:rsidRDefault="00041020" w:rsidP="00041020">
            <w:pPr>
              <w:autoSpaceDE w:val="0"/>
              <w:autoSpaceDN w:val="0"/>
              <w:adjustRightInd w:val="0"/>
              <w:spacing w:after="0" w:line="360" w:lineRule="auto"/>
              <w:rPr>
                <w:rFonts w:ascii="Tahoma" w:hAnsi="Tahoma" w:cs="Tahoma"/>
                <w:lang w:eastAsia="es-ES"/>
              </w:rPr>
            </w:pPr>
            <w:r w:rsidRPr="00041020">
              <w:rPr>
                <w:rFonts w:ascii="Tahoma" w:hAnsi="Tahoma" w:cs="Tahoma"/>
                <w:b/>
                <w:lang w:eastAsia="es-ES"/>
              </w:rPr>
              <w:t>Código REEUP:</w:t>
            </w:r>
            <w:r w:rsidRPr="00041020">
              <w:rPr>
                <w:rFonts w:ascii="Tahoma" w:hAnsi="Tahoma" w:cs="Tahoma"/>
                <w:lang w:eastAsia="es-ES"/>
              </w:rPr>
              <w:t xml:space="preserve"> </w:t>
            </w:r>
            <w:r>
              <w:rPr>
                <w:rFonts w:ascii="Tahoma" w:hAnsi="Tahoma" w:cs="Tahoma"/>
                <w:lang w:eastAsia="es-ES"/>
              </w:rPr>
              <w:t>_______________</w:t>
            </w:r>
          </w:p>
        </w:tc>
      </w:tr>
      <w:tr w:rsidR="00041020" w:rsidRPr="00041020" w:rsidTr="00BF3406">
        <w:tc>
          <w:tcPr>
            <w:tcW w:w="8978" w:type="dxa"/>
          </w:tcPr>
          <w:p w:rsidR="00041020" w:rsidRPr="00041020" w:rsidRDefault="00041020" w:rsidP="00041020">
            <w:pPr>
              <w:autoSpaceDE w:val="0"/>
              <w:autoSpaceDN w:val="0"/>
              <w:adjustRightInd w:val="0"/>
              <w:spacing w:after="0" w:line="360" w:lineRule="auto"/>
              <w:rPr>
                <w:rFonts w:ascii="Tahoma" w:hAnsi="Tahoma" w:cs="Tahoma"/>
                <w:lang w:eastAsia="es-ES"/>
              </w:rPr>
            </w:pPr>
            <w:r w:rsidRPr="00041020">
              <w:rPr>
                <w:rFonts w:ascii="Tahoma" w:hAnsi="Tahoma" w:cs="Tahoma"/>
                <w:b/>
                <w:lang w:eastAsia="es-ES"/>
              </w:rPr>
              <w:t>Municipio:</w:t>
            </w:r>
            <w:r w:rsidRPr="00041020">
              <w:rPr>
                <w:rFonts w:ascii="Tahoma" w:hAnsi="Tahoma" w:cs="Tahoma"/>
                <w:lang w:eastAsia="es-ES"/>
              </w:rPr>
              <w:t xml:space="preserve"> </w:t>
            </w:r>
            <w:r>
              <w:rPr>
                <w:rFonts w:ascii="Tahoma" w:hAnsi="Tahoma" w:cs="Tahoma"/>
                <w:u w:val="single"/>
                <w:lang w:eastAsia="es-ES"/>
              </w:rPr>
              <w:t>______________________</w:t>
            </w:r>
            <w:r w:rsidRPr="00041020">
              <w:rPr>
                <w:rFonts w:ascii="Tahoma" w:hAnsi="Tahoma" w:cs="Tahoma"/>
                <w:lang w:eastAsia="es-ES"/>
              </w:rPr>
              <w:t xml:space="preserve">       </w:t>
            </w:r>
            <w:r w:rsidRPr="00041020">
              <w:rPr>
                <w:rFonts w:ascii="Tahoma" w:hAnsi="Tahoma" w:cs="Tahoma"/>
                <w:b/>
                <w:lang w:eastAsia="es-ES"/>
              </w:rPr>
              <w:t>Provincia:</w:t>
            </w:r>
            <w:r w:rsidRPr="00041020">
              <w:rPr>
                <w:rFonts w:ascii="Tahoma" w:hAnsi="Tahoma" w:cs="Tahoma"/>
                <w:lang w:eastAsia="es-ES"/>
              </w:rPr>
              <w:t xml:space="preserve"> </w:t>
            </w:r>
            <w:r>
              <w:rPr>
                <w:rFonts w:ascii="Tahoma" w:hAnsi="Tahoma" w:cs="Tahoma"/>
                <w:u w:val="single"/>
                <w:lang w:eastAsia="es-ES"/>
              </w:rPr>
              <w:t>_____________</w:t>
            </w:r>
            <w:r w:rsidRPr="00041020">
              <w:rPr>
                <w:rFonts w:ascii="Tahoma" w:hAnsi="Tahoma" w:cs="Tahoma"/>
                <w:lang w:eastAsia="es-ES"/>
              </w:rPr>
              <w:t xml:space="preserve"> </w:t>
            </w:r>
          </w:p>
        </w:tc>
      </w:tr>
      <w:tr w:rsidR="00041020" w:rsidRPr="00041020" w:rsidTr="00BF3406">
        <w:tc>
          <w:tcPr>
            <w:tcW w:w="8978" w:type="dxa"/>
          </w:tcPr>
          <w:p w:rsidR="00041020" w:rsidRPr="00041020" w:rsidRDefault="00041020" w:rsidP="00041020">
            <w:pPr>
              <w:autoSpaceDE w:val="0"/>
              <w:autoSpaceDN w:val="0"/>
              <w:adjustRightInd w:val="0"/>
              <w:spacing w:after="0" w:line="360" w:lineRule="auto"/>
              <w:rPr>
                <w:rFonts w:ascii="Tahoma" w:hAnsi="Tahoma" w:cs="Tahoma"/>
                <w:b/>
                <w:lang w:eastAsia="es-ES"/>
              </w:rPr>
            </w:pPr>
            <w:r w:rsidRPr="00041020">
              <w:rPr>
                <w:rFonts w:ascii="Tahoma" w:hAnsi="Tahoma" w:cs="Tahoma"/>
                <w:b/>
                <w:lang w:eastAsia="es-ES"/>
              </w:rPr>
              <w:t>Tipo de entidad: Empresarial (</w:t>
            </w:r>
            <w:r>
              <w:rPr>
                <w:rFonts w:ascii="Tahoma" w:hAnsi="Tahoma" w:cs="Tahoma"/>
                <w:lang w:eastAsia="es-ES"/>
              </w:rPr>
              <w:t xml:space="preserve"> </w:t>
            </w:r>
            <w:r w:rsidRPr="00041020">
              <w:rPr>
                <w:rFonts w:ascii="Tahoma" w:hAnsi="Tahoma" w:cs="Tahoma"/>
                <w:b/>
                <w:lang w:eastAsia="es-ES"/>
              </w:rPr>
              <w:t xml:space="preserve">) </w:t>
            </w:r>
            <w:r>
              <w:rPr>
                <w:rFonts w:ascii="Tahoma" w:hAnsi="Tahoma" w:cs="Tahoma"/>
                <w:b/>
                <w:lang w:eastAsia="es-ES"/>
              </w:rPr>
              <w:t xml:space="preserve"> Presupuestada </w:t>
            </w:r>
            <w:r w:rsidRPr="00041020">
              <w:rPr>
                <w:rFonts w:ascii="Tahoma" w:hAnsi="Tahoma" w:cs="Tahoma"/>
                <w:b/>
                <w:lang w:eastAsia="es-ES"/>
              </w:rPr>
              <w:t>(</w:t>
            </w:r>
            <w:r>
              <w:rPr>
                <w:rFonts w:ascii="Tahoma" w:hAnsi="Tahoma" w:cs="Tahoma"/>
                <w:lang w:eastAsia="es-ES"/>
              </w:rPr>
              <w:t xml:space="preserve"> </w:t>
            </w:r>
            <w:r w:rsidRPr="00041020">
              <w:rPr>
                <w:rFonts w:ascii="Tahoma" w:hAnsi="Tahoma" w:cs="Tahoma"/>
                <w:b/>
                <w:lang w:eastAsia="es-ES"/>
              </w:rPr>
              <w:t>)</w:t>
            </w:r>
            <w:r>
              <w:rPr>
                <w:rFonts w:ascii="Tahoma" w:hAnsi="Tahoma" w:cs="Tahoma"/>
                <w:b/>
                <w:lang w:eastAsia="es-ES"/>
              </w:rPr>
              <w:t xml:space="preserve"> Otras (  )</w:t>
            </w:r>
          </w:p>
        </w:tc>
      </w:tr>
      <w:tr w:rsidR="00041020" w:rsidRPr="00041020" w:rsidTr="00BF3406">
        <w:tc>
          <w:tcPr>
            <w:tcW w:w="8978" w:type="dxa"/>
          </w:tcPr>
          <w:p w:rsidR="00041020" w:rsidRPr="00041020" w:rsidRDefault="00041020" w:rsidP="00041020">
            <w:pPr>
              <w:autoSpaceDE w:val="0"/>
              <w:autoSpaceDN w:val="0"/>
              <w:adjustRightInd w:val="0"/>
              <w:spacing w:after="0" w:line="360" w:lineRule="auto"/>
              <w:rPr>
                <w:rFonts w:ascii="Tahoma" w:hAnsi="Tahoma" w:cs="Tahoma"/>
                <w:b/>
                <w:lang w:eastAsia="es-ES"/>
              </w:rPr>
            </w:pPr>
            <w:r>
              <w:rPr>
                <w:rFonts w:ascii="Tahoma" w:hAnsi="Tahoma" w:cs="Tahoma"/>
                <w:b/>
                <w:lang w:eastAsia="es-ES"/>
              </w:rPr>
              <w:t>Empresa en Perfeccionamiento Empresarial: Sí (  )  No (  )</w:t>
            </w:r>
          </w:p>
        </w:tc>
      </w:tr>
      <w:tr w:rsidR="00041020" w:rsidRPr="00041020" w:rsidTr="00BF3406">
        <w:tc>
          <w:tcPr>
            <w:tcW w:w="8978" w:type="dxa"/>
          </w:tcPr>
          <w:p w:rsidR="00041020" w:rsidRPr="00041020" w:rsidRDefault="00041020" w:rsidP="00041020">
            <w:pPr>
              <w:autoSpaceDE w:val="0"/>
              <w:autoSpaceDN w:val="0"/>
              <w:adjustRightInd w:val="0"/>
              <w:spacing w:after="0" w:line="360" w:lineRule="auto"/>
              <w:rPr>
                <w:rFonts w:ascii="Tahoma" w:hAnsi="Tahoma" w:cs="Tahoma"/>
                <w:b/>
                <w:lang w:eastAsia="es-ES"/>
              </w:rPr>
            </w:pPr>
            <w:r w:rsidRPr="00041020">
              <w:rPr>
                <w:rFonts w:ascii="Tahoma" w:hAnsi="Tahoma" w:cs="Tahoma"/>
                <w:b/>
                <w:lang w:eastAsia="es-ES"/>
              </w:rPr>
              <w:t>Subordinación:</w:t>
            </w:r>
            <w:r w:rsidRPr="00041020">
              <w:rPr>
                <w:rFonts w:ascii="Tahoma" w:hAnsi="Tahoma" w:cs="Tahoma"/>
                <w:lang w:eastAsia="es-ES"/>
              </w:rPr>
              <w:t xml:space="preserve"> </w:t>
            </w:r>
            <w:r>
              <w:rPr>
                <w:rFonts w:ascii="Tahoma" w:hAnsi="Tahoma" w:cs="Tahoma"/>
                <w:lang w:eastAsia="es-ES"/>
              </w:rPr>
              <w:t>_____________________</w:t>
            </w:r>
          </w:p>
        </w:tc>
      </w:tr>
    </w:tbl>
    <w:p w:rsidR="00041020" w:rsidRPr="00041020" w:rsidRDefault="00041020" w:rsidP="00041020">
      <w:pPr>
        <w:autoSpaceDE w:val="0"/>
        <w:autoSpaceDN w:val="0"/>
        <w:adjustRightInd w:val="0"/>
        <w:spacing w:after="0" w:line="360" w:lineRule="auto"/>
        <w:rPr>
          <w:rFonts w:ascii="Tahoma" w:hAnsi="Tahoma" w:cs="Tahoma"/>
          <w:b/>
          <w:lang w:eastAsia="es-ES"/>
        </w:rPr>
      </w:pPr>
      <w:r w:rsidRPr="00041020">
        <w:rPr>
          <w:rFonts w:ascii="Tahoma" w:hAnsi="Tahoma" w:cs="Tahoma"/>
          <w:b/>
          <w:lang w:eastAsia="es-ES"/>
        </w:rPr>
        <w:t>Tarea a realizar:</w:t>
      </w:r>
    </w:p>
    <w:tbl>
      <w:tblPr>
        <w:tblW w:w="0" w:type="auto"/>
        <w:tblBorders>
          <w:top w:val="single" w:sz="4" w:space="0" w:color="000000"/>
          <w:left w:val="single" w:sz="4" w:space="0" w:color="000000"/>
          <w:bottom w:val="single" w:sz="4" w:space="0" w:color="000000"/>
          <w:right w:val="single" w:sz="4" w:space="0" w:color="000000"/>
          <w:insideV w:val="single" w:sz="4" w:space="0" w:color="000000"/>
        </w:tblBorders>
        <w:tblLook w:val="04A0" w:firstRow="1" w:lastRow="0" w:firstColumn="1" w:lastColumn="0" w:noHBand="0" w:noVBand="1"/>
      </w:tblPr>
      <w:tblGrid>
        <w:gridCol w:w="8978"/>
      </w:tblGrid>
      <w:tr w:rsidR="00041020" w:rsidRPr="00041020" w:rsidTr="00BF3406">
        <w:tc>
          <w:tcPr>
            <w:tcW w:w="8978" w:type="dxa"/>
          </w:tcPr>
          <w:p w:rsidR="00041020" w:rsidRPr="00041020" w:rsidRDefault="00041020" w:rsidP="00041020">
            <w:pPr>
              <w:autoSpaceDE w:val="0"/>
              <w:autoSpaceDN w:val="0"/>
              <w:adjustRightInd w:val="0"/>
              <w:spacing w:after="0" w:line="360" w:lineRule="auto"/>
              <w:rPr>
                <w:rFonts w:ascii="Tahoma" w:hAnsi="Tahoma" w:cs="Tahoma"/>
                <w:b/>
                <w:lang w:eastAsia="es-ES"/>
              </w:rPr>
            </w:pPr>
            <w:r w:rsidRPr="00041020">
              <w:rPr>
                <w:rFonts w:ascii="Tahoma" w:hAnsi="Tahoma" w:cs="Tahoma"/>
                <w:b/>
                <w:lang w:eastAsia="es-ES"/>
              </w:rPr>
              <w:t xml:space="preserve">Tipo de Auditoría: </w:t>
            </w:r>
            <w:r>
              <w:rPr>
                <w:rFonts w:ascii="Tahoma" w:hAnsi="Tahoma" w:cs="Tahoma"/>
                <w:u w:val="single"/>
                <w:lang w:eastAsia="es-ES"/>
              </w:rPr>
              <w:t>____________</w:t>
            </w:r>
            <w:r w:rsidRPr="00041020">
              <w:rPr>
                <w:rFonts w:ascii="Tahoma" w:hAnsi="Tahoma" w:cs="Tahoma"/>
                <w:lang w:eastAsia="es-ES"/>
              </w:rPr>
              <w:t xml:space="preserve">               </w:t>
            </w:r>
            <w:r w:rsidRPr="00041020">
              <w:rPr>
                <w:rFonts w:ascii="Tahoma" w:hAnsi="Tahoma" w:cs="Tahoma"/>
                <w:b/>
                <w:lang w:eastAsia="es-ES"/>
              </w:rPr>
              <w:t xml:space="preserve">Días previstos para la auditoría: </w:t>
            </w:r>
            <w:r>
              <w:rPr>
                <w:rFonts w:ascii="Tahoma" w:hAnsi="Tahoma" w:cs="Tahoma"/>
                <w:u w:val="single"/>
                <w:lang w:eastAsia="es-ES"/>
              </w:rPr>
              <w:t>___</w:t>
            </w:r>
          </w:p>
        </w:tc>
      </w:tr>
      <w:tr w:rsidR="00041020" w:rsidRPr="00041020" w:rsidTr="00BF3406">
        <w:tc>
          <w:tcPr>
            <w:tcW w:w="8978" w:type="dxa"/>
          </w:tcPr>
          <w:p w:rsidR="00041020" w:rsidRPr="00041020" w:rsidRDefault="00041020" w:rsidP="00041020">
            <w:pPr>
              <w:autoSpaceDE w:val="0"/>
              <w:autoSpaceDN w:val="0"/>
              <w:adjustRightInd w:val="0"/>
              <w:spacing w:after="0" w:line="360" w:lineRule="auto"/>
              <w:rPr>
                <w:rFonts w:ascii="Tahoma" w:hAnsi="Tahoma" w:cs="Tahoma"/>
                <w:b/>
                <w:lang w:eastAsia="es-ES"/>
              </w:rPr>
            </w:pPr>
            <w:r w:rsidRPr="00041020">
              <w:rPr>
                <w:rFonts w:ascii="Tahoma" w:hAnsi="Tahoma" w:cs="Tahoma"/>
                <w:b/>
                <w:lang w:eastAsia="es-ES"/>
              </w:rPr>
              <w:t xml:space="preserve">Solicitada por: </w:t>
            </w:r>
            <w:r>
              <w:rPr>
                <w:rFonts w:ascii="Tahoma" w:hAnsi="Tahoma" w:cs="Tahoma"/>
                <w:u w:val="single"/>
                <w:lang w:eastAsia="es-ES"/>
              </w:rPr>
              <w:t>_____________________________</w:t>
            </w:r>
          </w:p>
        </w:tc>
      </w:tr>
    </w:tbl>
    <w:p w:rsidR="00041020" w:rsidRPr="00041020" w:rsidRDefault="00041020" w:rsidP="00041020">
      <w:pPr>
        <w:autoSpaceDE w:val="0"/>
        <w:autoSpaceDN w:val="0"/>
        <w:adjustRightInd w:val="0"/>
        <w:spacing w:after="0" w:line="360" w:lineRule="auto"/>
        <w:rPr>
          <w:rFonts w:ascii="Tahoma" w:hAnsi="Tahoma" w:cs="Tahoma"/>
          <w:b/>
          <w:lang w:eastAsia="es-ES"/>
        </w:rPr>
      </w:pPr>
      <w:r w:rsidRPr="00041020">
        <w:rPr>
          <w:rFonts w:ascii="Tahoma" w:hAnsi="Tahoma" w:cs="Tahoma"/>
          <w:b/>
          <w:lang w:eastAsia="es-ES"/>
        </w:rPr>
        <w:t>Objetivos:</w:t>
      </w:r>
    </w:p>
    <w:tbl>
      <w:tblPr>
        <w:tblW w:w="0" w:type="auto"/>
        <w:tblInd w:w="-34" w:type="dxa"/>
        <w:tblBorders>
          <w:top w:val="single" w:sz="4" w:space="0" w:color="000000"/>
          <w:left w:val="single" w:sz="4" w:space="0" w:color="000000"/>
          <w:bottom w:val="single" w:sz="4" w:space="0" w:color="000000"/>
          <w:right w:val="single" w:sz="4" w:space="0" w:color="000000"/>
          <w:insideV w:val="single" w:sz="4" w:space="0" w:color="000000"/>
        </w:tblBorders>
        <w:tblLook w:val="04A0" w:firstRow="1" w:lastRow="0" w:firstColumn="1" w:lastColumn="0" w:noHBand="0" w:noVBand="1"/>
      </w:tblPr>
      <w:tblGrid>
        <w:gridCol w:w="9088"/>
      </w:tblGrid>
      <w:tr w:rsidR="00041020" w:rsidRPr="00041020" w:rsidTr="00BF3406">
        <w:tc>
          <w:tcPr>
            <w:tcW w:w="9088" w:type="dxa"/>
          </w:tcPr>
          <w:p w:rsidR="00041020" w:rsidRDefault="00041020" w:rsidP="00041020">
            <w:pPr>
              <w:spacing w:after="0" w:line="360" w:lineRule="auto"/>
              <w:jc w:val="both"/>
              <w:rPr>
                <w:rFonts w:ascii="Tahoma" w:hAnsi="Tahoma" w:cs="Tahoma"/>
              </w:rPr>
            </w:pPr>
            <w:r>
              <w:rPr>
                <w:rFonts w:ascii="Tahoma" w:hAnsi="Tahoma" w:cs="Tahoma"/>
              </w:rPr>
              <w:t>_______________________________________________________________________</w:t>
            </w:r>
          </w:p>
          <w:p w:rsidR="00AE3126" w:rsidRDefault="00AE3126" w:rsidP="00041020">
            <w:pPr>
              <w:spacing w:after="0" w:line="360" w:lineRule="auto"/>
              <w:jc w:val="both"/>
              <w:rPr>
                <w:rFonts w:ascii="Tahoma" w:hAnsi="Tahoma" w:cs="Tahoma"/>
              </w:rPr>
            </w:pPr>
            <w:r>
              <w:rPr>
                <w:rFonts w:ascii="Tahoma" w:hAnsi="Tahoma" w:cs="Tahoma"/>
              </w:rPr>
              <w:t>_______________________________________________________________________</w:t>
            </w:r>
          </w:p>
          <w:p w:rsidR="00AE3126" w:rsidRPr="00041020" w:rsidRDefault="00AE3126" w:rsidP="00041020">
            <w:pPr>
              <w:spacing w:after="0" w:line="360" w:lineRule="auto"/>
              <w:jc w:val="both"/>
              <w:rPr>
                <w:rFonts w:ascii="Tahoma" w:hAnsi="Tahoma" w:cs="Tahoma"/>
              </w:rPr>
            </w:pPr>
            <w:r>
              <w:rPr>
                <w:rFonts w:ascii="Tahoma" w:hAnsi="Tahoma" w:cs="Tahoma"/>
              </w:rPr>
              <w:t>_______________________________________________________________________</w:t>
            </w:r>
          </w:p>
        </w:tc>
      </w:tr>
    </w:tbl>
    <w:p w:rsidR="00041020" w:rsidRPr="00041020" w:rsidRDefault="00041020" w:rsidP="00041020">
      <w:pPr>
        <w:autoSpaceDE w:val="0"/>
        <w:autoSpaceDN w:val="0"/>
        <w:adjustRightInd w:val="0"/>
        <w:spacing w:after="0" w:line="360" w:lineRule="auto"/>
        <w:rPr>
          <w:rFonts w:ascii="Tahoma" w:hAnsi="Tahoma" w:cs="Tahoma"/>
          <w:b/>
          <w:lang w:eastAsia="es-ES"/>
        </w:rPr>
      </w:pPr>
      <w:r w:rsidRPr="00041020">
        <w:rPr>
          <w:rFonts w:ascii="Tahoma" w:hAnsi="Tahoma" w:cs="Tahoma"/>
          <w:b/>
          <w:lang w:eastAsia="es-ES"/>
        </w:rPr>
        <w:t>Programa a aplicar: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8"/>
      </w:tblGrid>
      <w:tr w:rsidR="00041020" w:rsidRPr="00041020" w:rsidTr="00BF3406">
        <w:tc>
          <w:tcPr>
            <w:tcW w:w="8978" w:type="dxa"/>
          </w:tcPr>
          <w:p w:rsidR="00041020" w:rsidRDefault="00AE3126" w:rsidP="00041020">
            <w:pPr>
              <w:autoSpaceDE w:val="0"/>
              <w:autoSpaceDN w:val="0"/>
              <w:adjustRightInd w:val="0"/>
              <w:spacing w:after="0" w:line="360" w:lineRule="auto"/>
              <w:jc w:val="both"/>
              <w:rPr>
                <w:rFonts w:ascii="Tahoma" w:hAnsi="Tahoma" w:cs="Tahoma"/>
              </w:rPr>
            </w:pPr>
            <w:r>
              <w:rPr>
                <w:rFonts w:ascii="Tahoma" w:hAnsi="Tahoma" w:cs="Tahoma"/>
              </w:rPr>
              <w:t>_______________________________________________________________________</w:t>
            </w:r>
          </w:p>
          <w:p w:rsidR="00AE3126" w:rsidRDefault="00AE3126" w:rsidP="00041020">
            <w:pPr>
              <w:autoSpaceDE w:val="0"/>
              <w:autoSpaceDN w:val="0"/>
              <w:adjustRightInd w:val="0"/>
              <w:spacing w:after="0" w:line="360" w:lineRule="auto"/>
              <w:jc w:val="both"/>
              <w:rPr>
                <w:rFonts w:ascii="Tahoma" w:hAnsi="Tahoma" w:cs="Tahoma"/>
              </w:rPr>
            </w:pPr>
            <w:r>
              <w:rPr>
                <w:rFonts w:ascii="Tahoma" w:hAnsi="Tahoma" w:cs="Tahoma"/>
              </w:rPr>
              <w:t>_______________________________________________________________________</w:t>
            </w:r>
          </w:p>
          <w:p w:rsidR="00AE3126" w:rsidRPr="00041020" w:rsidRDefault="00AE3126" w:rsidP="00041020">
            <w:pPr>
              <w:autoSpaceDE w:val="0"/>
              <w:autoSpaceDN w:val="0"/>
              <w:adjustRightInd w:val="0"/>
              <w:spacing w:after="0" w:line="360" w:lineRule="auto"/>
              <w:jc w:val="both"/>
              <w:rPr>
                <w:rFonts w:ascii="Tahoma" w:hAnsi="Tahoma" w:cs="Tahoma"/>
                <w:lang w:eastAsia="es-ES"/>
              </w:rPr>
            </w:pPr>
            <w:r>
              <w:rPr>
                <w:rFonts w:ascii="Tahoma" w:hAnsi="Tahoma" w:cs="Tahoma"/>
              </w:rPr>
              <w:t>_______________________________________________________________________</w:t>
            </w:r>
          </w:p>
        </w:tc>
      </w:tr>
    </w:tbl>
    <w:p w:rsidR="00041020" w:rsidRPr="00041020" w:rsidRDefault="00041020" w:rsidP="00041020">
      <w:pPr>
        <w:autoSpaceDE w:val="0"/>
        <w:autoSpaceDN w:val="0"/>
        <w:adjustRightInd w:val="0"/>
        <w:spacing w:after="0" w:line="360" w:lineRule="auto"/>
        <w:rPr>
          <w:rFonts w:ascii="Tahoma" w:hAnsi="Tahoma" w:cs="Tahoma"/>
          <w:lang w:eastAsia="es-ES"/>
        </w:rPr>
      </w:pPr>
      <w:r w:rsidRPr="00041020">
        <w:rPr>
          <w:rFonts w:ascii="Tahoma" w:hAnsi="Tahoma" w:cs="Tahoma"/>
          <w:b/>
          <w:lang w:eastAsia="es-ES"/>
        </w:rPr>
        <w:t xml:space="preserve">Personal designado: </w:t>
      </w:r>
    </w:p>
    <w:p w:rsidR="00041020" w:rsidRPr="00041020" w:rsidRDefault="00041020" w:rsidP="00041020">
      <w:pPr>
        <w:tabs>
          <w:tab w:val="left" w:pos="284"/>
        </w:tabs>
        <w:spacing w:after="0" w:line="360" w:lineRule="auto"/>
        <w:rPr>
          <w:rFonts w:ascii="Tahoma" w:hAnsi="Tahoma" w:cs="Tahoma"/>
          <w:lang w:eastAsia="es-ES"/>
        </w:rPr>
      </w:pPr>
      <w:r w:rsidRPr="00041020">
        <w:rPr>
          <w:rFonts w:ascii="Tahoma" w:hAnsi="Tahoma" w:cs="Tahoma"/>
          <w:b/>
          <w:lang w:eastAsia="es-ES"/>
        </w:rPr>
        <w:t>Aprobado por:</w:t>
      </w:r>
      <w:r w:rsidRPr="00041020">
        <w:rPr>
          <w:rFonts w:ascii="Tahoma" w:hAnsi="Tahoma" w:cs="Tahoma"/>
          <w:lang w:eastAsia="es-ES"/>
        </w:rPr>
        <w:t xml:space="preserve"> </w:t>
      </w:r>
    </w:p>
    <w:p w:rsidR="00041020" w:rsidRPr="00041020" w:rsidRDefault="00041020" w:rsidP="00041020">
      <w:pPr>
        <w:tabs>
          <w:tab w:val="left" w:pos="284"/>
        </w:tabs>
        <w:spacing w:after="0" w:line="360" w:lineRule="auto"/>
        <w:rPr>
          <w:rFonts w:ascii="Tahoma" w:hAnsi="Tahoma" w:cs="Tahoma"/>
        </w:rPr>
      </w:pPr>
      <w:r w:rsidRPr="00041020">
        <w:rPr>
          <w:rFonts w:ascii="Tahoma" w:hAnsi="Tahoma" w:cs="Tahoma"/>
          <w:lang w:eastAsia="es-ES"/>
        </w:rPr>
        <w:t xml:space="preserve">                        </w:t>
      </w:r>
    </w:p>
    <w:p w:rsidR="00AE3126" w:rsidRDefault="00AE3126">
      <w:pPr>
        <w:rPr>
          <w:rFonts w:ascii="Tahoma" w:hAnsi="Tahoma" w:cs="Tahoma"/>
          <w:lang w:val="es-ES_tradnl"/>
        </w:rPr>
      </w:pPr>
      <w:r>
        <w:rPr>
          <w:rFonts w:ascii="Tahoma" w:hAnsi="Tahoma" w:cs="Tahoma"/>
          <w:lang w:val="es-ES_tradnl"/>
        </w:rPr>
        <w:br w:type="page"/>
      </w:r>
    </w:p>
    <w:p w:rsidR="00AE3126" w:rsidRPr="00B16CCA" w:rsidRDefault="00AE3126" w:rsidP="00AE3126">
      <w:pPr>
        <w:pStyle w:val="Ttulo2"/>
        <w:spacing w:line="360" w:lineRule="auto"/>
        <w:rPr>
          <w:rFonts w:ascii="Tahoma" w:hAnsi="Tahoma" w:cs="Tahoma"/>
          <w:b/>
          <w:color w:val="auto"/>
          <w:sz w:val="22"/>
          <w:szCs w:val="22"/>
        </w:rPr>
      </w:pPr>
      <w:bookmarkStart w:id="140" w:name="_Toc424646768"/>
      <w:r w:rsidRPr="00B16CCA">
        <w:rPr>
          <w:rFonts w:ascii="Tahoma" w:hAnsi="Tahoma" w:cs="Tahoma"/>
          <w:b/>
          <w:color w:val="auto"/>
          <w:sz w:val="22"/>
          <w:szCs w:val="22"/>
        </w:rPr>
        <w:lastRenderedPageBreak/>
        <w:t xml:space="preserve">ANEXO No. </w:t>
      </w:r>
      <w:r w:rsidR="00095C38">
        <w:rPr>
          <w:rFonts w:ascii="Tahoma" w:hAnsi="Tahoma" w:cs="Tahoma"/>
          <w:b/>
          <w:color w:val="auto"/>
          <w:sz w:val="22"/>
          <w:szCs w:val="22"/>
        </w:rPr>
        <w:t>4</w:t>
      </w:r>
      <w:r w:rsidRPr="00B16CCA">
        <w:rPr>
          <w:rFonts w:ascii="Tahoma" w:hAnsi="Tahoma" w:cs="Tahoma"/>
          <w:b/>
          <w:color w:val="auto"/>
          <w:sz w:val="22"/>
          <w:szCs w:val="22"/>
        </w:rPr>
        <w:t xml:space="preserve"> </w:t>
      </w:r>
      <w:r>
        <w:rPr>
          <w:rFonts w:ascii="Tahoma" w:hAnsi="Tahoma" w:cs="Tahoma"/>
          <w:b/>
          <w:color w:val="auto"/>
          <w:sz w:val="22"/>
          <w:szCs w:val="22"/>
        </w:rPr>
        <w:t>NCA 400 – 2 CARTA DE PRESENTACIÓN</w:t>
      </w:r>
      <w:r w:rsidRPr="00B16CCA">
        <w:rPr>
          <w:rFonts w:ascii="Tahoma" w:hAnsi="Tahoma" w:cs="Tahoma"/>
          <w:b/>
          <w:color w:val="auto"/>
          <w:sz w:val="22"/>
          <w:szCs w:val="22"/>
        </w:rPr>
        <w:t>.</w:t>
      </w:r>
      <w:bookmarkEnd w:id="140"/>
    </w:p>
    <w:p w:rsidR="00AE3126" w:rsidRDefault="00AE3126" w:rsidP="00AE3126">
      <w:pPr>
        <w:autoSpaceDE w:val="0"/>
        <w:autoSpaceDN w:val="0"/>
        <w:adjustRightInd w:val="0"/>
        <w:spacing w:after="0" w:line="240" w:lineRule="auto"/>
        <w:rPr>
          <w:rFonts w:ascii="Times New Roman" w:hAnsi="Times New Roman" w:cs="Times New Roman"/>
          <w:b/>
          <w:bCs/>
          <w:sz w:val="23"/>
          <w:szCs w:val="23"/>
        </w:rPr>
      </w:pPr>
    </w:p>
    <w:p w:rsidR="00AE3126" w:rsidRDefault="00AE3126" w:rsidP="00AE3126">
      <w:pPr>
        <w:autoSpaceDE w:val="0"/>
        <w:autoSpaceDN w:val="0"/>
        <w:adjustRightInd w:val="0"/>
        <w:spacing w:after="0" w:line="240" w:lineRule="auto"/>
        <w:jc w:val="center"/>
        <w:rPr>
          <w:rFonts w:ascii="Tahoma" w:eastAsiaTheme="majorEastAsia" w:hAnsi="Tahoma" w:cs="Tahoma"/>
          <w:b/>
        </w:rPr>
      </w:pPr>
      <w:r w:rsidRPr="00AE3126">
        <w:rPr>
          <w:rFonts w:ascii="Tahoma" w:eastAsiaTheme="majorEastAsia" w:hAnsi="Tahoma" w:cs="Tahoma"/>
          <w:b/>
        </w:rPr>
        <w:t>CARTA DE PRESENTACIÓN</w:t>
      </w:r>
    </w:p>
    <w:p w:rsidR="00AE3126" w:rsidRPr="00AE3126" w:rsidRDefault="00AE3126" w:rsidP="00AE3126">
      <w:pPr>
        <w:autoSpaceDE w:val="0"/>
        <w:autoSpaceDN w:val="0"/>
        <w:adjustRightInd w:val="0"/>
        <w:spacing w:after="0" w:line="240" w:lineRule="auto"/>
        <w:jc w:val="center"/>
        <w:rPr>
          <w:rFonts w:ascii="Tahoma" w:eastAsiaTheme="majorEastAsia" w:hAnsi="Tahoma" w:cs="Tahoma"/>
          <w:b/>
        </w:rPr>
      </w:pP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Lugar y fecha:</w:t>
      </w:r>
      <w:r>
        <w:rPr>
          <w:rFonts w:ascii="Tahoma" w:eastAsiaTheme="majorEastAsia" w:hAnsi="Tahoma" w:cs="Tahoma"/>
        </w:rPr>
        <w:t xml:space="preserve"> </w:t>
      </w:r>
      <w:r w:rsidRPr="00AE3126">
        <w:rPr>
          <w:rFonts w:ascii="Tahoma" w:eastAsiaTheme="majorEastAsia" w:hAnsi="Tahoma" w:cs="Tahoma"/>
        </w:rPr>
        <w:t>_________________________________________________________</w:t>
      </w:r>
    </w:p>
    <w:p w:rsidR="00041020" w:rsidRP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Nombre(s)</w:t>
      </w:r>
      <w:r>
        <w:rPr>
          <w:rFonts w:ascii="Tahoma" w:eastAsiaTheme="majorEastAsia" w:hAnsi="Tahoma" w:cs="Tahoma"/>
        </w:rPr>
        <w:t xml:space="preserve"> </w:t>
      </w:r>
      <w:r w:rsidRPr="00AE3126">
        <w:rPr>
          <w:rFonts w:ascii="Tahoma" w:eastAsiaTheme="majorEastAsia" w:hAnsi="Tahoma" w:cs="Tahoma"/>
        </w:rPr>
        <w:t xml:space="preserve">y </w:t>
      </w:r>
      <w:r>
        <w:rPr>
          <w:rFonts w:ascii="Tahoma" w:eastAsiaTheme="majorEastAsia" w:hAnsi="Tahoma" w:cs="Tahoma"/>
        </w:rPr>
        <w:t>a</w:t>
      </w:r>
      <w:r w:rsidRPr="00AE3126">
        <w:rPr>
          <w:rFonts w:ascii="Tahoma" w:eastAsiaTheme="majorEastAsia" w:hAnsi="Tahoma" w:cs="Tahoma"/>
        </w:rPr>
        <w:t>pellidos: ____________________________________________________</w:t>
      </w: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Cargo:</w:t>
      </w:r>
      <w:r>
        <w:rPr>
          <w:rFonts w:ascii="Tahoma" w:eastAsiaTheme="majorEastAsia" w:hAnsi="Tahoma" w:cs="Tahoma"/>
        </w:rPr>
        <w:t xml:space="preserve"> </w:t>
      </w:r>
      <w:r w:rsidRPr="00AE3126">
        <w:rPr>
          <w:rFonts w:ascii="Tahoma" w:eastAsiaTheme="majorEastAsia" w:hAnsi="Tahoma" w:cs="Tahoma"/>
        </w:rPr>
        <w:t>________________________________________________________________</w:t>
      </w: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Sujeto a auditar:</w:t>
      </w:r>
      <w:r>
        <w:rPr>
          <w:rFonts w:ascii="Tahoma" w:eastAsiaTheme="majorEastAsia" w:hAnsi="Tahoma" w:cs="Tahoma"/>
        </w:rPr>
        <w:t xml:space="preserve"> </w:t>
      </w:r>
      <w:r w:rsidRPr="00AE3126">
        <w:rPr>
          <w:rFonts w:ascii="Tahoma" w:eastAsiaTheme="majorEastAsia" w:hAnsi="Tahoma" w:cs="Tahoma"/>
        </w:rPr>
        <w:t>________________________________________________________</w:t>
      </w:r>
    </w:p>
    <w:p w:rsid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Orden de Trabajo No:</w:t>
      </w:r>
      <w:r>
        <w:rPr>
          <w:rFonts w:ascii="Tahoma" w:eastAsiaTheme="majorEastAsia" w:hAnsi="Tahoma" w:cs="Tahoma"/>
        </w:rPr>
        <w:t xml:space="preserve"> </w:t>
      </w:r>
      <w:r w:rsidRPr="00AE3126">
        <w:rPr>
          <w:rFonts w:ascii="Tahoma" w:eastAsiaTheme="majorEastAsia" w:hAnsi="Tahoma" w:cs="Tahoma"/>
        </w:rPr>
        <w:t>____________________________________________________</w:t>
      </w: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Estimado (a) compañero(a):</w:t>
      </w:r>
    </w:p>
    <w:p w:rsid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Le comunicamos que se ha decidido por la ___________________________ efectuar una</w:t>
      </w:r>
      <w:r>
        <w:rPr>
          <w:rFonts w:ascii="Tahoma" w:eastAsiaTheme="majorEastAsia" w:hAnsi="Tahoma" w:cs="Tahoma"/>
        </w:rPr>
        <w:t xml:space="preserve"> </w:t>
      </w:r>
      <w:r w:rsidRPr="00AE3126">
        <w:rPr>
          <w:rFonts w:ascii="Tahoma" w:eastAsiaTheme="majorEastAsia" w:hAnsi="Tahoma" w:cs="Tahoma"/>
        </w:rPr>
        <w:t>auditoría ___________________a la entidad que usted dirige, para lo cual se ha</w:t>
      </w:r>
      <w:r>
        <w:rPr>
          <w:rFonts w:ascii="Tahoma" w:eastAsiaTheme="majorEastAsia" w:hAnsi="Tahoma" w:cs="Tahoma"/>
        </w:rPr>
        <w:t xml:space="preserve"> </w:t>
      </w:r>
      <w:r w:rsidRPr="00AE3126">
        <w:rPr>
          <w:rFonts w:ascii="Tahoma" w:eastAsiaTheme="majorEastAsia" w:hAnsi="Tahoma" w:cs="Tahoma"/>
        </w:rPr>
        <w:t>designado</w:t>
      </w:r>
      <w:r>
        <w:rPr>
          <w:rFonts w:ascii="Tahoma" w:eastAsiaTheme="majorEastAsia" w:hAnsi="Tahoma" w:cs="Tahoma"/>
        </w:rPr>
        <w:t xml:space="preserve"> </w:t>
      </w:r>
      <w:r w:rsidRPr="00AE3126">
        <w:rPr>
          <w:rFonts w:ascii="Tahoma" w:eastAsiaTheme="majorEastAsia" w:hAnsi="Tahoma" w:cs="Tahoma"/>
        </w:rPr>
        <w:t>como Jefe de Grupo al (</w:t>
      </w:r>
      <w:proofErr w:type="spellStart"/>
      <w:r w:rsidRPr="00AE3126">
        <w:rPr>
          <w:rFonts w:ascii="Tahoma" w:eastAsiaTheme="majorEastAsia" w:hAnsi="Tahoma" w:cs="Tahoma"/>
        </w:rPr>
        <w:t>a la</w:t>
      </w:r>
      <w:proofErr w:type="spellEnd"/>
      <w:r w:rsidRPr="00AE3126">
        <w:rPr>
          <w:rFonts w:ascii="Tahoma" w:eastAsiaTheme="majorEastAsia" w:hAnsi="Tahoma" w:cs="Tahoma"/>
        </w:rPr>
        <w:t>) ____________________________________</w:t>
      </w:r>
      <w:r>
        <w:rPr>
          <w:rFonts w:ascii="Tahoma" w:eastAsiaTheme="majorEastAsia" w:hAnsi="Tahoma" w:cs="Tahoma"/>
        </w:rPr>
        <w:t xml:space="preserve"> </w:t>
      </w:r>
      <w:r w:rsidRPr="00AE3126">
        <w:rPr>
          <w:rFonts w:ascii="Tahoma" w:eastAsiaTheme="majorEastAsia" w:hAnsi="Tahoma" w:cs="Tahoma"/>
        </w:rPr>
        <w:t>y tendrá una duración</w:t>
      </w:r>
      <w:r>
        <w:rPr>
          <w:rFonts w:ascii="Tahoma" w:eastAsiaTheme="majorEastAsia" w:hAnsi="Tahoma" w:cs="Tahoma"/>
        </w:rPr>
        <w:t xml:space="preserve"> </w:t>
      </w:r>
      <w:r w:rsidRPr="00AE3126">
        <w:rPr>
          <w:rFonts w:ascii="Tahoma" w:eastAsiaTheme="majorEastAsia" w:hAnsi="Tahoma" w:cs="Tahoma"/>
        </w:rPr>
        <w:t>estimada de __________días hábiles.</w:t>
      </w: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p>
    <w:p w:rsid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El (la) compañero (a) antes mencionado (a) con el personal que le acompaña, tendrá a su cargo</w:t>
      </w:r>
      <w:r>
        <w:rPr>
          <w:rFonts w:ascii="Tahoma" w:eastAsiaTheme="majorEastAsia" w:hAnsi="Tahoma" w:cs="Tahoma"/>
        </w:rPr>
        <w:t xml:space="preserve"> </w:t>
      </w:r>
      <w:r w:rsidRPr="00AE3126">
        <w:rPr>
          <w:rFonts w:ascii="Tahoma" w:eastAsiaTheme="majorEastAsia" w:hAnsi="Tahoma" w:cs="Tahoma"/>
        </w:rPr>
        <w:t>dichas labores y podrá personalmente ofrecerle detalles acerca del trabajo a realizar.</w:t>
      </w: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p>
    <w:p w:rsid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Solicitamos su cooperación en cuanto a las facilidades y condiciones que puedan brindarle para el</w:t>
      </w:r>
      <w:r>
        <w:rPr>
          <w:rFonts w:ascii="Tahoma" w:eastAsiaTheme="majorEastAsia" w:hAnsi="Tahoma" w:cs="Tahoma"/>
        </w:rPr>
        <w:t xml:space="preserve"> </w:t>
      </w:r>
      <w:r w:rsidRPr="00AE3126">
        <w:rPr>
          <w:rFonts w:ascii="Tahoma" w:eastAsiaTheme="majorEastAsia" w:hAnsi="Tahoma" w:cs="Tahoma"/>
        </w:rPr>
        <w:t>mejor desarrollo del trabajo.</w:t>
      </w:r>
    </w:p>
    <w:p w:rsidR="00AE3126" w:rsidRDefault="00AE3126" w:rsidP="00AE3126">
      <w:pPr>
        <w:autoSpaceDE w:val="0"/>
        <w:autoSpaceDN w:val="0"/>
        <w:adjustRightInd w:val="0"/>
        <w:spacing w:after="0" w:line="360" w:lineRule="auto"/>
        <w:jc w:val="both"/>
        <w:rPr>
          <w:rFonts w:ascii="Tahoma" w:eastAsiaTheme="majorEastAsia" w:hAnsi="Tahoma" w:cs="Tahoma"/>
        </w:rPr>
      </w:pP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Fraternalmente,</w:t>
      </w:r>
    </w:p>
    <w:p w:rsidR="00AE3126" w:rsidRP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 xml:space="preserve">Nombre(s) y apellidos </w:t>
      </w:r>
    </w:p>
    <w:p w:rsidR="00AE3126" w:rsidRDefault="00AE3126" w:rsidP="00AE3126">
      <w:pPr>
        <w:autoSpaceDE w:val="0"/>
        <w:autoSpaceDN w:val="0"/>
        <w:adjustRightInd w:val="0"/>
        <w:spacing w:after="0" w:line="360" w:lineRule="auto"/>
        <w:jc w:val="both"/>
        <w:rPr>
          <w:rFonts w:ascii="Tahoma" w:eastAsiaTheme="majorEastAsia" w:hAnsi="Tahoma" w:cs="Tahoma"/>
        </w:rPr>
      </w:pPr>
      <w:r w:rsidRPr="00AE3126">
        <w:rPr>
          <w:rFonts w:ascii="Tahoma" w:eastAsiaTheme="majorEastAsia" w:hAnsi="Tahoma" w:cs="Tahoma"/>
        </w:rPr>
        <w:t>Firma</w:t>
      </w:r>
    </w:p>
    <w:p w:rsidR="00AE3126" w:rsidRDefault="00AE3126">
      <w:pPr>
        <w:rPr>
          <w:rFonts w:ascii="Tahoma" w:eastAsiaTheme="majorEastAsia" w:hAnsi="Tahoma" w:cs="Tahoma"/>
        </w:rPr>
      </w:pPr>
      <w:r>
        <w:rPr>
          <w:rFonts w:ascii="Tahoma" w:eastAsiaTheme="majorEastAsia" w:hAnsi="Tahoma" w:cs="Tahoma"/>
        </w:rPr>
        <w:br w:type="page"/>
      </w:r>
    </w:p>
    <w:p w:rsidR="00AE3126" w:rsidRDefault="00AE3126" w:rsidP="00AE3126">
      <w:pPr>
        <w:pStyle w:val="Ttulo2"/>
        <w:spacing w:line="360" w:lineRule="auto"/>
        <w:rPr>
          <w:rFonts w:ascii="Tahoma" w:hAnsi="Tahoma" w:cs="Tahoma"/>
          <w:b/>
          <w:color w:val="auto"/>
          <w:sz w:val="22"/>
          <w:szCs w:val="22"/>
        </w:rPr>
      </w:pPr>
      <w:bookmarkStart w:id="141" w:name="_Toc424646769"/>
      <w:r w:rsidRPr="00B16CCA">
        <w:rPr>
          <w:rFonts w:ascii="Tahoma" w:hAnsi="Tahoma" w:cs="Tahoma"/>
          <w:b/>
          <w:color w:val="auto"/>
          <w:sz w:val="22"/>
          <w:szCs w:val="22"/>
        </w:rPr>
        <w:lastRenderedPageBreak/>
        <w:t xml:space="preserve">ANEXO No. </w:t>
      </w:r>
      <w:r w:rsidR="00095C38">
        <w:rPr>
          <w:rFonts w:ascii="Tahoma" w:hAnsi="Tahoma" w:cs="Tahoma"/>
          <w:b/>
          <w:color w:val="auto"/>
          <w:sz w:val="22"/>
          <w:szCs w:val="22"/>
        </w:rPr>
        <w:t>5</w:t>
      </w:r>
      <w:r w:rsidRPr="00B16CCA">
        <w:rPr>
          <w:rFonts w:ascii="Tahoma" w:hAnsi="Tahoma" w:cs="Tahoma"/>
          <w:b/>
          <w:color w:val="auto"/>
          <w:sz w:val="22"/>
          <w:szCs w:val="22"/>
        </w:rPr>
        <w:t xml:space="preserve"> </w:t>
      </w:r>
      <w:r>
        <w:rPr>
          <w:rFonts w:ascii="Tahoma" w:hAnsi="Tahoma" w:cs="Tahoma"/>
          <w:b/>
          <w:color w:val="auto"/>
          <w:sz w:val="22"/>
          <w:szCs w:val="22"/>
        </w:rPr>
        <w:t>NCA 400 – 3 PLAN DE TRABAJO GENERAL DE LA AUDITORÍA</w:t>
      </w:r>
      <w:r w:rsidRPr="00B16CCA">
        <w:rPr>
          <w:rFonts w:ascii="Tahoma" w:hAnsi="Tahoma" w:cs="Tahoma"/>
          <w:b/>
          <w:color w:val="auto"/>
          <w:sz w:val="22"/>
          <w:szCs w:val="22"/>
        </w:rPr>
        <w:t>.</w:t>
      </w:r>
      <w:bookmarkEnd w:id="141"/>
    </w:p>
    <w:p w:rsidR="00AE3126" w:rsidRDefault="00AE3126" w:rsidP="00AE3126"/>
    <w:tbl>
      <w:tblPr>
        <w:tblStyle w:val="Tablaconcuadrcula"/>
        <w:tblW w:w="0" w:type="auto"/>
        <w:tblLook w:val="04A0" w:firstRow="1" w:lastRow="0" w:firstColumn="1" w:lastColumn="0" w:noHBand="0" w:noVBand="1"/>
      </w:tblPr>
      <w:tblGrid>
        <w:gridCol w:w="1555"/>
        <w:gridCol w:w="2126"/>
        <w:gridCol w:w="709"/>
        <w:gridCol w:w="850"/>
        <w:gridCol w:w="851"/>
        <w:gridCol w:w="911"/>
        <w:gridCol w:w="1826"/>
      </w:tblGrid>
      <w:tr w:rsidR="00AE3126" w:rsidRPr="00AE3126" w:rsidTr="003263EB">
        <w:tc>
          <w:tcPr>
            <w:tcW w:w="1555" w:type="dxa"/>
            <w:vMerge w:val="restart"/>
            <w:vAlign w:val="center"/>
          </w:tcPr>
          <w:p w:rsidR="00AE3126" w:rsidRPr="00AE3126" w:rsidRDefault="00AE3126" w:rsidP="003263EB">
            <w:pPr>
              <w:spacing w:line="360" w:lineRule="auto"/>
              <w:jc w:val="center"/>
              <w:rPr>
                <w:rFonts w:ascii="Tahoma" w:hAnsi="Tahoma" w:cs="Tahoma"/>
                <w:b/>
              </w:rPr>
            </w:pPr>
            <w:r w:rsidRPr="00AE3126">
              <w:rPr>
                <w:rFonts w:ascii="Tahoma" w:hAnsi="Tahoma" w:cs="Tahoma"/>
                <w:b/>
              </w:rPr>
              <w:t>Nombre del auditor</w:t>
            </w:r>
          </w:p>
        </w:tc>
        <w:tc>
          <w:tcPr>
            <w:tcW w:w="2126" w:type="dxa"/>
            <w:vMerge w:val="restart"/>
            <w:vAlign w:val="center"/>
          </w:tcPr>
          <w:p w:rsidR="00AE3126" w:rsidRPr="00AE3126" w:rsidRDefault="00AE3126" w:rsidP="003263EB">
            <w:pPr>
              <w:spacing w:line="360" w:lineRule="auto"/>
              <w:jc w:val="center"/>
              <w:rPr>
                <w:rFonts w:ascii="Tahoma" w:hAnsi="Tahoma" w:cs="Tahoma"/>
                <w:b/>
              </w:rPr>
            </w:pPr>
            <w:r w:rsidRPr="00AE3126">
              <w:rPr>
                <w:rFonts w:ascii="Tahoma" w:hAnsi="Tahoma" w:cs="Tahoma"/>
                <w:b/>
              </w:rPr>
              <w:t>Temas o actividades</w:t>
            </w:r>
          </w:p>
        </w:tc>
        <w:tc>
          <w:tcPr>
            <w:tcW w:w="1559" w:type="dxa"/>
            <w:gridSpan w:val="2"/>
            <w:vAlign w:val="center"/>
          </w:tcPr>
          <w:p w:rsidR="00AE3126" w:rsidRPr="00AE3126" w:rsidRDefault="00AE3126" w:rsidP="003263EB">
            <w:pPr>
              <w:spacing w:line="360" w:lineRule="auto"/>
              <w:jc w:val="center"/>
              <w:rPr>
                <w:rFonts w:ascii="Tahoma" w:hAnsi="Tahoma" w:cs="Tahoma"/>
                <w:b/>
              </w:rPr>
            </w:pPr>
            <w:r w:rsidRPr="00AE3126">
              <w:rPr>
                <w:rFonts w:ascii="Tahoma" w:hAnsi="Tahoma" w:cs="Tahoma"/>
                <w:b/>
              </w:rPr>
              <w:t>Fondo de tiempo</w:t>
            </w:r>
          </w:p>
        </w:tc>
        <w:tc>
          <w:tcPr>
            <w:tcW w:w="1762" w:type="dxa"/>
            <w:gridSpan w:val="2"/>
            <w:vAlign w:val="center"/>
          </w:tcPr>
          <w:p w:rsidR="00AE3126" w:rsidRPr="00AE3126" w:rsidRDefault="00AE3126" w:rsidP="003263EB">
            <w:pPr>
              <w:spacing w:line="360" w:lineRule="auto"/>
              <w:jc w:val="center"/>
              <w:rPr>
                <w:rFonts w:ascii="Tahoma" w:hAnsi="Tahoma" w:cs="Tahoma"/>
                <w:b/>
              </w:rPr>
            </w:pPr>
            <w:r w:rsidRPr="00AE3126">
              <w:rPr>
                <w:rFonts w:ascii="Tahoma" w:hAnsi="Tahoma" w:cs="Tahoma"/>
                <w:b/>
              </w:rPr>
              <w:t>Período de ejecución</w:t>
            </w:r>
          </w:p>
        </w:tc>
        <w:tc>
          <w:tcPr>
            <w:tcW w:w="1826" w:type="dxa"/>
            <w:vMerge w:val="restart"/>
            <w:vAlign w:val="center"/>
          </w:tcPr>
          <w:p w:rsidR="00AE3126" w:rsidRPr="00AE3126" w:rsidRDefault="00AE3126" w:rsidP="00AE3126">
            <w:pPr>
              <w:spacing w:line="360" w:lineRule="auto"/>
              <w:jc w:val="center"/>
              <w:rPr>
                <w:rFonts w:ascii="Tahoma" w:hAnsi="Tahoma" w:cs="Tahoma"/>
                <w:b/>
              </w:rPr>
            </w:pPr>
            <w:r w:rsidRPr="00AE3126">
              <w:rPr>
                <w:rFonts w:ascii="Tahoma" w:hAnsi="Tahoma" w:cs="Tahoma"/>
                <w:b/>
              </w:rPr>
              <w:t>Observaciones</w:t>
            </w:r>
          </w:p>
        </w:tc>
      </w:tr>
      <w:tr w:rsidR="00AE3126" w:rsidRPr="00AE3126" w:rsidTr="003263EB">
        <w:tc>
          <w:tcPr>
            <w:tcW w:w="1555" w:type="dxa"/>
            <w:vMerge/>
            <w:vAlign w:val="center"/>
          </w:tcPr>
          <w:p w:rsidR="00AE3126" w:rsidRPr="00AE3126" w:rsidRDefault="00AE3126" w:rsidP="003263EB">
            <w:pPr>
              <w:spacing w:line="360" w:lineRule="auto"/>
              <w:jc w:val="center"/>
              <w:rPr>
                <w:rFonts w:ascii="Tahoma" w:hAnsi="Tahoma" w:cs="Tahoma"/>
                <w:b/>
              </w:rPr>
            </w:pPr>
          </w:p>
        </w:tc>
        <w:tc>
          <w:tcPr>
            <w:tcW w:w="2126" w:type="dxa"/>
            <w:vMerge/>
            <w:vAlign w:val="center"/>
          </w:tcPr>
          <w:p w:rsidR="00AE3126" w:rsidRPr="00AE3126" w:rsidRDefault="00AE3126" w:rsidP="003263EB">
            <w:pPr>
              <w:spacing w:line="360" w:lineRule="auto"/>
              <w:jc w:val="center"/>
              <w:rPr>
                <w:rFonts w:ascii="Tahoma" w:hAnsi="Tahoma" w:cs="Tahoma"/>
                <w:b/>
              </w:rPr>
            </w:pPr>
          </w:p>
        </w:tc>
        <w:tc>
          <w:tcPr>
            <w:tcW w:w="709" w:type="dxa"/>
            <w:vAlign w:val="center"/>
          </w:tcPr>
          <w:p w:rsidR="00AE3126" w:rsidRPr="00AE3126" w:rsidRDefault="00AE3126" w:rsidP="003263EB">
            <w:pPr>
              <w:spacing w:line="360" w:lineRule="auto"/>
              <w:jc w:val="center"/>
              <w:rPr>
                <w:rFonts w:ascii="Tahoma" w:hAnsi="Tahoma" w:cs="Tahoma"/>
                <w:b/>
              </w:rPr>
            </w:pPr>
            <w:r w:rsidRPr="00AE3126">
              <w:rPr>
                <w:rFonts w:ascii="Tahoma" w:hAnsi="Tahoma" w:cs="Tahoma"/>
                <w:b/>
              </w:rPr>
              <w:t>Plan</w:t>
            </w:r>
          </w:p>
        </w:tc>
        <w:tc>
          <w:tcPr>
            <w:tcW w:w="850" w:type="dxa"/>
            <w:vAlign w:val="center"/>
          </w:tcPr>
          <w:p w:rsidR="00AE3126" w:rsidRPr="00AE3126" w:rsidRDefault="00AE3126" w:rsidP="003263EB">
            <w:pPr>
              <w:spacing w:line="360" w:lineRule="auto"/>
              <w:jc w:val="center"/>
              <w:rPr>
                <w:rFonts w:ascii="Tahoma" w:hAnsi="Tahoma" w:cs="Tahoma"/>
                <w:b/>
              </w:rPr>
            </w:pPr>
            <w:r w:rsidRPr="00AE3126">
              <w:rPr>
                <w:rFonts w:ascii="Tahoma" w:hAnsi="Tahoma" w:cs="Tahoma"/>
                <w:b/>
              </w:rPr>
              <w:t>Real</w:t>
            </w:r>
          </w:p>
        </w:tc>
        <w:tc>
          <w:tcPr>
            <w:tcW w:w="851" w:type="dxa"/>
            <w:vAlign w:val="center"/>
          </w:tcPr>
          <w:p w:rsidR="00AE3126" w:rsidRPr="00AE3126" w:rsidRDefault="00AE3126" w:rsidP="003263EB">
            <w:pPr>
              <w:spacing w:line="360" w:lineRule="auto"/>
              <w:jc w:val="center"/>
              <w:rPr>
                <w:rFonts w:ascii="Tahoma" w:hAnsi="Tahoma" w:cs="Tahoma"/>
                <w:b/>
              </w:rPr>
            </w:pPr>
            <w:r w:rsidRPr="00AE3126">
              <w:rPr>
                <w:rFonts w:ascii="Tahoma" w:hAnsi="Tahoma" w:cs="Tahoma"/>
                <w:b/>
              </w:rPr>
              <w:t>Plan</w:t>
            </w:r>
          </w:p>
        </w:tc>
        <w:tc>
          <w:tcPr>
            <w:tcW w:w="911" w:type="dxa"/>
            <w:vAlign w:val="center"/>
          </w:tcPr>
          <w:p w:rsidR="00AE3126" w:rsidRPr="00AE3126" w:rsidRDefault="00AE3126" w:rsidP="003263EB">
            <w:pPr>
              <w:spacing w:line="360" w:lineRule="auto"/>
              <w:jc w:val="center"/>
              <w:rPr>
                <w:rFonts w:ascii="Tahoma" w:hAnsi="Tahoma" w:cs="Tahoma"/>
                <w:b/>
              </w:rPr>
            </w:pPr>
            <w:r w:rsidRPr="00AE3126">
              <w:rPr>
                <w:rFonts w:ascii="Tahoma" w:hAnsi="Tahoma" w:cs="Tahoma"/>
                <w:b/>
              </w:rPr>
              <w:t>Real</w:t>
            </w:r>
          </w:p>
        </w:tc>
        <w:tc>
          <w:tcPr>
            <w:tcW w:w="1826" w:type="dxa"/>
            <w:vMerge/>
            <w:vAlign w:val="center"/>
          </w:tcPr>
          <w:p w:rsidR="00AE3126" w:rsidRPr="00AE3126" w:rsidRDefault="00AE3126" w:rsidP="00AE3126">
            <w:pPr>
              <w:spacing w:line="360" w:lineRule="auto"/>
              <w:jc w:val="center"/>
              <w:rPr>
                <w:rFonts w:ascii="Tahoma" w:hAnsi="Tahoma" w:cs="Tahoma"/>
                <w:b/>
              </w:rPr>
            </w:pPr>
          </w:p>
        </w:tc>
      </w:tr>
      <w:tr w:rsidR="00AE3126" w:rsidTr="003263EB">
        <w:tc>
          <w:tcPr>
            <w:tcW w:w="1555" w:type="dxa"/>
          </w:tcPr>
          <w:p w:rsidR="00AE3126" w:rsidRDefault="00AE3126" w:rsidP="00AE3126">
            <w:pPr>
              <w:spacing w:line="360" w:lineRule="auto"/>
            </w:pPr>
          </w:p>
        </w:tc>
        <w:tc>
          <w:tcPr>
            <w:tcW w:w="2126" w:type="dxa"/>
          </w:tcPr>
          <w:p w:rsidR="00AE3126" w:rsidRDefault="00AE3126" w:rsidP="00AE3126">
            <w:pPr>
              <w:spacing w:line="360" w:lineRule="auto"/>
            </w:pPr>
          </w:p>
        </w:tc>
        <w:tc>
          <w:tcPr>
            <w:tcW w:w="709" w:type="dxa"/>
          </w:tcPr>
          <w:p w:rsidR="00AE3126" w:rsidRDefault="00AE3126" w:rsidP="00AE3126">
            <w:pPr>
              <w:spacing w:line="360" w:lineRule="auto"/>
            </w:pPr>
          </w:p>
        </w:tc>
        <w:tc>
          <w:tcPr>
            <w:tcW w:w="850" w:type="dxa"/>
          </w:tcPr>
          <w:p w:rsidR="00AE3126" w:rsidRDefault="00AE3126" w:rsidP="00AE3126">
            <w:pPr>
              <w:spacing w:line="360" w:lineRule="auto"/>
            </w:pPr>
          </w:p>
        </w:tc>
        <w:tc>
          <w:tcPr>
            <w:tcW w:w="851" w:type="dxa"/>
          </w:tcPr>
          <w:p w:rsidR="00AE3126" w:rsidRDefault="00AE3126" w:rsidP="00AE3126">
            <w:pPr>
              <w:spacing w:line="360" w:lineRule="auto"/>
            </w:pPr>
          </w:p>
        </w:tc>
        <w:tc>
          <w:tcPr>
            <w:tcW w:w="911" w:type="dxa"/>
          </w:tcPr>
          <w:p w:rsidR="00AE3126" w:rsidRDefault="00AE3126" w:rsidP="00AE3126">
            <w:pPr>
              <w:spacing w:line="360" w:lineRule="auto"/>
            </w:pPr>
          </w:p>
        </w:tc>
        <w:tc>
          <w:tcPr>
            <w:tcW w:w="1826" w:type="dxa"/>
          </w:tcPr>
          <w:p w:rsidR="00AE3126" w:rsidRDefault="00AE3126" w:rsidP="00AE3126">
            <w:pPr>
              <w:spacing w:line="360" w:lineRule="auto"/>
            </w:pPr>
          </w:p>
        </w:tc>
      </w:tr>
      <w:tr w:rsidR="00AE3126" w:rsidTr="003263EB">
        <w:tc>
          <w:tcPr>
            <w:tcW w:w="1555" w:type="dxa"/>
          </w:tcPr>
          <w:p w:rsidR="00AE3126" w:rsidRDefault="00AE3126" w:rsidP="00AE3126">
            <w:pPr>
              <w:spacing w:line="360" w:lineRule="auto"/>
            </w:pPr>
          </w:p>
        </w:tc>
        <w:tc>
          <w:tcPr>
            <w:tcW w:w="2126" w:type="dxa"/>
          </w:tcPr>
          <w:p w:rsidR="00AE3126" w:rsidRDefault="00AE3126" w:rsidP="00AE3126">
            <w:pPr>
              <w:spacing w:line="360" w:lineRule="auto"/>
            </w:pPr>
          </w:p>
        </w:tc>
        <w:tc>
          <w:tcPr>
            <w:tcW w:w="709" w:type="dxa"/>
          </w:tcPr>
          <w:p w:rsidR="00AE3126" w:rsidRDefault="00AE3126" w:rsidP="00AE3126">
            <w:pPr>
              <w:spacing w:line="360" w:lineRule="auto"/>
            </w:pPr>
          </w:p>
        </w:tc>
        <w:tc>
          <w:tcPr>
            <w:tcW w:w="850" w:type="dxa"/>
          </w:tcPr>
          <w:p w:rsidR="00AE3126" w:rsidRDefault="00AE3126" w:rsidP="00AE3126">
            <w:pPr>
              <w:spacing w:line="360" w:lineRule="auto"/>
            </w:pPr>
          </w:p>
        </w:tc>
        <w:tc>
          <w:tcPr>
            <w:tcW w:w="851" w:type="dxa"/>
          </w:tcPr>
          <w:p w:rsidR="00AE3126" w:rsidRDefault="00AE3126" w:rsidP="00AE3126">
            <w:pPr>
              <w:spacing w:line="360" w:lineRule="auto"/>
            </w:pPr>
          </w:p>
        </w:tc>
        <w:tc>
          <w:tcPr>
            <w:tcW w:w="911" w:type="dxa"/>
          </w:tcPr>
          <w:p w:rsidR="00AE3126" w:rsidRDefault="00AE3126" w:rsidP="00AE3126">
            <w:pPr>
              <w:spacing w:line="360" w:lineRule="auto"/>
            </w:pPr>
          </w:p>
        </w:tc>
        <w:tc>
          <w:tcPr>
            <w:tcW w:w="1826" w:type="dxa"/>
          </w:tcPr>
          <w:p w:rsidR="00AE3126" w:rsidRDefault="00AE3126" w:rsidP="00AE3126">
            <w:pPr>
              <w:spacing w:line="360" w:lineRule="auto"/>
            </w:pPr>
          </w:p>
        </w:tc>
      </w:tr>
      <w:tr w:rsidR="00AE3126" w:rsidTr="003263EB">
        <w:tc>
          <w:tcPr>
            <w:tcW w:w="1555" w:type="dxa"/>
          </w:tcPr>
          <w:p w:rsidR="00AE3126" w:rsidRDefault="00AE3126" w:rsidP="00AE3126">
            <w:pPr>
              <w:spacing w:line="360" w:lineRule="auto"/>
            </w:pPr>
          </w:p>
        </w:tc>
        <w:tc>
          <w:tcPr>
            <w:tcW w:w="2126" w:type="dxa"/>
          </w:tcPr>
          <w:p w:rsidR="00AE3126" w:rsidRDefault="00AE3126" w:rsidP="00AE3126">
            <w:pPr>
              <w:spacing w:line="360" w:lineRule="auto"/>
            </w:pPr>
          </w:p>
        </w:tc>
        <w:tc>
          <w:tcPr>
            <w:tcW w:w="709" w:type="dxa"/>
          </w:tcPr>
          <w:p w:rsidR="00AE3126" w:rsidRDefault="00AE3126" w:rsidP="00AE3126">
            <w:pPr>
              <w:spacing w:line="360" w:lineRule="auto"/>
            </w:pPr>
          </w:p>
        </w:tc>
        <w:tc>
          <w:tcPr>
            <w:tcW w:w="850" w:type="dxa"/>
          </w:tcPr>
          <w:p w:rsidR="00AE3126" w:rsidRDefault="00AE3126" w:rsidP="00AE3126">
            <w:pPr>
              <w:spacing w:line="360" w:lineRule="auto"/>
            </w:pPr>
          </w:p>
        </w:tc>
        <w:tc>
          <w:tcPr>
            <w:tcW w:w="851" w:type="dxa"/>
          </w:tcPr>
          <w:p w:rsidR="00AE3126" w:rsidRDefault="00AE3126" w:rsidP="00AE3126">
            <w:pPr>
              <w:spacing w:line="360" w:lineRule="auto"/>
            </w:pPr>
          </w:p>
        </w:tc>
        <w:tc>
          <w:tcPr>
            <w:tcW w:w="911" w:type="dxa"/>
          </w:tcPr>
          <w:p w:rsidR="00AE3126" w:rsidRDefault="00AE3126" w:rsidP="00AE3126">
            <w:pPr>
              <w:spacing w:line="360" w:lineRule="auto"/>
            </w:pPr>
          </w:p>
        </w:tc>
        <w:tc>
          <w:tcPr>
            <w:tcW w:w="1826" w:type="dxa"/>
          </w:tcPr>
          <w:p w:rsidR="00AE3126" w:rsidRDefault="00AE3126" w:rsidP="00AE3126">
            <w:pPr>
              <w:spacing w:line="360" w:lineRule="auto"/>
            </w:pPr>
          </w:p>
        </w:tc>
      </w:tr>
      <w:tr w:rsidR="00AE3126" w:rsidTr="003263EB">
        <w:tc>
          <w:tcPr>
            <w:tcW w:w="1555" w:type="dxa"/>
          </w:tcPr>
          <w:p w:rsidR="00AE3126" w:rsidRDefault="00AE3126" w:rsidP="00AE3126">
            <w:pPr>
              <w:spacing w:line="360" w:lineRule="auto"/>
            </w:pPr>
          </w:p>
        </w:tc>
        <w:tc>
          <w:tcPr>
            <w:tcW w:w="2126" w:type="dxa"/>
          </w:tcPr>
          <w:p w:rsidR="00AE3126" w:rsidRDefault="00AE3126" w:rsidP="00AE3126">
            <w:pPr>
              <w:spacing w:line="360" w:lineRule="auto"/>
            </w:pPr>
          </w:p>
        </w:tc>
        <w:tc>
          <w:tcPr>
            <w:tcW w:w="709" w:type="dxa"/>
          </w:tcPr>
          <w:p w:rsidR="00AE3126" w:rsidRDefault="00AE3126" w:rsidP="00AE3126">
            <w:pPr>
              <w:spacing w:line="360" w:lineRule="auto"/>
            </w:pPr>
          </w:p>
        </w:tc>
        <w:tc>
          <w:tcPr>
            <w:tcW w:w="850" w:type="dxa"/>
          </w:tcPr>
          <w:p w:rsidR="00AE3126" w:rsidRDefault="00AE3126" w:rsidP="00AE3126">
            <w:pPr>
              <w:spacing w:line="360" w:lineRule="auto"/>
            </w:pPr>
          </w:p>
        </w:tc>
        <w:tc>
          <w:tcPr>
            <w:tcW w:w="851" w:type="dxa"/>
          </w:tcPr>
          <w:p w:rsidR="00AE3126" w:rsidRDefault="00AE3126" w:rsidP="00AE3126">
            <w:pPr>
              <w:spacing w:line="360" w:lineRule="auto"/>
            </w:pPr>
          </w:p>
        </w:tc>
        <w:tc>
          <w:tcPr>
            <w:tcW w:w="911" w:type="dxa"/>
          </w:tcPr>
          <w:p w:rsidR="00AE3126" w:rsidRDefault="00AE3126" w:rsidP="00AE3126">
            <w:pPr>
              <w:spacing w:line="360" w:lineRule="auto"/>
            </w:pPr>
          </w:p>
        </w:tc>
        <w:tc>
          <w:tcPr>
            <w:tcW w:w="1826" w:type="dxa"/>
          </w:tcPr>
          <w:p w:rsidR="00AE3126" w:rsidRDefault="00AE3126" w:rsidP="00AE3126">
            <w:pPr>
              <w:spacing w:line="360" w:lineRule="auto"/>
            </w:pPr>
          </w:p>
        </w:tc>
      </w:tr>
      <w:tr w:rsidR="00AE3126" w:rsidTr="003263EB">
        <w:tc>
          <w:tcPr>
            <w:tcW w:w="1555" w:type="dxa"/>
          </w:tcPr>
          <w:p w:rsidR="00AE3126" w:rsidRDefault="00AE3126" w:rsidP="00AE3126">
            <w:pPr>
              <w:spacing w:line="360" w:lineRule="auto"/>
            </w:pPr>
          </w:p>
        </w:tc>
        <w:tc>
          <w:tcPr>
            <w:tcW w:w="2126" w:type="dxa"/>
          </w:tcPr>
          <w:p w:rsidR="00AE3126" w:rsidRDefault="00AE3126" w:rsidP="00AE3126">
            <w:pPr>
              <w:spacing w:line="360" w:lineRule="auto"/>
            </w:pPr>
          </w:p>
        </w:tc>
        <w:tc>
          <w:tcPr>
            <w:tcW w:w="709" w:type="dxa"/>
          </w:tcPr>
          <w:p w:rsidR="00AE3126" w:rsidRDefault="00AE3126" w:rsidP="00AE3126">
            <w:pPr>
              <w:spacing w:line="360" w:lineRule="auto"/>
            </w:pPr>
          </w:p>
        </w:tc>
        <w:tc>
          <w:tcPr>
            <w:tcW w:w="850" w:type="dxa"/>
          </w:tcPr>
          <w:p w:rsidR="00AE3126" w:rsidRDefault="00AE3126" w:rsidP="00AE3126">
            <w:pPr>
              <w:spacing w:line="360" w:lineRule="auto"/>
            </w:pPr>
          </w:p>
        </w:tc>
        <w:tc>
          <w:tcPr>
            <w:tcW w:w="851" w:type="dxa"/>
          </w:tcPr>
          <w:p w:rsidR="00AE3126" w:rsidRDefault="00AE3126" w:rsidP="00AE3126">
            <w:pPr>
              <w:spacing w:line="360" w:lineRule="auto"/>
            </w:pPr>
          </w:p>
        </w:tc>
        <w:tc>
          <w:tcPr>
            <w:tcW w:w="911" w:type="dxa"/>
          </w:tcPr>
          <w:p w:rsidR="00AE3126" w:rsidRDefault="00AE3126" w:rsidP="00AE3126">
            <w:pPr>
              <w:spacing w:line="360" w:lineRule="auto"/>
            </w:pPr>
          </w:p>
        </w:tc>
        <w:tc>
          <w:tcPr>
            <w:tcW w:w="1826" w:type="dxa"/>
          </w:tcPr>
          <w:p w:rsidR="00AE3126" w:rsidRDefault="00AE3126" w:rsidP="00AE3126">
            <w:pPr>
              <w:spacing w:line="360" w:lineRule="auto"/>
            </w:pPr>
          </w:p>
        </w:tc>
      </w:tr>
    </w:tbl>
    <w:p w:rsidR="00AE3126" w:rsidRDefault="00AE3126" w:rsidP="00AE3126"/>
    <w:p w:rsidR="00AE3126" w:rsidRDefault="00AE3126">
      <w:r>
        <w:br w:type="page"/>
      </w:r>
    </w:p>
    <w:p w:rsidR="00AE3126" w:rsidRDefault="00AE3126" w:rsidP="00AE3126">
      <w:pPr>
        <w:pStyle w:val="Ttulo2"/>
        <w:spacing w:line="360" w:lineRule="auto"/>
        <w:rPr>
          <w:rFonts w:ascii="Tahoma" w:hAnsi="Tahoma" w:cs="Tahoma"/>
          <w:b/>
          <w:color w:val="auto"/>
          <w:sz w:val="22"/>
          <w:szCs w:val="22"/>
        </w:rPr>
      </w:pPr>
      <w:bookmarkStart w:id="142" w:name="_Toc424646770"/>
      <w:r w:rsidRPr="00B16CCA">
        <w:rPr>
          <w:rFonts w:ascii="Tahoma" w:hAnsi="Tahoma" w:cs="Tahoma"/>
          <w:b/>
          <w:color w:val="auto"/>
          <w:sz w:val="22"/>
          <w:szCs w:val="22"/>
        </w:rPr>
        <w:lastRenderedPageBreak/>
        <w:t xml:space="preserve">ANEXO No. </w:t>
      </w:r>
      <w:r w:rsidR="00095C38">
        <w:rPr>
          <w:rFonts w:ascii="Tahoma" w:hAnsi="Tahoma" w:cs="Tahoma"/>
          <w:b/>
          <w:color w:val="auto"/>
          <w:sz w:val="22"/>
          <w:szCs w:val="22"/>
        </w:rPr>
        <w:t>6</w:t>
      </w:r>
      <w:r w:rsidRPr="00B16CCA">
        <w:rPr>
          <w:rFonts w:ascii="Tahoma" w:hAnsi="Tahoma" w:cs="Tahoma"/>
          <w:b/>
          <w:color w:val="auto"/>
          <w:sz w:val="22"/>
          <w:szCs w:val="22"/>
        </w:rPr>
        <w:t xml:space="preserve"> </w:t>
      </w:r>
      <w:r>
        <w:rPr>
          <w:rFonts w:ascii="Tahoma" w:hAnsi="Tahoma" w:cs="Tahoma"/>
          <w:b/>
          <w:color w:val="auto"/>
          <w:sz w:val="22"/>
          <w:szCs w:val="22"/>
        </w:rPr>
        <w:t>NCA 400 – 4 PLAN DE TRABAJO INDIVIDUAL</w:t>
      </w:r>
      <w:r w:rsidRPr="00B16CCA">
        <w:rPr>
          <w:rFonts w:ascii="Tahoma" w:hAnsi="Tahoma" w:cs="Tahoma"/>
          <w:b/>
          <w:color w:val="auto"/>
          <w:sz w:val="22"/>
          <w:szCs w:val="22"/>
        </w:rPr>
        <w:t>.</w:t>
      </w:r>
      <w:bookmarkEnd w:id="142"/>
    </w:p>
    <w:p w:rsidR="00AE3126" w:rsidRDefault="00AE3126" w:rsidP="00AE3126">
      <w:pPr>
        <w:spacing w:after="0" w:line="360" w:lineRule="auto"/>
        <w:jc w:val="both"/>
        <w:rPr>
          <w:rFonts w:ascii="Tahoma" w:hAnsi="Tahoma" w:cs="Tahoma"/>
        </w:rPr>
      </w:pPr>
      <w:r w:rsidRPr="00AE3126">
        <w:rPr>
          <w:rFonts w:ascii="Tahoma" w:hAnsi="Tahoma" w:cs="Tahoma"/>
        </w:rPr>
        <w:tab/>
      </w:r>
      <w:r>
        <w:rPr>
          <w:rFonts w:ascii="Tahoma" w:hAnsi="Tahoma" w:cs="Tahoma"/>
        </w:rPr>
        <w:t xml:space="preserve">   </w:t>
      </w:r>
    </w:p>
    <w:p w:rsidR="00AE3126" w:rsidRPr="00AE3126" w:rsidRDefault="00AE3126" w:rsidP="00AE3126">
      <w:pPr>
        <w:spacing w:after="0" w:line="360" w:lineRule="auto"/>
        <w:ind w:left="708"/>
        <w:jc w:val="both"/>
        <w:rPr>
          <w:rFonts w:ascii="Tahoma" w:hAnsi="Tahoma" w:cs="Tahoma"/>
        </w:rPr>
      </w:pPr>
      <w:r>
        <w:rPr>
          <w:rFonts w:ascii="Tahoma" w:hAnsi="Tahoma" w:cs="Tahoma"/>
        </w:rPr>
        <w:t xml:space="preserve">     </w:t>
      </w:r>
      <w:r w:rsidRPr="00AE3126">
        <w:rPr>
          <w:rFonts w:ascii="Tahoma" w:hAnsi="Tahoma" w:cs="Tahoma"/>
        </w:rPr>
        <w:t>Cargo del que lo aprueba</w:t>
      </w:r>
    </w:p>
    <w:p w:rsidR="00AE3126" w:rsidRDefault="00AE3126" w:rsidP="00AE3126">
      <w:pPr>
        <w:autoSpaceDE w:val="0"/>
        <w:autoSpaceDN w:val="0"/>
        <w:adjustRightInd w:val="0"/>
        <w:spacing w:after="0" w:line="360" w:lineRule="auto"/>
        <w:jc w:val="both"/>
        <w:rPr>
          <w:rFonts w:ascii="Tahoma" w:hAnsi="Tahoma" w:cs="Tahoma"/>
        </w:rPr>
      </w:pPr>
      <w:r w:rsidRPr="00AE3126">
        <w:rPr>
          <w:rFonts w:ascii="Tahoma" w:hAnsi="Tahoma" w:cs="Tahoma"/>
        </w:rPr>
        <w:t>Aprobado: Nombre(s) y apellidos del que lo aprueba</w:t>
      </w:r>
    </w:p>
    <w:p w:rsidR="00AE3126" w:rsidRPr="00AE3126" w:rsidRDefault="00AE3126" w:rsidP="00AE3126">
      <w:pPr>
        <w:autoSpaceDE w:val="0"/>
        <w:autoSpaceDN w:val="0"/>
        <w:adjustRightInd w:val="0"/>
        <w:spacing w:after="0" w:line="360" w:lineRule="auto"/>
        <w:jc w:val="both"/>
        <w:rPr>
          <w:rFonts w:ascii="Tahoma" w:hAnsi="Tahoma" w:cs="Tahoma"/>
        </w:rPr>
      </w:pPr>
    </w:p>
    <w:p w:rsidR="00AE3126" w:rsidRDefault="00AE3126" w:rsidP="00AE3126">
      <w:pPr>
        <w:autoSpaceDE w:val="0"/>
        <w:autoSpaceDN w:val="0"/>
        <w:adjustRightInd w:val="0"/>
        <w:spacing w:after="0" w:line="360" w:lineRule="auto"/>
        <w:jc w:val="center"/>
        <w:rPr>
          <w:rFonts w:ascii="Tahoma" w:hAnsi="Tahoma" w:cs="Tahoma"/>
          <w:b/>
        </w:rPr>
      </w:pPr>
      <w:r w:rsidRPr="00AE3126">
        <w:rPr>
          <w:rFonts w:ascii="Tahoma" w:hAnsi="Tahoma" w:cs="Tahoma"/>
          <w:b/>
        </w:rPr>
        <w:t>PLAN DE TRABAJO INDIVIDUAL PARA EL MES DE ______</w:t>
      </w:r>
    </w:p>
    <w:p w:rsidR="00AE3126" w:rsidRDefault="00AE3126" w:rsidP="00AE3126">
      <w:pPr>
        <w:autoSpaceDE w:val="0"/>
        <w:autoSpaceDN w:val="0"/>
        <w:adjustRightInd w:val="0"/>
        <w:spacing w:after="0" w:line="360" w:lineRule="auto"/>
        <w:jc w:val="center"/>
        <w:rPr>
          <w:rFonts w:ascii="Tahoma" w:hAnsi="Tahoma" w:cs="Tahoma"/>
          <w:b/>
        </w:rPr>
      </w:pPr>
    </w:p>
    <w:p w:rsidR="00AE3126" w:rsidRDefault="00AE3126" w:rsidP="00AE3126">
      <w:pPr>
        <w:autoSpaceDE w:val="0"/>
        <w:autoSpaceDN w:val="0"/>
        <w:adjustRightInd w:val="0"/>
        <w:spacing w:after="0" w:line="360" w:lineRule="auto"/>
        <w:jc w:val="both"/>
        <w:rPr>
          <w:rFonts w:ascii="Tahoma" w:hAnsi="Tahoma" w:cs="Tahoma"/>
          <w:u w:val="single"/>
        </w:rPr>
      </w:pPr>
      <w:r w:rsidRPr="00AE3126">
        <w:rPr>
          <w:rFonts w:ascii="Tahoma" w:hAnsi="Tahoma" w:cs="Tahoma"/>
          <w:u w:val="single"/>
        </w:rPr>
        <w:t>Tareas Principales:</w:t>
      </w:r>
    </w:p>
    <w:p w:rsidR="00AE3126" w:rsidRDefault="00BF3406" w:rsidP="00832F35">
      <w:pPr>
        <w:pStyle w:val="Prrafodelista"/>
        <w:numPr>
          <w:ilvl w:val="0"/>
          <w:numId w:val="11"/>
        </w:numPr>
        <w:autoSpaceDE w:val="0"/>
        <w:autoSpaceDN w:val="0"/>
        <w:adjustRightInd w:val="0"/>
        <w:spacing w:after="0" w:line="360" w:lineRule="auto"/>
        <w:ind w:left="567"/>
        <w:rPr>
          <w:rFonts w:ascii="Tahoma" w:hAnsi="Tahoma" w:cs="Tahoma"/>
          <w:u w:val="single"/>
        </w:rPr>
      </w:pPr>
      <w:r>
        <w:rPr>
          <w:rFonts w:ascii="Tahoma" w:hAnsi="Tahoma" w:cs="Tahoma"/>
          <w:u w:val="single"/>
        </w:rPr>
        <w:t xml:space="preserve"> </w:t>
      </w:r>
    </w:p>
    <w:p w:rsidR="00BF3406" w:rsidRDefault="00BF3406" w:rsidP="00832F35">
      <w:pPr>
        <w:pStyle w:val="Prrafodelista"/>
        <w:numPr>
          <w:ilvl w:val="0"/>
          <w:numId w:val="11"/>
        </w:numPr>
        <w:autoSpaceDE w:val="0"/>
        <w:autoSpaceDN w:val="0"/>
        <w:adjustRightInd w:val="0"/>
        <w:spacing w:after="0" w:line="360" w:lineRule="auto"/>
        <w:ind w:left="567"/>
        <w:rPr>
          <w:rFonts w:ascii="Tahoma" w:hAnsi="Tahoma" w:cs="Tahoma"/>
          <w:u w:val="single"/>
        </w:rPr>
      </w:pPr>
      <w:r>
        <w:rPr>
          <w:rFonts w:ascii="Tahoma" w:hAnsi="Tahoma" w:cs="Tahoma"/>
          <w:u w:val="single"/>
        </w:rPr>
        <w:t xml:space="preserve">  </w:t>
      </w:r>
    </w:p>
    <w:p w:rsidR="00BF3406" w:rsidRPr="00BF3406" w:rsidRDefault="00BF3406" w:rsidP="00832F35">
      <w:pPr>
        <w:pStyle w:val="Prrafodelista"/>
        <w:numPr>
          <w:ilvl w:val="0"/>
          <w:numId w:val="11"/>
        </w:numPr>
        <w:autoSpaceDE w:val="0"/>
        <w:autoSpaceDN w:val="0"/>
        <w:adjustRightInd w:val="0"/>
        <w:spacing w:after="0" w:line="360" w:lineRule="auto"/>
        <w:ind w:left="567"/>
        <w:rPr>
          <w:rFonts w:ascii="Tahoma" w:hAnsi="Tahoma" w:cs="Tahoma"/>
          <w:u w:val="single"/>
        </w:rPr>
      </w:pPr>
    </w:p>
    <w:p w:rsidR="00AE3126" w:rsidRDefault="00AE3126" w:rsidP="00AE3126">
      <w:pPr>
        <w:autoSpaceDE w:val="0"/>
        <w:autoSpaceDN w:val="0"/>
        <w:adjustRightInd w:val="0"/>
        <w:spacing w:after="0" w:line="360" w:lineRule="auto"/>
        <w:jc w:val="both"/>
        <w:rPr>
          <w:rFonts w:ascii="Tahoma" w:hAnsi="Tahoma" w:cs="Tahoma"/>
          <w:u w:val="single"/>
        </w:rPr>
      </w:pPr>
    </w:p>
    <w:tbl>
      <w:tblPr>
        <w:tblStyle w:val="Tablaconcuadrcula"/>
        <w:tblW w:w="0" w:type="auto"/>
        <w:tblLook w:val="04A0" w:firstRow="1" w:lastRow="0" w:firstColumn="1" w:lastColumn="0" w:noHBand="0" w:noVBand="1"/>
      </w:tblPr>
      <w:tblGrid>
        <w:gridCol w:w="1259"/>
        <w:gridCol w:w="1260"/>
        <w:gridCol w:w="1267"/>
        <w:gridCol w:w="1260"/>
        <w:gridCol w:w="1260"/>
        <w:gridCol w:w="1260"/>
        <w:gridCol w:w="1262"/>
      </w:tblGrid>
      <w:tr w:rsidR="00AE3126" w:rsidRPr="00AE3126" w:rsidTr="00BF3406">
        <w:tc>
          <w:tcPr>
            <w:tcW w:w="1259" w:type="dxa"/>
            <w:shd w:val="clear" w:color="auto" w:fill="A6A6A6" w:themeFill="background1" w:themeFillShade="A6"/>
          </w:tcPr>
          <w:p w:rsidR="00AE3126" w:rsidRPr="00AE3126" w:rsidRDefault="00AE3126" w:rsidP="003263EB">
            <w:pPr>
              <w:autoSpaceDE w:val="0"/>
              <w:autoSpaceDN w:val="0"/>
              <w:adjustRightInd w:val="0"/>
              <w:spacing w:line="360" w:lineRule="auto"/>
              <w:jc w:val="center"/>
              <w:rPr>
                <w:rFonts w:ascii="Tahoma" w:hAnsi="Tahoma" w:cs="Tahoma"/>
                <w:b/>
              </w:rPr>
            </w:pPr>
            <w:r w:rsidRPr="00AE3126">
              <w:rPr>
                <w:rFonts w:ascii="Tahoma" w:hAnsi="Tahoma" w:cs="Tahoma"/>
                <w:b/>
              </w:rPr>
              <w:t>Lunes</w:t>
            </w:r>
          </w:p>
        </w:tc>
        <w:tc>
          <w:tcPr>
            <w:tcW w:w="1260" w:type="dxa"/>
            <w:shd w:val="clear" w:color="auto" w:fill="A6A6A6" w:themeFill="background1" w:themeFillShade="A6"/>
          </w:tcPr>
          <w:p w:rsidR="00AE3126" w:rsidRPr="00AE3126" w:rsidRDefault="00AE3126" w:rsidP="003263EB">
            <w:pPr>
              <w:autoSpaceDE w:val="0"/>
              <w:autoSpaceDN w:val="0"/>
              <w:adjustRightInd w:val="0"/>
              <w:spacing w:line="360" w:lineRule="auto"/>
              <w:jc w:val="center"/>
              <w:rPr>
                <w:rFonts w:ascii="Tahoma" w:hAnsi="Tahoma" w:cs="Tahoma"/>
                <w:b/>
              </w:rPr>
            </w:pPr>
            <w:r w:rsidRPr="00AE3126">
              <w:rPr>
                <w:rFonts w:ascii="Tahoma" w:hAnsi="Tahoma" w:cs="Tahoma"/>
                <w:b/>
              </w:rPr>
              <w:t>Martes</w:t>
            </w:r>
          </w:p>
        </w:tc>
        <w:tc>
          <w:tcPr>
            <w:tcW w:w="1267" w:type="dxa"/>
            <w:shd w:val="clear" w:color="auto" w:fill="A6A6A6" w:themeFill="background1" w:themeFillShade="A6"/>
          </w:tcPr>
          <w:p w:rsidR="00AE3126" w:rsidRPr="00AE3126" w:rsidRDefault="00AE3126" w:rsidP="003263EB">
            <w:pPr>
              <w:autoSpaceDE w:val="0"/>
              <w:autoSpaceDN w:val="0"/>
              <w:adjustRightInd w:val="0"/>
              <w:spacing w:line="360" w:lineRule="auto"/>
              <w:jc w:val="center"/>
              <w:rPr>
                <w:rFonts w:ascii="Tahoma" w:hAnsi="Tahoma" w:cs="Tahoma"/>
                <w:b/>
              </w:rPr>
            </w:pPr>
            <w:r w:rsidRPr="00AE3126">
              <w:rPr>
                <w:rFonts w:ascii="Tahoma" w:hAnsi="Tahoma" w:cs="Tahoma"/>
                <w:b/>
              </w:rPr>
              <w:t>Miércoles</w:t>
            </w:r>
          </w:p>
        </w:tc>
        <w:tc>
          <w:tcPr>
            <w:tcW w:w="1260" w:type="dxa"/>
            <w:shd w:val="clear" w:color="auto" w:fill="A6A6A6" w:themeFill="background1" w:themeFillShade="A6"/>
          </w:tcPr>
          <w:p w:rsidR="00AE3126" w:rsidRPr="00AE3126" w:rsidRDefault="00AE3126" w:rsidP="003263EB">
            <w:pPr>
              <w:autoSpaceDE w:val="0"/>
              <w:autoSpaceDN w:val="0"/>
              <w:adjustRightInd w:val="0"/>
              <w:spacing w:line="360" w:lineRule="auto"/>
              <w:jc w:val="center"/>
              <w:rPr>
                <w:rFonts w:ascii="Tahoma" w:hAnsi="Tahoma" w:cs="Tahoma"/>
                <w:b/>
              </w:rPr>
            </w:pPr>
            <w:r w:rsidRPr="00AE3126">
              <w:rPr>
                <w:rFonts w:ascii="Tahoma" w:hAnsi="Tahoma" w:cs="Tahoma"/>
                <w:b/>
              </w:rPr>
              <w:t>Jueves</w:t>
            </w:r>
          </w:p>
        </w:tc>
        <w:tc>
          <w:tcPr>
            <w:tcW w:w="1260" w:type="dxa"/>
            <w:shd w:val="clear" w:color="auto" w:fill="A6A6A6" w:themeFill="background1" w:themeFillShade="A6"/>
          </w:tcPr>
          <w:p w:rsidR="00AE3126" w:rsidRPr="00AE3126" w:rsidRDefault="00AE3126" w:rsidP="003263EB">
            <w:pPr>
              <w:autoSpaceDE w:val="0"/>
              <w:autoSpaceDN w:val="0"/>
              <w:adjustRightInd w:val="0"/>
              <w:spacing w:line="360" w:lineRule="auto"/>
              <w:jc w:val="center"/>
              <w:rPr>
                <w:rFonts w:ascii="Tahoma" w:hAnsi="Tahoma" w:cs="Tahoma"/>
                <w:b/>
              </w:rPr>
            </w:pPr>
            <w:r w:rsidRPr="00AE3126">
              <w:rPr>
                <w:rFonts w:ascii="Tahoma" w:hAnsi="Tahoma" w:cs="Tahoma"/>
                <w:b/>
              </w:rPr>
              <w:t>Viernes</w:t>
            </w:r>
          </w:p>
        </w:tc>
        <w:tc>
          <w:tcPr>
            <w:tcW w:w="1260" w:type="dxa"/>
            <w:shd w:val="clear" w:color="auto" w:fill="A6A6A6" w:themeFill="background1" w:themeFillShade="A6"/>
          </w:tcPr>
          <w:p w:rsidR="00AE3126" w:rsidRPr="00AE3126" w:rsidRDefault="00AE3126" w:rsidP="003263EB">
            <w:pPr>
              <w:autoSpaceDE w:val="0"/>
              <w:autoSpaceDN w:val="0"/>
              <w:adjustRightInd w:val="0"/>
              <w:spacing w:line="360" w:lineRule="auto"/>
              <w:jc w:val="center"/>
              <w:rPr>
                <w:rFonts w:ascii="Tahoma" w:hAnsi="Tahoma" w:cs="Tahoma"/>
                <w:b/>
              </w:rPr>
            </w:pPr>
            <w:r w:rsidRPr="00AE3126">
              <w:rPr>
                <w:rFonts w:ascii="Tahoma" w:hAnsi="Tahoma" w:cs="Tahoma"/>
                <w:b/>
              </w:rPr>
              <w:t>Sábado</w:t>
            </w:r>
          </w:p>
        </w:tc>
        <w:tc>
          <w:tcPr>
            <w:tcW w:w="1262" w:type="dxa"/>
            <w:shd w:val="clear" w:color="auto" w:fill="A6A6A6" w:themeFill="background1" w:themeFillShade="A6"/>
          </w:tcPr>
          <w:p w:rsidR="00AE3126" w:rsidRPr="00AE3126" w:rsidRDefault="00AE3126" w:rsidP="003263EB">
            <w:pPr>
              <w:autoSpaceDE w:val="0"/>
              <w:autoSpaceDN w:val="0"/>
              <w:adjustRightInd w:val="0"/>
              <w:spacing w:line="360" w:lineRule="auto"/>
              <w:jc w:val="center"/>
              <w:rPr>
                <w:rFonts w:ascii="Tahoma" w:hAnsi="Tahoma" w:cs="Tahoma"/>
                <w:b/>
              </w:rPr>
            </w:pPr>
            <w:r w:rsidRPr="00AE3126">
              <w:rPr>
                <w:rFonts w:ascii="Tahoma" w:hAnsi="Tahoma" w:cs="Tahoma"/>
                <w:b/>
              </w:rPr>
              <w:t>Domingo</w:t>
            </w:r>
          </w:p>
        </w:tc>
      </w:tr>
      <w:tr w:rsidR="00AE3126" w:rsidRPr="00BF3406" w:rsidTr="00BF3406">
        <w:tc>
          <w:tcPr>
            <w:tcW w:w="1259" w:type="dxa"/>
            <w:shd w:val="clear" w:color="auto" w:fill="A6A6A6" w:themeFill="background1" w:themeFillShade="A6"/>
          </w:tcPr>
          <w:p w:rsidR="00AE312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w:t>
            </w:r>
          </w:p>
        </w:tc>
        <w:tc>
          <w:tcPr>
            <w:tcW w:w="1260" w:type="dxa"/>
            <w:shd w:val="clear" w:color="auto" w:fill="A6A6A6" w:themeFill="background1" w:themeFillShade="A6"/>
          </w:tcPr>
          <w:p w:rsidR="00AE312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w:t>
            </w:r>
          </w:p>
        </w:tc>
        <w:tc>
          <w:tcPr>
            <w:tcW w:w="1267" w:type="dxa"/>
            <w:shd w:val="clear" w:color="auto" w:fill="A6A6A6" w:themeFill="background1" w:themeFillShade="A6"/>
          </w:tcPr>
          <w:p w:rsidR="00AE312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3</w:t>
            </w:r>
          </w:p>
        </w:tc>
        <w:tc>
          <w:tcPr>
            <w:tcW w:w="1260" w:type="dxa"/>
            <w:shd w:val="clear" w:color="auto" w:fill="A6A6A6" w:themeFill="background1" w:themeFillShade="A6"/>
          </w:tcPr>
          <w:p w:rsidR="00AE312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4</w:t>
            </w:r>
          </w:p>
        </w:tc>
        <w:tc>
          <w:tcPr>
            <w:tcW w:w="1260" w:type="dxa"/>
            <w:shd w:val="clear" w:color="auto" w:fill="A6A6A6" w:themeFill="background1" w:themeFillShade="A6"/>
          </w:tcPr>
          <w:p w:rsidR="00AE312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5</w:t>
            </w:r>
          </w:p>
        </w:tc>
        <w:tc>
          <w:tcPr>
            <w:tcW w:w="1260" w:type="dxa"/>
            <w:shd w:val="clear" w:color="auto" w:fill="A6A6A6" w:themeFill="background1" w:themeFillShade="A6"/>
          </w:tcPr>
          <w:p w:rsidR="00AE312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6</w:t>
            </w:r>
          </w:p>
        </w:tc>
        <w:tc>
          <w:tcPr>
            <w:tcW w:w="1262" w:type="dxa"/>
            <w:shd w:val="clear" w:color="auto" w:fill="A6A6A6" w:themeFill="background1" w:themeFillShade="A6"/>
          </w:tcPr>
          <w:p w:rsidR="00AE312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7</w:t>
            </w:r>
          </w:p>
        </w:tc>
      </w:tr>
      <w:tr w:rsidR="00AE3126" w:rsidRPr="00BF3406" w:rsidTr="00BF3406">
        <w:tc>
          <w:tcPr>
            <w:tcW w:w="1259"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7"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2" w:type="dxa"/>
          </w:tcPr>
          <w:p w:rsidR="00AE3126" w:rsidRPr="00BF3406" w:rsidRDefault="00AE3126" w:rsidP="00BF3406">
            <w:pPr>
              <w:autoSpaceDE w:val="0"/>
              <w:autoSpaceDN w:val="0"/>
              <w:adjustRightInd w:val="0"/>
              <w:spacing w:line="360" w:lineRule="auto"/>
              <w:jc w:val="center"/>
              <w:rPr>
                <w:rFonts w:ascii="Tahoma" w:hAnsi="Tahoma" w:cs="Tahoma"/>
                <w:b/>
              </w:rPr>
            </w:pPr>
          </w:p>
        </w:tc>
      </w:tr>
      <w:tr w:rsidR="00BF3406" w:rsidRPr="00BF3406" w:rsidTr="00BF3406">
        <w:tc>
          <w:tcPr>
            <w:tcW w:w="1259"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8</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9</w:t>
            </w:r>
          </w:p>
        </w:tc>
        <w:tc>
          <w:tcPr>
            <w:tcW w:w="1267"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10</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11</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12</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13</w:t>
            </w:r>
          </w:p>
        </w:tc>
        <w:tc>
          <w:tcPr>
            <w:tcW w:w="1262"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14</w:t>
            </w:r>
          </w:p>
        </w:tc>
      </w:tr>
      <w:tr w:rsidR="00AE3126" w:rsidRPr="00BF3406" w:rsidTr="00BF3406">
        <w:tc>
          <w:tcPr>
            <w:tcW w:w="1259"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7"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2" w:type="dxa"/>
          </w:tcPr>
          <w:p w:rsidR="00AE3126" w:rsidRPr="00BF3406" w:rsidRDefault="00AE3126" w:rsidP="00BF3406">
            <w:pPr>
              <w:autoSpaceDE w:val="0"/>
              <w:autoSpaceDN w:val="0"/>
              <w:adjustRightInd w:val="0"/>
              <w:spacing w:line="360" w:lineRule="auto"/>
              <w:jc w:val="center"/>
              <w:rPr>
                <w:rFonts w:ascii="Tahoma" w:hAnsi="Tahoma" w:cs="Tahoma"/>
                <w:b/>
              </w:rPr>
            </w:pPr>
          </w:p>
        </w:tc>
      </w:tr>
      <w:tr w:rsidR="00BF3406" w:rsidRPr="00BF3406" w:rsidTr="00BF3406">
        <w:tc>
          <w:tcPr>
            <w:tcW w:w="1259"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15</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16</w:t>
            </w:r>
          </w:p>
        </w:tc>
        <w:tc>
          <w:tcPr>
            <w:tcW w:w="1267"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17</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18</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19</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20</w:t>
            </w:r>
          </w:p>
        </w:tc>
        <w:tc>
          <w:tcPr>
            <w:tcW w:w="1262"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21</w:t>
            </w:r>
          </w:p>
        </w:tc>
      </w:tr>
      <w:tr w:rsidR="00AE3126" w:rsidRPr="00BF3406" w:rsidTr="00BF3406">
        <w:tc>
          <w:tcPr>
            <w:tcW w:w="1259"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7"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2" w:type="dxa"/>
          </w:tcPr>
          <w:p w:rsidR="00AE3126" w:rsidRPr="00BF3406" w:rsidRDefault="00AE3126" w:rsidP="00BF3406">
            <w:pPr>
              <w:autoSpaceDE w:val="0"/>
              <w:autoSpaceDN w:val="0"/>
              <w:adjustRightInd w:val="0"/>
              <w:spacing w:line="360" w:lineRule="auto"/>
              <w:jc w:val="center"/>
              <w:rPr>
                <w:rFonts w:ascii="Tahoma" w:hAnsi="Tahoma" w:cs="Tahoma"/>
                <w:b/>
              </w:rPr>
            </w:pPr>
          </w:p>
        </w:tc>
      </w:tr>
      <w:tr w:rsidR="00BF3406" w:rsidRPr="00BF3406" w:rsidTr="00BF3406">
        <w:tc>
          <w:tcPr>
            <w:tcW w:w="1259"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22</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23</w:t>
            </w:r>
          </w:p>
        </w:tc>
        <w:tc>
          <w:tcPr>
            <w:tcW w:w="1267"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24</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25</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26</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27</w:t>
            </w:r>
          </w:p>
        </w:tc>
        <w:tc>
          <w:tcPr>
            <w:tcW w:w="1262"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28</w:t>
            </w:r>
          </w:p>
        </w:tc>
      </w:tr>
      <w:tr w:rsidR="00AE3126" w:rsidRPr="00BF3406" w:rsidTr="00BF3406">
        <w:tc>
          <w:tcPr>
            <w:tcW w:w="1259"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7"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0" w:type="dxa"/>
          </w:tcPr>
          <w:p w:rsidR="00AE3126" w:rsidRPr="00BF3406" w:rsidRDefault="00AE3126" w:rsidP="00BF3406">
            <w:pPr>
              <w:autoSpaceDE w:val="0"/>
              <w:autoSpaceDN w:val="0"/>
              <w:adjustRightInd w:val="0"/>
              <w:spacing w:line="360" w:lineRule="auto"/>
              <w:jc w:val="center"/>
              <w:rPr>
                <w:rFonts w:ascii="Tahoma" w:hAnsi="Tahoma" w:cs="Tahoma"/>
                <w:b/>
              </w:rPr>
            </w:pPr>
          </w:p>
        </w:tc>
        <w:tc>
          <w:tcPr>
            <w:tcW w:w="1262" w:type="dxa"/>
          </w:tcPr>
          <w:p w:rsidR="00AE3126" w:rsidRPr="00BF3406" w:rsidRDefault="00AE3126" w:rsidP="00BF3406">
            <w:pPr>
              <w:autoSpaceDE w:val="0"/>
              <w:autoSpaceDN w:val="0"/>
              <w:adjustRightInd w:val="0"/>
              <w:spacing w:line="360" w:lineRule="auto"/>
              <w:jc w:val="center"/>
              <w:rPr>
                <w:rFonts w:ascii="Tahoma" w:hAnsi="Tahoma" w:cs="Tahoma"/>
                <w:b/>
              </w:rPr>
            </w:pPr>
          </w:p>
        </w:tc>
      </w:tr>
      <w:tr w:rsidR="00BF3406" w:rsidRPr="00BF3406" w:rsidTr="00BF3406">
        <w:tc>
          <w:tcPr>
            <w:tcW w:w="1259"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29</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30</w:t>
            </w:r>
          </w:p>
        </w:tc>
        <w:tc>
          <w:tcPr>
            <w:tcW w:w="1267"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r w:rsidRPr="00BF3406">
              <w:rPr>
                <w:rFonts w:ascii="Tahoma" w:hAnsi="Tahoma" w:cs="Tahoma"/>
                <w:b/>
              </w:rPr>
              <w:t>31</w:t>
            </w: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p>
        </w:tc>
        <w:tc>
          <w:tcPr>
            <w:tcW w:w="1260"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p>
        </w:tc>
        <w:tc>
          <w:tcPr>
            <w:tcW w:w="1262" w:type="dxa"/>
            <w:shd w:val="clear" w:color="auto" w:fill="A6A6A6" w:themeFill="background1" w:themeFillShade="A6"/>
          </w:tcPr>
          <w:p w:rsidR="00BF3406" w:rsidRPr="00BF3406" w:rsidRDefault="00BF3406" w:rsidP="00BF3406">
            <w:pPr>
              <w:autoSpaceDE w:val="0"/>
              <w:autoSpaceDN w:val="0"/>
              <w:adjustRightInd w:val="0"/>
              <w:spacing w:line="360" w:lineRule="auto"/>
              <w:jc w:val="center"/>
              <w:rPr>
                <w:rFonts w:ascii="Tahoma" w:hAnsi="Tahoma" w:cs="Tahoma"/>
                <w:b/>
              </w:rPr>
            </w:pPr>
          </w:p>
        </w:tc>
      </w:tr>
      <w:tr w:rsidR="00AE3126" w:rsidTr="00BF3406">
        <w:tc>
          <w:tcPr>
            <w:tcW w:w="1259" w:type="dxa"/>
          </w:tcPr>
          <w:p w:rsidR="00AE3126" w:rsidRDefault="00AE3126" w:rsidP="00AE3126">
            <w:pPr>
              <w:autoSpaceDE w:val="0"/>
              <w:autoSpaceDN w:val="0"/>
              <w:adjustRightInd w:val="0"/>
              <w:spacing w:line="360" w:lineRule="auto"/>
              <w:jc w:val="both"/>
              <w:rPr>
                <w:rFonts w:ascii="Tahoma" w:hAnsi="Tahoma" w:cs="Tahoma"/>
                <w:u w:val="single"/>
              </w:rPr>
            </w:pPr>
          </w:p>
        </w:tc>
        <w:tc>
          <w:tcPr>
            <w:tcW w:w="1260" w:type="dxa"/>
          </w:tcPr>
          <w:p w:rsidR="00AE3126" w:rsidRDefault="00AE3126" w:rsidP="00AE3126">
            <w:pPr>
              <w:autoSpaceDE w:val="0"/>
              <w:autoSpaceDN w:val="0"/>
              <w:adjustRightInd w:val="0"/>
              <w:spacing w:line="360" w:lineRule="auto"/>
              <w:jc w:val="both"/>
              <w:rPr>
                <w:rFonts w:ascii="Tahoma" w:hAnsi="Tahoma" w:cs="Tahoma"/>
                <w:u w:val="single"/>
              </w:rPr>
            </w:pPr>
          </w:p>
        </w:tc>
        <w:tc>
          <w:tcPr>
            <w:tcW w:w="1267" w:type="dxa"/>
          </w:tcPr>
          <w:p w:rsidR="00AE3126" w:rsidRDefault="00AE3126" w:rsidP="00AE3126">
            <w:pPr>
              <w:autoSpaceDE w:val="0"/>
              <w:autoSpaceDN w:val="0"/>
              <w:adjustRightInd w:val="0"/>
              <w:spacing w:line="360" w:lineRule="auto"/>
              <w:jc w:val="both"/>
              <w:rPr>
                <w:rFonts w:ascii="Tahoma" w:hAnsi="Tahoma" w:cs="Tahoma"/>
                <w:u w:val="single"/>
              </w:rPr>
            </w:pPr>
          </w:p>
        </w:tc>
        <w:tc>
          <w:tcPr>
            <w:tcW w:w="1260" w:type="dxa"/>
          </w:tcPr>
          <w:p w:rsidR="00AE3126" w:rsidRDefault="00AE3126" w:rsidP="00AE3126">
            <w:pPr>
              <w:autoSpaceDE w:val="0"/>
              <w:autoSpaceDN w:val="0"/>
              <w:adjustRightInd w:val="0"/>
              <w:spacing w:line="360" w:lineRule="auto"/>
              <w:jc w:val="both"/>
              <w:rPr>
                <w:rFonts w:ascii="Tahoma" w:hAnsi="Tahoma" w:cs="Tahoma"/>
                <w:u w:val="single"/>
              </w:rPr>
            </w:pPr>
          </w:p>
        </w:tc>
        <w:tc>
          <w:tcPr>
            <w:tcW w:w="1260" w:type="dxa"/>
          </w:tcPr>
          <w:p w:rsidR="00AE3126" w:rsidRDefault="00AE3126" w:rsidP="00AE3126">
            <w:pPr>
              <w:autoSpaceDE w:val="0"/>
              <w:autoSpaceDN w:val="0"/>
              <w:adjustRightInd w:val="0"/>
              <w:spacing w:line="360" w:lineRule="auto"/>
              <w:jc w:val="both"/>
              <w:rPr>
                <w:rFonts w:ascii="Tahoma" w:hAnsi="Tahoma" w:cs="Tahoma"/>
                <w:u w:val="single"/>
              </w:rPr>
            </w:pPr>
          </w:p>
        </w:tc>
        <w:tc>
          <w:tcPr>
            <w:tcW w:w="1260" w:type="dxa"/>
          </w:tcPr>
          <w:p w:rsidR="00AE3126" w:rsidRDefault="00AE3126" w:rsidP="00AE3126">
            <w:pPr>
              <w:autoSpaceDE w:val="0"/>
              <w:autoSpaceDN w:val="0"/>
              <w:adjustRightInd w:val="0"/>
              <w:spacing w:line="360" w:lineRule="auto"/>
              <w:jc w:val="both"/>
              <w:rPr>
                <w:rFonts w:ascii="Tahoma" w:hAnsi="Tahoma" w:cs="Tahoma"/>
                <w:u w:val="single"/>
              </w:rPr>
            </w:pPr>
          </w:p>
        </w:tc>
        <w:tc>
          <w:tcPr>
            <w:tcW w:w="1262" w:type="dxa"/>
          </w:tcPr>
          <w:p w:rsidR="00AE3126" w:rsidRDefault="00AE3126" w:rsidP="00AE3126">
            <w:pPr>
              <w:autoSpaceDE w:val="0"/>
              <w:autoSpaceDN w:val="0"/>
              <w:adjustRightInd w:val="0"/>
              <w:spacing w:line="360" w:lineRule="auto"/>
              <w:jc w:val="both"/>
              <w:rPr>
                <w:rFonts w:ascii="Tahoma" w:hAnsi="Tahoma" w:cs="Tahoma"/>
                <w:u w:val="single"/>
              </w:rPr>
            </w:pPr>
          </w:p>
        </w:tc>
      </w:tr>
    </w:tbl>
    <w:p w:rsidR="00AE3126" w:rsidRDefault="00AE3126" w:rsidP="00AE3126">
      <w:pPr>
        <w:autoSpaceDE w:val="0"/>
        <w:autoSpaceDN w:val="0"/>
        <w:adjustRightInd w:val="0"/>
        <w:spacing w:after="0" w:line="360" w:lineRule="auto"/>
        <w:jc w:val="both"/>
        <w:rPr>
          <w:rFonts w:ascii="Tahoma" w:hAnsi="Tahoma" w:cs="Tahoma"/>
          <w:u w:val="single"/>
        </w:rPr>
      </w:pPr>
    </w:p>
    <w:p w:rsidR="00BF3406" w:rsidRDefault="00BF3406" w:rsidP="00BF3406">
      <w:pPr>
        <w:autoSpaceDE w:val="0"/>
        <w:autoSpaceDN w:val="0"/>
        <w:adjustRightInd w:val="0"/>
        <w:spacing w:after="0" w:line="360" w:lineRule="auto"/>
        <w:jc w:val="both"/>
        <w:rPr>
          <w:rFonts w:ascii="Tahoma" w:hAnsi="Tahoma" w:cs="Tahoma"/>
        </w:rPr>
      </w:pPr>
    </w:p>
    <w:p w:rsidR="00BF3406" w:rsidRPr="00BF3406" w:rsidRDefault="00BF3406" w:rsidP="00BF3406">
      <w:pPr>
        <w:autoSpaceDE w:val="0"/>
        <w:autoSpaceDN w:val="0"/>
        <w:adjustRightInd w:val="0"/>
        <w:spacing w:after="0" w:line="360" w:lineRule="auto"/>
        <w:jc w:val="both"/>
        <w:rPr>
          <w:rFonts w:ascii="Tahoma" w:hAnsi="Tahoma" w:cs="Tahoma"/>
        </w:rPr>
      </w:pPr>
      <w:r w:rsidRPr="00BF3406">
        <w:rPr>
          <w:rFonts w:ascii="Tahoma" w:hAnsi="Tahoma" w:cs="Tahoma"/>
        </w:rPr>
        <w:t>Nombre(s) y apellidos</w:t>
      </w:r>
    </w:p>
    <w:p w:rsidR="00BF3406" w:rsidRDefault="00BF3406" w:rsidP="00BF3406">
      <w:pPr>
        <w:autoSpaceDE w:val="0"/>
        <w:autoSpaceDN w:val="0"/>
        <w:adjustRightInd w:val="0"/>
        <w:spacing w:after="0" w:line="360" w:lineRule="auto"/>
        <w:jc w:val="both"/>
        <w:rPr>
          <w:rFonts w:ascii="Tahoma" w:hAnsi="Tahoma" w:cs="Tahoma"/>
        </w:rPr>
      </w:pPr>
      <w:r>
        <w:rPr>
          <w:rFonts w:ascii="Tahoma" w:hAnsi="Tahoma" w:cs="Tahoma"/>
        </w:rPr>
        <w:t xml:space="preserve">            </w:t>
      </w:r>
      <w:r w:rsidRPr="00BF3406">
        <w:rPr>
          <w:rFonts w:ascii="Tahoma" w:hAnsi="Tahoma" w:cs="Tahoma"/>
        </w:rPr>
        <w:t>Cargo</w:t>
      </w:r>
    </w:p>
    <w:p w:rsidR="00BF49B3" w:rsidRDefault="00BF49B3" w:rsidP="00BF3406">
      <w:pPr>
        <w:autoSpaceDE w:val="0"/>
        <w:autoSpaceDN w:val="0"/>
        <w:adjustRightInd w:val="0"/>
        <w:spacing w:after="0" w:line="360" w:lineRule="auto"/>
        <w:jc w:val="both"/>
        <w:rPr>
          <w:rFonts w:ascii="Tahoma" w:hAnsi="Tahoma" w:cs="Tahoma"/>
        </w:rPr>
      </w:pPr>
    </w:p>
    <w:p w:rsidR="00BF49B3" w:rsidRDefault="00BF49B3">
      <w:pPr>
        <w:rPr>
          <w:rFonts w:ascii="Tahoma" w:hAnsi="Tahoma" w:cs="Tahoma"/>
        </w:rPr>
      </w:pPr>
      <w:r>
        <w:rPr>
          <w:rFonts w:ascii="Tahoma" w:hAnsi="Tahoma" w:cs="Tahoma"/>
        </w:rPr>
        <w:br w:type="page"/>
      </w:r>
    </w:p>
    <w:p w:rsidR="00F33313" w:rsidRDefault="00F33313" w:rsidP="00373A03">
      <w:pPr>
        <w:pStyle w:val="Ttulo2"/>
        <w:spacing w:before="0" w:line="360" w:lineRule="auto"/>
        <w:jc w:val="both"/>
        <w:rPr>
          <w:rFonts w:ascii="Tahoma" w:hAnsi="Tahoma" w:cs="Tahoma"/>
          <w:b/>
          <w:color w:val="auto"/>
          <w:sz w:val="22"/>
          <w:szCs w:val="22"/>
        </w:rPr>
      </w:pPr>
      <w:bookmarkStart w:id="143" w:name="_Toc424646771"/>
      <w:r w:rsidRPr="00B16CCA">
        <w:rPr>
          <w:rFonts w:ascii="Tahoma" w:hAnsi="Tahoma" w:cs="Tahoma"/>
          <w:b/>
          <w:color w:val="auto"/>
          <w:sz w:val="22"/>
          <w:szCs w:val="22"/>
        </w:rPr>
        <w:lastRenderedPageBreak/>
        <w:t xml:space="preserve">ANEXO No. </w:t>
      </w:r>
      <w:r>
        <w:rPr>
          <w:rFonts w:ascii="Tahoma" w:hAnsi="Tahoma" w:cs="Tahoma"/>
          <w:b/>
          <w:color w:val="auto"/>
          <w:sz w:val="22"/>
          <w:szCs w:val="22"/>
        </w:rPr>
        <w:t>7</w:t>
      </w:r>
      <w:r w:rsidRPr="00B16CCA">
        <w:rPr>
          <w:rFonts w:ascii="Tahoma" w:hAnsi="Tahoma" w:cs="Tahoma"/>
          <w:b/>
          <w:color w:val="auto"/>
          <w:sz w:val="22"/>
          <w:szCs w:val="22"/>
        </w:rPr>
        <w:t xml:space="preserve"> </w:t>
      </w:r>
      <w:r w:rsidR="00373A03" w:rsidRPr="00373A03">
        <w:rPr>
          <w:rFonts w:ascii="Tahoma" w:hAnsi="Tahoma" w:cs="Tahoma"/>
          <w:b/>
          <w:color w:val="auto"/>
          <w:sz w:val="22"/>
          <w:szCs w:val="22"/>
        </w:rPr>
        <w:t>IDENTIFICACIÓN Y CUANTIFICACIÓN DE LOS DAÑOS Y PERJUICIOS ECONÓMICOS CAUSADOS AL PATRIMONIO PÚBLICO</w:t>
      </w:r>
      <w:r w:rsidRPr="00B16CCA">
        <w:rPr>
          <w:rFonts w:ascii="Tahoma" w:hAnsi="Tahoma" w:cs="Tahoma"/>
          <w:b/>
          <w:color w:val="auto"/>
          <w:sz w:val="22"/>
          <w:szCs w:val="22"/>
        </w:rPr>
        <w:t>.</w:t>
      </w:r>
      <w:bookmarkEnd w:id="143"/>
    </w:p>
    <w:p w:rsidR="00373A03" w:rsidRDefault="00373A03" w:rsidP="00373A03">
      <w:pPr>
        <w:spacing w:after="0" w:line="360" w:lineRule="auto"/>
        <w:rPr>
          <w:rFonts w:ascii="Arial" w:hAnsi="Arial" w:cs="Arial"/>
          <w:b/>
          <w:i/>
        </w:rPr>
      </w:pPr>
    </w:p>
    <w:p w:rsidR="00F33313" w:rsidRPr="005F06DC" w:rsidRDefault="00F33313" w:rsidP="00373A03">
      <w:pPr>
        <w:spacing w:after="0" w:line="360" w:lineRule="auto"/>
        <w:rPr>
          <w:rFonts w:ascii="Arial" w:hAnsi="Arial" w:cs="Arial"/>
          <w:b/>
          <w:i/>
        </w:rPr>
      </w:pPr>
      <w:r w:rsidRPr="005F06DC">
        <w:rPr>
          <w:rFonts w:ascii="Arial" w:hAnsi="Arial" w:cs="Arial"/>
          <w:b/>
          <w:i/>
        </w:rPr>
        <w:t xml:space="preserve">ACTIVIDAD: Empresarial: </w:t>
      </w:r>
      <w:r w:rsidRPr="005F06DC">
        <w:rPr>
          <w:rFonts w:ascii="Arial" w:hAnsi="Arial" w:cs="Arial"/>
          <w:b/>
          <w:i/>
          <w:u w:val="single"/>
        </w:rPr>
        <w:t>_</w:t>
      </w:r>
      <w:r>
        <w:rPr>
          <w:rFonts w:ascii="Arial" w:hAnsi="Arial" w:cs="Arial"/>
          <w:b/>
          <w:i/>
          <w:u w:val="single"/>
        </w:rPr>
        <w:t>_</w:t>
      </w:r>
      <w:r w:rsidRPr="005F06DC">
        <w:rPr>
          <w:rFonts w:ascii="Arial" w:hAnsi="Arial" w:cs="Arial"/>
          <w:b/>
          <w:i/>
          <w:u w:val="single"/>
        </w:rPr>
        <w:t>__</w:t>
      </w:r>
      <w:r w:rsidRPr="005F06DC">
        <w:rPr>
          <w:rFonts w:ascii="Arial" w:hAnsi="Arial" w:cs="Arial"/>
          <w:b/>
          <w:i/>
        </w:rPr>
        <w:t xml:space="preserve"> </w:t>
      </w:r>
      <w:r>
        <w:rPr>
          <w:rFonts w:ascii="Arial" w:hAnsi="Arial" w:cs="Arial"/>
          <w:b/>
          <w:i/>
        </w:rPr>
        <w:t xml:space="preserve"> Presupuestada ____</w:t>
      </w:r>
    </w:p>
    <w:p w:rsidR="00F33313" w:rsidRPr="005F06DC" w:rsidRDefault="00F33313" w:rsidP="00373A03">
      <w:pPr>
        <w:spacing w:after="0" w:line="360" w:lineRule="auto"/>
        <w:rPr>
          <w:rFonts w:ascii="Arial" w:hAnsi="Arial" w:cs="Arial"/>
          <w:b/>
          <w:i/>
        </w:rPr>
      </w:pPr>
      <w:r>
        <w:rPr>
          <w:rFonts w:ascii="Arial" w:hAnsi="Arial" w:cs="Arial"/>
          <w:b/>
          <w:i/>
        </w:rPr>
        <w:t>Otras formas de gestión (especificar): ______</w:t>
      </w:r>
    </w:p>
    <w:tbl>
      <w:tblPr>
        <w:tblW w:w="91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01"/>
        <w:gridCol w:w="803"/>
        <w:gridCol w:w="889"/>
      </w:tblGrid>
      <w:tr w:rsidR="00F33313" w:rsidRPr="00F33313" w:rsidTr="00F33313">
        <w:trPr>
          <w:jc w:val="center"/>
        </w:trPr>
        <w:tc>
          <w:tcPr>
            <w:tcW w:w="9193" w:type="dxa"/>
            <w:gridSpan w:val="3"/>
            <w:tcBorders>
              <w:top w:val="single" w:sz="4" w:space="0" w:color="000000"/>
              <w:left w:val="single" w:sz="4" w:space="0" w:color="000000"/>
              <w:bottom w:val="single" w:sz="4" w:space="0" w:color="000000"/>
              <w:right w:val="single" w:sz="4" w:space="0" w:color="000000"/>
            </w:tcBorders>
            <w:vAlign w:val="center"/>
            <w:hideMark/>
          </w:tcPr>
          <w:p w:rsidR="00F33313" w:rsidRPr="00F33313" w:rsidRDefault="00F33313" w:rsidP="00F33313">
            <w:pPr>
              <w:spacing w:after="0" w:line="360" w:lineRule="auto"/>
              <w:jc w:val="right"/>
              <w:rPr>
                <w:rFonts w:ascii="Tahoma" w:hAnsi="Tahoma" w:cs="Tahoma"/>
                <w:b/>
                <w:i/>
              </w:rPr>
            </w:pPr>
            <w:r w:rsidRPr="00F33313">
              <w:rPr>
                <w:rFonts w:ascii="Tahoma" w:hAnsi="Tahoma" w:cs="Tahoma"/>
                <w:b/>
                <w:i/>
              </w:rPr>
              <w:t>U/M: PESOS</w:t>
            </w: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vAlign w:val="center"/>
            <w:hideMark/>
          </w:tcPr>
          <w:p w:rsidR="00F33313" w:rsidRPr="00F33313" w:rsidRDefault="00F33313" w:rsidP="00F33313">
            <w:pPr>
              <w:spacing w:after="0" w:line="360" w:lineRule="auto"/>
              <w:jc w:val="center"/>
              <w:rPr>
                <w:rFonts w:ascii="Tahoma" w:hAnsi="Tahoma" w:cs="Tahoma"/>
                <w:b/>
                <w:i/>
              </w:rPr>
            </w:pPr>
            <w:r w:rsidRPr="00F33313">
              <w:rPr>
                <w:rFonts w:ascii="Tahoma" w:hAnsi="Tahoma" w:cs="Tahoma"/>
                <w:b/>
                <w:i/>
              </w:rPr>
              <w:t>CONCEPTOS</w:t>
            </w:r>
          </w:p>
        </w:tc>
        <w:tc>
          <w:tcPr>
            <w:tcW w:w="1692" w:type="dxa"/>
            <w:gridSpan w:val="2"/>
            <w:tcBorders>
              <w:top w:val="single" w:sz="4" w:space="0" w:color="000000"/>
              <w:left w:val="single" w:sz="4" w:space="0" w:color="000000"/>
              <w:bottom w:val="single" w:sz="4" w:space="0" w:color="000000"/>
              <w:right w:val="single" w:sz="4" w:space="0" w:color="000000"/>
            </w:tcBorders>
            <w:vAlign w:val="center"/>
            <w:hideMark/>
          </w:tcPr>
          <w:p w:rsidR="00F33313" w:rsidRPr="00F33313" w:rsidRDefault="00F33313" w:rsidP="00F33313">
            <w:pPr>
              <w:spacing w:after="0" w:line="360" w:lineRule="auto"/>
              <w:jc w:val="center"/>
              <w:rPr>
                <w:rFonts w:ascii="Tahoma" w:hAnsi="Tahoma" w:cs="Tahoma"/>
                <w:b/>
                <w:i/>
              </w:rPr>
            </w:pPr>
            <w:r w:rsidRPr="00F33313">
              <w:rPr>
                <w:rFonts w:ascii="Tahoma" w:hAnsi="Tahoma" w:cs="Tahoma"/>
                <w:b/>
                <w:i/>
              </w:rPr>
              <w:t>IMPORTE</w:t>
            </w: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vAlign w:val="center"/>
          </w:tcPr>
          <w:p w:rsidR="00F33313" w:rsidRPr="00F33313" w:rsidRDefault="00F33313" w:rsidP="00F33313">
            <w:pPr>
              <w:spacing w:after="0" w:line="360" w:lineRule="auto"/>
              <w:jc w:val="center"/>
              <w:rPr>
                <w:rFonts w:ascii="Tahoma" w:hAnsi="Tahoma" w:cs="Tahoma"/>
                <w:b/>
                <w:i/>
              </w:rPr>
            </w:pPr>
          </w:p>
        </w:tc>
        <w:tc>
          <w:tcPr>
            <w:tcW w:w="803" w:type="dxa"/>
            <w:tcBorders>
              <w:top w:val="single" w:sz="4" w:space="0" w:color="000000"/>
              <w:left w:val="single" w:sz="4" w:space="0" w:color="000000"/>
              <w:bottom w:val="single" w:sz="4" w:space="0" w:color="000000"/>
              <w:right w:val="single" w:sz="4" w:space="0" w:color="000000"/>
            </w:tcBorders>
            <w:vAlign w:val="center"/>
            <w:hideMark/>
          </w:tcPr>
          <w:p w:rsidR="00F33313" w:rsidRPr="00F33313" w:rsidRDefault="00F33313" w:rsidP="00F33313">
            <w:pPr>
              <w:spacing w:after="0" w:line="360" w:lineRule="auto"/>
              <w:jc w:val="center"/>
              <w:rPr>
                <w:rFonts w:ascii="Tahoma" w:hAnsi="Tahoma" w:cs="Tahoma"/>
                <w:b/>
                <w:i/>
              </w:rPr>
            </w:pPr>
            <w:r w:rsidRPr="00F33313">
              <w:rPr>
                <w:rFonts w:ascii="Tahoma" w:hAnsi="Tahoma" w:cs="Tahoma"/>
                <w:b/>
                <w:i/>
              </w:rPr>
              <w:t>CUP</w:t>
            </w:r>
          </w:p>
        </w:tc>
        <w:tc>
          <w:tcPr>
            <w:tcW w:w="889" w:type="dxa"/>
            <w:tcBorders>
              <w:top w:val="single" w:sz="4" w:space="0" w:color="000000"/>
              <w:left w:val="single" w:sz="4" w:space="0" w:color="000000"/>
              <w:bottom w:val="single" w:sz="4" w:space="0" w:color="000000"/>
              <w:right w:val="single" w:sz="4" w:space="0" w:color="000000"/>
            </w:tcBorders>
            <w:vAlign w:val="center"/>
            <w:hideMark/>
          </w:tcPr>
          <w:p w:rsidR="00F33313" w:rsidRPr="00F33313" w:rsidRDefault="00F33313" w:rsidP="00F33313">
            <w:pPr>
              <w:spacing w:after="0" w:line="360" w:lineRule="auto"/>
              <w:jc w:val="center"/>
              <w:rPr>
                <w:rFonts w:ascii="Tahoma" w:hAnsi="Tahoma" w:cs="Tahoma"/>
                <w:b/>
                <w:i/>
              </w:rPr>
            </w:pPr>
            <w:r w:rsidRPr="00F33313">
              <w:rPr>
                <w:rFonts w:ascii="Tahoma" w:hAnsi="Tahoma" w:cs="Tahoma"/>
                <w:b/>
                <w:i/>
              </w:rPr>
              <w:t>CUC</w:t>
            </w: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hideMark/>
          </w:tcPr>
          <w:p w:rsidR="00F33313" w:rsidRPr="00F33313" w:rsidRDefault="00F33313" w:rsidP="00F33313">
            <w:pPr>
              <w:spacing w:after="0" w:line="360" w:lineRule="auto"/>
              <w:rPr>
                <w:rFonts w:ascii="Tahoma" w:hAnsi="Tahoma" w:cs="Tahoma"/>
                <w:b/>
                <w:i/>
              </w:rPr>
            </w:pPr>
            <w:r w:rsidRPr="00F33313">
              <w:rPr>
                <w:rFonts w:ascii="Tahoma" w:hAnsi="Tahoma" w:cs="Tahoma"/>
                <w:b/>
                <w:i/>
              </w:rPr>
              <w:t>Daños y perjuicios económicos causados al Presupuesto del Estado</w:t>
            </w: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F33313">
            <w:pPr>
              <w:spacing w:after="0" w:line="36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F33313">
            <w:pPr>
              <w:spacing w:after="0" w:line="360" w:lineRule="auto"/>
              <w:rPr>
                <w:rFonts w:ascii="Tahoma" w:hAnsi="Tahoma" w:cs="Tahoma"/>
                <w:b/>
                <w:i/>
              </w:rPr>
            </w:pPr>
          </w:p>
        </w:tc>
      </w:tr>
      <w:tr w:rsidR="00F33313" w:rsidRPr="00373A0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373A03" w:rsidRDefault="00F33313" w:rsidP="00373A03">
            <w:pPr>
              <w:spacing w:after="0" w:line="240" w:lineRule="auto"/>
              <w:rPr>
                <w:rFonts w:ascii="Tahoma" w:hAnsi="Tahoma" w:cs="Tahoma"/>
                <w:i/>
              </w:rPr>
            </w:pPr>
            <w:r w:rsidRPr="00373A03">
              <w:rPr>
                <w:rFonts w:ascii="Tahoma" w:hAnsi="Tahoma" w:cs="Tahoma"/>
                <w:i/>
              </w:rPr>
              <w:t>Ingresos</w:t>
            </w:r>
          </w:p>
        </w:tc>
        <w:tc>
          <w:tcPr>
            <w:tcW w:w="803" w:type="dxa"/>
            <w:tcBorders>
              <w:top w:val="single" w:sz="4" w:space="0" w:color="000000"/>
              <w:left w:val="single" w:sz="4" w:space="0" w:color="000000"/>
              <w:bottom w:val="single" w:sz="4" w:space="0" w:color="000000"/>
              <w:right w:val="single" w:sz="4" w:space="0" w:color="000000"/>
            </w:tcBorders>
          </w:tcPr>
          <w:p w:rsidR="00F33313" w:rsidRPr="00373A03" w:rsidRDefault="00F33313" w:rsidP="00373A03">
            <w:pPr>
              <w:spacing w:after="0" w:line="240" w:lineRule="auto"/>
              <w:rPr>
                <w:rFonts w:ascii="Tahoma" w:hAnsi="Tahoma" w:cs="Tahoma"/>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373A03" w:rsidRDefault="00F33313" w:rsidP="00373A03">
            <w:pPr>
              <w:spacing w:after="0" w:line="240" w:lineRule="auto"/>
              <w:rPr>
                <w:rFonts w:ascii="Tahoma" w:hAnsi="Tahoma" w:cs="Tahoma"/>
                <w:i/>
              </w:rPr>
            </w:pPr>
          </w:p>
        </w:tc>
      </w:tr>
      <w:tr w:rsidR="00F33313" w:rsidRPr="00373A0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373A03" w:rsidRDefault="00F33313" w:rsidP="00373A03">
            <w:pPr>
              <w:spacing w:after="0" w:line="240" w:lineRule="auto"/>
              <w:rPr>
                <w:rFonts w:ascii="Tahoma" w:hAnsi="Tahoma" w:cs="Tahoma"/>
                <w:i/>
              </w:rPr>
            </w:pPr>
          </w:p>
        </w:tc>
        <w:tc>
          <w:tcPr>
            <w:tcW w:w="803" w:type="dxa"/>
            <w:tcBorders>
              <w:top w:val="single" w:sz="4" w:space="0" w:color="000000"/>
              <w:left w:val="single" w:sz="4" w:space="0" w:color="000000"/>
              <w:bottom w:val="single" w:sz="4" w:space="0" w:color="000000"/>
              <w:right w:val="single" w:sz="4" w:space="0" w:color="000000"/>
            </w:tcBorders>
          </w:tcPr>
          <w:p w:rsidR="00F33313" w:rsidRPr="00373A03" w:rsidRDefault="00F33313" w:rsidP="00373A03">
            <w:pPr>
              <w:spacing w:after="0" w:line="240" w:lineRule="auto"/>
              <w:rPr>
                <w:rFonts w:ascii="Tahoma" w:hAnsi="Tahoma" w:cs="Tahoma"/>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373A03" w:rsidRDefault="00F33313" w:rsidP="00373A03">
            <w:pPr>
              <w:spacing w:after="0" w:line="240" w:lineRule="auto"/>
              <w:rPr>
                <w:rFonts w:ascii="Tahoma" w:hAnsi="Tahoma" w:cs="Tahoma"/>
                <w:i/>
              </w:rPr>
            </w:pPr>
          </w:p>
        </w:tc>
      </w:tr>
      <w:tr w:rsidR="00F33313" w:rsidRPr="00373A03" w:rsidTr="00F33313">
        <w:trPr>
          <w:jc w:val="center"/>
        </w:trPr>
        <w:tc>
          <w:tcPr>
            <w:tcW w:w="7501" w:type="dxa"/>
            <w:tcBorders>
              <w:top w:val="single" w:sz="4" w:space="0" w:color="000000"/>
              <w:left w:val="single" w:sz="4" w:space="0" w:color="000000"/>
              <w:bottom w:val="single" w:sz="4" w:space="0" w:color="000000"/>
              <w:right w:val="single" w:sz="4" w:space="0" w:color="000000"/>
            </w:tcBorders>
            <w:hideMark/>
          </w:tcPr>
          <w:p w:rsidR="00F33313" w:rsidRPr="00373A03" w:rsidRDefault="00F33313" w:rsidP="00373A03">
            <w:pPr>
              <w:spacing w:after="0" w:line="240" w:lineRule="auto"/>
              <w:rPr>
                <w:rFonts w:ascii="Tahoma" w:hAnsi="Tahoma" w:cs="Tahoma"/>
                <w:i/>
              </w:rPr>
            </w:pPr>
            <w:r w:rsidRPr="00373A03">
              <w:rPr>
                <w:rFonts w:ascii="Tahoma" w:hAnsi="Tahoma" w:cs="Tahoma"/>
                <w:i/>
              </w:rPr>
              <w:t>Gastos</w:t>
            </w:r>
          </w:p>
        </w:tc>
        <w:tc>
          <w:tcPr>
            <w:tcW w:w="803" w:type="dxa"/>
            <w:tcBorders>
              <w:top w:val="single" w:sz="4" w:space="0" w:color="000000"/>
              <w:left w:val="single" w:sz="4" w:space="0" w:color="000000"/>
              <w:bottom w:val="single" w:sz="4" w:space="0" w:color="000000"/>
              <w:right w:val="single" w:sz="4" w:space="0" w:color="000000"/>
            </w:tcBorders>
          </w:tcPr>
          <w:p w:rsidR="00F33313" w:rsidRPr="00373A03" w:rsidRDefault="00F33313" w:rsidP="00373A03">
            <w:pPr>
              <w:spacing w:after="0" w:line="240" w:lineRule="auto"/>
              <w:rPr>
                <w:rFonts w:ascii="Tahoma" w:hAnsi="Tahoma" w:cs="Tahoma"/>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373A03" w:rsidRDefault="00F33313" w:rsidP="00373A03">
            <w:pPr>
              <w:spacing w:after="0" w:line="240" w:lineRule="auto"/>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r>
              <w:rPr>
                <w:rFonts w:ascii="Tahoma" w:hAnsi="Tahoma" w:cs="Tahoma"/>
                <w:i/>
              </w:rPr>
              <w:t>Disponibilidad y uso del financiamiento</w:t>
            </w: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r>
              <w:rPr>
                <w:rFonts w:ascii="Tahoma" w:hAnsi="Tahoma" w:cs="Tahoma"/>
                <w:i/>
              </w:rPr>
              <w:t>Otras causas no nominalizadas</w:t>
            </w: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F33313">
            <w:pPr>
              <w:spacing w:after="0" w:line="360" w:lineRule="auto"/>
              <w:rPr>
                <w:rFonts w:ascii="Tahoma" w:hAnsi="Tahoma" w:cs="Tahoma"/>
                <w:i/>
              </w:rPr>
            </w:pPr>
            <w:r w:rsidRPr="00F33313">
              <w:rPr>
                <w:rFonts w:ascii="Tahoma" w:hAnsi="Tahoma" w:cs="Tahoma"/>
                <w:b/>
                <w:i/>
              </w:rPr>
              <w:t xml:space="preserve">Daños y perjuicios económicos causados </w:t>
            </w:r>
            <w:r>
              <w:rPr>
                <w:rFonts w:ascii="Tahoma" w:hAnsi="Tahoma" w:cs="Tahoma"/>
                <w:b/>
                <w:i/>
              </w:rPr>
              <w:t>a la Entidad</w:t>
            </w: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F33313">
            <w:pPr>
              <w:spacing w:after="0" w:line="36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F33313">
            <w:pPr>
              <w:spacing w:after="0" w:line="36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r>
              <w:rPr>
                <w:rFonts w:ascii="Tahoma" w:hAnsi="Tahoma" w:cs="Tahoma"/>
                <w:i/>
              </w:rPr>
              <w:t>Gestión de la Entidad</w:t>
            </w: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r>
              <w:rPr>
                <w:rFonts w:ascii="Tahoma" w:hAnsi="Tahoma" w:cs="Tahoma"/>
                <w:i/>
              </w:rPr>
              <w:t>Disponibilidad y uso del financiamiento</w:t>
            </w: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F3331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i/>
              </w:rPr>
            </w:pPr>
            <w:r>
              <w:rPr>
                <w:rFonts w:ascii="Tahoma" w:hAnsi="Tahoma" w:cs="Tahoma"/>
                <w:i/>
              </w:rPr>
              <w:t>Legitimidad de las operaciones</w:t>
            </w:r>
          </w:p>
        </w:tc>
        <w:tc>
          <w:tcPr>
            <w:tcW w:w="803"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F33313" w:rsidRPr="00F33313" w:rsidRDefault="00F33313" w:rsidP="00373A03">
            <w:pPr>
              <w:spacing w:after="0" w:line="240" w:lineRule="auto"/>
              <w:jc w:val="right"/>
              <w:rPr>
                <w:rFonts w:ascii="Tahoma" w:hAnsi="Tahoma" w:cs="Tahoma"/>
                <w:i/>
              </w:rPr>
            </w:pPr>
          </w:p>
        </w:tc>
      </w:tr>
      <w:tr w:rsidR="00373A0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373A03" w:rsidRDefault="00373A03" w:rsidP="00373A03">
            <w:pPr>
              <w:spacing w:after="0" w:line="240" w:lineRule="auto"/>
              <w:rPr>
                <w:rFonts w:ascii="Tahoma" w:hAnsi="Tahoma" w:cs="Tahoma"/>
                <w:i/>
              </w:rPr>
            </w:pPr>
          </w:p>
        </w:tc>
        <w:tc>
          <w:tcPr>
            <w:tcW w:w="803"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jc w:val="right"/>
              <w:rPr>
                <w:rFonts w:ascii="Tahoma" w:hAnsi="Tahoma" w:cs="Tahoma"/>
                <w:i/>
              </w:rPr>
            </w:pPr>
          </w:p>
        </w:tc>
      </w:tr>
      <w:tr w:rsidR="00373A0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373A03" w:rsidRDefault="00373A03" w:rsidP="00373A03">
            <w:pPr>
              <w:spacing w:after="0" w:line="240" w:lineRule="auto"/>
              <w:rPr>
                <w:rFonts w:ascii="Tahoma" w:hAnsi="Tahoma" w:cs="Tahoma"/>
                <w:i/>
              </w:rPr>
            </w:pPr>
            <w:r>
              <w:rPr>
                <w:rFonts w:ascii="Tahoma" w:hAnsi="Tahoma" w:cs="Tahoma"/>
                <w:i/>
              </w:rPr>
              <w:t>Otras causas no nominalizadas</w:t>
            </w:r>
          </w:p>
        </w:tc>
        <w:tc>
          <w:tcPr>
            <w:tcW w:w="803"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jc w:val="right"/>
              <w:rPr>
                <w:rFonts w:ascii="Tahoma" w:hAnsi="Tahoma" w:cs="Tahoma"/>
                <w:i/>
              </w:rPr>
            </w:pPr>
          </w:p>
        </w:tc>
      </w:tr>
      <w:tr w:rsidR="00373A0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373A03" w:rsidRDefault="00373A03" w:rsidP="00373A03">
            <w:pPr>
              <w:spacing w:after="0" w:line="240" w:lineRule="auto"/>
              <w:rPr>
                <w:rFonts w:ascii="Tahoma" w:hAnsi="Tahoma" w:cs="Tahoma"/>
                <w:i/>
              </w:rPr>
            </w:pPr>
          </w:p>
        </w:tc>
        <w:tc>
          <w:tcPr>
            <w:tcW w:w="803"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jc w:val="right"/>
              <w:rPr>
                <w:rFonts w:ascii="Tahoma" w:hAnsi="Tahoma" w:cs="Tahoma"/>
                <w:i/>
              </w:rPr>
            </w:pPr>
          </w:p>
        </w:tc>
      </w:tr>
      <w:tr w:rsidR="00373A0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373A03" w:rsidRPr="00373A03" w:rsidRDefault="00373A03" w:rsidP="00373A03">
            <w:pPr>
              <w:spacing w:after="0" w:line="240" w:lineRule="auto"/>
              <w:rPr>
                <w:rFonts w:ascii="Tahoma" w:hAnsi="Tahoma" w:cs="Tahoma"/>
                <w:b/>
                <w:i/>
              </w:rPr>
            </w:pPr>
            <w:r w:rsidRPr="00373A03">
              <w:rPr>
                <w:rFonts w:ascii="Tahoma" w:hAnsi="Tahoma" w:cs="Tahoma"/>
                <w:b/>
                <w:i/>
              </w:rPr>
              <w:t>Total General</w:t>
            </w:r>
          </w:p>
        </w:tc>
        <w:tc>
          <w:tcPr>
            <w:tcW w:w="803"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jc w:val="right"/>
              <w:rPr>
                <w:rFonts w:ascii="Tahoma" w:hAnsi="Tahoma" w:cs="Tahoma"/>
                <w:i/>
              </w:rPr>
            </w:pPr>
          </w:p>
        </w:tc>
      </w:tr>
      <w:tr w:rsidR="00373A03" w:rsidRPr="00F33313" w:rsidTr="00F33313">
        <w:trPr>
          <w:jc w:val="center"/>
        </w:trPr>
        <w:tc>
          <w:tcPr>
            <w:tcW w:w="7501" w:type="dxa"/>
            <w:tcBorders>
              <w:top w:val="single" w:sz="4" w:space="0" w:color="000000"/>
              <w:left w:val="single" w:sz="4" w:space="0" w:color="000000"/>
              <w:bottom w:val="single" w:sz="4" w:space="0" w:color="000000"/>
              <w:right w:val="single" w:sz="4" w:space="0" w:color="000000"/>
            </w:tcBorders>
          </w:tcPr>
          <w:p w:rsidR="00373A03" w:rsidRDefault="00373A03" w:rsidP="00373A03">
            <w:pPr>
              <w:spacing w:after="0" w:line="240" w:lineRule="auto"/>
              <w:rPr>
                <w:rFonts w:ascii="Tahoma" w:hAnsi="Tahoma" w:cs="Tahoma"/>
                <w:i/>
              </w:rPr>
            </w:pPr>
          </w:p>
        </w:tc>
        <w:tc>
          <w:tcPr>
            <w:tcW w:w="803"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rPr>
                <w:rFonts w:ascii="Tahoma" w:hAnsi="Tahoma" w:cs="Tahoma"/>
                <w:b/>
                <w:i/>
              </w:rPr>
            </w:pPr>
          </w:p>
        </w:tc>
        <w:tc>
          <w:tcPr>
            <w:tcW w:w="889" w:type="dxa"/>
            <w:tcBorders>
              <w:top w:val="single" w:sz="4" w:space="0" w:color="000000"/>
              <w:left w:val="single" w:sz="4" w:space="0" w:color="000000"/>
              <w:bottom w:val="single" w:sz="4" w:space="0" w:color="000000"/>
              <w:right w:val="single" w:sz="4" w:space="0" w:color="000000"/>
            </w:tcBorders>
          </w:tcPr>
          <w:p w:rsidR="00373A03" w:rsidRPr="00F33313" w:rsidRDefault="00373A03" w:rsidP="00373A03">
            <w:pPr>
              <w:spacing w:after="0" w:line="240" w:lineRule="auto"/>
              <w:jc w:val="right"/>
              <w:rPr>
                <w:rFonts w:ascii="Tahoma" w:hAnsi="Tahoma" w:cs="Tahoma"/>
                <w:i/>
              </w:rPr>
            </w:pPr>
          </w:p>
        </w:tc>
      </w:tr>
    </w:tbl>
    <w:p w:rsidR="00373A03" w:rsidRDefault="00373A03">
      <w:pPr>
        <w:rPr>
          <w:rFonts w:ascii="Tahoma" w:hAnsi="Tahoma" w:cs="Tahoma"/>
          <w:b/>
        </w:rPr>
      </w:pPr>
    </w:p>
    <w:p w:rsidR="00373A03" w:rsidRDefault="00373A03">
      <w:pPr>
        <w:rPr>
          <w:rFonts w:ascii="Tahoma" w:hAnsi="Tahoma" w:cs="Tahoma"/>
          <w:b/>
        </w:rPr>
      </w:pPr>
    </w:p>
    <w:p w:rsidR="00373A03" w:rsidRDefault="00373A03">
      <w:pPr>
        <w:rPr>
          <w:rFonts w:ascii="Tahoma" w:hAnsi="Tahoma" w:cs="Tahoma"/>
          <w:b/>
        </w:rPr>
      </w:pPr>
      <w:r>
        <w:rPr>
          <w:rFonts w:ascii="Tahoma" w:hAnsi="Tahoma" w:cs="Tahoma"/>
          <w:b/>
        </w:rPr>
        <w:t>Elaborado por</w:t>
      </w:r>
      <w:r>
        <w:rPr>
          <w:rFonts w:ascii="Tahoma" w:hAnsi="Tahoma" w:cs="Tahoma"/>
          <w:b/>
        </w:rPr>
        <w:tab/>
      </w:r>
      <w:r>
        <w:rPr>
          <w:rFonts w:ascii="Tahoma" w:hAnsi="Tahoma" w:cs="Tahoma"/>
          <w:b/>
        </w:rPr>
        <w:tab/>
        <w:t xml:space="preserve">     Revisado por:</w:t>
      </w:r>
      <w:r>
        <w:rPr>
          <w:rFonts w:ascii="Tahoma" w:hAnsi="Tahoma" w:cs="Tahoma"/>
          <w:b/>
        </w:rPr>
        <w:tab/>
      </w:r>
      <w:r>
        <w:rPr>
          <w:rFonts w:ascii="Tahoma" w:hAnsi="Tahoma" w:cs="Tahoma"/>
          <w:b/>
        </w:rPr>
        <w:tab/>
        <w:t xml:space="preserve">        Aprobado por:</w:t>
      </w:r>
    </w:p>
    <w:p w:rsidR="00F33313" w:rsidRDefault="00373A03">
      <w:pPr>
        <w:rPr>
          <w:rFonts w:ascii="Tahoma" w:eastAsiaTheme="majorEastAsia" w:hAnsi="Tahoma" w:cs="Tahoma"/>
          <w:b/>
        </w:rPr>
      </w:pPr>
      <w:r>
        <w:rPr>
          <w:rFonts w:ascii="Tahoma" w:hAnsi="Tahoma" w:cs="Tahoma"/>
          <w:b/>
        </w:rPr>
        <w:t>Auditor Jefe de Grupo</w:t>
      </w:r>
      <w:r>
        <w:rPr>
          <w:rFonts w:ascii="Tahoma" w:hAnsi="Tahoma" w:cs="Tahoma"/>
          <w:b/>
        </w:rPr>
        <w:tab/>
        <w:t xml:space="preserve">  Auditor Supervisor</w:t>
      </w:r>
      <w:r>
        <w:rPr>
          <w:rFonts w:ascii="Tahoma" w:hAnsi="Tahoma" w:cs="Tahoma"/>
          <w:b/>
        </w:rPr>
        <w:tab/>
        <w:t>Jefe Inmediato Superior</w:t>
      </w:r>
      <w:r w:rsidR="00F33313">
        <w:rPr>
          <w:rFonts w:ascii="Tahoma" w:hAnsi="Tahoma" w:cs="Tahoma"/>
          <w:b/>
        </w:rPr>
        <w:br w:type="page"/>
      </w:r>
    </w:p>
    <w:p w:rsidR="00BF49B3" w:rsidRDefault="00BF49B3" w:rsidP="00BF49B3">
      <w:pPr>
        <w:pStyle w:val="Ttulo2"/>
        <w:spacing w:line="360" w:lineRule="auto"/>
        <w:rPr>
          <w:rFonts w:ascii="Tahoma" w:hAnsi="Tahoma" w:cs="Tahoma"/>
          <w:b/>
          <w:color w:val="auto"/>
          <w:sz w:val="22"/>
          <w:szCs w:val="22"/>
        </w:rPr>
      </w:pPr>
      <w:bookmarkStart w:id="144" w:name="_Toc424646772"/>
      <w:r w:rsidRPr="00B16CCA">
        <w:rPr>
          <w:rFonts w:ascii="Tahoma" w:hAnsi="Tahoma" w:cs="Tahoma"/>
          <w:b/>
          <w:color w:val="auto"/>
          <w:sz w:val="22"/>
          <w:szCs w:val="22"/>
        </w:rPr>
        <w:lastRenderedPageBreak/>
        <w:t xml:space="preserve">ANEXO No. </w:t>
      </w:r>
      <w:r w:rsidR="00373A03">
        <w:rPr>
          <w:rFonts w:ascii="Tahoma" w:hAnsi="Tahoma" w:cs="Tahoma"/>
          <w:b/>
          <w:color w:val="auto"/>
          <w:sz w:val="22"/>
          <w:szCs w:val="22"/>
        </w:rPr>
        <w:t>8</w:t>
      </w:r>
      <w:r w:rsidRPr="00B16CCA">
        <w:rPr>
          <w:rFonts w:ascii="Tahoma" w:hAnsi="Tahoma" w:cs="Tahoma"/>
          <w:b/>
          <w:color w:val="auto"/>
          <w:sz w:val="22"/>
          <w:szCs w:val="22"/>
        </w:rPr>
        <w:t xml:space="preserve"> </w:t>
      </w:r>
      <w:r>
        <w:rPr>
          <w:rFonts w:ascii="Tahoma" w:hAnsi="Tahoma" w:cs="Tahoma"/>
          <w:b/>
          <w:color w:val="auto"/>
          <w:sz w:val="22"/>
          <w:szCs w:val="22"/>
        </w:rPr>
        <w:t>NCA 590 – 1 ACTA DE DECLARACIÓN</w:t>
      </w:r>
      <w:r w:rsidRPr="00B16CCA">
        <w:rPr>
          <w:rFonts w:ascii="Tahoma" w:hAnsi="Tahoma" w:cs="Tahoma"/>
          <w:b/>
          <w:color w:val="auto"/>
          <w:sz w:val="22"/>
          <w:szCs w:val="22"/>
        </w:rPr>
        <w:t>.</w:t>
      </w:r>
      <w:bookmarkEnd w:id="144"/>
    </w:p>
    <w:p w:rsidR="00BF49B3" w:rsidRDefault="00BF49B3" w:rsidP="00BF49B3">
      <w:pPr>
        <w:autoSpaceDE w:val="0"/>
        <w:autoSpaceDN w:val="0"/>
        <w:adjustRightInd w:val="0"/>
        <w:spacing w:after="0" w:line="240" w:lineRule="auto"/>
        <w:rPr>
          <w:rFonts w:ascii="Times New Roman" w:hAnsi="Times New Roman" w:cs="Times New Roman"/>
          <w:sz w:val="23"/>
          <w:szCs w:val="23"/>
        </w:rPr>
      </w:pPr>
    </w:p>
    <w:p w:rsidR="00BF49B3" w:rsidRPr="00BF49B3" w:rsidRDefault="00BF49B3" w:rsidP="00BF49B3">
      <w:pPr>
        <w:autoSpaceDE w:val="0"/>
        <w:autoSpaceDN w:val="0"/>
        <w:adjustRightInd w:val="0"/>
        <w:spacing w:after="0" w:line="360" w:lineRule="auto"/>
        <w:jc w:val="center"/>
        <w:rPr>
          <w:rFonts w:ascii="Tahoma" w:hAnsi="Tahoma" w:cs="Tahoma"/>
          <w:b/>
        </w:rPr>
      </w:pPr>
      <w:r w:rsidRPr="00BF49B3">
        <w:rPr>
          <w:rFonts w:ascii="Tahoma" w:hAnsi="Tahoma" w:cs="Tahoma"/>
          <w:b/>
        </w:rPr>
        <w:t>ACTA DE DECLARACIÓN</w:t>
      </w:r>
    </w:p>
    <w:p w:rsidR="00BF49B3" w:rsidRP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No. Orden de Trabajo: __________________________________________________</w:t>
      </w:r>
    </w:p>
    <w:p w:rsidR="00BF49B3" w:rsidRP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Nombre del sujeto a auditar: _____________________________________________</w:t>
      </w:r>
    </w:p>
    <w:p w:rsidR="00BF49B3" w:rsidRP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Dirección: _______________________________</w:t>
      </w:r>
      <w:r>
        <w:rPr>
          <w:rFonts w:ascii="Tahoma" w:hAnsi="Tahoma" w:cs="Tahoma"/>
        </w:rPr>
        <w:t xml:space="preserve"> </w:t>
      </w:r>
      <w:r w:rsidRPr="00BF49B3">
        <w:rPr>
          <w:rFonts w:ascii="Tahoma" w:hAnsi="Tahoma" w:cs="Tahoma"/>
        </w:rPr>
        <w:t>del municipio: ______________</w:t>
      </w:r>
    </w:p>
    <w:p w:rsidR="00BF49B3" w:rsidRP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Provincia: ___________________________</w:t>
      </w:r>
      <w:r>
        <w:rPr>
          <w:rFonts w:ascii="Tahoma" w:hAnsi="Tahoma" w:cs="Tahoma"/>
        </w:rPr>
        <w:t xml:space="preserve"> </w:t>
      </w:r>
      <w:r w:rsidRPr="00BF49B3">
        <w:rPr>
          <w:rFonts w:ascii="Tahoma" w:hAnsi="Tahoma" w:cs="Tahoma"/>
        </w:rPr>
        <w:t>día, mes y año: __________________</w:t>
      </w:r>
    </w:p>
    <w:p w:rsidR="00BF49B3" w:rsidRP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Nombre(s) y apellidos del declarante: ___________________ cargo: __________</w:t>
      </w:r>
    </w:p>
    <w:p w:rsidR="00BF49B3" w:rsidRP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Nombre(s) y apellidos del auditor: _________________________________________</w:t>
      </w:r>
    </w:p>
    <w:p w:rsidR="00BF49B3" w:rsidRP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 xml:space="preserve">Declara lo siguiente: </w:t>
      </w:r>
      <w:r>
        <w:rPr>
          <w:rFonts w:ascii="Tahoma" w:hAnsi="Tahoma" w:cs="Tahoma"/>
        </w:rPr>
        <w:t>_____</w:t>
      </w:r>
      <w:r w:rsidRPr="00BF49B3">
        <w:rPr>
          <w:rFonts w:ascii="Tahoma" w:hAnsi="Tahoma" w:cs="Tahoma"/>
        </w:rPr>
        <w:t>___________________________________________________</w:t>
      </w:r>
    </w:p>
    <w:p w:rsidR="00BF49B3" w:rsidRP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_________________________________________________________________________</w:t>
      </w:r>
    </w:p>
    <w:p w:rsid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F49B3" w:rsidRDefault="00BF49B3" w:rsidP="00BF49B3">
      <w:pPr>
        <w:autoSpaceDE w:val="0"/>
        <w:autoSpaceDN w:val="0"/>
        <w:adjustRightInd w:val="0"/>
        <w:spacing w:after="0" w:line="360" w:lineRule="auto"/>
        <w:jc w:val="both"/>
        <w:rPr>
          <w:rFonts w:ascii="Tahoma" w:hAnsi="Tahoma" w:cs="Tahoma"/>
        </w:rPr>
      </w:pPr>
    </w:p>
    <w:p w:rsidR="00BF49B3" w:rsidRDefault="00BF49B3" w:rsidP="00BF49B3">
      <w:pPr>
        <w:autoSpaceDE w:val="0"/>
        <w:autoSpaceDN w:val="0"/>
        <w:adjustRightInd w:val="0"/>
        <w:spacing w:after="0" w:line="360" w:lineRule="auto"/>
        <w:jc w:val="both"/>
        <w:rPr>
          <w:rFonts w:ascii="Tahoma" w:hAnsi="Tahoma" w:cs="Tahoma"/>
        </w:rPr>
      </w:pPr>
      <w:r w:rsidRPr="00BF49B3">
        <w:rPr>
          <w:rFonts w:ascii="Tahoma" w:hAnsi="Tahoma" w:cs="Tahoma"/>
        </w:rPr>
        <w:t>Y para constancia se firma la presente Acta en original y copia en el lugar y fecha antes</w:t>
      </w:r>
      <w:r>
        <w:rPr>
          <w:rFonts w:ascii="Tahoma" w:hAnsi="Tahoma" w:cs="Tahoma"/>
        </w:rPr>
        <w:t xml:space="preserve"> </w:t>
      </w:r>
      <w:r w:rsidRPr="00BF49B3">
        <w:rPr>
          <w:rFonts w:ascii="Tahoma" w:hAnsi="Tahoma" w:cs="Tahoma"/>
        </w:rPr>
        <w:t>mencionados, quedando la copia en poder del declarante.</w:t>
      </w:r>
    </w:p>
    <w:p w:rsidR="00BF49B3" w:rsidRDefault="00BF49B3" w:rsidP="00BF49B3">
      <w:pPr>
        <w:autoSpaceDE w:val="0"/>
        <w:autoSpaceDN w:val="0"/>
        <w:adjustRightInd w:val="0"/>
        <w:spacing w:after="0" w:line="360" w:lineRule="auto"/>
        <w:jc w:val="both"/>
        <w:rPr>
          <w:rFonts w:ascii="Tahoma" w:hAnsi="Tahoma" w:cs="Tahoma"/>
        </w:rPr>
      </w:pPr>
    </w:p>
    <w:p w:rsidR="00BF49B3" w:rsidRPr="00BF49B3" w:rsidRDefault="00BF49B3" w:rsidP="00BF49B3">
      <w:pPr>
        <w:autoSpaceDE w:val="0"/>
        <w:autoSpaceDN w:val="0"/>
        <w:adjustRightInd w:val="0"/>
        <w:spacing w:after="0" w:line="360" w:lineRule="auto"/>
        <w:jc w:val="both"/>
        <w:rPr>
          <w:rFonts w:ascii="Tahoma" w:hAnsi="Tahoma" w:cs="Tahoma"/>
        </w:rPr>
      </w:pPr>
    </w:p>
    <w:p w:rsidR="00BF49B3" w:rsidRPr="00BF49B3" w:rsidRDefault="00BF49B3" w:rsidP="00BF49B3">
      <w:pPr>
        <w:autoSpaceDE w:val="0"/>
        <w:autoSpaceDN w:val="0"/>
        <w:adjustRightInd w:val="0"/>
        <w:spacing w:after="0" w:line="360" w:lineRule="auto"/>
        <w:jc w:val="both"/>
        <w:rPr>
          <w:rFonts w:ascii="Tahoma" w:hAnsi="Tahoma" w:cs="Tahoma"/>
          <w:b/>
          <w:bCs/>
        </w:rPr>
      </w:pPr>
      <w:r w:rsidRPr="00BF49B3">
        <w:rPr>
          <w:rFonts w:ascii="Tahoma" w:hAnsi="Tahoma" w:cs="Tahoma"/>
          <w:b/>
          <w:bCs/>
        </w:rPr>
        <w:t xml:space="preserve">____________________________ </w:t>
      </w:r>
      <w:r>
        <w:rPr>
          <w:rFonts w:ascii="Tahoma" w:hAnsi="Tahoma" w:cs="Tahoma"/>
          <w:b/>
          <w:bCs/>
        </w:rPr>
        <w:t xml:space="preserve">              </w:t>
      </w:r>
      <w:r w:rsidRPr="00BF49B3">
        <w:rPr>
          <w:rFonts w:ascii="Tahoma" w:hAnsi="Tahoma" w:cs="Tahoma"/>
          <w:b/>
          <w:bCs/>
        </w:rPr>
        <w:t>_________________________</w:t>
      </w:r>
    </w:p>
    <w:p w:rsidR="00BF49B3" w:rsidRPr="00BF49B3" w:rsidRDefault="00174DD6" w:rsidP="00BF49B3">
      <w:pPr>
        <w:autoSpaceDE w:val="0"/>
        <w:autoSpaceDN w:val="0"/>
        <w:adjustRightInd w:val="0"/>
        <w:spacing w:after="0" w:line="360" w:lineRule="auto"/>
        <w:jc w:val="both"/>
        <w:rPr>
          <w:rFonts w:ascii="Tahoma" w:hAnsi="Tahoma" w:cs="Tahoma"/>
        </w:rPr>
      </w:pPr>
      <w:r>
        <w:rPr>
          <w:rFonts w:ascii="Tahoma" w:hAnsi="Tahoma" w:cs="Tahoma"/>
        </w:rPr>
        <w:t xml:space="preserve">       </w:t>
      </w:r>
      <w:r w:rsidR="00BF49B3" w:rsidRPr="00BF49B3">
        <w:rPr>
          <w:rFonts w:ascii="Tahoma" w:hAnsi="Tahoma" w:cs="Tahoma"/>
        </w:rPr>
        <w:t xml:space="preserve">Nombre(s), apellidos y firma </w:t>
      </w:r>
      <w:r w:rsidR="00BF49B3">
        <w:rPr>
          <w:rFonts w:ascii="Tahoma" w:hAnsi="Tahoma" w:cs="Tahoma"/>
        </w:rPr>
        <w:tab/>
      </w:r>
      <w:r w:rsidR="00BF49B3">
        <w:rPr>
          <w:rFonts w:ascii="Tahoma" w:hAnsi="Tahoma" w:cs="Tahoma"/>
        </w:rPr>
        <w:tab/>
      </w:r>
      <w:r w:rsidR="00BF49B3">
        <w:rPr>
          <w:rFonts w:ascii="Tahoma" w:hAnsi="Tahoma" w:cs="Tahoma"/>
        </w:rPr>
        <w:tab/>
      </w:r>
      <w:r>
        <w:rPr>
          <w:rFonts w:ascii="Tahoma" w:hAnsi="Tahoma" w:cs="Tahoma"/>
        </w:rPr>
        <w:t xml:space="preserve"> </w:t>
      </w:r>
      <w:r w:rsidR="00BF49B3">
        <w:rPr>
          <w:rFonts w:ascii="Tahoma" w:hAnsi="Tahoma" w:cs="Tahoma"/>
        </w:rPr>
        <w:t xml:space="preserve">   </w:t>
      </w:r>
      <w:r w:rsidR="00BF49B3" w:rsidRPr="00BF49B3">
        <w:rPr>
          <w:rFonts w:ascii="Tahoma" w:hAnsi="Tahoma" w:cs="Tahoma"/>
        </w:rPr>
        <w:t>Nombre(s), apellidos y firma</w:t>
      </w:r>
    </w:p>
    <w:p w:rsidR="00BF49B3" w:rsidRDefault="00BF49B3" w:rsidP="00BF49B3">
      <w:pPr>
        <w:autoSpaceDE w:val="0"/>
        <w:autoSpaceDN w:val="0"/>
        <w:adjustRightInd w:val="0"/>
        <w:spacing w:after="0" w:line="360" w:lineRule="auto"/>
        <w:jc w:val="both"/>
        <w:rPr>
          <w:rFonts w:ascii="Tahoma" w:hAnsi="Tahoma" w:cs="Tahoma"/>
        </w:rPr>
      </w:pPr>
      <w:r>
        <w:rPr>
          <w:rFonts w:ascii="Tahoma" w:hAnsi="Tahoma" w:cs="Tahoma"/>
        </w:rPr>
        <w:t xml:space="preserve">               </w:t>
      </w:r>
      <w:r w:rsidRPr="00BF49B3">
        <w:rPr>
          <w:rFonts w:ascii="Tahoma" w:hAnsi="Tahoma" w:cs="Tahoma"/>
        </w:rPr>
        <w:t xml:space="preserve">Auditor: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562AC5">
        <w:rPr>
          <w:rFonts w:ascii="Tahoma" w:hAnsi="Tahoma" w:cs="Tahoma"/>
        </w:rPr>
        <w:t xml:space="preserve">      </w:t>
      </w:r>
      <w:r w:rsidRPr="00BF49B3">
        <w:rPr>
          <w:rFonts w:ascii="Tahoma" w:hAnsi="Tahoma" w:cs="Tahoma"/>
        </w:rPr>
        <w:t xml:space="preserve">Declarante: </w:t>
      </w:r>
    </w:p>
    <w:p w:rsidR="00095C38" w:rsidRDefault="00095C38" w:rsidP="00BF49B3">
      <w:pPr>
        <w:autoSpaceDE w:val="0"/>
        <w:autoSpaceDN w:val="0"/>
        <w:adjustRightInd w:val="0"/>
        <w:spacing w:after="0" w:line="360" w:lineRule="auto"/>
        <w:jc w:val="both"/>
        <w:rPr>
          <w:rFonts w:ascii="Tahoma" w:hAnsi="Tahoma" w:cs="Tahoma"/>
        </w:rPr>
      </w:pPr>
    </w:p>
    <w:p w:rsidR="00095C38" w:rsidRDefault="00095C38">
      <w:pPr>
        <w:rPr>
          <w:rFonts w:ascii="Tahoma" w:hAnsi="Tahoma" w:cs="Tahoma"/>
        </w:rPr>
      </w:pPr>
      <w:r>
        <w:rPr>
          <w:rFonts w:ascii="Tahoma" w:hAnsi="Tahoma" w:cs="Tahoma"/>
        </w:rPr>
        <w:br w:type="page"/>
      </w:r>
    </w:p>
    <w:p w:rsidR="00095C38" w:rsidRDefault="00095C38" w:rsidP="00095C38">
      <w:pPr>
        <w:pStyle w:val="Ttulo2"/>
        <w:spacing w:line="360" w:lineRule="auto"/>
        <w:rPr>
          <w:rFonts w:ascii="Tahoma" w:hAnsi="Tahoma" w:cs="Tahoma"/>
          <w:b/>
          <w:color w:val="auto"/>
          <w:sz w:val="22"/>
          <w:szCs w:val="22"/>
        </w:rPr>
      </w:pPr>
      <w:bookmarkStart w:id="145" w:name="_Toc395380612"/>
      <w:bookmarkStart w:id="146" w:name="_Toc424646773"/>
      <w:r w:rsidRPr="00095C38">
        <w:rPr>
          <w:rFonts w:ascii="Tahoma" w:hAnsi="Tahoma" w:cs="Tahoma"/>
          <w:b/>
          <w:color w:val="auto"/>
          <w:sz w:val="22"/>
          <w:szCs w:val="22"/>
        </w:rPr>
        <w:lastRenderedPageBreak/>
        <w:t xml:space="preserve">ANEXO No. </w:t>
      </w:r>
      <w:r w:rsidR="00373A03">
        <w:rPr>
          <w:rFonts w:ascii="Tahoma" w:hAnsi="Tahoma" w:cs="Tahoma"/>
          <w:b/>
          <w:color w:val="auto"/>
          <w:sz w:val="22"/>
          <w:szCs w:val="22"/>
        </w:rPr>
        <w:t>9</w:t>
      </w:r>
      <w:r w:rsidRPr="00095C38">
        <w:rPr>
          <w:rFonts w:ascii="Tahoma" w:hAnsi="Tahoma" w:cs="Tahoma"/>
          <w:b/>
          <w:color w:val="auto"/>
          <w:sz w:val="22"/>
          <w:szCs w:val="22"/>
        </w:rPr>
        <w:t xml:space="preserve"> NCA 760 – 1 ACTA DE CONFIRMACIÓN.</w:t>
      </w:r>
      <w:bookmarkEnd w:id="145"/>
      <w:bookmarkEnd w:id="146"/>
    </w:p>
    <w:p w:rsidR="00095C38" w:rsidRPr="00095C38" w:rsidRDefault="00095C38" w:rsidP="00095C38"/>
    <w:p w:rsidR="00095C38" w:rsidRPr="00095C38" w:rsidRDefault="00095C38" w:rsidP="00095C38">
      <w:pPr>
        <w:autoSpaceDE w:val="0"/>
        <w:autoSpaceDN w:val="0"/>
        <w:adjustRightInd w:val="0"/>
        <w:spacing w:after="0" w:line="360" w:lineRule="auto"/>
        <w:jc w:val="center"/>
        <w:rPr>
          <w:rFonts w:ascii="Tahoma" w:hAnsi="Tahoma" w:cs="Tahoma"/>
          <w:b/>
        </w:rPr>
      </w:pPr>
      <w:r w:rsidRPr="00095C38">
        <w:rPr>
          <w:rFonts w:ascii="Tahoma" w:hAnsi="Tahoma" w:cs="Tahoma"/>
          <w:b/>
        </w:rPr>
        <w:t>ACTA DE CONFIRMACIÓN</w:t>
      </w:r>
    </w:p>
    <w:p w:rsidR="00095C38" w:rsidRPr="00095C38" w:rsidRDefault="00095C38" w:rsidP="00095C38">
      <w:pPr>
        <w:spacing w:after="0" w:line="360" w:lineRule="auto"/>
        <w:jc w:val="both"/>
        <w:rPr>
          <w:rFonts w:ascii="Tahoma" w:hAnsi="Tahoma" w:cs="Tahoma"/>
        </w:rPr>
      </w:pPr>
      <w:r w:rsidRPr="00095C38">
        <w:rPr>
          <w:rFonts w:ascii="Tahoma" w:hAnsi="Tahoma" w:cs="Tahoma"/>
        </w:rPr>
        <w:t>No. Orden de Trabajo: _______________________</w:t>
      </w:r>
    </w:p>
    <w:p w:rsidR="00095C38" w:rsidRPr="00095C38" w:rsidRDefault="00095C38" w:rsidP="00095C38">
      <w:pPr>
        <w:spacing w:after="0" w:line="360" w:lineRule="auto"/>
        <w:jc w:val="both"/>
        <w:rPr>
          <w:rFonts w:ascii="Tahoma" w:hAnsi="Tahoma" w:cs="Tahoma"/>
        </w:rPr>
      </w:pPr>
      <w:r w:rsidRPr="00095C38">
        <w:rPr>
          <w:rFonts w:ascii="Tahoma" w:hAnsi="Tahoma" w:cs="Tahoma"/>
        </w:rPr>
        <w:t>Nombre del sujeto a auditar: __________________</w:t>
      </w:r>
      <w:r>
        <w:rPr>
          <w:rFonts w:ascii="Tahoma" w:hAnsi="Tahoma" w:cs="Tahoma"/>
        </w:rPr>
        <w:t>____</w:t>
      </w:r>
      <w:r w:rsidRPr="00095C38">
        <w:rPr>
          <w:rFonts w:ascii="Tahoma" w:hAnsi="Tahoma" w:cs="Tahoma"/>
        </w:rPr>
        <w:t>___________________________</w:t>
      </w:r>
    </w:p>
    <w:p w:rsidR="00095C38" w:rsidRPr="00095C38" w:rsidRDefault="00095C38" w:rsidP="00095C38">
      <w:pPr>
        <w:spacing w:after="0" w:line="360" w:lineRule="auto"/>
        <w:jc w:val="both"/>
        <w:rPr>
          <w:rFonts w:ascii="Tahoma" w:hAnsi="Tahoma" w:cs="Tahoma"/>
        </w:rPr>
      </w:pPr>
      <w:r w:rsidRPr="00095C38">
        <w:rPr>
          <w:rFonts w:ascii="Tahoma" w:hAnsi="Tahoma" w:cs="Tahoma"/>
        </w:rPr>
        <w:t xml:space="preserve">Dirección: ______________________________ Provincia: </w:t>
      </w:r>
      <w:r>
        <w:rPr>
          <w:rFonts w:ascii="Tahoma" w:hAnsi="Tahoma" w:cs="Tahoma"/>
        </w:rPr>
        <w:t>_______</w:t>
      </w:r>
      <w:r w:rsidRPr="00095C38">
        <w:rPr>
          <w:rFonts w:ascii="Tahoma" w:hAnsi="Tahoma" w:cs="Tahoma"/>
        </w:rPr>
        <w:t xml:space="preserve">__________________ </w:t>
      </w:r>
    </w:p>
    <w:p w:rsidR="00095C38" w:rsidRPr="00095C38" w:rsidRDefault="00095C38" w:rsidP="00095C38">
      <w:pPr>
        <w:spacing w:after="0" w:line="360" w:lineRule="auto"/>
        <w:jc w:val="both"/>
        <w:rPr>
          <w:rFonts w:ascii="Tahoma" w:hAnsi="Tahoma" w:cs="Tahoma"/>
        </w:rPr>
      </w:pPr>
      <w:proofErr w:type="gramStart"/>
      <w:r w:rsidRPr="00095C38">
        <w:rPr>
          <w:rFonts w:ascii="Tahoma" w:hAnsi="Tahoma" w:cs="Tahoma"/>
        </w:rPr>
        <w:t>del</w:t>
      </w:r>
      <w:proofErr w:type="gramEnd"/>
      <w:r w:rsidRPr="00095C38">
        <w:rPr>
          <w:rFonts w:ascii="Tahoma" w:hAnsi="Tahoma" w:cs="Tahoma"/>
        </w:rPr>
        <w:t xml:space="preserve"> </w:t>
      </w:r>
      <w:r w:rsidR="00413129" w:rsidRPr="00095C38">
        <w:rPr>
          <w:rFonts w:ascii="Tahoma" w:hAnsi="Tahoma" w:cs="Tahoma"/>
        </w:rPr>
        <w:t>municipio:</w:t>
      </w:r>
      <w:r w:rsidRPr="00095C38">
        <w:rPr>
          <w:rFonts w:ascii="Tahoma" w:hAnsi="Tahoma" w:cs="Tahoma"/>
        </w:rPr>
        <w:t xml:space="preserve"> _______________________</w:t>
      </w:r>
      <w:r>
        <w:rPr>
          <w:rFonts w:ascii="Tahoma" w:hAnsi="Tahoma" w:cs="Tahoma"/>
        </w:rPr>
        <w:t xml:space="preserve"> </w:t>
      </w:r>
      <w:r w:rsidRPr="00095C38">
        <w:rPr>
          <w:rFonts w:ascii="Tahoma" w:hAnsi="Tahoma" w:cs="Tahoma"/>
        </w:rPr>
        <w:t xml:space="preserve">día, mes y año: </w:t>
      </w:r>
      <w:r>
        <w:rPr>
          <w:rFonts w:ascii="Tahoma" w:hAnsi="Tahoma" w:cs="Tahoma"/>
        </w:rPr>
        <w:t>__</w:t>
      </w:r>
      <w:r w:rsidRPr="00095C38">
        <w:rPr>
          <w:rFonts w:ascii="Tahoma" w:hAnsi="Tahoma" w:cs="Tahoma"/>
        </w:rPr>
        <w:t>_</w:t>
      </w:r>
      <w:r>
        <w:rPr>
          <w:rFonts w:ascii="Tahoma" w:hAnsi="Tahoma" w:cs="Tahoma"/>
        </w:rPr>
        <w:t>____</w:t>
      </w:r>
      <w:r w:rsidRPr="00095C38">
        <w:rPr>
          <w:rFonts w:ascii="Tahoma" w:hAnsi="Tahoma" w:cs="Tahoma"/>
        </w:rPr>
        <w:t>_________________</w:t>
      </w:r>
    </w:p>
    <w:p w:rsidR="00095C38" w:rsidRPr="00095C38" w:rsidRDefault="00095C38" w:rsidP="00095C38">
      <w:pPr>
        <w:spacing w:after="0" w:line="360" w:lineRule="auto"/>
        <w:jc w:val="both"/>
        <w:rPr>
          <w:rFonts w:ascii="Tahoma" w:hAnsi="Tahoma" w:cs="Tahoma"/>
        </w:rPr>
      </w:pPr>
      <w:r w:rsidRPr="00095C38">
        <w:rPr>
          <w:rFonts w:ascii="Tahoma" w:hAnsi="Tahoma" w:cs="Tahoma"/>
        </w:rPr>
        <w:t>Nombre de la entidad o persona natural donde se realiza la confirmación: ______________________________</w:t>
      </w:r>
      <w:r>
        <w:rPr>
          <w:rFonts w:ascii="Tahoma" w:hAnsi="Tahoma" w:cs="Tahoma"/>
        </w:rPr>
        <w:t>____</w:t>
      </w:r>
      <w:r w:rsidRPr="00095C38">
        <w:rPr>
          <w:rFonts w:ascii="Tahoma" w:hAnsi="Tahoma" w:cs="Tahoma"/>
        </w:rPr>
        <w:t xml:space="preserve">_______________________________________                                    </w:t>
      </w:r>
    </w:p>
    <w:p w:rsidR="00095C38" w:rsidRPr="00095C38" w:rsidRDefault="00095C38" w:rsidP="00095C38">
      <w:pPr>
        <w:spacing w:after="0" w:line="360" w:lineRule="auto"/>
        <w:jc w:val="both"/>
        <w:rPr>
          <w:rFonts w:ascii="Tahoma" w:hAnsi="Tahoma" w:cs="Tahoma"/>
        </w:rPr>
      </w:pPr>
      <w:r w:rsidRPr="00095C38">
        <w:rPr>
          <w:rFonts w:ascii="Tahoma" w:hAnsi="Tahoma" w:cs="Tahoma"/>
        </w:rPr>
        <w:t xml:space="preserve">Nombre y apellidos del auditor: </w:t>
      </w:r>
      <w:r>
        <w:rPr>
          <w:rFonts w:ascii="Tahoma" w:hAnsi="Tahoma" w:cs="Tahoma"/>
        </w:rPr>
        <w:t>____</w:t>
      </w:r>
      <w:r w:rsidRPr="00095C38">
        <w:rPr>
          <w:rFonts w:ascii="Tahoma" w:hAnsi="Tahoma" w:cs="Tahoma"/>
        </w:rPr>
        <w:t>___________________________________________</w:t>
      </w:r>
    </w:p>
    <w:p w:rsidR="00095C38" w:rsidRDefault="00095C38" w:rsidP="00095C38">
      <w:pPr>
        <w:spacing w:after="0" w:line="360" w:lineRule="auto"/>
        <w:jc w:val="both"/>
        <w:rPr>
          <w:rFonts w:ascii="Tahoma" w:hAnsi="Tahoma" w:cs="Tahoma"/>
        </w:rPr>
      </w:pPr>
      <w:r w:rsidRPr="00095C38">
        <w:rPr>
          <w:rFonts w:ascii="Tahoma" w:hAnsi="Tahoma" w:cs="Tahoma"/>
        </w:rPr>
        <w:t xml:space="preserve">Contenido de la información a confirmar: </w:t>
      </w:r>
      <w:r>
        <w:rPr>
          <w:rFonts w:ascii="Tahoma" w:hAnsi="Tahoma" w:cs="Tahoma"/>
        </w:rPr>
        <w:t>___________________</w:t>
      </w:r>
      <w:r w:rsidRPr="00095C38">
        <w:rPr>
          <w:rFonts w:ascii="Tahoma" w:hAnsi="Tahoma" w:cs="Tahoma"/>
        </w:rPr>
        <w:t>____________________</w:t>
      </w:r>
    </w:p>
    <w:p w:rsidR="00095C38" w:rsidRPr="00095C38" w:rsidRDefault="00095C38" w:rsidP="00095C38">
      <w:pPr>
        <w:spacing w:after="0" w:line="360" w:lineRule="auto"/>
        <w:jc w:val="both"/>
        <w:rPr>
          <w:rFonts w:ascii="Tahoma" w:hAnsi="Tahoma" w:cs="Tahoma"/>
        </w:rPr>
      </w:pPr>
      <w:r>
        <w:rPr>
          <w:rFonts w:ascii="Tahoma" w:hAnsi="Tahoma" w:cs="Tahoma"/>
        </w:rPr>
        <w:t>___________________</w:t>
      </w:r>
      <w:r w:rsidRPr="00095C38">
        <w:rPr>
          <w:rFonts w:ascii="Tahoma" w:hAnsi="Tahoma" w:cs="Tahoma"/>
        </w:rPr>
        <w:t>____________________</w:t>
      </w:r>
      <w:r>
        <w:rPr>
          <w:rFonts w:ascii="Tahoma" w:hAnsi="Tahoma" w:cs="Tahoma"/>
        </w:rPr>
        <w:t>__________________________________</w:t>
      </w:r>
    </w:p>
    <w:p w:rsidR="00095C38" w:rsidRPr="00095C38" w:rsidRDefault="00095C38" w:rsidP="00095C38">
      <w:pPr>
        <w:spacing w:after="0" w:line="360" w:lineRule="auto"/>
        <w:jc w:val="both"/>
        <w:rPr>
          <w:rFonts w:ascii="Tahoma" w:hAnsi="Tahoma" w:cs="Tahoma"/>
        </w:rPr>
      </w:pPr>
      <w:r>
        <w:rPr>
          <w:rFonts w:ascii="Tahoma" w:hAnsi="Tahoma" w:cs="Tahoma"/>
        </w:rPr>
        <w:t>___________________</w:t>
      </w:r>
      <w:r w:rsidRPr="00095C38">
        <w:rPr>
          <w:rFonts w:ascii="Tahoma" w:hAnsi="Tahoma" w:cs="Tahoma"/>
        </w:rPr>
        <w:t>____________________</w:t>
      </w:r>
      <w:r>
        <w:rPr>
          <w:rFonts w:ascii="Tahoma" w:hAnsi="Tahoma" w:cs="Tahoma"/>
        </w:rPr>
        <w:t>__________________________________</w:t>
      </w:r>
    </w:p>
    <w:p w:rsidR="00095C38" w:rsidRPr="00095C38" w:rsidRDefault="00095C38" w:rsidP="00095C38">
      <w:pPr>
        <w:spacing w:after="0" w:line="360" w:lineRule="auto"/>
        <w:jc w:val="both"/>
        <w:rPr>
          <w:rFonts w:ascii="Tahoma" w:hAnsi="Tahoma" w:cs="Tahoma"/>
        </w:rPr>
      </w:pPr>
      <w:r>
        <w:rPr>
          <w:rFonts w:ascii="Tahoma" w:hAnsi="Tahoma" w:cs="Tahoma"/>
        </w:rPr>
        <w:t>___________________</w:t>
      </w:r>
      <w:r w:rsidRPr="00095C38">
        <w:rPr>
          <w:rFonts w:ascii="Tahoma" w:hAnsi="Tahoma" w:cs="Tahoma"/>
        </w:rPr>
        <w:t>____________________</w:t>
      </w:r>
      <w:r>
        <w:rPr>
          <w:rFonts w:ascii="Tahoma" w:hAnsi="Tahoma" w:cs="Tahoma"/>
        </w:rPr>
        <w:t>__________________________________</w:t>
      </w:r>
    </w:p>
    <w:p w:rsidR="00095C38" w:rsidRPr="00095C38" w:rsidRDefault="00095C38" w:rsidP="00095C38">
      <w:pPr>
        <w:spacing w:after="0" w:line="360" w:lineRule="auto"/>
        <w:jc w:val="both"/>
        <w:rPr>
          <w:rFonts w:ascii="Tahoma" w:hAnsi="Tahoma" w:cs="Tahoma"/>
        </w:rPr>
      </w:pPr>
      <w:r>
        <w:rPr>
          <w:rFonts w:ascii="Tahoma" w:hAnsi="Tahoma" w:cs="Tahoma"/>
        </w:rPr>
        <w:t>___________________</w:t>
      </w:r>
      <w:r w:rsidRPr="00095C38">
        <w:rPr>
          <w:rFonts w:ascii="Tahoma" w:hAnsi="Tahoma" w:cs="Tahoma"/>
        </w:rPr>
        <w:t>____________________</w:t>
      </w:r>
      <w:r>
        <w:rPr>
          <w:rFonts w:ascii="Tahoma" w:hAnsi="Tahoma" w:cs="Tahoma"/>
        </w:rPr>
        <w:t>__________________________________</w:t>
      </w:r>
    </w:p>
    <w:p w:rsidR="00095C38" w:rsidRPr="00095C38" w:rsidRDefault="00095C38" w:rsidP="00095C38">
      <w:pPr>
        <w:spacing w:after="0" w:line="360" w:lineRule="auto"/>
        <w:jc w:val="both"/>
        <w:rPr>
          <w:rFonts w:ascii="Tahoma" w:hAnsi="Tahoma" w:cs="Tahoma"/>
        </w:rPr>
      </w:pPr>
      <w:r>
        <w:rPr>
          <w:rFonts w:ascii="Tahoma" w:hAnsi="Tahoma" w:cs="Tahoma"/>
        </w:rPr>
        <w:t>___________________</w:t>
      </w:r>
      <w:r w:rsidRPr="00095C38">
        <w:rPr>
          <w:rFonts w:ascii="Tahoma" w:hAnsi="Tahoma" w:cs="Tahoma"/>
        </w:rPr>
        <w:t>____________________</w:t>
      </w:r>
      <w:r>
        <w:rPr>
          <w:rFonts w:ascii="Tahoma" w:hAnsi="Tahoma" w:cs="Tahoma"/>
        </w:rPr>
        <w:t>__________________________________</w:t>
      </w:r>
    </w:p>
    <w:p w:rsidR="00095C38" w:rsidRPr="00095C38" w:rsidRDefault="00095C38" w:rsidP="00095C38">
      <w:pPr>
        <w:spacing w:after="0" w:line="360" w:lineRule="auto"/>
        <w:jc w:val="both"/>
        <w:rPr>
          <w:rFonts w:ascii="Tahoma" w:hAnsi="Tahoma" w:cs="Tahoma"/>
        </w:rPr>
      </w:pPr>
      <w:r>
        <w:rPr>
          <w:rFonts w:ascii="Tahoma" w:hAnsi="Tahoma" w:cs="Tahoma"/>
        </w:rPr>
        <w:t>___________________</w:t>
      </w:r>
      <w:r w:rsidRPr="00095C38">
        <w:rPr>
          <w:rFonts w:ascii="Tahoma" w:hAnsi="Tahoma" w:cs="Tahoma"/>
        </w:rPr>
        <w:t>____________________</w:t>
      </w:r>
      <w:r>
        <w:rPr>
          <w:rFonts w:ascii="Tahoma" w:hAnsi="Tahoma" w:cs="Tahoma"/>
        </w:rPr>
        <w:t>__________________________________</w:t>
      </w:r>
    </w:p>
    <w:p w:rsidR="00095C38" w:rsidRPr="00095C38" w:rsidRDefault="00095C38" w:rsidP="00095C38">
      <w:pPr>
        <w:spacing w:after="0" w:line="360" w:lineRule="auto"/>
        <w:jc w:val="both"/>
        <w:rPr>
          <w:rFonts w:ascii="Tahoma" w:hAnsi="Tahoma" w:cs="Tahoma"/>
        </w:rPr>
      </w:pPr>
      <w:r>
        <w:rPr>
          <w:rFonts w:ascii="Tahoma" w:hAnsi="Tahoma" w:cs="Tahoma"/>
        </w:rPr>
        <w:t>___________________</w:t>
      </w:r>
      <w:r w:rsidRPr="00095C38">
        <w:rPr>
          <w:rFonts w:ascii="Tahoma" w:hAnsi="Tahoma" w:cs="Tahoma"/>
        </w:rPr>
        <w:t>____________________</w:t>
      </w:r>
      <w:r>
        <w:rPr>
          <w:rFonts w:ascii="Tahoma" w:hAnsi="Tahoma" w:cs="Tahoma"/>
        </w:rPr>
        <w:t>__________________________________</w:t>
      </w:r>
    </w:p>
    <w:p w:rsidR="00095C38" w:rsidRDefault="00095C38" w:rsidP="00095C38">
      <w:pPr>
        <w:spacing w:after="0" w:line="360" w:lineRule="auto"/>
        <w:jc w:val="both"/>
        <w:rPr>
          <w:rFonts w:ascii="Tahoma" w:hAnsi="Tahoma" w:cs="Tahoma"/>
          <w:bCs/>
        </w:rPr>
      </w:pPr>
    </w:p>
    <w:p w:rsidR="00095C38" w:rsidRDefault="00095C38" w:rsidP="00095C38">
      <w:pPr>
        <w:spacing w:after="0" w:line="360" w:lineRule="auto"/>
        <w:jc w:val="both"/>
        <w:rPr>
          <w:rFonts w:ascii="Tahoma" w:hAnsi="Tahoma" w:cs="Tahoma"/>
          <w:bCs/>
        </w:rPr>
      </w:pPr>
      <w:r w:rsidRPr="00095C38">
        <w:rPr>
          <w:rFonts w:ascii="Tahoma" w:hAnsi="Tahoma" w:cs="Tahoma"/>
          <w:bCs/>
        </w:rPr>
        <w:t>Y para constancia se firma la presente acta en original en el lugar y fecha antes mencionados.</w:t>
      </w:r>
    </w:p>
    <w:p w:rsidR="00095C38" w:rsidRDefault="00095C38" w:rsidP="00095C38">
      <w:pPr>
        <w:spacing w:after="0" w:line="360" w:lineRule="auto"/>
        <w:jc w:val="both"/>
        <w:rPr>
          <w:rFonts w:ascii="Tahoma" w:hAnsi="Tahoma" w:cs="Tahoma"/>
          <w:bCs/>
        </w:rPr>
      </w:pPr>
    </w:p>
    <w:p w:rsidR="00095C38" w:rsidRPr="00095C38" w:rsidRDefault="00095C38" w:rsidP="00095C38">
      <w:pPr>
        <w:spacing w:after="0" w:line="360" w:lineRule="auto"/>
        <w:jc w:val="both"/>
        <w:rPr>
          <w:rFonts w:ascii="Tahoma" w:hAnsi="Tahoma" w:cs="Tahoma"/>
          <w:bCs/>
        </w:rPr>
      </w:pPr>
    </w:p>
    <w:p w:rsidR="00095C38" w:rsidRPr="00BF49B3" w:rsidRDefault="00095C38" w:rsidP="00095C38">
      <w:pPr>
        <w:autoSpaceDE w:val="0"/>
        <w:autoSpaceDN w:val="0"/>
        <w:adjustRightInd w:val="0"/>
        <w:spacing w:after="0" w:line="360" w:lineRule="auto"/>
        <w:jc w:val="both"/>
        <w:rPr>
          <w:rFonts w:ascii="Tahoma" w:hAnsi="Tahoma" w:cs="Tahoma"/>
          <w:b/>
          <w:bCs/>
        </w:rPr>
      </w:pPr>
      <w:bookmarkStart w:id="147" w:name="_Toc395380613"/>
      <w:r w:rsidRPr="00BF49B3">
        <w:rPr>
          <w:rFonts w:ascii="Tahoma" w:hAnsi="Tahoma" w:cs="Tahoma"/>
          <w:b/>
          <w:bCs/>
        </w:rPr>
        <w:t xml:space="preserve">____________________________ </w:t>
      </w:r>
      <w:r>
        <w:rPr>
          <w:rFonts w:ascii="Tahoma" w:hAnsi="Tahoma" w:cs="Tahoma"/>
          <w:b/>
          <w:bCs/>
        </w:rPr>
        <w:t xml:space="preserve">              </w:t>
      </w:r>
      <w:r w:rsidRPr="00BF49B3">
        <w:rPr>
          <w:rFonts w:ascii="Tahoma" w:hAnsi="Tahoma" w:cs="Tahoma"/>
          <w:b/>
          <w:bCs/>
        </w:rPr>
        <w:t>_________________________</w:t>
      </w:r>
    </w:p>
    <w:p w:rsidR="00095C38" w:rsidRPr="00BF49B3" w:rsidRDefault="00095C38" w:rsidP="00095C38">
      <w:pPr>
        <w:autoSpaceDE w:val="0"/>
        <w:autoSpaceDN w:val="0"/>
        <w:adjustRightInd w:val="0"/>
        <w:spacing w:after="0" w:line="360" w:lineRule="auto"/>
        <w:jc w:val="both"/>
        <w:rPr>
          <w:rFonts w:ascii="Tahoma" w:hAnsi="Tahoma" w:cs="Tahoma"/>
        </w:rPr>
      </w:pPr>
      <w:r>
        <w:rPr>
          <w:rFonts w:ascii="Tahoma" w:hAnsi="Tahoma" w:cs="Tahoma"/>
        </w:rPr>
        <w:t xml:space="preserve">       </w:t>
      </w:r>
      <w:r w:rsidRPr="00BF49B3">
        <w:rPr>
          <w:rFonts w:ascii="Tahoma" w:hAnsi="Tahoma" w:cs="Tahoma"/>
        </w:rPr>
        <w:t xml:space="preserve">Nombre(s), apellidos y firma </w:t>
      </w:r>
      <w:r>
        <w:rPr>
          <w:rFonts w:ascii="Tahoma" w:hAnsi="Tahoma" w:cs="Tahoma"/>
        </w:rPr>
        <w:tab/>
      </w:r>
      <w:r>
        <w:rPr>
          <w:rFonts w:ascii="Tahoma" w:hAnsi="Tahoma" w:cs="Tahoma"/>
        </w:rPr>
        <w:tab/>
      </w:r>
      <w:r>
        <w:rPr>
          <w:rFonts w:ascii="Tahoma" w:hAnsi="Tahoma" w:cs="Tahoma"/>
        </w:rPr>
        <w:tab/>
        <w:t xml:space="preserve">     </w:t>
      </w:r>
      <w:r w:rsidRPr="00BF49B3">
        <w:rPr>
          <w:rFonts w:ascii="Tahoma" w:hAnsi="Tahoma" w:cs="Tahoma"/>
        </w:rPr>
        <w:t>Nombre(s), apellidos y firma</w:t>
      </w:r>
    </w:p>
    <w:p w:rsidR="00095C38" w:rsidRDefault="00095C38" w:rsidP="00095C38">
      <w:pPr>
        <w:autoSpaceDE w:val="0"/>
        <w:autoSpaceDN w:val="0"/>
        <w:adjustRightInd w:val="0"/>
        <w:spacing w:after="0" w:line="360" w:lineRule="auto"/>
        <w:jc w:val="both"/>
        <w:rPr>
          <w:rFonts w:ascii="Tahoma" w:hAnsi="Tahoma" w:cs="Tahoma"/>
        </w:rPr>
      </w:pPr>
      <w:r>
        <w:rPr>
          <w:rFonts w:ascii="Tahoma" w:hAnsi="Tahoma" w:cs="Tahoma"/>
        </w:rPr>
        <w:t xml:space="preserve">               </w:t>
      </w:r>
      <w:r w:rsidRPr="00BF49B3">
        <w:rPr>
          <w:rFonts w:ascii="Tahoma" w:hAnsi="Tahoma" w:cs="Tahoma"/>
        </w:rPr>
        <w:t xml:space="preserve">Auditor: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Confirmante</w:t>
      </w:r>
      <w:r w:rsidRPr="00BF49B3">
        <w:rPr>
          <w:rFonts w:ascii="Tahoma" w:hAnsi="Tahoma" w:cs="Tahoma"/>
        </w:rPr>
        <w:t xml:space="preserve">: </w:t>
      </w:r>
    </w:p>
    <w:p w:rsidR="00095C38" w:rsidRDefault="00095C38">
      <w:pPr>
        <w:rPr>
          <w:rFonts w:ascii="Tahoma" w:eastAsiaTheme="majorEastAsia" w:hAnsi="Tahoma" w:cs="Tahoma"/>
          <w:b/>
          <w:color w:val="1F4D78" w:themeColor="accent1" w:themeShade="7F"/>
        </w:rPr>
      </w:pPr>
      <w:r>
        <w:rPr>
          <w:rFonts w:ascii="Tahoma" w:hAnsi="Tahoma" w:cs="Tahoma"/>
          <w:b/>
        </w:rPr>
        <w:br w:type="page"/>
      </w:r>
    </w:p>
    <w:p w:rsidR="00095C38" w:rsidRDefault="00095C38" w:rsidP="00095C38">
      <w:pPr>
        <w:pStyle w:val="Ttulo2"/>
        <w:spacing w:line="360" w:lineRule="auto"/>
        <w:rPr>
          <w:rFonts w:ascii="Tahoma" w:hAnsi="Tahoma" w:cs="Tahoma"/>
          <w:b/>
          <w:color w:val="auto"/>
          <w:sz w:val="22"/>
          <w:szCs w:val="22"/>
        </w:rPr>
      </w:pPr>
      <w:bookmarkStart w:id="148" w:name="_Toc424646774"/>
      <w:r w:rsidRPr="00095C38">
        <w:rPr>
          <w:rFonts w:ascii="Tahoma" w:hAnsi="Tahoma" w:cs="Tahoma"/>
          <w:b/>
          <w:color w:val="auto"/>
          <w:sz w:val="22"/>
          <w:szCs w:val="22"/>
        </w:rPr>
        <w:lastRenderedPageBreak/>
        <w:t xml:space="preserve">ANEXO No. </w:t>
      </w:r>
      <w:r w:rsidR="00373A03">
        <w:rPr>
          <w:rFonts w:ascii="Tahoma" w:hAnsi="Tahoma" w:cs="Tahoma"/>
          <w:b/>
          <w:color w:val="auto"/>
          <w:sz w:val="22"/>
          <w:szCs w:val="22"/>
        </w:rPr>
        <w:t>10</w:t>
      </w:r>
      <w:r w:rsidRPr="00095C38">
        <w:rPr>
          <w:rFonts w:ascii="Tahoma" w:hAnsi="Tahoma" w:cs="Tahoma"/>
          <w:b/>
          <w:color w:val="auto"/>
          <w:sz w:val="22"/>
          <w:szCs w:val="22"/>
        </w:rPr>
        <w:t xml:space="preserve"> NCA 700 – 1 ACTA DE OCUPACIÓN.</w:t>
      </w:r>
      <w:bookmarkEnd w:id="147"/>
      <w:bookmarkEnd w:id="148"/>
    </w:p>
    <w:p w:rsidR="00723AE7" w:rsidRPr="00723AE7" w:rsidRDefault="00723AE7" w:rsidP="00723AE7"/>
    <w:p w:rsidR="00095C38" w:rsidRPr="006F34C0" w:rsidRDefault="00095C38" w:rsidP="00095C38">
      <w:pPr>
        <w:jc w:val="center"/>
        <w:rPr>
          <w:rFonts w:ascii="Tahoma" w:eastAsia="Verdana" w:hAnsi="Tahoma" w:cs="Tahoma"/>
          <w:b/>
        </w:rPr>
      </w:pPr>
      <w:r w:rsidRPr="006F34C0">
        <w:rPr>
          <w:rFonts w:ascii="Tahoma" w:eastAsia="Verdana" w:hAnsi="Tahoma" w:cs="Tahoma"/>
          <w:b/>
        </w:rPr>
        <w:t>ACTA DE OCUPACIÓN</w:t>
      </w:r>
    </w:p>
    <w:p w:rsidR="00095C38" w:rsidRPr="00095C38" w:rsidRDefault="00095C38" w:rsidP="00095C38">
      <w:pPr>
        <w:spacing w:after="0" w:line="360" w:lineRule="auto"/>
        <w:jc w:val="both"/>
        <w:rPr>
          <w:rFonts w:ascii="Tahoma" w:eastAsia="Verdana" w:hAnsi="Tahoma" w:cs="Tahoma"/>
        </w:rPr>
      </w:pPr>
      <w:r w:rsidRPr="00095C38">
        <w:rPr>
          <w:rFonts w:ascii="Tahoma" w:eastAsia="Verdana" w:hAnsi="Tahoma" w:cs="Tahoma"/>
        </w:rPr>
        <w:t>No. Orden de Trabajo: ________________________</w:t>
      </w:r>
    </w:p>
    <w:p w:rsidR="00095C38" w:rsidRPr="00095C38" w:rsidRDefault="00095C38" w:rsidP="00095C38">
      <w:pPr>
        <w:spacing w:after="0" w:line="360" w:lineRule="auto"/>
        <w:jc w:val="both"/>
        <w:rPr>
          <w:rFonts w:ascii="Tahoma" w:eastAsia="Verdana" w:hAnsi="Tahoma" w:cs="Tahoma"/>
        </w:rPr>
      </w:pPr>
      <w:r w:rsidRPr="00095C38">
        <w:rPr>
          <w:rFonts w:ascii="Tahoma" w:eastAsia="Verdana" w:hAnsi="Tahoma" w:cs="Tahoma"/>
        </w:rPr>
        <w:t xml:space="preserve">Nombre del sujeto a auditar: </w:t>
      </w:r>
      <w:r>
        <w:rPr>
          <w:rFonts w:ascii="Tahoma" w:eastAsia="Verdana" w:hAnsi="Tahoma" w:cs="Tahoma"/>
        </w:rPr>
        <w:t>___</w:t>
      </w:r>
      <w:r w:rsidRPr="00095C38">
        <w:rPr>
          <w:rFonts w:ascii="Tahoma" w:eastAsia="Verdana" w:hAnsi="Tahoma" w:cs="Tahoma"/>
        </w:rPr>
        <w:t>__________________________</w:t>
      </w:r>
      <w:r>
        <w:rPr>
          <w:rFonts w:ascii="Tahoma" w:eastAsia="Verdana" w:hAnsi="Tahoma" w:cs="Tahoma"/>
        </w:rPr>
        <w:t>_</w:t>
      </w:r>
      <w:r w:rsidRPr="00095C38">
        <w:rPr>
          <w:rFonts w:ascii="Tahoma" w:eastAsia="Verdana" w:hAnsi="Tahoma" w:cs="Tahoma"/>
        </w:rPr>
        <w:t>___________________</w:t>
      </w:r>
    </w:p>
    <w:p w:rsidR="00095C38" w:rsidRPr="00095C38" w:rsidRDefault="00095C38" w:rsidP="00095C38">
      <w:pPr>
        <w:spacing w:after="0" w:line="360" w:lineRule="auto"/>
        <w:jc w:val="both"/>
        <w:rPr>
          <w:rFonts w:ascii="Tahoma" w:eastAsia="Verdana" w:hAnsi="Tahoma" w:cs="Tahoma"/>
        </w:rPr>
      </w:pPr>
      <w:r w:rsidRPr="00095C38">
        <w:rPr>
          <w:rFonts w:ascii="Tahoma" w:eastAsia="Verdana" w:hAnsi="Tahoma" w:cs="Tahoma"/>
        </w:rPr>
        <w:t xml:space="preserve">Dirección: ____________________________ Provincia: </w:t>
      </w:r>
      <w:r>
        <w:rPr>
          <w:rFonts w:ascii="Tahoma" w:eastAsia="Verdana" w:hAnsi="Tahoma" w:cs="Tahoma"/>
        </w:rPr>
        <w:t>_______</w:t>
      </w:r>
      <w:r w:rsidRPr="00095C38">
        <w:rPr>
          <w:rFonts w:ascii="Tahoma" w:eastAsia="Verdana" w:hAnsi="Tahoma" w:cs="Tahoma"/>
        </w:rPr>
        <w:t xml:space="preserve">____________________ </w:t>
      </w:r>
    </w:p>
    <w:p w:rsidR="00095C38" w:rsidRPr="00095C38" w:rsidRDefault="00095C38" w:rsidP="00095C38">
      <w:pPr>
        <w:spacing w:after="0" w:line="360" w:lineRule="auto"/>
        <w:jc w:val="both"/>
        <w:rPr>
          <w:rFonts w:ascii="Tahoma" w:eastAsia="Verdana" w:hAnsi="Tahoma" w:cs="Tahoma"/>
        </w:rPr>
      </w:pPr>
      <w:proofErr w:type="gramStart"/>
      <w:r w:rsidRPr="00095C38">
        <w:rPr>
          <w:rFonts w:ascii="Tahoma" w:eastAsia="Verdana" w:hAnsi="Tahoma" w:cs="Tahoma"/>
        </w:rPr>
        <w:t>del</w:t>
      </w:r>
      <w:proofErr w:type="gramEnd"/>
      <w:r w:rsidRPr="00095C38">
        <w:rPr>
          <w:rFonts w:ascii="Tahoma" w:eastAsia="Verdana" w:hAnsi="Tahoma" w:cs="Tahoma"/>
        </w:rPr>
        <w:t xml:space="preserve"> municipio: </w:t>
      </w:r>
      <w:r>
        <w:rPr>
          <w:rFonts w:ascii="Tahoma" w:eastAsia="Verdana" w:hAnsi="Tahoma" w:cs="Tahoma"/>
        </w:rPr>
        <w:t>_</w:t>
      </w:r>
      <w:r w:rsidRPr="00095C38">
        <w:rPr>
          <w:rFonts w:ascii="Tahoma" w:eastAsia="Verdana" w:hAnsi="Tahoma" w:cs="Tahoma"/>
        </w:rPr>
        <w:t xml:space="preserve">___________________día, mes y año: </w:t>
      </w:r>
      <w:r>
        <w:rPr>
          <w:rFonts w:ascii="Tahoma" w:eastAsia="Verdana" w:hAnsi="Tahoma" w:cs="Tahoma"/>
        </w:rPr>
        <w:t>______</w:t>
      </w:r>
      <w:r w:rsidRPr="00095C38">
        <w:rPr>
          <w:rFonts w:ascii="Tahoma" w:eastAsia="Verdana" w:hAnsi="Tahoma" w:cs="Tahoma"/>
        </w:rPr>
        <w:t>______________________</w:t>
      </w:r>
    </w:p>
    <w:p w:rsidR="00095C38" w:rsidRPr="00095C38" w:rsidRDefault="00095C38" w:rsidP="00095C38">
      <w:pPr>
        <w:spacing w:after="0" w:line="360" w:lineRule="auto"/>
        <w:jc w:val="both"/>
        <w:rPr>
          <w:rFonts w:ascii="Tahoma" w:eastAsia="Verdana" w:hAnsi="Tahoma" w:cs="Tahoma"/>
        </w:rPr>
      </w:pPr>
      <w:r w:rsidRPr="00095C38">
        <w:rPr>
          <w:rFonts w:ascii="Tahoma" w:eastAsia="Verdana" w:hAnsi="Tahoma" w:cs="Tahoma"/>
        </w:rPr>
        <w:t xml:space="preserve">Nombre, apellidos y cargo del responsable de la custodia de los documentos u otros medios que contengan información que se ocupan: </w:t>
      </w:r>
      <w:r>
        <w:rPr>
          <w:rFonts w:ascii="Tahoma" w:eastAsia="Verdana" w:hAnsi="Tahoma" w:cs="Tahoma"/>
        </w:rPr>
        <w:t>___</w:t>
      </w:r>
      <w:r w:rsidRPr="00095C38">
        <w:rPr>
          <w:rFonts w:ascii="Tahoma" w:eastAsia="Verdana" w:hAnsi="Tahoma" w:cs="Tahoma"/>
        </w:rPr>
        <w:t>_______________</w:t>
      </w:r>
      <w:r>
        <w:rPr>
          <w:rFonts w:ascii="Tahoma" w:eastAsia="Verdana" w:hAnsi="Tahoma" w:cs="Tahoma"/>
        </w:rPr>
        <w:t>_</w:t>
      </w:r>
      <w:r w:rsidRPr="00095C38">
        <w:rPr>
          <w:rFonts w:ascii="Tahoma" w:eastAsia="Verdana" w:hAnsi="Tahoma" w:cs="Tahoma"/>
        </w:rPr>
        <w:t>____________</w:t>
      </w:r>
    </w:p>
    <w:p w:rsidR="00095C38" w:rsidRPr="00095C38" w:rsidRDefault="00095C38" w:rsidP="00095C38">
      <w:pPr>
        <w:spacing w:after="0" w:line="360" w:lineRule="auto"/>
        <w:jc w:val="both"/>
        <w:rPr>
          <w:rFonts w:ascii="Tahoma" w:eastAsia="Verdana" w:hAnsi="Tahoma" w:cs="Tahoma"/>
        </w:rPr>
      </w:pPr>
      <w:r w:rsidRPr="00095C38">
        <w:rPr>
          <w:rFonts w:ascii="Tahoma" w:eastAsia="Verdana" w:hAnsi="Tahoma" w:cs="Tahoma"/>
        </w:rPr>
        <w:t>_____________________________________________________________</w:t>
      </w:r>
      <w:r>
        <w:rPr>
          <w:rFonts w:ascii="Tahoma" w:eastAsia="Verdana" w:hAnsi="Tahoma" w:cs="Tahoma"/>
        </w:rPr>
        <w:t>_</w:t>
      </w:r>
      <w:r w:rsidRPr="00095C38">
        <w:rPr>
          <w:rFonts w:ascii="Tahoma" w:eastAsia="Verdana" w:hAnsi="Tahoma" w:cs="Tahoma"/>
        </w:rPr>
        <w:t>___________</w:t>
      </w:r>
    </w:p>
    <w:p w:rsidR="00095C38" w:rsidRPr="00095C38" w:rsidRDefault="00095C38" w:rsidP="00095C38">
      <w:pPr>
        <w:spacing w:after="0" w:line="360" w:lineRule="auto"/>
        <w:jc w:val="both"/>
        <w:rPr>
          <w:rFonts w:ascii="Tahoma" w:eastAsia="Verdana" w:hAnsi="Tahoma" w:cs="Tahoma"/>
        </w:rPr>
      </w:pPr>
      <w:r w:rsidRPr="00095C38">
        <w:rPr>
          <w:rFonts w:ascii="Tahoma" w:eastAsia="Verdana" w:hAnsi="Tahoma" w:cs="Tahoma"/>
        </w:rPr>
        <w:t xml:space="preserve">Unidad organizativa a la que pertenece el auditor: </w:t>
      </w:r>
      <w:r>
        <w:rPr>
          <w:rFonts w:ascii="Tahoma" w:eastAsia="Verdana" w:hAnsi="Tahoma" w:cs="Tahoma"/>
        </w:rPr>
        <w:t>___</w:t>
      </w:r>
      <w:r w:rsidRPr="00095C38">
        <w:rPr>
          <w:rFonts w:ascii="Tahoma" w:eastAsia="Verdana" w:hAnsi="Tahoma" w:cs="Tahoma"/>
        </w:rPr>
        <w:t>__________________</w:t>
      </w:r>
      <w:r>
        <w:rPr>
          <w:rFonts w:ascii="Tahoma" w:eastAsia="Verdana" w:hAnsi="Tahoma" w:cs="Tahoma"/>
        </w:rPr>
        <w:t>_</w:t>
      </w:r>
      <w:r w:rsidRPr="00095C38">
        <w:rPr>
          <w:rFonts w:ascii="Tahoma" w:eastAsia="Verdana" w:hAnsi="Tahoma" w:cs="Tahoma"/>
        </w:rPr>
        <w:t>__________</w:t>
      </w:r>
    </w:p>
    <w:p w:rsidR="00095C38" w:rsidRPr="00095C38" w:rsidRDefault="00095C38" w:rsidP="00095C38">
      <w:pPr>
        <w:spacing w:after="0" w:line="360" w:lineRule="auto"/>
        <w:jc w:val="both"/>
        <w:rPr>
          <w:rFonts w:ascii="Tahoma" w:eastAsia="Verdana" w:hAnsi="Tahoma" w:cs="Tahoma"/>
        </w:rPr>
      </w:pPr>
      <w:r w:rsidRPr="00095C38">
        <w:rPr>
          <w:rFonts w:ascii="Tahoma" w:eastAsia="Verdana" w:hAnsi="Tahoma" w:cs="Tahoma"/>
        </w:rPr>
        <w:t>_______________________________________________________________</w:t>
      </w:r>
      <w:r>
        <w:rPr>
          <w:rFonts w:ascii="Tahoma" w:eastAsia="Verdana" w:hAnsi="Tahoma" w:cs="Tahoma"/>
        </w:rPr>
        <w:t>_</w:t>
      </w:r>
      <w:r w:rsidRPr="00095C38">
        <w:rPr>
          <w:rFonts w:ascii="Tahoma" w:eastAsia="Verdana" w:hAnsi="Tahoma" w:cs="Tahoma"/>
        </w:rPr>
        <w:t>_________</w:t>
      </w:r>
    </w:p>
    <w:p w:rsidR="00095C38" w:rsidRPr="00095C38" w:rsidRDefault="00095C38" w:rsidP="00095C38">
      <w:pPr>
        <w:spacing w:after="0" w:line="360" w:lineRule="auto"/>
        <w:jc w:val="both"/>
        <w:rPr>
          <w:rFonts w:ascii="Tahoma" w:eastAsia="Verdana" w:hAnsi="Tahoma" w:cs="Tahoma"/>
        </w:rPr>
      </w:pPr>
      <w:r w:rsidRPr="00095C38">
        <w:rPr>
          <w:rFonts w:ascii="Tahoma" w:eastAsia="Verdana" w:hAnsi="Tahoma" w:cs="Tahoma"/>
        </w:rPr>
        <w:t xml:space="preserve">Nombre y apellidos del auditor: </w:t>
      </w:r>
      <w:r>
        <w:rPr>
          <w:rFonts w:ascii="Tahoma" w:eastAsia="Verdana" w:hAnsi="Tahoma" w:cs="Tahoma"/>
        </w:rPr>
        <w:t>___</w:t>
      </w:r>
      <w:r w:rsidRPr="00095C38">
        <w:rPr>
          <w:rFonts w:ascii="Tahoma" w:eastAsia="Verdana" w:hAnsi="Tahoma" w:cs="Tahoma"/>
        </w:rPr>
        <w:t>___________________________________</w:t>
      </w:r>
      <w:r>
        <w:rPr>
          <w:rFonts w:ascii="Tahoma" w:eastAsia="Verdana" w:hAnsi="Tahoma" w:cs="Tahoma"/>
        </w:rPr>
        <w:t>_</w:t>
      </w:r>
      <w:r w:rsidRPr="00095C38">
        <w:rPr>
          <w:rFonts w:ascii="Tahoma" w:eastAsia="Verdana" w:hAnsi="Tahoma" w:cs="Tahoma"/>
        </w:rPr>
        <w:t>________</w:t>
      </w:r>
    </w:p>
    <w:p w:rsidR="00095C38" w:rsidRPr="00095C38" w:rsidRDefault="00095C38" w:rsidP="00095C38">
      <w:pPr>
        <w:spacing w:after="0" w:line="360" w:lineRule="auto"/>
        <w:jc w:val="both"/>
        <w:rPr>
          <w:rFonts w:ascii="Tahoma" w:eastAsia="Verdana" w:hAnsi="Tahoma" w:cs="Tahoma"/>
        </w:rPr>
      </w:pPr>
      <w:r w:rsidRPr="00095C38">
        <w:rPr>
          <w:rFonts w:ascii="Tahoma" w:eastAsia="Verdana" w:hAnsi="Tahoma" w:cs="Tahoma"/>
        </w:rPr>
        <w:t>_________________________________________________________________</w:t>
      </w:r>
      <w:r>
        <w:rPr>
          <w:rFonts w:ascii="Tahoma" w:eastAsia="Verdana" w:hAnsi="Tahoma" w:cs="Tahoma"/>
        </w:rPr>
        <w:t>_</w:t>
      </w:r>
      <w:r w:rsidRPr="00095C38">
        <w:rPr>
          <w:rFonts w:ascii="Tahoma" w:eastAsia="Verdana" w:hAnsi="Tahoma" w:cs="Tahoma"/>
        </w:rPr>
        <w:t xml:space="preserve">_______                                   </w:t>
      </w:r>
    </w:p>
    <w:p w:rsidR="00723AE7" w:rsidRDefault="00095C38" w:rsidP="00095C38">
      <w:pPr>
        <w:spacing w:after="0" w:line="360" w:lineRule="auto"/>
        <w:jc w:val="both"/>
        <w:rPr>
          <w:rFonts w:ascii="Tahoma" w:eastAsia="Verdana" w:hAnsi="Tahoma" w:cs="Tahoma"/>
        </w:rPr>
      </w:pPr>
      <w:r w:rsidRPr="00095C38">
        <w:rPr>
          <w:rFonts w:ascii="Tahoma" w:eastAsia="Verdana" w:hAnsi="Tahoma" w:cs="Tahoma"/>
        </w:rPr>
        <w:t>Detalle de los documentos u otros medios que contengan información que se ocupan:</w:t>
      </w:r>
      <w:r w:rsidR="00723AE7">
        <w:rPr>
          <w:rFonts w:ascii="Tahoma" w:eastAsia="Verdana" w:hAnsi="Tahoma" w:cs="Tahoma"/>
        </w:rPr>
        <w:t xml:space="preserve"> </w:t>
      </w:r>
    </w:p>
    <w:p w:rsidR="00095C38" w:rsidRDefault="00723AE7" w:rsidP="00095C38">
      <w:pPr>
        <w:spacing w:after="0" w:line="360" w:lineRule="auto"/>
        <w:jc w:val="both"/>
        <w:rPr>
          <w:rFonts w:ascii="Tahoma" w:eastAsia="Verdana" w:hAnsi="Tahoma" w:cs="Tahoma"/>
        </w:rPr>
      </w:pPr>
      <w:r>
        <w:rPr>
          <w:rFonts w:ascii="Tahoma" w:eastAsia="Verdana" w:hAnsi="Tahoma" w:cs="Tahoma"/>
        </w:rPr>
        <w:t>__</w:t>
      </w:r>
      <w:r w:rsidR="00095C38"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095C38">
      <w:pPr>
        <w:spacing w:after="0" w:line="360" w:lineRule="auto"/>
        <w:jc w:val="both"/>
        <w:rPr>
          <w:rFonts w:ascii="Tahoma" w:eastAsia="Verdana" w:hAnsi="Tahoma" w:cs="Tahoma"/>
        </w:rPr>
      </w:pPr>
    </w:p>
    <w:p w:rsidR="00095C38" w:rsidRPr="00095C38" w:rsidRDefault="00095C38" w:rsidP="00095C38">
      <w:pPr>
        <w:spacing w:after="0" w:line="360" w:lineRule="auto"/>
        <w:jc w:val="both"/>
        <w:rPr>
          <w:rFonts w:ascii="Tahoma" w:eastAsia="Verdana" w:hAnsi="Tahoma" w:cs="Tahoma"/>
          <w:b/>
          <w:bCs/>
        </w:rPr>
      </w:pPr>
      <w:r w:rsidRPr="00095C38">
        <w:rPr>
          <w:rFonts w:ascii="Tahoma" w:eastAsia="Verdana" w:hAnsi="Tahoma" w:cs="Tahoma"/>
          <w:bCs/>
        </w:rPr>
        <w:t xml:space="preserve">Y para constancia se firma la presente acta en original y copia en el lugar y fecha antes mencionados, quedando el original en poder del </w:t>
      </w:r>
      <w:r w:rsidRPr="00095C38">
        <w:rPr>
          <w:rFonts w:ascii="Tahoma" w:eastAsia="Verdana" w:hAnsi="Tahoma" w:cs="Tahoma"/>
        </w:rPr>
        <w:t>responsable de la custodia de los documentos u otros medios que contengan información que se ocupan.</w:t>
      </w:r>
    </w:p>
    <w:p w:rsidR="00095C38" w:rsidRDefault="00095C38" w:rsidP="00095C38">
      <w:pPr>
        <w:spacing w:before="240" w:after="0"/>
        <w:jc w:val="both"/>
        <w:rPr>
          <w:rFonts w:ascii="Tahoma" w:eastAsia="Verdana" w:hAnsi="Tahoma" w:cs="Tahoma"/>
          <w:b/>
          <w:bCs/>
          <w:sz w:val="18"/>
          <w:szCs w:val="18"/>
        </w:rPr>
      </w:pPr>
    </w:p>
    <w:p w:rsidR="00095C38" w:rsidRPr="00095C38" w:rsidRDefault="00095C38" w:rsidP="00095C38">
      <w:pPr>
        <w:spacing w:after="0" w:line="360" w:lineRule="auto"/>
        <w:jc w:val="both"/>
        <w:rPr>
          <w:rFonts w:ascii="Tahoma" w:hAnsi="Tahoma" w:cs="Tahoma"/>
          <w:bCs/>
        </w:rPr>
      </w:pPr>
    </w:p>
    <w:p w:rsidR="00095C38" w:rsidRPr="00BF49B3" w:rsidRDefault="00095C38" w:rsidP="00095C38">
      <w:pPr>
        <w:autoSpaceDE w:val="0"/>
        <w:autoSpaceDN w:val="0"/>
        <w:adjustRightInd w:val="0"/>
        <w:spacing w:after="0" w:line="360" w:lineRule="auto"/>
        <w:jc w:val="both"/>
        <w:rPr>
          <w:rFonts w:ascii="Tahoma" w:hAnsi="Tahoma" w:cs="Tahoma"/>
          <w:b/>
          <w:bCs/>
        </w:rPr>
      </w:pPr>
      <w:r w:rsidRPr="00BF49B3">
        <w:rPr>
          <w:rFonts w:ascii="Tahoma" w:hAnsi="Tahoma" w:cs="Tahoma"/>
          <w:b/>
          <w:bCs/>
        </w:rPr>
        <w:t xml:space="preserve">____________________________ </w:t>
      </w:r>
      <w:r>
        <w:rPr>
          <w:rFonts w:ascii="Tahoma" w:hAnsi="Tahoma" w:cs="Tahoma"/>
          <w:b/>
          <w:bCs/>
        </w:rPr>
        <w:t xml:space="preserve">              </w:t>
      </w:r>
      <w:r w:rsidRPr="00BF49B3">
        <w:rPr>
          <w:rFonts w:ascii="Tahoma" w:hAnsi="Tahoma" w:cs="Tahoma"/>
          <w:b/>
          <w:bCs/>
        </w:rPr>
        <w:t>_________________________</w:t>
      </w:r>
    </w:p>
    <w:p w:rsidR="00095C38" w:rsidRDefault="00095C38" w:rsidP="00095C38">
      <w:pPr>
        <w:autoSpaceDE w:val="0"/>
        <w:autoSpaceDN w:val="0"/>
        <w:adjustRightInd w:val="0"/>
        <w:spacing w:after="0" w:line="360" w:lineRule="auto"/>
        <w:jc w:val="both"/>
        <w:rPr>
          <w:rFonts w:ascii="Tahoma" w:hAnsi="Tahoma" w:cs="Tahoma"/>
        </w:rPr>
      </w:pPr>
      <w:r>
        <w:rPr>
          <w:rFonts w:ascii="Tahoma" w:hAnsi="Tahoma" w:cs="Tahoma"/>
        </w:rPr>
        <w:t xml:space="preserve">                  Firma </w:t>
      </w:r>
      <w:r w:rsidRPr="00BF49B3">
        <w:rPr>
          <w:rFonts w:ascii="Tahoma" w:hAnsi="Tahoma" w:cs="Tahoma"/>
        </w:rPr>
        <w:t xml:space="preserve">Auditor </w:t>
      </w:r>
      <w:r>
        <w:rPr>
          <w:rFonts w:ascii="Tahoma" w:hAnsi="Tahoma" w:cs="Tahoma"/>
        </w:rPr>
        <w:tab/>
      </w:r>
      <w:r>
        <w:rPr>
          <w:rFonts w:ascii="Tahoma" w:hAnsi="Tahoma" w:cs="Tahoma"/>
        </w:rPr>
        <w:tab/>
      </w:r>
      <w:r>
        <w:rPr>
          <w:rFonts w:ascii="Tahoma" w:hAnsi="Tahoma" w:cs="Tahoma"/>
        </w:rPr>
        <w:tab/>
        <w:t xml:space="preserve">                    </w:t>
      </w:r>
      <w:r w:rsidR="00723AE7">
        <w:rPr>
          <w:rFonts w:ascii="Tahoma" w:hAnsi="Tahoma" w:cs="Tahoma"/>
        </w:rPr>
        <w:t xml:space="preserve">   </w:t>
      </w:r>
      <w:r>
        <w:rPr>
          <w:rFonts w:ascii="Tahoma" w:hAnsi="Tahoma" w:cs="Tahoma"/>
        </w:rPr>
        <w:t>F</w:t>
      </w:r>
      <w:r w:rsidRPr="00BF49B3">
        <w:rPr>
          <w:rFonts w:ascii="Tahoma" w:hAnsi="Tahoma" w:cs="Tahoma"/>
        </w:rPr>
        <w:t>irma</w:t>
      </w:r>
      <w:r>
        <w:rPr>
          <w:rFonts w:ascii="Tahoma" w:hAnsi="Tahoma" w:cs="Tahoma"/>
        </w:rPr>
        <w:t xml:space="preserve"> Responsable</w:t>
      </w:r>
      <w:r w:rsidRPr="00BF49B3">
        <w:rPr>
          <w:rFonts w:ascii="Tahoma" w:hAnsi="Tahoma" w:cs="Tahoma"/>
        </w:rPr>
        <w:t xml:space="preserve"> </w:t>
      </w:r>
    </w:p>
    <w:p w:rsidR="00095C38" w:rsidRDefault="00095C38" w:rsidP="00095C38">
      <w:pPr>
        <w:spacing w:before="240" w:after="0"/>
        <w:jc w:val="both"/>
        <w:rPr>
          <w:rFonts w:ascii="Tahoma" w:hAnsi="Tahoma" w:cs="Tahoma"/>
          <w:lang w:eastAsia="es-ES"/>
        </w:rPr>
      </w:pPr>
    </w:p>
    <w:p w:rsidR="00095C38" w:rsidRPr="00723AE7" w:rsidRDefault="00095C38" w:rsidP="00723AE7">
      <w:pPr>
        <w:pStyle w:val="Ttulo2"/>
        <w:spacing w:line="360" w:lineRule="auto"/>
        <w:rPr>
          <w:rFonts w:ascii="Tahoma" w:hAnsi="Tahoma" w:cs="Tahoma"/>
          <w:b/>
          <w:color w:val="auto"/>
          <w:sz w:val="22"/>
          <w:szCs w:val="22"/>
        </w:rPr>
      </w:pPr>
      <w:bookmarkStart w:id="149" w:name="_Toc395380614"/>
      <w:bookmarkStart w:id="150" w:name="_Toc424646775"/>
      <w:r w:rsidRPr="00723AE7">
        <w:rPr>
          <w:rFonts w:ascii="Tahoma" w:hAnsi="Tahoma" w:cs="Tahoma"/>
          <w:b/>
          <w:color w:val="auto"/>
          <w:sz w:val="22"/>
          <w:szCs w:val="22"/>
        </w:rPr>
        <w:lastRenderedPageBreak/>
        <w:t xml:space="preserve">ANEXO No. </w:t>
      </w:r>
      <w:r w:rsidR="00723AE7">
        <w:rPr>
          <w:rFonts w:ascii="Tahoma" w:hAnsi="Tahoma" w:cs="Tahoma"/>
          <w:b/>
          <w:color w:val="auto"/>
          <w:sz w:val="22"/>
          <w:szCs w:val="22"/>
        </w:rPr>
        <w:t>1</w:t>
      </w:r>
      <w:r w:rsidR="00373A03">
        <w:rPr>
          <w:rFonts w:ascii="Tahoma" w:hAnsi="Tahoma" w:cs="Tahoma"/>
          <w:b/>
          <w:color w:val="auto"/>
          <w:sz w:val="22"/>
          <w:szCs w:val="22"/>
        </w:rPr>
        <w:t>1</w:t>
      </w:r>
      <w:r w:rsidRPr="00723AE7">
        <w:rPr>
          <w:rFonts w:ascii="Tahoma" w:hAnsi="Tahoma" w:cs="Tahoma"/>
          <w:b/>
          <w:color w:val="auto"/>
          <w:sz w:val="22"/>
          <w:szCs w:val="22"/>
        </w:rPr>
        <w:t xml:space="preserve"> NCA 700 – 2 ACTA DE DEVOLUCIÓN.</w:t>
      </w:r>
      <w:bookmarkEnd w:id="149"/>
      <w:bookmarkEnd w:id="150"/>
    </w:p>
    <w:p w:rsidR="00723AE7" w:rsidRDefault="00723AE7" w:rsidP="00095C38">
      <w:pPr>
        <w:jc w:val="center"/>
        <w:rPr>
          <w:rFonts w:ascii="Tahoma" w:eastAsia="Verdana" w:hAnsi="Tahoma" w:cs="Tahoma"/>
          <w:b/>
        </w:rPr>
      </w:pPr>
    </w:p>
    <w:p w:rsidR="00723AE7" w:rsidRPr="003504B8" w:rsidRDefault="00723AE7" w:rsidP="00723AE7">
      <w:pPr>
        <w:jc w:val="center"/>
        <w:rPr>
          <w:rFonts w:ascii="Tahoma" w:eastAsia="Verdana" w:hAnsi="Tahoma" w:cs="Tahoma"/>
        </w:rPr>
      </w:pPr>
      <w:r w:rsidRPr="003504B8">
        <w:rPr>
          <w:rFonts w:ascii="Tahoma" w:eastAsia="Verdana" w:hAnsi="Tahoma" w:cs="Tahoma"/>
          <w:b/>
        </w:rPr>
        <w:t>ACTA DE DEVOLUCIÓN</w:t>
      </w:r>
    </w:p>
    <w:p w:rsidR="00723AE7" w:rsidRDefault="00723AE7" w:rsidP="00723AE7">
      <w:pPr>
        <w:spacing w:after="0" w:line="360" w:lineRule="auto"/>
        <w:jc w:val="both"/>
        <w:rPr>
          <w:rFonts w:ascii="Tahoma" w:eastAsia="Verdana" w:hAnsi="Tahoma" w:cs="Tahoma"/>
        </w:rPr>
      </w:pPr>
    </w:p>
    <w:p w:rsidR="00723AE7" w:rsidRPr="00095C38" w:rsidRDefault="00723AE7" w:rsidP="00723AE7">
      <w:pPr>
        <w:spacing w:after="0" w:line="360" w:lineRule="auto"/>
        <w:jc w:val="both"/>
        <w:rPr>
          <w:rFonts w:ascii="Tahoma" w:eastAsia="Verdana" w:hAnsi="Tahoma" w:cs="Tahoma"/>
        </w:rPr>
      </w:pPr>
      <w:r w:rsidRPr="00095C38">
        <w:rPr>
          <w:rFonts w:ascii="Tahoma" w:eastAsia="Verdana" w:hAnsi="Tahoma" w:cs="Tahoma"/>
        </w:rPr>
        <w:t>No. Orden de Trabajo: ________________________</w:t>
      </w:r>
    </w:p>
    <w:p w:rsidR="00723AE7" w:rsidRPr="00095C38" w:rsidRDefault="00723AE7" w:rsidP="00723AE7">
      <w:pPr>
        <w:spacing w:after="0" w:line="360" w:lineRule="auto"/>
        <w:jc w:val="both"/>
        <w:rPr>
          <w:rFonts w:ascii="Tahoma" w:eastAsia="Verdana" w:hAnsi="Tahoma" w:cs="Tahoma"/>
        </w:rPr>
      </w:pPr>
      <w:r w:rsidRPr="00095C38">
        <w:rPr>
          <w:rFonts w:ascii="Tahoma" w:eastAsia="Verdana" w:hAnsi="Tahoma" w:cs="Tahoma"/>
        </w:rPr>
        <w:t xml:space="preserve">Nombre del sujeto a auditar: </w:t>
      </w:r>
      <w:r>
        <w:rPr>
          <w:rFonts w:ascii="Tahoma" w:eastAsia="Verdana" w:hAnsi="Tahoma" w:cs="Tahoma"/>
        </w:rPr>
        <w:t>___</w:t>
      </w:r>
      <w:r w:rsidRPr="00095C38">
        <w:rPr>
          <w:rFonts w:ascii="Tahoma" w:eastAsia="Verdana" w:hAnsi="Tahoma" w:cs="Tahoma"/>
        </w:rPr>
        <w:t>__________________________</w:t>
      </w:r>
      <w:r>
        <w:rPr>
          <w:rFonts w:ascii="Tahoma" w:eastAsia="Verdana" w:hAnsi="Tahoma" w:cs="Tahoma"/>
        </w:rPr>
        <w:t>_</w:t>
      </w:r>
      <w:r w:rsidRPr="00095C38">
        <w:rPr>
          <w:rFonts w:ascii="Tahoma" w:eastAsia="Verdana" w:hAnsi="Tahoma" w:cs="Tahoma"/>
        </w:rPr>
        <w:t>___________________</w:t>
      </w:r>
    </w:p>
    <w:p w:rsidR="00723AE7" w:rsidRPr="00095C38" w:rsidRDefault="00723AE7" w:rsidP="00723AE7">
      <w:pPr>
        <w:spacing w:after="0" w:line="360" w:lineRule="auto"/>
        <w:jc w:val="both"/>
        <w:rPr>
          <w:rFonts w:ascii="Tahoma" w:eastAsia="Verdana" w:hAnsi="Tahoma" w:cs="Tahoma"/>
        </w:rPr>
      </w:pPr>
      <w:r w:rsidRPr="00095C38">
        <w:rPr>
          <w:rFonts w:ascii="Tahoma" w:eastAsia="Verdana" w:hAnsi="Tahoma" w:cs="Tahoma"/>
        </w:rPr>
        <w:t xml:space="preserve">Dirección: ____________________________ Provincia: </w:t>
      </w:r>
      <w:r>
        <w:rPr>
          <w:rFonts w:ascii="Tahoma" w:eastAsia="Verdana" w:hAnsi="Tahoma" w:cs="Tahoma"/>
        </w:rPr>
        <w:t>_______</w:t>
      </w:r>
      <w:r w:rsidRPr="00095C38">
        <w:rPr>
          <w:rFonts w:ascii="Tahoma" w:eastAsia="Verdana" w:hAnsi="Tahoma" w:cs="Tahoma"/>
        </w:rPr>
        <w:t xml:space="preserve">____________________ </w:t>
      </w:r>
    </w:p>
    <w:p w:rsidR="00723AE7" w:rsidRPr="00095C38" w:rsidRDefault="00723AE7" w:rsidP="00723AE7">
      <w:pPr>
        <w:spacing w:after="0" w:line="360" w:lineRule="auto"/>
        <w:jc w:val="both"/>
        <w:rPr>
          <w:rFonts w:ascii="Tahoma" w:eastAsia="Verdana" w:hAnsi="Tahoma" w:cs="Tahoma"/>
        </w:rPr>
      </w:pPr>
      <w:proofErr w:type="gramStart"/>
      <w:r w:rsidRPr="00095C38">
        <w:rPr>
          <w:rFonts w:ascii="Tahoma" w:eastAsia="Verdana" w:hAnsi="Tahoma" w:cs="Tahoma"/>
        </w:rPr>
        <w:t>del</w:t>
      </w:r>
      <w:proofErr w:type="gramEnd"/>
      <w:r w:rsidRPr="00095C38">
        <w:rPr>
          <w:rFonts w:ascii="Tahoma" w:eastAsia="Verdana" w:hAnsi="Tahoma" w:cs="Tahoma"/>
        </w:rPr>
        <w:t xml:space="preserve"> municipio: </w:t>
      </w:r>
      <w:r>
        <w:rPr>
          <w:rFonts w:ascii="Tahoma" w:eastAsia="Verdana" w:hAnsi="Tahoma" w:cs="Tahoma"/>
        </w:rPr>
        <w:t>_</w:t>
      </w:r>
      <w:r w:rsidRPr="00095C38">
        <w:rPr>
          <w:rFonts w:ascii="Tahoma" w:eastAsia="Verdana" w:hAnsi="Tahoma" w:cs="Tahoma"/>
        </w:rPr>
        <w:t xml:space="preserve">___________________día, mes y año: </w:t>
      </w:r>
      <w:r>
        <w:rPr>
          <w:rFonts w:ascii="Tahoma" w:eastAsia="Verdana" w:hAnsi="Tahoma" w:cs="Tahoma"/>
        </w:rPr>
        <w:t>______</w:t>
      </w:r>
      <w:r w:rsidRPr="00095C38">
        <w:rPr>
          <w:rFonts w:ascii="Tahoma" w:eastAsia="Verdana" w:hAnsi="Tahoma" w:cs="Tahoma"/>
        </w:rPr>
        <w:t>______________________</w:t>
      </w:r>
    </w:p>
    <w:p w:rsidR="00723AE7" w:rsidRPr="00095C38" w:rsidRDefault="00723AE7" w:rsidP="00723AE7">
      <w:pPr>
        <w:spacing w:after="0" w:line="360" w:lineRule="auto"/>
        <w:jc w:val="both"/>
        <w:rPr>
          <w:rFonts w:ascii="Tahoma" w:eastAsia="Verdana" w:hAnsi="Tahoma" w:cs="Tahoma"/>
        </w:rPr>
      </w:pPr>
      <w:r w:rsidRPr="00095C38">
        <w:rPr>
          <w:rFonts w:ascii="Tahoma" w:eastAsia="Verdana" w:hAnsi="Tahoma" w:cs="Tahoma"/>
        </w:rPr>
        <w:t xml:space="preserve">Nombre, apellidos y cargo del responsable </w:t>
      </w:r>
      <w:r>
        <w:rPr>
          <w:rFonts w:ascii="Tahoma" w:eastAsia="Verdana" w:hAnsi="Tahoma" w:cs="Tahoma"/>
        </w:rPr>
        <w:t>de quien recibe</w:t>
      </w:r>
      <w:r w:rsidRPr="00095C38">
        <w:rPr>
          <w:rFonts w:ascii="Tahoma" w:eastAsia="Verdana" w:hAnsi="Tahoma" w:cs="Tahoma"/>
        </w:rPr>
        <w:t xml:space="preserve">: </w:t>
      </w:r>
      <w:r>
        <w:rPr>
          <w:rFonts w:ascii="Tahoma" w:eastAsia="Verdana" w:hAnsi="Tahoma" w:cs="Tahoma"/>
        </w:rPr>
        <w:t>___</w:t>
      </w:r>
      <w:r w:rsidRPr="00095C38">
        <w:rPr>
          <w:rFonts w:ascii="Tahoma" w:eastAsia="Verdana" w:hAnsi="Tahoma" w:cs="Tahoma"/>
        </w:rPr>
        <w:t>_______________</w:t>
      </w:r>
      <w:r>
        <w:rPr>
          <w:rFonts w:ascii="Tahoma" w:eastAsia="Verdana" w:hAnsi="Tahoma" w:cs="Tahoma"/>
        </w:rPr>
        <w:t>______</w:t>
      </w:r>
    </w:p>
    <w:p w:rsidR="00723AE7" w:rsidRPr="00095C38" w:rsidRDefault="00723AE7" w:rsidP="00723AE7">
      <w:pPr>
        <w:spacing w:after="0" w:line="360" w:lineRule="auto"/>
        <w:jc w:val="both"/>
        <w:rPr>
          <w:rFonts w:ascii="Tahoma" w:eastAsia="Verdana" w:hAnsi="Tahoma" w:cs="Tahoma"/>
        </w:rPr>
      </w:pPr>
      <w:r w:rsidRPr="00095C38">
        <w:rPr>
          <w:rFonts w:ascii="Tahoma" w:eastAsia="Verdana" w:hAnsi="Tahoma" w:cs="Tahoma"/>
        </w:rPr>
        <w:t>_____________________________________________________________</w:t>
      </w:r>
      <w:r>
        <w:rPr>
          <w:rFonts w:ascii="Tahoma" w:eastAsia="Verdana" w:hAnsi="Tahoma" w:cs="Tahoma"/>
        </w:rPr>
        <w:t>_</w:t>
      </w:r>
      <w:r w:rsidRPr="00095C38">
        <w:rPr>
          <w:rFonts w:ascii="Tahoma" w:eastAsia="Verdana" w:hAnsi="Tahoma" w:cs="Tahoma"/>
        </w:rPr>
        <w:t>___________</w:t>
      </w:r>
    </w:p>
    <w:p w:rsidR="00723AE7" w:rsidRPr="00095C38" w:rsidRDefault="00723AE7" w:rsidP="00723AE7">
      <w:pPr>
        <w:spacing w:after="0" w:line="360" w:lineRule="auto"/>
        <w:jc w:val="both"/>
        <w:rPr>
          <w:rFonts w:ascii="Tahoma" w:eastAsia="Verdana" w:hAnsi="Tahoma" w:cs="Tahoma"/>
        </w:rPr>
      </w:pPr>
      <w:r w:rsidRPr="00095C38">
        <w:rPr>
          <w:rFonts w:ascii="Tahoma" w:eastAsia="Verdana" w:hAnsi="Tahoma" w:cs="Tahoma"/>
        </w:rPr>
        <w:t xml:space="preserve">Unidad organizativa a la que pertenece el auditor: </w:t>
      </w:r>
      <w:r>
        <w:rPr>
          <w:rFonts w:ascii="Tahoma" w:eastAsia="Verdana" w:hAnsi="Tahoma" w:cs="Tahoma"/>
        </w:rPr>
        <w:t>___</w:t>
      </w:r>
      <w:r w:rsidRPr="00095C38">
        <w:rPr>
          <w:rFonts w:ascii="Tahoma" w:eastAsia="Verdana" w:hAnsi="Tahoma" w:cs="Tahoma"/>
        </w:rPr>
        <w:t>__________________</w:t>
      </w:r>
      <w:r>
        <w:rPr>
          <w:rFonts w:ascii="Tahoma" w:eastAsia="Verdana" w:hAnsi="Tahoma" w:cs="Tahoma"/>
        </w:rPr>
        <w:t>_</w:t>
      </w:r>
      <w:r w:rsidRPr="00095C38">
        <w:rPr>
          <w:rFonts w:ascii="Tahoma" w:eastAsia="Verdana" w:hAnsi="Tahoma" w:cs="Tahoma"/>
        </w:rPr>
        <w:t>__________</w:t>
      </w:r>
    </w:p>
    <w:p w:rsidR="00723AE7" w:rsidRPr="00095C38" w:rsidRDefault="00723AE7" w:rsidP="00723AE7">
      <w:pPr>
        <w:spacing w:after="0" w:line="360" w:lineRule="auto"/>
        <w:jc w:val="both"/>
        <w:rPr>
          <w:rFonts w:ascii="Tahoma" w:eastAsia="Verdana" w:hAnsi="Tahoma" w:cs="Tahoma"/>
        </w:rPr>
      </w:pPr>
      <w:r w:rsidRPr="00095C38">
        <w:rPr>
          <w:rFonts w:ascii="Tahoma" w:eastAsia="Verdana" w:hAnsi="Tahoma" w:cs="Tahoma"/>
        </w:rPr>
        <w:t>_______________________________________________________________</w:t>
      </w:r>
      <w:r>
        <w:rPr>
          <w:rFonts w:ascii="Tahoma" w:eastAsia="Verdana" w:hAnsi="Tahoma" w:cs="Tahoma"/>
        </w:rPr>
        <w:t>_</w:t>
      </w:r>
      <w:r w:rsidRPr="00095C38">
        <w:rPr>
          <w:rFonts w:ascii="Tahoma" w:eastAsia="Verdana" w:hAnsi="Tahoma" w:cs="Tahoma"/>
        </w:rPr>
        <w:t>_________</w:t>
      </w:r>
    </w:p>
    <w:p w:rsidR="00723AE7" w:rsidRPr="00095C38" w:rsidRDefault="00723AE7" w:rsidP="00723AE7">
      <w:pPr>
        <w:spacing w:after="0" w:line="360" w:lineRule="auto"/>
        <w:jc w:val="both"/>
        <w:rPr>
          <w:rFonts w:ascii="Tahoma" w:eastAsia="Verdana" w:hAnsi="Tahoma" w:cs="Tahoma"/>
        </w:rPr>
      </w:pPr>
      <w:r w:rsidRPr="00095C38">
        <w:rPr>
          <w:rFonts w:ascii="Tahoma" w:eastAsia="Verdana" w:hAnsi="Tahoma" w:cs="Tahoma"/>
        </w:rPr>
        <w:t xml:space="preserve">Nombre y apellidos del auditor: </w:t>
      </w:r>
      <w:r>
        <w:rPr>
          <w:rFonts w:ascii="Tahoma" w:eastAsia="Verdana" w:hAnsi="Tahoma" w:cs="Tahoma"/>
        </w:rPr>
        <w:t>___</w:t>
      </w:r>
      <w:r w:rsidRPr="00095C38">
        <w:rPr>
          <w:rFonts w:ascii="Tahoma" w:eastAsia="Verdana" w:hAnsi="Tahoma" w:cs="Tahoma"/>
        </w:rPr>
        <w:t>___________________________________</w:t>
      </w:r>
      <w:r>
        <w:rPr>
          <w:rFonts w:ascii="Tahoma" w:eastAsia="Verdana" w:hAnsi="Tahoma" w:cs="Tahoma"/>
        </w:rPr>
        <w:t>_</w:t>
      </w:r>
      <w:r w:rsidRPr="00095C38">
        <w:rPr>
          <w:rFonts w:ascii="Tahoma" w:eastAsia="Verdana" w:hAnsi="Tahoma" w:cs="Tahoma"/>
        </w:rPr>
        <w:t>________</w:t>
      </w:r>
    </w:p>
    <w:p w:rsidR="00723AE7" w:rsidRPr="00095C38" w:rsidRDefault="00723AE7" w:rsidP="00723AE7">
      <w:pPr>
        <w:spacing w:after="0" w:line="360" w:lineRule="auto"/>
        <w:jc w:val="both"/>
        <w:rPr>
          <w:rFonts w:ascii="Tahoma" w:eastAsia="Verdana" w:hAnsi="Tahoma" w:cs="Tahoma"/>
        </w:rPr>
      </w:pPr>
      <w:r w:rsidRPr="00095C38">
        <w:rPr>
          <w:rFonts w:ascii="Tahoma" w:eastAsia="Verdana" w:hAnsi="Tahoma" w:cs="Tahoma"/>
        </w:rPr>
        <w:t>_________________________________________________________________</w:t>
      </w:r>
      <w:r>
        <w:rPr>
          <w:rFonts w:ascii="Tahoma" w:eastAsia="Verdana" w:hAnsi="Tahoma" w:cs="Tahoma"/>
        </w:rPr>
        <w:t>_</w:t>
      </w:r>
      <w:r w:rsidRPr="00095C38">
        <w:rPr>
          <w:rFonts w:ascii="Tahoma" w:eastAsia="Verdana" w:hAnsi="Tahoma" w:cs="Tahoma"/>
        </w:rPr>
        <w:t xml:space="preserve">_______                                   </w:t>
      </w:r>
    </w:p>
    <w:p w:rsidR="00723AE7" w:rsidRDefault="00723AE7" w:rsidP="00723AE7">
      <w:pPr>
        <w:spacing w:after="0" w:line="360" w:lineRule="auto"/>
        <w:jc w:val="both"/>
        <w:rPr>
          <w:rFonts w:ascii="Tahoma" w:eastAsia="Verdana" w:hAnsi="Tahoma" w:cs="Tahoma"/>
        </w:rPr>
      </w:pPr>
      <w:r w:rsidRPr="00095C38">
        <w:rPr>
          <w:rFonts w:ascii="Tahoma" w:eastAsia="Verdana" w:hAnsi="Tahoma" w:cs="Tahoma"/>
        </w:rPr>
        <w:t>Detalle de los documentos u otros medios que cont</w:t>
      </w:r>
      <w:r>
        <w:rPr>
          <w:rFonts w:ascii="Tahoma" w:eastAsia="Verdana" w:hAnsi="Tahoma" w:cs="Tahoma"/>
        </w:rPr>
        <w:t>ienen</w:t>
      </w:r>
      <w:r w:rsidRPr="00095C38">
        <w:rPr>
          <w:rFonts w:ascii="Tahoma" w:eastAsia="Verdana" w:hAnsi="Tahoma" w:cs="Tahoma"/>
        </w:rPr>
        <w:t xml:space="preserve"> información que se </w:t>
      </w:r>
      <w:r>
        <w:rPr>
          <w:rFonts w:ascii="Tahoma" w:eastAsia="Verdana" w:hAnsi="Tahoma" w:cs="Tahoma"/>
        </w:rPr>
        <w:t>devuelven</w:t>
      </w:r>
      <w:r w:rsidRPr="00095C38">
        <w:rPr>
          <w:rFonts w:ascii="Tahoma" w:eastAsia="Verdana" w:hAnsi="Tahoma" w:cs="Tahoma"/>
        </w:rPr>
        <w:t>:</w:t>
      </w:r>
      <w:r>
        <w:rPr>
          <w:rFonts w:ascii="Tahoma" w:eastAsia="Verdana" w:hAnsi="Tahoma" w:cs="Tahoma"/>
        </w:rPr>
        <w:t xml:space="preserve"> </w:t>
      </w:r>
    </w:p>
    <w:p w:rsidR="00723AE7"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r>
        <w:rPr>
          <w:rFonts w:ascii="Tahoma" w:eastAsia="Verdana" w:hAnsi="Tahoma" w:cs="Tahoma"/>
        </w:rPr>
        <w:t>__</w:t>
      </w:r>
      <w:r w:rsidRPr="00095C38">
        <w:rPr>
          <w:rFonts w:ascii="Tahoma" w:eastAsia="Verdana" w:hAnsi="Tahoma" w:cs="Tahoma"/>
        </w:rPr>
        <w:t>_______________________________________________________________________</w:t>
      </w:r>
    </w:p>
    <w:p w:rsidR="00723AE7" w:rsidRPr="00095C38" w:rsidRDefault="00723AE7" w:rsidP="00723AE7">
      <w:pPr>
        <w:spacing w:after="0" w:line="360" w:lineRule="auto"/>
        <w:jc w:val="both"/>
        <w:rPr>
          <w:rFonts w:ascii="Tahoma" w:eastAsia="Verdana" w:hAnsi="Tahoma" w:cs="Tahoma"/>
        </w:rPr>
      </w:pPr>
    </w:p>
    <w:p w:rsidR="00723AE7" w:rsidRPr="00723AE7" w:rsidRDefault="00723AE7" w:rsidP="00723AE7">
      <w:pPr>
        <w:spacing w:after="0" w:line="360" w:lineRule="auto"/>
        <w:jc w:val="both"/>
        <w:rPr>
          <w:rFonts w:ascii="Tahoma" w:eastAsia="Verdana" w:hAnsi="Tahoma" w:cs="Tahoma"/>
          <w:b/>
          <w:bCs/>
        </w:rPr>
      </w:pPr>
      <w:r w:rsidRPr="00723AE7">
        <w:rPr>
          <w:rFonts w:ascii="Tahoma" w:eastAsia="Verdana" w:hAnsi="Tahoma" w:cs="Tahoma"/>
          <w:bCs/>
        </w:rPr>
        <w:t xml:space="preserve">Y para constancia se firma la presente acta en original y copia en el lugar y fecha antes mencionados, quedando la copia en poder del </w:t>
      </w:r>
      <w:r w:rsidRPr="00723AE7">
        <w:rPr>
          <w:rFonts w:ascii="Tahoma" w:eastAsia="Verdana" w:hAnsi="Tahoma" w:cs="Tahoma"/>
        </w:rPr>
        <w:t>responsable de quien recibe.</w:t>
      </w:r>
    </w:p>
    <w:p w:rsidR="00723AE7" w:rsidRPr="00095C38" w:rsidRDefault="00723AE7" w:rsidP="00723AE7">
      <w:pPr>
        <w:spacing w:after="0" w:line="360" w:lineRule="auto"/>
        <w:jc w:val="both"/>
        <w:rPr>
          <w:rFonts w:ascii="Tahoma" w:hAnsi="Tahoma" w:cs="Tahoma"/>
          <w:bCs/>
        </w:rPr>
      </w:pPr>
    </w:p>
    <w:p w:rsidR="00723AE7" w:rsidRPr="00BF49B3" w:rsidRDefault="00723AE7" w:rsidP="00723AE7">
      <w:pPr>
        <w:autoSpaceDE w:val="0"/>
        <w:autoSpaceDN w:val="0"/>
        <w:adjustRightInd w:val="0"/>
        <w:spacing w:after="0" w:line="360" w:lineRule="auto"/>
        <w:jc w:val="both"/>
        <w:rPr>
          <w:rFonts w:ascii="Tahoma" w:hAnsi="Tahoma" w:cs="Tahoma"/>
          <w:b/>
          <w:bCs/>
        </w:rPr>
      </w:pPr>
      <w:r w:rsidRPr="00BF49B3">
        <w:rPr>
          <w:rFonts w:ascii="Tahoma" w:hAnsi="Tahoma" w:cs="Tahoma"/>
          <w:b/>
          <w:bCs/>
        </w:rPr>
        <w:t xml:space="preserve">____________________________ </w:t>
      </w:r>
      <w:r>
        <w:rPr>
          <w:rFonts w:ascii="Tahoma" w:hAnsi="Tahoma" w:cs="Tahoma"/>
          <w:b/>
          <w:bCs/>
        </w:rPr>
        <w:t xml:space="preserve">              </w:t>
      </w:r>
      <w:r w:rsidRPr="00BF49B3">
        <w:rPr>
          <w:rFonts w:ascii="Tahoma" w:hAnsi="Tahoma" w:cs="Tahoma"/>
          <w:b/>
          <w:bCs/>
        </w:rPr>
        <w:t>_________________________</w:t>
      </w:r>
    </w:p>
    <w:p w:rsidR="00723AE7" w:rsidRDefault="00723AE7" w:rsidP="00723AE7">
      <w:pPr>
        <w:rPr>
          <w:rFonts w:ascii="Tahoma" w:eastAsia="Verdana" w:hAnsi="Tahoma" w:cs="Tahoma"/>
          <w:b/>
        </w:rPr>
      </w:pPr>
      <w:r>
        <w:rPr>
          <w:rFonts w:ascii="Tahoma" w:hAnsi="Tahoma" w:cs="Tahoma"/>
        </w:rPr>
        <w:t xml:space="preserve">                  Firma </w:t>
      </w:r>
      <w:r w:rsidRPr="00BF49B3">
        <w:rPr>
          <w:rFonts w:ascii="Tahoma" w:hAnsi="Tahoma" w:cs="Tahoma"/>
        </w:rPr>
        <w:t xml:space="preserve">Auditor </w:t>
      </w:r>
      <w:r>
        <w:rPr>
          <w:rFonts w:ascii="Tahoma" w:hAnsi="Tahoma" w:cs="Tahoma"/>
        </w:rPr>
        <w:tab/>
      </w:r>
      <w:r>
        <w:rPr>
          <w:rFonts w:ascii="Tahoma" w:hAnsi="Tahoma" w:cs="Tahoma"/>
        </w:rPr>
        <w:tab/>
      </w:r>
      <w:r>
        <w:rPr>
          <w:rFonts w:ascii="Tahoma" w:hAnsi="Tahoma" w:cs="Tahoma"/>
        </w:rPr>
        <w:tab/>
        <w:t xml:space="preserve">                     F</w:t>
      </w:r>
      <w:r w:rsidRPr="00BF49B3">
        <w:rPr>
          <w:rFonts w:ascii="Tahoma" w:hAnsi="Tahoma" w:cs="Tahoma"/>
        </w:rPr>
        <w:t>irma</w:t>
      </w:r>
      <w:r>
        <w:rPr>
          <w:rFonts w:ascii="Tahoma" w:hAnsi="Tahoma" w:cs="Tahoma"/>
        </w:rPr>
        <w:t xml:space="preserve"> de quien recibe</w:t>
      </w:r>
    </w:p>
    <w:p w:rsidR="00723AE7" w:rsidRDefault="00723AE7" w:rsidP="00095C38">
      <w:pPr>
        <w:spacing w:after="0"/>
        <w:jc w:val="both"/>
        <w:rPr>
          <w:rFonts w:ascii="Tahoma" w:eastAsia="Verdana" w:hAnsi="Tahoma" w:cs="Tahoma"/>
          <w:sz w:val="18"/>
          <w:szCs w:val="18"/>
        </w:rPr>
      </w:pPr>
    </w:p>
    <w:p w:rsidR="00723AE7" w:rsidRDefault="00723AE7">
      <w:pPr>
        <w:rPr>
          <w:rFonts w:ascii="Tahoma" w:hAnsi="Tahoma" w:cs="Tahoma"/>
          <w:lang w:val="es-ES"/>
        </w:rPr>
      </w:pPr>
      <w:r>
        <w:rPr>
          <w:rFonts w:ascii="Tahoma" w:hAnsi="Tahoma" w:cs="Tahoma"/>
          <w:lang w:val="es-ES"/>
        </w:rPr>
        <w:br w:type="page"/>
      </w:r>
    </w:p>
    <w:p w:rsidR="00044AD1" w:rsidRPr="007B4FB1" w:rsidRDefault="00044AD1" w:rsidP="00044AD1">
      <w:pPr>
        <w:pStyle w:val="Ttulo2"/>
        <w:spacing w:line="360" w:lineRule="auto"/>
        <w:jc w:val="both"/>
        <w:rPr>
          <w:rFonts w:ascii="Tahoma" w:hAnsi="Tahoma" w:cs="Tahoma"/>
          <w:b/>
          <w:color w:val="auto"/>
          <w:sz w:val="22"/>
          <w:szCs w:val="22"/>
        </w:rPr>
      </w:pPr>
      <w:bookmarkStart w:id="151" w:name="_Toc394442070"/>
      <w:bookmarkStart w:id="152" w:name="_Toc424646776"/>
      <w:r w:rsidRPr="00B96F89">
        <w:rPr>
          <w:rFonts w:ascii="Tahoma" w:hAnsi="Tahoma" w:cs="Tahoma"/>
          <w:b/>
          <w:color w:val="auto"/>
          <w:sz w:val="22"/>
          <w:szCs w:val="22"/>
        </w:rPr>
        <w:lastRenderedPageBreak/>
        <w:t xml:space="preserve">ANEXO No. </w:t>
      </w:r>
      <w:r>
        <w:rPr>
          <w:rFonts w:ascii="Tahoma" w:hAnsi="Tahoma" w:cs="Tahoma"/>
          <w:b/>
          <w:color w:val="auto"/>
          <w:sz w:val="22"/>
          <w:szCs w:val="22"/>
        </w:rPr>
        <w:t>1</w:t>
      </w:r>
      <w:r w:rsidR="00373A03">
        <w:rPr>
          <w:rFonts w:ascii="Tahoma" w:hAnsi="Tahoma" w:cs="Tahoma"/>
          <w:b/>
          <w:color w:val="auto"/>
          <w:sz w:val="22"/>
          <w:szCs w:val="22"/>
        </w:rPr>
        <w:t>2</w:t>
      </w:r>
      <w:r w:rsidRPr="00B96F89">
        <w:rPr>
          <w:rFonts w:ascii="Tahoma" w:hAnsi="Tahoma" w:cs="Tahoma"/>
          <w:b/>
          <w:color w:val="auto"/>
          <w:sz w:val="22"/>
          <w:szCs w:val="22"/>
        </w:rPr>
        <w:t xml:space="preserve">. </w:t>
      </w:r>
      <w:r w:rsidRPr="007B4FB1">
        <w:rPr>
          <w:rFonts w:ascii="Tahoma" w:hAnsi="Tahoma" w:cs="Tahoma"/>
          <w:b/>
          <w:color w:val="auto"/>
          <w:sz w:val="22"/>
          <w:szCs w:val="22"/>
        </w:rPr>
        <w:t>LISTA DE LAS NIA QUE CONTIENEN REQUERIMIENTOS SOBRE MANIFESTACIONES ESCRITAS (NIA 580 MANIFESTACIONES ESCRITAS)</w:t>
      </w:r>
      <w:bookmarkEnd w:id="151"/>
      <w:bookmarkEnd w:id="152"/>
    </w:p>
    <w:p w:rsidR="00044AD1" w:rsidRPr="00B96F89" w:rsidRDefault="00044AD1" w:rsidP="00044AD1">
      <w:pPr>
        <w:autoSpaceDE w:val="0"/>
        <w:autoSpaceDN w:val="0"/>
        <w:adjustRightInd w:val="0"/>
        <w:spacing w:after="0" w:line="360" w:lineRule="auto"/>
        <w:jc w:val="both"/>
        <w:rPr>
          <w:rFonts w:ascii="Tahoma" w:hAnsi="Tahoma" w:cs="Tahoma"/>
        </w:rPr>
      </w:pPr>
      <w:r w:rsidRPr="00B96F89">
        <w:rPr>
          <w:rFonts w:ascii="Tahoma" w:hAnsi="Tahoma" w:cs="Tahoma"/>
        </w:rPr>
        <w:t>Este anexo identifica los apartados de otras NIA en vigor para auditorías de estados</w:t>
      </w:r>
      <w:r>
        <w:rPr>
          <w:rFonts w:ascii="Tahoma" w:hAnsi="Tahoma" w:cs="Tahoma"/>
        </w:rPr>
        <w:t xml:space="preserve"> </w:t>
      </w:r>
      <w:r w:rsidRPr="00B96F89">
        <w:rPr>
          <w:rFonts w:ascii="Tahoma" w:hAnsi="Tahoma" w:cs="Tahoma"/>
        </w:rPr>
        <w:t>financieros correspondientes a periodos iniciados a partir del 15 de diciembre de 2009 que</w:t>
      </w:r>
      <w:r>
        <w:rPr>
          <w:rFonts w:ascii="Tahoma" w:hAnsi="Tahoma" w:cs="Tahoma"/>
        </w:rPr>
        <w:t xml:space="preserve"> </w:t>
      </w:r>
      <w:r w:rsidRPr="00B96F89">
        <w:rPr>
          <w:rFonts w:ascii="Tahoma" w:hAnsi="Tahoma" w:cs="Tahoma"/>
        </w:rPr>
        <w:t>requieren manifestaciones escritas específicas sobre la materia objeto de análisis.</w:t>
      </w:r>
    </w:p>
    <w:p w:rsidR="00044AD1" w:rsidRPr="00B96F89" w:rsidRDefault="00044AD1" w:rsidP="00044AD1">
      <w:pPr>
        <w:autoSpaceDE w:val="0"/>
        <w:autoSpaceDN w:val="0"/>
        <w:adjustRightInd w:val="0"/>
        <w:spacing w:after="0" w:line="360" w:lineRule="auto"/>
        <w:jc w:val="both"/>
        <w:rPr>
          <w:rFonts w:ascii="Tahoma" w:hAnsi="Tahoma" w:cs="Tahoma"/>
        </w:rPr>
      </w:pPr>
      <w:r w:rsidRPr="00B96F89">
        <w:rPr>
          <w:rFonts w:ascii="Tahoma" w:hAnsi="Tahoma" w:cs="Tahoma"/>
        </w:rPr>
        <w:t>Esta lista no exime de tener en cuenta los requerimientos y la correspondiente guía de</w:t>
      </w:r>
      <w:r>
        <w:rPr>
          <w:rFonts w:ascii="Tahoma" w:hAnsi="Tahoma" w:cs="Tahoma"/>
        </w:rPr>
        <w:t xml:space="preserve"> </w:t>
      </w:r>
      <w:r w:rsidRPr="00B96F89">
        <w:rPr>
          <w:rFonts w:ascii="Tahoma" w:hAnsi="Tahoma" w:cs="Tahoma"/>
        </w:rPr>
        <w:t>aplicación y otras anotaciones explicativas de las NIA.</w:t>
      </w:r>
    </w:p>
    <w:p w:rsidR="00044AD1" w:rsidRPr="00B96F89" w:rsidRDefault="00044AD1" w:rsidP="00174DD6">
      <w:pPr>
        <w:pStyle w:val="Prrafodelista"/>
        <w:numPr>
          <w:ilvl w:val="1"/>
          <w:numId w:val="163"/>
        </w:numPr>
        <w:autoSpaceDE w:val="0"/>
        <w:autoSpaceDN w:val="0"/>
        <w:adjustRightInd w:val="0"/>
        <w:spacing w:after="0" w:line="360" w:lineRule="auto"/>
        <w:ind w:left="567"/>
        <w:jc w:val="both"/>
        <w:rPr>
          <w:rFonts w:ascii="Tahoma" w:hAnsi="Tahoma" w:cs="Tahoma"/>
        </w:rPr>
      </w:pPr>
      <w:r w:rsidRPr="00B96F89">
        <w:rPr>
          <w:rFonts w:ascii="Tahoma" w:hAnsi="Tahoma" w:cs="Tahoma"/>
        </w:rPr>
        <w:t>NIA 240, “Responsabilidades del auditor en la auditoría de estados financieros con respecto al fraude”, apartado 39.</w:t>
      </w:r>
    </w:p>
    <w:p w:rsidR="00044AD1" w:rsidRPr="00B96F89" w:rsidRDefault="00044AD1" w:rsidP="00174DD6">
      <w:pPr>
        <w:pStyle w:val="Prrafodelista"/>
        <w:numPr>
          <w:ilvl w:val="1"/>
          <w:numId w:val="163"/>
        </w:numPr>
        <w:autoSpaceDE w:val="0"/>
        <w:autoSpaceDN w:val="0"/>
        <w:adjustRightInd w:val="0"/>
        <w:spacing w:after="0" w:line="360" w:lineRule="auto"/>
        <w:ind w:left="567"/>
        <w:jc w:val="both"/>
        <w:rPr>
          <w:rFonts w:ascii="Tahoma" w:hAnsi="Tahoma" w:cs="Tahoma"/>
        </w:rPr>
      </w:pPr>
      <w:r w:rsidRPr="00B96F89">
        <w:rPr>
          <w:rFonts w:ascii="Tahoma" w:hAnsi="Tahoma" w:cs="Tahoma"/>
        </w:rPr>
        <w:t>NIA 250, “Consideración de las disposiciones legales y reglamentarias en la auditoría de estados financieros”, apartado 16.</w:t>
      </w:r>
    </w:p>
    <w:p w:rsidR="00044AD1" w:rsidRPr="00B96F89" w:rsidRDefault="00044AD1" w:rsidP="00174DD6">
      <w:pPr>
        <w:pStyle w:val="Prrafodelista"/>
        <w:numPr>
          <w:ilvl w:val="1"/>
          <w:numId w:val="163"/>
        </w:numPr>
        <w:autoSpaceDE w:val="0"/>
        <w:autoSpaceDN w:val="0"/>
        <w:adjustRightInd w:val="0"/>
        <w:spacing w:after="0" w:line="360" w:lineRule="auto"/>
        <w:ind w:left="567"/>
        <w:jc w:val="both"/>
        <w:rPr>
          <w:rFonts w:ascii="Tahoma" w:hAnsi="Tahoma" w:cs="Tahoma"/>
        </w:rPr>
      </w:pPr>
      <w:r w:rsidRPr="00B96F89">
        <w:rPr>
          <w:rFonts w:ascii="Tahoma" w:hAnsi="Tahoma" w:cs="Tahoma"/>
        </w:rPr>
        <w:t>NIA 450, “Evaluación de las incorrecciones identificadas durante la realización de la auditoría”, apartado 14.</w:t>
      </w:r>
    </w:p>
    <w:p w:rsidR="00044AD1" w:rsidRPr="00B96F89" w:rsidRDefault="00044AD1" w:rsidP="00174DD6">
      <w:pPr>
        <w:pStyle w:val="Prrafodelista"/>
        <w:numPr>
          <w:ilvl w:val="1"/>
          <w:numId w:val="163"/>
        </w:numPr>
        <w:autoSpaceDE w:val="0"/>
        <w:autoSpaceDN w:val="0"/>
        <w:adjustRightInd w:val="0"/>
        <w:spacing w:after="0" w:line="360" w:lineRule="auto"/>
        <w:ind w:left="567"/>
        <w:jc w:val="both"/>
        <w:rPr>
          <w:rFonts w:ascii="Tahoma" w:hAnsi="Tahoma" w:cs="Tahoma"/>
        </w:rPr>
      </w:pPr>
      <w:r w:rsidRPr="00B96F89">
        <w:rPr>
          <w:rFonts w:ascii="Tahoma" w:hAnsi="Tahoma" w:cs="Tahoma"/>
        </w:rPr>
        <w:t xml:space="preserve">NIA 501, “Evidencia de auditoría </w:t>
      </w:r>
      <w:r w:rsidR="000E5C79">
        <w:rPr>
          <w:rFonts w:ascii="Tahoma" w:hAnsi="Tahoma" w:cs="Tahoma"/>
          <w:b/>
          <w:bCs/>
        </w:rPr>
        <w:t>-</w:t>
      </w:r>
      <w:r w:rsidRPr="00B96F89">
        <w:rPr>
          <w:rFonts w:ascii="Tahoma" w:hAnsi="Tahoma" w:cs="Tahoma"/>
          <w:b/>
          <w:bCs/>
        </w:rPr>
        <w:t xml:space="preserve"> </w:t>
      </w:r>
      <w:r w:rsidRPr="00B96F89">
        <w:rPr>
          <w:rFonts w:ascii="Tahoma" w:hAnsi="Tahoma" w:cs="Tahoma"/>
        </w:rPr>
        <w:t>Consideraciones específicas para determinadas áreas”, apartado 12.</w:t>
      </w:r>
    </w:p>
    <w:p w:rsidR="00044AD1" w:rsidRPr="00B96F89" w:rsidRDefault="00044AD1" w:rsidP="00174DD6">
      <w:pPr>
        <w:pStyle w:val="Prrafodelista"/>
        <w:numPr>
          <w:ilvl w:val="1"/>
          <w:numId w:val="163"/>
        </w:numPr>
        <w:autoSpaceDE w:val="0"/>
        <w:autoSpaceDN w:val="0"/>
        <w:adjustRightInd w:val="0"/>
        <w:spacing w:after="0" w:line="360" w:lineRule="auto"/>
        <w:ind w:left="567"/>
        <w:jc w:val="both"/>
        <w:rPr>
          <w:rFonts w:ascii="Tahoma" w:hAnsi="Tahoma" w:cs="Tahoma"/>
        </w:rPr>
      </w:pPr>
      <w:r w:rsidRPr="00B96F89">
        <w:rPr>
          <w:rFonts w:ascii="Tahoma" w:hAnsi="Tahoma" w:cs="Tahoma"/>
        </w:rPr>
        <w:t>NIA 540, “Auditoría de estimaciones contables, incluidas las de valor razonable, y la información relacionada a revelar”, apartado 22.</w:t>
      </w:r>
    </w:p>
    <w:p w:rsidR="00044AD1" w:rsidRPr="00B96F89" w:rsidRDefault="00044AD1" w:rsidP="00174DD6">
      <w:pPr>
        <w:pStyle w:val="Prrafodelista"/>
        <w:numPr>
          <w:ilvl w:val="1"/>
          <w:numId w:val="163"/>
        </w:numPr>
        <w:autoSpaceDE w:val="0"/>
        <w:autoSpaceDN w:val="0"/>
        <w:adjustRightInd w:val="0"/>
        <w:spacing w:after="0" w:line="360" w:lineRule="auto"/>
        <w:ind w:left="567"/>
        <w:jc w:val="both"/>
        <w:rPr>
          <w:rFonts w:ascii="Tahoma" w:hAnsi="Tahoma" w:cs="Tahoma"/>
        </w:rPr>
      </w:pPr>
      <w:r w:rsidRPr="00B96F89">
        <w:rPr>
          <w:rFonts w:ascii="Tahoma" w:hAnsi="Tahoma" w:cs="Tahoma"/>
        </w:rPr>
        <w:t>NIA 550, “Partes vinculadas”, apartado 26.</w:t>
      </w:r>
    </w:p>
    <w:p w:rsidR="00044AD1" w:rsidRPr="00B96F89" w:rsidRDefault="00044AD1" w:rsidP="00174DD6">
      <w:pPr>
        <w:pStyle w:val="Prrafodelista"/>
        <w:numPr>
          <w:ilvl w:val="1"/>
          <w:numId w:val="163"/>
        </w:numPr>
        <w:autoSpaceDE w:val="0"/>
        <w:autoSpaceDN w:val="0"/>
        <w:adjustRightInd w:val="0"/>
        <w:spacing w:after="0" w:line="360" w:lineRule="auto"/>
        <w:ind w:left="567"/>
        <w:jc w:val="both"/>
        <w:rPr>
          <w:rFonts w:ascii="Tahoma" w:hAnsi="Tahoma" w:cs="Tahoma"/>
        </w:rPr>
      </w:pPr>
      <w:r w:rsidRPr="00B96F89">
        <w:rPr>
          <w:rFonts w:ascii="Tahoma" w:hAnsi="Tahoma" w:cs="Tahoma"/>
        </w:rPr>
        <w:t>NIA 560, “Hechos posteriores al cierre”, apartado 9.</w:t>
      </w:r>
    </w:p>
    <w:p w:rsidR="00044AD1" w:rsidRPr="00B96F89" w:rsidRDefault="00044AD1" w:rsidP="00174DD6">
      <w:pPr>
        <w:pStyle w:val="Prrafodelista"/>
        <w:numPr>
          <w:ilvl w:val="1"/>
          <w:numId w:val="163"/>
        </w:numPr>
        <w:autoSpaceDE w:val="0"/>
        <w:autoSpaceDN w:val="0"/>
        <w:adjustRightInd w:val="0"/>
        <w:spacing w:after="0" w:line="360" w:lineRule="auto"/>
        <w:ind w:left="567"/>
        <w:jc w:val="both"/>
        <w:rPr>
          <w:rFonts w:ascii="Tahoma" w:hAnsi="Tahoma" w:cs="Tahoma"/>
        </w:rPr>
      </w:pPr>
      <w:r w:rsidRPr="00B96F89">
        <w:rPr>
          <w:rFonts w:ascii="Tahoma" w:hAnsi="Tahoma" w:cs="Tahoma"/>
        </w:rPr>
        <w:t>NIA 570, “Empresa en funcionamiento”, apartado 16(e).</w:t>
      </w:r>
    </w:p>
    <w:p w:rsidR="00044AD1" w:rsidRPr="00B96F89" w:rsidRDefault="00044AD1" w:rsidP="00174DD6">
      <w:pPr>
        <w:pStyle w:val="Prrafodelista"/>
        <w:numPr>
          <w:ilvl w:val="1"/>
          <w:numId w:val="163"/>
        </w:numPr>
        <w:autoSpaceDE w:val="0"/>
        <w:autoSpaceDN w:val="0"/>
        <w:adjustRightInd w:val="0"/>
        <w:spacing w:after="0" w:line="360" w:lineRule="auto"/>
        <w:ind w:left="567"/>
        <w:jc w:val="both"/>
        <w:rPr>
          <w:rFonts w:ascii="Tahoma" w:hAnsi="Tahoma" w:cs="Tahoma"/>
          <w:b/>
          <w:spacing w:val="-3"/>
        </w:rPr>
      </w:pPr>
      <w:r w:rsidRPr="00B96F89">
        <w:rPr>
          <w:rFonts w:ascii="Tahoma" w:hAnsi="Tahoma" w:cs="Tahoma"/>
        </w:rPr>
        <w:t xml:space="preserve">NIA 710, “Información comparativa </w:t>
      </w:r>
      <w:r>
        <w:rPr>
          <w:rFonts w:ascii="Tahoma" w:hAnsi="Tahoma" w:cs="Tahoma"/>
        </w:rPr>
        <w:t xml:space="preserve"> </w:t>
      </w:r>
      <w:r>
        <w:rPr>
          <w:rFonts w:ascii="Tahoma" w:hAnsi="Tahoma" w:cs="Tahoma"/>
          <w:b/>
          <w:bCs/>
        </w:rPr>
        <w:t xml:space="preserve">- </w:t>
      </w:r>
      <w:r w:rsidRPr="00B96F89">
        <w:rPr>
          <w:rFonts w:ascii="Tahoma" w:hAnsi="Tahoma" w:cs="Tahoma"/>
        </w:rPr>
        <w:t>Cifras correspondientes de periodos anteriores y estados financieros comparativos”, apartado 9.</w:t>
      </w:r>
    </w:p>
    <w:p w:rsidR="00044AD1" w:rsidRPr="00041020" w:rsidRDefault="00044AD1" w:rsidP="00044AD1">
      <w:pPr>
        <w:tabs>
          <w:tab w:val="left" w:pos="284"/>
        </w:tabs>
        <w:spacing w:after="0" w:line="360" w:lineRule="auto"/>
        <w:rPr>
          <w:rFonts w:ascii="Tahoma" w:hAnsi="Tahoma" w:cs="Tahoma"/>
        </w:rPr>
      </w:pPr>
      <w:r w:rsidRPr="00041020">
        <w:rPr>
          <w:rFonts w:ascii="Tahoma" w:hAnsi="Tahoma" w:cs="Tahoma"/>
          <w:lang w:eastAsia="es-ES"/>
        </w:rPr>
        <w:t xml:space="preserve">                        </w:t>
      </w:r>
    </w:p>
    <w:p w:rsidR="00044AD1" w:rsidRDefault="00044AD1" w:rsidP="00044AD1">
      <w:pPr>
        <w:rPr>
          <w:rFonts w:ascii="Tahoma" w:hAnsi="Tahoma" w:cs="Tahoma"/>
          <w:lang w:val="es-ES_tradnl"/>
        </w:rPr>
      </w:pPr>
      <w:r>
        <w:rPr>
          <w:rFonts w:ascii="Tahoma" w:hAnsi="Tahoma" w:cs="Tahoma"/>
          <w:lang w:val="es-ES_tradnl"/>
        </w:rPr>
        <w:br w:type="page"/>
      </w:r>
    </w:p>
    <w:p w:rsidR="00044AD1" w:rsidRPr="007B4FB1" w:rsidRDefault="00044AD1" w:rsidP="00044AD1">
      <w:pPr>
        <w:pStyle w:val="Ttulo2"/>
        <w:spacing w:line="360" w:lineRule="auto"/>
        <w:jc w:val="both"/>
        <w:rPr>
          <w:rFonts w:ascii="Tahoma" w:hAnsi="Tahoma" w:cs="Tahoma"/>
          <w:b/>
          <w:color w:val="auto"/>
          <w:sz w:val="22"/>
          <w:szCs w:val="22"/>
        </w:rPr>
      </w:pPr>
      <w:bookmarkStart w:id="153" w:name="_Toc394442071"/>
      <w:bookmarkStart w:id="154" w:name="_Toc424646777"/>
      <w:r w:rsidRPr="00B16CCA">
        <w:rPr>
          <w:rFonts w:ascii="Tahoma" w:hAnsi="Tahoma" w:cs="Tahoma"/>
          <w:b/>
          <w:color w:val="auto"/>
          <w:sz w:val="22"/>
          <w:szCs w:val="22"/>
        </w:rPr>
        <w:lastRenderedPageBreak/>
        <w:t xml:space="preserve">ANEXO No. </w:t>
      </w:r>
      <w:r>
        <w:rPr>
          <w:rFonts w:ascii="Tahoma" w:hAnsi="Tahoma" w:cs="Tahoma"/>
          <w:b/>
          <w:color w:val="auto"/>
          <w:sz w:val="22"/>
          <w:szCs w:val="22"/>
        </w:rPr>
        <w:t>1</w:t>
      </w:r>
      <w:r w:rsidR="000E5C79">
        <w:rPr>
          <w:rFonts w:ascii="Tahoma" w:hAnsi="Tahoma" w:cs="Tahoma"/>
          <w:b/>
          <w:color w:val="auto"/>
          <w:sz w:val="22"/>
          <w:szCs w:val="22"/>
        </w:rPr>
        <w:t>3</w:t>
      </w:r>
      <w:r w:rsidRPr="00B16CCA">
        <w:rPr>
          <w:rFonts w:ascii="Tahoma" w:hAnsi="Tahoma" w:cs="Tahoma"/>
          <w:b/>
          <w:color w:val="auto"/>
          <w:sz w:val="22"/>
          <w:szCs w:val="22"/>
        </w:rPr>
        <w:t>.</w:t>
      </w:r>
      <w:r>
        <w:rPr>
          <w:rFonts w:ascii="Tahoma" w:hAnsi="Tahoma" w:cs="Tahoma"/>
          <w:b/>
          <w:color w:val="auto"/>
          <w:sz w:val="22"/>
          <w:szCs w:val="22"/>
        </w:rPr>
        <w:t xml:space="preserve"> </w:t>
      </w:r>
      <w:r w:rsidRPr="007B4FB1">
        <w:rPr>
          <w:rFonts w:ascii="Tahoma" w:hAnsi="Tahoma" w:cs="Tahoma"/>
          <w:b/>
          <w:color w:val="auto"/>
          <w:sz w:val="22"/>
          <w:szCs w:val="22"/>
        </w:rPr>
        <w:t>EJEMPLO DE CARTA DE MANIFESTACIONES</w:t>
      </w:r>
      <w:r>
        <w:rPr>
          <w:rFonts w:ascii="Tahoma" w:hAnsi="Tahoma" w:cs="Tahoma"/>
          <w:b/>
          <w:color w:val="auto"/>
          <w:sz w:val="22"/>
          <w:szCs w:val="22"/>
        </w:rPr>
        <w:t xml:space="preserve"> (NIA 580 MANIFESTACIONES ESCRITAS)</w:t>
      </w:r>
      <w:bookmarkEnd w:id="153"/>
      <w:bookmarkEnd w:id="154"/>
    </w:p>
    <w:p w:rsidR="00044AD1" w:rsidRDefault="00044AD1" w:rsidP="00044AD1">
      <w:pPr>
        <w:autoSpaceDE w:val="0"/>
        <w:autoSpaceDN w:val="0"/>
        <w:adjustRightInd w:val="0"/>
        <w:spacing w:after="0" w:line="240" w:lineRule="auto"/>
        <w:rPr>
          <w:rFonts w:ascii="Times New Roman" w:hAnsi="Times New Roman" w:cs="Times New Roman"/>
          <w:b/>
          <w:bCs/>
          <w:sz w:val="23"/>
          <w:szCs w:val="23"/>
        </w:rPr>
      </w:pPr>
    </w:p>
    <w:p w:rsidR="00044AD1" w:rsidRPr="007B4FB1" w:rsidRDefault="00044AD1" w:rsidP="00044AD1">
      <w:pPr>
        <w:autoSpaceDE w:val="0"/>
        <w:autoSpaceDN w:val="0"/>
        <w:adjustRightInd w:val="0"/>
        <w:spacing w:after="0" w:line="360" w:lineRule="auto"/>
        <w:jc w:val="both"/>
        <w:rPr>
          <w:rFonts w:ascii="Tahoma" w:hAnsi="Tahoma" w:cs="Tahoma"/>
        </w:rPr>
      </w:pPr>
      <w:r w:rsidRPr="007B4FB1">
        <w:rPr>
          <w:rFonts w:ascii="Tahoma" w:hAnsi="Tahoma" w:cs="Tahoma"/>
        </w:rPr>
        <w:t>El siguiente ejemplo incluye manifestaciones escritas requeridas por esta y por otras</w:t>
      </w:r>
      <w:r>
        <w:rPr>
          <w:rFonts w:ascii="Tahoma" w:hAnsi="Tahoma" w:cs="Tahoma"/>
        </w:rPr>
        <w:t xml:space="preserve"> </w:t>
      </w:r>
      <w:r w:rsidRPr="007B4FB1">
        <w:rPr>
          <w:rFonts w:ascii="Tahoma" w:hAnsi="Tahoma" w:cs="Tahoma"/>
        </w:rPr>
        <w:t>NIA aplicables a auditorías de estados financieros correspondientes a periodos iniciados</w:t>
      </w:r>
      <w:r>
        <w:rPr>
          <w:rFonts w:ascii="Tahoma" w:hAnsi="Tahoma" w:cs="Tahoma"/>
        </w:rPr>
        <w:t xml:space="preserve"> </w:t>
      </w:r>
      <w:r w:rsidRPr="007B4FB1">
        <w:rPr>
          <w:rFonts w:ascii="Tahoma" w:hAnsi="Tahoma" w:cs="Tahoma"/>
        </w:rPr>
        <w:t>a partir del 15 de diciembre de 2009. En este ejemplo se supone que el marco</w:t>
      </w:r>
      <w:r>
        <w:rPr>
          <w:rFonts w:ascii="Tahoma" w:hAnsi="Tahoma" w:cs="Tahoma"/>
        </w:rPr>
        <w:t xml:space="preserve"> </w:t>
      </w:r>
      <w:r w:rsidRPr="007B4FB1">
        <w:rPr>
          <w:rFonts w:ascii="Tahoma" w:hAnsi="Tahoma" w:cs="Tahoma"/>
        </w:rPr>
        <w:t>de información financiera aplicable son las Normas Internacionales de Información</w:t>
      </w:r>
      <w:r>
        <w:rPr>
          <w:rFonts w:ascii="Tahoma" w:hAnsi="Tahoma" w:cs="Tahoma"/>
        </w:rPr>
        <w:t xml:space="preserve"> </w:t>
      </w:r>
      <w:r w:rsidRPr="007B4FB1">
        <w:rPr>
          <w:rFonts w:ascii="Tahoma" w:hAnsi="Tahoma" w:cs="Tahoma"/>
        </w:rPr>
        <w:t>Financiera, que el requerimiento de la NIA 570 de obtener manifestaciones escritas</w:t>
      </w:r>
      <w:r>
        <w:rPr>
          <w:rFonts w:ascii="Tahoma" w:hAnsi="Tahoma" w:cs="Tahoma"/>
        </w:rPr>
        <w:t xml:space="preserve"> </w:t>
      </w:r>
      <w:r w:rsidRPr="007B4FB1">
        <w:rPr>
          <w:rFonts w:ascii="Tahoma" w:hAnsi="Tahoma" w:cs="Tahoma"/>
        </w:rPr>
        <w:t>no es aplicable y que no hay excepciones en las manifestaciones escritas solicitadas.</w:t>
      </w:r>
    </w:p>
    <w:p w:rsidR="00044AD1" w:rsidRDefault="00044AD1" w:rsidP="00044AD1">
      <w:pPr>
        <w:autoSpaceDE w:val="0"/>
        <w:autoSpaceDN w:val="0"/>
        <w:adjustRightInd w:val="0"/>
        <w:spacing w:after="0" w:line="360" w:lineRule="auto"/>
        <w:jc w:val="both"/>
        <w:rPr>
          <w:rFonts w:ascii="Tahoma" w:hAnsi="Tahoma" w:cs="Tahoma"/>
        </w:rPr>
      </w:pPr>
      <w:r w:rsidRPr="007B4FB1">
        <w:rPr>
          <w:rFonts w:ascii="Tahoma" w:hAnsi="Tahoma" w:cs="Tahoma"/>
        </w:rPr>
        <w:t>Si hubiera excepciones, las manifestaciones tendrían que modificarse para reflejarlas.</w:t>
      </w:r>
    </w:p>
    <w:p w:rsidR="00044AD1" w:rsidRPr="007B4FB1" w:rsidRDefault="00044AD1" w:rsidP="00044AD1">
      <w:pPr>
        <w:autoSpaceDE w:val="0"/>
        <w:autoSpaceDN w:val="0"/>
        <w:adjustRightInd w:val="0"/>
        <w:spacing w:after="0" w:line="360" w:lineRule="auto"/>
        <w:jc w:val="both"/>
        <w:rPr>
          <w:rFonts w:ascii="Tahoma" w:hAnsi="Tahoma" w:cs="Tahoma"/>
        </w:rPr>
      </w:pPr>
    </w:p>
    <w:p w:rsidR="00044AD1" w:rsidRPr="007B4FB1" w:rsidRDefault="00044AD1" w:rsidP="00044AD1">
      <w:pPr>
        <w:autoSpaceDE w:val="0"/>
        <w:autoSpaceDN w:val="0"/>
        <w:adjustRightInd w:val="0"/>
        <w:spacing w:after="0" w:line="360" w:lineRule="auto"/>
        <w:jc w:val="center"/>
        <w:rPr>
          <w:rFonts w:ascii="Tahoma" w:hAnsi="Tahoma" w:cs="Tahoma"/>
        </w:rPr>
      </w:pPr>
      <w:r w:rsidRPr="007B4FB1">
        <w:rPr>
          <w:rFonts w:ascii="Tahoma" w:hAnsi="Tahoma" w:cs="Tahoma"/>
        </w:rPr>
        <w:t>(Membrete de la entidad)</w:t>
      </w:r>
    </w:p>
    <w:p w:rsidR="00044AD1" w:rsidRPr="007B4FB1" w:rsidRDefault="00044AD1" w:rsidP="00044AD1">
      <w:pPr>
        <w:autoSpaceDE w:val="0"/>
        <w:autoSpaceDN w:val="0"/>
        <w:adjustRightInd w:val="0"/>
        <w:spacing w:after="0" w:line="360" w:lineRule="auto"/>
        <w:ind w:firstLine="708"/>
        <w:jc w:val="both"/>
        <w:rPr>
          <w:rFonts w:ascii="Tahoma" w:hAnsi="Tahoma" w:cs="Tahoma"/>
        </w:rPr>
      </w:pPr>
      <w:r w:rsidRPr="007B4FB1">
        <w:rPr>
          <w:rFonts w:ascii="Tahoma" w:hAnsi="Tahoma" w:cs="Tahoma"/>
        </w:rPr>
        <w:t xml:space="preserve">(Al auditor)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Pr="007B4FB1">
        <w:rPr>
          <w:rFonts w:ascii="Tahoma" w:hAnsi="Tahoma" w:cs="Tahoma"/>
        </w:rPr>
        <w:t>(Fecha)</w:t>
      </w:r>
    </w:p>
    <w:p w:rsidR="00044AD1" w:rsidRPr="007B4FB1" w:rsidRDefault="00044AD1" w:rsidP="00044AD1">
      <w:pPr>
        <w:autoSpaceDE w:val="0"/>
        <w:autoSpaceDN w:val="0"/>
        <w:adjustRightInd w:val="0"/>
        <w:spacing w:after="0" w:line="360" w:lineRule="auto"/>
        <w:jc w:val="both"/>
        <w:rPr>
          <w:rFonts w:ascii="Tahoma" w:hAnsi="Tahoma" w:cs="Tahoma"/>
        </w:rPr>
      </w:pPr>
      <w:r w:rsidRPr="007B4FB1">
        <w:rPr>
          <w:rFonts w:ascii="Tahoma" w:hAnsi="Tahoma" w:cs="Tahoma"/>
        </w:rPr>
        <w:t>Esta carta de manifestaciones se proporciona en relación con su auditoría de los estados</w:t>
      </w:r>
      <w:r>
        <w:rPr>
          <w:rFonts w:ascii="Tahoma" w:hAnsi="Tahoma" w:cs="Tahoma"/>
        </w:rPr>
        <w:t xml:space="preserve"> </w:t>
      </w:r>
      <w:r w:rsidRPr="007B4FB1">
        <w:rPr>
          <w:rFonts w:ascii="Tahoma" w:hAnsi="Tahoma" w:cs="Tahoma"/>
        </w:rPr>
        <w:t>financieros de la sociedad ABC correspondiente al ejercicio terminado el 31 de</w:t>
      </w:r>
      <w:r>
        <w:rPr>
          <w:rFonts w:ascii="Tahoma" w:hAnsi="Tahoma" w:cs="Tahoma"/>
        </w:rPr>
        <w:t xml:space="preserve"> </w:t>
      </w:r>
      <w:r w:rsidRPr="007B4FB1">
        <w:rPr>
          <w:rFonts w:ascii="Tahoma" w:hAnsi="Tahoma" w:cs="Tahoma"/>
        </w:rPr>
        <w:t>diciembre de 20XX, a efectos de expresar una opinión sobre si los citados estados</w:t>
      </w:r>
      <w:r>
        <w:rPr>
          <w:rFonts w:ascii="Tahoma" w:hAnsi="Tahoma" w:cs="Tahoma"/>
        </w:rPr>
        <w:t xml:space="preserve"> </w:t>
      </w:r>
      <w:r w:rsidRPr="007B4FB1">
        <w:rPr>
          <w:rFonts w:ascii="Tahoma" w:hAnsi="Tahoma" w:cs="Tahoma"/>
        </w:rPr>
        <w:t xml:space="preserve">financieros </w:t>
      </w:r>
      <w:r w:rsidRPr="007B4FB1">
        <w:rPr>
          <w:rFonts w:ascii="Tahoma" w:hAnsi="Tahoma" w:cs="Tahoma"/>
          <w:i/>
          <w:iCs/>
        </w:rPr>
        <w:t xml:space="preserve">expresan la imagen fiel </w:t>
      </w:r>
      <w:r w:rsidRPr="007B4FB1">
        <w:rPr>
          <w:rFonts w:ascii="Tahoma" w:hAnsi="Tahoma" w:cs="Tahoma"/>
        </w:rPr>
        <w:t>(o se presentan fielmente, en todos los aspectos materiales),</w:t>
      </w:r>
      <w:r>
        <w:rPr>
          <w:rFonts w:ascii="Tahoma" w:hAnsi="Tahoma" w:cs="Tahoma"/>
        </w:rPr>
        <w:t xml:space="preserve"> </w:t>
      </w:r>
      <w:r w:rsidRPr="007B4FB1">
        <w:rPr>
          <w:rFonts w:ascii="Tahoma" w:hAnsi="Tahoma" w:cs="Tahoma"/>
        </w:rPr>
        <w:t>de conformidad con las Normas Internacionales de Información Financiera.</w:t>
      </w:r>
    </w:p>
    <w:p w:rsidR="00044AD1" w:rsidRPr="007B4FB1" w:rsidRDefault="00044AD1" w:rsidP="00044AD1">
      <w:pPr>
        <w:autoSpaceDE w:val="0"/>
        <w:autoSpaceDN w:val="0"/>
        <w:adjustRightInd w:val="0"/>
        <w:spacing w:after="0" w:line="360" w:lineRule="auto"/>
        <w:jc w:val="both"/>
        <w:rPr>
          <w:rFonts w:ascii="Tahoma" w:hAnsi="Tahoma" w:cs="Tahoma"/>
        </w:rPr>
      </w:pPr>
      <w:r w:rsidRPr="007B4FB1">
        <w:rPr>
          <w:rFonts w:ascii="Tahoma" w:hAnsi="Tahoma" w:cs="Tahoma"/>
        </w:rPr>
        <w:t>Confirmamos que (</w:t>
      </w:r>
      <w:r w:rsidRPr="007B4FB1">
        <w:rPr>
          <w:rFonts w:ascii="Tahoma" w:hAnsi="Tahoma" w:cs="Tahoma"/>
          <w:i/>
          <w:iCs/>
        </w:rPr>
        <w:t>según nuestro leal saber y entender, tras haber realizado las indagaciones</w:t>
      </w:r>
      <w:r>
        <w:rPr>
          <w:rFonts w:ascii="Tahoma" w:hAnsi="Tahoma" w:cs="Tahoma"/>
          <w:i/>
          <w:iCs/>
        </w:rPr>
        <w:t xml:space="preserve"> </w:t>
      </w:r>
      <w:r w:rsidRPr="007B4FB1">
        <w:rPr>
          <w:rFonts w:ascii="Tahoma" w:hAnsi="Tahoma" w:cs="Tahoma"/>
          <w:i/>
          <w:iCs/>
        </w:rPr>
        <w:t>que hemos considerado necesarias a los efectos de informarnos adecuadamente</w:t>
      </w:r>
      <w:r w:rsidRPr="007B4FB1">
        <w:rPr>
          <w:rFonts w:ascii="Tahoma" w:hAnsi="Tahoma" w:cs="Tahoma"/>
        </w:rPr>
        <w:t>):</w:t>
      </w:r>
    </w:p>
    <w:p w:rsidR="00044AD1" w:rsidRPr="007B4FB1" w:rsidRDefault="00044AD1" w:rsidP="00044AD1">
      <w:pPr>
        <w:autoSpaceDE w:val="0"/>
        <w:autoSpaceDN w:val="0"/>
        <w:adjustRightInd w:val="0"/>
        <w:spacing w:after="0" w:line="360" w:lineRule="auto"/>
        <w:jc w:val="both"/>
        <w:rPr>
          <w:rFonts w:ascii="Tahoma" w:hAnsi="Tahoma" w:cs="Tahoma"/>
          <w:i/>
          <w:iCs/>
        </w:rPr>
      </w:pPr>
      <w:r w:rsidRPr="007B4FB1">
        <w:rPr>
          <w:rFonts w:ascii="Tahoma" w:hAnsi="Tahoma" w:cs="Tahoma"/>
          <w:i/>
          <w:iCs/>
        </w:rPr>
        <w:t>Estados financieros</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Hemos cumplido nuestras responsabilidades, tal como se establecen en los términos del encargo de auditoría de [fecha], con respecto a la preparación de los estados financieros de conformidad con las Normas Internacionales de Información Financiera; en concreto, los estados financieros expresan la imagen fiel (o se presentan fielmente), de conformidad con dichas Normas.</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Las hipótesis significativas que hemos empleado en la realización de estimaciones contables, incluidas las estimaciones medidas a valor razonable, son razonables. (NIA 540)</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Las relaciones y transacciones con partes vinculadas se han contabilizado y revelado de forma adecuada, de conformidad con los requerimientos de las Normas Internacionales de Información Financiera. (NIA 550)</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lastRenderedPageBreak/>
        <w:t>Todos los hechos ocurridos con posterioridad a la fecha de los estados financieros y con respecto a los que las Normas Internacionales de Información Financiera exigen un ajuste, o que sean revelados, han sido ajustados o revelados. (NIA 560)</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Los efectos de las incorrecciones no corregidas son inmateriales, ni individualmente ni de forma agregada, para los estados financieros en su conjunto. Se adjunta a la carta de manifestaciones una lista de las incorrecciones no corregidas. (NIA 450)</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[Cualquier otra cuestión que el auditor pueda considerar adecuada.]</w:t>
      </w:r>
    </w:p>
    <w:p w:rsidR="00044AD1" w:rsidRPr="007B4FB1" w:rsidRDefault="00044AD1" w:rsidP="00044AD1">
      <w:pPr>
        <w:autoSpaceDE w:val="0"/>
        <w:autoSpaceDN w:val="0"/>
        <w:adjustRightInd w:val="0"/>
        <w:spacing w:after="0" w:line="360" w:lineRule="auto"/>
        <w:jc w:val="both"/>
        <w:rPr>
          <w:rFonts w:ascii="Tahoma" w:hAnsi="Tahoma" w:cs="Tahoma"/>
        </w:rPr>
      </w:pPr>
      <w:r w:rsidRPr="007B4FB1">
        <w:rPr>
          <w:rFonts w:ascii="Tahoma" w:hAnsi="Tahoma" w:cs="Tahoma"/>
        </w:rPr>
        <w:t>Información proporcionada</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Les hemos proporcionado:</w:t>
      </w:r>
    </w:p>
    <w:p w:rsidR="00044AD1" w:rsidRPr="007B4FB1" w:rsidRDefault="00044AD1" w:rsidP="00174DD6">
      <w:pPr>
        <w:pStyle w:val="Prrafodelista"/>
        <w:numPr>
          <w:ilvl w:val="0"/>
          <w:numId w:val="164"/>
        </w:numPr>
        <w:autoSpaceDE w:val="0"/>
        <w:autoSpaceDN w:val="0"/>
        <w:adjustRightInd w:val="0"/>
        <w:spacing w:after="0" w:line="360" w:lineRule="auto"/>
        <w:jc w:val="both"/>
        <w:rPr>
          <w:rFonts w:ascii="Tahoma" w:hAnsi="Tahoma" w:cs="Tahoma"/>
        </w:rPr>
      </w:pPr>
      <w:r w:rsidRPr="007B4FB1">
        <w:rPr>
          <w:rFonts w:ascii="Tahoma" w:hAnsi="Tahoma" w:cs="Tahoma"/>
        </w:rPr>
        <w:t xml:space="preserve">Acceso a toda la información de la que tenemos conocimiento y que es relevante para la preparación de los estados financieros, tal como registros, documentación y otro material; o Información adicional que nos han solicitado para los fines de la auditoría; y </w:t>
      </w:r>
    </w:p>
    <w:p w:rsidR="00044AD1" w:rsidRPr="007B4FB1" w:rsidRDefault="00044AD1" w:rsidP="00174DD6">
      <w:pPr>
        <w:pStyle w:val="Prrafodelista"/>
        <w:numPr>
          <w:ilvl w:val="0"/>
          <w:numId w:val="164"/>
        </w:numPr>
        <w:autoSpaceDE w:val="0"/>
        <w:autoSpaceDN w:val="0"/>
        <w:adjustRightInd w:val="0"/>
        <w:spacing w:after="0" w:line="360" w:lineRule="auto"/>
        <w:jc w:val="both"/>
        <w:rPr>
          <w:rFonts w:ascii="Tahoma" w:hAnsi="Tahoma" w:cs="Tahoma"/>
        </w:rPr>
      </w:pPr>
      <w:r w:rsidRPr="007B4FB1">
        <w:rPr>
          <w:rFonts w:ascii="Tahoma" w:hAnsi="Tahoma" w:cs="Tahoma"/>
        </w:rPr>
        <w:t>Acceso ilimitado a las personas de la entidad de las cuales ustedes consideraron necesario obtener evidencia de auditoría.</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Todas las transacciones se han registrado en los registros contables y se reflejan en los estados financieros.</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Les hemos revelado los resultados de nuestra valoración del riesgo de que los estados financieros puedan contener una incorrección material debida a fraude. (NIA 240)</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Les hemos revelado toda la información relativa al fraude o a indicios de fraude de la que tenemos conocimiento y que afecta a la entidad e implica a:</w:t>
      </w:r>
    </w:p>
    <w:p w:rsidR="00044AD1" w:rsidRPr="007B4FB1" w:rsidRDefault="00044AD1" w:rsidP="00174DD6">
      <w:pPr>
        <w:pStyle w:val="Prrafodelista"/>
        <w:numPr>
          <w:ilvl w:val="0"/>
          <w:numId w:val="165"/>
        </w:numPr>
        <w:autoSpaceDE w:val="0"/>
        <w:autoSpaceDN w:val="0"/>
        <w:adjustRightInd w:val="0"/>
        <w:spacing w:after="0" w:line="360" w:lineRule="auto"/>
        <w:jc w:val="both"/>
        <w:rPr>
          <w:rFonts w:ascii="Tahoma" w:hAnsi="Tahoma" w:cs="Tahoma"/>
        </w:rPr>
      </w:pPr>
      <w:r w:rsidRPr="007B4FB1">
        <w:rPr>
          <w:rFonts w:ascii="Tahoma" w:hAnsi="Tahoma" w:cs="Tahoma"/>
        </w:rPr>
        <w:t>La dirección;</w:t>
      </w:r>
    </w:p>
    <w:p w:rsidR="00044AD1" w:rsidRPr="007B4FB1" w:rsidRDefault="00044AD1" w:rsidP="00174DD6">
      <w:pPr>
        <w:pStyle w:val="Prrafodelista"/>
        <w:numPr>
          <w:ilvl w:val="0"/>
          <w:numId w:val="165"/>
        </w:numPr>
        <w:autoSpaceDE w:val="0"/>
        <w:autoSpaceDN w:val="0"/>
        <w:adjustRightInd w:val="0"/>
        <w:spacing w:after="0" w:line="360" w:lineRule="auto"/>
        <w:jc w:val="both"/>
        <w:rPr>
          <w:rFonts w:ascii="Tahoma" w:hAnsi="Tahoma" w:cs="Tahoma"/>
        </w:rPr>
      </w:pPr>
      <w:r w:rsidRPr="007B4FB1">
        <w:rPr>
          <w:rFonts w:ascii="Tahoma" w:hAnsi="Tahoma" w:cs="Tahoma"/>
        </w:rPr>
        <w:t>Empleados que desempeñan funciones significativas en el control interno; u</w:t>
      </w:r>
    </w:p>
    <w:p w:rsidR="00044AD1" w:rsidRPr="007B4FB1" w:rsidRDefault="00044AD1" w:rsidP="00174DD6">
      <w:pPr>
        <w:pStyle w:val="Prrafodelista"/>
        <w:numPr>
          <w:ilvl w:val="0"/>
          <w:numId w:val="165"/>
        </w:numPr>
        <w:autoSpaceDE w:val="0"/>
        <w:autoSpaceDN w:val="0"/>
        <w:adjustRightInd w:val="0"/>
        <w:spacing w:after="0" w:line="360" w:lineRule="auto"/>
        <w:jc w:val="both"/>
        <w:rPr>
          <w:rFonts w:ascii="Tahoma" w:hAnsi="Tahoma" w:cs="Tahoma"/>
        </w:rPr>
      </w:pPr>
      <w:r w:rsidRPr="007B4FB1">
        <w:rPr>
          <w:rFonts w:ascii="Tahoma" w:hAnsi="Tahoma" w:cs="Tahoma"/>
        </w:rPr>
        <w:t>Otros, cuando el fraude pudiera tener un efecto material en los estados financieros. (NIA 240)</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Les hemos revelado toda la información relativa a denuncias de fraude o a indicios de fraude que afectan a los estados financieros de la entidad, comunicada por empleados, antiguos empleados, analistas, autoridades reguladoras u otros. (NIA 240)</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Les hemos revelado todos los casos conocidos de incumplimiento o sospecha de incumplimiento de las disposiciones legales y reglamentarias cuyos efectos deberían considerarse para preparar los estados financieros. (NIA 250)</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lastRenderedPageBreak/>
        <w:t>Les hemos revelado la identidad de las partes vinculadas con la entidad y todas las relaciones y transacciones con partes vinculadas de las que tenemos conocimiento. (NIA 550)</w:t>
      </w:r>
    </w:p>
    <w:p w:rsidR="00044AD1" w:rsidRPr="007B4FB1" w:rsidRDefault="00044AD1"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7B4FB1">
        <w:rPr>
          <w:rFonts w:ascii="Tahoma" w:hAnsi="Tahoma" w:cs="Tahoma"/>
        </w:rPr>
        <w:t>[Cualquier otra cuestión que el auditor pueda considerar necesaria.]</w:t>
      </w:r>
    </w:p>
    <w:p w:rsidR="00044AD1" w:rsidRPr="007B4FB1" w:rsidRDefault="00044AD1" w:rsidP="00044AD1">
      <w:pPr>
        <w:autoSpaceDE w:val="0"/>
        <w:autoSpaceDN w:val="0"/>
        <w:adjustRightInd w:val="0"/>
        <w:spacing w:after="0" w:line="360" w:lineRule="auto"/>
        <w:jc w:val="both"/>
        <w:rPr>
          <w:rFonts w:ascii="Tahoma" w:hAnsi="Tahoma" w:cs="Tahoma"/>
        </w:rPr>
      </w:pPr>
      <w:r w:rsidRPr="007B4FB1">
        <w:rPr>
          <w:rFonts w:ascii="Tahoma" w:hAnsi="Tahoma" w:cs="Tahoma"/>
        </w:rPr>
        <w:t>_____________________________</w:t>
      </w:r>
      <w:r>
        <w:rPr>
          <w:rFonts w:ascii="Tahoma" w:hAnsi="Tahoma" w:cs="Tahoma"/>
        </w:rPr>
        <w:t>_____</w:t>
      </w:r>
      <w:r w:rsidRPr="007B4FB1">
        <w:rPr>
          <w:rFonts w:ascii="Tahoma" w:hAnsi="Tahoma" w:cs="Tahoma"/>
        </w:rPr>
        <w:t>_______________________________________</w:t>
      </w:r>
    </w:p>
    <w:p w:rsidR="00044AD1" w:rsidRPr="007B4FB1" w:rsidRDefault="00044AD1" w:rsidP="00044AD1">
      <w:pPr>
        <w:autoSpaceDE w:val="0"/>
        <w:autoSpaceDN w:val="0"/>
        <w:adjustRightInd w:val="0"/>
        <w:spacing w:after="0" w:line="360" w:lineRule="auto"/>
        <w:jc w:val="both"/>
        <w:rPr>
          <w:rFonts w:ascii="Tahoma" w:hAnsi="Tahoma" w:cs="Tahoma"/>
          <w:b/>
          <w:bCs/>
        </w:rPr>
      </w:pPr>
      <w:r w:rsidRPr="007B4FB1">
        <w:rPr>
          <w:rFonts w:ascii="Tahoma" w:hAnsi="Tahoma" w:cs="Tahoma"/>
        </w:rPr>
        <w:t xml:space="preserve">La Dirección </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xml:space="preserve">   </w:t>
      </w:r>
      <w:r>
        <w:rPr>
          <w:rFonts w:ascii="Tahoma" w:hAnsi="Tahoma" w:cs="Tahoma"/>
        </w:rPr>
        <w:tab/>
      </w:r>
      <w:r>
        <w:rPr>
          <w:rFonts w:ascii="Tahoma" w:hAnsi="Tahoma" w:cs="Tahoma"/>
        </w:rPr>
        <w:tab/>
        <w:t xml:space="preserve">      </w:t>
      </w:r>
      <w:r w:rsidRPr="007B4FB1">
        <w:rPr>
          <w:rFonts w:ascii="Tahoma" w:hAnsi="Tahoma" w:cs="Tahoma"/>
        </w:rPr>
        <w:t>La Dirección</w:t>
      </w:r>
    </w:p>
    <w:p w:rsidR="00744087" w:rsidRDefault="00744087">
      <w:pPr>
        <w:rPr>
          <w:rFonts w:ascii="Tahoma" w:eastAsiaTheme="majorEastAsia" w:hAnsi="Tahoma" w:cs="Tahoma"/>
          <w:b/>
        </w:rPr>
      </w:pPr>
      <w:r>
        <w:rPr>
          <w:rFonts w:ascii="Tahoma" w:hAnsi="Tahoma" w:cs="Tahoma"/>
          <w:b/>
        </w:rPr>
        <w:br w:type="page"/>
      </w:r>
    </w:p>
    <w:p w:rsidR="00744087" w:rsidRDefault="00744087" w:rsidP="00744087">
      <w:pPr>
        <w:pStyle w:val="Ttulo2"/>
        <w:spacing w:line="360" w:lineRule="auto"/>
        <w:jc w:val="both"/>
        <w:rPr>
          <w:rFonts w:ascii="Tahoma" w:hAnsi="Tahoma" w:cs="Tahoma"/>
          <w:b/>
          <w:color w:val="auto"/>
          <w:sz w:val="22"/>
          <w:szCs w:val="22"/>
        </w:rPr>
      </w:pPr>
      <w:bookmarkStart w:id="155" w:name="_Toc394442073"/>
      <w:bookmarkStart w:id="156" w:name="_Toc424646778"/>
      <w:r w:rsidRPr="004A070C">
        <w:rPr>
          <w:rFonts w:ascii="Tahoma" w:hAnsi="Tahoma" w:cs="Tahoma"/>
          <w:b/>
          <w:color w:val="auto"/>
          <w:sz w:val="22"/>
          <w:szCs w:val="22"/>
        </w:rPr>
        <w:lastRenderedPageBreak/>
        <w:t xml:space="preserve">ANEXO NO. </w:t>
      </w:r>
      <w:r>
        <w:rPr>
          <w:rFonts w:ascii="Tahoma" w:hAnsi="Tahoma" w:cs="Tahoma"/>
          <w:b/>
          <w:color w:val="auto"/>
          <w:sz w:val="22"/>
          <w:szCs w:val="22"/>
        </w:rPr>
        <w:t>1</w:t>
      </w:r>
      <w:r w:rsidR="000E5C79">
        <w:rPr>
          <w:rFonts w:ascii="Tahoma" w:hAnsi="Tahoma" w:cs="Tahoma"/>
          <w:b/>
          <w:color w:val="auto"/>
          <w:sz w:val="22"/>
          <w:szCs w:val="22"/>
        </w:rPr>
        <w:t>4</w:t>
      </w:r>
      <w:r w:rsidRPr="004A070C">
        <w:rPr>
          <w:rFonts w:ascii="Tahoma" w:hAnsi="Tahoma" w:cs="Tahoma"/>
          <w:b/>
          <w:color w:val="auto"/>
          <w:sz w:val="22"/>
          <w:szCs w:val="22"/>
        </w:rPr>
        <w:t>.</w:t>
      </w:r>
      <w:bookmarkEnd w:id="155"/>
      <w:r w:rsidRPr="004A070C">
        <w:rPr>
          <w:rFonts w:ascii="Tahoma" w:hAnsi="Tahoma" w:cs="Tahoma"/>
          <w:b/>
          <w:color w:val="auto"/>
          <w:sz w:val="22"/>
          <w:szCs w:val="22"/>
        </w:rPr>
        <w:t xml:space="preserve"> CUESTIONES A CONSIDERAR EN EL ACUERDO ENTRE EL AUDITOR Y EL EXPERTO EXTERNO DEL AUDITOR</w:t>
      </w:r>
      <w:r w:rsidR="00174DD6">
        <w:rPr>
          <w:rFonts w:ascii="Tahoma" w:hAnsi="Tahoma" w:cs="Tahoma"/>
          <w:b/>
          <w:color w:val="auto"/>
          <w:sz w:val="22"/>
          <w:szCs w:val="22"/>
        </w:rPr>
        <w:t xml:space="preserve"> (</w:t>
      </w:r>
      <w:r w:rsidR="00174DD6" w:rsidRPr="00744087">
        <w:rPr>
          <w:rFonts w:ascii="Tahoma" w:hAnsi="Tahoma" w:cs="Tahoma"/>
          <w:b/>
          <w:color w:val="auto"/>
          <w:sz w:val="22"/>
          <w:szCs w:val="22"/>
        </w:rPr>
        <w:t>NIA 620 UTILIZACIÓN DEL TRABAJO DE UN EXPERTO DEL AUDITOR</w:t>
      </w:r>
      <w:r w:rsidR="00174DD6">
        <w:rPr>
          <w:rFonts w:ascii="Tahoma" w:hAnsi="Tahoma" w:cs="Tahoma"/>
          <w:b/>
          <w:color w:val="auto"/>
          <w:sz w:val="22"/>
          <w:szCs w:val="22"/>
        </w:rPr>
        <w:t>)</w:t>
      </w:r>
      <w:bookmarkEnd w:id="156"/>
    </w:p>
    <w:p w:rsidR="00744087" w:rsidRPr="004A070C" w:rsidRDefault="00744087" w:rsidP="00744087">
      <w:pPr>
        <w:autoSpaceDE w:val="0"/>
        <w:autoSpaceDN w:val="0"/>
        <w:adjustRightInd w:val="0"/>
        <w:spacing w:after="0" w:line="360" w:lineRule="auto"/>
        <w:jc w:val="both"/>
        <w:rPr>
          <w:rFonts w:ascii="Tahoma" w:hAnsi="Tahoma" w:cs="Tahoma"/>
        </w:rPr>
      </w:pPr>
      <w:r w:rsidRPr="004A070C">
        <w:rPr>
          <w:rFonts w:ascii="Tahoma" w:hAnsi="Tahoma" w:cs="Tahoma"/>
        </w:rPr>
        <w:t>En este anexo se enumeran cuestiones que el auditor puede considerar incluir en cualquier</w:t>
      </w:r>
      <w:r>
        <w:rPr>
          <w:rFonts w:ascii="Tahoma" w:hAnsi="Tahoma" w:cs="Tahoma"/>
        </w:rPr>
        <w:t xml:space="preserve"> </w:t>
      </w:r>
      <w:r w:rsidRPr="004A070C">
        <w:rPr>
          <w:rFonts w:ascii="Tahoma" w:hAnsi="Tahoma" w:cs="Tahoma"/>
        </w:rPr>
        <w:t>acuerdo con un experto externo del auditor. La siguiente relación tiene carácter</w:t>
      </w:r>
      <w:r>
        <w:rPr>
          <w:rFonts w:ascii="Tahoma" w:hAnsi="Tahoma" w:cs="Tahoma"/>
        </w:rPr>
        <w:t xml:space="preserve"> </w:t>
      </w:r>
      <w:r w:rsidRPr="004A070C">
        <w:rPr>
          <w:rFonts w:ascii="Tahoma" w:hAnsi="Tahoma" w:cs="Tahoma"/>
        </w:rPr>
        <w:t>ilustrativo, no exhaustivo, y su propósito es sólo el de servir de guía que pueda utilizarse</w:t>
      </w:r>
      <w:r>
        <w:rPr>
          <w:rFonts w:ascii="Tahoma" w:hAnsi="Tahoma" w:cs="Tahoma"/>
        </w:rPr>
        <w:t xml:space="preserve"> </w:t>
      </w:r>
      <w:r w:rsidRPr="004A070C">
        <w:rPr>
          <w:rFonts w:ascii="Tahoma" w:hAnsi="Tahoma" w:cs="Tahoma"/>
        </w:rPr>
        <w:t>conjuntamente con las consideraciones que se recogen en esta NIA. La decisión</w:t>
      </w:r>
      <w:r>
        <w:rPr>
          <w:rFonts w:ascii="Tahoma" w:hAnsi="Tahoma" w:cs="Tahoma"/>
        </w:rPr>
        <w:t xml:space="preserve"> </w:t>
      </w:r>
      <w:r w:rsidRPr="004A070C">
        <w:rPr>
          <w:rFonts w:ascii="Tahoma" w:hAnsi="Tahoma" w:cs="Tahoma"/>
        </w:rPr>
        <w:t>de incluir determinadas cuestiones en el acuerdo depende de las circunstancias del</w:t>
      </w:r>
      <w:r>
        <w:rPr>
          <w:rFonts w:ascii="Tahoma" w:hAnsi="Tahoma" w:cs="Tahoma"/>
        </w:rPr>
        <w:t xml:space="preserve"> </w:t>
      </w:r>
      <w:r w:rsidRPr="004A070C">
        <w:rPr>
          <w:rFonts w:ascii="Tahoma" w:hAnsi="Tahoma" w:cs="Tahoma"/>
        </w:rPr>
        <w:t>encargo. Esta relación también puede facilitar la consideración de las cuestiones a</w:t>
      </w:r>
      <w:r>
        <w:rPr>
          <w:rFonts w:ascii="Tahoma" w:hAnsi="Tahoma" w:cs="Tahoma"/>
        </w:rPr>
        <w:t xml:space="preserve"> </w:t>
      </w:r>
      <w:r w:rsidRPr="004A070C">
        <w:rPr>
          <w:rFonts w:ascii="Tahoma" w:hAnsi="Tahoma" w:cs="Tahoma"/>
        </w:rPr>
        <w:t>incluir en un acuerdo con un experto interno del auditor.</w:t>
      </w:r>
    </w:p>
    <w:p w:rsidR="00744087" w:rsidRPr="004A070C" w:rsidRDefault="00744087" w:rsidP="00744087">
      <w:pPr>
        <w:autoSpaceDE w:val="0"/>
        <w:autoSpaceDN w:val="0"/>
        <w:adjustRightInd w:val="0"/>
        <w:spacing w:after="0" w:line="360" w:lineRule="auto"/>
        <w:jc w:val="both"/>
        <w:rPr>
          <w:rFonts w:ascii="Tahoma" w:hAnsi="Tahoma" w:cs="Tahoma"/>
          <w:b/>
          <w:bCs/>
        </w:rPr>
      </w:pPr>
      <w:r w:rsidRPr="004A070C">
        <w:rPr>
          <w:rFonts w:ascii="Tahoma" w:hAnsi="Tahoma" w:cs="Tahoma"/>
          <w:b/>
          <w:bCs/>
        </w:rPr>
        <w:t>Naturaleza, alcance y objetivos del trabajo del experto externo del auditor</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naturaleza y el alcance de los procedimientos que el experto externo del auditor va a aplicar.</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Los objetivos del trabajo del experto externo del auditor, teniendo en cuenta la importancia relativa y los riesgos asociados a la cuestión con la que está relacionado el trabajo del experto externo del auditor, y, en su caso, el marco de información financiera aplicable.</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Cualesquiera normas técnicas de realización del trabajo aplicables u otros requerimientos profesionales o sectoriales que el experto externo del auditor tenga que cumplir.</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Las hipótesis y los métodos, incluidos, en su caso, los modelos, que el experto externo del auditor utilizará, así como el reconocimiento del que gozan.</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fecha efectiva o, cuando proceda, el periodo objeto de comprobación de la materia objeto de análisis por el experto externo del auditor y los requerimientos relativos a los hechos posteriores.</w:t>
      </w:r>
    </w:p>
    <w:p w:rsidR="00744087" w:rsidRPr="004A070C" w:rsidRDefault="00744087" w:rsidP="00744087">
      <w:pPr>
        <w:autoSpaceDE w:val="0"/>
        <w:autoSpaceDN w:val="0"/>
        <w:adjustRightInd w:val="0"/>
        <w:spacing w:after="0" w:line="360" w:lineRule="auto"/>
        <w:jc w:val="both"/>
        <w:rPr>
          <w:rFonts w:ascii="Tahoma" w:hAnsi="Tahoma" w:cs="Tahoma"/>
          <w:b/>
          <w:bCs/>
        </w:rPr>
      </w:pPr>
      <w:r w:rsidRPr="004A070C">
        <w:rPr>
          <w:rFonts w:ascii="Tahoma" w:hAnsi="Tahoma" w:cs="Tahoma"/>
          <w:b/>
          <w:bCs/>
        </w:rPr>
        <w:t>Funciones y responsabilidades respectivas del auditor y del experto externo del</w:t>
      </w:r>
      <w:r>
        <w:rPr>
          <w:rFonts w:ascii="Tahoma" w:hAnsi="Tahoma" w:cs="Tahoma"/>
          <w:b/>
          <w:bCs/>
        </w:rPr>
        <w:t xml:space="preserve"> </w:t>
      </w:r>
      <w:r w:rsidRPr="004A070C">
        <w:rPr>
          <w:rFonts w:ascii="Tahoma" w:hAnsi="Tahoma" w:cs="Tahoma"/>
          <w:b/>
          <w:bCs/>
        </w:rPr>
        <w:t>auditor</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Las normas de auditoría y de contabilidad aplicable, así como los requerimientos legales o reglamentarios aplicables.</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 xml:space="preserve">El consentimiento del experto externo del auditor para la utilización que prevé hacer el auditor del informe del experto, incluida cualquier referencia a este, o la revelación de su contenido a terceros; por ejemplo, la referencia a este en el fundamento de una </w:t>
      </w:r>
      <w:r w:rsidRPr="004A070C">
        <w:rPr>
          <w:rFonts w:ascii="Tahoma" w:hAnsi="Tahoma" w:cs="Tahoma"/>
        </w:rPr>
        <w:lastRenderedPageBreak/>
        <w:t>opinión modificada en el informe de auditoría, si fuera necesario, o su revelación a la dirección o a un comité de auditoría.</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naturaleza y la extensión de la revisión por el auditor del trabajo del experto externo del auditor.</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Si los datos fuente serán comprobados por el auditor o por el experto externo del auditor.</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El acceso del experto externo del auditor a los registros, archivos y personal de la entidad y a los expertos contratados por ésta.</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Los procedimientos para la comunicación entre el experto externo del auditor y la entidad.</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El acceso recíproco del auditor y del experto externo del auditor a sus respectivos papeles de trabajo.</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propiedad y el control de los papeles de trabajo durante el encargo y después de éste, incluido cualquier requerimiento de conservación de archivos.</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responsabilidad del experto externo del auditor de realizar su trabajo con la cualificación y diligencia debidas.</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competencia y la capacidad del experto externo del auditor para realizar el trabajo.</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expectativa de que el experto externo del auditor utilizará todo el conocimiento que tenga y que sea relevante para la auditoría, o de que, de no ser así, informará al auditor.</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Cualquier restricción sobre la asociación del experto externo del auditor con el informe de auditoría.</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Cualquier acuerdo para informar al experto externo del auditor de las conclusiones del auditor relativas al trabajo del experto.</w:t>
      </w:r>
    </w:p>
    <w:p w:rsidR="00744087" w:rsidRPr="004A070C" w:rsidRDefault="00744087" w:rsidP="00744087">
      <w:pPr>
        <w:autoSpaceDE w:val="0"/>
        <w:autoSpaceDN w:val="0"/>
        <w:adjustRightInd w:val="0"/>
        <w:spacing w:after="0" w:line="360" w:lineRule="auto"/>
        <w:jc w:val="both"/>
        <w:rPr>
          <w:rFonts w:ascii="Tahoma" w:hAnsi="Tahoma" w:cs="Tahoma"/>
          <w:b/>
          <w:bCs/>
        </w:rPr>
      </w:pPr>
      <w:r w:rsidRPr="004A070C">
        <w:rPr>
          <w:rFonts w:ascii="Tahoma" w:hAnsi="Tahoma" w:cs="Tahoma"/>
          <w:b/>
          <w:bCs/>
        </w:rPr>
        <w:t>Comunicaciones e informes</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Los métodos y la frecuencia de las comunicaciones, incluidas:</w:t>
      </w:r>
    </w:p>
    <w:p w:rsidR="00744087" w:rsidRPr="004A070C" w:rsidRDefault="00744087" w:rsidP="00174DD6">
      <w:pPr>
        <w:pStyle w:val="Prrafodelista"/>
        <w:numPr>
          <w:ilvl w:val="0"/>
          <w:numId w:val="193"/>
        </w:numPr>
        <w:autoSpaceDE w:val="0"/>
        <w:autoSpaceDN w:val="0"/>
        <w:adjustRightInd w:val="0"/>
        <w:spacing w:after="0" w:line="360" w:lineRule="auto"/>
        <w:ind w:left="851"/>
        <w:jc w:val="both"/>
        <w:rPr>
          <w:rFonts w:ascii="Tahoma" w:hAnsi="Tahoma" w:cs="Tahoma"/>
        </w:rPr>
      </w:pPr>
      <w:r w:rsidRPr="004A070C">
        <w:rPr>
          <w:rFonts w:ascii="Tahoma" w:hAnsi="Tahoma" w:cs="Tahoma"/>
        </w:rPr>
        <w:t>La manera en que se comunicarán los hallazgos o conclusiones del experto externo del auditor (por ejemplo, informe escrito o informe verbal, comunicación continua de datos al equipo del encargo).</w:t>
      </w:r>
    </w:p>
    <w:p w:rsidR="00744087" w:rsidRPr="004A070C" w:rsidRDefault="00744087" w:rsidP="00174DD6">
      <w:pPr>
        <w:pStyle w:val="Prrafodelista"/>
        <w:numPr>
          <w:ilvl w:val="0"/>
          <w:numId w:val="193"/>
        </w:numPr>
        <w:autoSpaceDE w:val="0"/>
        <w:autoSpaceDN w:val="0"/>
        <w:adjustRightInd w:val="0"/>
        <w:spacing w:after="0" w:line="360" w:lineRule="auto"/>
        <w:ind w:left="851"/>
        <w:jc w:val="both"/>
        <w:rPr>
          <w:rFonts w:ascii="Tahoma" w:hAnsi="Tahoma" w:cs="Tahoma"/>
        </w:rPr>
      </w:pPr>
      <w:r w:rsidRPr="004A070C">
        <w:rPr>
          <w:rFonts w:ascii="Tahoma" w:hAnsi="Tahoma" w:cs="Tahoma"/>
        </w:rPr>
        <w:t>La identificación de las personas concretas del equipo del encargo que harán de enlace con el experto externo del auditor.</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lastRenderedPageBreak/>
        <w:t>El momento en el que el experto externo del auditor finalizará el trabajo y comunicará</w:t>
      </w:r>
      <w:r>
        <w:rPr>
          <w:rFonts w:ascii="Tahoma" w:hAnsi="Tahoma" w:cs="Tahoma"/>
        </w:rPr>
        <w:t xml:space="preserve"> </w:t>
      </w:r>
      <w:r w:rsidRPr="004A070C">
        <w:rPr>
          <w:rFonts w:ascii="Tahoma" w:hAnsi="Tahoma" w:cs="Tahoma"/>
        </w:rPr>
        <w:t>al auditor los hallazgos o conclusiones.</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responsabilidad del experto externo del auditor de comunicar con prontitud</w:t>
      </w:r>
      <w:r>
        <w:rPr>
          <w:rFonts w:ascii="Tahoma" w:hAnsi="Tahoma" w:cs="Tahoma"/>
        </w:rPr>
        <w:t xml:space="preserve"> </w:t>
      </w:r>
      <w:r w:rsidRPr="004A070C">
        <w:rPr>
          <w:rFonts w:ascii="Tahoma" w:hAnsi="Tahoma" w:cs="Tahoma"/>
        </w:rPr>
        <w:t>cualquier posible retraso en la finalización del trabajo y cualquier posible reserva</w:t>
      </w:r>
      <w:r>
        <w:rPr>
          <w:rFonts w:ascii="Tahoma" w:hAnsi="Tahoma" w:cs="Tahoma"/>
        </w:rPr>
        <w:t xml:space="preserve"> </w:t>
      </w:r>
      <w:r w:rsidRPr="004A070C">
        <w:rPr>
          <w:rFonts w:ascii="Tahoma" w:hAnsi="Tahoma" w:cs="Tahoma"/>
        </w:rPr>
        <w:t>o limitación sobre los hallazgos o conclusiones del experto.</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responsabilidad del experto externo del auditor de comunicar con prontitud</w:t>
      </w:r>
      <w:r>
        <w:rPr>
          <w:rFonts w:ascii="Tahoma" w:hAnsi="Tahoma" w:cs="Tahoma"/>
        </w:rPr>
        <w:t xml:space="preserve"> </w:t>
      </w:r>
      <w:r w:rsidRPr="004A070C">
        <w:rPr>
          <w:rFonts w:ascii="Tahoma" w:hAnsi="Tahoma" w:cs="Tahoma"/>
        </w:rPr>
        <w:t>los casos en que la entidad restrinja el acceso del experto a registros, archivos</w:t>
      </w:r>
      <w:r>
        <w:rPr>
          <w:rFonts w:ascii="Tahoma" w:hAnsi="Tahoma" w:cs="Tahoma"/>
        </w:rPr>
        <w:t xml:space="preserve"> </w:t>
      </w:r>
      <w:r w:rsidRPr="004A070C">
        <w:rPr>
          <w:rFonts w:ascii="Tahoma" w:hAnsi="Tahoma" w:cs="Tahoma"/>
        </w:rPr>
        <w:t>o personal o a expertos que haya contratado la entidad.</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responsabilidad del experto externo del auditor de comunicar al auditor</w:t>
      </w:r>
      <w:r>
        <w:rPr>
          <w:rFonts w:ascii="Tahoma" w:hAnsi="Tahoma" w:cs="Tahoma"/>
        </w:rPr>
        <w:t xml:space="preserve"> </w:t>
      </w:r>
      <w:r w:rsidRPr="004A070C">
        <w:rPr>
          <w:rFonts w:ascii="Tahoma" w:hAnsi="Tahoma" w:cs="Tahoma"/>
        </w:rPr>
        <w:t>toda la información que el experto considere que pueda ser relevante para la</w:t>
      </w:r>
      <w:r>
        <w:rPr>
          <w:rFonts w:ascii="Tahoma" w:hAnsi="Tahoma" w:cs="Tahoma"/>
        </w:rPr>
        <w:t xml:space="preserve"> </w:t>
      </w:r>
      <w:r w:rsidRPr="004A070C">
        <w:rPr>
          <w:rFonts w:ascii="Tahoma" w:hAnsi="Tahoma" w:cs="Tahoma"/>
        </w:rPr>
        <w:t>auditoría, incluido cualquier cambio en las circunstancias comunicadas con</w:t>
      </w:r>
      <w:r>
        <w:rPr>
          <w:rFonts w:ascii="Tahoma" w:hAnsi="Tahoma" w:cs="Tahoma"/>
        </w:rPr>
        <w:t xml:space="preserve"> </w:t>
      </w:r>
      <w:r w:rsidRPr="004A070C">
        <w:rPr>
          <w:rFonts w:ascii="Tahoma" w:hAnsi="Tahoma" w:cs="Tahoma"/>
        </w:rPr>
        <w:t>anterioridad.</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responsabilidad del experto externo del auditor de comunicar las circunstancias</w:t>
      </w:r>
      <w:r>
        <w:rPr>
          <w:rFonts w:ascii="Tahoma" w:hAnsi="Tahoma" w:cs="Tahoma"/>
        </w:rPr>
        <w:t xml:space="preserve"> </w:t>
      </w:r>
      <w:r w:rsidRPr="004A070C">
        <w:rPr>
          <w:rFonts w:ascii="Tahoma" w:hAnsi="Tahoma" w:cs="Tahoma"/>
        </w:rPr>
        <w:t>que puedan originar una amenaza para la objetividad de dicho experto</w:t>
      </w:r>
      <w:r>
        <w:rPr>
          <w:rFonts w:ascii="Tahoma" w:hAnsi="Tahoma" w:cs="Tahoma"/>
        </w:rPr>
        <w:t xml:space="preserve"> </w:t>
      </w:r>
      <w:r w:rsidRPr="004A070C">
        <w:rPr>
          <w:rFonts w:ascii="Tahoma" w:hAnsi="Tahoma" w:cs="Tahoma"/>
        </w:rPr>
        <w:t>y cualquier salvaguarda relevante que pueda eliminar o reducir dicha amenaza</w:t>
      </w:r>
      <w:r>
        <w:rPr>
          <w:rFonts w:ascii="Tahoma" w:hAnsi="Tahoma" w:cs="Tahoma"/>
        </w:rPr>
        <w:t xml:space="preserve"> </w:t>
      </w:r>
      <w:r w:rsidRPr="004A070C">
        <w:rPr>
          <w:rFonts w:ascii="Tahoma" w:hAnsi="Tahoma" w:cs="Tahoma"/>
        </w:rPr>
        <w:t>a un nivel aceptable.</w:t>
      </w:r>
    </w:p>
    <w:p w:rsidR="00744087" w:rsidRPr="004A070C" w:rsidRDefault="00744087" w:rsidP="00744087">
      <w:pPr>
        <w:autoSpaceDE w:val="0"/>
        <w:autoSpaceDN w:val="0"/>
        <w:adjustRightInd w:val="0"/>
        <w:spacing w:after="0" w:line="360" w:lineRule="auto"/>
        <w:jc w:val="both"/>
        <w:rPr>
          <w:rFonts w:ascii="Tahoma" w:hAnsi="Tahoma" w:cs="Tahoma"/>
          <w:b/>
          <w:bCs/>
        </w:rPr>
      </w:pPr>
      <w:r w:rsidRPr="004A070C">
        <w:rPr>
          <w:rFonts w:ascii="Tahoma" w:hAnsi="Tahoma" w:cs="Tahoma"/>
          <w:b/>
          <w:bCs/>
        </w:rPr>
        <w:t>Confidencialidad</w:t>
      </w:r>
    </w:p>
    <w:p w:rsidR="00744087" w:rsidRPr="004A070C" w:rsidRDefault="00744087" w:rsidP="00174DD6">
      <w:pPr>
        <w:pStyle w:val="Prrafodelista"/>
        <w:numPr>
          <w:ilvl w:val="1"/>
          <w:numId w:val="163"/>
        </w:numPr>
        <w:autoSpaceDE w:val="0"/>
        <w:autoSpaceDN w:val="0"/>
        <w:adjustRightInd w:val="0"/>
        <w:spacing w:after="0" w:line="360" w:lineRule="auto"/>
        <w:ind w:left="426"/>
        <w:jc w:val="both"/>
        <w:rPr>
          <w:rFonts w:ascii="Tahoma" w:hAnsi="Tahoma" w:cs="Tahoma"/>
        </w:rPr>
      </w:pPr>
      <w:r w:rsidRPr="004A070C">
        <w:rPr>
          <w:rFonts w:ascii="Tahoma" w:hAnsi="Tahoma" w:cs="Tahoma"/>
        </w:rPr>
        <w:t>La necesidad de que el experto del auditor cumpla los requerimientos de confidencialidad, incluidos:</w:t>
      </w:r>
    </w:p>
    <w:p w:rsidR="00744087" w:rsidRPr="004A070C" w:rsidRDefault="00744087" w:rsidP="00174DD6">
      <w:pPr>
        <w:pStyle w:val="Prrafodelista"/>
        <w:numPr>
          <w:ilvl w:val="0"/>
          <w:numId w:val="194"/>
        </w:numPr>
        <w:autoSpaceDE w:val="0"/>
        <w:autoSpaceDN w:val="0"/>
        <w:adjustRightInd w:val="0"/>
        <w:spacing w:after="0" w:line="360" w:lineRule="auto"/>
        <w:ind w:left="851"/>
        <w:jc w:val="both"/>
        <w:rPr>
          <w:rFonts w:ascii="Tahoma" w:hAnsi="Tahoma" w:cs="Tahoma"/>
        </w:rPr>
      </w:pPr>
      <w:r w:rsidRPr="004A070C">
        <w:rPr>
          <w:rFonts w:ascii="Tahoma" w:hAnsi="Tahoma" w:cs="Tahoma"/>
        </w:rPr>
        <w:t>Las disposiciones de confidencialidad de los requerimientos de ética aplicables a las que esté sujeto el auditor.</w:t>
      </w:r>
    </w:p>
    <w:p w:rsidR="00744087" w:rsidRPr="004A070C" w:rsidRDefault="00744087" w:rsidP="00174DD6">
      <w:pPr>
        <w:pStyle w:val="Prrafodelista"/>
        <w:numPr>
          <w:ilvl w:val="0"/>
          <w:numId w:val="194"/>
        </w:numPr>
        <w:autoSpaceDE w:val="0"/>
        <w:autoSpaceDN w:val="0"/>
        <w:adjustRightInd w:val="0"/>
        <w:spacing w:after="0" w:line="360" w:lineRule="auto"/>
        <w:ind w:left="851"/>
        <w:jc w:val="both"/>
        <w:rPr>
          <w:rFonts w:ascii="Tahoma" w:hAnsi="Tahoma" w:cs="Tahoma"/>
        </w:rPr>
      </w:pPr>
      <w:r w:rsidRPr="004A070C">
        <w:rPr>
          <w:rFonts w:ascii="Tahoma" w:hAnsi="Tahoma" w:cs="Tahoma"/>
        </w:rPr>
        <w:t>Los requerimientos adicionales que puedan, en su caso, venir impuestos por las disposiciones legales o reglamentarias.</w:t>
      </w:r>
    </w:p>
    <w:p w:rsidR="00744087" w:rsidRPr="004A070C" w:rsidRDefault="00744087" w:rsidP="00174DD6">
      <w:pPr>
        <w:pStyle w:val="Prrafodelista"/>
        <w:numPr>
          <w:ilvl w:val="0"/>
          <w:numId w:val="194"/>
        </w:numPr>
        <w:autoSpaceDE w:val="0"/>
        <w:autoSpaceDN w:val="0"/>
        <w:adjustRightInd w:val="0"/>
        <w:spacing w:after="0" w:line="360" w:lineRule="auto"/>
        <w:ind w:left="851"/>
        <w:jc w:val="both"/>
        <w:rPr>
          <w:rFonts w:ascii="Tahoma" w:hAnsi="Tahoma" w:cs="Tahoma"/>
        </w:rPr>
      </w:pPr>
      <w:r w:rsidRPr="004A070C">
        <w:rPr>
          <w:rFonts w:ascii="Tahoma" w:hAnsi="Tahoma" w:cs="Tahoma"/>
        </w:rPr>
        <w:t>Las disposiciones específicas de confidencialidad exigidas, en su caso, por la entidad.</w:t>
      </w:r>
    </w:p>
    <w:p w:rsidR="00095C38" w:rsidRPr="00723AE7" w:rsidRDefault="00095C38" w:rsidP="002E2B79">
      <w:pPr>
        <w:rPr>
          <w:rFonts w:ascii="Tahoma" w:hAnsi="Tahoma" w:cs="Tahoma"/>
        </w:rPr>
      </w:pPr>
    </w:p>
    <w:sectPr w:rsidR="00095C38" w:rsidRPr="00723AE7" w:rsidSect="006C03D3">
      <w:footerReference w:type="default" r:id="rId12"/>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593" w:rsidRDefault="00FB3593" w:rsidP="006C03D3">
      <w:pPr>
        <w:spacing w:after="0" w:line="240" w:lineRule="auto"/>
      </w:pPr>
      <w:r>
        <w:separator/>
      </w:r>
    </w:p>
  </w:endnote>
  <w:endnote w:type="continuationSeparator" w:id="0">
    <w:p w:rsidR="00FB3593" w:rsidRDefault="00FB3593" w:rsidP="006C0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Arial Unicode MS"/>
    <w:panose1 w:val="00000000000000000000"/>
    <w:charset w:val="00"/>
    <w:family w:val="roman"/>
    <w:notTrueType/>
    <w:pitch w:val="default"/>
    <w:sig w:usb0="00000000"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12891"/>
      <w:docPartObj>
        <w:docPartGallery w:val="Page Numbers (Bottom of Page)"/>
        <w:docPartUnique/>
      </w:docPartObj>
    </w:sdtPr>
    <w:sdtEndPr/>
    <w:sdtContent>
      <w:p w:rsidR="009C44D6" w:rsidRDefault="009C44D6" w:rsidP="006C03D3">
        <w:pPr>
          <w:pStyle w:val="Piedepgina"/>
        </w:pPr>
        <w:r>
          <w:rPr>
            <w:noProof/>
            <w:lang w:eastAsia="es-MX"/>
          </w:rPr>
          <mc:AlternateContent>
            <mc:Choice Requires="wps">
              <w:drawing>
                <wp:anchor distT="0" distB="0" distL="114300" distR="114300" simplePos="0" relativeHeight="251661312" behindDoc="0" locked="0" layoutInCell="1" allowOverlap="1" wp14:anchorId="434DD8C4" wp14:editId="1C81A0DC">
                  <wp:simplePos x="0" y="0"/>
                  <wp:positionH relativeFrom="margin">
                    <wp:align>center</wp:align>
                  </wp:positionH>
                  <wp:positionV relativeFrom="bottomMargin">
                    <wp:align>center</wp:align>
                  </wp:positionV>
                  <wp:extent cx="525780" cy="238760"/>
                  <wp:effectExtent l="14605" t="21590" r="21590" b="15875"/>
                  <wp:wrapNone/>
                  <wp:docPr id="6" name="Corchete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9C44D6" w:rsidRDefault="009C44D6" w:rsidP="006C03D3">
                              <w:pPr>
                                <w:jc w:val="center"/>
                              </w:pPr>
                              <w:r>
                                <w:fldChar w:fldCharType="begin"/>
                              </w:r>
                              <w:r>
                                <w:instrText xml:space="preserve"> PAGE    \* MERGEFORMAT </w:instrText>
                              </w:r>
                              <w:r>
                                <w:fldChar w:fldCharType="separate"/>
                              </w:r>
                              <w:r w:rsidR="00B21F00">
                                <w:rPr>
                                  <w:noProof/>
                                </w:rPr>
                                <w:t>II</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6" o:spid="_x0000_s1026" type="#_x0000_t185" style="position:absolute;margin-left:0;margin-top:0;width:41.4pt;height:18.8pt;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" filled="t" fillcolor="white [3212]" strokecolor="gray [1629]" strokeweight="2.25pt">
                  <v:textbox inset=",0,,0">
                    <w:txbxContent>
                      <w:p w:rsidR="009C44D6" w:rsidRDefault="009C44D6" w:rsidP="006C03D3">
                        <w:pPr>
                          <w:jc w:val="center"/>
                        </w:pPr>
                        <w:r>
                          <w:fldChar w:fldCharType="begin"/>
                        </w:r>
                        <w:r>
                          <w:instrText xml:space="preserve"> PAGE    \* MERGEFORMAT </w:instrText>
                        </w:r>
                        <w:r>
                          <w:fldChar w:fldCharType="separate"/>
                        </w:r>
                        <w:r w:rsidR="00B21F00">
                          <w:rPr>
                            <w:noProof/>
                          </w:rPr>
                          <w:t>II</w:t>
                        </w:r>
                        <w:r>
                          <w:rPr>
                            <w:noProof/>
                          </w:rPr>
                          <w:fldChar w:fldCharType="end"/>
                        </w:r>
                      </w:p>
                    </w:txbxContent>
                  </v:textbox>
                  <w10:wrap anchorx="margin" anchory="margin"/>
                </v:shape>
              </w:pict>
            </mc:Fallback>
          </mc:AlternateContent>
        </w:r>
        <w:r>
          <w:rPr>
            <w:noProof/>
            <w:lang w:eastAsia="es-MX"/>
          </w:rPr>
          <mc:AlternateContent>
            <mc:Choice Requires="wps">
              <w:drawing>
                <wp:anchor distT="0" distB="0" distL="114300" distR="114300" simplePos="0" relativeHeight="251657216" behindDoc="0" locked="0" layoutInCell="1" allowOverlap="1" wp14:anchorId="3404E09A" wp14:editId="3A295521">
                  <wp:simplePos x="0" y="0"/>
                  <wp:positionH relativeFrom="margin">
                    <wp:align>center</wp:align>
                  </wp:positionH>
                  <wp:positionV relativeFrom="bottomMargin">
                    <wp:align>center</wp:align>
                  </wp:positionV>
                  <wp:extent cx="5518150" cy="0"/>
                  <wp:effectExtent l="14605" t="6985" r="10795" b="12065"/>
                  <wp:wrapNone/>
                  <wp:docPr id="5"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323E8A0E" id="_x0000_t32" coordsize="21600,21600" o:spt="32" o:oned="t" path="m,l21600,21600e" filled="f">
                  <v:path arrowok="t" fillok="f" o:connecttype="none"/>
                  <o:lock v:ext="edit" shapetype="t"/>
                </v:shapetype>
                <v:shape id="Conector recto de flecha 5" o:spid="_x0000_s1026" type="#_x0000_t32" style="position:absolute;margin-left:0;margin-top:0;width:434.5pt;height:0;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" strokecolor="gray [1629]" strokeweight="1pt">
                  <w10:wrap anchorx="margin" anchory="margin"/>
                </v:shape>
              </w:pict>
            </mc:Fallback>
          </mc:AlternateContent>
        </w:r>
      </w:p>
    </w:sdtContent>
  </w:sdt>
  <w:p w:rsidR="009C44D6" w:rsidRDefault="009C44D6" w:rsidP="006C03D3">
    <w:pPr>
      <w:pStyle w:val="Piedepgina"/>
      <w:tabs>
        <w:tab w:val="clear" w:pos="4419"/>
        <w:tab w:val="clear" w:pos="8838"/>
        <w:tab w:val="left" w:pos="151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126577"/>
      <w:docPartObj>
        <w:docPartGallery w:val="Page Numbers (Bottom of Page)"/>
        <w:docPartUnique/>
      </w:docPartObj>
    </w:sdtPr>
    <w:sdtEndPr/>
    <w:sdtContent>
      <w:p w:rsidR="009C44D6" w:rsidRDefault="009C44D6" w:rsidP="006C03D3">
        <w:pPr>
          <w:pStyle w:val="Piedepgina"/>
        </w:pPr>
        <w:r>
          <w:rPr>
            <w:noProof/>
            <w:lang w:eastAsia="es-MX"/>
          </w:rPr>
          <mc:AlternateContent>
            <mc:Choice Requires="wps">
              <w:drawing>
                <wp:anchor distT="0" distB="0" distL="114300" distR="114300" simplePos="0" relativeHeight="251663360" behindDoc="0" locked="0" layoutInCell="1" allowOverlap="1" wp14:anchorId="6566B182" wp14:editId="2FB4AE0E">
                  <wp:simplePos x="0" y="0"/>
                  <wp:positionH relativeFrom="margin">
                    <wp:align>center</wp:align>
                  </wp:positionH>
                  <wp:positionV relativeFrom="bottomMargin">
                    <wp:align>center</wp:align>
                  </wp:positionV>
                  <wp:extent cx="525780" cy="238760"/>
                  <wp:effectExtent l="14605" t="21590" r="21590" b="15875"/>
                  <wp:wrapNone/>
                  <wp:docPr id="7" name="Corchete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rsidR="009C44D6" w:rsidRDefault="009C44D6" w:rsidP="006C03D3">
                              <w:pPr>
                                <w:jc w:val="center"/>
                              </w:pPr>
                              <w:r>
                                <w:fldChar w:fldCharType="begin"/>
                              </w:r>
                              <w:r>
                                <w:instrText xml:space="preserve"> PAGE    \* MERGEFORMAT </w:instrText>
                              </w:r>
                              <w:r>
                                <w:fldChar w:fldCharType="separate"/>
                              </w:r>
                              <w:r w:rsidR="00B21F00">
                                <w:rPr>
                                  <w:noProof/>
                                </w:rPr>
                                <w:t>228</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7" o:spid="_x0000_s1027" type="#_x0000_t185" style="position:absolute;margin-left:0;margin-top:0;width:41.4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" filled="t" fillcolor="white [3212]" strokecolor="gray [1629]" strokeweight="2.25pt">
                  <v:textbox inset=",0,,0">
                    <w:txbxContent>
                      <w:p w:rsidR="009C44D6" w:rsidRDefault="009C44D6" w:rsidP="006C03D3">
                        <w:pPr>
                          <w:jc w:val="center"/>
                        </w:pPr>
                        <w:r>
                          <w:fldChar w:fldCharType="begin"/>
                        </w:r>
                        <w:r>
                          <w:instrText xml:space="preserve"> PAGE    \* MERGEFORMAT </w:instrText>
                        </w:r>
                        <w:r>
                          <w:fldChar w:fldCharType="separate"/>
                        </w:r>
                        <w:r w:rsidR="00B21F00">
                          <w:rPr>
                            <w:noProof/>
                          </w:rPr>
                          <w:t>228</w:t>
                        </w:r>
                        <w:r>
                          <w:rPr>
                            <w:noProof/>
                          </w:rPr>
                          <w:fldChar w:fldCharType="end"/>
                        </w:r>
                      </w:p>
                    </w:txbxContent>
                  </v:textbox>
                  <w10:wrap anchorx="margin" anchory="margin"/>
                </v:shape>
              </w:pict>
            </mc:Fallback>
          </mc:AlternateContent>
        </w:r>
        <w:r>
          <w:rPr>
            <w:noProof/>
            <w:lang w:eastAsia="es-MX"/>
          </w:rPr>
          <mc:AlternateContent>
            <mc:Choice Requires="wps">
              <w:drawing>
                <wp:anchor distT="0" distB="0" distL="114300" distR="114300" simplePos="0" relativeHeight="251662336" behindDoc="0" locked="0" layoutInCell="1" allowOverlap="1" wp14:anchorId="41862328" wp14:editId="51FF87BA">
                  <wp:simplePos x="0" y="0"/>
                  <wp:positionH relativeFrom="margin">
                    <wp:align>center</wp:align>
                  </wp:positionH>
                  <wp:positionV relativeFrom="bottomMargin">
                    <wp:align>center</wp:align>
                  </wp:positionV>
                  <wp:extent cx="5518150" cy="0"/>
                  <wp:effectExtent l="14605" t="6985" r="10795" b="12065"/>
                  <wp:wrapNone/>
                  <wp:docPr id="8"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chemeClr val="tx1">
                                <a:lumMod val="50000"/>
                                <a:lumOff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11888466" id="_x0000_t32" coordsize="21600,21600" o:spt="32" o:oned="t" path="m,l21600,21600e" filled="f">
                  <v:path arrowok="t" fillok="f" o:connecttype="none"/>
                  <o:lock v:ext="edit" shapetype="t"/>
                </v:shapetype>
                <v:shape id="Conector recto de flecha 8"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" strokecolor="gray [1629]" strokeweight="1pt">
                  <w10:wrap anchorx="margin" anchory="margin"/>
                </v:shape>
              </w:pict>
            </mc:Fallback>
          </mc:AlternateContent>
        </w:r>
      </w:p>
    </w:sdtContent>
  </w:sdt>
  <w:p w:rsidR="009C44D6" w:rsidRDefault="009C44D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593" w:rsidRDefault="00FB3593" w:rsidP="006C03D3">
      <w:pPr>
        <w:spacing w:after="0" w:line="240" w:lineRule="auto"/>
      </w:pPr>
      <w:r>
        <w:separator/>
      </w:r>
    </w:p>
  </w:footnote>
  <w:footnote w:type="continuationSeparator" w:id="0">
    <w:p w:rsidR="00FB3593" w:rsidRDefault="00FB3593" w:rsidP="006C03D3">
      <w:pPr>
        <w:spacing w:after="0" w:line="240" w:lineRule="auto"/>
      </w:pPr>
      <w:r>
        <w:continuationSeparator/>
      </w:r>
    </w:p>
  </w:footnote>
  <w:footnote w:id="1">
    <w:p w:rsidR="009C44D6" w:rsidRPr="00174DD6" w:rsidRDefault="009C44D6" w:rsidP="00174DD6">
      <w:pPr>
        <w:autoSpaceDE w:val="0"/>
        <w:autoSpaceDN w:val="0"/>
        <w:adjustRightInd w:val="0"/>
        <w:spacing w:after="0" w:line="360" w:lineRule="auto"/>
        <w:jc w:val="both"/>
        <w:rPr>
          <w:rFonts w:ascii="Tahoma" w:hAnsi="Tahoma" w:cs="Tahoma"/>
          <w:sz w:val="16"/>
          <w:szCs w:val="16"/>
        </w:rPr>
      </w:pPr>
      <w:r>
        <w:rPr>
          <w:rStyle w:val="Refdenotaalpie"/>
        </w:rPr>
        <w:footnoteRef/>
      </w:r>
      <w:r>
        <w:t xml:space="preserve"> </w:t>
      </w:r>
      <w:r w:rsidRPr="00174DD6">
        <w:rPr>
          <w:rFonts w:ascii="Tahoma" w:hAnsi="Tahoma" w:cs="Tahoma"/>
          <w:sz w:val="16"/>
          <w:szCs w:val="16"/>
        </w:rPr>
        <w:t xml:space="preserve">En el folleto </w:t>
      </w:r>
      <w:r w:rsidRPr="00174DD6">
        <w:rPr>
          <w:rFonts w:ascii="Tahoma" w:hAnsi="Tahoma" w:cs="Tahoma"/>
          <w:b/>
          <w:sz w:val="16"/>
          <w:szCs w:val="16"/>
        </w:rPr>
        <w:t>PARTE IV FASES DE LA AUDITORÍA. INFORME Y SEGUIMIENTO</w:t>
      </w:r>
      <w:r w:rsidRPr="00174DD6">
        <w:rPr>
          <w:rFonts w:ascii="Tahoma" w:hAnsi="Tahoma" w:cs="Tahoma"/>
          <w:sz w:val="16"/>
          <w:szCs w:val="16"/>
        </w:rPr>
        <w:t xml:space="preserve"> en sus anexos se muestran los ejemplos de los Informes de Auditoría (Ejemplo 1 – Cifras correspondientes de periodos anteriores, Ejemplo 2 – Cifras correspondientes de periodos anteriores, Ejemplo 3 – Cifras correspondientes de periodos anteriores y Ejemplo 4. Estados financieros comparativos) correspondientes a esta Norma Internacional de Auditoría.</w:t>
      </w:r>
    </w:p>
    <w:p w:rsidR="009C44D6" w:rsidRPr="00174DD6" w:rsidRDefault="009C44D6">
      <w:pPr>
        <w:pStyle w:val="Textonotapie"/>
        <w:rPr>
          <w:lang w:val="es-MX"/>
        </w:rPr>
      </w:pPr>
    </w:p>
  </w:footnote>
  <w:footnote w:id="2">
    <w:p w:rsidR="009C44D6" w:rsidRPr="00236D91" w:rsidRDefault="009C44D6" w:rsidP="00F60A10">
      <w:pPr>
        <w:pStyle w:val="Textonotapie"/>
        <w:rPr>
          <w:rFonts w:ascii="Tahoma" w:hAnsi="Tahoma" w:cs="Tahoma"/>
          <w:sz w:val="16"/>
          <w:szCs w:val="16"/>
        </w:rPr>
      </w:pPr>
      <w:r w:rsidRPr="00236D91">
        <w:rPr>
          <w:rStyle w:val="Refdenotaalpie"/>
          <w:rFonts w:ascii="Tahoma" w:hAnsi="Tahoma" w:cs="Tahoma"/>
          <w:sz w:val="16"/>
          <w:szCs w:val="16"/>
        </w:rPr>
        <w:footnoteRef/>
      </w:r>
      <w:r w:rsidRPr="00236D91">
        <w:rPr>
          <w:rFonts w:ascii="Tahoma" w:hAnsi="Tahoma" w:cs="Tahoma"/>
          <w:sz w:val="16"/>
          <w:szCs w:val="16"/>
        </w:rPr>
        <w:t xml:space="preserve"> 11.    A efectos de esta NIA, el siguiente término tiene el significado que figura a continuación:</w:t>
      </w:r>
    </w:p>
    <w:p w:rsidR="009C44D6" w:rsidRPr="00236D91" w:rsidRDefault="009C44D6" w:rsidP="00F60A10">
      <w:pPr>
        <w:pStyle w:val="Textonotapie"/>
        <w:ind w:left="567"/>
        <w:jc w:val="both"/>
        <w:rPr>
          <w:rFonts w:ascii="Tahoma" w:hAnsi="Tahoma" w:cs="Tahoma"/>
          <w:sz w:val="16"/>
          <w:szCs w:val="16"/>
        </w:rPr>
      </w:pPr>
      <w:r w:rsidRPr="00236D91">
        <w:rPr>
          <w:rFonts w:ascii="Tahoma" w:hAnsi="Tahoma" w:cs="Tahoma"/>
          <w:b/>
          <w:sz w:val="16"/>
          <w:szCs w:val="16"/>
        </w:rPr>
        <w:t>Incumplimiento</w:t>
      </w:r>
      <w:r w:rsidRPr="00236D91">
        <w:rPr>
          <w:rFonts w:ascii="Tahoma" w:hAnsi="Tahoma" w:cs="Tahoma"/>
          <w:sz w:val="16"/>
          <w:szCs w:val="16"/>
        </w:rPr>
        <w:t>: acciones u omisiones de la entidad, intencionadas o no, que son contrarias a las disposiciones legales y reglamentarias vigentes. Comprenden tanto las transacciones realizadas por la entidad, o en su nombre, como las realizadas por cuenta de la entidad, por los responsables de su gobierno, la dirección o los empleados. El incumplimiento no incluye conductas personales inapropiadas (no relacionadas con las actividades empresariales de la entidad) por parte de los responsables del gobierno de la entidad, la dirección o los empleados de la entidad.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73A49"/>
    <w:multiLevelType w:val="hybridMultilevel"/>
    <w:tmpl w:val="74FC7458"/>
    <w:lvl w:ilvl="0" w:tplc="AD46EA52">
      <w:start w:val="1"/>
      <w:numFmt w:val="lowerLetter"/>
      <w:lvlText w:val="(%1)"/>
      <w:lvlJc w:val="left"/>
      <w:pPr>
        <w:ind w:left="2160" w:hanging="360"/>
      </w:pPr>
      <w:rPr>
        <w:rFonts w:hint="default"/>
      </w:r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1">
    <w:nsid w:val="01B3717F"/>
    <w:multiLevelType w:val="hybridMultilevel"/>
    <w:tmpl w:val="FC608108"/>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
    <w:nsid w:val="01D451EB"/>
    <w:multiLevelType w:val="hybridMultilevel"/>
    <w:tmpl w:val="F50C6A52"/>
    <w:lvl w:ilvl="0" w:tplc="3142FD22">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1EB4E3B"/>
    <w:multiLevelType w:val="hybridMultilevel"/>
    <w:tmpl w:val="EC762792"/>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4">
    <w:nsid w:val="04567EFD"/>
    <w:multiLevelType w:val="hybridMultilevel"/>
    <w:tmpl w:val="1FF8F1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4FE3196"/>
    <w:multiLevelType w:val="hybridMultilevel"/>
    <w:tmpl w:val="01FC8D7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
    <w:nsid w:val="051516C5"/>
    <w:multiLevelType w:val="hybridMultilevel"/>
    <w:tmpl w:val="9CBA01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5332115"/>
    <w:multiLevelType w:val="hybridMultilevel"/>
    <w:tmpl w:val="79006F7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05E37E55"/>
    <w:multiLevelType w:val="hybridMultilevel"/>
    <w:tmpl w:val="A59AB8C0"/>
    <w:lvl w:ilvl="0" w:tplc="E7ECD216">
      <w:numFmt w:val="bullet"/>
      <w:lvlText w:val="•"/>
      <w:lvlJc w:val="left"/>
      <w:pPr>
        <w:ind w:left="1353" w:hanging="360"/>
      </w:pPr>
      <w:rPr>
        <w:rFonts w:ascii="Tahoma" w:eastAsiaTheme="minorHAnsi" w:hAnsi="Tahoma" w:cs="Tahoma"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
    <w:nsid w:val="064C52BF"/>
    <w:multiLevelType w:val="hybridMultilevel"/>
    <w:tmpl w:val="4C0CBCF2"/>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nsid w:val="0839108A"/>
    <w:multiLevelType w:val="hybridMultilevel"/>
    <w:tmpl w:val="68A4F048"/>
    <w:lvl w:ilvl="0" w:tplc="E7ECD216">
      <w:numFmt w:val="bullet"/>
      <w:lvlText w:val="•"/>
      <w:lvlJc w:val="left"/>
      <w:pPr>
        <w:ind w:left="1571" w:hanging="360"/>
      </w:pPr>
      <w:rPr>
        <w:rFonts w:ascii="Tahoma" w:eastAsiaTheme="minorHAnsi" w:hAnsi="Tahoma" w:cs="Tahoma"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1">
    <w:nsid w:val="09495E40"/>
    <w:multiLevelType w:val="hybridMultilevel"/>
    <w:tmpl w:val="286E855E"/>
    <w:lvl w:ilvl="0" w:tplc="1C2C1F1C">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096348A6"/>
    <w:multiLevelType w:val="hybridMultilevel"/>
    <w:tmpl w:val="EA72D026"/>
    <w:lvl w:ilvl="0" w:tplc="37D8D818">
      <w:start w:val="1"/>
      <w:numFmt w:val="lowerLetter"/>
      <w:lvlText w:val="%1)"/>
      <w:lvlJc w:val="left"/>
      <w:pPr>
        <w:tabs>
          <w:tab w:val="num" w:pos="720"/>
        </w:tabs>
        <w:ind w:left="720" w:hanging="360"/>
      </w:pPr>
      <w:rPr>
        <w:rFonts w:hint="default"/>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09953B05"/>
    <w:multiLevelType w:val="hybridMultilevel"/>
    <w:tmpl w:val="D5D4A1C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4">
    <w:nsid w:val="09B51D52"/>
    <w:multiLevelType w:val="hybridMultilevel"/>
    <w:tmpl w:val="04F6B2B2"/>
    <w:lvl w:ilvl="0" w:tplc="E7ECD216">
      <w:numFmt w:val="bullet"/>
      <w:lvlText w:val="•"/>
      <w:lvlJc w:val="left"/>
      <w:pPr>
        <w:ind w:left="2062" w:hanging="360"/>
      </w:pPr>
      <w:rPr>
        <w:rFonts w:ascii="Tahoma" w:eastAsiaTheme="minorHAnsi" w:hAnsi="Tahoma" w:cs="Tahoma"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15">
    <w:nsid w:val="09CB51E4"/>
    <w:multiLevelType w:val="hybridMultilevel"/>
    <w:tmpl w:val="7A660F9A"/>
    <w:lvl w:ilvl="0" w:tplc="E7ECD216">
      <w:numFmt w:val="bullet"/>
      <w:lvlText w:val="•"/>
      <w:lvlJc w:val="left"/>
      <w:pPr>
        <w:ind w:left="786" w:hanging="360"/>
      </w:pPr>
      <w:rPr>
        <w:rFonts w:ascii="Tahoma" w:eastAsiaTheme="minorHAnsi" w:hAnsi="Tahoma"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6">
    <w:nsid w:val="0A46441C"/>
    <w:multiLevelType w:val="hybridMultilevel"/>
    <w:tmpl w:val="4D1A695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7">
    <w:nsid w:val="0A935694"/>
    <w:multiLevelType w:val="hybridMultilevel"/>
    <w:tmpl w:val="761EEAC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8">
    <w:nsid w:val="0B2C52DF"/>
    <w:multiLevelType w:val="hybridMultilevel"/>
    <w:tmpl w:val="0BA63A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0B7420B5"/>
    <w:multiLevelType w:val="hybridMultilevel"/>
    <w:tmpl w:val="15887030"/>
    <w:lvl w:ilvl="0" w:tplc="6FA81F36">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0BCE0B11"/>
    <w:multiLevelType w:val="hybridMultilevel"/>
    <w:tmpl w:val="8F4AA5C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1">
    <w:nsid w:val="0C0B446D"/>
    <w:multiLevelType w:val="hybridMultilevel"/>
    <w:tmpl w:val="89A4DDD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nsid w:val="0C622B41"/>
    <w:multiLevelType w:val="hybridMultilevel"/>
    <w:tmpl w:val="1BAAA698"/>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0DE664D7"/>
    <w:multiLevelType w:val="hybridMultilevel"/>
    <w:tmpl w:val="9AC2847C"/>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4">
    <w:nsid w:val="0E1B6646"/>
    <w:multiLevelType w:val="hybridMultilevel"/>
    <w:tmpl w:val="7F02F18E"/>
    <w:lvl w:ilvl="0" w:tplc="BC405F16">
      <w:start w:val="3"/>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5">
    <w:nsid w:val="0F3513ED"/>
    <w:multiLevelType w:val="hybridMultilevel"/>
    <w:tmpl w:val="89089CA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10624511"/>
    <w:multiLevelType w:val="hybridMultilevel"/>
    <w:tmpl w:val="E402C2B4"/>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27">
    <w:nsid w:val="10DD26F1"/>
    <w:multiLevelType w:val="hybridMultilevel"/>
    <w:tmpl w:val="F05C9B4E"/>
    <w:lvl w:ilvl="0" w:tplc="FDD46246">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12F45FC7"/>
    <w:multiLevelType w:val="hybridMultilevel"/>
    <w:tmpl w:val="6206EC58"/>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9">
    <w:nsid w:val="13277E81"/>
    <w:multiLevelType w:val="hybridMultilevel"/>
    <w:tmpl w:val="C474507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0">
    <w:nsid w:val="1366584E"/>
    <w:multiLevelType w:val="multilevel"/>
    <w:tmpl w:val="3C2A827E"/>
    <w:lvl w:ilvl="0">
      <w:start w:val="1"/>
      <w:numFmt w:val="decimal"/>
      <w:lvlText w:val="%1."/>
      <w:lvlJc w:val="left"/>
      <w:pPr>
        <w:ind w:left="1069" w:hanging="360"/>
      </w:pPr>
    </w:lvl>
    <w:lvl w:ilvl="1">
      <w:start w:val="3"/>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31">
    <w:nsid w:val="137F1404"/>
    <w:multiLevelType w:val="hybridMultilevel"/>
    <w:tmpl w:val="2B941186"/>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32">
    <w:nsid w:val="146462BF"/>
    <w:multiLevelType w:val="hybridMultilevel"/>
    <w:tmpl w:val="2CC4E15E"/>
    <w:lvl w:ilvl="0" w:tplc="9D289962">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149C5C4B"/>
    <w:multiLevelType w:val="hybridMultilevel"/>
    <w:tmpl w:val="FA9CF816"/>
    <w:lvl w:ilvl="0" w:tplc="997475D8">
      <w:start w:val="1"/>
      <w:numFmt w:val="lowerLetter"/>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15F508AB"/>
    <w:multiLevelType w:val="hybridMultilevel"/>
    <w:tmpl w:val="6B421D8C"/>
    <w:lvl w:ilvl="0" w:tplc="FFFFFFFF">
      <w:start w:val="1"/>
      <w:numFmt w:val="bullet"/>
      <w:lvlText w:val=""/>
      <w:lvlJc w:val="left"/>
      <w:pPr>
        <w:tabs>
          <w:tab w:val="num" w:pos="2120"/>
        </w:tabs>
        <w:ind w:left="2120" w:hanging="360"/>
      </w:pPr>
      <w:rPr>
        <w:rFonts w:ascii="Symbol" w:hAnsi="Symbol" w:hint="default"/>
      </w:rPr>
    </w:lvl>
    <w:lvl w:ilvl="1" w:tplc="FFFFFFFF" w:tentative="1">
      <w:start w:val="1"/>
      <w:numFmt w:val="bullet"/>
      <w:lvlText w:val="o"/>
      <w:lvlJc w:val="left"/>
      <w:pPr>
        <w:tabs>
          <w:tab w:val="num" w:pos="2840"/>
        </w:tabs>
        <w:ind w:left="2840" w:hanging="360"/>
      </w:pPr>
      <w:rPr>
        <w:rFonts w:ascii="Courier New" w:hAnsi="Courier New" w:cs="Courier New" w:hint="default"/>
      </w:rPr>
    </w:lvl>
    <w:lvl w:ilvl="2" w:tplc="FFFFFFFF" w:tentative="1">
      <w:start w:val="1"/>
      <w:numFmt w:val="bullet"/>
      <w:lvlText w:val=""/>
      <w:lvlJc w:val="left"/>
      <w:pPr>
        <w:tabs>
          <w:tab w:val="num" w:pos="3560"/>
        </w:tabs>
        <w:ind w:left="3560" w:hanging="360"/>
      </w:pPr>
      <w:rPr>
        <w:rFonts w:ascii="Wingdings" w:hAnsi="Wingdings" w:hint="default"/>
      </w:rPr>
    </w:lvl>
    <w:lvl w:ilvl="3" w:tplc="FFFFFFFF" w:tentative="1">
      <w:start w:val="1"/>
      <w:numFmt w:val="bullet"/>
      <w:lvlText w:val=""/>
      <w:lvlJc w:val="left"/>
      <w:pPr>
        <w:tabs>
          <w:tab w:val="num" w:pos="4280"/>
        </w:tabs>
        <w:ind w:left="4280" w:hanging="360"/>
      </w:pPr>
      <w:rPr>
        <w:rFonts w:ascii="Symbol" w:hAnsi="Symbol" w:hint="default"/>
      </w:rPr>
    </w:lvl>
    <w:lvl w:ilvl="4" w:tplc="FFFFFFFF" w:tentative="1">
      <w:start w:val="1"/>
      <w:numFmt w:val="bullet"/>
      <w:lvlText w:val="o"/>
      <w:lvlJc w:val="left"/>
      <w:pPr>
        <w:tabs>
          <w:tab w:val="num" w:pos="5000"/>
        </w:tabs>
        <w:ind w:left="5000" w:hanging="360"/>
      </w:pPr>
      <w:rPr>
        <w:rFonts w:ascii="Courier New" w:hAnsi="Courier New" w:cs="Courier New" w:hint="default"/>
      </w:rPr>
    </w:lvl>
    <w:lvl w:ilvl="5" w:tplc="FFFFFFFF" w:tentative="1">
      <w:start w:val="1"/>
      <w:numFmt w:val="bullet"/>
      <w:lvlText w:val=""/>
      <w:lvlJc w:val="left"/>
      <w:pPr>
        <w:tabs>
          <w:tab w:val="num" w:pos="5720"/>
        </w:tabs>
        <w:ind w:left="5720" w:hanging="360"/>
      </w:pPr>
      <w:rPr>
        <w:rFonts w:ascii="Wingdings" w:hAnsi="Wingdings" w:hint="default"/>
      </w:rPr>
    </w:lvl>
    <w:lvl w:ilvl="6" w:tplc="FFFFFFFF" w:tentative="1">
      <w:start w:val="1"/>
      <w:numFmt w:val="bullet"/>
      <w:lvlText w:val=""/>
      <w:lvlJc w:val="left"/>
      <w:pPr>
        <w:tabs>
          <w:tab w:val="num" w:pos="6440"/>
        </w:tabs>
        <w:ind w:left="6440" w:hanging="360"/>
      </w:pPr>
      <w:rPr>
        <w:rFonts w:ascii="Symbol" w:hAnsi="Symbol" w:hint="default"/>
      </w:rPr>
    </w:lvl>
    <w:lvl w:ilvl="7" w:tplc="FFFFFFFF" w:tentative="1">
      <w:start w:val="1"/>
      <w:numFmt w:val="bullet"/>
      <w:lvlText w:val="o"/>
      <w:lvlJc w:val="left"/>
      <w:pPr>
        <w:tabs>
          <w:tab w:val="num" w:pos="7160"/>
        </w:tabs>
        <w:ind w:left="7160" w:hanging="360"/>
      </w:pPr>
      <w:rPr>
        <w:rFonts w:ascii="Courier New" w:hAnsi="Courier New" w:cs="Courier New" w:hint="default"/>
      </w:rPr>
    </w:lvl>
    <w:lvl w:ilvl="8" w:tplc="FFFFFFFF" w:tentative="1">
      <w:start w:val="1"/>
      <w:numFmt w:val="bullet"/>
      <w:lvlText w:val=""/>
      <w:lvlJc w:val="left"/>
      <w:pPr>
        <w:tabs>
          <w:tab w:val="num" w:pos="7880"/>
        </w:tabs>
        <w:ind w:left="7880" w:hanging="360"/>
      </w:pPr>
      <w:rPr>
        <w:rFonts w:ascii="Wingdings" w:hAnsi="Wingdings" w:hint="default"/>
      </w:rPr>
    </w:lvl>
  </w:abstractNum>
  <w:abstractNum w:abstractNumId="35">
    <w:nsid w:val="16673465"/>
    <w:multiLevelType w:val="hybridMultilevel"/>
    <w:tmpl w:val="964A38E6"/>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6">
    <w:nsid w:val="16A56532"/>
    <w:multiLevelType w:val="hybridMultilevel"/>
    <w:tmpl w:val="8BC0BB62"/>
    <w:lvl w:ilvl="0" w:tplc="CEC026C8">
      <w:start w:val="1"/>
      <w:numFmt w:val="lowerLetter"/>
      <w:lvlText w:val="%1)"/>
      <w:lvlJc w:val="left"/>
      <w:pPr>
        <w:tabs>
          <w:tab w:val="num" w:pos="720"/>
        </w:tabs>
        <w:ind w:left="720" w:hanging="363"/>
      </w:pPr>
      <w:rPr>
        <w:rFonts w:hint="default"/>
      </w:rPr>
    </w:lvl>
    <w:lvl w:ilvl="1" w:tplc="0C0A0017">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nsid w:val="17497EA5"/>
    <w:multiLevelType w:val="hybridMultilevel"/>
    <w:tmpl w:val="9684AC8C"/>
    <w:lvl w:ilvl="0" w:tplc="CD54CCA8">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nsid w:val="17F95E07"/>
    <w:multiLevelType w:val="hybridMultilevel"/>
    <w:tmpl w:val="D906517A"/>
    <w:lvl w:ilvl="0" w:tplc="E7ECD216">
      <w:numFmt w:val="bullet"/>
      <w:lvlText w:val="•"/>
      <w:lvlJc w:val="left"/>
      <w:pPr>
        <w:ind w:left="1212" w:hanging="360"/>
      </w:pPr>
      <w:rPr>
        <w:rFonts w:ascii="Tahoma" w:eastAsiaTheme="minorHAnsi" w:hAnsi="Tahoma" w:cs="Tahoma"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9">
    <w:nsid w:val="18D13D00"/>
    <w:multiLevelType w:val="hybridMultilevel"/>
    <w:tmpl w:val="940E406A"/>
    <w:lvl w:ilvl="0" w:tplc="4A981C1E">
      <w:start w:val="1"/>
      <w:numFmt w:val="lowerLetter"/>
      <w:lvlText w:val="%1)"/>
      <w:lvlJc w:val="left"/>
      <w:pPr>
        <w:tabs>
          <w:tab w:val="num" w:pos="-31680"/>
        </w:tabs>
        <w:ind w:left="720" w:hanging="363"/>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0">
    <w:nsid w:val="1A417288"/>
    <w:multiLevelType w:val="hybridMultilevel"/>
    <w:tmpl w:val="3EBC088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1">
    <w:nsid w:val="1A5F6E8F"/>
    <w:multiLevelType w:val="hybridMultilevel"/>
    <w:tmpl w:val="8624B478"/>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42">
    <w:nsid w:val="1B1F363A"/>
    <w:multiLevelType w:val="hybridMultilevel"/>
    <w:tmpl w:val="0ACA28A4"/>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43">
    <w:nsid w:val="1B2B0748"/>
    <w:multiLevelType w:val="hybridMultilevel"/>
    <w:tmpl w:val="294495A0"/>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44">
    <w:nsid w:val="1B96747F"/>
    <w:multiLevelType w:val="hybridMultilevel"/>
    <w:tmpl w:val="0BBEED9E"/>
    <w:lvl w:ilvl="0" w:tplc="E7ECD216">
      <w:numFmt w:val="bullet"/>
      <w:lvlText w:val="•"/>
      <w:lvlJc w:val="left"/>
      <w:pPr>
        <w:ind w:left="1212" w:hanging="360"/>
      </w:pPr>
      <w:rPr>
        <w:rFonts w:ascii="Tahoma" w:eastAsiaTheme="minorHAnsi" w:hAnsi="Tahoma" w:cs="Tahoma"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5">
    <w:nsid w:val="1CA81B5F"/>
    <w:multiLevelType w:val="hybridMultilevel"/>
    <w:tmpl w:val="6528200A"/>
    <w:lvl w:ilvl="0" w:tplc="0C0A0001">
      <w:start w:val="1"/>
      <w:numFmt w:val="bullet"/>
      <w:lvlText w:val=""/>
      <w:lvlJc w:val="left"/>
      <w:pPr>
        <w:ind w:left="1920" w:hanging="360"/>
      </w:pPr>
      <w:rPr>
        <w:rFonts w:ascii="Symbol" w:hAnsi="Symbol" w:hint="default"/>
      </w:rPr>
    </w:lvl>
    <w:lvl w:ilvl="1" w:tplc="0C0A0003" w:tentative="1">
      <w:start w:val="1"/>
      <w:numFmt w:val="bullet"/>
      <w:lvlText w:val="o"/>
      <w:lvlJc w:val="left"/>
      <w:pPr>
        <w:ind w:left="2640" w:hanging="360"/>
      </w:pPr>
      <w:rPr>
        <w:rFonts w:ascii="Courier New" w:hAnsi="Courier New" w:cs="Courier New" w:hint="default"/>
      </w:rPr>
    </w:lvl>
    <w:lvl w:ilvl="2" w:tplc="0C0A0005" w:tentative="1">
      <w:start w:val="1"/>
      <w:numFmt w:val="bullet"/>
      <w:lvlText w:val=""/>
      <w:lvlJc w:val="left"/>
      <w:pPr>
        <w:ind w:left="3360" w:hanging="360"/>
      </w:pPr>
      <w:rPr>
        <w:rFonts w:ascii="Wingdings" w:hAnsi="Wingdings" w:hint="default"/>
      </w:rPr>
    </w:lvl>
    <w:lvl w:ilvl="3" w:tplc="0C0A0001" w:tentative="1">
      <w:start w:val="1"/>
      <w:numFmt w:val="bullet"/>
      <w:lvlText w:val=""/>
      <w:lvlJc w:val="left"/>
      <w:pPr>
        <w:ind w:left="4080" w:hanging="360"/>
      </w:pPr>
      <w:rPr>
        <w:rFonts w:ascii="Symbol" w:hAnsi="Symbol" w:hint="default"/>
      </w:rPr>
    </w:lvl>
    <w:lvl w:ilvl="4" w:tplc="0C0A0003" w:tentative="1">
      <w:start w:val="1"/>
      <w:numFmt w:val="bullet"/>
      <w:lvlText w:val="o"/>
      <w:lvlJc w:val="left"/>
      <w:pPr>
        <w:ind w:left="4800" w:hanging="360"/>
      </w:pPr>
      <w:rPr>
        <w:rFonts w:ascii="Courier New" w:hAnsi="Courier New" w:cs="Courier New" w:hint="default"/>
      </w:rPr>
    </w:lvl>
    <w:lvl w:ilvl="5" w:tplc="0C0A0005" w:tentative="1">
      <w:start w:val="1"/>
      <w:numFmt w:val="bullet"/>
      <w:lvlText w:val=""/>
      <w:lvlJc w:val="left"/>
      <w:pPr>
        <w:ind w:left="5520" w:hanging="360"/>
      </w:pPr>
      <w:rPr>
        <w:rFonts w:ascii="Wingdings" w:hAnsi="Wingdings" w:hint="default"/>
      </w:rPr>
    </w:lvl>
    <w:lvl w:ilvl="6" w:tplc="0C0A0001" w:tentative="1">
      <w:start w:val="1"/>
      <w:numFmt w:val="bullet"/>
      <w:lvlText w:val=""/>
      <w:lvlJc w:val="left"/>
      <w:pPr>
        <w:ind w:left="6240" w:hanging="360"/>
      </w:pPr>
      <w:rPr>
        <w:rFonts w:ascii="Symbol" w:hAnsi="Symbol" w:hint="default"/>
      </w:rPr>
    </w:lvl>
    <w:lvl w:ilvl="7" w:tplc="0C0A0003" w:tentative="1">
      <w:start w:val="1"/>
      <w:numFmt w:val="bullet"/>
      <w:lvlText w:val="o"/>
      <w:lvlJc w:val="left"/>
      <w:pPr>
        <w:ind w:left="6960" w:hanging="360"/>
      </w:pPr>
      <w:rPr>
        <w:rFonts w:ascii="Courier New" w:hAnsi="Courier New" w:cs="Courier New" w:hint="default"/>
      </w:rPr>
    </w:lvl>
    <w:lvl w:ilvl="8" w:tplc="0C0A0005" w:tentative="1">
      <w:start w:val="1"/>
      <w:numFmt w:val="bullet"/>
      <w:lvlText w:val=""/>
      <w:lvlJc w:val="left"/>
      <w:pPr>
        <w:ind w:left="7680" w:hanging="360"/>
      </w:pPr>
      <w:rPr>
        <w:rFonts w:ascii="Wingdings" w:hAnsi="Wingdings" w:hint="default"/>
      </w:rPr>
    </w:lvl>
  </w:abstractNum>
  <w:abstractNum w:abstractNumId="46">
    <w:nsid w:val="1D086A80"/>
    <w:multiLevelType w:val="hybridMultilevel"/>
    <w:tmpl w:val="EBB648EA"/>
    <w:lvl w:ilvl="0" w:tplc="0C0A0001">
      <w:start w:val="1"/>
      <w:numFmt w:val="bullet"/>
      <w:lvlText w:val=""/>
      <w:lvlJc w:val="left"/>
      <w:pPr>
        <w:ind w:left="1353" w:hanging="360"/>
      </w:pPr>
      <w:rPr>
        <w:rFonts w:ascii="Symbol" w:hAnsi="Symbol"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47">
    <w:nsid w:val="1D0F7BFD"/>
    <w:multiLevelType w:val="hybridMultilevel"/>
    <w:tmpl w:val="C6D2DCB4"/>
    <w:lvl w:ilvl="0" w:tplc="0BBA514C">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8">
    <w:nsid w:val="1DFE5AD4"/>
    <w:multiLevelType w:val="hybridMultilevel"/>
    <w:tmpl w:val="7BAAA2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1E4A311C"/>
    <w:multiLevelType w:val="hybridMultilevel"/>
    <w:tmpl w:val="825A2BBE"/>
    <w:lvl w:ilvl="0" w:tplc="E7ECD216">
      <w:numFmt w:val="bullet"/>
      <w:lvlText w:val="•"/>
      <w:lvlJc w:val="left"/>
      <w:pPr>
        <w:ind w:left="786" w:hanging="360"/>
      </w:pPr>
      <w:rPr>
        <w:rFonts w:ascii="Tahoma" w:eastAsiaTheme="minorHAnsi"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nsid w:val="1E81683D"/>
    <w:multiLevelType w:val="multilevel"/>
    <w:tmpl w:val="3C2A827E"/>
    <w:lvl w:ilvl="0">
      <w:start w:val="1"/>
      <w:numFmt w:val="decimal"/>
      <w:lvlText w:val="%1."/>
      <w:lvlJc w:val="left"/>
      <w:pPr>
        <w:ind w:left="360" w:hanging="360"/>
      </w:pPr>
    </w:lvl>
    <w:lvl w:ilvl="1">
      <w:start w:val="3"/>
      <w:numFmt w:val="decimal"/>
      <w:isLgl/>
      <w:lvlText w:val="%1.%2"/>
      <w:lvlJc w:val="left"/>
      <w:pPr>
        <w:ind w:left="645" w:hanging="64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1">
    <w:nsid w:val="1F176C3A"/>
    <w:multiLevelType w:val="hybridMultilevel"/>
    <w:tmpl w:val="EF0E83B8"/>
    <w:lvl w:ilvl="0" w:tplc="3184E552">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nsid w:val="1FE12C2B"/>
    <w:multiLevelType w:val="hybridMultilevel"/>
    <w:tmpl w:val="63CE516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3">
    <w:nsid w:val="20077338"/>
    <w:multiLevelType w:val="hybridMultilevel"/>
    <w:tmpl w:val="12C42D5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4">
    <w:nsid w:val="21A61D9F"/>
    <w:multiLevelType w:val="hybridMultilevel"/>
    <w:tmpl w:val="1F92A9D6"/>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5">
    <w:nsid w:val="2229323F"/>
    <w:multiLevelType w:val="hybridMultilevel"/>
    <w:tmpl w:val="C3C873B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6">
    <w:nsid w:val="23110DEE"/>
    <w:multiLevelType w:val="hybridMultilevel"/>
    <w:tmpl w:val="35509358"/>
    <w:lvl w:ilvl="0" w:tplc="94028964">
      <w:start w:val="6"/>
      <w:numFmt w:val="bullet"/>
      <w:lvlText w:val="•"/>
      <w:lvlJc w:val="left"/>
      <w:pPr>
        <w:ind w:left="1287" w:hanging="360"/>
      </w:pPr>
      <w:rPr>
        <w:rFonts w:ascii="Tahoma" w:eastAsiaTheme="minorHAnsi" w:hAnsi="Tahoma" w:cs="Tahoma" w:hint="default"/>
      </w:rPr>
    </w:lvl>
    <w:lvl w:ilvl="1" w:tplc="12E09250">
      <w:start w:val="3"/>
      <w:numFmt w:val="bullet"/>
      <w:lvlText w:val=""/>
      <w:lvlJc w:val="left"/>
      <w:pPr>
        <w:ind w:left="2007" w:hanging="360"/>
      </w:pPr>
      <w:rPr>
        <w:rFonts w:ascii="Symbol" w:eastAsiaTheme="minorHAnsi" w:hAnsi="Symbol" w:cs="TimesNewRomanPSMT"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7">
    <w:nsid w:val="23B16CE1"/>
    <w:multiLevelType w:val="hybridMultilevel"/>
    <w:tmpl w:val="BE5C463A"/>
    <w:lvl w:ilvl="0" w:tplc="AD46EA52">
      <w:start w:val="1"/>
      <w:numFmt w:val="lowerLetter"/>
      <w:lvlText w:val="(%1)"/>
      <w:lvlJc w:val="left"/>
      <w:pPr>
        <w:ind w:left="1080" w:hanging="360"/>
      </w:pPr>
      <w:rPr>
        <w:rFonts w:hint="default"/>
      </w:rPr>
    </w:lvl>
    <w:lvl w:ilvl="1" w:tplc="AD46EA52">
      <w:start w:val="1"/>
      <w:numFmt w:val="lowerLetter"/>
      <w:lvlText w:val="(%2)"/>
      <w:lvlJc w:val="left"/>
      <w:pPr>
        <w:ind w:left="1800" w:hanging="360"/>
      </w:pPr>
      <w:rPr>
        <w:rFonts w:hint="default"/>
      </w:rPr>
    </w:lvl>
    <w:lvl w:ilvl="2" w:tplc="940896EA">
      <w:start w:val="1"/>
      <w:numFmt w:val="decimal"/>
      <w:lvlText w:val="%3."/>
      <w:lvlJc w:val="left"/>
      <w:pPr>
        <w:ind w:left="2700" w:hanging="360"/>
      </w:pPr>
      <w:rPr>
        <w:rFonts w:ascii="Tahoma" w:hAnsi="Tahoma" w:cs="Tahoma" w:hint="default"/>
        <w:b/>
        <w:sz w:val="22"/>
        <w:szCs w:val="22"/>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8">
    <w:nsid w:val="243303CB"/>
    <w:multiLevelType w:val="hybridMultilevel"/>
    <w:tmpl w:val="70EEF07A"/>
    <w:lvl w:ilvl="0" w:tplc="07C2EB40">
      <w:start w:val="1"/>
      <w:numFmt w:val="lowerLetter"/>
      <w:lvlText w:val="%1)"/>
      <w:lvlJc w:val="left"/>
      <w:pPr>
        <w:tabs>
          <w:tab w:val="num" w:pos="720"/>
        </w:tabs>
        <w:ind w:left="720" w:hanging="363"/>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
    <w:nsid w:val="244F1C95"/>
    <w:multiLevelType w:val="hybridMultilevel"/>
    <w:tmpl w:val="83D64B64"/>
    <w:lvl w:ilvl="0" w:tplc="AD948F16">
      <w:start w:val="1"/>
      <w:numFmt w:val="lowerLetter"/>
      <w:lvlText w:val="(%1)"/>
      <w:lvlJc w:val="left"/>
      <w:pPr>
        <w:ind w:left="750" w:hanging="390"/>
      </w:pPr>
      <w:rPr>
        <w:rFonts w:hint="default"/>
      </w:rPr>
    </w:lvl>
    <w:lvl w:ilvl="1" w:tplc="2E5CD94C">
      <w:start w:val="2"/>
      <w:numFmt w:val="bullet"/>
      <w:lvlText w:val="•"/>
      <w:lvlJc w:val="left"/>
      <w:pPr>
        <w:ind w:left="1440" w:hanging="360"/>
      </w:pPr>
      <w:rPr>
        <w:rFonts w:ascii="Tahoma" w:eastAsiaTheme="minorHAnsi" w:hAnsi="Tahoma" w:cs="Tahoma" w:hint="default"/>
      </w:rPr>
    </w:lvl>
    <w:lvl w:ilvl="2" w:tplc="65F859AA">
      <w:start w:val="1"/>
      <w:numFmt w:val="low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24557DAF"/>
    <w:multiLevelType w:val="hybridMultilevel"/>
    <w:tmpl w:val="0BB0DF0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1">
    <w:nsid w:val="25B41426"/>
    <w:multiLevelType w:val="hybridMultilevel"/>
    <w:tmpl w:val="CE74F32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2">
    <w:nsid w:val="25F85207"/>
    <w:multiLevelType w:val="hybridMultilevel"/>
    <w:tmpl w:val="415A90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nsid w:val="27CA2F46"/>
    <w:multiLevelType w:val="hybridMultilevel"/>
    <w:tmpl w:val="1242BD46"/>
    <w:lvl w:ilvl="0" w:tplc="95963C56">
      <w:start w:val="1"/>
      <w:numFmt w:val="lowerLetter"/>
      <w:lvlText w:val="(%1)"/>
      <w:lvlJc w:val="left"/>
      <w:pPr>
        <w:ind w:left="735" w:hanging="37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27F21FA6"/>
    <w:multiLevelType w:val="hybridMultilevel"/>
    <w:tmpl w:val="A822D3F4"/>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65">
    <w:nsid w:val="27F81DC4"/>
    <w:multiLevelType w:val="hybridMultilevel"/>
    <w:tmpl w:val="20C22B8C"/>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66">
    <w:nsid w:val="281B41BE"/>
    <w:multiLevelType w:val="hybridMultilevel"/>
    <w:tmpl w:val="46885536"/>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67">
    <w:nsid w:val="29A85566"/>
    <w:multiLevelType w:val="hybridMultilevel"/>
    <w:tmpl w:val="DB76DD9E"/>
    <w:lvl w:ilvl="0" w:tplc="9C98F160">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
    <w:nsid w:val="2A5E07EB"/>
    <w:multiLevelType w:val="hybridMultilevel"/>
    <w:tmpl w:val="FA60C19E"/>
    <w:lvl w:ilvl="0" w:tplc="080A0017">
      <w:start w:val="1"/>
      <w:numFmt w:val="lowerLetter"/>
      <w:lvlText w:val="%1)"/>
      <w:lvlJc w:val="left"/>
      <w:pPr>
        <w:ind w:left="1440" w:hanging="360"/>
      </w:pPr>
    </w:lvl>
    <w:lvl w:ilvl="1" w:tplc="AD46EA52">
      <w:start w:val="1"/>
      <w:numFmt w:val="lowerLetter"/>
      <w:lvlText w:val="(%2)"/>
      <w:lvlJc w:val="left"/>
      <w:pPr>
        <w:ind w:left="2160" w:hanging="360"/>
      </w:pPr>
      <w:rPr>
        <w:rFonts w:hint="default"/>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9">
    <w:nsid w:val="2B9D5A08"/>
    <w:multiLevelType w:val="hybridMultilevel"/>
    <w:tmpl w:val="3B98B7D0"/>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70">
    <w:nsid w:val="2E4A01C3"/>
    <w:multiLevelType w:val="hybridMultilevel"/>
    <w:tmpl w:val="DCB0E8E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nsid w:val="2E74456B"/>
    <w:multiLevelType w:val="hybridMultilevel"/>
    <w:tmpl w:val="CF42BD4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2">
    <w:nsid w:val="2EF06DBC"/>
    <w:multiLevelType w:val="hybridMultilevel"/>
    <w:tmpl w:val="36B4E46E"/>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73">
    <w:nsid w:val="2F0750B7"/>
    <w:multiLevelType w:val="hybridMultilevel"/>
    <w:tmpl w:val="86304C80"/>
    <w:lvl w:ilvl="0" w:tplc="0C0A0001">
      <w:start w:val="1"/>
      <w:numFmt w:val="bullet"/>
      <w:lvlText w:val=""/>
      <w:lvlJc w:val="left"/>
      <w:pPr>
        <w:ind w:left="1494" w:hanging="360"/>
      </w:pPr>
      <w:rPr>
        <w:rFonts w:ascii="Symbol" w:hAnsi="Symbo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74">
    <w:nsid w:val="2F5A3C06"/>
    <w:multiLevelType w:val="hybridMultilevel"/>
    <w:tmpl w:val="DF66FD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5">
    <w:nsid w:val="2FB57F87"/>
    <w:multiLevelType w:val="hybridMultilevel"/>
    <w:tmpl w:val="530412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nsid w:val="31025509"/>
    <w:multiLevelType w:val="hybridMultilevel"/>
    <w:tmpl w:val="83165AA8"/>
    <w:lvl w:ilvl="0" w:tplc="C7327D1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7">
    <w:nsid w:val="32826702"/>
    <w:multiLevelType w:val="hybridMultilevel"/>
    <w:tmpl w:val="22C09D08"/>
    <w:lvl w:ilvl="0" w:tplc="94028964">
      <w:start w:val="6"/>
      <w:numFmt w:val="bullet"/>
      <w:lvlText w:val="•"/>
      <w:lvlJc w:val="left"/>
      <w:pPr>
        <w:ind w:left="720" w:hanging="360"/>
      </w:pPr>
      <w:rPr>
        <w:rFonts w:ascii="Tahoma" w:eastAsiaTheme="minorHAnsi"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32A05EDA"/>
    <w:multiLevelType w:val="hybridMultilevel"/>
    <w:tmpl w:val="73B0C33C"/>
    <w:lvl w:ilvl="0" w:tplc="833E83EA">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100"/>
        </w:tabs>
        <w:ind w:left="1100" w:hanging="360"/>
      </w:pPr>
    </w:lvl>
    <w:lvl w:ilvl="2" w:tplc="0C0A001B" w:tentative="1">
      <w:start w:val="1"/>
      <w:numFmt w:val="lowerRoman"/>
      <w:lvlText w:val="%3."/>
      <w:lvlJc w:val="right"/>
      <w:pPr>
        <w:tabs>
          <w:tab w:val="num" w:pos="1820"/>
        </w:tabs>
        <w:ind w:left="1820" w:hanging="180"/>
      </w:pPr>
    </w:lvl>
    <w:lvl w:ilvl="3" w:tplc="0C0A000F" w:tentative="1">
      <w:start w:val="1"/>
      <w:numFmt w:val="decimal"/>
      <w:lvlText w:val="%4."/>
      <w:lvlJc w:val="left"/>
      <w:pPr>
        <w:tabs>
          <w:tab w:val="num" w:pos="2540"/>
        </w:tabs>
        <w:ind w:left="2540" w:hanging="360"/>
      </w:pPr>
    </w:lvl>
    <w:lvl w:ilvl="4" w:tplc="0C0A0019" w:tentative="1">
      <w:start w:val="1"/>
      <w:numFmt w:val="lowerLetter"/>
      <w:lvlText w:val="%5."/>
      <w:lvlJc w:val="left"/>
      <w:pPr>
        <w:tabs>
          <w:tab w:val="num" w:pos="3260"/>
        </w:tabs>
        <w:ind w:left="3260" w:hanging="360"/>
      </w:pPr>
    </w:lvl>
    <w:lvl w:ilvl="5" w:tplc="0C0A001B" w:tentative="1">
      <w:start w:val="1"/>
      <w:numFmt w:val="lowerRoman"/>
      <w:lvlText w:val="%6."/>
      <w:lvlJc w:val="right"/>
      <w:pPr>
        <w:tabs>
          <w:tab w:val="num" w:pos="3980"/>
        </w:tabs>
        <w:ind w:left="3980" w:hanging="180"/>
      </w:pPr>
    </w:lvl>
    <w:lvl w:ilvl="6" w:tplc="0C0A000F" w:tentative="1">
      <w:start w:val="1"/>
      <w:numFmt w:val="decimal"/>
      <w:lvlText w:val="%7."/>
      <w:lvlJc w:val="left"/>
      <w:pPr>
        <w:tabs>
          <w:tab w:val="num" w:pos="4700"/>
        </w:tabs>
        <w:ind w:left="4700" w:hanging="360"/>
      </w:pPr>
    </w:lvl>
    <w:lvl w:ilvl="7" w:tplc="0C0A0019" w:tentative="1">
      <w:start w:val="1"/>
      <w:numFmt w:val="lowerLetter"/>
      <w:lvlText w:val="%8."/>
      <w:lvlJc w:val="left"/>
      <w:pPr>
        <w:tabs>
          <w:tab w:val="num" w:pos="5420"/>
        </w:tabs>
        <w:ind w:left="5420" w:hanging="360"/>
      </w:pPr>
    </w:lvl>
    <w:lvl w:ilvl="8" w:tplc="0C0A001B" w:tentative="1">
      <w:start w:val="1"/>
      <w:numFmt w:val="lowerRoman"/>
      <w:lvlText w:val="%9."/>
      <w:lvlJc w:val="right"/>
      <w:pPr>
        <w:tabs>
          <w:tab w:val="num" w:pos="6140"/>
        </w:tabs>
        <w:ind w:left="6140" w:hanging="180"/>
      </w:pPr>
    </w:lvl>
  </w:abstractNum>
  <w:abstractNum w:abstractNumId="79">
    <w:nsid w:val="33C11E0C"/>
    <w:multiLevelType w:val="hybridMultilevel"/>
    <w:tmpl w:val="E3F8294E"/>
    <w:lvl w:ilvl="0" w:tplc="080A000F">
      <w:start w:val="1"/>
      <w:numFmt w:val="decimal"/>
      <w:lvlText w:val="%1."/>
      <w:lvlJc w:val="left"/>
      <w:pPr>
        <w:ind w:left="1080" w:hanging="360"/>
      </w:pPr>
      <w:rPr>
        <w:rFonts w:hint="default"/>
      </w:rPr>
    </w:lvl>
    <w:lvl w:ilvl="1" w:tplc="AD46EA52">
      <w:start w:val="1"/>
      <w:numFmt w:val="lowerLetter"/>
      <w:lvlText w:val="(%2)"/>
      <w:lvlJc w:val="left"/>
      <w:pPr>
        <w:ind w:left="1800" w:hanging="360"/>
      </w:pPr>
      <w:rPr>
        <w:rFonts w:hint="default"/>
      </w:rPr>
    </w:lvl>
    <w:lvl w:ilvl="2" w:tplc="42BA4ADC">
      <w:start w:val="1"/>
      <w:numFmt w:val="decimal"/>
      <w:lvlText w:val="%3."/>
      <w:lvlJc w:val="left"/>
      <w:pPr>
        <w:ind w:left="2700" w:hanging="360"/>
      </w:pPr>
      <w:rPr>
        <w:rFonts w:hint="default"/>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0">
    <w:nsid w:val="34764625"/>
    <w:multiLevelType w:val="hybridMultilevel"/>
    <w:tmpl w:val="8F809F3A"/>
    <w:lvl w:ilvl="0" w:tplc="080A000D">
      <w:start w:val="1"/>
      <w:numFmt w:val="bullet"/>
      <w:lvlText w:val=""/>
      <w:lvlJc w:val="left"/>
      <w:pPr>
        <w:ind w:left="1647" w:hanging="360"/>
      </w:pPr>
      <w:rPr>
        <w:rFonts w:ascii="Wingdings" w:hAnsi="Wingdings" w:hint="default"/>
      </w:rPr>
    </w:lvl>
    <w:lvl w:ilvl="1" w:tplc="080A0003" w:tentative="1">
      <w:start w:val="1"/>
      <w:numFmt w:val="bullet"/>
      <w:lvlText w:val="o"/>
      <w:lvlJc w:val="left"/>
      <w:pPr>
        <w:ind w:left="2367" w:hanging="360"/>
      </w:pPr>
      <w:rPr>
        <w:rFonts w:ascii="Courier New" w:hAnsi="Courier New" w:cs="Courier New" w:hint="default"/>
      </w:rPr>
    </w:lvl>
    <w:lvl w:ilvl="2" w:tplc="080A0005" w:tentative="1">
      <w:start w:val="1"/>
      <w:numFmt w:val="bullet"/>
      <w:lvlText w:val=""/>
      <w:lvlJc w:val="left"/>
      <w:pPr>
        <w:ind w:left="3087" w:hanging="360"/>
      </w:pPr>
      <w:rPr>
        <w:rFonts w:ascii="Wingdings" w:hAnsi="Wingdings" w:hint="default"/>
      </w:rPr>
    </w:lvl>
    <w:lvl w:ilvl="3" w:tplc="080A0001" w:tentative="1">
      <w:start w:val="1"/>
      <w:numFmt w:val="bullet"/>
      <w:lvlText w:val=""/>
      <w:lvlJc w:val="left"/>
      <w:pPr>
        <w:ind w:left="3807" w:hanging="360"/>
      </w:pPr>
      <w:rPr>
        <w:rFonts w:ascii="Symbol" w:hAnsi="Symbol" w:hint="default"/>
      </w:rPr>
    </w:lvl>
    <w:lvl w:ilvl="4" w:tplc="080A0003" w:tentative="1">
      <w:start w:val="1"/>
      <w:numFmt w:val="bullet"/>
      <w:lvlText w:val="o"/>
      <w:lvlJc w:val="left"/>
      <w:pPr>
        <w:ind w:left="4527" w:hanging="360"/>
      </w:pPr>
      <w:rPr>
        <w:rFonts w:ascii="Courier New" w:hAnsi="Courier New" w:cs="Courier New" w:hint="default"/>
      </w:rPr>
    </w:lvl>
    <w:lvl w:ilvl="5" w:tplc="080A0005" w:tentative="1">
      <w:start w:val="1"/>
      <w:numFmt w:val="bullet"/>
      <w:lvlText w:val=""/>
      <w:lvlJc w:val="left"/>
      <w:pPr>
        <w:ind w:left="5247" w:hanging="360"/>
      </w:pPr>
      <w:rPr>
        <w:rFonts w:ascii="Wingdings" w:hAnsi="Wingdings" w:hint="default"/>
      </w:rPr>
    </w:lvl>
    <w:lvl w:ilvl="6" w:tplc="080A0001" w:tentative="1">
      <w:start w:val="1"/>
      <w:numFmt w:val="bullet"/>
      <w:lvlText w:val=""/>
      <w:lvlJc w:val="left"/>
      <w:pPr>
        <w:ind w:left="5967" w:hanging="360"/>
      </w:pPr>
      <w:rPr>
        <w:rFonts w:ascii="Symbol" w:hAnsi="Symbol" w:hint="default"/>
      </w:rPr>
    </w:lvl>
    <w:lvl w:ilvl="7" w:tplc="080A0003" w:tentative="1">
      <w:start w:val="1"/>
      <w:numFmt w:val="bullet"/>
      <w:lvlText w:val="o"/>
      <w:lvlJc w:val="left"/>
      <w:pPr>
        <w:ind w:left="6687" w:hanging="360"/>
      </w:pPr>
      <w:rPr>
        <w:rFonts w:ascii="Courier New" w:hAnsi="Courier New" w:cs="Courier New" w:hint="default"/>
      </w:rPr>
    </w:lvl>
    <w:lvl w:ilvl="8" w:tplc="080A0005" w:tentative="1">
      <w:start w:val="1"/>
      <w:numFmt w:val="bullet"/>
      <w:lvlText w:val=""/>
      <w:lvlJc w:val="left"/>
      <w:pPr>
        <w:ind w:left="7407" w:hanging="360"/>
      </w:pPr>
      <w:rPr>
        <w:rFonts w:ascii="Wingdings" w:hAnsi="Wingdings" w:hint="default"/>
      </w:rPr>
    </w:lvl>
  </w:abstractNum>
  <w:abstractNum w:abstractNumId="81">
    <w:nsid w:val="349912E9"/>
    <w:multiLevelType w:val="hybridMultilevel"/>
    <w:tmpl w:val="4424A618"/>
    <w:lvl w:ilvl="0" w:tplc="0C0A0011">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2">
    <w:nsid w:val="36161F71"/>
    <w:multiLevelType w:val="hybridMultilevel"/>
    <w:tmpl w:val="D8B0622E"/>
    <w:lvl w:ilvl="0" w:tplc="AD46EA5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36284BA6"/>
    <w:multiLevelType w:val="hybridMultilevel"/>
    <w:tmpl w:val="CDD4BAB4"/>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4">
    <w:nsid w:val="37B73078"/>
    <w:multiLevelType w:val="hybridMultilevel"/>
    <w:tmpl w:val="2C448FC2"/>
    <w:lvl w:ilvl="0" w:tplc="E7ECD216">
      <w:numFmt w:val="bullet"/>
      <w:lvlText w:val="•"/>
      <w:lvlJc w:val="left"/>
      <w:pPr>
        <w:ind w:left="1571" w:hanging="360"/>
      </w:pPr>
      <w:rPr>
        <w:rFonts w:ascii="Tahoma" w:eastAsiaTheme="minorHAnsi" w:hAnsi="Tahoma" w:cs="Tahoma"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85">
    <w:nsid w:val="386B2978"/>
    <w:multiLevelType w:val="hybridMultilevel"/>
    <w:tmpl w:val="37A8AF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6">
    <w:nsid w:val="38C219FB"/>
    <w:multiLevelType w:val="hybridMultilevel"/>
    <w:tmpl w:val="CEECDCA0"/>
    <w:lvl w:ilvl="0" w:tplc="E7ECD216">
      <w:numFmt w:val="bullet"/>
      <w:lvlText w:val="•"/>
      <w:lvlJc w:val="left"/>
      <w:pPr>
        <w:ind w:left="2062" w:hanging="360"/>
      </w:pPr>
      <w:rPr>
        <w:rFonts w:ascii="Tahoma" w:eastAsiaTheme="minorHAnsi" w:hAnsi="Tahoma" w:cs="Tahoma"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87">
    <w:nsid w:val="39B3533A"/>
    <w:multiLevelType w:val="hybridMultilevel"/>
    <w:tmpl w:val="43ACAB40"/>
    <w:lvl w:ilvl="0" w:tplc="0DBAD5AA">
      <w:start w:val="6"/>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8">
    <w:nsid w:val="39F059AC"/>
    <w:multiLevelType w:val="hybridMultilevel"/>
    <w:tmpl w:val="226A9524"/>
    <w:lvl w:ilvl="0" w:tplc="E7ECD216">
      <w:numFmt w:val="bullet"/>
      <w:lvlText w:val="•"/>
      <w:lvlJc w:val="left"/>
      <w:pPr>
        <w:ind w:left="786" w:hanging="360"/>
      </w:pPr>
      <w:rPr>
        <w:rFonts w:ascii="Tahoma" w:eastAsiaTheme="minorHAnsi"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9">
    <w:nsid w:val="3A0F1C34"/>
    <w:multiLevelType w:val="hybridMultilevel"/>
    <w:tmpl w:val="67967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0">
    <w:nsid w:val="3A4659F5"/>
    <w:multiLevelType w:val="hybridMultilevel"/>
    <w:tmpl w:val="C672AF2C"/>
    <w:lvl w:ilvl="0" w:tplc="F06ACF96">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1">
    <w:nsid w:val="3B351C96"/>
    <w:multiLevelType w:val="hybridMultilevel"/>
    <w:tmpl w:val="BF688CA2"/>
    <w:lvl w:ilvl="0" w:tplc="36141E7C">
      <w:start w:val="1"/>
      <w:numFmt w:val="decimal"/>
      <w:lvlText w:val="%1)"/>
      <w:lvlJc w:val="left"/>
      <w:pPr>
        <w:ind w:left="387" w:hanging="360"/>
      </w:pPr>
      <w:rPr>
        <w:rFonts w:hint="default"/>
      </w:rPr>
    </w:lvl>
    <w:lvl w:ilvl="1" w:tplc="0C0A0019" w:tentative="1">
      <w:start w:val="1"/>
      <w:numFmt w:val="lowerLetter"/>
      <w:lvlText w:val="%2."/>
      <w:lvlJc w:val="left"/>
      <w:pPr>
        <w:ind w:left="1107" w:hanging="360"/>
      </w:pPr>
    </w:lvl>
    <w:lvl w:ilvl="2" w:tplc="0C0A001B" w:tentative="1">
      <w:start w:val="1"/>
      <w:numFmt w:val="lowerRoman"/>
      <w:lvlText w:val="%3."/>
      <w:lvlJc w:val="right"/>
      <w:pPr>
        <w:ind w:left="1827" w:hanging="180"/>
      </w:pPr>
    </w:lvl>
    <w:lvl w:ilvl="3" w:tplc="0C0A000F" w:tentative="1">
      <w:start w:val="1"/>
      <w:numFmt w:val="decimal"/>
      <w:lvlText w:val="%4."/>
      <w:lvlJc w:val="left"/>
      <w:pPr>
        <w:ind w:left="2547" w:hanging="360"/>
      </w:pPr>
    </w:lvl>
    <w:lvl w:ilvl="4" w:tplc="0C0A0019" w:tentative="1">
      <w:start w:val="1"/>
      <w:numFmt w:val="lowerLetter"/>
      <w:lvlText w:val="%5."/>
      <w:lvlJc w:val="left"/>
      <w:pPr>
        <w:ind w:left="3267" w:hanging="360"/>
      </w:pPr>
    </w:lvl>
    <w:lvl w:ilvl="5" w:tplc="0C0A001B" w:tentative="1">
      <w:start w:val="1"/>
      <w:numFmt w:val="lowerRoman"/>
      <w:lvlText w:val="%6."/>
      <w:lvlJc w:val="right"/>
      <w:pPr>
        <w:ind w:left="3987" w:hanging="180"/>
      </w:pPr>
    </w:lvl>
    <w:lvl w:ilvl="6" w:tplc="0C0A000F" w:tentative="1">
      <w:start w:val="1"/>
      <w:numFmt w:val="decimal"/>
      <w:lvlText w:val="%7."/>
      <w:lvlJc w:val="left"/>
      <w:pPr>
        <w:ind w:left="4707" w:hanging="360"/>
      </w:pPr>
    </w:lvl>
    <w:lvl w:ilvl="7" w:tplc="0C0A0019" w:tentative="1">
      <w:start w:val="1"/>
      <w:numFmt w:val="lowerLetter"/>
      <w:lvlText w:val="%8."/>
      <w:lvlJc w:val="left"/>
      <w:pPr>
        <w:ind w:left="5427" w:hanging="360"/>
      </w:pPr>
    </w:lvl>
    <w:lvl w:ilvl="8" w:tplc="0C0A001B" w:tentative="1">
      <w:start w:val="1"/>
      <w:numFmt w:val="lowerRoman"/>
      <w:lvlText w:val="%9."/>
      <w:lvlJc w:val="right"/>
      <w:pPr>
        <w:ind w:left="6147" w:hanging="180"/>
      </w:pPr>
    </w:lvl>
  </w:abstractNum>
  <w:abstractNum w:abstractNumId="92">
    <w:nsid w:val="3BAF77EB"/>
    <w:multiLevelType w:val="hybridMultilevel"/>
    <w:tmpl w:val="DA36F6FE"/>
    <w:lvl w:ilvl="0" w:tplc="AD46EA52">
      <w:start w:val="1"/>
      <w:numFmt w:val="lowerLetter"/>
      <w:lvlText w:val="(%1)"/>
      <w:lvlJc w:val="left"/>
      <w:pPr>
        <w:ind w:left="720" w:hanging="360"/>
      </w:pPr>
      <w:rPr>
        <w:rFonts w:hint="default"/>
      </w:rPr>
    </w:lvl>
    <w:lvl w:ilvl="1" w:tplc="AD46EA52">
      <w:start w:val="1"/>
      <w:numFmt w:val="lowerLetter"/>
      <w:lvlText w:val="(%2)"/>
      <w:lvlJc w:val="left"/>
      <w:pPr>
        <w:ind w:left="1440" w:hanging="360"/>
      </w:pPr>
      <w:rPr>
        <w:rFonts w:hint="default"/>
      </w:rPr>
    </w:lvl>
    <w:lvl w:ilvl="2" w:tplc="0D5CF098">
      <w:start w:val="1"/>
      <w:numFmt w:val="low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nsid w:val="3BCD7821"/>
    <w:multiLevelType w:val="hybridMultilevel"/>
    <w:tmpl w:val="D3CCE694"/>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94">
    <w:nsid w:val="3CC87CDA"/>
    <w:multiLevelType w:val="multilevel"/>
    <w:tmpl w:val="3C2A827E"/>
    <w:lvl w:ilvl="0">
      <w:start w:val="1"/>
      <w:numFmt w:val="decimal"/>
      <w:lvlText w:val="%1."/>
      <w:lvlJc w:val="left"/>
      <w:pPr>
        <w:ind w:left="1069" w:hanging="360"/>
      </w:pPr>
    </w:lvl>
    <w:lvl w:ilvl="1">
      <w:start w:val="3"/>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95">
    <w:nsid w:val="3D70223F"/>
    <w:multiLevelType w:val="multilevel"/>
    <w:tmpl w:val="194CFD58"/>
    <w:lvl w:ilvl="0">
      <w:start w:val="1"/>
      <w:numFmt w:val="upperRoman"/>
      <w:lvlText w:val="%1."/>
      <w:lvlJc w:val="left"/>
      <w:pPr>
        <w:ind w:left="1713" w:hanging="720"/>
      </w:pPr>
      <w:rPr>
        <w:rFonts w:hint="default"/>
      </w:rPr>
    </w:lvl>
    <w:lvl w:ilvl="1">
      <w:start w:val="3"/>
      <w:numFmt w:val="decimal"/>
      <w:isLgl/>
      <w:lvlText w:val="%1.%2"/>
      <w:lvlJc w:val="left"/>
      <w:pPr>
        <w:ind w:left="1713" w:hanging="720"/>
      </w:pPr>
      <w:rPr>
        <w:rFonts w:hint="default"/>
      </w:rPr>
    </w:lvl>
    <w:lvl w:ilvl="2">
      <w:start w:val="2"/>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433" w:hanging="144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3153" w:hanging="2160"/>
      </w:pPr>
      <w:rPr>
        <w:rFonts w:hint="default"/>
      </w:rPr>
    </w:lvl>
    <w:lvl w:ilvl="8">
      <w:start w:val="1"/>
      <w:numFmt w:val="decimal"/>
      <w:isLgl/>
      <w:lvlText w:val="%1.%2.%3.%4.%5.%6.%7.%8.%9"/>
      <w:lvlJc w:val="left"/>
      <w:pPr>
        <w:ind w:left="3513" w:hanging="2520"/>
      </w:pPr>
      <w:rPr>
        <w:rFonts w:hint="default"/>
      </w:rPr>
    </w:lvl>
  </w:abstractNum>
  <w:abstractNum w:abstractNumId="96">
    <w:nsid w:val="3DB63ED7"/>
    <w:multiLevelType w:val="hybridMultilevel"/>
    <w:tmpl w:val="DBA86DC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97">
    <w:nsid w:val="3EA73A85"/>
    <w:multiLevelType w:val="hybridMultilevel"/>
    <w:tmpl w:val="943E8B1C"/>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98">
    <w:nsid w:val="3F682911"/>
    <w:multiLevelType w:val="hybridMultilevel"/>
    <w:tmpl w:val="421C954C"/>
    <w:lvl w:ilvl="0" w:tplc="FA16E676">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9">
    <w:nsid w:val="3FD81423"/>
    <w:multiLevelType w:val="hybridMultilevel"/>
    <w:tmpl w:val="7708FE60"/>
    <w:lvl w:ilvl="0" w:tplc="E7ECD216">
      <w:numFmt w:val="bullet"/>
      <w:lvlText w:val="•"/>
      <w:lvlJc w:val="left"/>
      <w:pPr>
        <w:ind w:left="1212" w:hanging="360"/>
      </w:pPr>
      <w:rPr>
        <w:rFonts w:ascii="Tahoma" w:eastAsiaTheme="minorHAnsi" w:hAnsi="Tahoma" w:cs="Tahoma"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0">
    <w:nsid w:val="40997890"/>
    <w:multiLevelType w:val="hybridMultilevel"/>
    <w:tmpl w:val="B93A807C"/>
    <w:lvl w:ilvl="0" w:tplc="221A9C8E">
      <w:start w:val="5"/>
      <w:numFmt w:val="decimal"/>
      <w:lvlText w:val="%1."/>
      <w:lvlJc w:val="left"/>
      <w:pPr>
        <w:ind w:left="360" w:hanging="360"/>
      </w:pPr>
      <w:rPr>
        <w:rFonts w:hint="default"/>
      </w:rPr>
    </w:lvl>
    <w:lvl w:ilvl="1" w:tplc="997475D8">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nsid w:val="40BE768F"/>
    <w:multiLevelType w:val="hybridMultilevel"/>
    <w:tmpl w:val="C80E7150"/>
    <w:lvl w:ilvl="0" w:tplc="BAC6F2EC">
      <w:start w:val="1"/>
      <w:numFmt w:val="lowerLetter"/>
      <w:lvlText w:val="%1)"/>
      <w:lvlJc w:val="left"/>
      <w:pPr>
        <w:tabs>
          <w:tab w:val="num" w:pos="720"/>
        </w:tabs>
        <w:ind w:left="720" w:hanging="363"/>
      </w:pPr>
      <w:rPr>
        <w:rFonts w:hint="default"/>
      </w:rPr>
    </w:lvl>
    <w:lvl w:ilvl="1" w:tplc="531A8D12">
      <w:start w:val="1"/>
      <w:numFmt w:val="bullet"/>
      <w:lvlText w:val=""/>
      <w:lvlJc w:val="left"/>
      <w:pPr>
        <w:tabs>
          <w:tab w:val="num" w:pos="567"/>
        </w:tabs>
        <w:ind w:left="1021" w:hanging="227"/>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2">
    <w:nsid w:val="41324DBC"/>
    <w:multiLevelType w:val="hybridMultilevel"/>
    <w:tmpl w:val="D8B0622E"/>
    <w:lvl w:ilvl="0" w:tplc="AD46EA5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nsid w:val="4157769C"/>
    <w:multiLevelType w:val="hybridMultilevel"/>
    <w:tmpl w:val="31805C88"/>
    <w:lvl w:ilvl="0" w:tplc="AD46EA52">
      <w:start w:val="1"/>
      <w:numFmt w:val="lowerLetter"/>
      <w:lvlText w:val="(%1)"/>
      <w:lvlJc w:val="left"/>
      <w:pPr>
        <w:ind w:left="1440" w:hanging="360"/>
      </w:pPr>
      <w:rPr>
        <w:rFonts w:hint="default"/>
      </w:rPr>
    </w:lvl>
    <w:lvl w:ilvl="1" w:tplc="AD46EA52">
      <w:start w:val="1"/>
      <w:numFmt w:val="lowerLetter"/>
      <w:lvlText w:val="(%2)"/>
      <w:lvlJc w:val="left"/>
      <w:pPr>
        <w:ind w:left="2160" w:hanging="360"/>
      </w:pPr>
      <w:rPr>
        <w:rFonts w:hint="default"/>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4">
    <w:nsid w:val="41D71610"/>
    <w:multiLevelType w:val="hybridMultilevel"/>
    <w:tmpl w:val="3C82B82A"/>
    <w:lvl w:ilvl="0" w:tplc="080A000D">
      <w:start w:val="1"/>
      <w:numFmt w:val="bullet"/>
      <w:lvlText w:val=""/>
      <w:lvlJc w:val="left"/>
      <w:pPr>
        <w:ind w:left="1647" w:hanging="360"/>
      </w:pPr>
      <w:rPr>
        <w:rFonts w:ascii="Wingdings" w:hAnsi="Wingdings" w:hint="default"/>
      </w:rPr>
    </w:lvl>
    <w:lvl w:ilvl="1" w:tplc="080A0003" w:tentative="1">
      <w:start w:val="1"/>
      <w:numFmt w:val="bullet"/>
      <w:lvlText w:val="o"/>
      <w:lvlJc w:val="left"/>
      <w:pPr>
        <w:ind w:left="2367" w:hanging="360"/>
      </w:pPr>
      <w:rPr>
        <w:rFonts w:ascii="Courier New" w:hAnsi="Courier New" w:cs="Courier New" w:hint="default"/>
      </w:rPr>
    </w:lvl>
    <w:lvl w:ilvl="2" w:tplc="080A0005" w:tentative="1">
      <w:start w:val="1"/>
      <w:numFmt w:val="bullet"/>
      <w:lvlText w:val=""/>
      <w:lvlJc w:val="left"/>
      <w:pPr>
        <w:ind w:left="3087" w:hanging="360"/>
      </w:pPr>
      <w:rPr>
        <w:rFonts w:ascii="Wingdings" w:hAnsi="Wingdings" w:hint="default"/>
      </w:rPr>
    </w:lvl>
    <w:lvl w:ilvl="3" w:tplc="080A0001" w:tentative="1">
      <w:start w:val="1"/>
      <w:numFmt w:val="bullet"/>
      <w:lvlText w:val=""/>
      <w:lvlJc w:val="left"/>
      <w:pPr>
        <w:ind w:left="3807" w:hanging="360"/>
      </w:pPr>
      <w:rPr>
        <w:rFonts w:ascii="Symbol" w:hAnsi="Symbol" w:hint="default"/>
      </w:rPr>
    </w:lvl>
    <w:lvl w:ilvl="4" w:tplc="080A0003" w:tentative="1">
      <w:start w:val="1"/>
      <w:numFmt w:val="bullet"/>
      <w:lvlText w:val="o"/>
      <w:lvlJc w:val="left"/>
      <w:pPr>
        <w:ind w:left="4527" w:hanging="360"/>
      </w:pPr>
      <w:rPr>
        <w:rFonts w:ascii="Courier New" w:hAnsi="Courier New" w:cs="Courier New" w:hint="default"/>
      </w:rPr>
    </w:lvl>
    <w:lvl w:ilvl="5" w:tplc="080A0005" w:tentative="1">
      <w:start w:val="1"/>
      <w:numFmt w:val="bullet"/>
      <w:lvlText w:val=""/>
      <w:lvlJc w:val="left"/>
      <w:pPr>
        <w:ind w:left="5247" w:hanging="360"/>
      </w:pPr>
      <w:rPr>
        <w:rFonts w:ascii="Wingdings" w:hAnsi="Wingdings" w:hint="default"/>
      </w:rPr>
    </w:lvl>
    <w:lvl w:ilvl="6" w:tplc="080A0001" w:tentative="1">
      <w:start w:val="1"/>
      <w:numFmt w:val="bullet"/>
      <w:lvlText w:val=""/>
      <w:lvlJc w:val="left"/>
      <w:pPr>
        <w:ind w:left="5967" w:hanging="360"/>
      </w:pPr>
      <w:rPr>
        <w:rFonts w:ascii="Symbol" w:hAnsi="Symbol" w:hint="default"/>
      </w:rPr>
    </w:lvl>
    <w:lvl w:ilvl="7" w:tplc="080A0003" w:tentative="1">
      <w:start w:val="1"/>
      <w:numFmt w:val="bullet"/>
      <w:lvlText w:val="o"/>
      <w:lvlJc w:val="left"/>
      <w:pPr>
        <w:ind w:left="6687" w:hanging="360"/>
      </w:pPr>
      <w:rPr>
        <w:rFonts w:ascii="Courier New" w:hAnsi="Courier New" w:cs="Courier New" w:hint="default"/>
      </w:rPr>
    </w:lvl>
    <w:lvl w:ilvl="8" w:tplc="080A0005" w:tentative="1">
      <w:start w:val="1"/>
      <w:numFmt w:val="bullet"/>
      <w:lvlText w:val=""/>
      <w:lvlJc w:val="left"/>
      <w:pPr>
        <w:ind w:left="7407" w:hanging="360"/>
      </w:pPr>
      <w:rPr>
        <w:rFonts w:ascii="Wingdings" w:hAnsi="Wingdings" w:hint="default"/>
      </w:rPr>
    </w:lvl>
  </w:abstractNum>
  <w:abstractNum w:abstractNumId="105">
    <w:nsid w:val="42D80EF8"/>
    <w:multiLevelType w:val="hybridMultilevel"/>
    <w:tmpl w:val="CF6295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6">
    <w:nsid w:val="434162D1"/>
    <w:multiLevelType w:val="hybridMultilevel"/>
    <w:tmpl w:val="5712B822"/>
    <w:lvl w:ilvl="0" w:tplc="FCC837AE">
      <w:start w:val="5"/>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7">
    <w:nsid w:val="436D69BB"/>
    <w:multiLevelType w:val="hybridMultilevel"/>
    <w:tmpl w:val="10C2452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nsid w:val="45215452"/>
    <w:multiLevelType w:val="hybridMultilevel"/>
    <w:tmpl w:val="3B128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9">
    <w:nsid w:val="4563282B"/>
    <w:multiLevelType w:val="hybridMultilevel"/>
    <w:tmpl w:val="D8B0622E"/>
    <w:lvl w:ilvl="0" w:tplc="AD46EA5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nsid w:val="4645123C"/>
    <w:multiLevelType w:val="multilevel"/>
    <w:tmpl w:val="3C2A827E"/>
    <w:lvl w:ilvl="0">
      <w:start w:val="1"/>
      <w:numFmt w:val="decimal"/>
      <w:lvlText w:val="%1."/>
      <w:lvlJc w:val="left"/>
      <w:pPr>
        <w:ind w:left="1069" w:hanging="360"/>
      </w:pPr>
    </w:lvl>
    <w:lvl w:ilvl="1">
      <w:start w:val="3"/>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11">
    <w:nsid w:val="471F263D"/>
    <w:multiLevelType w:val="hybridMultilevel"/>
    <w:tmpl w:val="4EDCE5A2"/>
    <w:lvl w:ilvl="0" w:tplc="0C0A0001">
      <w:start w:val="1"/>
      <w:numFmt w:val="bullet"/>
      <w:lvlText w:val=""/>
      <w:lvlJc w:val="left"/>
      <w:pPr>
        <w:ind w:left="927" w:hanging="360"/>
      </w:pPr>
      <w:rPr>
        <w:rFonts w:ascii="Symbol" w:hAnsi="Symbo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12">
    <w:nsid w:val="47B76DC5"/>
    <w:multiLevelType w:val="hybridMultilevel"/>
    <w:tmpl w:val="CA302C9C"/>
    <w:lvl w:ilvl="0" w:tplc="0C0A0001">
      <w:start w:val="1"/>
      <w:numFmt w:val="bullet"/>
      <w:lvlText w:val=""/>
      <w:lvlJc w:val="left"/>
      <w:pPr>
        <w:ind w:left="1353" w:hanging="360"/>
      </w:pPr>
      <w:rPr>
        <w:rFonts w:ascii="Symbol" w:hAnsi="Symbol" w:hint="default"/>
      </w:rPr>
    </w:lvl>
    <w:lvl w:ilvl="1" w:tplc="0C0A0003">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113">
    <w:nsid w:val="47BC4C3B"/>
    <w:multiLevelType w:val="hybridMultilevel"/>
    <w:tmpl w:val="D01A08B4"/>
    <w:lvl w:ilvl="0" w:tplc="2E2CB0EC">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4">
    <w:nsid w:val="48134FC5"/>
    <w:multiLevelType w:val="hybridMultilevel"/>
    <w:tmpl w:val="EF66DB3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15">
    <w:nsid w:val="48FC279D"/>
    <w:multiLevelType w:val="hybridMultilevel"/>
    <w:tmpl w:val="F94C9D7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6">
    <w:nsid w:val="4AA3112E"/>
    <w:multiLevelType w:val="hybridMultilevel"/>
    <w:tmpl w:val="74BCCA50"/>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17">
    <w:nsid w:val="4BE67B6F"/>
    <w:multiLevelType w:val="hybridMultilevel"/>
    <w:tmpl w:val="BEF2BD38"/>
    <w:lvl w:ilvl="0" w:tplc="3AB21244">
      <w:start w:val="1"/>
      <w:numFmt w:val="lowerLetter"/>
      <w:lvlText w:val="(%1)"/>
      <w:lvlJc w:val="left"/>
      <w:pPr>
        <w:ind w:left="1440" w:hanging="360"/>
      </w:pPr>
      <w:rPr>
        <w:rFonts w:hint="default"/>
      </w:rPr>
    </w:lvl>
    <w:lvl w:ilvl="1" w:tplc="C5D03E10">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nsid w:val="4C077BD5"/>
    <w:multiLevelType w:val="hybridMultilevel"/>
    <w:tmpl w:val="ED66201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9">
    <w:nsid w:val="4E2D61D7"/>
    <w:multiLevelType w:val="hybridMultilevel"/>
    <w:tmpl w:val="9B22D2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0">
    <w:nsid w:val="5190585D"/>
    <w:multiLevelType w:val="hybridMultilevel"/>
    <w:tmpl w:val="6BA067EE"/>
    <w:lvl w:ilvl="0" w:tplc="0C0A0001">
      <w:start w:val="1"/>
      <w:numFmt w:val="bullet"/>
      <w:lvlText w:val=""/>
      <w:lvlJc w:val="left"/>
      <w:pPr>
        <w:ind w:left="2563" w:hanging="360"/>
      </w:pPr>
      <w:rPr>
        <w:rFonts w:ascii="Symbol" w:hAnsi="Symbol" w:hint="default"/>
      </w:rPr>
    </w:lvl>
    <w:lvl w:ilvl="1" w:tplc="0C0A0003" w:tentative="1">
      <w:start w:val="1"/>
      <w:numFmt w:val="bullet"/>
      <w:lvlText w:val="o"/>
      <w:lvlJc w:val="left"/>
      <w:pPr>
        <w:ind w:left="3283" w:hanging="360"/>
      </w:pPr>
      <w:rPr>
        <w:rFonts w:ascii="Courier New" w:hAnsi="Courier New" w:cs="Courier New" w:hint="default"/>
      </w:rPr>
    </w:lvl>
    <w:lvl w:ilvl="2" w:tplc="0C0A0005" w:tentative="1">
      <w:start w:val="1"/>
      <w:numFmt w:val="bullet"/>
      <w:lvlText w:val=""/>
      <w:lvlJc w:val="left"/>
      <w:pPr>
        <w:ind w:left="4003" w:hanging="360"/>
      </w:pPr>
      <w:rPr>
        <w:rFonts w:ascii="Wingdings" w:hAnsi="Wingdings" w:hint="default"/>
      </w:rPr>
    </w:lvl>
    <w:lvl w:ilvl="3" w:tplc="0C0A0001" w:tentative="1">
      <w:start w:val="1"/>
      <w:numFmt w:val="bullet"/>
      <w:lvlText w:val=""/>
      <w:lvlJc w:val="left"/>
      <w:pPr>
        <w:ind w:left="4723" w:hanging="360"/>
      </w:pPr>
      <w:rPr>
        <w:rFonts w:ascii="Symbol" w:hAnsi="Symbol" w:hint="default"/>
      </w:rPr>
    </w:lvl>
    <w:lvl w:ilvl="4" w:tplc="0C0A0003" w:tentative="1">
      <w:start w:val="1"/>
      <w:numFmt w:val="bullet"/>
      <w:lvlText w:val="o"/>
      <w:lvlJc w:val="left"/>
      <w:pPr>
        <w:ind w:left="5443" w:hanging="360"/>
      </w:pPr>
      <w:rPr>
        <w:rFonts w:ascii="Courier New" w:hAnsi="Courier New" w:cs="Courier New" w:hint="default"/>
      </w:rPr>
    </w:lvl>
    <w:lvl w:ilvl="5" w:tplc="0C0A0005" w:tentative="1">
      <w:start w:val="1"/>
      <w:numFmt w:val="bullet"/>
      <w:lvlText w:val=""/>
      <w:lvlJc w:val="left"/>
      <w:pPr>
        <w:ind w:left="6163" w:hanging="360"/>
      </w:pPr>
      <w:rPr>
        <w:rFonts w:ascii="Wingdings" w:hAnsi="Wingdings" w:hint="default"/>
      </w:rPr>
    </w:lvl>
    <w:lvl w:ilvl="6" w:tplc="0C0A0001" w:tentative="1">
      <w:start w:val="1"/>
      <w:numFmt w:val="bullet"/>
      <w:lvlText w:val=""/>
      <w:lvlJc w:val="left"/>
      <w:pPr>
        <w:ind w:left="6883" w:hanging="360"/>
      </w:pPr>
      <w:rPr>
        <w:rFonts w:ascii="Symbol" w:hAnsi="Symbol" w:hint="default"/>
      </w:rPr>
    </w:lvl>
    <w:lvl w:ilvl="7" w:tplc="0C0A0003" w:tentative="1">
      <w:start w:val="1"/>
      <w:numFmt w:val="bullet"/>
      <w:lvlText w:val="o"/>
      <w:lvlJc w:val="left"/>
      <w:pPr>
        <w:ind w:left="7603" w:hanging="360"/>
      </w:pPr>
      <w:rPr>
        <w:rFonts w:ascii="Courier New" w:hAnsi="Courier New" w:cs="Courier New" w:hint="default"/>
      </w:rPr>
    </w:lvl>
    <w:lvl w:ilvl="8" w:tplc="0C0A0005" w:tentative="1">
      <w:start w:val="1"/>
      <w:numFmt w:val="bullet"/>
      <w:lvlText w:val=""/>
      <w:lvlJc w:val="left"/>
      <w:pPr>
        <w:ind w:left="8323" w:hanging="360"/>
      </w:pPr>
      <w:rPr>
        <w:rFonts w:ascii="Wingdings" w:hAnsi="Wingdings" w:hint="default"/>
      </w:rPr>
    </w:lvl>
  </w:abstractNum>
  <w:abstractNum w:abstractNumId="121">
    <w:nsid w:val="51D51DD3"/>
    <w:multiLevelType w:val="hybridMultilevel"/>
    <w:tmpl w:val="41D8523E"/>
    <w:lvl w:ilvl="0" w:tplc="9C98F160">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2">
    <w:nsid w:val="52705026"/>
    <w:multiLevelType w:val="hybridMultilevel"/>
    <w:tmpl w:val="6A0E067C"/>
    <w:lvl w:ilvl="0" w:tplc="2710E408">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3">
    <w:nsid w:val="527819A4"/>
    <w:multiLevelType w:val="hybridMultilevel"/>
    <w:tmpl w:val="D0726128"/>
    <w:lvl w:ilvl="0" w:tplc="41C0BDD8">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4">
    <w:nsid w:val="53B761E1"/>
    <w:multiLevelType w:val="hybridMultilevel"/>
    <w:tmpl w:val="826E29DE"/>
    <w:lvl w:ilvl="0" w:tplc="4C72040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5">
    <w:nsid w:val="54335DCA"/>
    <w:multiLevelType w:val="hybridMultilevel"/>
    <w:tmpl w:val="B8D2DDE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6">
    <w:nsid w:val="54800756"/>
    <w:multiLevelType w:val="hybridMultilevel"/>
    <w:tmpl w:val="1E085EDC"/>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27">
    <w:nsid w:val="54EE00EF"/>
    <w:multiLevelType w:val="multilevel"/>
    <w:tmpl w:val="21D6946A"/>
    <w:lvl w:ilvl="0">
      <w:start w:val="12"/>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nsid w:val="55556CDE"/>
    <w:multiLevelType w:val="hybridMultilevel"/>
    <w:tmpl w:val="B27CDF68"/>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29">
    <w:nsid w:val="5576570A"/>
    <w:multiLevelType w:val="hybridMultilevel"/>
    <w:tmpl w:val="AF82AA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0">
    <w:nsid w:val="55782AA7"/>
    <w:multiLevelType w:val="hybridMultilevel"/>
    <w:tmpl w:val="E326B0CE"/>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31">
    <w:nsid w:val="559F0523"/>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2">
    <w:nsid w:val="55D21E25"/>
    <w:multiLevelType w:val="hybridMultilevel"/>
    <w:tmpl w:val="4628DB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3">
    <w:nsid w:val="55DC140A"/>
    <w:multiLevelType w:val="hybridMultilevel"/>
    <w:tmpl w:val="E608870A"/>
    <w:lvl w:ilvl="0" w:tplc="E7ECD216">
      <w:numFmt w:val="bullet"/>
      <w:lvlText w:val="•"/>
      <w:lvlJc w:val="left"/>
      <w:pPr>
        <w:ind w:left="1637" w:hanging="360"/>
      </w:pPr>
      <w:rPr>
        <w:rFonts w:ascii="Tahoma" w:eastAsiaTheme="minorHAnsi" w:hAnsi="Tahoma" w:cs="Tahoma"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34">
    <w:nsid w:val="55EE4B31"/>
    <w:multiLevelType w:val="hybridMultilevel"/>
    <w:tmpl w:val="D06A212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35">
    <w:nsid w:val="586E4227"/>
    <w:multiLevelType w:val="hybridMultilevel"/>
    <w:tmpl w:val="3DC2A34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6">
    <w:nsid w:val="59892C7C"/>
    <w:multiLevelType w:val="hybridMultilevel"/>
    <w:tmpl w:val="75ACAA2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37">
    <w:nsid w:val="59DF7898"/>
    <w:multiLevelType w:val="hybridMultilevel"/>
    <w:tmpl w:val="44027DD4"/>
    <w:lvl w:ilvl="0" w:tplc="E7ECD216">
      <w:numFmt w:val="bullet"/>
      <w:lvlText w:val="•"/>
      <w:lvlJc w:val="left"/>
      <w:pPr>
        <w:ind w:left="720" w:hanging="360"/>
      </w:pPr>
      <w:rPr>
        <w:rFonts w:ascii="Tahoma" w:eastAsiaTheme="minorHAnsi"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8">
    <w:nsid w:val="5A646A19"/>
    <w:multiLevelType w:val="hybridMultilevel"/>
    <w:tmpl w:val="1FA8D42C"/>
    <w:lvl w:ilvl="0" w:tplc="E7ECD216">
      <w:numFmt w:val="bullet"/>
      <w:lvlText w:val="•"/>
      <w:lvlJc w:val="left"/>
      <w:pPr>
        <w:ind w:left="1353" w:hanging="360"/>
      </w:pPr>
      <w:rPr>
        <w:rFonts w:ascii="Tahoma" w:eastAsiaTheme="minorHAnsi" w:hAnsi="Tahoma" w:cs="Tahoma"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39">
    <w:nsid w:val="5B1572A8"/>
    <w:multiLevelType w:val="hybridMultilevel"/>
    <w:tmpl w:val="C024D3F8"/>
    <w:lvl w:ilvl="0" w:tplc="E4C05444">
      <w:start w:val="1"/>
      <w:numFmt w:val="low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0">
    <w:nsid w:val="5B255CE4"/>
    <w:multiLevelType w:val="hybridMultilevel"/>
    <w:tmpl w:val="E2EE8980"/>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41">
    <w:nsid w:val="5B6E59CC"/>
    <w:multiLevelType w:val="hybridMultilevel"/>
    <w:tmpl w:val="3F389B96"/>
    <w:lvl w:ilvl="0" w:tplc="4ABA1AD6">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2">
    <w:nsid w:val="5C782091"/>
    <w:multiLevelType w:val="hybridMultilevel"/>
    <w:tmpl w:val="4866CF42"/>
    <w:lvl w:ilvl="0" w:tplc="E7ECD216">
      <w:numFmt w:val="bullet"/>
      <w:lvlText w:val="•"/>
      <w:lvlJc w:val="left"/>
      <w:pPr>
        <w:ind w:left="1146" w:hanging="360"/>
      </w:pPr>
      <w:rPr>
        <w:rFonts w:ascii="Tahoma" w:eastAsiaTheme="minorHAnsi" w:hAnsi="Tahoma" w:cs="Tahoma"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43">
    <w:nsid w:val="5C7B12AC"/>
    <w:multiLevelType w:val="hybridMultilevel"/>
    <w:tmpl w:val="06240326"/>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44">
    <w:nsid w:val="5E010467"/>
    <w:multiLevelType w:val="hybridMultilevel"/>
    <w:tmpl w:val="3202EA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5">
    <w:nsid w:val="60143B59"/>
    <w:multiLevelType w:val="hybridMultilevel"/>
    <w:tmpl w:val="13E0E7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6">
    <w:nsid w:val="60282D75"/>
    <w:multiLevelType w:val="hybridMultilevel"/>
    <w:tmpl w:val="2632D902"/>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abstractNum w:abstractNumId="147">
    <w:nsid w:val="61072202"/>
    <w:multiLevelType w:val="hybridMultilevel"/>
    <w:tmpl w:val="A6DA66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8">
    <w:nsid w:val="630C1E2D"/>
    <w:multiLevelType w:val="hybridMultilevel"/>
    <w:tmpl w:val="D9D2D360"/>
    <w:lvl w:ilvl="0" w:tplc="1CA443BA">
      <w:start w:val="1"/>
      <w:numFmt w:val="lowerLetter"/>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9">
    <w:nsid w:val="63D81ECC"/>
    <w:multiLevelType w:val="hybridMultilevel"/>
    <w:tmpl w:val="5BC06FEA"/>
    <w:lvl w:ilvl="0" w:tplc="DC8A3B1A">
      <w:start w:val="1"/>
      <w:numFmt w:val="decimal"/>
      <w:lvlText w:val="%1."/>
      <w:lvlJc w:val="left"/>
      <w:pPr>
        <w:ind w:left="720" w:hanging="360"/>
      </w:pPr>
      <w:rPr>
        <w:rFonts w:ascii="Tahoma" w:hAnsi="Tahoma" w:cs="Tahoma" w:hint="default"/>
        <w:b w:val="0"/>
        <w:i w:val="0"/>
        <w:sz w:val="22"/>
        <w:szCs w:val="22"/>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0">
    <w:nsid w:val="66244EC4"/>
    <w:multiLevelType w:val="hybridMultilevel"/>
    <w:tmpl w:val="E478689E"/>
    <w:lvl w:ilvl="0" w:tplc="E7ECD216">
      <w:numFmt w:val="bullet"/>
      <w:lvlText w:val="•"/>
      <w:lvlJc w:val="left"/>
      <w:pPr>
        <w:ind w:left="1920" w:hanging="360"/>
      </w:pPr>
      <w:rPr>
        <w:rFonts w:ascii="Tahoma" w:eastAsiaTheme="minorHAnsi" w:hAnsi="Tahoma" w:cs="Tahoma"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151">
    <w:nsid w:val="674E57C1"/>
    <w:multiLevelType w:val="multilevel"/>
    <w:tmpl w:val="3C2A827E"/>
    <w:lvl w:ilvl="0">
      <w:start w:val="1"/>
      <w:numFmt w:val="decimal"/>
      <w:lvlText w:val="%1."/>
      <w:lvlJc w:val="left"/>
      <w:pPr>
        <w:ind w:left="1069" w:hanging="360"/>
      </w:pPr>
    </w:lvl>
    <w:lvl w:ilvl="1">
      <w:start w:val="3"/>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52">
    <w:nsid w:val="68500561"/>
    <w:multiLevelType w:val="hybridMultilevel"/>
    <w:tmpl w:val="2B8C15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3">
    <w:nsid w:val="68EA2DAA"/>
    <w:multiLevelType w:val="hybridMultilevel"/>
    <w:tmpl w:val="37BEBC7E"/>
    <w:lvl w:ilvl="0" w:tplc="29502D82">
      <w:start w:val="1"/>
      <w:numFmt w:val="decimal"/>
      <w:lvlText w:val="%1."/>
      <w:lvlJc w:val="left"/>
      <w:pPr>
        <w:tabs>
          <w:tab w:val="num" w:pos="360"/>
        </w:tabs>
        <w:ind w:left="3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4">
    <w:nsid w:val="68FB460E"/>
    <w:multiLevelType w:val="hybridMultilevel"/>
    <w:tmpl w:val="FE14EDCA"/>
    <w:lvl w:ilvl="0" w:tplc="F21CB568">
      <w:start w:val="1"/>
      <w:numFmt w:val="lowerLetter"/>
      <w:lvlText w:val="%1)"/>
      <w:lvlJc w:val="left"/>
      <w:pPr>
        <w:tabs>
          <w:tab w:val="num" w:pos="720"/>
        </w:tabs>
        <w:ind w:left="720" w:hanging="363"/>
      </w:pPr>
      <w:rPr>
        <w:rFonts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55">
    <w:nsid w:val="6A4C2CB1"/>
    <w:multiLevelType w:val="hybridMultilevel"/>
    <w:tmpl w:val="D8B0622E"/>
    <w:lvl w:ilvl="0" w:tplc="AD46EA5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6">
    <w:nsid w:val="6A4D6C3A"/>
    <w:multiLevelType w:val="hybridMultilevel"/>
    <w:tmpl w:val="889425D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7">
    <w:nsid w:val="6ABA2338"/>
    <w:multiLevelType w:val="hybridMultilevel"/>
    <w:tmpl w:val="95767A0C"/>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8">
    <w:nsid w:val="6C5F4033"/>
    <w:multiLevelType w:val="hybridMultilevel"/>
    <w:tmpl w:val="5E1CEA2A"/>
    <w:lvl w:ilvl="0" w:tplc="94028964">
      <w:start w:val="6"/>
      <w:numFmt w:val="bullet"/>
      <w:lvlText w:val="•"/>
      <w:lvlJc w:val="left"/>
      <w:pPr>
        <w:ind w:left="20" w:hanging="360"/>
      </w:pPr>
      <w:rPr>
        <w:rFonts w:ascii="Tahoma" w:eastAsiaTheme="minorHAnsi" w:hAnsi="Tahoma" w:cs="Tahoma" w:hint="default"/>
      </w:rPr>
    </w:lvl>
    <w:lvl w:ilvl="1" w:tplc="080A0003" w:tentative="1">
      <w:start w:val="1"/>
      <w:numFmt w:val="bullet"/>
      <w:lvlText w:val="o"/>
      <w:lvlJc w:val="left"/>
      <w:pPr>
        <w:ind w:left="740" w:hanging="360"/>
      </w:pPr>
      <w:rPr>
        <w:rFonts w:ascii="Courier New" w:hAnsi="Courier New" w:cs="Courier New" w:hint="default"/>
      </w:rPr>
    </w:lvl>
    <w:lvl w:ilvl="2" w:tplc="080A0005" w:tentative="1">
      <w:start w:val="1"/>
      <w:numFmt w:val="bullet"/>
      <w:lvlText w:val=""/>
      <w:lvlJc w:val="left"/>
      <w:pPr>
        <w:ind w:left="1460" w:hanging="360"/>
      </w:pPr>
      <w:rPr>
        <w:rFonts w:ascii="Wingdings" w:hAnsi="Wingdings" w:hint="default"/>
      </w:rPr>
    </w:lvl>
    <w:lvl w:ilvl="3" w:tplc="080A0001" w:tentative="1">
      <w:start w:val="1"/>
      <w:numFmt w:val="bullet"/>
      <w:lvlText w:val=""/>
      <w:lvlJc w:val="left"/>
      <w:pPr>
        <w:ind w:left="2180" w:hanging="360"/>
      </w:pPr>
      <w:rPr>
        <w:rFonts w:ascii="Symbol" w:hAnsi="Symbol" w:hint="default"/>
      </w:rPr>
    </w:lvl>
    <w:lvl w:ilvl="4" w:tplc="080A0003" w:tentative="1">
      <w:start w:val="1"/>
      <w:numFmt w:val="bullet"/>
      <w:lvlText w:val="o"/>
      <w:lvlJc w:val="left"/>
      <w:pPr>
        <w:ind w:left="2900" w:hanging="360"/>
      </w:pPr>
      <w:rPr>
        <w:rFonts w:ascii="Courier New" w:hAnsi="Courier New" w:cs="Courier New" w:hint="default"/>
      </w:rPr>
    </w:lvl>
    <w:lvl w:ilvl="5" w:tplc="080A0005" w:tentative="1">
      <w:start w:val="1"/>
      <w:numFmt w:val="bullet"/>
      <w:lvlText w:val=""/>
      <w:lvlJc w:val="left"/>
      <w:pPr>
        <w:ind w:left="3620" w:hanging="360"/>
      </w:pPr>
      <w:rPr>
        <w:rFonts w:ascii="Wingdings" w:hAnsi="Wingdings" w:hint="default"/>
      </w:rPr>
    </w:lvl>
    <w:lvl w:ilvl="6" w:tplc="080A0001" w:tentative="1">
      <w:start w:val="1"/>
      <w:numFmt w:val="bullet"/>
      <w:lvlText w:val=""/>
      <w:lvlJc w:val="left"/>
      <w:pPr>
        <w:ind w:left="4340" w:hanging="360"/>
      </w:pPr>
      <w:rPr>
        <w:rFonts w:ascii="Symbol" w:hAnsi="Symbol" w:hint="default"/>
      </w:rPr>
    </w:lvl>
    <w:lvl w:ilvl="7" w:tplc="080A0003" w:tentative="1">
      <w:start w:val="1"/>
      <w:numFmt w:val="bullet"/>
      <w:lvlText w:val="o"/>
      <w:lvlJc w:val="left"/>
      <w:pPr>
        <w:ind w:left="5060" w:hanging="360"/>
      </w:pPr>
      <w:rPr>
        <w:rFonts w:ascii="Courier New" w:hAnsi="Courier New" w:cs="Courier New" w:hint="default"/>
      </w:rPr>
    </w:lvl>
    <w:lvl w:ilvl="8" w:tplc="080A0005" w:tentative="1">
      <w:start w:val="1"/>
      <w:numFmt w:val="bullet"/>
      <w:lvlText w:val=""/>
      <w:lvlJc w:val="left"/>
      <w:pPr>
        <w:ind w:left="5780" w:hanging="360"/>
      </w:pPr>
      <w:rPr>
        <w:rFonts w:ascii="Wingdings" w:hAnsi="Wingdings" w:hint="default"/>
      </w:rPr>
    </w:lvl>
  </w:abstractNum>
  <w:abstractNum w:abstractNumId="159">
    <w:nsid w:val="6CF961C7"/>
    <w:multiLevelType w:val="hybridMultilevel"/>
    <w:tmpl w:val="D8B0622E"/>
    <w:lvl w:ilvl="0" w:tplc="AD46EA5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0">
    <w:nsid w:val="6D077DD5"/>
    <w:multiLevelType w:val="hybridMultilevel"/>
    <w:tmpl w:val="23D64378"/>
    <w:lvl w:ilvl="0" w:tplc="FFFFFFFF">
      <w:start w:val="1"/>
      <w:numFmt w:val="bullet"/>
      <w:lvlText w:val=""/>
      <w:lvlJc w:val="left"/>
      <w:pPr>
        <w:tabs>
          <w:tab w:val="num" w:pos="1996"/>
        </w:tabs>
        <w:ind w:left="1996" w:hanging="360"/>
      </w:pPr>
      <w:rPr>
        <w:rFonts w:ascii="Symbol" w:hAnsi="Symbol" w:hint="default"/>
      </w:rPr>
    </w:lvl>
    <w:lvl w:ilvl="1" w:tplc="FFFFFFFF" w:tentative="1">
      <w:start w:val="1"/>
      <w:numFmt w:val="bullet"/>
      <w:lvlText w:val="o"/>
      <w:lvlJc w:val="left"/>
      <w:pPr>
        <w:tabs>
          <w:tab w:val="num" w:pos="2716"/>
        </w:tabs>
        <w:ind w:left="2716" w:hanging="360"/>
      </w:pPr>
      <w:rPr>
        <w:rFonts w:ascii="Courier New" w:hAnsi="Courier New" w:cs="Courier New" w:hint="default"/>
      </w:rPr>
    </w:lvl>
    <w:lvl w:ilvl="2" w:tplc="FFFFFFFF" w:tentative="1">
      <w:start w:val="1"/>
      <w:numFmt w:val="bullet"/>
      <w:lvlText w:val=""/>
      <w:lvlJc w:val="left"/>
      <w:pPr>
        <w:tabs>
          <w:tab w:val="num" w:pos="3436"/>
        </w:tabs>
        <w:ind w:left="3436" w:hanging="360"/>
      </w:pPr>
      <w:rPr>
        <w:rFonts w:ascii="Wingdings" w:hAnsi="Wingdings" w:hint="default"/>
      </w:rPr>
    </w:lvl>
    <w:lvl w:ilvl="3" w:tplc="FFFFFFFF" w:tentative="1">
      <w:start w:val="1"/>
      <w:numFmt w:val="bullet"/>
      <w:lvlText w:val=""/>
      <w:lvlJc w:val="left"/>
      <w:pPr>
        <w:tabs>
          <w:tab w:val="num" w:pos="4156"/>
        </w:tabs>
        <w:ind w:left="4156" w:hanging="360"/>
      </w:pPr>
      <w:rPr>
        <w:rFonts w:ascii="Symbol" w:hAnsi="Symbol" w:hint="default"/>
      </w:rPr>
    </w:lvl>
    <w:lvl w:ilvl="4" w:tplc="FFFFFFFF" w:tentative="1">
      <w:start w:val="1"/>
      <w:numFmt w:val="bullet"/>
      <w:lvlText w:val="o"/>
      <w:lvlJc w:val="left"/>
      <w:pPr>
        <w:tabs>
          <w:tab w:val="num" w:pos="4876"/>
        </w:tabs>
        <w:ind w:left="4876" w:hanging="360"/>
      </w:pPr>
      <w:rPr>
        <w:rFonts w:ascii="Courier New" w:hAnsi="Courier New" w:cs="Courier New" w:hint="default"/>
      </w:rPr>
    </w:lvl>
    <w:lvl w:ilvl="5" w:tplc="FFFFFFFF" w:tentative="1">
      <w:start w:val="1"/>
      <w:numFmt w:val="bullet"/>
      <w:lvlText w:val=""/>
      <w:lvlJc w:val="left"/>
      <w:pPr>
        <w:tabs>
          <w:tab w:val="num" w:pos="5596"/>
        </w:tabs>
        <w:ind w:left="5596" w:hanging="360"/>
      </w:pPr>
      <w:rPr>
        <w:rFonts w:ascii="Wingdings" w:hAnsi="Wingdings" w:hint="default"/>
      </w:rPr>
    </w:lvl>
    <w:lvl w:ilvl="6" w:tplc="FFFFFFFF" w:tentative="1">
      <w:start w:val="1"/>
      <w:numFmt w:val="bullet"/>
      <w:lvlText w:val=""/>
      <w:lvlJc w:val="left"/>
      <w:pPr>
        <w:tabs>
          <w:tab w:val="num" w:pos="6316"/>
        </w:tabs>
        <w:ind w:left="6316" w:hanging="360"/>
      </w:pPr>
      <w:rPr>
        <w:rFonts w:ascii="Symbol" w:hAnsi="Symbol" w:hint="default"/>
      </w:rPr>
    </w:lvl>
    <w:lvl w:ilvl="7" w:tplc="FFFFFFFF" w:tentative="1">
      <w:start w:val="1"/>
      <w:numFmt w:val="bullet"/>
      <w:lvlText w:val="o"/>
      <w:lvlJc w:val="left"/>
      <w:pPr>
        <w:tabs>
          <w:tab w:val="num" w:pos="7036"/>
        </w:tabs>
        <w:ind w:left="7036" w:hanging="360"/>
      </w:pPr>
      <w:rPr>
        <w:rFonts w:ascii="Courier New" w:hAnsi="Courier New" w:cs="Courier New" w:hint="default"/>
      </w:rPr>
    </w:lvl>
    <w:lvl w:ilvl="8" w:tplc="FFFFFFFF" w:tentative="1">
      <w:start w:val="1"/>
      <w:numFmt w:val="bullet"/>
      <w:lvlText w:val=""/>
      <w:lvlJc w:val="left"/>
      <w:pPr>
        <w:tabs>
          <w:tab w:val="num" w:pos="7756"/>
        </w:tabs>
        <w:ind w:left="7756" w:hanging="360"/>
      </w:pPr>
      <w:rPr>
        <w:rFonts w:ascii="Wingdings" w:hAnsi="Wingdings" w:hint="default"/>
      </w:rPr>
    </w:lvl>
  </w:abstractNum>
  <w:abstractNum w:abstractNumId="161">
    <w:nsid w:val="6DAC2632"/>
    <w:multiLevelType w:val="hybridMultilevel"/>
    <w:tmpl w:val="F872F0F0"/>
    <w:lvl w:ilvl="0" w:tplc="0C0A0001">
      <w:start w:val="1"/>
      <w:numFmt w:val="bullet"/>
      <w:lvlText w:val=""/>
      <w:lvlJc w:val="left"/>
      <w:pPr>
        <w:ind w:left="1494" w:hanging="360"/>
      </w:pPr>
      <w:rPr>
        <w:rFonts w:ascii="Symbol" w:hAnsi="Symbo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162">
    <w:nsid w:val="6E5B5691"/>
    <w:multiLevelType w:val="hybridMultilevel"/>
    <w:tmpl w:val="60CE16F8"/>
    <w:lvl w:ilvl="0" w:tplc="E7ECD216">
      <w:numFmt w:val="bullet"/>
      <w:lvlText w:val="•"/>
      <w:lvlJc w:val="left"/>
      <w:pPr>
        <w:ind w:left="1779" w:hanging="360"/>
      </w:pPr>
      <w:rPr>
        <w:rFonts w:ascii="Tahoma" w:eastAsiaTheme="minorHAnsi" w:hAnsi="Tahoma" w:cs="Tahoma"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163">
    <w:nsid w:val="6EA90E83"/>
    <w:multiLevelType w:val="hybridMultilevel"/>
    <w:tmpl w:val="DEFCEBCC"/>
    <w:lvl w:ilvl="0" w:tplc="485ED182">
      <w:start w:val="1"/>
      <w:numFmt w:val="lowerLetter"/>
      <w:lvlText w:val="%1)"/>
      <w:lvlJc w:val="left"/>
      <w:pPr>
        <w:tabs>
          <w:tab w:val="num" w:pos="720"/>
        </w:tabs>
        <w:ind w:left="720" w:hanging="363"/>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4">
    <w:nsid w:val="6EAC7CE6"/>
    <w:multiLevelType w:val="hybridMultilevel"/>
    <w:tmpl w:val="1DE05AA8"/>
    <w:lvl w:ilvl="0" w:tplc="7234B4C0">
      <w:start w:val="1"/>
      <w:numFmt w:val="lowerLetter"/>
      <w:lvlText w:val="%1)"/>
      <w:lvlJc w:val="left"/>
      <w:pPr>
        <w:tabs>
          <w:tab w:val="num" w:pos="720"/>
        </w:tabs>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5">
    <w:nsid w:val="6F112099"/>
    <w:multiLevelType w:val="multilevel"/>
    <w:tmpl w:val="3C2A827E"/>
    <w:lvl w:ilvl="0">
      <w:start w:val="1"/>
      <w:numFmt w:val="decimal"/>
      <w:lvlText w:val="%1."/>
      <w:lvlJc w:val="left"/>
      <w:pPr>
        <w:ind w:left="1069" w:hanging="360"/>
      </w:pPr>
    </w:lvl>
    <w:lvl w:ilvl="1">
      <w:start w:val="3"/>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66">
    <w:nsid w:val="6F4625C4"/>
    <w:multiLevelType w:val="hybridMultilevel"/>
    <w:tmpl w:val="09FECECA"/>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67">
    <w:nsid w:val="6F4E60AD"/>
    <w:multiLevelType w:val="hybridMultilevel"/>
    <w:tmpl w:val="3EBE933C"/>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168">
    <w:nsid w:val="71773CCA"/>
    <w:multiLevelType w:val="hybridMultilevel"/>
    <w:tmpl w:val="C1A681F8"/>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69">
    <w:nsid w:val="71A92953"/>
    <w:multiLevelType w:val="hybridMultilevel"/>
    <w:tmpl w:val="420E9412"/>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70">
    <w:nsid w:val="72080034"/>
    <w:multiLevelType w:val="hybridMultilevel"/>
    <w:tmpl w:val="B91AC60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1">
    <w:nsid w:val="72E507AE"/>
    <w:multiLevelType w:val="hybridMultilevel"/>
    <w:tmpl w:val="7B782ABC"/>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72">
    <w:nsid w:val="74D8619D"/>
    <w:multiLevelType w:val="hybridMultilevel"/>
    <w:tmpl w:val="1A2C482E"/>
    <w:lvl w:ilvl="0" w:tplc="1A7EC8DC">
      <w:start w:val="6"/>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3">
    <w:nsid w:val="75092310"/>
    <w:multiLevelType w:val="hybridMultilevel"/>
    <w:tmpl w:val="2CD683E0"/>
    <w:lvl w:ilvl="0" w:tplc="3AB21244">
      <w:start w:val="1"/>
      <w:numFmt w:val="lowerLetter"/>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4">
    <w:nsid w:val="75B4486B"/>
    <w:multiLevelType w:val="hybridMultilevel"/>
    <w:tmpl w:val="CF70AE56"/>
    <w:lvl w:ilvl="0" w:tplc="0C0A0001">
      <w:start w:val="1"/>
      <w:numFmt w:val="bullet"/>
      <w:lvlText w:val=""/>
      <w:lvlJc w:val="left"/>
      <w:pPr>
        <w:ind w:left="1353" w:hanging="360"/>
      </w:pPr>
      <w:rPr>
        <w:rFonts w:ascii="Symbol" w:hAnsi="Symbol"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175">
    <w:nsid w:val="76B143CD"/>
    <w:multiLevelType w:val="hybridMultilevel"/>
    <w:tmpl w:val="9E22F5E4"/>
    <w:lvl w:ilvl="0" w:tplc="130C1F22">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6">
    <w:nsid w:val="76C24C59"/>
    <w:multiLevelType w:val="hybridMultilevel"/>
    <w:tmpl w:val="5A9EC644"/>
    <w:lvl w:ilvl="0" w:tplc="94028964">
      <w:start w:val="6"/>
      <w:numFmt w:val="bullet"/>
      <w:lvlText w:val="•"/>
      <w:lvlJc w:val="left"/>
      <w:pPr>
        <w:ind w:left="1068" w:hanging="360"/>
      </w:pPr>
      <w:rPr>
        <w:rFonts w:ascii="Tahoma" w:eastAsiaTheme="minorHAnsi" w:hAnsi="Tahoma" w:cs="Tahoma"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77">
    <w:nsid w:val="77386236"/>
    <w:multiLevelType w:val="hybridMultilevel"/>
    <w:tmpl w:val="DCB0E8E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8">
    <w:nsid w:val="773B7245"/>
    <w:multiLevelType w:val="hybridMultilevel"/>
    <w:tmpl w:val="375C438C"/>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79">
    <w:nsid w:val="77E84A91"/>
    <w:multiLevelType w:val="hybridMultilevel"/>
    <w:tmpl w:val="C80066BA"/>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0">
    <w:nsid w:val="78CA29A4"/>
    <w:multiLevelType w:val="hybridMultilevel"/>
    <w:tmpl w:val="7F5A1A5C"/>
    <w:lvl w:ilvl="0" w:tplc="FB50CCEC">
      <w:start w:val="7"/>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1">
    <w:nsid w:val="7918535F"/>
    <w:multiLevelType w:val="hybridMultilevel"/>
    <w:tmpl w:val="42F2A116"/>
    <w:lvl w:ilvl="0" w:tplc="E7ECD216">
      <w:numFmt w:val="bullet"/>
      <w:lvlText w:val="•"/>
      <w:lvlJc w:val="left"/>
      <w:pPr>
        <w:ind w:left="1212" w:hanging="360"/>
      </w:pPr>
      <w:rPr>
        <w:rFonts w:ascii="Tahoma" w:eastAsiaTheme="minorHAnsi" w:hAnsi="Tahoma" w:cs="Tahoma"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2">
    <w:nsid w:val="797C5163"/>
    <w:multiLevelType w:val="hybridMultilevel"/>
    <w:tmpl w:val="FF2A98D0"/>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183">
    <w:nsid w:val="79AC0588"/>
    <w:multiLevelType w:val="hybridMultilevel"/>
    <w:tmpl w:val="B8CACF80"/>
    <w:lvl w:ilvl="0" w:tplc="0C0A0001">
      <w:start w:val="1"/>
      <w:numFmt w:val="bullet"/>
      <w:lvlText w:val=""/>
      <w:lvlJc w:val="left"/>
      <w:pPr>
        <w:ind w:left="1920" w:hanging="360"/>
      </w:pPr>
      <w:rPr>
        <w:rFonts w:ascii="Symbol" w:hAnsi="Symbol" w:hint="default"/>
      </w:rPr>
    </w:lvl>
    <w:lvl w:ilvl="1" w:tplc="0C0A0003" w:tentative="1">
      <w:start w:val="1"/>
      <w:numFmt w:val="bullet"/>
      <w:lvlText w:val="o"/>
      <w:lvlJc w:val="left"/>
      <w:pPr>
        <w:ind w:left="2640" w:hanging="360"/>
      </w:pPr>
      <w:rPr>
        <w:rFonts w:ascii="Courier New" w:hAnsi="Courier New" w:cs="Courier New" w:hint="default"/>
      </w:rPr>
    </w:lvl>
    <w:lvl w:ilvl="2" w:tplc="0C0A0005" w:tentative="1">
      <w:start w:val="1"/>
      <w:numFmt w:val="bullet"/>
      <w:lvlText w:val=""/>
      <w:lvlJc w:val="left"/>
      <w:pPr>
        <w:ind w:left="3360" w:hanging="360"/>
      </w:pPr>
      <w:rPr>
        <w:rFonts w:ascii="Wingdings" w:hAnsi="Wingdings" w:hint="default"/>
      </w:rPr>
    </w:lvl>
    <w:lvl w:ilvl="3" w:tplc="0C0A0001" w:tentative="1">
      <w:start w:val="1"/>
      <w:numFmt w:val="bullet"/>
      <w:lvlText w:val=""/>
      <w:lvlJc w:val="left"/>
      <w:pPr>
        <w:ind w:left="4080" w:hanging="360"/>
      </w:pPr>
      <w:rPr>
        <w:rFonts w:ascii="Symbol" w:hAnsi="Symbol" w:hint="default"/>
      </w:rPr>
    </w:lvl>
    <w:lvl w:ilvl="4" w:tplc="0C0A0003" w:tentative="1">
      <w:start w:val="1"/>
      <w:numFmt w:val="bullet"/>
      <w:lvlText w:val="o"/>
      <w:lvlJc w:val="left"/>
      <w:pPr>
        <w:ind w:left="4800" w:hanging="360"/>
      </w:pPr>
      <w:rPr>
        <w:rFonts w:ascii="Courier New" w:hAnsi="Courier New" w:cs="Courier New" w:hint="default"/>
      </w:rPr>
    </w:lvl>
    <w:lvl w:ilvl="5" w:tplc="0C0A0005" w:tentative="1">
      <w:start w:val="1"/>
      <w:numFmt w:val="bullet"/>
      <w:lvlText w:val=""/>
      <w:lvlJc w:val="left"/>
      <w:pPr>
        <w:ind w:left="5520" w:hanging="360"/>
      </w:pPr>
      <w:rPr>
        <w:rFonts w:ascii="Wingdings" w:hAnsi="Wingdings" w:hint="default"/>
      </w:rPr>
    </w:lvl>
    <w:lvl w:ilvl="6" w:tplc="0C0A0001" w:tentative="1">
      <w:start w:val="1"/>
      <w:numFmt w:val="bullet"/>
      <w:lvlText w:val=""/>
      <w:lvlJc w:val="left"/>
      <w:pPr>
        <w:ind w:left="6240" w:hanging="360"/>
      </w:pPr>
      <w:rPr>
        <w:rFonts w:ascii="Symbol" w:hAnsi="Symbol" w:hint="default"/>
      </w:rPr>
    </w:lvl>
    <w:lvl w:ilvl="7" w:tplc="0C0A0003" w:tentative="1">
      <w:start w:val="1"/>
      <w:numFmt w:val="bullet"/>
      <w:lvlText w:val="o"/>
      <w:lvlJc w:val="left"/>
      <w:pPr>
        <w:ind w:left="6960" w:hanging="360"/>
      </w:pPr>
      <w:rPr>
        <w:rFonts w:ascii="Courier New" w:hAnsi="Courier New" w:cs="Courier New" w:hint="default"/>
      </w:rPr>
    </w:lvl>
    <w:lvl w:ilvl="8" w:tplc="0C0A0005" w:tentative="1">
      <w:start w:val="1"/>
      <w:numFmt w:val="bullet"/>
      <w:lvlText w:val=""/>
      <w:lvlJc w:val="left"/>
      <w:pPr>
        <w:ind w:left="7680" w:hanging="360"/>
      </w:pPr>
      <w:rPr>
        <w:rFonts w:ascii="Wingdings" w:hAnsi="Wingdings" w:hint="default"/>
      </w:rPr>
    </w:lvl>
  </w:abstractNum>
  <w:abstractNum w:abstractNumId="184">
    <w:nsid w:val="79E800A0"/>
    <w:multiLevelType w:val="hybridMultilevel"/>
    <w:tmpl w:val="6A1C19A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5">
    <w:nsid w:val="7A810279"/>
    <w:multiLevelType w:val="hybridMultilevel"/>
    <w:tmpl w:val="242C081A"/>
    <w:lvl w:ilvl="0" w:tplc="080A000D">
      <w:start w:val="1"/>
      <w:numFmt w:val="bullet"/>
      <w:lvlText w:val=""/>
      <w:lvlJc w:val="left"/>
      <w:pPr>
        <w:ind w:left="1287" w:hanging="360"/>
      </w:pPr>
      <w:rPr>
        <w:rFonts w:ascii="Wingdings" w:hAnsi="Wingdings" w:hint="default"/>
      </w:rPr>
    </w:lvl>
    <w:lvl w:ilvl="1" w:tplc="080A000D">
      <w:start w:val="1"/>
      <w:numFmt w:val="bullet"/>
      <w:lvlText w:val=""/>
      <w:lvlJc w:val="left"/>
      <w:pPr>
        <w:ind w:left="2007" w:hanging="360"/>
      </w:pPr>
      <w:rPr>
        <w:rFonts w:ascii="Wingdings" w:hAnsi="Wingdings" w:hint="default"/>
      </w:rPr>
    </w:lvl>
    <w:lvl w:ilvl="2" w:tplc="080A0005">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86">
    <w:nsid w:val="7A8177A1"/>
    <w:multiLevelType w:val="hybridMultilevel"/>
    <w:tmpl w:val="6E1802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7">
    <w:nsid w:val="7A915924"/>
    <w:multiLevelType w:val="multilevel"/>
    <w:tmpl w:val="3C2A827E"/>
    <w:lvl w:ilvl="0">
      <w:start w:val="1"/>
      <w:numFmt w:val="decimal"/>
      <w:lvlText w:val="%1."/>
      <w:lvlJc w:val="left"/>
      <w:pPr>
        <w:ind w:left="1069" w:hanging="360"/>
      </w:pPr>
    </w:lvl>
    <w:lvl w:ilvl="1">
      <w:start w:val="3"/>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88">
    <w:nsid w:val="7A9F0434"/>
    <w:multiLevelType w:val="hybridMultilevel"/>
    <w:tmpl w:val="F21E2E20"/>
    <w:lvl w:ilvl="0" w:tplc="BC849E3A">
      <w:start w:val="1"/>
      <w:numFmt w:val="lowerLetter"/>
      <w:lvlText w:val="%1)"/>
      <w:lvlJc w:val="left"/>
      <w:pPr>
        <w:tabs>
          <w:tab w:val="num" w:pos="720"/>
        </w:tabs>
        <w:ind w:left="720" w:hanging="363"/>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9">
    <w:nsid w:val="7B362719"/>
    <w:multiLevelType w:val="hybridMultilevel"/>
    <w:tmpl w:val="39388FFE"/>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0">
    <w:nsid w:val="7B496EC9"/>
    <w:multiLevelType w:val="hybridMultilevel"/>
    <w:tmpl w:val="B008A0DA"/>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91">
    <w:nsid w:val="7B9D02AC"/>
    <w:multiLevelType w:val="hybridMultilevel"/>
    <w:tmpl w:val="63D8DE9C"/>
    <w:lvl w:ilvl="0" w:tplc="BB7C06AC">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2">
    <w:nsid w:val="7C0E7D41"/>
    <w:multiLevelType w:val="hybridMultilevel"/>
    <w:tmpl w:val="1A1CF8B4"/>
    <w:lvl w:ilvl="0" w:tplc="20C46BC8">
      <w:start w:val="2"/>
      <w:numFmt w:val="decimal"/>
      <w:lvlText w:val="%1."/>
      <w:lvlJc w:val="left"/>
      <w:pPr>
        <w:ind w:left="720" w:hanging="360"/>
      </w:pPr>
      <w:rPr>
        <w:rFonts w:hint="default"/>
      </w:rPr>
    </w:lvl>
    <w:lvl w:ilvl="1" w:tplc="3AB21244">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3">
    <w:nsid w:val="7D550132"/>
    <w:multiLevelType w:val="multilevel"/>
    <w:tmpl w:val="3C2A827E"/>
    <w:lvl w:ilvl="0">
      <w:start w:val="1"/>
      <w:numFmt w:val="decimal"/>
      <w:lvlText w:val="%1."/>
      <w:lvlJc w:val="left"/>
      <w:pPr>
        <w:ind w:left="1069" w:hanging="360"/>
      </w:pPr>
    </w:lvl>
    <w:lvl w:ilvl="1">
      <w:start w:val="3"/>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94">
    <w:nsid w:val="7DB01EF5"/>
    <w:multiLevelType w:val="hybridMultilevel"/>
    <w:tmpl w:val="8494A6AE"/>
    <w:lvl w:ilvl="0" w:tplc="CA084746">
      <w:start w:val="1"/>
      <w:numFmt w:val="decimal"/>
      <w:lvlText w:val="%1."/>
      <w:lvlJc w:val="left"/>
      <w:pPr>
        <w:ind w:left="1854" w:hanging="360"/>
      </w:pPr>
      <w:rPr>
        <w:rFonts w:ascii="Times New Roman" w:hAnsi="Times New Roman" w:hint="default"/>
        <w:b w:val="0"/>
        <w:i w:val="0"/>
        <w:sz w:val="22"/>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95">
    <w:nsid w:val="7DD36260"/>
    <w:multiLevelType w:val="multilevel"/>
    <w:tmpl w:val="7E420822"/>
    <w:lvl w:ilvl="0">
      <w:start w:val="1"/>
      <w:numFmt w:val="decimal"/>
      <w:lvlText w:val="%1."/>
      <w:lvlJc w:val="left"/>
      <w:pPr>
        <w:ind w:left="720" w:hanging="360"/>
      </w:pPr>
    </w:lvl>
    <w:lvl w:ilvl="1">
      <w:start w:val="7"/>
      <w:numFmt w:val="decimal"/>
      <w:isLgl/>
      <w:lvlText w:val="%1.%2"/>
      <w:lvlJc w:val="left"/>
      <w:pPr>
        <w:ind w:left="1110" w:hanging="750"/>
      </w:pPr>
      <w:rPr>
        <w:rFonts w:hint="default"/>
      </w:rPr>
    </w:lvl>
    <w:lvl w:ilvl="2">
      <w:start w:val="13"/>
      <w:numFmt w:val="decimal"/>
      <w:isLgl/>
      <w:lvlText w:val="%1.%2.%3"/>
      <w:lvlJc w:val="left"/>
      <w:pPr>
        <w:ind w:left="1110" w:hanging="75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6">
    <w:nsid w:val="7EE43799"/>
    <w:multiLevelType w:val="hybridMultilevel"/>
    <w:tmpl w:val="67AEF5D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125"/>
  </w:num>
  <w:num w:numId="2">
    <w:abstractNumId w:val="158"/>
  </w:num>
  <w:num w:numId="3">
    <w:abstractNumId w:val="56"/>
  </w:num>
  <w:num w:numId="4">
    <w:abstractNumId w:val="192"/>
  </w:num>
  <w:num w:numId="5">
    <w:abstractNumId w:val="68"/>
  </w:num>
  <w:num w:numId="6">
    <w:abstractNumId w:val="87"/>
  </w:num>
  <w:num w:numId="7">
    <w:abstractNumId w:val="0"/>
  </w:num>
  <w:num w:numId="8">
    <w:abstractNumId w:val="57"/>
  </w:num>
  <w:num w:numId="9">
    <w:abstractNumId w:val="103"/>
  </w:num>
  <w:num w:numId="10">
    <w:abstractNumId w:val="185"/>
  </w:num>
  <w:num w:numId="11">
    <w:abstractNumId w:val="79"/>
  </w:num>
  <w:num w:numId="12">
    <w:abstractNumId w:val="107"/>
  </w:num>
  <w:num w:numId="13">
    <w:abstractNumId w:val="189"/>
  </w:num>
  <w:num w:numId="14">
    <w:abstractNumId w:val="172"/>
  </w:num>
  <w:num w:numId="15">
    <w:abstractNumId w:val="92"/>
  </w:num>
  <w:num w:numId="16">
    <w:abstractNumId w:val="170"/>
  </w:num>
  <w:num w:numId="17">
    <w:abstractNumId w:val="77"/>
  </w:num>
  <w:num w:numId="18">
    <w:abstractNumId w:val="6"/>
  </w:num>
  <w:num w:numId="19">
    <w:abstractNumId w:val="131"/>
  </w:num>
  <w:num w:numId="20">
    <w:abstractNumId w:val="24"/>
  </w:num>
  <w:num w:numId="21">
    <w:abstractNumId w:val="100"/>
  </w:num>
  <w:num w:numId="22">
    <w:abstractNumId w:val="173"/>
  </w:num>
  <w:num w:numId="23">
    <w:abstractNumId w:val="117"/>
  </w:num>
  <w:num w:numId="24">
    <w:abstractNumId w:val="33"/>
  </w:num>
  <w:num w:numId="25">
    <w:abstractNumId w:val="106"/>
  </w:num>
  <w:num w:numId="26">
    <w:abstractNumId w:val="159"/>
  </w:num>
  <w:num w:numId="27">
    <w:abstractNumId w:val="180"/>
  </w:num>
  <w:num w:numId="28">
    <w:abstractNumId w:val="102"/>
  </w:num>
  <w:num w:numId="29">
    <w:abstractNumId w:val="109"/>
  </w:num>
  <w:num w:numId="30">
    <w:abstractNumId w:val="82"/>
  </w:num>
  <w:num w:numId="31">
    <w:abstractNumId w:val="155"/>
  </w:num>
  <w:num w:numId="32">
    <w:abstractNumId w:val="149"/>
  </w:num>
  <w:num w:numId="33">
    <w:abstractNumId w:val="148"/>
  </w:num>
  <w:num w:numId="34">
    <w:abstractNumId w:val="22"/>
  </w:num>
  <w:num w:numId="35">
    <w:abstractNumId w:val="144"/>
  </w:num>
  <w:num w:numId="36">
    <w:abstractNumId w:val="75"/>
  </w:num>
  <w:num w:numId="37">
    <w:abstractNumId w:val="119"/>
  </w:num>
  <w:num w:numId="38">
    <w:abstractNumId w:val="66"/>
  </w:num>
  <w:num w:numId="39">
    <w:abstractNumId w:val="89"/>
  </w:num>
  <w:num w:numId="40">
    <w:abstractNumId w:val="129"/>
  </w:num>
  <w:num w:numId="41">
    <w:abstractNumId w:val="105"/>
  </w:num>
  <w:num w:numId="42">
    <w:abstractNumId w:val="184"/>
  </w:num>
  <w:num w:numId="43">
    <w:abstractNumId w:val="134"/>
  </w:num>
  <w:num w:numId="44">
    <w:abstractNumId w:val="60"/>
  </w:num>
  <w:num w:numId="45">
    <w:abstractNumId w:val="163"/>
  </w:num>
  <w:num w:numId="46">
    <w:abstractNumId w:val="32"/>
  </w:num>
  <w:num w:numId="47">
    <w:abstractNumId w:val="132"/>
  </w:num>
  <w:num w:numId="48">
    <w:abstractNumId w:val="85"/>
  </w:num>
  <w:num w:numId="49">
    <w:abstractNumId w:val="147"/>
  </w:num>
  <w:num w:numId="50">
    <w:abstractNumId w:val="145"/>
  </w:num>
  <w:num w:numId="51">
    <w:abstractNumId w:val="118"/>
  </w:num>
  <w:num w:numId="52">
    <w:abstractNumId w:val="62"/>
  </w:num>
  <w:num w:numId="53">
    <w:abstractNumId w:val="108"/>
  </w:num>
  <w:num w:numId="54">
    <w:abstractNumId w:val="21"/>
  </w:num>
  <w:num w:numId="55">
    <w:abstractNumId w:val="51"/>
  </w:num>
  <w:num w:numId="56">
    <w:abstractNumId w:val="95"/>
  </w:num>
  <w:num w:numId="57">
    <w:abstractNumId w:val="120"/>
  </w:num>
  <w:num w:numId="58">
    <w:abstractNumId w:val="61"/>
  </w:num>
  <w:num w:numId="59">
    <w:abstractNumId w:val="15"/>
  </w:num>
  <w:num w:numId="60">
    <w:abstractNumId w:val="38"/>
  </w:num>
  <w:num w:numId="61">
    <w:abstractNumId w:val="99"/>
  </w:num>
  <w:num w:numId="62">
    <w:abstractNumId w:val="44"/>
  </w:num>
  <w:num w:numId="63">
    <w:abstractNumId w:val="86"/>
  </w:num>
  <w:num w:numId="64">
    <w:abstractNumId w:val="162"/>
  </w:num>
  <w:num w:numId="65">
    <w:abstractNumId w:val="187"/>
  </w:num>
  <w:num w:numId="66">
    <w:abstractNumId w:val="188"/>
  </w:num>
  <w:num w:numId="67">
    <w:abstractNumId w:val="2"/>
  </w:num>
  <w:num w:numId="68">
    <w:abstractNumId w:val="175"/>
  </w:num>
  <w:num w:numId="69">
    <w:abstractNumId w:val="37"/>
  </w:num>
  <w:num w:numId="70">
    <w:abstractNumId w:val="133"/>
  </w:num>
  <w:num w:numId="71">
    <w:abstractNumId w:val="150"/>
  </w:num>
  <w:num w:numId="72">
    <w:abstractNumId w:val="181"/>
  </w:num>
  <w:num w:numId="73">
    <w:abstractNumId w:val="88"/>
  </w:num>
  <w:num w:numId="74">
    <w:abstractNumId w:val="138"/>
  </w:num>
  <w:num w:numId="75">
    <w:abstractNumId w:val="8"/>
  </w:num>
  <w:num w:numId="76">
    <w:abstractNumId w:val="136"/>
  </w:num>
  <w:num w:numId="77">
    <w:abstractNumId w:val="139"/>
  </w:num>
  <w:num w:numId="78">
    <w:abstractNumId w:val="47"/>
  </w:num>
  <w:num w:numId="79">
    <w:abstractNumId w:val="190"/>
  </w:num>
  <w:num w:numId="80">
    <w:abstractNumId w:val="64"/>
  </w:num>
  <w:num w:numId="81">
    <w:abstractNumId w:val="13"/>
  </w:num>
  <w:num w:numId="82">
    <w:abstractNumId w:val="165"/>
  </w:num>
  <w:num w:numId="83">
    <w:abstractNumId w:val="4"/>
  </w:num>
  <w:num w:numId="84">
    <w:abstractNumId w:val="128"/>
  </w:num>
  <w:num w:numId="85">
    <w:abstractNumId w:val="166"/>
  </w:num>
  <w:num w:numId="86">
    <w:abstractNumId w:val="160"/>
  </w:num>
  <w:num w:numId="87">
    <w:abstractNumId w:val="34"/>
  </w:num>
  <w:num w:numId="88">
    <w:abstractNumId w:val="91"/>
  </w:num>
  <w:num w:numId="89">
    <w:abstractNumId w:val="94"/>
  </w:num>
  <w:num w:numId="90">
    <w:abstractNumId w:val="154"/>
  </w:num>
  <w:num w:numId="91">
    <w:abstractNumId w:val="19"/>
  </w:num>
  <w:num w:numId="92">
    <w:abstractNumId w:val="101"/>
  </w:num>
  <w:num w:numId="93">
    <w:abstractNumId w:val="90"/>
  </w:num>
  <w:num w:numId="94">
    <w:abstractNumId w:val="98"/>
  </w:num>
  <w:num w:numId="95">
    <w:abstractNumId w:val="186"/>
  </w:num>
  <w:num w:numId="96">
    <w:abstractNumId w:val="18"/>
  </w:num>
  <w:num w:numId="97">
    <w:abstractNumId w:val="194"/>
  </w:num>
  <w:num w:numId="98">
    <w:abstractNumId w:val="50"/>
  </w:num>
  <w:num w:numId="99">
    <w:abstractNumId w:val="122"/>
  </w:num>
  <w:num w:numId="100">
    <w:abstractNumId w:val="11"/>
  </w:num>
  <w:num w:numId="101">
    <w:abstractNumId w:val="121"/>
  </w:num>
  <w:num w:numId="102">
    <w:abstractNumId w:val="67"/>
  </w:num>
  <w:num w:numId="103">
    <w:abstractNumId w:val="167"/>
  </w:num>
  <w:num w:numId="104">
    <w:abstractNumId w:val="168"/>
  </w:num>
  <w:num w:numId="105">
    <w:abstractNumId w:val="137"/>
  </w:num>
  <w:num w:numId="106">
    <w:abstractNumId w:val="142"/>
  </w:num>
  <w:num w:numId="107">
    <w:abstractNumId w:val="30"/>
  </w:num>
  <w:num w:numId="108">
    <w:abstractNumId w:val="69"/>
  </w:num>
  <w:num w:numId="109">
    <w:abstractNumId w:val="93"/>
  </w:num>
  <w:num w:numId="110">
    <w:abstractNumId w:val="140"/>
  </w:num>
  <w:num w:numId="111">
    <w:abstractNumId w:val="35"/>
  </w:num>
  <w:num w:numId="112">
    <w:abstractNumId w:val="49"/>
  </w:num>
  <w:num w:numId="113">
    <w:abstractNumId w:val="14"/>
  </w:num>
  <w:num w:numId="114">
    <w:abstractNumId w:val="195"/>
  </w:num>
  <w:num w:numId="115">
    <w:abstractNumId w:val="177"/>
  </w:num>
  <w:num w:numId="116">
    <w:abstractNumId w:val="81"/>
  </w:num>
  <w:num w:numId="117">
    <w:abstractNumId w:val="113"/>
  </w:num>
  <w:num w:numId="118">
    <w:abstractNumId w:val="54"/>
  </w:num>
  <w:num w:numId="119">
    <w:abstractNumId w:val="171"/>
  </w:num>
  <w:num w:numId="120">
    <w:abstractNumId w:val="36"/>
  </w:num>
  <w:num w:numId="121">
    <w:abstractNumId w:val="123"/>
  </w:num>
  <w:num w:numId="122">
    <w:abstractNumId w:val="1"/>
  </w:num>
  <w:num w:numId="123">
    <w:abstractNumId w:val="84"/>
  </w:num>
  <w:num w:numId="124">
    <w:abstractNumId w:val="10"/>
  </w:num>
  <w:num w:numId="125">
    <w:abstractNumId w:val="70"/>
  </w:num>
  <w:num w:numId="126">
    <w:abstractNumId w:val="48"/>
  </w:num>
  <w:num w:numId="127">
    <w:abstractNumId w:val="114"/>
  </w:num>
  <w:num w:numId="128">
    <w:abstractNumId w:val="196"/>
  </w:num>
  <w:num w:numId="129">
    <w:abstractNumId w:val="178"/>
  </w:num>
  <w:num w:numId="130">
    <w:abstractNumId w:val="71"/>
  </w:num>
  <w:num w:numId="131">
    <w:abstractNumId w:val="111"/>
  </w:num>
  <w:num w:numId="132">
    <w:abstractNumId w:val="110"/>
  </w:num>
  <w:num w:numId="133">
    <w:abstractNumId w:val="39"/>
  </w:num>
  <w:num w:numId="134">
    <w:abstractNumId w:val="58"/>
  </w:num>
  <w:num w:numId="135">
    <w:abstractNumId w:val="78"/>
  </w:num>
  <w:num w:numId="136">
    <w:abstractNumId w:val="141"/>
  </w:num>
  <w:num w:numId="137">
    <w:abstractNumId w:val="164"/>
  </w:num>
  <w:num w:numId="138">
    <w:abstractNumId w:val="191"/>
  </w:num>
  <w:num w:numId="139">
    <w:abstractNumId w:val="157"/>
  </w:num>
  <w:num w:numId="140">
    <w:abstractNumId w:val="17"/>
  </w:num>
  <w:num w:numId="141">
    <w:abstractNumId w:val="65"/>
  </w:num>
  <w:num w:numId="142">
    <w:abstractNumId w:val="126"/>
  </w:num>
  <w:num w:numId="143">
    <w:abstractNumId w:val="41"/>
  </w:num>
  <w:num w:numId="144">
    <w:abstractNumId w:val="183"/>
  </w:num>
  <w:num w:numId="145">
    <w:abstractNumId w:val="45"/>
  </w:num>
  <w:num w:numId="146">
    <w:abstractNumId w:val="72"/>
  </w:num>
  <w:num w:numId="147">
    <w:abstractNumId w:val="42"/>
  </w:num>
  <w:num w:numId="148">
    <w:abstractNumId w:val="43"/>
  </w:num>
  <w:num w:numId="149">
    <w:abstractNumId w:val="20"/>
  </w:num>
  <w:num w:numId="150">
    <w:abstractNumId w:val="9"/>
  </w:num>
  <w:num w:numId="151">
    <w:abstractNumId w:val="182"/>
  </w:num>
  <w:num w:numId="152">
    <w:abstractNumId w:val="156"/>
  </w:num>
  <w:num w:numId="153">
    <w:abstractNumId w:val="55"/>
  </w:num>
  <w:num w:numId="154">
    <w:abstractNumId w:val="31"/>
  </w:num>
  <w:num w:numId="155">
    <w:abstractNumId w:val="146"/>
  </w:num>
  <w:num w:numId="156">
    <w:abstractNumId w:val="176"/>
  </w:num>
  <w:num w:numId="157">
    <w:abstractNumId w:val="152"/>
  </w:num>
  <w:num w:numId="158">
    <w:abstractNumId w:val="28"/>
  </w:num>
  <w:num w:numId="159">
    <w:abstractNumId w:val="112"/>
  </w:num>
  <w:num w:numId="160">
    <w:abstractNumId w:val="174"/>
  </w:num>
  <w:num w:numId="161">
    <w:abstractNumId w:val="97"/>
  </w:num>
  <w:num w:numId="162">
    <w:abstractNumId w:val="116"/>
  </w:num>
  <w:num w:numId="163">
    <w:abstractNumId w:val="59"/>
  </w:num>
  <w:num w:numId="164">
    <w:abstractNumId w:val="25"/>
  </w:num>
  <w:num w:numId="165">
    <w:abstractNumId w:val="7"/>
  </w:num>
  <w:num w:numId="166">
    <w:abstractNumId w:val="193"/>
  </w:num>
  <w:num w:numId="167">
    <w:abstractNumId w:val="76"/>
  </w:num>
  <w:num w:numId="168">
    <w:abstractNumId w:val="29"/>
  </w:num>
  <w:num w:numId="169">
    <w:abstractNumId w:val="169"/>
  </w:num>
  <w:num w:numId="170">
    <w:abstractNumId w:val="26"/>
  </w:num>
  <w:num w:numId="171">
    <w:abstractNumId w:val="130"/>
  </w:num>
  <w:num w:numId="172">
    <w:abstractNumId w:val="23"/>
  </w:num>
  <w:num w:numId="173">
    <w:abstractNumId w:val="3"/>
  </w:num>
  <w:num w:numId="174">
    <w:abstractNumId w:val="179"/>
  </w:num>
  <w:num w:numId="175">
    <w:abstractNumId w:val="12"/>
  </w:num>
  <w:num w:numId="176">
    <w:abstractNumId w:val="83"/>
  </w:num>
  <w:num w:numId="177">
    <w:abstractNumId w:val="52"/>
  </w:num>
  <w:num w:numId="178">
    <w:abstractNumId w:val="40"/>
  </w:num>
  <w:num w:numId="179">
    <w:abstractNumId w:val="135"/>
  </w:num>
  <w:num w:numId="180">
    <w:abstractNumId w:val="16"/>
  </w:num>
  <w:num w:numId="181">
    <w:abstractNumId w:val="73"/>
  </w:num>
  <w:num w:numId="182">
    <w:abstractNumId w:val="161"/>
  </w:num>
  <w:num w:numId="183">
    <w:abstractNumId w:val="53"/>
  </w:num>
  <w:num w:numId="184">
    <w:abstractNumId w:val="143"/>
  </w:num>
  <w:num w:numId="185">
    <w:abstractNumId w:val="115"/>
  </w:num>
  <w:num w:numId="186">
    <w:abstractNumId w:val="46"/>
  </w:num>
  <w:num w:numId="187">
    <w:abstractNumId w:val="96"/>
  </w:num>
  <w:num w:numId="188">
    <w:abstractNumId w:val="5"/>
  </w:num>
  <w:num w:numId="189">
    <w:abstractNumId w:val="74"/>
  </w:num>
  <w:num w:numId="190">
    <w:abstractNumId w:val="127"/>
  </w:num>
  <w:num w:numId="191">
    <w:abstractNumId w:val="27"/>
  </w:num>
  <w:num w:numId="192">
    <w:abstractNumId w:val="63"/>
  </w:num>
  <w:num w:numId="193">
    <w:abstractNumId w:val="80"/>
  </w:num>
  <w:num w:numId="194">
    <w:abstractNumId w:val="104"/>
  </w:num>
  <w:num w:numId="195">
    <w:abstractNumId w:val="151"/>
  </w:num>
  <w:num w:numId="196">
    <w:abstractNumId w:val="153"/>
  </w:num>
  <w:num w:numId="197">
    <w:abstractNumId w:val="124"/>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640"/>
    <w:rsid w:val="0000272C"/>
    <w:rsid w:val="00041020"/>
    <w:rsid w:val="00044AD1"/>
    <w:rsid w:val="00074415"/>
    <w:rsid w:val="00086640"/>
    <w:rsid w:val="00095C38"/>
    <w:rsid w:val="000E5C79"/>
    <w:rsid w:val="000F186F"/>
    <w:rsid w:val="00174DD6"/>
    <w:rsid w:val="001A5F5B"/>
    <w:rsid w:val="001D0466"/>
    <w:rsid w:val="001F361B"/>
    <w:rsid w:val="00211786"/>
    <w:rsid w:val="00286E71"/>
    <w:rsid w:val="002A23EB"/>
    <w:rsid w:val="002B0CE6"/>
    <w:rsid w:val="002D65B8"/>
    <w:rsid w:val="002E2B79"/>
    <w:rsid w:val="003263EB"/>
    <w:rsid w:val="0033668C"/>
    <w:rsid w:val="00346F1A"/>
    <w:rsid w:val="00360816"/>
    <w:rsid w:val="00373A03"/>
    <w:rsid w:val="00373D92"/>
    <w:rsid w:val="00381FBE"/>
    <w:rsid w:val="00391EBC"/>
    <w:rsid w:val="003A2F56"/>
    <w:rsid w:val="003C0AC8"/>
    <w:rsid w:val="003E701D"/>
    <w:rsid w:val="00413129"/>
    <w:rsid w:val="00495C53"/>
    <w:rsid w:val="00562AC5"/>
    <w:rsid w:val="005722E0"/>
    <w:rsid w:val="005C2753"/>
    <w:rsid w:val="006030A7"/>
    <w:rsid w:val="00627356"/>
    <w:rsid w:val="00644760"/>
    <w:rsid w:val="006C03D3"/>
    <w:rsid w:val="00705FA7"/>
    <w:rsid w:val="00723AE7"/>
    <w:rsid w:val="00744087"/>
    <w:rsid w:val="00832F35"/>
    <w:rsid w:val="0084477E"/>
    <w:rsid w:val="008B55A0"/>
    <w:rsid w:val="008F49E7"/>
    <w:rsid w:val="009540EB"/>
    <w:rsid w:val="00971461"/>
    <w:rsid w:val="00973AEA"/>
    <w:rsid w:val="009A6569"/>
    <w:rsid w:val="009B7A33"/>
    <w:rsid w:val="009C44D6"/>
    <w:rsid w:val="009D6AC6"/>
    <w:rsid w:val="00A0626E"/>
    <w:rsid w:val="00A11888"/>
    <w:rsid w:val="00A26CDD"/>
    <w:rsid w:val="00AC2531"/>
    <w:rsid w:val="00AE3126"/>
    <w:rsid w:val="00AE6AE3"/>
    <w:rsid w:val="00B1498C"/>
    <w:rsid w:val="00B16CCA"/>
    <w:rsid w:val="00B21F00"/>
    <w:rsid w:val="00BB215C"/>
    <w:rsid w:val="00BF048C"/>
    <w:rsid w:val="00BF3406"/>
    <w:rsid w:val="00BF49B3"/>
    <w:rsid w:val="00C02665"/>
    <w:rsid w:val="00C202CE"/>
    <w:rsid w:val="00C35AD6"/>
    <w:rsid w:val="00C47E01"/>
    <w:rsid w:val="00C66072"/>
    <w:rsid w:val="00CB3809"/>
    <w:rsid w:val="00CD74FA"/>
    <w:rsid w:val="00D36FD3"/>
    <w:rsid w:val="00D514B0"/>
    <w:rsid w:val="00D5333B"/>
    <w:rsid w:val="00D917D7"/>
    <w:rsid w:val="00DA61C0"/>
    <w:rsid w:val="00DF638E"/>
    <w:rsid w:val="00E9145F"/>
    <w:rsid w:val="00EA7270"/>
    <w:rsid w:val="00EB70D7"/>
    <w:rsid w:val="00ED61FD"/>
    <w:rsid w:val="00EE084D"/>
    <w:rsid w:val="00F2567B"/>
    <w:rsid w:val="00F33313"/>
    <w:rsid w:val="00F4540E"/>
    <w:rsid w:val="00F60A10"/>
    <w:rsid w:val="00F843F3"/>
    <w:rsid w:val="00FB3593"/>
    <w:rsid w:val="00FD63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0866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1"/>
    <w:unhideWhenUsed/>
    <w:qFormat/>
    <w:rsid w:val="000866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08664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qFormat/>
    <w:rsid w:val="008F49E7"/>
    <w:pPr>
      <w:keepNext/>
      <w:tabs>
        <w:tab w:val="num" w:pos="864"/>
      </w:tabs>
      <w:spacing w:before="240" w:after="60" w:line="240" w:lineRule="auto"/>
      <w:ind w:left="864" w:hanging="144"/>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8F49E7"/>
    <w:pPr>
      <w:tabs>
        <w:tab w:val="num" w:pos="1008"/>
      </w:tabs>
      <w:spacing w:before="240" w:after="60" w:line="240" w:lineRule="auto"/>
      <w:ind w:left="1008" w:hanging="432"/>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8F49E7"/>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8F49E7"/>
    <w:pPr>
      <w:tabs>
        <w:tab w:val="num" w:pos="1296"/>
      </w:tabs>
      <w:spacing w:before="240" w:after="60" w:line="240" w:lineRule="auto"/>
      <w:ind w:left="1296" w:hanging="288"/>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8F49E7"/>
    <w:pPr>
      <w:tabs>
        <w:tab w:val="num" w:pos="1440"/>
      </w:tabs>
      <w:spacing w:before="240" w:after="60" w:line="240" w:lineRule="auto"/>
      <w:ind w:left="1440" w:hanging="432"/>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8F49E7"/>
    <w:pPr>
      <w:keepNext/>
      <w:tabs>
        <w:tab w:val="num" w:pos="1584"/>
      </w:tabs>
      <w:spacing w:after="0" w:line="240" w:lineRule="auto"/>
      <w:ind w:left="1584" w:hanging="144"/>
      <w:outlineLvl w:val="8"/>
    </w:pPr>
    <w:rPr>
      <w:rFonts w:ascii="Arial" w:eastAsia="Times New Roman" w:hAnsi="Arial" w:cs="Arial"/>
      <w:b/>
      <w:color w:val="000000"/>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86640"/>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1"/>
    <w:rsid w:val="00086640"/>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086640"/>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AE6AE3"/>
    <w:pPr>
      <w:ind w:left="720"/>
      <w:contextualSpacing/>
    </w:pPr>
  </w:style>
  <w:style w:type="table" w:styleId="Tablaconcuadrcula">
    <w:name w:val="Table Grid"/>
    <w:basedOn w:val="Tablanormal"/>
    <w:uiPriority w:val="39"/>
    <w:rsid w:val="00AE3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EA7270"/>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EA7270"/>
    <w:rPr>
      <w:rFonts w:eastAsiaTheme="minorEastAsia"/>
      <w:lang w:val="es-ES"/>
    </w:rPr>
  </w:style>
  <w:style w:type="paragraph" w:styleId="TtulodeTDC">
    <w:name w:val="TOC Heading"/>
    <w:basedOn w:val="Ttulo1"/>
    <w:next w:val="Normal"/>
    <w:uiPriority w:val="39"/>
    <w:unhideWhenUsed/>
    <w:qFormat/>
    <w:rsid w:val="00EA7270"/>
    <w:pPr>
      <w:outlineLvl w:val="9"/>
    </w:pPr>
    <w:rPr>
      <w:lang w:eastAsia="es-MX"/>
    </w:rPr>
  </w:style>
  <w:style w:type="paragraph" w:styleId="TDC1">
    <w:name w:val="toc 1"/>
    <w:basedOn w:val="Normal"/>
    <w:next w:val="Normal"/>
    <w:autoRedefine/>
    <w:uiPriority w:val="39"/>
    <w:unhideWhenUsed/>
    <w:rsid w:val="00EA7270"/>
    <w:pPr>
      <w:spacing w:after="100"/>
    </w:pPr>
  </w:style>
  <w:style w:type="paragraph" w:styleId="TDC2">
    <w:name w:val="toc 2"/>
    <w:basedOn w:val="Normal"/>
    <w:next w:val="Normal"/>
    <w:autoRedefine/>
    <w:uiPriority w:val="39"/>
    <w:unhideWhenUsed/>
    <w:rsid w:val="0000272C"/>
    <w:pPr>
      <w:tabs>
        <w:tab w:val="left" w:pos="880"/>
        <w:tab w:val="right" w:leader="dot" w:pos="8828"/>
      </w:tabs>
      <w:spacing w:after="100"/>
      <w:ind w:left="220"/>
      <w:jc w:val="both"/>
    </w:pPr>
    <w:rPr>
      <w:rFonts w:ascii="Tahoma" w:hAnsi="Tahoma" w:cs="Tahoma"/>
      <w:b/>
      <w:noProof/>
    </w:rPr>
  </w:style>
  <w:style w:type="paragraph" w:styleId="TDC3">
    <w:name w:val="toc 3"/>
    <w:basedOn w:val="Normal"/>
    <w:next w:val="Normal"/>
    <w:autoRedefine/>
    <w:uiPriority w:val="39"/>
    <w:unhideWhenUsed/>
    <w:rsid w:val="00FD63B2"/>
    <w:pPr>
      <w:tabs>
        <w:tab w:val="left" w:pos="1320"/>
        <w:tab w:val="right" w:leader="dot" w:pos="8828"/>
      </w:tabs>
      <w:spacing w:after="100"/>
      <w:ind w:left="440"/>
      <w:jc w:val="both"/>
    </w:pPr>
  </w:style>
  <w:style w:type="character" w:styleId="Hipervnculo">
    <w:name w:val="Hyperlink"/>
    <w:basedOn w:val="Fuentedeprrafopredeter"/>
    <w:uiPriority w:val="99"/>
    <w:unhideWhenUsed/>
    <w:rsid w:val="00EA7270"/>
    <w:rPr>
      <w:color w:val="0563C1" w:themeColor="hyperlink"/>
      <w:u w:val="single"/>
    </w:rPr>
  </w:style>
  <w:style w:type="paragraph" w:styleId="Encabezado">
    <w:name w:val="header"/>
    <w:basedOn w:val="Normal"/>
    <w:link w:val="EncabezadoCar"/>
    <w:unhideWhenUsed/>
    <w:rsid w:val="006C03D3"/>
    <w:pPr>
      <w:tabs>
        <w:tab w:val="center" w:pos="4419"/>
        <w:tab w:val="right" w:pos="8838"/>
      </w:tabs>
      <w:spacing w:after="0" w:line="240" w:lineRule="auto"/>
    </w:pPr>
  </w:style>
  <w:style w:type="character" w:customStyle="1" w:styleId="EncabezadoCar">
    <w:name w:val="Encabezado Car"/>
    <w:basedOn w:val="Fuentedeprrafopredeter"/>
    <w:link w:val="Encabezado"/>
    <w:rsid w:val="006C03D3"/>
  </w:style>
  <w:style w:type="paragraph" w:styleId="Piedepgina">
    <w:name w:val="footer"/>
    <w:basedOn w:val="Normal"/>
    <w:link w:val="PiedepginaCar"/>
    <w:uiPriority w:val="99"/>
    <w:unhideWhenUsed/>
    <w:rsid w:val="006C03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03D3"/>
  </w:style>
  <w:style w:type="paragraph" w:styleId="Textodeglobo">
    <w:name w:val="Balloon Text"/>
    <w:basedOn w:val="Normal"/>
    <w:link w:val="TextodegloboCar"/>
    <w:uiPriority w:val="99"/>
    <w:semiHidden/>
    <w:unhideWhenUsed/>
    <w:rsid w:val="00FD63B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63B2"/>
    <w:rPr>
      <w:rFonts w:ascii="Tahoma" w:hAnsi="Tahoma" w:cs="Tahoma"/>
      <w:sz w:val="16"/>
      <w:szCs w:val="16"/>
    </w:rPr>
  </w:style>
  <w:style w:type="paragraph" w:customStyle="1" w:styleId="Default">
    <w:name w:val="Default"/>
    <w:rsid w:val="00F60A10"/>
    <w:pPr>
      <w:autoSpaceDE w:val="0"/>
      <w:autoSpaceDN w:val="0"/>
      <w:adjustRightInd w:val="0"/>
      <w:spacing w:after="0" w:line="240" w:lineRule="auto"/>
    </w:pPr>
    <w:rPr>
      <w:rFonts w:ascii="Times New Roman" w:eastAsia="Times New Roman" w:hAnsi="Times New Roman" w:cs="Times New Roman"/>
      <w:color w:val="000000"/>
      <w:sz w:val="24"/>
      <w:szCs w:val="24"/>
      <w:lang w:val="es-ES_tradnl" w:eastAsia="es-ES_tradnl"/>
    </w:rPr>
  </w:style>
  <w:style w:type="paragraph" w:styleId="Textonotapie">
    <w:name w:val="footnote text"/>
    <w:basedOn w:val="Normal"/>
    <w:link w:val="TextonotapieCar"/>
    <w:uiPriority w:val="99"/>
    <w:semiHidden/>
    <w:unhideWhenUsed/>
    <w:rsid w:val="00F60A10"/>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semiHidden/>
    <w:rsid w:val="00F60A10"/>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F60A10"/>
    <w:rPr>
      <w:vertAlign w:val="superscript"/>
    </w:rPr>
  </w:style>
  <w:style w:type="paragraph" w:styleId="Textoindependiente2">
    <w:name w:val="Body Text 2"/>
    <w:basedOn w:val="Normal"/>
    <w:link w:val="Textoindependiente2Car"/>
    <w:rsid w:val="00F60A10"/>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F60A10"/>
    <w:rPr>
      <w:rFonts w:ascii="Times New Roman" w:eastAsia="Times New Roman" w:hAnsi="Times New Roman" w:cs="Times New Roman"/>
      <w:sz w:val="24"/>
      <w:szCs w:val="24"/>
      <w:lang w:val="es-ES" w:eastAsia="es-ES"/>
    </w:rPr>
  </w:style>
  <w:style w:type="paragraph" w:styleId="Ttulo">
    <w:name w:val="Title"/>
    <w:basedOn w:val="Normal"/>
    <w:link w:val="TtuloCar"/>
    <w:qFormat/>
    <w:rsid w:val="00F60A10"/>
    <w:pPr>
      <w:spacing w:after="0" w:line="240" w:lineRule="auto"/>
      <w:jc w:val="center"/>
    </w:pPr>
    <w:rPr>
      <w:rFonts w:ascii="Times New Roman" w:eastAsia="Times New Roman" w:hAnsi="Times New Roman" w:cs="Times New Roman"/>
      <w:b/>
      <w:bCs/>
      <w:i/>
      <w:iCs/>
      <w:sz w:val="24"/>
      <w:szCs w:val="24"/>
      <w:u w:val="single"/>
      <w:lang w:val="es-ES_tradnl"/>
    </w:rPr>
  </w:style>
  <w:style w:type="character" w:customStyle="1" w:styleId="TtuloCar">
    <w:name w:val="Título Car"/>
    <w:basedOn w:val="Fuentedeprrafopredeter"/>
    <w:link w:val="Ttulo"/>
    <w:rsid w:val="00F60A10"/>
    <w:rPr>
      <w:rFonts w:ascii="Times New Roman" w:eastAsia="Times New Roman" w:hAnsi="Times New Roman" w:cs="Times New Roman"/>
      <w:b/>
      <w:bCs/>
      <w:i/>
      <w:iCs/>
      <w:sz w:val="24"/>
      <w:szCs w:val="24"/>
      <w:u w:val="single"/>
      <w:lang w:val="es-ES_tradnl"/>
    </w:rPr>
  </w:style>
  <w:style w:type="paragraph" w:styleId="Sangradetextonormal">
    <w:name w:val="Body Text Indent"/>
    <w:basedOn w:val="Normal"/>
    <w:link w:val="SangradetextonormalCar"/>
    <w:uiPriority w:val="99"/>
    <w:semiHidden/>
    <w:unhideWhenUsed/>
    <w:rsid w:val="00F60A10"/>
    <w:pPr>
      <w:spacing w:after="120" w:line="276" w:lineRule="auto"/>
      <w:ind w:left="283"/>
    </w:pPr>
    <w:rPr>
      <w:lang w:val="es-ES"/>
    </w:rPr>
  </w:style>
  <w:style w:type="character" w:customStyle="1" w:styleId="SangradetextonormalCar">
    <w:name w:val="Sangría de texto normal Car"/>
    <w:basedOn w:val="Fuentedeprrafopredeter"/>
    <w:link w:val="Sangradetextonormal"/>
    <w:uiPriority w:val="99"/>
    <w:semiHidden/>
    <w:rsid w:val="00F60A10"/>
    <w:rPr>
      <w:lang w:val="es-ES"/>
    </w:rPr>
  </w:style>
  <w:style w:type="paragraph" w:styleId="NormalWeb">
    <w:name w:val="Normal (Web)"/>
    <w:basedOn w:val="Normal"/>
    <w:uiPriority w:val="99"/>
    <w:unhideWhenUsed/>
    <w:rsid w:val="00F60A10"/>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paragraph" w:styleId="Textoindependiente3">
    <w:name w:val="Body Text 3"/>
    <w:basedOn w:val="Normal"/>
    <w:link w:val="Textoindependiente3Car"/>
    <w:unhideWhenUsed/>
    <w:rsid w:val="00F60A10"/>
    <w:pPr>
      <w:spacing w:after="120"/>
    </w:pPr>
    <w:rPr>
      <w:sz w:val="16"/>
      <w:szCs w:val="16"/>
    </w:rPr>
  </w:style>
  <w:style w:type="character" w:customStyle="1" w:styleId="Textoindependiente3Car">
    <w:name w:val="Texto independiente 3 Car"/>
    <w:basedOn w:val="Fuentedeprrafopredeter"/>
    <w:link w:val="Textoindependiente3"/>
    <w:rsid w:val="00F60A10"/>
    <w:rPr>
      <w:sz w:val="16"/>
      <w:szCs w:val="16"/>
    </w:rPr>
  </w:style>
  <w:style w:type="paragraph" w:customStyle="1" w:styleId="Epgrafe3">
    <w:name w:val="Epígrafe 3"/>
    <w:basedOn w:val="Default"/>
    <w:next w:val="Default"/>
    <w:uiPriority w:val="99"/>
    <w:rsid w:val="005C2753"/>
    <w:rPr>
      <w:rFonts w:ascii="Verdana" w:hAnsi="Verdana"/>
      <w:color w:val="auto"/>
      <w:lang w:val="es-ES" w:eastAsia="es-ES"/>
    </w:rPr>
  </w:style>
  <w:style w:type="paragraph" w:customStyle="1" w:styleId="TextoTesis5">
    <w:name w:val="Texto Tesis+5"/>
    <w:basedOn w:val="Default"/>
    <w:next w:val="Default"/>
    <w:uiPriority w:val="99"/>
    <w:rsid w:val="005C2753"/>
    <w:rPr>
      <w:rFonts w:ascii="Verdana" w:hAnsi="Verdana"/>
      <w:color w:val="auto"/>
      <w:lang w:val="es-ES" w:eastAsia="es-ES"/>
    </w:rPr>
  </w:style>
  <w:style w:type="character" w:customStyle="1" w:styleId="Ttulo4Car">
    <w:name w:val="Título 4 Car"/>
    <w:basedOn w:val="Fuentedeprrafopredeter"/>
    <w:link w:val="Ttulo4"/>
    <w:rsid w:val="008F49E7"/>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8F49E7"/>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8F49E7"/>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8F49E7"/>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8F49E7"/>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8F49E7"/>
    <w:rPr>
      <w:rFonts w:ascii="Arial" w:eastAsia="Times New Roman" w:hAnsi="Arial" w:cs="Arial"/>
      <w:b/>
      <w:color w:val="000000"/>
      <w:sz w:val="18"/>
      <w:szCs w:val="20"/>
      <w:lang w:val="es-ES" w:eastAsia="es-ES"/>
    </w:rPr>
  </w:style>
  <w:style w:type="paragraph" w:styleId="Textoindependiente">
    <w:name w:val="Body Text"/>
    <w:basedOn w:val="Normal"/>
    <w:link w:val="TextoindependienteCar"/>
    <w:rsid w:val="008F49E7"/>
    <w:pPr>
      <w:spacing w:after="0" w:line="240" w:lineRule="auto"/>
    </w:pPr>
    <w:rPr>
      <w:rFonts w:ascii="Times New Roman" w:eastAsia="Times New Roman" w:hAnsi="Times New Roman" w:cs="Times New Roman"/>
      <w:sz w:val="28"/>
      <w:szCs w:val="20"/>
      <w:lang w:val="es-ES_tradnl" w:eastAsia="es-ES"/>
    </w:rPr>
  </w:style>
  <w:style w:type="character" w:customStyle="1" w:styleId="TextoindependienteCar">
    <w:name w:val="Texto independiente Car"/>
    <w:basedOn w:val="Fuentedeprrafopredeter"/>
    <w:link w:val="Textoindependiente"/>
    <w:rsid w:val="008F49E7"/>
    <w:rPr>
      <w:rFonts w:ascii="Times New Roman" w:eastAsia="Times New Roman" w:hAnsi="Times New Roman" w:cs="Times New Roman"/>
      <w:sz w:val="28"/>
      <w:szCs w:val="20"/>
      <w:lang w:val="es-ES_tradnl" w:eastAsia="es-ES"/>
    </w:rPr>
  </w:style>
  <w:style w:type="paragraph" w:styleId="Textodebloque">
    <w:name w:val="Block Text"/>
    <w:basedOn w:val="Normal"/>
    <w:rsid w:val="008F49E7"/>
    <w:pPr>
      <w:spacing w:after="0" w:line="240" w:lineRule="auto"/>
      <w:ind w:left="426" w:right="332"/>
      <w:jc w:val="both"/>
    </w:pPr>
    <w:rPr>
      <w:rFonts w:ascii="Arial" w:eastAsia="Times New Roman" w:hAnsi="Arial" w:cs="Arial"/>
      <w:sz w:val="18"/>
      <w:szCs w:val="20"/>
      <w:lang w:val="es-ES" w:eastAsia="es-ES"/>
    </w:rPr>
  </w:style>
  <w:style w:type="paragraph" w:customStyle="1" w:styleId="Prrafodelista1">
    <w:name w:val="Párrafo de lista1"/>
    <w:basedOn w:val="Normal"/>
    <w:rsid w:val="008F49E7"/>
    <w:pPr>
      <w:spacing w:after="200" w:line="276" w:lineRule="auto"/>
      <w:ind w:left="720"/>
    </w:pPr>
    <w:rPr>
      <w:rFonts w:ascii="Calibri" w:eastAsia="Times New Roman" w:hAnsi="Calibri" w:cs="Times New Roman"/>
      <w:lang w:val="es-ES_tradnl"/>
    </w:rPr>
  </w:style>
  <w:style w:type="paragraph" w:customStyle="1" w:styleId="Prrafodelista2">
    <w:name w:val="Párrafo de lista2"/>
    <w:basedOn w:val="Normal"/>
    <w:rsid w:val="008F49E7"/>
    <w:pPr>
      <w:spacing w:after="200" w:line="276" w:lineRule="auto"/>
      <w:ind w:left="720"/>
    </w:pPr>
    <w:rPr>
      <w:rFonts w:ascii="Calibri" w:eastAsia="Calibri" w:hAnsi="Calibri" w:cs="Calibri"/>
      <w:lang w:val="es-ES_tradnl"/>
    </w:rPr>
  </w:style>
  <w:style w:type="paragraph" w:styleId="Sangra2detindependiente">
    <w:name w:val="Body Text Indent 2"/>
    <w:basedOn w:val="Normal"/>
    <w:link w:val="Sangra2detindependienteCar"/>
    <w:rsid w:val="008F49E7"/>
    <w:pPr>
      <w:spacing w:after="120" w:line="480" w:lineRule="auto"/>
      <w:ind w:left="283"/>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8F49E7"/>
    <w:rPr>
      <w:rFonts w:ascii="Times New Roman" w:eastAsia="Times New Roman" w:hAnsi="Times New Roman" w:cs="Times New Roman"/>
      <w:sz w:val="24"/>
      <w:szCs w:val="24"/>
      <w:lang w:val="es-ES" w:eastAsia="es-ES"/>
    </w:rPr>
  </w:style>
  <w:style w:type="paragraph" w:customStyle="1" w:styleId="Prrafodelista3">
    <w:name w:val="Párrafo de lista3"/>
    <w:basedOn w:val="Normal"/>
    <w:rsid w:val="008F49E7"/>
    <w:pPr>
      <w:spacing w:after="200" w:line="276" w:lineRule="auto"/>
      <w:ind w:left="720"/>
    </w:pPr>
    <w:rPr>
      <w:rFonts w:ascii="Calibri" w:eastAsia="Times New Roman" w:hAnsi="Calibri" w:cs="Times New Roman"/>
      <w:lang w:val="es-ES"/>
    </w:rPr>
  </w:style>
  <w:style w:type="paragraph" w:styleId="TDC4">
    <w:name w:val="toc 4"/>
    <w:basedOn w:val="Normal"/>
    <w:next w:val="Normal"/>
    <w:autoRedefine/>
    <w:uiPriority w:val="39"/>
    <w:unhideWhenUsed/>
    <w:rsid w:val="002B0CE6"/>
    <w:pPr>
      <w:spacing w:after="100"/>
      <w:ind w:left="660"/>
    </w:pPr>
    <w:rPr>
      <w:rFonts w:eastAsiaTheme="minorEastAsia"/>
      <w:lang w:eastAsia="es-MX"/>
    </w:rPr>
  </w:style>
  <w:style w:type="paragraph" w:styleId="TDC5">
    <w:name w:val="toc 5"/>
    <w:basedOn w:val="Normal"/>
    <w:next w:val="Normal"/>
    <w:autoRedefine/>
    <w:uiPriority w:val="39"/>
    <w:unhideWhenUsed/>
    <w:rsid w:val="002B0CE6"/>
    <w:pPr>
      <w:spacing w:after="100"/>
      <w:ind w:left="880"/>
    </w:pPr>
    <w:rPr>
      <w:rFonts w:eastAsiaTheme="minorEastAsia"/>
      <w:lang w:eastAsia="es-MX"/>
    </w:rPr>
  </w:style>
  <w:style w:type="paragraph" w:styleId="TDC6">
    <w:name w:val="toc 6"/>
    <w:basedOn w:val="Normal"/>
    <w:next w:val="Normal"/>
    <w:autoRedefine/>
    <w:uiPriority w:val="39"/>
    <w:unhideWhenUsed/>
    <w:rsid w:val="002B0CE6"/>
    <w:pPr>
      <w:spacing w:after="100"/>
      <w:ind w:left="1100"/>
    </w:pPr>
    <w:rPr>
      <w:rFonts w:eastAsiaTheme="minorEastAsia"/>
      <w:lang w:eastAsia="es-MX"/>
    </w:rPr>
  </w:style>
  <w:style w:type="paragraph" w:styleId="TDC7">
    <w:name w:val="toc 7"/>
    <w:basedOn w:val="Normal"/>
    <w:next w:val="Normal"/>
    <w:autoRedefine/>
    <w:uiPriority w:val="39"/>
    <w:unhideWhenUsed/>
    <w:rsid w:val="002B0CE6"/>
    <w:pPr>
      <w:spacing w:after="100"/>
      <w:ind w:left="1320"/>
    </w:pPr>
    <w:rPr>
      <w:rFonts w:eastAsiaTheme="minorEastAsia"/>
      <w:lang w:eastAsia="es-MX"/>
    </w:rPr>
  </w:style>
  <w:style w:type="paragraph" w:styleId="TDC8">
    <w:name w:val="toc 8"/>
    <w:basedOn w:val="Normal"/>
    <w:next w:val="Normal"/>
    <w:autoRedefine/>
    <w:uiPriority w:val="39"/>
    <w:unhideWhenUsed/>
    <w:rsid w:val="002B0CE6"/>
    <w:pPr>
      <w:spacing w:after="100"/>
      <w:ind w:left="1540"/>
    </w:pPr>
    <w:rPr>
      <w:rFonts w:eastAsiaTheme="minorEastAsia"/>
      <w:lang w:eastAsia="es-MX"/>
    </w:rPr>
  </w:style>
  <w:style w:type="paragraph" w:styleId="TDC9">
    <w:name w:val="toc 9"/>
    <w:basedOn w:val="Normal"/>
    <w:next w:val="Normal"/>
    <w:autoRedefine/>
    <w:uiPriority w:val="39"/>
    <w:unhideWhenUsed/>
    <w:rsid w:val="002B0CE6"/>
    <w:pPr>
      <w:spacing w:after="100"/>
      <w:ind w:left="1760"/>
    </w:pPr>
    <w:rPr>
      <w:rFonts w:eastAsiaTheme="minorEastAsia"/>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qFormat/>
    <w:rsid w:val="000866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1"/>
    <w:unhideWhenUsed/>
    <w:qFormat/>
    <w:rsid w:val="000866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08664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qFormat/>
    <w:rsid w:val="008F49E7"/>
    <w:pPr>
      <w:keepNext/>
      <w:tabs>
        <w:tab w:val="num" w:pos="864"/>
      </w:tabs>
      <w:spacing w:before="240" w:after="60" w:line="240" w:lineRule="auto"/>
      <w:ind w:left="864" w:hanging="144"/>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8F49E7"/>
    <w:pPr>
      <w:tabs>
        <w:tab w:val="num" w:pos="1008"/>
      </w:tabs>
      <w:spacing w:before="240" w:after="60" w:line="240" w:lineRule="auto"/>
      <w:ind w:left="1008" w:hanging="432"/>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8F49E7"/>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8F49E7"/>
    <w:pPr>
      <w:tabs>
        <w:tab w:val="num" w:pos="1296"/>
      </w:tabs>
      <w:spacing w:before="240" w:after="60" w:line="240" w:lineRule="auto"/>
      <w:ind w:left="1296" w:hanging="288"/>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8F49E7"/>
    <w:pPr>
      <w:tabs>
        <w:tab w:val="num" w:pos="1440"/>
      </w:tabs>
      <w:spacing w:before="240" w:after="60" w:line="240" w:lineRule="auto"/>
      <w:ind w:left="1440" w:hanging="432"/>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8F49E7"/>
    <w:pPr>
      <w:keepNext/>
      <w:tabs>
        <w:tab w:val="num" w:pos="1584"/>
      </w:tabs>
      <w:spacing w:after="0" w:line="240" w:lineRule="auto"/>
      <w:ind w:left="1584" w:hanging="144"/>
      <w:outlineLvl w:val="8"/>
    </w:pPr>
    <w:rPr>
      <w:rFonts w:ascii="Arial" w:eastAsia="Times New Roman" w:hAnsi="Arial" w:cs="Arial"/>
      <w:b/>
      <w:color w:val="000000"/>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86640"/>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1"/>
    <w:rsid w:val="00086640"/>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086640"/>
    <w:rPr>
      <w:rFonts w:asciiTheme="majorHAnsi" w:eastAsiaTheme="majorEastAsia" w:hAnsiTheme="majorHAnsi" w:cstheme="majorBidi"/>
      <w:color w:val="1F4D78" w:themeColor="accent1" w:themeShade="7F"/>
      <w:sz w:val="24"/>
      <w:szCs w:val="24"/>
    </w:rPr>
  </w:style>
  <w:style w:type="paragraph" w:styleId="Prrafodelista">
    <w:name w:val="List Paragraph"/>
    <w:basedOn w:val="Normal"/>
    <w:uiPriority w:val="34"/>
    <w:qFormat/>
    <w:rsid w:val="00AE6AE3"/>
    <w:pPr>
      <w:ind w:left="720"/>
      <w:contextualSpacing/>
    </w:pPr>
  </w:style>
  <w:style w:type="table" w:styleId="Tablaconcuadrcula">
    <w:name w:val="Table Grid"/>
    <w:basedOn w:val="Tablanormal"/>
    <w:uiPriority w:val="39"/>
    <w:rsid w:val="00AE3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link w:val="SinespaciadoCar"/>
    <w:uiPriority w:val="1"/>
    <w:qFormat/>
    <w:rsid w:val="00EA7270"/>
    <w:pPr>
      <w:spacing w:after="0" w:line="240" w:lineRule="auto"/>
    </w:pPr>
    <w:rPr>
      <w:rFonts w:eastAsiaTheme="minorEastAsia"/>
      <w:lang w:val="es-ES"/>
    </w:rPr>
  </w:style>
  <w:style w:type="character" w:customStyle="1" w:styleId="SinespaciadoCar">
    <w:name w:val="Sin espaciado Car"/>
    <w:basedOn w:val="Fuentedeprrafopredeter"/>
    <w:link w:val="Sinespaciado"/>
    <w:uiPriority w:val="1"/>
    <w:rsid w:val="00EA7270"/>
    <w:rPr>
      <w:rFonts w:eastAsiaTheme="minorEastAsia"/>
      <w:lang w:val="es-ES"/>
    </w:rPr>
  </w:style>
  <w:style w:type="paragraph" w:styleId="TtulodeTDC">
    <w:name w:val="TOC Heading"/>
    <w:basedOn w:val="Ttulo1"/>
    <w:next w:val="Normal"/>
    <w:uiPriority w:val="39"/>
    <w:unhideWhenUsed/>
    <w:qFormat/>
    <w:rsid w:val="00EA7270"/>
    <w:pPr>
      <w:outlineLvl w:val="9"/>
    </w:pPr>
    <w:rPr>
      <w:lang w:eastAsia="es-MX"/>
    </w:rPr>
  </w:style>
  <w:style w:type="paragraph" w:styleId="TDC1">
    <w:name w:val="toc 1"/>
    <w:basedOn w:val="Normal"/>
    <w:next w:val="Normal"/>
    <w:autoRedefine/>
    <w:uiPriority w:val="39"/>
    <w:unhideWhenUsed/>
    <w:rsid w:val="00EA7270"/>
    <w:pPr>
      <w:spacing w:after="100"/>
    </w:pPr>
  </w:style>
  <w:style w:type="paragraph" w:styleId="TDC2">
    <w:name w:val="toc 2"/>
    <w:basedOn w:val="Normal"/>
    <w:next w:val="Normal"/>
    <w:autoRedefine/>
    <w:uiPriority w:val="39"/>
    <w:unhideWhenUsed/>
    <w:rsid w:val="0000272C"/>
    <w:pPr>
      <w:tabs>
        <w:tab w:val="left" w:pos="880"/>
        <w:tab w:val="right" w:leader="dot" w:pos="8828"/>
      </w:tabs>
      <w:spacing w:after="100"/>
      <w:ind w:left="220"/>
      <w:jc w:val="both"/>
    </w:pPr>
    <w:rPr>
      <w:rFonts w:ascii="Tahoma" w:hAnsi="Tahoma" w:cs="Tahoma"/>
      <w:b/>
      <w:noProof/>
    </w:rPr>
  </w:style>
  <w:style w:type="paragraph" w:styleId="TDC3">
    <w:name w:val="toc 3"/>
    <w:basedOn w:val="Normal"/>
    <w:next w:val="Normal"/>
    <w:autoRedefine/>
    <w:uiPriority w:val="39"/>
    <w:unhideWhenUsed/>
    <w:rsid w:val="00FD63B2"/>
    <w:pPr>
      <w:tabs>
        <w:tab w:val="left" w:pos="1320"/>
        <w:tab w:val="right" w:leader="dot" w:pos="8828"/>
      </w:tabs>
      <w:spacing w:after="100"/>
      <w:ind w:left="440"/>
      <w:jc w:val="both"/>
    </w:pPr>
  </w:style>
  <w:style w:type="character" w:styleId="Hipervnculo">
    <w:name w:val="Hyperlink"/>
    <w:basedOn w:val="Fuentedeprrafopredeter"/>
    <w:uiPriority w:val="99"/>
    <w:unhideWhenUsed/>
    <w:rsid w:val="00EA7270"/>
    <w:rPr>
      <w:color w:val="0563C1" w:themeColor="hyperlink"/>
      <w:u w:val="single"/>
    </w:rPr>
  </w:style>
  <w:style w:type="paragraph" w:styleId="Encabezado">
    <w:name w:val="header"/>
    <w:basedOn w:val="Normal"/>
    <w:link w:val="EncabezadoCar"/>
    <w:unhideWhenUsed/>
    <w:rsid w:val="006C03D3"/>
    <w:pPr>
      <w:tabs>
        <w:tab w:val="center" w:pos="4419"/>
        <w:tab w:val="right" w:pos="8838"/>
      </w:tabs>
      <w:spacing w:after="0" w:line="240" w:lineRule="auto"/>
    </w:pPr>
  </w:style>
  <w:style w:type="character" w:customStyle="1" w:styleId="EncabezadoCar">
    <w:name w:val="Encabezado Car"/>
    <w:basedOn w:val="Fuentedeprrafopredeter"/>
    <w:link w:val="Encabezado"/>
    <w:rsid w:val="006C03D3"/>
  </w:style>
  <w:style w:type="paragraph" w:styleId="Piedepgina">
    <w:name w:val="footer"/>
    <w:basedOn w:val="Normal"/>
    <w:link w:val="PiedepginaCar"/>
    <w:uiPriority w:val="99"/>
    <w:unhideWhenUsed/>
    <w:rsid w:val="006C03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C03D3"/>
  </w:style>
  <w:style w:type="paragraph" w:styleId="Textodeglobo">
    <w:name w:val="Balloon Text"/>
    <w:basedOn w:val="Normal"/>
    <w:link w:val="TextodegloboCar"/>
    <w:uiPriority w:val="99"/>
    <w:semiHidden/>
    <w:unhideWhenUsed/>
    <w:rsid w:val="00FD63B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63B2"/>
    <w:rPr>
      <w:rFonts w:ascii="Tahoma" w:hAnsi="Tahoma" w:cs="Tahoma"/>
      <w:sz w:val="16"/>
      <w:szCs w:val="16"/>
    </w:rPr>
  </w:style>
  <w:style w:type="paragraph" w:customStyle="1" w:styleId="Default">
    <w:name w:val="Default"/>
    <w:rsid w:val="00F60A10"/>
    <w:pPr>
      <w:autoSpaceDE w:val="0"/>
      <w:autoSpaceDN w:val="0"/>
      <w:adjustRightInd w:val="0"/>
      <w:spacing w:after="0" w:line="240" w:lineRule="auto"/>
    </w:pPr>
    <w:rPr>
      <w:rFonts w:ascii="Times New Roman" w:eastAsia="Times New Roman" w:hAnsi="Times New Roman" w:cs="Times New Roman"/>
      <w:color w:val="000000"/>
      <w:sz w:val="24"/>
      <w:szCs w:val="24"/>
      <w:lang w:val="es-ES_tradnl" w:eastAsia="es-ES_tradnl"/>
    </w:rPr>
  </w:style>
  <w:style w:type="paragraph" w:styleId="Textonotapie">
    <w:name w:val="footnote text"/>
    <w:basedOn w:val="Normal"/>
    <w:link w:val="TextonotapieCar"/>
    <w:uiPriority w:val="99"/>
    <w:semiHidden/>
    <w:unhideWhenUsed/>
    <w:rsid w:val="00F60A10"/>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semiHidden/>
    <w:rsid w:val="00F60A10"/>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F60A10"/>
    <w:rPr>
      <w:vertAlign w:val="superscript"/>
    </w:rPr>
  </w:style>
  <w:style w:type="paragraph" w:styleId="Textoindependiente2">
    <w:name w:val="Body Text 2"/>
    <w:basedOn w:val="Normal"/>
    <w:link w:val="Textoindependiente2Car"/>
    <w:rsid w:val="00F60A10"/>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F60A10"/>
    <w:rPr>
      <w:rFonts w:ascii="Times New Roman" w:eastAsia="Times New Roman" w:hAnsi="Times New Roman" w:cs="Times New Roman"/>
      <w:sz w:val="24"/>
      <w:szCs w:val="24"/>
      <w:lang w:val="es-ES" w:eastAsia="es-ES"/>
    </w:rPr>
  </w:style>
  <w:style w:type="paragraph" w:styleId="Ttulo">
    <w:name w:val="Title"/>
    <w:basedOn w:val="Normal"/>
    <w:link w:val="TtuloCar"/>
    <w:qFormat/>
    <w:rsid w:val="00F60A10"/>
    <w:pPr>
      <w:spacing w:after="0" w:line="240" w:lineRule="auto"/>
      <w:jc w:val="center"/>
    </w:pPr>
    <w:rPr>
      <w:rFonts w:ascii="Times New Roman" w:eastAsia="Times New Roman" w:hAnsi="Times New Roman" w:cs="Times New Roman"/>
      <w:b/>
      <w:bCs/>
      <w:i/>
      <w:iCs/>
      <w:sz w:val="24"/>
      <w:szCs w:val="24"/>
      <w:u w:val="single"/>
      <w:lang w:val="es-ES_tradnl"/>
    </w:rPr>
  </w:style>
  <w:style w:type="character" w:customStyle="1" w:styleId="TtuloCar">
    <w:name w:val="Título Car"/>
    <w:basedOn w:val="Fuentedeprrafopredeter"/>
    <w:link w:val="Ttulo"/>
    <w:rsid w:val="00F60A10"/>
    <w:rPr>
      <w:rFonts w:ascii="Times New Roman" w:eastAsia="Times New Roman" w:hAnsi="Times New Roman" w:cs="Times New Roman"/>
      <w:b/>
      <w:bCs/>
      <w:i/>
      <w:iCs/>
      <w:sz w:val="24"/>
      <w:szCs w:val="24"/>
      <w:u w:val="single"/>
      <w:lang w:val="es-ES_tradnl"/>
    </w:rPr>
  </w:style>
  <w:style w:type="paragraph" w:styleId="Sangradetextonormal">
    <w:name w:val="Body Text Indent"/>
    <w:basedOn w:val="Normal"/>
    <w:link w:val="SangradetextonormalCar"/>
    <w:uiPriority w:val="99"/>
    <w:semiHidden/>
    <w:unhideWhenUsed/>
    <w:rsid w:val="00F60A10"/>
    <w:pPr>
      <w:spacing w:after="120" w:line="276" w:lineRule="auto"/>
      <w:ind w:left="283"/>
    </w:pPr>
    <w:rPr>
      <w:lang w:val="es-ES"/>
    </w:rPr>
  </w:style>
  <w:style w:type="character" w:customStyle="1" w:styleId="SangradetextonormalCar">
    <w:name w:val="Sangría de texto normal Car"/>
    <w:basedOn w:val="Fuentedeprrafopredeter"/>
    <w:link w:val="Sangradetextonormal"/>
    <w:uiPriority w:val="99"/>
    <w:semiHidden/>
    <w:rsid w:val="00F60A10"/>
    <w:rPr>
      <w:lang w:val="es-ES"/>
    </w:rPr>
  </w:style>
  <w:style w:type="paragraph" w:styleId="NormalWeb">
    <w:name w:val="Normal (Web)"/>
    <w:basedOn w:val="Normal"/>
    <w:uiPriority w:val="99"/>
    <w:unhideWhenUsed/>
    <w:rsid w:val="00F60A10"/>
    <w:pPr>
      <w:spacing w:before="100" w:beforeAutospacing="1" w:after="100" w:afterAutospacing="1" w:line="240" w:lineRule="auto"/>
    </w:pPr>
    <w:rPr>
      <w:rFonts w:ascii="Times New Roman" w:eastAsia="Times New Roman" w:hAnsi="Times New Roman" w:cs="Times New Roman"/>
      <w:sz w:val="24"/>
      <w:szCs w:val="24"/>
      <w:lang w:val="es-ES_tradnl" w:eastAsia="es-ES_tradnl"/>
    </w:rPr>
  </w:style>
  <w:style w:type="paragraph" w:styleId="Textoindependiente3">
    <w:name w:val="Body Text 3"/>
    <w:basedOn w:val="Normal"/>
    <w:link w:val="Textoindependiente3Car"/>
    <w:unhideWhenUsed/>
    <w:rsid w:val="00F60A10"/>
    <w:pPr>
      <w:spacing w:after="120"/>
    </w:pPr>
    <w:rPr>
      <w:sz w:val="16"/>
      <w:szCs w:val="16"/>
    </w:rPr>
  </w:style>
  <w:style w:type="character" w:customStyle="1" w:styleId="Textoindependiente3Car">
    <w:name w:val="Texto independiente 3 Car"/>
    <w:basedOn w:val="Fuentedeprrafopredeter"/>
    <w:link w:val="Textoindependiente3"/>
    <w:rsid w:val="00F60A10"/>
    <w:rPr>
      <w:sz w:val="16"/>
      <w:szCs w:val="16"/>
    </w:rPr>
  </w:style>
  <w:style w:type="paragraph" w:customStyle="1" w:styleId="Epgrafe3">
    <w:name w:val="Epígrafe 3"/>
    <w:basedOn w:val="Default"/>
    <w:next w:val="Default"/>
    <w:uiPriority w:val="99"/>
    <w:rsid w:val="005C2753"/>
    <w:rPr>
      <w:rFonts w:ascii="Verdana" w:hAnsi="Verdana"/>
      <w:color w:val="auto"/>
      <w:lang w:val="es-ES" w:eastAsia="es-ES"/>
    </w:rPr>
  </w:style>
  <w:style w:type="paragraph" w:customStyle="1" w:styleId="TextoTesis5">
    <w:name w:val="Texto Tesis+5"/>
    <w:basedOn w:val="Default"/>
    <w:next w:val="Default"/>
    <w:uiPriority w:val="99"/>
    <w:rsid w:val="005C2753"/>
    <w:rPr>
      <w:rFonts w:ascii="Verdana" w:hAnsi="Verdana"/>
      <w:color w:val="auto"/>
      <w:lang w:val="es-ES" w:eastAsia="es-ES"/>
    </w:rPr>
  </w:style>
  <w:style w:type="character" w:customStyle="1" w:styleId="Ttulo4Car">
    <w:name w:val="Título 4 Car"/>
    <w:basedOn w:val="Fuentedeprrafopredeter"/>
    <w:link w:val="Ttulo4"/>
    <w:rsid w:val="008F49E7"/>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8F49E7"/>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8F49E7"/>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8F49E7"/>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8F49E7"/>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8F49E7"/>
    <w:rPr>
      <w:rFonts w:ascii="Arial" w:eastAsia="Times New Roman" w:hAnsi="Arial" w:cs="Arial"/>
      <w:b/>
      <w:color w:val="000000"/>
      <w:sz w:val="18"/>
      <w:szCs w:val="20"/>
      <w:lang w:val="es-ES" w:eastAsia="es-ES"/>
    </w:rPr>
  </w:style>
  <w:style w:type="paragraph" w:styleId="Textoindependiente">
    <w:name w:val="Body Text"/>
    <w:basedOn w:val="Normal"/>
    <w:link w:val="TextoindependienteCar"/>
    <w:rsid w:val="008F49E7"/>
    <w:pPr>
      <w:spacing w:after="0" w:line="240" w:lineRule="auto"/>
    </w:pPr>
    <w:rPr>
      <w:rFonts w:ascii="Times New Roman" w:eastAsia="Times New Roman" w:hAnsi="Times New Roman" w:cs="Times New Roman"/>
      <w:sz w:val="28"/>
      <w:szCs w:val="20"/>
      <w:lang w:val="es-ES_tradnl" w:eastAsia="es-ES"/>
    </w:rPr>
  </w:style>
  <w:style w:type="character" w:customStyle="1" w:styleId="TextoindependienteCar">
    <w:name w:val="Texto independiente Car"/>
    <w:basedOn w:val="Fuentedeprrafopredeter"/>
    <w:link w:val="Textoindependiente"/>
    <w:rsid w:val="008F49E7"/>
    <w:rPr>
      <w:rFonts w:ascii="Times New Roman" w:eastAsia="Times New Roman" w:hAnsi="Times New Roman" w:cs="Times New Roman"/>
      <w:sz w:val="28"/>
      <w:szCs w:val="20"/>
      <w:lang w:val="es-ES_tradnl" w:eastAsia="es-ES"/>
    </w:rPr>
  </w:style>
  <w:style w:type="paragraph" w:styleId="Textodebloque">
    <w:name w:val="Block Text"/>
    <w:basedOn w:val="Normal"/>
    <w:rsid w:val="008F49E7"/>
    <w:pPr>
      <w:spacing w:after="0" w:line="240" w:lineRule="auto"/>
      <w:ind w:left="426" w:right="332"/>
      <w:jc w:val="both"/>
    </w:pPr>
    <w:rPr>
      <w:rFonts w:ascii="Arial" w:eastAsia="Times New Roman" w:hAnsi="Arial" w:cs="Arial"/>
      <w:sz w:val="18"/>
      <w:szCs w:val="20"/>
      <w:lang w:val="es-ES" w:eastAsia="es-ES"/>
    </w:rPr>
  </w:style>
  <w:style w:type="paragraph" w:customStyle="1" w:styleId="Prrafodelista1">
    <w:name w:val="Párrafo de lista1"/>
    <w:basedOn w:val="Normal"/>
    <w:rsid w:val="008F49E7"/>
    <w:pPr>
      <w:spacing w:after="200" w:line="276" w:lineRule="auto"/>
      <w:ind w:left="720"/>
    </w:pPr>
    <w:rPr>
      <w:rFonts w:ascii="Calibri" w:eastAsia="Times New Roman" w:hAnsi="Calibri" w:cs="Times New Roman"/>
      <w:lang w:val="es-ES_tradnl"/>
    </w:rPr>
  </w:style>
  <w:style w:type="paragraph" w:customStyle="1" w:styleId="Prrafodelista2">
    <w:name w:val="Párrafo de lista2"/>
    <w:basedOn w:val="Normal"/>
    <w:rsid w:val="008F49E7"/>
    <w:pPr>
      <w:spacing w:after="200" w:line="276" w:lineRule="auto"/>
      <w:ind w:left="720"/>
    </w:pPr>
    <w:rPr>
      <w:rFonts w:ascii="Calibri" w:eastAsia="Calibri" w:hAnsi="Calibri" w:cs="Calibri"/>
      <w:lang w:val="es-ES_tradnl"/>
    </w:rPr>
  </w:style>
  <w:style w:type="paragraph" w:styleId="Sangra2detindependiente">
    <w:name w:val="Body Text Indent 2"/>
    <w:basedOn w:val="Normal"/>
    <w:link w:val="Sangra2detindependienteCar"/>
    <w:rsid w:val="008F49E7"/>
    <w:pPr>
      <w:spacing w:after="120" w:line="480" w:lineRule="auto"/>
      <w:ind w:left="283"/>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rsid w:val="008F49E7"/>
    <w:rPr>
      <w:rFonts w:ascii="Times New Roman" w:eastAsia="Times New Roman" w:hAnsi="Times New Roman" w:cs="Times New Roman"/>
      <w:sz w:val="24"/>
      <w:szCs w:val="24"/>
      <w:lang w:val="es-ES" w:eastAsia="es-ES"/>
    </w:rPr>
  </w:style>
  <w:style w:type="paragraph" w:customStyle="1" w:styleId="Prrafodelista3">
    <w:name w:val="Párrafo de lista3"/>
    <w:basedOn w:val="Normal"/>
    <w:rsid w:val="008F49E7"/>
    <w:pPr>
      <w:spacing w:after="200" w:line="276" w:lineRule="auto"/>
      <w:ind w:left="720"/>
    </w:pPr>
    <w:rPr>
      <w:rFonts w:ascii="Calibri" w:eastAsia="Times New Roman" w:hAnsi="Calibri" w:cs="Times New Roman"/>
      <w:lang w:val="es-ES"/>
    </w:rPr>
  </w:style>
  <w:style w:type="paragraph" w:styleId="TDC4">
    <w:name w:val="toc 4"/>
    <w:basedOn w:val="Normal"/>
    <w:next w:val="Normal"/>
    <w:autoRedefine/>
    <w:uiPriority w:val="39"/>
    <w:unhideWhenUsed/>
    <w:rsid w:val="002B0CE6"/>
    <w:pPr>
      <w:spacing w:after="100"/>
      <w:ind w:left="660"/>
    </w:pPr>
    <w:rPr>
      <w:rFonts w:eastAsiaTheme="minorEastAsia"/>
      <w:lang w:eastAsia="es-MX"/>
    </w:rPr>
  </w:style>
  <w:style w:type="paragraph" w:styleId="TDC5">
    <w:name w:val="toc 5"/>
    <w:basedOn w:val="Normal"/>
    <w:next w:val="Normal"/>
    <w:autoRedefine/>
    <w:uiPriority w:val="39"/>
    <w:unhideWhenUsed/>
    <w:rsid w:val="002B0CE6"/>
    <w:pPr>
      <w:spacing w:after="100"/>
      <w:ind w:left="880"/>
    </w:pPr>
    <w:rPr>
      <w:rFonts w:eastAsiaTheme="minorEastAsia"/>
      <w:lang w:eastAsia="es-MX"/>
    </w:rPr>
  </w:style>
  <w:style w:type="paragraph" w:styleId="TDC6">
    <w:name w:val="toc 6"/>
    <w:basedOn w:val="Normal"/>
    <w:next w:val="Normal"/>
    <w:autoRedefine/>
    <w:uiPriority w:val="39"/>
    <w:unhideWhenUsed/>
    <w:rsid w:val="002B0CE6"/>
    <w:pPr>
      <w:spacing w:after="100"/>
      <w:ind w:left="1100"/>
    </w:pPr>
    <w:rPr>
      <w:rFonts w:eastAsiaTheme="minorEastAsia"/>
      <w:lang w:eastAsia="es-MX"/>
    </w:rPr>
  </w:style>
  <w:style w:type="paragraph" w:styleId="TDC7">
    <w:name w:val="toc 7"/>
    <w:basedOn w:val="Normal"/>
    <w:next w:val="Normal"/>
    <w:autoRedefine/>
    <w:uiPriority w:val="39"/>
    <w:unhideWhenUsed/>
    <w:rsid w:val="002B0CE6"/>
    <w:pPr>
      <w:spacing w:after="100"/>
      <w:ind w:left="1320"/>
    </w:pPr>
    <w:rPr>
      <w:rFonts w:eastAsiaTheme="minorEastAsia"/>
      <w:lang w:eastAsia="es-MX"/>
    </w:rPr>
  </w:style>
  <w:style w:type="paragraph" w:styleId="TDC8">
    <w:name w:val="toc 8"/>
    <w:basedOn w:val="Normal"/>
    <w:next w:val="Normal"/>
    <w:autoRedefine/>
    <w:uiPriority w:val="39"/>
    <w:unhideWhenUsed/>
    <w:rsid w:val="002B0CE6"/>
    <w:pPr>
      <w:spacing w:after="100"/>
      <w:ind w:left="1540"/>
    </w:pPr>
    <w:rPr>
      <w:rFonts w:eastAsiaTheme="minorEastAsia"/>
      <w:lang w:eastAsia="es-MX"/>
    </w:rPr>
  </w:style>
  <w:style w:type="paragraph" w:styleId="TDC9">
    <w:name w:val="toc 9"/>
    <w:basedOn w:val="Normal"/>
    <w:next w:val="Normal"/>
    <w:autoRedefine/>
    <w:uiPriority w:val="39"/>
    <w:unhideWhenUsed/>
    <w:rsid w:val="002B0CE6"/>
    <w:pPr>
      <w:spacing w:after="100"/>
      <w:ind w:left="1760"/>
    </w:pPr>
    <w:rPr>
      <w:rFonts w:eastAsiaTheme="minorEastAsia"/>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474430">
      <w:bodyDiv w:val="1"/>
      <w:marLeft w:val="0"/>
      <w:marRight w:val="0"/>
      <w:marTop w:val="0"/>
      <w:marBottom w:val="0"/>
      <w:divBdr>
        <w:top w:val="none" w:sz="0" w:space="0" w:color="auto"/>
        <w:left w:val="none" w:sz="0" w:space="0" w:color="auto"/>
        <w:bottom w:val="none" w:sz="0" w:space="0" w:color="auto"/>
        <w:right w:val="none" w:sz="0" w:space="0" w:color="auto"/>
      </w:divBdr>
    </w:div>
    <w:div w:id="965548240">
      <w:bodyDiv w:val="1"/>
      <w:marLeft w:val="0"/>
      <w:marRight w:val="0"/>
      <w:marTop w:val="0"/>
      <w:marBottom w:val="0"/>
      <w:divBdr>
        <w:top w:val="none" w:sz="0" w:space="0" w:color="auto"/>
        <w:left w:val="none" w:sz="0" w:space="0" w:color="auto"/>
        <w:bottom w:val="none" w:sz="0" w:space="0" w:color="auto"/>
        <w:right w:val="none" w:sz="0" w:space="0" w:color="auto"/>
      </w:divBdr>
    </w:div>
    <w:div w:id="101692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ngel@finatur.co.cu" TargetMode="External"/><Relationship Id="rId4" Type="http://schemas.microsoft.com/office/2007/relationships/stylesWithEffects" Target="stylesWithEffects.xml"/><Relationship Id="rId9" Type="http://schemas.openxmlformats.org/officeDocument/2006/relationships/hyperlink" Target="mailto:sergiop@fcf.uh.cu"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A8C91-E0E6-415D-8662-EA307EAB2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235</Pages>
  <Words>71101</Words>
  <Characters>391059</Characters>
  <Application>Microsoft Office Word</Application>
  <DocSecurity>0</DocSecurity>
  <Lines>3258</Lines>
  <Paragraphs>922</Paragraphs>
  <ScaleCrop>false</ScaleCrop>
  <HeadingPairs>
    <vt:vector size="2" baseType="variant">
      <vt:variant>
        <vt:lpstr>Título</vt:lpstr>
      </vt:variant>
      <vt:variant>
        <vt:i4>1</vt:i4>
      </vt:variant>
    </vt:vector>
  </HeadingPairs>
  <TitlesOfParts>
    <vt:vector size="1" baseType="lpstr">
      <vt:lpstr/>
    </vt:vector>
  </TitlesOfParts>
  <Company>CASA</Company>
  <LinksUpToDate>false</LinksUpToDate>
  <CharactersWithSpaces>461238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Jean Hernández Nuñez</dc:creator>
  <cp:lastModifiedBy>Angel Jean Hernández Nuñez</cp:lastModifiedBy>
  <cp:revision>27</cp:revision>
  <cp:lastPrinted>2015-07-14T18:16:00Z</cp:lastPrinted>
  <dcterms:created xsi:type="dcterms:W3CDTF">2014-08-18T01:59:00Z</dcterms:created>
  <dcterms:modified xsi:type="dcterms:W3CDTF">2015-07-14T20:50:00Z</dcterms:modified>
</cp:coreProperties>
</file>