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0D8" w:rsidRDefault="004A21CD" w:rsidP="005C7858">
      <w:pPr>
        <w:spacing w:line="360" w:lineRule="auto"/>
        <w:jc w:val="both"/>
        <w:rPr>
          <w:rFonts w:ascii="Arial" w:hAnsi="Arial" w:cs="Arial"/>
          <w:b/>
          <w:sz w:val="24"/>
          <w:szCs w:val="24"/>
        </w:rPr>
      </w:pPr>
      <w:r>
        <w:rPr>
          <w:rFonts w:ascii="Arial" w:hAnsi="Arial" w:cs="Arial"/>
          <w:b/>
          <w:sz w:val="24"/>
          <w:szCs w:val="24"/>
        </w:rPr>
        <w:t>ASIGNATURA: V</w:t>
      </w:r>
      <w:r w:rsidR="005020D8">
        <w:rPr>
          <w:rFonts w:ascii="Arial" w:hAnsi="Arial" w:cs="Arial"/>
          <w:b/>
          <w:sz w:val="24"/>
          <w:szCs w:val="24"/>
        </w:rPr>
        <w:t>iolencia</w:t>
      </w:r>
      <w:r>
        <w:rPr>
          <w:rFonts w:ascii="Arial" w:hAnsi="Arial" w:cs="Arial"/>
          <w:b/>
          <w:sz w:val="24"/>
          <w:szCs w:val="24"/>
        </w:rPr>
        <w:t xml:space="preserve">, Salud y </w:t>
      </w:r>
      <w:r>
        <w:rPr>
          <w:rFonts w:ascii="Arial" w:hAnsi="Arial" w:cs="Arial"/>
          <w:b/>
          <w:sz w:val="24"/>
          <w:szCs w:val="24"/>
        </w:rPr>
        <w:t>Derecho</w:t>
      </w:r>
      <w:r>
        <w:rPr>
          <w:rFonts w:ascii="Arial" w:hAnsi="Arial" w:cs="Arial"/>
          <w:b/>
          <w:sz w:val="24"/>
          <w:szCs w:val="24"/>
        </w:rPr>
        <w:t>.</w:t>
      </w:r>
    </w:p>
    <w:p w:rsidR="005020D8" w:rsidRPr="004A21CD" w:rsidRDefault="005020D8" w:rsidP="005C7858">
      <w:pPr>
        <w:spacing w:line="360" w:lineRule="auto"/>
        <w:jc w:val="both"/>
        <w:rPr>
          <w:rFonts w:ascii="Arial" w:hAnsi="Arial" w:cs="Arial"/>
          <w:b/>
          <w:sz w:val="24"/>
          <w:szCs w:val="24"/>
          <w:lang w:val="en-US"/>
        </w:rPr>
      </w:pPr>
      <w:r>
        <w:rPr>
          <w:rFonts w:ascii="Arial" w:hAnsi="Arial" w:cs="Arial"/>
          <w:b/>
          <w:sz w:val="24"/>
          <w:szCs w:val="24"/>
        </w:rPr>
        <w:t xml:space="preserve">Plan E. Licenciatura en Derecho. </w:t>
      </w:r>
      <w:r w:rsidRPr="004A21CD">
        <w:rPr>
          <w:rFonts w:ascii="Arial" w:hAnsi="Arial" w:cs="Arial"/>
          <w:b/>
          <w:sz w:val="24"/>
          <w:szCs w:val="24"/>
          <w:lang w:val="en-US"/>
        </w:rPr>
        <w:t>CRD</w:t>
      </w:r>
    </w:p>
    <w:p w:rsidR="005020D8" w:rsidRPr="004A21CD" w:rsidRDefault="005020D8" w:rsidP="005C7858">
      <w:pPr>
        <w:spacing w:line="360" w:lineRule="auto"/>
        <w:jc w:val="both"/>
        <w:rPr>
          <w:rFonts w:ascii="Arial" w:hAnsi="Arial" w:cs="Arial"/>
          <w:b/>
          <w:sz w:val="24"/>
          <w:szCs w:val="24"/>
          <w:lang w:val="en-US"/>
        </w:rPr>
      </w:pPr>
      <w:proofErr w:type="spellStart"/>
      <w:r w:rsidRPr="004A21CD">
        <w:rPr>
          <w:rFonts w:ascii="Arial" w:hAnsi="Arial" w:cs="Arial"/>
          <w:b/>
          <w:sz w:val="24"/>
          <w:szCs w:val="24"/>
          <w:lang w:val="en-US"/>
        </w:rPr>
        <w:t>Profesor</w:t>
      </w:r>
      <w:proofErr w:type="spellEnd"/>
      <w:r w:rsidRPr="004A21CD">
        <w:rPr>
          <w:rFonts w:ascii="Arial" w:hAnsi="Arial" w:cs="Arial"/>
          <w:b/>
          <w:sz w:val="24"/>
          <w:szCs w:val="24"/>
          <w:lang w:val="en-US"/>
        </w:rPr>
        <w:t xml:space="preserve">: Dr. C. </w:t>
      </w:r>
      <w:proofErr w:type="spellStart"/>
      <w:r w:rsidRPr="004A21CD">
        <w:rPr>
          <w:rFonts w:ascii="Arial" w:hAnsi="Arial" w:cs="Arial"/>
          <w:b/>
          <w:sz w:val="24"/>
          <w:szCs w:val="24"/>
          <w:lang w:val="en-US"/>
        </w:rPr>
        <w:t>Lareisy</w:t>
      </w:r>
      <w:proofErr w:type="spellEnd"/>
      <w:r w:rsidRPr="004A21CD">
        <w:rPr>
          <w:rFonts w:ascii="Arial" w:hAnsi="Arial" w:cs="Arial"/>
          <w:b/>
          <w:sz w:val="24"/>
          <w:szCs w:val="24"/>
          <w:lang w:val="en-US"/>
        </w:rPr>
        <w:t xml:space="preserve"> Bo</w:t>
      </w:r>
      <w:bookmarkStart w:id="0" w:name="_GoBack"/>
      <w:bookmarkEnd w:id="0"/>
      <w:r w:rsidRPr="004A21CD">
        <w:rPr>
          <w:rFonts w:ascii="Arial" w:hAnsi="Arial" w:cs="Arial"/>
          <w:b/>
          <w:sz w:val="24"/>
          <w:szCs w:val="24"/>
          <w:lang w:val="en-US"/>
        </w:rPr>
        <w:t xml:space="preserve">rges </w:t>
      </w:r>
      <w:proofErr w:type="spellStart"/>
      <w:r w:rsidRPr="004A21CD">
        <w:rPr>
          <w:rFonts w:ascii="Arial" w:hAnsi="Arial" w:cs="Arial"/>
          <w:b/>
          <w:sz w:val="24"/>
          <w:szCs w:val="24"/>
          <w:lang w:val="en-US"/>
        </w:rPr>
        <w:t>Damas</w:t>
      </w:r>
      <w:proofErr w:type="spellEnd"/>
    </w:p>
    <w:p w:rsidR="005C7858" w:rsidRPr="003805F0" w:rsidRDefault="005C7858" w:rsidP="005C7858">
      <w:pPr>
        <w:pStyle w:val="Prrafodelista"/>
        <w:numPr>
          <w:ilvl w:val="1"/>
          <w:numId w:val="1"/>
        </w:numPr>
        <w:spacing w:line="360" w:lineRule="auto"/>
        <w:jc w:val="both"/>
        <w:rPr>
          <w:rFonts w:ascii="Arial" w:hAnsi="Arial" w:cs="Arial"/>
          <w:b/>
          <w:sz w:val="24"/>
          <w:szCs w:val="24"/>
        </w:rPr>
      </w:pPr>
      <w:r w:rsidRPr="003805F0">
        <w:rPr>
          <w:rFonts w:ascii="Arial" w:hAnsi="Arial" w:cs="Arial"/>
          <w:b/>
          <w:sz w:val="24"/>
          <w:szCs w:val="24"/>
        </w:rPr>
        <w:t>La violencia como concepto general de estudio</w:t>
      </w:r>
    </w:p>
    <w:p w:rsidR="005C7858" w:rsidRDefault="005C7858" w:rsidP="005C7858">
      <w:pPr>
        <w:spacing w:line="360" w:lineRule="auto"/>
        <w:contextualSpacing/>
        <w:jc w:val="both"/>
        <w:rPr>
          <w:rFonts w:ascii="Arial" w:hAnsi="Arial" w:cs="Arial"/>
          <w:sz w:val="24"/>
          <w:szCs w:val="24"/>
        </w:rPr>
      </w:pPr>
      <w:r>
        <w:rPr>
          <w:rFonts w:ascii="Arial" w:hAnsi="Arial" w:cs="Arial"/>
          <w:sz w:val="24"/>
          <w:szCs w:val="24"/>
        </w:rPr>
        <w:t>De forma inicial, resulta</w:t>
      </w:r>
      <w:r w:rsidRPr="003805F0">
        <w:rPr>
          <w:rFonts w:ascii="Arial" w:hAnsi="Arial" w:cs="Arial"/>
          <w:sz w:val="24"/>
          <w:szCs w:val="24"/>
        </w:rPr>
        <w:t xml:space="preserve"> difícil </w:t>
      </w:r>
      <w:r>
        <w:rPr>
          <w:rFonts w:ascii="Arial" w:hAnsi="Arial" w:cs="Arial"/>
          <w:sz w:val="24"/>
          <w:szCs w:val="24"/>
        </w:rPr>
        <w:t>manejar</w:t>
      </w:r>
      <w:r w:rsidRPr="003805F0">
        <w:rPr>
          <w:rFonts w:ascii="Arial" w:hAnsi="Arial" w:cs="Arial"/>
          <w:sz w:val="24"/>
          <w:szCs w:val="24"/>
        </w:rPr>
        <w:t xml:space="preserve"> </w:t>
      </w:r>
      <w:r>
        <w:rPr>
          <w:rFonts w:ascii="Arial" w:hAnsi="Arial" w:cs="Arial"/>
          <w:sz w:val="24"/>
          <w:szCs w:val="24"/>
        </w:rPr>
        <w:t>el</w:t>
      </w:r>
      <w:r w:rsidRPr="003805F0">
        <w:rPr>
          <w:rFonts w:ascii="Arial" w:hAnsi="Arial" w:cs="Arial"/>
          <w:sz w:val="24"/>
          <w:szCs w:val="24"/>
        </w:rPr>
        <w:t xml:space="preserve"> término</w:t>
      </w:r>
      <w:r>
        <w:rPr>
          <w:rFonts w:ascii="Arial" w:hAnsi="Arial" w:cs="Arial"/>
          <w:sz w:val="24"/>
          <w:szCs w:val="24"/>
        </w:rPr>
        <w:t xml:space="preserve"> violencia</w:t>
      </w:r>
      <w:r w:rsidRPr="003805F0">
        <w:rPr>
          <w:rFonts w:ascii="Arial" w:hAnsi="Arial" w:cs="Arial"/>
          <w:sz w:val="24"/>
          <w:szCs w:val="24"/>
        </w:rPr>
        <w:t xml:space="preserve">, pues, aunque </w:t>
      </w:r>
      <w:r>
        <w:rPr>
          <w:rFonts w:ascii="Arial" w:hAnsi="Arial" w:cs="Arial"/>
          <w:sz w:val="24"/>
          <w:szCs w:val="24"/>
        </w:rPr>
        <w:t xml:space="preserve">para una gran mayoría de personas se relaciona solo con </w:t>
      </w:r>
      <w:r w:rsidRPr="003805F0">
        <w:rPr>
          <w:rFonts w:ascii="Arial" w:hAnsi="Arial" w:cs="Arial"/>
          <w:sz w:val="24"/>
          <w:szCs w:val="24"/>
        </w:rPr>
        <w:t>el uso de la fuerza,</w:t>
      </w:r>
      <w:r>
        <w:rPr>
          <w:rFonts w:ascii="Arial" w:hAnsi="Arial" w:cs="Arial"/>
          <w:sz w:val="24"/>
          <w:szCs w:val="24"/>
        </w:rPr>
        <w:t xml:space="preserve"> también implica acciones de índole psicológicas, económicas, sexuales, sociales y culturales. Lo que sí resulta veraz es su </w:t>
      </w:r>
      <w:r w:rsidRPr="003805F0">
        <w:rPr>
          <w:rFonts w:ascii="Arial" w:hAnsi="Arial" w:cs="Arial"/>
          <w:sz w:val="24"/>
          <w:szCs w:val="24"/>
        </w:rPr>
        <w:t>objetivo</w:t>
      </w:r>
      <w:r>
        <w:rPr>
          <w:rFonts w:ascii="Arial" w:hAnsi="Arial" w:cs="Arial"/>
          <w:sz w:val="24"/>
          <w:szCs w:val="24"/>
        </w:rPr>
        <w:t>:</w:t>
      </w:r>
      <w:r w:rsidRPr="003805F0">
        <w:rPr>
          <w:rFonts w:ascii="Arial" w:hAnsi="Arial" w:cs="Arial"/>
          <w:sz w:val="24"/>
          <w:szCs w:val="24"/>
        </w:rPr>
        <w:t xml:space="preserve"> doblegar, reprimir al individuo, despojarlo de voluntad, voz, capacidad de pensar, </w:t>
      </w:r>
      <w:r>
        <w:rPr>
          <w:rFonts w:ascii="Arial" w:hAnsi="Arial" w:cs="Arial"/>
          <w:sz w:val="24"/>
          <w:szCs w:val="24"/>
        </w:rPr>
        <w:t xml:space="preserve">limitando o eliminando su capacidad de </w:t>
      </w:r>
      <w:r w:rsidRPr="003805F0">
        <w:rPr>
          <w:rFonts w:ascii="Arial" w:hAnsi="Arial" w:cs="Arial"/>
          <w:sz w:val="24"/>
          <w:szCs w:val="24"/>
        </w:rPr>
        <w:t>actuar de modo independiente</w:t>
      </w:r>
      <w:r>
        <w:rPr>
          <w:rFonts w:ascii="Arial" w:hAnsi="Arial" w:cs="Arial"/>
          <w:sz w:val="24"/>
          <w:szCs w:val="24"/>
        </w:rPr>
        <w:t xml:space="preserve">. </w:t>
      </w:r>
      <w:r w:rsidRPr="00B05644">
        <w:rPr>
          <w:rFonts w:ascii="Arial" w:hAnsi="Arial" w:cs="Arial"/>
          <w:sz w:val="24"/>
          <w:szCs w:val="24"/>
        </w:rPr>
        <w:t xml:space="preserve">La raíz etimológica del término violencia, remite al concepto de fuerza. El sustantivo violencia se corresponde con verbos tales como violentar, violar, forzar </w:t>
      </w:r>
      <w:r>
        <w:rPr>
          <w:rFonts w:ascii="Arial" w:hAnsi="Arial" w:cs="Arial"/>
          <w:sz w:val="24"/>
          <w:szCs w:val="24"/>
        </w:rPr>
        <w:t>(</w:t>
      </w:r>
      <w:r w:rsidRPr="00B05644">
        <w:rPr>
          <w:rFonts w:ascii="Arial" w:hAnsi="Arial" w:cs="Arial"/>
          <w:sz w:val="24"/>
          <w:szCs w:val="24"/>
        </w:rPr>
        <w:t>LAMBERTI</w:t>
      </w:r>
      <w:r>
        <w:rPr>
          <w:rFonts w:ascii="Arial" w:hAnsi="Arial" w:cs="Arial"/>
          <w:sz w:val="24"/>
          <w:szCs w:val="24"/>
        </w:rPr>
        <w:t xml:space="preserve"> Y</w:t>
      </w:r>
      <w:r w:rsidRPr="00B05644">
        <w:rPr>
          <w:rFonts w:ascii="Arial" w:hAnsi="Arial" w:cs="Arial"/>
          <w:sz w:val="24"/>
          <w:szCs w:val="24"/>
        </w:rPr>
        <w:t xml:space="preserve"> SÁNCHEZ; </w:t>
      </w:r>
      <w:r>
        <w:rPr>
          <w:rFonts w:ascii="Arial" w:hAnsi="Arial" w:cs="Arial"/>
          <w:sz w:val="24"/>
          <w:szCs w:val="24"/>
        </w:rPr>
        <w:t>1998)</w:t>
      </w:r>
      <w:r w:rsidRPr="00B05644">
        <w:rPr>
          <w:rFonts w:ascii="Arial" w:hAnsi="Arial" w:cs="Arial"/>
          <w:sz w:val="24"/>
          <w:szCs w:val="24"/>
        </w:rPr>
        <w:t xml:space="preserve">. </w:t>
      </w:r>
    </w:p>
    <w:p w:rsidR="005C7858" w:rsidRPr="003805F0" w:rsidRDefault="005C7858" w:rsidP="005C7858">
      <w:pPr>
        <w:spacing w:line="360" w:lineRule="auto"/>
        <w:contextualSpacing/>
        <w:jc w:val="both"/>
        <w:rPr>
          <w:rFonts w:ascii="Arial" w:hAnsi="Arial" w:cs="Arial"/>
          <w:sz w:val="24"/>
          <w:szCs w:val="24"/>
        </w:rPr>
      </w:pPr>
      <w:r w:rsidRPr="003805F0">
        <w:rPr>
          <w:rFonts w:ascii="Arial" w:hAnsi="Arial" w:cs="Arial"/>
          <w:sz w:val="24"/>
          <w:szCs w:val="24"/>
        </w:rPr>
        <w:t xml:space="preserve">Aunque es difícil obtener cálculos precisos; la violencia, por siglos ha sido una de las principales causas de muerte, afectación psicológica o física que ha sufrido la humanidad. Sus efectos y costos se </w:t>
      </w:r>
      <w:r>
        <w:rPr>
          <w:rFonts w:ascii="Arial" w:hAnsi="Arial" w:cs="Arial"/>
          <w:sz w:val="24"/>
          <w:szCs w:val="24"/>
        </w:rPr>
        <w:t xml:space="preserve">evidencian en las </w:t>
      </w:r>
      <w:r w:rsidRPr="003805F0">
        <w:rPr>
          <w:rFonts w:ascii="Arial" w:hAnsi="Arial" w:cs="Arial"/>
          <w:sz w:val="24"/>
          <w:szCs w:val="24"/>
        </w:rPr>
        <w:t xml:space="preserve">cuantías </w:t>
      </w:r>
      <w:r>
        <w:rPr>
          <w:rFonts w:ascii="Arial" w:hAnsi="Arial" w:cs="Arial"/>
          <w:sz w:val="24"/>
          <w:szCs w:val="24"/>
        </w:rPr>
        <w:t xml:space="preserve">invertidas </w:t>
      </w:r>
      <w:r w:rsidRPr="003805F0">
        <w:rPr>
          <w:rFonts w:ascii="Arial" w:hAnsi="Arial" w:cs="Arial"/>
          <w:sz w:val="24"/>
          <w:szCs w:val="24"/>
        </w:rPr>
        <w:t>en asistencia sanitaria</w:t>
      </w:r>
      <w:r>
        <w:rPr>
          <w:rFonts w:ascii="Arial" w:hAnsi="Arial" w:cs="Arial"/>
          <w:sz w:val="24"/>
          <w:szCs w:val="24"/>
        </w:rPr>
        <w:t xml:space="preserve"> y </w:t>
      </w:r>
      <w:r w:rsidRPr="003805F0">
        <w:rPr>
          <w:rFonts w:ascii="Arial" w:hAnsi="Arial" w:cs="Arial"/>
          <w:sz w:val="24"/>
          <w:szCs w:val="24"/>
        </w:rPr>
        <w:t>los miles de millones perdidos en días laborables, las medidas para hacer cumplir las leyes y las inversiones que debil</w:t>
      </w:r>
      <w:r>
        <w:rPr>
          <w:rFonts w:ascii="Arial" w:hAnsi="Arial" w:cs="Arial"/>
          <w:sz w:val="24"/>
          <w:szCs w:val="24"/>
        </w:rPr>
        <w:t xml:space="preserve">itan la economía de cada país (Quintana Hernández; 2015). </w:t>
      </w:r>
    </w:p>
    <w:p w:rsidR="005C7858" w:rsidRDefault="005C7858" w:rsidP="005C7858">
      <w:pPr>
        <w:spacing w:line="360" w:lineRule="auto"/>
        <w:contextualSpacing/>
        <w:jc w:val="both"/>
        <w:rPr>
          <w:rFonts w:ascii="Arial" w:hAnsi="Arial" w:cs="Arial"/>
          <w:sz w:val="24"/>
          <w:szCs w:val="24"/>
        </w:rPr>
      </w:pPr>
      <w:r>
        <w:rPr>
          <w:rFonts w:ascii="Arial" w:hAnsi="Arial" w:cs="Arial"/>
          <w:sz w:val="24"/>
          <w:szCs w:val="24"/>
        </w:rPr>
        <w:t>Desde estas situaciones presentadas, se d</w:t>
      </w:r>
      <w:r w:rsidRPr="003805F0">
        <w:rPr>
          <w:rFonts w:ascii="Arial" w:hAnsi="Arial" w:cs="Arial"/>
          <w:sz w:val="24"/>
          <w:szCs w:val="24"/>
        </w:rPr>
        <w:t>ebe comprender la violencia como un problema generalizado</w:t>
      </w:r>
      <w:r>
        <w:rPr>
          <w:rFonts w:ascii="Arial" w:hAnsi="Arial" w:cs="Arial"/>
          <w:sz w:val="24"/>
          <w:szCs w:val="24"/>
        </w:rPr>
        <w:t xml:space="preserve"> y en ocasiones, </w:t>
      </w:r>
      <w:proofErr w:type="spellStart"/>
      <w:r>
        <w:rPr>
          <w:rFonts w:ascii="Arial" w:hAnsi="Arial" w:cs="Arial"/>
          <w:sz w:val="24"/>
          <w:szCs w:val="24"/>
        </w:rPr>
        <w:t>invisibilizado</w:t>
      </w:r>
      <w:proofErr w:type="spellEnd"/>
      <w:r w:rsidRPr="003805F0">
        <w:rPr>
          <w:rFonts w:ascii="Arial" w:hAnsi="Arial" w:cs="Arial"/>
          <w:sz w:val="24"/>
          <w:szCs w:val="24"/>
        </w:rPr>
        <w:t xml:space="preserve">.  La violencia ha adquirido una magnitud tal como fenómeno </w:t>
      </w:r>
      <w:proofErr w:type="spellStart"/>
      <w:r w:rsidRPr="003805F0">
        <w:rPr>
          <w:rFonts w:ascii="Arial" w:hAnsi="Arial" w:cs="Arial"/>
          <w:sz w:val="24"/>
          <w:szCs w:val="24"/>
        </w:rPr>
        <w:t>biosocial</w:t>
      </w:r>
      <w:proofErr w:type="spellEnd"/>
      <w:r w:rsidRPr="003805F0">
        <w:rPr>
          <w:rFonts w:ascii="Arial" w:hAnsi="Arial" w:cs="Arial"/>
          <w:sz w:val="24"/>
          <w:szCs w:val="24"/>
        </w:rPr>
        <w:t xml:space="preserve"> que </w:t>
      </w:r>
      <w:r>
        <w:rPr>
          <w:rFonts w:ascii="Arial" w:hAnsi="Arial" w:cs="Arial"/>
          <w:sz w:val="24"/>
          <w:szCs w:val="24"/>
        </w:rPr>
        <w:t xml:space="preserve">desde el inicio del siglo XXI </w:t>
      </w:r>
      <w:r w:rsidRPr="003805F0">
        <w:rPr>
          <w:rFonts w:ascii="Arial" w:hAnsi="Arial" w:cs="Arial"/>
          <w:sz w:val="24"/>
          <w:szCs w:val="24"/>
        </w:rPr>
        <w:t>algunos autores comenza</w:t>
      </w:r>
      <w:r>
        <w:rPr>
          <w:rFonts w:ascii="Arial" w:hAnsi="Arial" w:cs="Arial"/>
          <w:sz w:val="24"/>
          <w:szCs w:val="24"/>
        </w:rPr>
        <w:t>ron</w:t>
      </w:r>
      <w:r w:rsidRPr="003805F0">
        <w:rPr>
          <w:rFonts w:ascii="Arial" w:hAnsi="Arial" w:cs="Arial"/>
          <w:sz w:val="24"/>
          <w:szCs w:val="24"/>
        </w:rPr>
        <w:t xml:space="preserve"> a denominarla como “…una enfermedad o epidemia social…”</w:t>
      </w:r>
      <w:r w:rsidRPr="00B05644">
        <w:t xml:space="preserve"> </w:t>
      </w:r>
      <w:r w:rsidRPr="00B05644">
        <w:rPr>
          <w:rFonts w:ascii="Arial" w:hAnsi="Arial" w:cs="Arial"/>
          <w:sz w:val="24"/>
          <w:szCs w:val="24"/>
        </w:rPr>
        <w:t>(CARRANZA CASARES; 2000</w:t>
      </w:r>
      <w:r>
        <w:t>)</w:t>
      </w:r>
      <w:r w:rsidRPr="003805F0">
        <w:rPr>
          <w:rFonts w:ascii="Arial" w:hAnsi="Arial" w:cs="Arial"/>
          <w:sz w:val="24"/>
          <w:szCs w:val="24"/>
        </w:rPr>
        <w:t xml:space="preserve">, </w:t>
      </w:r>
      <w:r>
        <w:rPr>
          <w:rFonts w:ascii="Arial" w:hAnsi="Arial" w:cs="Arial"/>
          <w:sz w:val="24"/>
          <w:szCs w:val="24"/>
        </w:rPr>
        <w:t>dado por el</w:t>
      </w:r>
      <w:r w:rsidRPr="003805F0">
        <w:rPr>
          <w:rFonts w:ascii="Arial" w:hAnsi="Arial" w:cs="Arial"/>
          <w:sz w:val="24"/>
          <w:szCs w:val="24"/>
        </w:rPr>
        <w:t xml:space="preserve"> carácter de cronicidad, indistintamente de </w:t>
      </w:r>
      <w:r>
        <w:rPr>
          <w:rFonts w:ascii="Arial" w:hAnsi="Arial" w:cs="Arial"/>
          <w:sz w:val="24"/>
          <w:szCs w:val="24"/>
        </w:rPr>
        <w:t xml:space="preserve">sus manifestaciones y consecuencias, </w:t>
      </w:r>
      <w:r w:rsidRPr="003805F0">
        <w:rPr>
          <w:rFonts w:ascii="Arial" w:hAnsi="Arial" w:cs="Arial"/>
          <w:sz w:val="24"/>
          <w:szCs w:val="24"/>
        </w:rPr>
        <w:t xml:space="preserve">viendo así la violencia como expresión psicopatológica individual o colectiva y sin duda alguna, la patología más extendida </w:t>
      </w:r>
      <w:r>
        <w:rPr>
          <w:rFonts w:ascii="Arial" w:hAnsi="Arial" w:cs="Arial"/>
          <w:sz w:val="24"/>
          <w:szCs w:val="24"/>
        </w:rPr>
        <w:t>del actual</w:t>
      </w:r>
      <w:r w:rsidRPr="003805F0">
        <w:rPr>
          <w:rFonts w:ascii="Arial" w:hAnsi="Arial" w:cs="Arial"/>
          <w:sz w:val="24"/>
          <w:szCs w:val="24"/>
        </w:rPr>
        <w:t xml:space="preserve"> mundo civilizado. </w:t>
      </w:r>
    </w:p>
    <w:p w:rsidR="005C7858" w:rsidRDefault="005C7858" w:rsidP="005C7858">
      <w:pPr>
        <w:spacing w:line="360" w:lineRule="auto"/>
        <w:contextualSpacing/>
        <w:jc w:val="both"/>
        <w:rPr>
          <w:rFonts w:ascii="Arial" w:hAnsi="Arial" w:cs="Arial"/>
          <w:sz w:val="24"/>
          <w:szCs w:val="24"/>
        </w:rPr>
      </w:pPr>
      <w:r>
        <w:rPr>
          <w:rFonts w:ascii="Arial" w:hAnsi="Arial" w:cs="Arial"/>
          <w:sz w:val="24"/>
          <w:szCs w:val="24"/>
        </w:rPr>
        <w:t xml:space="preserve">Desde la revisión bibliográfica realizada han sido abundantes las definiciones encontradas tanto a nivel internacional como nacional, las cuales han asociado el término violencia a acciones, fuerza, poder de un individuo sobre otro que conlleva a una relación desigual de poder, sometimiento, consecuencias, desvaloración personal, violación de derechos, entre otros. Para los efectos de la presente investigación, su autor, asume la definición del </w:t>
      </w:r>
      <w:r w:rsidRPr="006E4D97">
        <w:rPr>
          <w:rFonts w:ascii="Arial" w:hAnsi="Arial" w:cs="Arial"/>
          <w:sz w:val="24"/>
          <w:szCs w:val="24"/>
        </w:rPr>
        <w:t xml:space="preserve">investigador noruego </w:t>
      </w:r>
      <w:r w:rsidRPr="00463DBC">
        <w:rPr>
          <w:rFonts w:ascii="Arial" w:hAnsi="Arial" w:cs="Arial"/>
          <w:sz w:val="24"/>
          <w:szCs w:val="24"/>
        </w:rPr>
        <w:lastRenderedPageBreak/>
        <w:t>JOHAN GALTUNG,</w:t>
      </w:r>
      <w:r>
        <w:rPr>
          <w:rFonts w:ascii="Arial" w:hAnsi="Arial" w:cs="Arial"/>
          <w:sz w:val="24"/>
          <w:szCs w:val="24"/>
        </w:rPr>
        <w:t xml:space="preserve"> citado por Cano Cuevas y Coral en el 2021 que </w:t>
      </w:r>
      <w:r w:rsidRPr="00D046FF">
        <w:rPr>
          <w:rFonts w:ascii="Arial" w:hAnsi="Arial" w:cs="Arial"/>
          <w:sz w:val="24"/>
          <w:szCs w:val="24"/>
        </w:rPr>
        <w:t>en sus investiga</w:t>
      </w:r>
      <w:r>
        <w:rPr>
          <w:rFonts w:ascii="Arial" w:hAnsi="Arial" w:cs="Arial"/>
          <w:sz w:val="24"/>
          <w:szCs w:val="24"/>
        </w:rPr>
        <w:t>ciones sobre el tema de la paz, quien</w:t>
      </w:r>
      <w:r w:rsidRPr="00D046FF">
        <w:rPr>
          <w:rFonts w:ascii="Arial" w:hAnsi="Arial" w:cs="Arial"/>
          <w:sz w:val="24"/>
          <w:szCs w:val="24"/>
        </w:rPr>
        <w:t xml:space="preserve"> amplía la idea de violencia, partiendo de que “[...] la violencia se presenta en el momento en que los seres humanos se ven intervenidos por otros, de tal forma que sus acciones (cotidianas) bien sean de carácter físico o mental, están por debajo de sus potencialidades (y de sus capacidades)”  </w:t>
      </w:r>
    </w:p>
    <w:p w:rsidR="005C7858" w:rsidRDefault="005C7858" w:rsidP="005C7858">
      <w:pPr>
        <w:spacing w:line="360" w:lineRule="auto"/>
        <w:contextualSpacing/>
        <w:jc w:val="both"/>
        <w:rPr>
          <w:rFonts w:ascii="Arial" w:hAnsi="Arial" w:cs="Arial"/>
          <w:sz w:val="24"/>
          <w:szCs w:val="24"/>
        </w:rPr>
      </w:pPr>
      <w:r>
        <w:rPr>
          <w:rFonts w:ascii="Arial" w:hAnsi="Arial" w:cs="Arial"/>
          <w:sz w:val="24"/>
          <w:szCs w:val="24"/>
        </w:rPr>
        <w:t xml:space="preserve">Dicho investigador </w:t>
      </w:r>
      <w:r w:rsidRPr="006E4D97">
        <w:rPr>
          <w:rFonts w:ascii="Arial" w:hAnsi="Arial" w:cs="Arial"/>
          <w:sz w:val="24"/>
          <w:szCs w:val="24"/>
        </w:rPr>
        <w:t xml:space="preserve">define la violencia en un sentido amplio refiriéndose a </w:t>
      </w:r>
      <w:r>
        <w:rPr>
          <w:rFonts w:ascii="Arial" w:hAnsi="Arial" w:cs="Arial"/>
          <w:sz w:val="24"/>
          <w:szCs w:val="24"/>
        </w:rPr>
        <w:t>ella</w:t>
      </w:r>
      <w:r w:rsidRPr="006E4D97">
        <w:rPr>
          <w:rFonts w:ascii="Arial" w:hAnsi="Arial" w:cs="Arial"/>
          <w:sz w:val="24"/>
          <w:szCs w:val="24"/>
        </w:rPr>
        <w:t xml:space="preserve"> como una conducta moldeable, prevenible, sujeta a causas y condiciones, ya sean de índole neurobiológicas, psicológicas o socioculturales, que obstaculizan la adaptación o inserción de la persona al entorno en que viv</w:t>
      </w:r>
      <w:r>
        <w:rPr>
          <w:rFonts w:ascii="Arial" w:hAnsi="Arial" w:cs="Arial"/>
          <w:sz w:val="24"/>
          <w:szCs w:val="24"/>
        </w:rPr>
        <w:t xml:space="preserve">e. No obstante, se coincide con Quintana Hernández en el año 2015 al expresar que su autor </w:t>
      </w:r>
      <w:r w:rsidRPr="00EF3685">
        <w:rPr>
          <w:rFonts w:ascii="Arial" w:hAnsi="Arial" w:cs="Arial"/>
          <w:color w:val="000000" w:themeColor="text1"/>
          <w:sz w:val="24"/>
          <w:szCs w:val="24"/>
        </w:rPr>
        <w:t xml:space="preserve">peca de restrictivo </w:t>
      </w:r>
      <w:r>
        <w:rPr>
          <w:rFonts w:ascii="Arial" w:hAnsi="Arial" w:cs="Arial"/>
          <w:sz w:val="24"/>
          <w:szCs w:val="24"/>
        </w:rPr>
        <w:t>al</w:t>
      </w:r>
      <w:r w:rsidRPr="006E4D97">
        <w:rPr>
          <w:rFonts w:ascii="Arial" w:hAnsi="Arial" w:cs="Arial"/>
          <w:sz w:val="24"/>
          <w:szCs w:val="24"/>
        </w:rPr>
        <w:t xml:space="preserve"> intentar conceptualizar un fenómeno ta</w:t>
      </w:r>
      <w:r>
        <w:rPr>
          <w:rFonts w:ascii="Arial" w:hAnsi="Arial" w:cs="Arial"/>
          <w:sz w:val="24"/>
          <w:szCs w:val="24"/>
        </w:rPr>
        <w:t>n</w:t>
      </w:r>
      <w:r w:rsidRPr="006E4D97">
        <w:rPr>
          <w:rFonts w:ascii="Arial" w:hAnsi="Arial" w:cs="Arial"/>
          <w:sz w:val="24"/>
          <w:szCs w:val="24"/>
        </w:rPr>
        <w:t xml:space="preserve"> complejo y universal</w:t>
      </w:r>
      <w:r>
        <w:rPr>
          <w:rFonts w:ascii="Arial" w:hAnsi="Arial" w:cs="Arial"/>
          <w:sz w:val="24"/>
          <w:szCs w:val="24"/>
        </w:rPr>
        <w:t xml:space="preserve">.  La crítica a la definición infiere una falsa simpleza en </w:t>
      </w:r>
      <w:r w:rsidRPr="006E4D97">
        <w:rPr>
          <w:rFonts w:ascii="Arial" w:hAnsi="Arial" w:cs="Arial"/>
          <w:sz w:val="24"/>
          <w:szCs w:val="24"/>
        </w:rPr>
        <w:t xml:space="preserve">la presencia de este fenómeno de forma tal que </w:t>
      </w:r>
      <w:r>
        <w:rPr>
          <w:rFonts w:ascii="Arial" w:hAnsi="Arial" w:cs="Arial"/>
          <w:sz w:val="24"/>
          <w:szCs w:val="24"/>
        </w:rPr>
        <w:t>independiente de su</w:t>
      </w:r>
      <w:r w:rsidRPr="006E4D97">
        <w:rPr>
          <w:rFonts w:ascii="Arial" w:hAnsi="Arial" w:cs="Arial"/>
          <w:sz w:val="24"/>
          <w:szCs w:val="24"/>
        </w:rPr>
        <w:t xml:space="preserve"> causa puede ser evitable</w:t>
      </w:r>
      <w:r>
        <w:rPr>
          <w:rFonts w:ascii="Arial" w:hAnsi="Arial" w:cs="Arial"/>
          <w:sz w:val="24"/>
          <w:szCs w:val="24"/>
        </w:rPr>
        <w:t xml:space="preserve"> y prevenible </w:t>
      </w:r>
      <w:r w:rsidRPr="006E4D97">
        <w:rPr>
          <w:rFonts w:ascii="Arial" w:hAnsi="Arial" w:cs="Arial"/>
          <w:sz w:val="24"/>
          <w:szCs w:val="24"/>
        </w:rPr>
        <w:t>en su</w:t>
      </w:r>
      <w:r>
        <w:rPr>
          <w:rFonts w:ascii="Arial" w:hAnsi="Arial" w:cs="Arial"/>
          <w:sz w:val="24"/>
          <w:szCs w:val="24"/>
        </w:rPr>
        <w:t xml:space="preserve"> génesis</w:t>
      </w:r>
      <w:r w:rsidRPr="006E4D97">
        <w:rPr>
          <w:rFonts w:ascii="Arial" w:hAnsi="Arial" w:cs="Arial"/>
          <w:sz w:val="24"/>
          <w:szCs w:val="24"/>
        </w:rPr>
        <w:t xml:space="preserve">. </w:t>
      </w:r>
      <w:r>
        <w:rPr>
          <w:rFonts w:ascii="Arial" w:hAnsi="Arial" w:cs="Arial"/>
          <w:sz w:val="24"/>
          <w:szCs w:val="24"/>
        </w:rPr>
        <w:t xml:space="preserve">Sin embargo, pese a las críticas, la definición de </w:t>
      </w:r>
      <w:proofErr w:type="spellStart"/>
      <w:r>
        <w:rPr>
          <w:rFonts w:ascii="Arial" w:hAnsi="Arial" w:cs="Arial"/>
          <w:sz w:val="24"/>
          <w:szCs w:val="24"/>
        </w:rPr>
        <w:t>Galtung</w:t>
      </w:r>
      <w:proofErr w:type="spellEnd"/>
      <w:r>
        <w:rPr>
          <w:rFonts w:ascii="Arial" w:hAnsi="Arial" w:cs="Arial"/>
          <w:sz w:val="24"/>
          <w:szCs w:val="24"/>
        </w:rPr>
        <w:t xml:space="preserve"> y su diseño del Triángulo de la Violencia</w:t>
      </w:r>
      <w:r w:rsidRPr="00D046FF">
        <w:t xml:space="preserve"> </w:t>
      </w:r>
      <w:r w:rsidRPr="00D046FF">
        <w:rPr>
          <w:rFonts w:ascii="Arial" w:hAnsi="Arial" w:cs="Arial"/>
          <w:sz w:val="24"/>
          <w:szCs w:val="24"/>
        </w:rPr>
        <w:t>con</w:t>
      </w:r>
      <w:r>
        <w:t xml:space="preserve"> </w:t>
      </w:r>
      <w:r w:rsidRPr="00D046FF">
        <w:rPr>
          <w:rFonts w:ascii="Arial" w:hAnsi="Arial" w:cs="Arial"/>
          <w:sz w:val="24"/>
          <w:szCs w:val="24"/>
        </w:rPr>
        <w:t>su diferenciación de tres tipos fundamentales de violencia: la directa, la estructural y la cultural,</w:t>
      </w:r>
      <w:r>
        <w:rPr>
          <w:rFonts w:ascii="Arial" w:hAnsi="Arial" w:cs="Arial"/>
          <w:sz w:val="24"/>
          <w:szCs w:val="24"/>
        </w:rPr>
        <w:t xml:space="preserve"> se ajusta de manera adecuada al tipo de violencia que se aborda en esta investigación.</w:t>
      </w:r>
    </w:p>
    <w:p w:rsidR="005C7858" w:rsidRDefault="005C7858" w:rsidP="005C7858">
      <w:pPr>
        <w:spacing w:line="360" w:lineRule="auto"/>
        <w:contextualSpacing/>
        <w:jc w:val="both"/>
        <w:rPr>
          <w:rFonts w:ascii="Arial" w:hAnsi="Arial" w:cs="Arial"/>
          <w:sz w:val="24"/>
          <w:szCs w:val="24"/>
        </w:rPr>
      </w:pPr>
      <w:r>
        <w:rPr>
          <w:rFonts w:ascii="Arial" w:hAnsi="Arial" w:cs="Arial"/>
          <w:sz w:val="24"/>
          <w:szCs w:val="24"/>
        </w:rPr>
        <w:t xml:space="preserve">Para ofrecer lógica a lo expuesto, se asevera que las manifestaciones de violencia cometidas por la figura perpetradora siempre incluyen consecuencias negativas para las víctimas y para la sociedad. Uno de estos ejemplos se evidencia cuando estas acciones violentas son cometidas hacia las mujeres y se constituye de esta manera la violencia de género. </w:t>
      </w:r>
    </w:p>
    <w:p w:rsidR="005C7858" w:rsidRPr="007E62F1" w:rsidRDefault="005C7858" w:rsidP="005C7858">
      <w:pPr>
        <w:spacing w:line="360" w:lineRule="auto"/>
        <w:contextualSpacing/>
        <w:jc w:val="both"/>
        <w:rPr>
          <w:rFonts w:ascii="Arial" w:hAnsi="Arial" w:cs="Arial"/>
          <w:sz w:val="24"/>
          <w:szCs w:val="24"/>
        </w:rPr>
      </w:pPr>
      <w:r w:rsidRPr="007E62F1">
        <w:rPr>
          <w:rFonts w:ascii="Arial" w:hAnsi="Arial" w:cs="Arial"/>
          <w:sz w:val="24"/>
          <w:szCs w:val="24"/>
        </w:rPr>
        <w:t>La categoría género tiene una historia frecuentada. Es sabido que ya, desde los años sesenta</w:t>
      </w:r>
      <w:r>
        <w:rPr>
          <w:rFonts w:ascii="Arial" w:hAnsi="Arial" w:cs="Arial"/>
          <w:sz w:val="24"/>
          <w:szCs w:val="24"/>
        </w:rPr>
        <w:t xml:space="preserve"> del pasado siglo</w:t>
      </w:r>
      <w:r w:rsidRPr="007E62F1">
        <w:rPr>
          <w:rFonts w:ascii="Arial" w:hAnsi="Arial" w:cs="Arial"/>
          <w:sz w:val="24"/>
          <w:szCs w:val="24"/>
        </w:rPr>
        <w:t xml:space="preserve">, </w:t>
      </w:r>
      <w:r w:rsidRPr="00942B41">
        <w:rPr>
          <w:rFonts w:ascii="Arial" w:hAnsi="Arial" w:cs="Arial"/>
          <w:sz w:val="24"/>
          <w:szCs w:val="24"/>
        </w:rPr>
        <w:t>John Money</w:t>
      </w:r>
      <w:r w:rsidRPr="007E62F1">
        <w:rPr>
          <w:rFonts w:ascii="Arial" w:hAnsi="Arial" w:cs="Arial"/>
          <w:sz w:val="24"/>
          <w:szCs w:val="24"/>
        </w:rPr>
        <w:t xml:space="preserve"> fijó algunas bases para la distinción metodológica entre sexo y género, ideas que fueron el origen de la enunciación que restringía, drásticamente, la sinonimia entre ambos términos. </w:t>
      </w:r>
      <w:proofErr w:type="spellStart"/>
      <w:r w:rsidRPr="007E62F1">
        <w:rPr>
          <w:rFonts w:ascii="Arial" w:hAnsi="Arial" w:cs="Arial"/>
          <w:sz w:val="24"/>
          <w:szCs w:val="24"/>
        </w:rPr>
        <w:t>Stoller</w:t>
      </w:r>
      <w:proofErr w:type="spellEnd"/>
      <w:r w:rsidRPr="007E62F1">
        <w:rPr>
          <w:rFonts w:ascii="Arial" w:hAnsi="Arial" w:cs="Arial"/>
          <w:sz w:val="24"/>
          <w:szCs w:val="24"/>
        </w:rPr>
        <w:t>, por su parte, se refirió al tema aclarando que “el género se refiere a esas grandes áreas de la conducta humana, sentimientos, pensamientos y fantasías relacio</w:t>
      </w:r>
      <w:r>
        <w:rPr>
          <w:rFonts w:ascii="Arial" w:hAnsi="Arial" w:cs="Arial"/>
          <w:sz w:val="24"/>
          <w:szCs w:val="24"/>
        </w:rPr>
        <w:t>nados</w:t>
      </w:r>
      <w:r w:rsidRPr="007E62F1">
        <w:rPr>
          <w:rFonts w:ascii="Arial" w:hAnsi="Arial" w:cs="Arial"/>
          <w:sz w:val="24"/>
          <w:szCs w:val="24"/>
        </w:rPr>
        <w:t xml:space="preserve"> con los sexos, pero </w:t>
      </w:r>
      <w:r>
        <w:rPr>
          <w:rFonts w:ascii="Arial" w:hAnsi="Arial" w:cs="Arial"/>
          <w:sz w:val="24"/>
          <w:szCs w:val="24"/>
        </w:rPr>
        <w:t>sin base biológica”</w:t>
      </w:r>
      <w:r w:rsidRPr="00036A29">
        <w:rPr>
          <w:rFonts w:ascii="Arial" w:hAnsi="Arial" w:cs="Arial"/>
          <w:sz w:val="24"/>
          <w:szCs w:val="24"/>
        </w:rPr>
        <w:t xml:space="preserve"> </w:t>
      </w:r>
      <w:r>
        <w:rPr>
          <w:rFonts w:ascii="Arial" w:hAnsi="Arial" w:cs="Arial"/>
          <w:sz w:val="24"/>
          <w:szCs w:val="24"/>
        </w:rPr>
        <w:t xml:space="preserve">(Quintana Hernández, 2015).  </w:t>
      </w:r>
    </w:p>
    <w:p w:rsidR="005C7858" w:rsidRPr="007E62F1" w:rsidRDefault="005C7858" w:rsidP="005C7858">
      <w:pPr>
        <w:spacing w:line="360" w:lineRule="auto"/>
        <w:contextualSpacing/>
        <w:jc w:val="both"/>
        <w:rPr>
          <w:rFonts w:ascii="Arial" w:hAnsi="Arial" w:cs="Arial"/>
          <w:sz w:val="24"/>
          <w:szCs w:val="24"/>
        </w:rPr>
      </w:pPr>
      <w:r w:rsidRPr="007E62F1">
        <w:rPr>
          <w:rFonts w:ascii="Arial" w:hAnsi="Arial" w:cs="Arial"/>
          <w:sz w:val="24"/>
          <w:szCs w:val="24"/>
        </w:rPr>
        <w:t xml:space="preserve">No lejos de las investigaciones psicológicas, antropológicas y sociológicas, pero, sobre todo, en la búsqueda de un consenso para accionar a favor de los más vulnerables, ocurre el reconocimiento global del concepto de género en la IV Conferencia Mundial sobre la Mujer, celebrada en Beijing (1995). </w:t>
      </w:r>
      <w:r>
        <w:rPr>
          <w:rFonts w:ascii="Arial" w:hAnsi="Arial" w:cs="Arial"/>
          <w:sz w:val="24"/>
          <w:szCs w:val="24"/>
        </w:rPr>
        <w:t>Donde</w:t>
      </w:r>
      <w:r w:rsidRPr="007E62F1">
        <w:rPr>
          <w:rFonts w:ascii="Arial" w:hAnsi="Arial" w:cs="Arial"/>
          <w:sz w:val="24"/>
          <w:szCs w:val="24"/>
        </w:rPr>
        <w:t xml:space="preserve"> se </w:t>
      </w:r>
      <w:r w:rsidRPr="007E62F1">
        <w:rPr>
          <w:rFonts w:ascii="Arial" w:hAnsi="Arial" w:cs="Arial"/>
          <w:sz w:val="24"/>
          <w:szCs w:val="24"/>
        </w:rPr>
        <w:lastRenderedPageBreak/>
        <w:t xml:space="preserve">declara que “el género se refiere a los papeles sociales construidos para la mujer y el hombre asentados en base a su sexo, que dependen de un particular contexto socioeconómico, político y cultural y que está afectado por otros factores como son la edad, la clase, la raza y la etnia”. </w:t>
      </w:r>
    </w:p>
    <w:p w:rsidR="005C7858" w:rsidRPr="007E62F1" w:rsidRDefault="005C7858" w:rsidP="005C7858">
      <w:pPr>
        <w:spacing w:line="360" w:lineRule="auto"/>
        <w:contextualSpacing/>
        <w:jc w:val="both"/>
        <w:rPr>
          <w:rFonts w:ascii="Arial" w:hAnsi="Arial" w:cs="Arial"/>
          <w:sz w:val="24"/>
          <w:szCs w:val="24"/>
        </w:rPr>
      </w:pPr>
      <w:r w:rsidRPr="007E62F1">
        <w:rPr>
          <w:rFonts w:ascii="Arial" w:hAnsi="Arial" w:cs="Arial"/>
          <w:sz w:val="24"/>
          <w:szCs w:val="24"/>
        </w:rPr>
        <w:t xml:space="preserve">Otro término de capital importancia para </w:t>
      </w:r>
      <w:r>
        <w:rPr>
          <w:rFonts w:ascii="Arial" w:hAnsi="Arial" w:cs="Arial"/>
          <w:sz w:val="24"/>
          <w:szCs w:val="24"/>
        </w:rPr>
        <w:t xml:space="preserve">la génesis de la violencia de género </w:t>
      </w:r>
      <w:r w:rsidRPr="007E62F1">
        <w:rPr>
          <w:rFonts w:ascii="Arial" w:hAnsi="Arial" w:cs="Arial"/>
          <w:sz w:val="24"/>
          <w:szCs w:val="24"/>
        </w:rPr>
        <w:t>es el de</w:t>
      </w:r>
      <w:r>
        <w:rPr>
          <w:rFonts w:ascii="Arial" w:hAnsi="Arial" w:cs="Arial"/>
          <w:sz w:val="24"/>
          <w:szCs w:val="24"/>
        </w:rPr>
        <w:t>l</w:t>
      </w:r>
      <w:r w:rsidRPr="007E62F1">
        <w:rPr>
          <w:rFonts w:ascii="Arial" w:hAnsi="Arial" w:cs="Arial"/>
          <w:sz w:val="24"/>
          <w:szCs w:val="24"/>
        </w:rPr>
        <w:t xml:space="preserve"> patriarcado. El significado de patriarca, cuyo origen etimológico se remite al de “padre que manda” o “padre que dirige”, está en la raíz lingüística y semántica del empleo del término “patriarcado”. Más allá de las teorías del patriarcado de </w:t>
      </w:r>
      <w:proofErr w:type="spellStart"/>
      <w:r w:rsidRPr="007E62F1">
        <w:rPr>
          <w:rFonts w:ascii="Arial" w:hAnsi="Arial" w:cs="Arial"/>
          <w:sz w:val="24"/>
          <w:szCs w:val="24"/>
        </w:rPr>
        <w:t>MacLennan</w:t>
      </w:r>
      <w:proofErr w:type="spellEnd"/>
      <w:r w:rsidRPr="007E62F1">
        <w:rPr>
          <w:rFonts w:ascii="Arial" w:hAnsi="Arial" w:cs="Arial"/>
          <w:sz w:val="24"/>
          <w:szCs w:val="24"/>
        </w:rPr>
        <w:t xml:space="preserve"> (que se remontan a 1865), Engels se refiere a él en “Estado, familia y propiedad privada” como el sistema de dominación más antiguo, y coincide con Weber para identificarlo como sistema de poder, de dominio del hombre sobre</w:t>
      </w:r>
      <w:r>
        <w:rPr>
          <w:rFonts w:ascii="Arial" w:hAnsi="Arial" w:cs="Arial"/>
          <w:sz w:val="24"/>
          <w:szCs w:val="24"/>
        </w:rPr>
        <w:t xml:space="preserve"> la mujer (Facio: 2005, 280).  </w:t>
      </w:r>
    </w:p>
    <w:p w:rsidR="005C7858" w:rsidRPr="007E62F1" w:rsidRDefault="005C7858" w:rsidP="005C7858">
      <w:pPr>
        <w:spacing w:line="360" w:lineRule="auto"/>
        <w:contextualSpacing/>
        <w:jc w:val="both"/>
        <w:rPr>
          <w:rFonts w:ascii="Arial" w:hAnsi="Arial" w:cs="Arial"/>
          <w:sz w:val="24"/>
          <w:szCs w:val="24"/>
        </w:rPr>
      </w:pPr>
      <w:r w:rsidRPr="007E62F1">
        <w:rPr>
          <w:rFonts w:ascii="Arial" w:hAnsi="Arial" w:cs="Arial"/>
          <w:sz w:val="24"/>
          <w:szCs w:val="24"/>
        </w:rPr>
        <w:t xml:space="preserve">Según plantea </w:t>
      </w:r>
      <w:proofErr w:type="spellStart"/>
      <w:r w:rsidRPr="007E62F1">
        <w:rPr>
          <w:rFonts w:ascii="Arial" w:hAnsi="Arial" w:cs="Arial"/>
          <w:sz w:val="24"/>
          <w:szCs w:val="24"/>
        </w:rPr>
        <w:t>Gerda</w:t>
      </w:r>
      <w:proofErr w:type="spellEnd"/>
      <w:r w:rsidRPr="007E62F1">
        <w:rPr>
          <w:rFonts w:ascii="Arial" w:hAnsi="Arial" w:cs="Arial"/>
          <w:sz w:val="24"/>
          <w:szCs w:val="24"/>
        </w:rPr>
        <w:t xml:space="preserve"> Lerner en su obra “La creación del patriarcado” </w:t>
      </w:r>
      <w:r>
        <w:rPr>
          <w:rFonts w:ascii="Arial" w:hAnsi="Arial" w:cs="Arial"/>
          <w:sz w:val="24"/>
          <w:szCs w:val="24"/>
        </w:rPr>
        <w:t xml:space="preserve">consultado en la traducción al castellano de Mónica </w:t>
      </w:r>
      <w:proofErr w:type="spellStart"/>
      <w:r>
        <w:rPr>
          <w:rFonts w:ascii="Arial" w:hAnsi="Arial" w:cs="Arial"/>
          <w:sz w:val="24"/>
          <w:szCs w:val="24"/>
        </w:rPr>
        <w:t>Tusell</w:t>
      </w:r>
      <w:proofErr w:type="spellEnd"/>
      <w:r>
        <w:rPr>
          <w:rFonts w:ascii="Arial" w:hAnsi="Arial" w:cs="Arial"/>
          <w:sz w:val="24"/>
          <w:szCs w:val="24"/>
        </w:rPr>
        <w:t xml:space="preserve"> </w:t>
      </w:r>
      <w:r w:rsidRPr="007E62F1">
        <w:rPr>
          <w:rFonts w:ascii="Arial" w:hAnsi="Arial" w:cs="Arial"/>
          <w:sz w:val="24"/>
          <w:szCs w:val="24"/>
        </w:rPr>
        <w:t>(19</w:t>
      </w:r>
      <w:r>
        <w:rPr>
          <w:rFonts w:ascii="Arial" w:hAnsi="Arial" w:cs="Arial"/>
          <w:sz w:val="24"/>
          <w:szCs w:val="24"/>
        </w:rPr>
        <w:t>9</w:t>
      </w:r>
      <w:r w:rsidRPr="007E62F1">
        <w:rPr>
          <w:rFonts w:ascii="Arial" w:hAnsi="Arial" w:cs="Arial"/>
          <w:sz w:val="24"/>
          <w:szCs w:val="24"/>
        </w:rPr>
        <w:t>6)</w:t>
      </w:r>
      <w:r>
        <w:rPr>
          <w:rFonts w:ascii="Arial" w:hAnsi="Arial" w:cs="Arial"/>
          <w:sz w:val="24"/>
          <w:szCs w:val="24"/>
        </w:rPr>
        <w:t xml:space="preserve">, </w:t>
      </w:r>
      <w:r w:rsidRPr="007E62F1">
        <w:rPr>
          <w:rFonts w:ascii="Arial" w:hAnsi="Arial" w:cs="Arial"/>
          <w:sz w:val="24"/>
          <w:szCs w:val="24"/>
        </w:rPr>
        <w:t>el patriarcado es un acontecimiento histórico que significa una toma de poder histórico por parte de los hombres sobre las mujeres valiéndose de la elevación del orden biológico a categoría política y económica.</w:t>
      </w:r>
    </w:p>
    <w:p w:rsidR="005C7858" w:rsidRDefault="005C7858" w:rsidP="005C7858">
      <w:pPr>
        <w:spacing w:line="360" w:lineRule="auto"/>
        <w:contextualSpacing/>
        <w:jc w:val="both"/>
        <w:rPr>
          <w:rFonts w:ascii="Arial" w:hAnsi="Arial" w:cs="Arial"/>
          <w:sz w:val="24"/>
          <w:szCs w:val="24"/>
        </w:rPr>
      </w:pPr>
      <w:r w:rsidRPr="005917BB">
        <w:rPr>
          <w:rFonts w:ascii="Arial" w:hAnsi="Arial" w:cs="Arial"/>
          <w:sz w:val="24"/>
          <w:szCs w:val="24"/>
        </w:rPr>
        <w:t xml:space="preserve">Las agresiones contra la mujer han estado </w:t>
      </w:r>
      <w:r>
        <w:rPr>
          <w:rFonts w:ascii="Arial" w:hAnsi="Arial" w:cs="Arial"/>
          <w:sz w:val="24"/>
          <w:szCs w:val="24"/>
        </w:rPr>
        <w:t xml:space="preserve">históricamente </w:t>
      </w:r>
      <w:r w:rsidRPr="005917BB">
        <w:rPr>
          <w:rFonts w:ascii="Arial" w:hAnsi="Arial" w:cs="Arial"/>
          <w:sz w:val="24"/>
          <w:szCs w:val="24"/>
        </w:rPr>
        <w:t xml:space="preserve">y </w:t>
      </w:r>
      <w:r>
        <w:rPr>
          <w:rFonts w:ascii="Arial" w:hAnsi="Arial" w:cs="Arial"/>
          <w:sz w:val="24"/>
          <w:szCs w:val="24"/>
        </w:rPr>
        <w:t xml:space="preserve">continúan presentes </w:t>
      </w:r>
      <w:r w:rsidRPr="005917BB">
        <w:rPr>
          <w:rFonts w:ascii="Arial" w:hAnsi="Arial" w:cs="Arial"/>
          <w:sz w:val="24"/>
          <w:szCs w:val="24"/>
        </w:rPr>
        <w:t xml:space="preserve">en la sociedad </w:t>
      </w:r>
      <w:r>
        <w:rPr>
          <w:rFonts w:ascii="Arial" w:hAnsi="Arial" w:cs="Arial"/>
          <w:sz w:val="24"/>
          <w:szCs w:val="24"/>
        </w:rPr>
        <w:t xml:space="preserve">moderna </w:t>
      </w:r>
      <w:r w:rsidRPr="005917BB">
        <w:rPr>
          <w:rFonts w:ascii="Arial" w:hAnsi="Arial" w:cs="Arial"/>
          <w:sz w:val="24"/>
          <w:szCs w:val="24"/>
        </w:rPr>
        <w:t>dentro de todas las diversidades culturales, utilizándola como una manera de subord</w:t>
      </w:r>
      <w:r>
        <w:rPr>
          <w:rFonts w:ascii="Arial" w:hAnsi="Arial" w:cs="Arial"/>
          <w:sz w:val="24"/>
          <w:szCs w:val="24"/>
        </w:rPr>
        <w:t>inar a la mujer ante el hombre</w:t>
      </w:r>
      <w:r w:rsidRPr="005917BB">
        <w:rPr>
          <w:rFonts w:ascii="Arial" w:hAnsi="Arial" w:cs="Arial"/>
          <w:sz w:val="24"/>
          <w:szCs w:val="24"/>
        </w:rPr>
        <w:t>, asimismo, es utilizada como un modo de limitación al ejercicio de los derechos sociales y</w:t>
      </w:r>
      <w:r>
        <w:rPr>
          <w:rFonts w:ascii="Arial" w:hAnsi="Arial" w:cs="Arial"/>
          <w:sz w:val="24"/>
          <w:szCs w:val="24"/>
        </w:rPr>
        <w:t>/o laborales de la mujer (</w:t>
      </w:r>
      <w:r w:rsidRPr="000F473F">
        <w:rPr>
          <w:rFonts w:ascii="Arial" w:hAnsi="Arial" w:cs="Arial"/>
          <w:sz w:val="24"/>
          <w:szCs w:val="24"/>
        </w:rPr>
        <w:t>NAVARRO FIESTAS</w:t>
      </w:r>
      <w:r>
        <w:rPr>
          <w:rFonts w:ascii="Arial" w:hAnsi="Arial" w:cs="Arial"/>
          <w:sz w:val="24"/>
          <w:szCs w:val="24"/>
        </w:rPr>
        <w:t>; 2024)</w:t>
      </w:r>
      <w:r w:rsidRPr="005917BB">
        <w:rPr>
          <w:rFonts w:ascii="Arial" w:hAnsi="Arial" w:cs="Arial"/>
          <w:sz w:val="24"/>
          <w:szCs w:val="24"/>
        </w:rPr>
        <w:t xml:space="preserve">. </w:t>
      </w:r>
    </w:p>
    <w:p w:rsidR="005C7858" w:rsidRDefault="005C7858" w:rsidP="005C7858">
      <w:pPr>
        <w:spacing w:line="360" w:lineRule="auto"/>
        <w:contextualSpacing/>
        <w:jc w:val="both"/>
        <w:rPr>
          <w:rFonts w:ascii="Arial" w:hAnsi="Arial" w:cs="Arial"/>
          <w:sz w:val="24"/>
          <w:szCs w:val="24"/>
        </w:rPr>
      </w:pPr>
      <w:r>
        <w:rPr>
          <w:rFonts w:ascii="Arial" w:hAnsi="Arial" w:cs="Arial"/>
          <w:sz w:val="24"/>
          <w:szCs w:val="24"/>
        </w:rPr>
        <w:t xml:space="preserve">Serrano </w:t>
      </w:r>
      <w:proofErr w:type="spellStart"/>
      <w:r>
        <w:rPr>
          <w:rFonts w:ascii="Arial" w:hAnsi="Arial" w:cs="Arial"/>
          <w:sz w:val="24"/>
          <w:szCs w:val="24"/>
        </w:rPr>
        <w:t>Mulet</w:t>
      </w:r>
      <w:proofErr w:type="spellEnd"/>
      <w:r>
        <w:rPr>
          <w:rFonts w:ascii="Arial" w:hAnsi="Arial" w:cs="Arial"/>
          <w:sz w:val="24"/>
          <w:szCs w:val="24"/>
        </w:rPr>
        <w:t xml:space="preserve"> en el 2019 expresa que l</w:t>
      </w:r>
      <w:r w:rsidRPr="00D046FF">
        <w:rPr>
          <w:rFonts w:ascii="Arial" w:hAnsi="Arial" w:cs="Arial"/>
          <w:sz w:val="24"/>
          <w:szCs w:val="24"/>
        </w:rPr>
        <w:t>a v</w:t>
      </w:r>
      <w:r>
        <w:rPr>
          <w:rFonts w:ascii="Arial" w:hAnsi="Arial" w:cs="Arial"/>
          <w:sz w:val="24"/>
          <w:szCs w:val="24"/>
        </w:rPr>
        <w:t>iolencia de género difiere</w:t>
      </w:r>
      <w:r w:rsidRPr="00D046FF">
        <w:rPr>
          <w:rFonts w:ascii="Arial" w:hAnsi="Arial" w:cs="Arial"/>
          <w:sz w:val="24"/>
          <w:szCs w:val="24"/>
        </w:rPr>
        <w:t xml:space="preserve"> básicamente</w:t>
      </w:r>
      <w:r>
        <w:rPr>
          <w:rFonts w:ascii="Arial" w:hAnsi="Arial" w:cs="Arial"/>
          <w:sz w:val="24"/>
          <w:szCs w:val="24"/>
        </w:rPr>
        <w:t xml:space="preserve"> de la violencia común</w:t>
      </w:r>
      <w:r w:rsidRPr="00D046FF">
        <w:rPr>
          <w:rFonts w:ascii="Arial" w:hAnsi="Arial" w:cs="Arial"/>
          <w:sz w:val="24"/>
          <w:szCs w:val="24"/>
        </w:rPr>
        <w:t xml:space="preserve"> que encuentra sus víctimas entre los seres humanos en general. Al mismo tiempo se distingue </w:t>
      </w:r>
      <w:r>
        <w:rPr>
          <w:rFonts w:ascii="Arial" w:hAnsi="Arial" w:cs="Arial"/>
          <w:sz w:val="24"/>
          <w:szCs w:val="24"/>
        </w:rPr>
        <w:t>que</w:t>
      </w:r>
      <w:r w:rsidRPr="00D046FF">
        <w:rPr>
          <w:rFonts w:ascii="Arial" w:hAnsi="Arial" w:cs="Arial"/>
          <w:sz w:val="24"/>
          <w:szCs w:val="24"/>
        </w:rPr>
        <w:t xml:space="preserve"> la violencia contra las mujeres, se enfoca en la elección de las víctimas por su sexo femenino. Intersecta las dos formas anteriores pues la violencia de género convierte en víctimas, no solo a mujeres -y no solo por el hecho de ser tales- sino que arremete contra todos los seres humanos en situación de vulnerabilidad debido a la precariedad de su condición de género en medio de una sociedad determinada (ya sean niñas, mujeres, ancianas, lesbianas, homosexuales y transexuales). </w:t>
      </w:r>
    </w:p>
    <w:p w:rsidR="005C7858" w:rsidRPr="004C0AF0" w:rsidRDefault="005C7858" w:rsidP="005C7858">
      <w:pPr>
        <w:spacing w:line="360" w:lineRule="auto"/>
        <w:contextualSpacing/>
        <w:jc w:val="both"/>
        <w:rPr>
          <w:rFonts w:ascii="Arial" w:hAnsi="Arial" w:cs="Arial"/>
          <w:sz w:val="24"/>
          <w:szCs w:val="24"/>
        </w:rPr>
      </w:pPr>
      <w:r w:rsidRPr="00D046FF">
        <w:rPr>
          <w:rFonts w:ascii="Arial" w:hAnsi="Arial" w:cs="Arial"/>
          <w:sz w:val="24"/>
          <w:szCs w:val="24"/>
        </w:rPr>
        <w:t>P</w:t>
      </w:r>
      <w:r>
        <w:rPr>
          <w:rFonts w:ascii="Arial" w:hAnsi="Arial" w:cs="Arial"/>
          <w:sz w:val="24"/>
          <w:szCs w:val="24"/>
        </w:rPr>
        <w:t xml:space="preserve">ara realizar un acercamiento más particular al tema de la investigación, se reconoce la necesidad de analizar la conceptualización de este tipo particular de violencia. Para ello, el autor de la presente investigación asume la definición de </w:t>
      </w:r>
      <w:r>
        <w:rPr>
          <w:rFonts w:ascii="Arial" w:hAnsi="Arial" w:cs="Arial"/>
          <w:sz w:val="24"/>
          <w:szCs w:val="24"/>
        </w:rPr>
        <w:lastRenderedPageBreak/>
        <w:t>violencia de género expuesta en la Ley No. 151 del 2022, actual Código Penal cubano el cual expone en su artículo 1.x. Definición de términos y expresiones</w:t>
      </w:r>
      <w:r w:rsidRPr="00BA15CD">
        <w:t xml:space="preserve"> </w:t>
      </w:r>
      <w:r>
        <w:t>“</w:t>
      </w:r>
      <w:r w:rsidRPr="00BA15CD">
        <w:rPr>
          <w:rFonts w:ascii="Arial" w:hAnsi="Arial" w:cs="Arial"/>
          <w:sz w:val="24"/>
          <w:szCs w:val="24"/>
        </w:rPr>
        <w:t xml:space="preserve">Tipo de </w:t>
      </w:r>
      <w:r w:rsidRPr="004C0AF0">
        <w:rPr>
          <w:rFonts w:ascii="Arial" w:hAnsi="Arial" w:cs="Arial"/>
          <w:bCs/>
          <w:sz w:val="24"/>
          <w:szCs w:val="24"/>
        </w:rPr>
        <w:t>violencia muy particular</w:t>
      </w:r>
      <w:r w:rsidRPr="004C0AF0">
        <w:rPr>
          <w:rFonts w:ascii="Arial" w:hAnsi="Arial" w:cs="Arial"/>
          <w:sz w:val="24"/>
          <w:szCs w:val="24"/>
        </w:rPr>
        <w:t xml:space="preserve">, que tiene como base la cultura patriarcal que se asienta en la </w:t>
      </w:r>
      <w:r w:rsidRPr="004C0AF0">
        <w:rPr>
          <w:rFonts w:ascii="Arial" w:hAnsi="Arial" w:cs="Arial"/>
          <w:bCs/>
          <w:sz w:val="24"/>
          <w:szCs w:val="24"/>
        </w:rPr>
        <w:t>desigualdad de poder del hombre sobre la mujer</w:t>
      </w:r>
      <w:r w:rsidRPr="004C0AF0">
        <w:rPr>
          <w:rFonts w:ascii="Arial" w:hAnsi="Arial" w:cs="Arial"/>
          <w:sz w:val="24"/>
          <w:szCs w:val="24"/>
        </w:rPr>
        <w:t xml:space="preserve">. Como parte de ese dominio masculino, </w:t>
      </w:r>
      <w:r w:rsidRPr="004C0AF0">
        <w:rPr>
          <w:rFonts w:ascii="Arial" w:hAnsi="Arial" w:cs="Arial"/>
          <w:bCs/>
          <w:sz w:val="24"/>
          <w:szCs w:val="24"/>
        </w:rPr>
        <w:t>se ejerce la violencia como un mecanismo de control</w:t>
      </w:r>
      <w:r w:rsidRPr="004C0AF0">
        <w:rPr>
          <w:rFonts w:ascii="Arial" w:hAnsi="Arial" w:cs="Arial"/>
          <w:sz w:val="24"/>
          <w:szCs w:val="24"/>
        </w:rPr>
        <w:t xml:space="preserve">; se sustenta en estereotipos sexistas, generadores de prejuicios que </w:t>
      </w:r>
      <w:r w:rsidRPr="004C0AF0">
        <w:rPr>
          <w:rFonts w:ascii="Arial" w:hAnsi="Arial" w:cs="Arial"/>
          <w:bCs/>
          <w:sz w:val="24"/>
          <w:szCs w:val="24"/>
        </w:rPr>
        <w:t>deriven en expresiones de discriminación por razón del sexo, el género, la orientación sexual o la identidad de género; e impacta negativamente en el disfrute de los derechos, las libertades y en el bienestar general de las personas, se presenta en los ámbitos familiares, laborales, escolares, políticos, culturales y en cualquier otro de la sociedad”</w:t>
      </w:r>
      <w:r w:rsidRPr="004C0AF0">
        <w:rPr>
          <w:rFonts w:ascii="Arial" w:hAnsi="Arial" w:cs="Arial"/>
          <w:sz w:val="24"/>
          <w:szCs w:val="24"/>
        </w:rPr>
        <w:t>.</w:t>
      </w:r>
    </w:p>
    <w:p w:rsidR="005C7858" w:rsidRDefault="005C7858" w:rsidP="005C7858">
      <w:pPr>
        <w:spacing w:line="360" w:lineRule="auto"/>
        <w:contextualSpacing/>
        <w:jc w:val="both"/>
        <w:rPr>
          <w:rFonts w:ascii="Arial" w:hAnsi="Arial" w:cs="Arial"/>
          <w:sz w:val="24"/>
          <w:szCs w:val="24"/>
        </w:rPr>
      </w:pPr>
      <w:r>
        <w:rPr>
          <w:rFonts w:ascii="Arial" w:hAnsi="Arial" w:cs="Arial"/>
          <w:sz w:val="24"/>
          <w:szCs w:val="24"/>
        </w:rPr>
        <w:t>Se asume dicha definición, por guardar una relación directa con el tipo de violencia objeto de estudio, por ser una definición actual y consensuada por un comité interdisciplinar de expertos cubanos para la actual transformación de orden jurídico que vive el país y por constituir su reconocimiento dentro del sistema jurídico cubano un logro en beneficio a las mujeres cubanas, elemento que se relaciona de forma particular con el presente estudio.</w:t>
      </w:r>
    </w:p>
    <w:p w:rsidR="005C7858" w:rsidRDefault="005C7858" w:rsidP="005C7858">
      <w:pPr>
        <w:spacing w:line="360" w:lineRule="auto"/>
        <w:contextualSpacing/>
        <w:jc w:val="both"/>
        <w:rPr>
          <w:rFonts w:ascii="Arial" w:hAnsi="Arial" w:cs="Arial"/>
          <w:sz w:val="24"/>
          <w:szCs w:val="24"/>
        </w:rPr>
      </w:pPr>
      <w:r>
        <w:rPr>
          <w:rFonts w:ascii="Arial" w:hAnsi="Arial" w:cs="Arial"/>
          <w:sz w:val="24"/>
          <w:szCs w:val="24"/>
        </w:rPr>
        <w:t xml:space="preserve">Cuando se analiza la presente definición, incluso se compara con otras emitidas desde otras disciplinas dentro y fuera de Cuba, se precisan aspectos coincidentes con las definiciones de violencia en sentido general que se suscitan a: mecanismos de control, relaciones desiguales de poder, acciones violentas, causas y enfoques diversos que la provocan y consecuencias negativas en todos los órdenes. De ello se entendería que las manifestaciones de violencia de género deben despertar estrategias intersectoriales para su prevención tanto como para su seguimiento, control y sanción. </w:t>
      </w:r>
    </w:p>
    <w:p w:rsidR="005C7858" w:rsidRDefault="005C7858" w:rsidP="005C7858">
      <w:pPr>
        <w:spacing w:line="360" w:lineRule="auto"/>
        <w:contextualSpacing/>
        <w:jc w:val="both"/>
        <w:rPr>
          <w:rFonts w:ascii="Arial" w:hAnsi="Arial" w:cs="Arial"/>
          <w:sz w:val="24"/>
          <w:szCs w:val="24"/>
        </w:rPr>
      </w:pPr>
      <w:r>
        <w:rPr>
          <w:rFonts w:ascii="Arial" w:hAnsi="Arial" w:cs="Arial"/>
          <w:sz w:val="24"/>
          <w:szCs w:val="24"/>
        </w:rPr>
        <w:t>Estas últimas ideas se ven reflejadas en el propio tratamiento que dicha ley cubana le ofrece el fenómeno, no obstante, se considera, independientemente de lo innovador y revolucionario de su génesis, aún permanecen pendientes ideas que conlleven a algunos tipos de violencia de género que, por su connotación para las mujeres, las familias y la sociedad, deban especificarse de una manera más particular comenzando por la identificación de los propios agentes que la provocan, el autor se refiere de forma particular a la violencia contra la mujer durante el proceso de parto o violencia obstétrica.</w:t>
      </w:r>
    </w:p>
    <w:p w:rsidR="005C7858" w:rsidRDefault="005C7858" w:rsidP="005C7858">
      <w:pPr>
        <w:spacing w:line="360" w:lineRule="auto"/>
        <w:contextualSpacing/>
        <w:jc w:val="both"/>
        <w:rPr>
          <w:rFonts w:ascii="Arial" w:hAnsi="Arial" w:cs="Arial"/>
          <w:sz w:val="24"/>
          <w:szCs w:val="24"/>
        </w:rPr>
      </w:pPr>
      <w:r>
        <w:rPr>
          <w:rFonts w:ascii="Arial" w:hAnsi="Arial" w:cs="Arial"/>
          <w:sz w:val="24"/>
          <w:szCs w:val="24"/>
        </w:rPr>
        <w:lastRenderedPageBreak/>
        <w:t>Para comenzar a adentrarse en este tipo particular de violencia, su autor describe la sistematización realizada desde su conceptualización la cual lo llevará a proponer una definición del fenómeno desde el contexto cubano.</w:t>
      </w:r>
    </w:p>
    <w:p w:rsidR="005C7858" w:rsidRDefault="005C7858" w:rsidP="005C7858">
      <w:pPr>
        <w:spacing w:line="360" w:lineRule="auto"/>
        <w:contextualSpacing/>
        <w:jc w:val="both"/>
        <w:rPr>
          <w:rFonts w:ascii="Arial" w:hAnsi="Arial" w:cs="Arial"/>
          <w:sz w:val="24"/>
          <w:szCs w:val="24"/>
        </w:rPr>
      </w:pPr>
      <w:r w:rsidRPr="00C86A97">
        <w:rPr>
          <w:rFonts w:ascii="Arial" w:hAnsi="Arial" w:cs="Arial"/>
          <w:sz w:val="24"/>
          <w:szCs w:val="24"/>
        </w:rPr>
        <w:t>Desde la perspecti</w:t>
      </w:r>
      <w:r>
        <w:rPr>
          <w:rFonts w:ascii="Arial" w:hAnsi="Arial" w:cs="Arial"/>
          <w:sz w:val="24"/>
          <w:szCs w:val="24"/>
        </w:rPr>
        <w:t xml:space="preserve">va social, </w:t>
      </w:r>
      <w:proofErr w:type="spellStart"/>
      <w:r w:rsidRPr="00EE08DA">
        <w:rPr>
          <w:rFonts w:ascii="Arial" w:hAnsi="Arial" w:cs="Arial"/>
          <w:sz w:val="24"/>
          <w:szCs w:val="24"/>
        </w:rPr>
        <w:t>Lafaurie</w:t>
      </w:r>
      <w:proofErr w:type="spellEnd"/>
      <w:r w:rsidRPr="00EE08DA">
        <w:rPr>
          <w:rFonts w:ascii="Arial" w:hAnsi="Arial" w:cs="Arial"/>
          <w:sz w:val="24"/>
          <w:szCs w:val="24"/>
        </w:rPr>
        <w:t xml:space="preserve"> Villamil</w:t>
      </w:r>
      <w:r>
        <w:rPr>
          <w:rFonts w:ascii="Arial" w:hAnsi="Arial" w:cs="Arial"/>
          <w:sz w:val="24"/>
          <w:szCs w:val="24"/>
        </w:rPr>
        <w:t xml:space="preserve"> et, al. (2019)</w:t>
      </w:r>
      <w:r w:rsidRPr="00C86A97">
        <w:rPr>
          <w:rFonts w:ascii="Arial" w:hAnsi="Arial" w:cs="Arial"/>
          <w:sz w:val="24"/>
          <w:szCs w:val="24"/>
        </w:rPr>
        <w:t xml:space="preserve"> define la VO como una forma específica de violencia de género que conlleva a la apropiación de los cuerpos de las mujeres, con un control de su capacidad reproductiva y su sexualidad. Expresa, además, que es un fenómeno multifactorial surgido de la intersección entre la violencia estructural de género y la violencia institucional en salud revelada en prácticas habituales en dichas instituciones.  </w:t>
      </w:r>
    </w:p>
    <w:p w:rsidR="005C7858" w:rsidRPr="00825DCC" w:rsidRDefault="005C7858" w:rsidP="005C7858">
      <w:pPr>
        <w:spacing w:line="360" w:lineRule="auto"/>
        <w:contextualSpacing/>
        <w:jc w:val="both"/>
        <w:rPr>
          <w:rFonts w:ascii="Arial" w:hAnsi="Arial" w:cs="Arial"/>
          <w:sz w:val="24"/>
          <w:szCs w:val="24"/>
        </w:rPr>
      </w:pPr>
      <w:r w:rsidRPr="003815CE">
        <w:rPr>
          <w:rFonts w:ascii="Arial" w:hAnsi="Arial" w:cs="Arial"/>
          <w:sz w:val="24"/>
          <w:szCs w:val="24"/>
        </w:rPr>
        <w:t>Morales (</w:t>
      </w:r>
      <w:r w:rsidRPr="00BA15CD">
        <w:rPr>
          <w:rFonts w:ascii="Arial" w:hAnsi="Arial" w:cs="Arial"/>
          <w:sz w:val="24"/>
          <w:szCs w:val="24"/>
        </w:rPr>
        <w:t>Morales Cueto, 2018</w:t>
      </w:r>
      <w:r w:rsidRPr="003815CE">
        <w:rPr>
          <w:rFonts w:ascii="Arial" w:hAnsi="Arial" w:cs="Arial"/>
          <w:sz w:val="24"/>
          <w:szCs w:val="24"/>
        </w:rPr>
        <w:t xml:space="preserve">), </w:t>
      </w:r>
      <w:r>
        <w:rPr>
          <w:rFonts w:ascii="Arial" w:hAnsi="Arial" w:cs="Arial"/>
          <w:sz w:val="24"/>
          <w:szCs w:val="24"/>
        </w:rPr>
        <w:t xml:space="preserve">citada por </w:t>
      </w:r>
      <w:r w:rsidRPr="000F473F">
        <w:rPr>
          <w:rFonts w:ascii="Arial" w:hAnsi="Arial" w:cs="Arial"/>
          <w:sz w:val="24"/>
          <w:szCs w:val="24"/>
        </w:rPr>
        <w:t>NAVARRO FIESTAS</w:t>
      </w:r>
      <w:r>
        <w:rPr>
          <w:rFonts w:ascii="Arial" w:hAnsi="Arial" w:cs="Arial"/>
          <w:sz w:val="24"/>
          <w:szCs w:val="24"/>
        </w:rPr>
        <w:t xml:space="preserve"> (2024), entiende</w:t>
      </w:r>
      <w:r w:rsidRPr="003815CE">
        <w:rPr>
          <w:rFonts w:ascii="Arial" w:hAnsi="Arial" w:cs="Arial"/>
          <w:sz w:val="24"/>
          <w:szCs w:val="24"/>
        </w:rPr>
        <w:t xml:space="preserve"> a las conductas obstétricas </w:t>
      </w:r>
      <w:r>
        <w:rPr>
          <w:rFonts w:ascii="Arial" w:hAnsi="Arial" w:cs="Arial"/>
          <w:sz w:val="24"/>
          <w:szCs w:val="24"/>
        </w:rPr>
        <w:t>generadoras de</w:t>
      </w:r>
      <w:r w:rsidRPr="003815CE">
        <w:rPr>
          <w:rFonts w:ascii="Arial" w:hAnsi="Arial" w:cs="Arial"/>
          <w:sz w:val="24"/>
          <w:szCs w:val="24"/>
        </w:rPr>
        <w:t xml:space="preserve"> violencia como una manifestación de transgresión a los derechos human</w:t>
      </w:r>
      <w:r>
        <w:rPr>
          <w:rFonts w:ascii="Arial" w:hAnsi="Arial" w:cs="Arial"/>
          <w:sz w:val="24"/>
          <w:szCs w:val="24"/>
        </w:rPr>
        <w:t>os de la mujer, mismos que deben</w:t>
      </w:r>
      <w:r w:rsidRPr="003815CE">
        <w:rPr>
          <w:rFonts w:ascii="Arial" w:hAnsi="Arial" w:cs="Arial"/>
          <w:sz w:val="24"/>
          <w:szCs w:val="24"/>
        </w:rPr>
        <w:t xml:space="preserve"> ser </w:t>
      </w:r>
      <w:r w:rsidRPr="00825DCC">
        <w:rPr>
          <w:rFonts w:ascii="Arial" w:hAnsi="Arial" w:cs="Arial"/>
          <w:sz w:val="24"/>
          <w:szCs w:val="24"/>
        </w:rPr>
        <w:t>defendidos y respetados por todos.</w:t>
      </w:r>
    </w:p>
    <w:p w:rsidR="005C7858" w:rsidRPr="00825DCC" w:rsidRDefault="005C7858" w:rsidP="005C7858">
      <w:pPr>
        <w:spacing w:line="360" w:lineRule="auto"/>
        <w:contextualSpacing/>
        <w:jc w:val="both"/>
        <w:rPr>
          <w:rFonts w:ascii="Arial" w:hAnsi="Arial" w:cs="Arial"/>
          <w:sz w:val="24"/>
          <w:szCs w:val="24"/>
        </w:rPr>
      </w:pPr>
      <w:r w:rsidRPr="00EE08DA">
        <w:rPr>
          <w:rFonts w:ascii="Arial" w:hAnsi="Arial" w:cs="Arial"/>
          <w:sz w:val="24"/>
          <w:szCs w:val="24"/>
        </w:rPr>
        <w:t>Espinoza (</w:t>
      </w:r>
      <w:r w:rsidRPr="00825DCC">
        <w:rPr>
          <w:rFonts w:ascii="Arial" w:hAnsi="Arial" w:cs="Arial"/>
          <w:sz w:val="24"/>
          <w:szCs w:val="24"/>
        </w:rPr>
        <w:t>2021), tras su investigación “</w:t>
      </w:r>
      <w:r w:rsidRPr="00825DCC">
        <w:rPr>
          <w:rFonts w:ascii="Arial" w:hAnsi="Arial" w:cs="Arial"/>
          <w:i/>
          <w:iCs/>
          <w:sz w:val="24"/>
          <w:szCs w:val="24"/>
        </w:rPr>
        <w:t xml:space="preserve">Análisis Jurídico del caso </w:t>
      </w:r>
      <w:proofErr w:type="spellStart"/>
      <w:r w:rsidRPr="00825DCC">
        <w:rPr>
          <w:rFonts w:ascii="Arial" w:hAnsi="Arial" w:cs="Arial"/>
          <w:i/>
          <w:iCs/>
          <w:sz w:val="24"/>
          <w:szCs w:val="24"/>
        </w:rPr>
        <w:t>Eulogia</w:t>
      </w:r>
      <w:proofErr w:type="spellEnd"/>
      <w:r w:rsidRPr="00825DCC">
        <w:rPr>
          <w:rFonts w:ascii="Arial" w:hAnsi="Arial" w:cs="Arial"/>
          <w:i/>
          <w:iCs/>
          <w:sz w:val="24"/>
          <w:szCs w:val="24"/>
        </w:rPr>
        <w:t xml:space="preserve"> Guzmán vs. Perú ante el Sistema Interamericano de Derechos Humanos</w:t>
      </w:r>
      <w:r w:rsidRPr="00825DCC">
        <w:rPr>
          <w:rFonts w:ascii="Arial" w:hAnsi="Arial" w:cs="Arial"/>
          <w:sz w:val="24"/>
          <w:szCs w:val="24"/>
        </w:rPr>
        <w:t xml:space="preserve">”, puntualiza que la violencia obstétrica es responsabilidad del personal médico, que se constituye como una manifestación aberrante y grave de contravención a los derechos humanos de la mujer en su ciclo de reproducción. En dicho estudio, el autor analiza el caso de </w:t>
      </w:r>
      <w:proofErr w:type="spellStart"/>
      <w:r w:rsidRPr="00825DCC">
        <w:rPr>
          <w:rFonts w:ascii="Arial" w:hAnsi="Arial" w:cs="Arial"/>
          <w:sz w:val="24"/>
          <w:szCs w:val="24"/>
        </w:rPr>
        <w:t>Eulogia</w:t>
      </w:r>
      <w:proofErr w:type="spellEnd"/>
      <w:r w:rsidRPr="00825DCC">
        <w:rPr>
          <w:rFonts w:ascii="Arial" w:hAnsi="Arial" w:cs="Arial"/>
          <w:sz w:val="24"/>
          <w:szCs w:val="24"/>
        </w:rPr>
        <w:t xml:space="preserve"> Guzmán, en el cual se determinó la negligencia del Estado, al no intervenir ni garantizar una atención médica idónea durante el parto y la violencia de los profesionales de la salud por su condición de ser mujer con orígenes andinos.</w:t>
      </w:r>
    </w:p>
    <w:p w:rsidR="005C7858" w:rsidRPr="00825DCC" w:rsidRDefault="005C7858" w:rsidP="005C7858">
      <w:pPr>
        <w:spacing w:line="360" w:lineRule="auto"/>
        <w:contextualSpacing/>
        <w:jc w:val="both"/>
        <w:rPr>
          <w:rFonts w:ascii="Arial" w:hAnsi="Arial" w:cs="Arial"/>
          <w:sz w:val="24"/>
          <w:szCs w:val="24"/>
        </w:rPr>
      </w:pPr>
      <w:r w:rsidRPr="00825DCC">
        <w:rPr>
          <w:rFonts w:ascii="Arial" w:hAnsi="Arial" w:cs="Arial"/>
          <w:sz w:val="24"/>
          <w:szCs w:val="24"/>
        </w:rPr>
        <w:t xml:space="preserve">La posición de desequilibrio es resultado de la concentración de poder en el conocimiento y saber médico que convierte a la mujer en un sujeto pasivo de su propio procedimiento de consulta. Dicha situación de desequilibrio puede presentarse en cualquier atención médica durante el embarazo, parto o puerperio, donde la mujer se encuentra en un estado de vulnerabilidad </w:t>
      </w:r>
      <w:r>
        <w:rPr>
          <w:rFonts w:ascii="Arial" w:hAnsi="Arial" w:cs="Arial"/>
          <w:sz w:val="24"/>
          <w:szCs w:val="24"/>
        </w:rPr>
        <w:t xml:space="preserve">pues </w:t>
      </w:r>
      <w:r w:rsidRPr="00825DCC">
        <w:rPr>
          <w:rFonts w:ascii="Arial" w:hAnsi="Arial" w:cs="Arial"/>
          <w:sz w:val="24"/>
          <w:szCs w:val="24"/>
        </w:rPr>
        <w:t>el servicio médico es vital. Ello genera una relación de dependencia de la mujer para con el personal médico. (NAVARRO FIESTAS; 2024)</w:t>
      </w:r>
    </w:p>
    <w:p w:rsidR="005C7858" w:rsidRDefault="005C7858" w:rsidP="005C7858">
      <w:pPr>
        <w:autoSpaceDE w:val="0"/>
        <w:autoSpaceDN w:val="0"/>
        <w:adjustRightInd w:val="0"/>
        <w:spacing w:after="0" w:line="360" w:lineRule="auto"/>
        <w:contextualSpacing/>
        <w:jc w:val="both"/>
        <w:rPr>
          <w:rFonts w:ascii="Arial" w:hAnsi="Arial" w:cs="Arial"/>
          <w:sz w:val="24"/>
          <w:szCs w:val="24"/>
        </w:rPr>
      </w:pPr>
      <w:r w:rsidRPr="003815CE">
        <w:rPr>
          <w:rFonts w:ascii="Arial" w:hAnsi="Arial" w:cs="Arial"/>
          <w:sz w:val="24"/>
          <w:szCs w:val="24"/>
        </w:rPr>
        <w:t>El Plan Nacional de Perú contra la violencia de género 2016-2021, desarroll</w:t>
      </w:r>
      <w:r>
        <w:rPr>
          <w:rFonts w:ascii="Arial" w:hAnsi="Arial" w:cs="Arial"/>
          <w:sz w:val="24"/>
          <w:szCs w:val="24"/>
        </w:rPr>
        <w:t>ó</w:t>
      </w:r>
      <w:r w:rsidRPr="003815CE">
        <w:rPr>
          <w:rFonts w:ascii="Arial" w:hAnsi="Arial" w:cs="Arial"/>
          <w:sz w:val="24"/>
          <w:szCs w:val="24"/>
        </w:rPr>
        <w:t xml:space="preserve"> una defi</w:t>
      </w:r>
      <w:r>
        <w:rPr>
          <w:rFonts w:ascii="Arial" w:hAnsi="Arial" w:cs="Arial"/>
          <w:sz w:val="24"/>
          <w:szCs w:val="24"/>
        </w:rPr>
        <w:t>nición de la violencia de género. E</w:t>
      </w:r>
      <w:r w:rsidRPr="003815CE">
        <w:rPr>
          <w:rFonts w:ascii="Arial" w:hAnsi="Arial" w:cs="Arial"/>
          <w:sz w:val="24"/>
          <w:szCs w:val="24"/>
        </w:rPr>
        <w:t>sta comprend</w:t>
      </w:r>
      <w:r>
        <w:rPr>
          <w:rFonts w:ascii="Arial" w:hAnsi="Arial" w:cs="Arial"/>
          <w:sz w:val="24"/>
          <w:szCs w:val="24"/>
        </w:rPr>
        <w:t>ió</w:t>
      </w:r>
      <w:r w:rsidRPr="003815CE">
        <w:rPr>
          <w:rFonts w:ascii="Arial" w:hAnsi="Arial" w:cs="Arial"/>
          <w:sz w:val="24"/>
          <w:szCs w:val="24"/>
        </w:rPr>
        <w:t xml:space="preserve"> cualquier acción sustentada </w:t>
      </w:r>
      <w:r>
        <w:rPr>
          <w:rFonts w:ascii="Arial" w:hAnsi="Arial" w:cs="Arial"/>
          <w:sz w:val="24"/>
          <w:szCs w:val="24"/>
        </w:rPr>
        <w:t>en la discriminación por género</w:t>
      </w:r>
      <w:r w:rsidRPr="003815CE">
        <w:rPr>
          <w:rFonts w:ascii="Arial" w:hAnsi="Arial" w:cs="Arial"/>
          <w:sz w:val="24"/>
          <w:szCs w:val="24"/>
        </w:rPr>
        <w:t xml:space="preserve"> coexistente con la discriminación por raza, clase, edad, procedencia </w:t>
      </w:r>
      <w:r>
        <w:rPr>
          <w:rFonts w:ascii="Arial" w:hAnsi="Arial" w:cs="Arial"/>
          <w:sz w:val="24"/>
          <w:szCs w:val="24"/>
        </w:rPr>
        <w:t xml:space="preserve">y étnica que pudiera </w:t>
      </w:r>
      <w:r w:rsidRPr="003815CE">
        <w:rPr>
          <w:rFonts w:ascii="Arial" w:hAnsi="Arial" w:cs="Arial"/>
          <w:sz w:val="24"/>
          <w:szCs w:val="24"/>
        </w:rPr>
        <w:t>causa</w:t>
      </w:r>
      <w:r>
        <w:rPr>
          <w:rFonts w:ascii="Arial" w:hAnsi="Arial" w:cs="Arial"/>
          <w:sz w:val="24"/>
          <w:szCs w:val="24"/>
        </w:rPr>
        <w:t>r</w:t>
      </w:r>
      <w:r w:rsidRPr="003815CE">
        <w:rPr>
          <w:rFonts w:ascii="Arial" w:hAnsi="Arial" w:cs="Arial"/>
          <w:sz w:val="24"/>
          <w:szCs w:val="24"/>
        </w:rPr>
        <w:t xml:space="preserve"> la muerte, lesión o sufrimiento de índole física, sexual o psicológica de la persona, es decir, </w:t>
      </w:r>
      <w:r>
        <w:rPr>
          <w:rFonts w:ascii="Arial" w:hAnsi="Arial" w:cs="Arial"/>
          <w:sz w:val="24"/>
          <w:szCs w:val="24"/>
        </w:rPr>
        <w:t>engloba</w:t>
      </w:r>
      <w:r w:rsidRPr="003815CE">
        <w:rPr>
          <w:rFonts w:ascii="Arial" w:hAnsi="Arial" w:cs="Arial"/>
          <w:sz w:val="24"/>
          <w:szCs w:val="24"/>
        </w:rPr>
        <w:t xml:space="preserve"> </w:t>
      </w:r>
      <w:r w:rsidRPr="003815CE">
        <w:rPr>
          <w:rFonts w:ascii="Arial" w:hAnsi="Arial" w:cs="Arial"/>
          <w:sz w:val="24"/>
          <w:szCs w:val="24"/>
        </w:rPr>
        <w:lastRenderedPageBreak/>
        <w:t xml:space="preserve">aquella agresión </w:t>
      </w:r>
      <w:r>
        <w:rPr>
          <w:rFonts w:ascii="Arial" w:hAnsi="Arial" w:cs="Arial"/>
          <w:sz w:val="24"/>
          <w:szCs w:val="24"/>
        </w:rPr>
        <w:t>suscitada</w:t>
      </w:r>
      <w:r w:rsidRPr="003815CE">
        <w:rPr>
          <w:rFonts w:ascii="Arial" w:hAnsi="Arial" w:cs="Arial"/>
          <w:sz w:val="24"/>
          <w:szCs w:val="24"/>
        </w:rPr>
        <w:t xml:space="preserve"> en una relación de desequilibrio sistemático, como consecuencia de un fenómeno socio cultural, con arraigos costumbristas fundados en la discriminación por sexo-género. Bajo ese contexto, dicho plan reconoc</w:t>
      </w:r>
      <w:r>
        <w:rPr>
          <w:rFonts w:ascii="Arial" w:hAnsi="Arial" w:cs="Arial"/>
          <w:sz w:val="24"/>
          <w:szCs w:val="24"/>
        </w:rPr>
        <w:t>ió</w:t>
      </w:r>
      <w:r w:rsidRPr="003815CE">
        <w:rPr>
          <w:rFonts w:ascii="Arial" w:hAnsi="Arial" w:cs="Arial"/>
          <w:sz w:val="24"/>
          <w:szCs w:val="24"/>
        </w:rPr>
        <w:t xml:space="preserve"> la </w:t>
      </w:r>
      <w:r>
        <w:rPr>
          <w:rFonts w:ascii="Arial" w:hAnsi="Arial" w:cs="Arial"/>
          <w:sz w:val="24"/>
          <w:szCs w:val="24"/>
        </w:rPr>
        <w:t>VO</w:t>
      </w:r>
      <w:r w:rsidRPr="003815CE">
        <w:rPr>
          <w:rFonts w:ascii="Arial" w:hAnsi="Arial" w:cs="Arial"/>
          <w:sz w:val="24"/>
          <w:szCs w:val="24"/>
        </w:rPr>
        <w:t xml:space="preserve"> y la define como los actos de violencia realizados por el personal médico, en un contexto de atención de procesos reproductivos, la cual se manifiesta en tratos que atentan contra la dignidad de la mujer, como el excesivo uso de medicamentos o patologización de un procedimiento natural, que impacta</w:t>
      </w:r>
      <w:r>
        <w:rPr>
          <w:rFonts w:ascii="Arial" w:hAnsi="Arial" w:cs="Arial"/>
          <w:sz w:val="24"/>
          <w:szCs w:val="24"/>
        </w:rPr>
        <w:t xml:space="preserve"> </w:t>
      </w:r>
      <w:r w:rsidRPr="003815CE">
        <w:rPr>
          <w:rFonts w:ascii="Arial" w:hAnsi="Arial" w:cs="Arial"/>
          <w:sz w:val="24"/>
          <w:szCs w:val="24"/>
        </w:rPr>
        <w:t>de manera negativa en la vida de la mujer. (</w:t>
      </w:r>
      <w:r w:rsidRPr="00EE08DA">
        <w:rPr>
          <w:rFonts w:ascii="Arial" w:hAnsi="Arial" w:cs="Arial"/>
          <w:sz w:val="24"/>
          <w:szCs w:val="24"/>
        </w:rPr>
        <w:t>MIMP, 2016).</w:t>
      </w:r>
    </w:p>
    <w:p w:rsidR="005C7858" w:rsidRDefault="005C7858" w:rsidP="005C7858">
      <w:pPr>
        <w:autoSpaceDE w:val="0"/>
        <w:autoSpaceDN w:val="0"/>
        <w:adjustRightInd w:val="0"/>
        <w:spacing w:after="0" w:line="360" w:lineRule="auto"/>
        <w:contextualSpacing/>
        <w:jc w:val="both"/>
        <w:rPr>
          <w:rFonts w:ascii="Arial" w:hAnsi="Arial" w:cs="Arial"/>
          <w:sz w:val="24"/>
          <w:szCs w:val="24"/>
        </w:rPr>
      </w:pPr>
      <w:r>
        <w:rPr>
          <w:rFonts w:ascii="Arial" w:hAnsi="Arial" w:cs="Arial"/>
          <w:sz w:val="24"/>
          <w:szCs w:val="24"/>
        </w:rPr>
        <w:t>Es importante especificar, que independientemente de ser la violencia obstétrica un fenómeno generalizado a todo lo largo del proceso reproductivo, el objetivo principal de la presente investigación los constituye la VO durante el parto por constituir el acontecimiento más impactante, temeroso y estresante durante el periodo reproductivo (Borges Damas, 2022), por lo cual su definición se centrará en este proceso en específico.</w:t>
      </w:r>
    </w:p>
    <w:p w:rsidR="005C7858" w:rsidRDefault="005C7858" w:rsidP="005C7858">
      <w:pPr>
        <w:autoSpaceDE w:val="0"/>
        <w:autoSpaceDN w:val="0"/>
        <w:adjustRightInd w:val="0"/>
        <w:spacing w:after="0" w:line="360" w:lineRule="auto"/>
        <w:contextualSpacing/>
        <w:jc w:val="both"/>
        <w:rPr>
          <w:rFonts w:ascii="Arial" w:hAnsi="Arial" w:cs="Arial"/>
          <w:sz w:val="24"/>
          <w:szCs w:val="24"/>
        </w:rPr>
      </w:pPr>
      <w:r>
        <w:rPr>
          <w:rFonts w:ascii="Arial" w:hAnsi="Arial" w:cs="Arial"/>
          <w:sz w:val="24"/>
          <w:szCs w:val="24"/>
        </w:rPr>
        <w:t xml:space="preserve">Las conceptualizaciones y definiciones sobre VO le permitieron al autor identificar como puntos teóricos coincidentes: acciones u omisiones, relaciones desiguales de poder (pero no necesariamente del hombre sobre la mujer como expresa el Código Penal cubano), fenómeno complejo, privación y violación de derechos sexuales y reproductivos. </w:t>
      </w:r>
    </w:p>
    <w:p w:rsidR="005C7858" w:rsidRDefault="005C7858" w:rsidP="005C7858">
      <w:pPr>
        <w:autoSpaceDE w:val="0"/>
        <w:autoSpaceDN w:val="0"/>
        <w:adjustRightInd w:val="0"/>
        <w:spacing w:after="0" w:line="360" w:lineRule="auto"/>
        <w:contextualSpacing/>
        <w:jc w:val="both"/>
        <w:rPr>
          <w:rFonts w:ascii="Arial" w:hAnsi="Arial" w:cs="Arial"/>
          <w:sz w:val="24"/>
          <w:szCs w:val="24"/>
        </w:rPr>
      </w:pPr>
      <w:r>
        <w:rPr>
          <w:rFonts w:ascii="Arial" w:hAnsi="Arial" w:cs="Arial"/>
          <w:sz w:val="24"/>
          <w:szCs w:val="24"/>
        </w:rPr>
        <w:t xml:space="preserve">Dichas coincidencias le permitieron al autor definir violencia obstétrica durante el parto en Cuba como: </w:t>
      </w:r>
      <w:r w:rsidRPr="00A2561F">
        <w:rPr>
          <w:rFonts w:ascii="Arial" w:hAnsi="Arial" w:cs="Arial"/>
          <w:sz w:val="24"/>
          <w:szCs w:val="24"/>
        </w:rPr>
        <w:t>“</w:t>
      </w:r>
      <w:r w:rsidRPr="00EF3685">
        <w:rPr>
          <w:rFonts w:ascii="Arial" w:hAnsi="Arial" w:cs="Arial"/>
          <w:i/>
          <w:sz w:val="24"/>
          <w:szCs w:val="24"/>
        </w:rPr>
        <w:t>Fenómeno multifactorial enfocado en la calidad de la atención a la salud de la mujer durante su proceso de gestación, parto y puerperio que se constituye como una forma particular de violencia de género al vulnerar los derechos humanos asociados a la salud sexual y reproductiva y atentar contra la integridad física, social y psicológica de la mujer basada en acciones u omisiones mediante un control hegemónico del proceso reproductivo con desnaturalización de prácticas obstétricas en los contextos de las instituciones que atienden la salud materna lo cual provoca la pérdida de autonomía e incapacidad para decidir sobre su cuerpo y su sexualidad</w:t>
      </w:r>
      <w:r>
        <w:rPr>
          <w:rFonts w:ascii="Arial" w:hAnsi="Arial" w:cs="Arial"/>
          <w:i/>
          <w:sz w:val="24"/>
          <w:szCs w:val="24"/>
        </w:rPr>
        <w:t>”</w:t>
      </w:r>
      <w:r w:rsidRPr="00A2561F">
        <w:rPr>
          <w:rFonts w:ascii="Arial" w:hAnsi="Arial" w:cs="Arial"/>
          <w:sz w:val="24"/>
          <w:szCs w:val="24"/>
        </w:rPr>
        <w:t xml:space="preserve">. </w:t>
      </w:r>
    </w:p>
    <w:p w:rsidR="008D33E4" w:rsidRDefault="008D33E4"/>
    <w:sectPr w:rsidR="008D33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526FF5"/>
    <w:multiLevelType w:val="multilevel"/>
    <w:tmpl w:val="C47C64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858"/>
    <w:rsid w:val="004A21CD"/>
    <w:rsid w:val="005020D8"/>
    <w:rsid w:val="005C7858"/>
    <w:rsid w:val="008D33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700DAE-BAF2-4221-AACD-684A29492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858"/>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C7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2224</Words>
  <Characters>12232</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dc:creator>
  <cp:keywords/>
  <dc:description/>
  <cp:lastModifiedBy>casa</cp:lastModifiedBy>
  <cp:revision>2</cp:revision>
  <dcterms:created xsi:type="dcterms:W3CDTF">2024-10-22T23:17:00Z</dcterms:created>
  <dcterms:modified xsi:type="dcterms:W3CDTF">2026-09-29T13:49:00Z</dcterms:modified>
</cp:coreProperties>
</file>