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686D9C">
      <w:pPr>
        <w:pStyle w:val="Sangradetextonormal"/>
        <w:spacing w:line="240" w:lineRule="auto"/>
        <w:ind w:left="0" w:firstLine="0"/>
        <w:jc w:val="center"/>
        <w:rPr>
          <w:rFonts w:ascii="Palatino Linotype" w:hAnsi="Palatino Linotype"/>
          <w:b/>
          <w:bCs/>
          <w:smallCaps/>
          <w:sz w:val="48"/>
          <w:szCs w:val="48"/>
        </w:rPr>
      </w:pPr>
      <w:r w:rsidRPr="00686D9C">
        <w:rPr>
          <w:rFonts w:ascii="Palatino Linotype" w:hAnsi="Palatino Linotype"/>
          <w:b/>
          <w:bCs/>
          <w:smallCaps/>
          <w:sz w:val="48"/>
          <w:szCs w:val="48"/>
        </w:rPr>
        <w:t>Código civil</w:t>
      </w:r>
      <w:r>
        <w:rPr>
          <w:rFonts w:ascii="Palatino Linotype" w:hAnsi="Palatino Linotype"/>
          <w:b/>
          <w:bCs/>
          <w:smallCaps/>
          <w:sz w:val="48"/>
          <w:szCs w:val="48"/>
        </w:rPr>
        <w:t xml:space="preserve"> de la República de Cuba</w:t>
      </w:r>
    </w:p>
    <w:p w:rsidR="00686D9C" w:rsidRDefault="00686D9C" w:rsidP="00686D9C">
      <w:pPr>
        <w:pStyle w:val="Sangradetextonormal"/>
        <w:spacing w:line="240" w:lineRule="auto"/>
        <w:ind w:left="0" w:firstLine="0"/>
        <w:jc w:val="center"/>
        <w:rPr>
          <w:rFonts w:ascii="Palatino Linotype" w:hAnsi="Palatino Linotype"/>
          <w:b/>
          <w:bCs/>
          <w:smallCaps/>
          <w:sz w:val="48"/>
          <w:szCs w:val="48"/>
        </w:rPr>
      </w:pPr>
    </w:p>
    <w:p w:rsidR="00686D9C" w:rsidRDefault="00686D9C" w:rsidP="00686D9C">
      <w:pPr>
        <w:pStyle w:val="Sangradetextonormal"/>
        <w:spacing w:line="240" w:lineRule="auto"/>
        <w:ind w:left="0" w:firstLine="0"/>
        <w:jc w:val="center"/>
        <w:rPr>
          <w:rFonts w:ascii="Palatino Linotype" w:hAnsi="Palatino Linotype"/>
          <w:b/>
          <w:bCs/>
          <w:sz w:val="40"/>
          <w:szCs w:val="40"/>
        </w:rPr>
      </w:pPr>
      <w:r w:rsidRPr="00686D9C">
        <w:rPr>
          <w:rFonts w:ascii="Palatino Linotype" w:hAnsi="Palatino Linotype"/>
          <w:b/>
          <w:bCs/>
          <w:sz w:val="40"/>
          <w:szCs w:val="40"/>
        </w:rPr>
        <w:t>Ley No. 59</w:t>
      </w:r>
      <w:r>
        <w:rPr>
          <w:rFonts w:ascii="Palatino Linotype" w:hAnsi="Palatino Linotype"/>
          <w:b/>
          <w:bCs/>
          <w:sz w:val="40"/>
          <w:szCs w:val="40"/>
        </w:rPr>
        <w:t>/1987</w:t>
      </w:r>
      <w:r w:rsidRPr="00686D9C">
        <w:rPr>
          <w:rFonts w:ascii="Palatino Linotype" w:hAnsi="Palatino Linotype"/>
          <w:b/>
          <w:bCs/>
          <w:sz w:val="40"/>
          <w:szCs w:val="40"/>
        </w:rPr>
        <w:t xml:space="preserve"> </w:t>
      </w:r>
    </w:p>
    <w:p w:rsidR="00686D9C" w:rsidRPr="00686D9C" w:rsidRDefault="00686D9C" w:rsidP="00686D9C">
      <w:pPr>
        <w:pStyle w:val="Sangradetextonormal"/>
        <w:spacing w:line="240" w:lineRule="auto"/>
        <w:ind w:left="0" w:firstLine="0"/>
        <w:jc w:val="center"/>
        <w:rPr>
          <w:rFonts w:ascii="Palatino Linotype" w:hAnsi="Palatino Linotype"/>
          <w:b/>
          <w:bCs/>
          <w:sz w:val="40"/>
          <w:szCs w:val="40"/>
        </w:rPr>
      </w:pPr>
      <w:r w:rsidRPr="00686D9C">
        <w:rPr>
          <w:rFonts w:ascii="Palatino Linotype" w:hAnsi="Palatino Linotype"/>
          <w:b/>
          <w:bCs/>
          <w:sz w:val="40"/>
          <w:szCs w:val="40"/>
        </w:rPr>
        <w:t xml:space="preserve">de 16 de julio </w:t>
      </w:r>
    </w:p>
    <w:p w:rsidR="00686D9C" w:rsidRDefault="00686D9C" w:rsidP="00686D9C">
      <w:pPr>
        <w:pStyle w:val="Sangradetextonormal"/>
        <w:spacing w:line="240" w:lineRule="auto"/>
        <w:ind w:left="0" w:firstLine="0"/>
        <w:jc w:val="center"/>
        <w:rPr>
          <w:rFonts w:ascii="Palatino Linotype" w:hAnsi="Palatino Linotype"/>
          <w:b/>
          <w:bCs/>
          <w:smallCaps/>
          <w:sz w:val="48"/>
          <w:szCs w:val="48"/>
        </w:rPr>
      </w:pPr>
    </w:p>
    <w:p w:rsidR="00686D9C" w:rsidRDefault="00686D9C" w:rsidP="00686D9C">
      <w:pPr>
        <w:pStyle w:val="Sangradetextonormal"/>
        <w:spacing w:line="240" w:lineRule="auto"/>
        <w:ind w:left="0" w:firstLine="0"/>
        <w:jc w:val="center"/>
        <w:rPr>
          <w:rFonts w:ascii="Palatino Linotype" w:hAnsi="Palatino Linotype"/>
          <w:b/>
          <w:bCs/>
          <w:sz w:val="32"/>
          <w:szCs w:val="32"/>
        </w:rPr>
      </w:pPr>
      <w:r w:rsidRPr="00686D9C">
        <w:rPr>
          <w:rFonts w:ascii="Palatino Linotype" w:hAnsi="Palatino Linotype"/>
          <w:b/>
          <w:bCs/>
          <w:smallCaps/>
          <w:sz w:val="32"/>
          <w:szCs w:val="32"/>
        </w:rPr>
        <w:t>(</w:t>
      </w:r>
      <w:r>
        <w:rPr>
          <w:rFonts w:ascii="Palatino Linotype" w:hAnsi="Palatino Linotype"/>
          <w:b/>
          <w:bCs/>
          <w:sz w:val="32"/>
          <w:szCs w:val="32"/>
        </w:rPr>
        <w:t>Actualizado y concordado)</w:t>
      </w:r>
    </w:p>
    <w:p w:rsidR="00686D9C" w:rsidRDefault="00686D9C" w:rsidP="00686D9C">
      <w:pPr>
        <w:pStyle w:val="Sangradetextonormal"/>
        <w:spacing w:line="240" w:lineRule="auto"/>
        <w:ind w:left="0" w:firstLine="0"/>
        <w:jc w:val="center"/>
        <w:rPr>
          <w:rFonts w:ascii="Palatino Linotype" w:hAnsi="Palatino Linotype"/>
          <w:b/>
          <w:bCs/>
          <w:sz w:val="32"/>
          <w:szCs w:val="32"/>
        </w:rPr>
      </w:pPr>
    </w:p>
    <w:p w:rsidR="00686D9C" w:rsidRDefault="00686D9C" w:rsidP="00686D9C">
      <w:pPr>
        <w:pStyle w:val="Sangradetextonormal"/>
        <w:spacing w:line="240" w:lineRule="auto"/>
        <w:ind w:left="0" w:firstLine="0"/>
        <w:jc w:val="center"/>
        <w:rPr>
          <w:rFonts w:ascii="Palatino Linotype" w:hAnsi="Palatino Linotype"/>
          <w:b/>
          <w:bCs/>
          <w:sz w:val="32"/>
          <w:szCs w:val="32"/>
        </w:rPr>
      </w:pPr>
    </w:p>
    <w:p w:rsidR="00686D9C" w:rsidRDefault="00686D9C" w:rsidP="00686D9C">
      <w:pPr>
        <w:pStyle w:val="Sangradetextonormal"/>
        <w:spacing w:line="240" w:lineRule="auto"/>
        <w:ind w:left="0" w:firstLine="0"/>
        <w:jc w:val="center"/>
        <w:rPr>
          <w:rFonts w:ascii="Palatino Linotype" w:hAnsi="Palatino Linotype"/>
          <w:b/>
          <w:bCs/>
          <w:sz w:val="32"/>
          <w:szCs w:val="32"/>
        </w:rPr>
      </w:pPr>
    </w:p>
    <w:p w:rsidR="00686D9C" w:rsidRDefault="00686D9C" w:rsidP="00686D9C">
      <w:pPr>
        <w:pStyle w:val="Sangradetextonormal"/>
        <w:spacing w:line="240" w:lineRule="auto"/>
        <w:ind w:left="0" w:firstLine="0"/>
        <w:jc w:val="center"/>
        <w:rPr>
          <w:rFonts w:ascii="Palatino Linotype" w:hAnsi="Palatino Linotype"/>
          <w:b/>
          <w:bCs/>
          <w:sz w:val="32"/>
          <w:szCs w:val="32"/>
        </w:rPr>
      </w:pPr>
    </w:p>
    <w:p w:rsidR="00686D9C" w:rsidRDefault="00686D9C" w:rsidP="00686D9C">
      <w:pPr>
        <w:pStyle w:val="Sangradetextonormal"/>
        <w:spacing w:line="240" w:lineRule="auto"/>
        <w:ind w:left="0" w:firstLine="0"/>
        <w:jc w:val="center"/>
        <w:rPr>
          <w:rFonts w:ascii="Palatino Linotype" w:hAnsi="Palatino Linotype"/>
          <w:b/>
          <w:bCs/>
          <w:sz w:val="32"/>
          <w:szCs w:val="32"/>
        </w:rPr>
      </w:pPr>
    </w:p>
    <w:p w:rsidR="00686D9C" w:rsidRPr="00686D9C" w:rsidRDefault="00686D9C" w:rsidP="00686D9C">
      <w:pPr>
        <w:pStyle w:val="Sangradetextonormal"/>
        <w:spacing w:line="240" w:lineRule="auto"/>
        <w:ind w:left="0" w:firstLine="0"/>
        <w:jc w:val="right"/>
        <w:rPr>
          <w:rFonts w:ascii="Palatino Linotype" w:hAnsi="Palatino Linotype"/>
          <w:b/>
          <w:bCs/>
          <w:sz w:val="32"/>
          <w:szCs w:val="32"/>
        </w:rPr>
      </w:pPr>
      <w:r>
        <w:rPr>
          <w:rFonts w:ascii="Palatino Linotype" w:hAnsi="Palatino Linotype"/>
          <w:b/>
          <w:bCs/>
          <w:sz w:val="32"/>
          <w:szCs w:val="32"/>
        </w:rPr>
        <w:t xml:space="preserve">Leonardo B. </w:t>
      </w:r>
      <w:r w:rsidRPr="00686D9C">
        <w:rPr>
          <w:rFonts w:ascii="Palatino Linotype" w:hAnsi="Palatino Linotype"/>
          <w:b/>
          <w:bCs/>
          <w:smallCaps/>
          <w:sz w:val="32"/>
          <w:szCs w:val="32"/>
        </w:rPr>
        <w:t>Pérez Gallardo</w:t>
      </w: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686D9C" w:rsidRDefault="00686D9C" w:rsidP="002F7B85">
      <w:pPr>
        <w:pStyle w:val="Sangradetextonormal"/>
        <w:spacing w:line="220" w:lineRule="exact"/>
        <w:ind w:left="0" w:firstLine="0"/>
        <w:rPr>
          <w:rFonts w:ascii="Palatino Linotype" w:hAnsi="Palatino Linotype"/>
          <w:b/>
          <w:bCs/>
          <w:smallCaps/>
          <w:sz w:val="22"/>
          <w:szCs w:val="22"/>
        </w:rPr>
      </w:pPr>
    </w:p>
    <w:p w:rsidR="002F7B85" w:rsidRPr="00A669F9" w:rsidRDefault="001B3535" w:rsidP="002F7B85">
      <w:pPr>
        <w:pStyle w:val="Sangradetextonormal"/>
        <w:spacing w:line="220" w:lineRule="exact"/>
        <w:ind w:left="0" w:firstLine="0"/>
        <w:rPr>
          <w:rFonts w:ascii="Palatino Linotype" w:hAnsi="Palatino Linotype" w:cs="Times New Roman"/>
          <w:b/>
          <w:bCs/>
          <w:sz w:val="22"/>
          <w:szCs w:val="22"/>
        </w:rPr>
      </w:pPr>
      <w:r>
        <w:rPr>
          <w:rFonts w:ascii="Palatino Linotype" w:hAnsi="Palatino Linotype"/>
          <w:b/>
          <w:bCs/>
          <w:smallCaps/>
          <w:sz w:val="22"/>
          <w:szCs w:val="22"/>
        </w:rPr>
        <w:t>CÓDIGO CIVIL</w:t>
      </w:r>
      <w:r w:rsidR="002F7B85">
        <w:rPr>
          <w:rFonts w:ascii="Palatino Linotype" w:hAnsi="Palatino Linotype"/>
          <w:b/>
          <w:bCs/>
          <w:smallCaps/>
          <w:sz w:val="22"/>
          <w:szCs w:val="22"/>
        </w:rPr>
        <w:t xml:space="preserve">, </w:t>
      </w:r>
      <w:r w:rsidR="002F7B85" w:rsidRPr="00A669F9">
        <w:rPr>
          <w:rFonts w:ascii="Palatino Linotype" w:hAnsi="Palatino Linotype"/>
          <w:b/>
          <w:bCs/>
          <w:smallCaps/>
          <w:sz w:val="22"/>
          <w:szCs w:val="22"/>
        </w:rPr>
        <w:t>L</w:t>
      </w:r>
      <w:r w:rsidR="002F7B85" w:rsidRPr="00A669F9">
        <w:rPr>
          <w:rFonts w:ascii="Palatino Linotype" w:hAnsi="Palatino Linotype" w:cs="Times New Roman"/>
          <w:b/>
          <w:bCs/>
          <w:sz w:val="22"/>
          <w:szCs w:val="22"/>
        </w:rPr>
        <w:t xml:space="preserve">EY № 59/1987 DE 16 DE JULIO, </w:t>
      </w:r>
      <w:r w:rsidR="00686D9C">
        <w:rPr>
          <w:rFonts w:ascii="Palatino Linotype" w:hAnsi="Palatino Linotype" w:cs="Times New Roman"/>
          <w:b/>
          <w:bCs/>
          <w:sz w:val="22"/>
          <w:szCs w:val="22"/>
        </w:rPr>
        <w:t xml:space="preserve">actualizado y </w:t>
      </w:r>
      <w:r w:rsidR="002F7B85" w:rsidRPr="00A669F9">
        <w:rPr>
          <w:rFonts w:ascii="Palatino Linotype" w:hAnsi="Palatino Linotype" w:cs="Times New Roman"/>
          <w:b/>
          <w:bCs/>
          <w:sz w:val="22"/>
          <w:szCs w:val="22"/>
        </w:rPr>
        <w:t>concordado  con:</w:t>
      </w:r>
    </w:p>
    <w:p w:rsidR="002F7B85" w:rsidRPr="00A669F9" w:rsidRDefault="002F7B85" w:rsidP="002F7B85">
      <w:pPr>
        <w:pStyle w:val="Sangradetextonormal"/>
        <w:spacing w:line="220" w:lineRule="exact"/>
        <w:jc w:val="right"/>
        <w:rPr>
          <w:rFonts w:ascii="Palatino Linotype" w:hAnsi="Palatino Linotype"/>
          <w:sz w:val="22"/>
          <w:szCs w:val="22"/>
        </w:rPr>
      </w:pPr>
    </w:p>
    <w:p w:rsidR="002F7B85" w:rsidRPr="00A669F9" w:rsidRDefault="002F7B85" w:rsidP="002F7B85">
      <w:pPr>
        <w:numPr>
          <w:ilvl w:val="0"/>
          <w:numId w:val="2"/>
        </w:numPr>
        <w:spacing w:after="120" w:line="220" w:lineRule="exact"/>
        <w:jc w:val="both"/>
        <w:rPr>
          <w:rFonts w:ascii="Palatino Linotype" w:hAnsi="Palatino Linotype"/>
          <w:b/>
          <w:bCs/>
          <w:sz w:val="22"/>
          <w:szCs w:val="22"/>
        </w:rPr>
      </w:pPr>
      <w:r w:rsidRPr="00A669F9">
        <w:rPr>
          <w:rFonts w:ascii="Palatino Linotype" w:hAnsi="Palatino Linotype"/>
          <w:b/>
          <w:bCs/>
          <w:sz w:val="22"/>
          <w:szCs w:val="22"/>
        </w:rPr>
        <w:t>Constitución de la República de Cuba de 24 de febrero de 2019.</w:t>
      </w:r>
    </w:p>
    <w:p w:rsidR="002F7B85" w:rsidRPr="00A669F9" w:rsidRDefault="002F7B85" w:rsidP="002F7B85">
      <w:pPr>
        <w:numPr>
          <w:ilvl w:val="0"/>
          <w:numId w:val="2"/>
        </w:numPr>
        <w:spacing w:after="120" w:line="220" w:lineRule="exact"/>
        <w:jc w:val="both"/>
        <w:rPr>
          <w:rFonts w:ascii="Palatino Linotype" w:hAnsi="Palatino Linotype"/>
          <w:b/>
          <w:bCs/>
          <w:sz w:val="22"/>
          <w:szCs w:val="22"/>
        </w:rPr>
      </w:pPr>
      <w:r w:rsidRPr="00A669F9">
        <w:rPr>
          <w:rFonts w:ascii="Palatino Linotype" w:hAnsi="Palatino Linotype"/>
          <w:b/>
          <w:bCs/>
          <w:sz w:val="22"/>
          <w:szCs w:val="22"/>
        </w:rPr>
        <w:t xml:space="preserve">Real Decreto de 22 de agosto de 1885, </w:t>
      </w:r>
      <w:r w:rsidR="002E3129">
        <w:rPr>
          <w:rFonts w:ascii="Palatino Linotype" w:hAnsi="Palatino Linotype"/>
          <w:sz w:val="22"/>
          <w:szCs w:val="22"/>
        </w:rPr>
        <w:t>Código de comercio</w:t>
      </w:r>
      <w:r w:rsidRPr="00A669F9">
        <w:rPr>
          <w:rFonts w:ascii="Palatino Linotype" w:hAnsi="Palatino Linotype"/>
          <w:sz w:val="22"/>
          <w:szCs w:val="22"/>
        </w:rPr>
        <w:t>.</w:t>
      </w:r>
    </w:p>
    <w:p w:rsidR="002F7B85" w:rsidRPr="00A669F9" w:rsidRDefault="002E3129" w:rsidP="002F7B85">
      <w:pPr>
        <w:numPr>
          <w:ilvl w:val="0"/>
          <w:numId w:val="2"/>
        </w:numPr>
        <w:spacing w:after="120" w:line="220" w:lineRule="exact"/>
        <w:jc w:val="both"/>
        <w:rPr>
          <w:rFonts w:ascii="Palatino Linotype" w:hAnsi="Palatino Linotype"/>
          <w:b/>
          <w:bCs/>
          <w:sz w:val="22"/>
          <w:szCs w:val="22"/>
        </w:rPr>
      </w:pPr>
      <w:r>
        <w:rPr>
          <w:rFonts w:ascii="Palatino Linotype" w:hAnsi="Palatino Linotype"/>
          <w:b/>
          <w:bCs/>
          <w:sz w:val="22"/>
          <w:szCs w:val="22"/>
        </w:rPr>
        <w:t>Código de Derecho internacional p</w:t>
      </w:r>
      <w:r w:rsidR="002F7B85" w:rsidRPr="00A669F9">
        <w:rPr>
          <w:rFonts w:ascii="Palatino Linotype" w:hAnsi="Palatino Linotype"/>
          <w:b/>
          <w:bCs/>
          <w:sz w:val="22"/>
          <w:szCs w:val="22"/>
        </w:rPr>
        <w:t>rivado o Código de Bustamante</w:t>
      </w:r>
      <w:r w:rsidR="002F7B85" w:rsidRPr="00A669F9">
        <w:rPr>
          <w:rFonts w:ascii="Palatino Linotype" w:hAnsi="Palatino Linotype"/>
          <w:bCs/>
          <w:sz w:val="22"/>
          <w:szCs w:val="22"/>
        </w:rPr>
        <w:t xml:space="preserve"> de 20 de febrero de 1928.</w:t>
      </w:r>
    </w:p>
    <w:p w:rsidR="002F7B85" w:rsidRPr="00A669F9" w:rsidRDefault="002F7B85" w:rsidP="002F7B85">
      <w:pPr>
        <w:numPr>
          <w:ilvl w:val="0"/>
          <w:numId w:val="2"/>
        </w:numPr>
        <w:spacing w:after="120" w:line="220" w:lineRule="exact"/>
        <w:jc w:val="both"/>
        <w:rPr>
          <w:rFonts w:ascii="Palatino Linotype" w:hAnsi="Palatino Linotype"/>
          <w:b/>
          <w:bCs/>
          <w:sz w:val="22"/>
          <w:szCs w:val="22"/>
        </w:rPr>
      </w:pPr>
      <w:r w:rsidRPr="00A669F9">
        <w:rPr>
          <w:rFonts w:ascii="Palatino Linotype" w:hAnsi="Palatino Linotype"/>
          <w:b/>
          <w:bCs/>
          <w:sz w:val="22"/>
          <w:szCs w:val="22"/>
        </w:rPr>
        <w:t>Ley № 1278/1974 de 11 de septiembre</w:t>
      </w:r>
      <w:r w:rsidRPr="00A669F9">
        <w:rPr>
          <w:rFonts w:ascii="Palatino Linotype" w:hAnsi="Palatino Linotype"/>
          <w:sz w:val="22"/>
          <w:szCs w:val="22"/>
        </w:rPr>
        <w:t xml:space="preserve">, modificativa de la Ley </w:t>
      </w:r>
      <w:r w:rsidRPr="00A669F9">
        <w:rPr>
          <w:rFonts w:ascii="Palatino Linotype" w:hAnsi="Palatino Linotype"/>
          <w:b/>
          <w:bCs/>
          <w:sz w:val="22"/>
          <w:szCs w:val="22"/>
        </w:rPr>
        <w:t>№</w:t>
      </w:r>
      <w:r w:rsidRPr="00A669F9">
        <w:rPr>
          <w:rFonts w:ascii="Palatino Linotype" w:hAnsi="Palatino Linotype" w:cs="Arial"/>
          <w:b/>
          <w:bCs/>
          <w:sz w:val="22"/>
          <w:szCs w:val="22"/>
        </w:rPr>
        <w:t xml:space="preserve"> </w:t>
      </w:r>
      <w:r w:rsidRPr="00A669F9">
        <w:rPr>
          <w:rFonts w:ascii="Palatino Linotype" w:hAnsi="Palatino Linotype"/>
          <w:sz w:val="22"/>
          <w:szCs w:val="22"/>
        </w:rPr>
        <w:t>1234/1971 de 15 de junio, atinente al Registro de Direcciones.</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 1312/1976 de 20 de septiembre, </w:t>
      </w:r>
      <w:r w:rsidRPr="00A669F9">
        <w:rPr>
          <w:rFonts w:ascii="Palatino Linotype" w:hAnsi="Palatino Linotype"/>
          <w:sz w:val="22"/>
          <w:szCs w:val="22"/>
        </w:rPr>
        <w:t xml:space="preserve">Ley de </w:t>
      </w:r>
      <w:r w:rsidR="00030CE1">
        <w:rPr>
          <w:rFonts w:ascii="Palatino Linotype" w:hAnsi="Palatino Linotype"/>
          <w:sz w:val="22"/>
          <w:szCs w:val="22"/>
        </w:rPr>
        <w:t>Migración</w:t>
      </w:r>
      <w:r w:rsidRPr="00A669F9">
        <w:rPr>
          <w:rFonts w:ascii="Palatino Linotype" w:hAnsi="Palatino Linotype"/>
          <w:sz w:val="22"/>
          <w:szCs w:val="22"/>
        </w:rPr>
        <w:t>.</w:t>
      </w:r>
    </w:p>
    <w:p w:rsidR="002F7B85" w:rsidRPr="00A669F9" w:rsidRDefault="002F7B85" w:rsidP="002F7B85">
      <w:pPr>
        <w:numPr>
          <w:ilvl w:val="0"/>
          <w:numId w:val="2"/>
        </w:numPr>
        <w:spacing w:after="120" w:line="220" w:lineRule="exact"/>
        <w:jc w:val="both"/>
        <w:rPr>
          <w:rFonts w:ascii="Palatino Linotype" w:hAnsi="Palatino Linotype"/>
          <w:b/>
          <w:bCs/>
          <w:spacing w:val="16"/>
          <w:sz w:val="22"/>
          <w:szCs w:val="22"/>
        </w:rPr>
      </w:pPr>
      <w:r w:rsidRPr="00A669F9">
        <w:rPr>
          <w:rFonts w:ascii="Palatino Linotype" w:hAnsi="Palatino Linotype"/>
          <w:b/>
          <w:bCs/>
          <w:spacing w:val="16"/>
          <w:sz w:val="22"/>
          <w:szCs w:val="22"/>
        </w:rPr>
        <w:t xml:space="preserve">Ley № 1313/1976 de 20 de septiembre, </w:t>
      </w:r>
      <w:r w:rsidRPr="00A669F9">
        <w:rPr>
          <w:rFonts w:ascii="Palatino Linotype" w:hAnsi="Palatino Linotype"/>
          <w:spacing w:val="16"/>
          <w:sz w:val="22"/>
          <w:szCs w:val="22"/>
        </w:rPr>
        <w:t>Ley de Extranjería.</w:t>
      </w:r>
    </w:p>
    <w:p w:rsidR="002F7B85" w:rsidRPr="00A669F9" w:rsidRDefault="002F7B85" w:rsidP="002F7B85">
      <w:pPr>
        <w:numPr>
          <w:ilvl w:val="0"/>
          <w:numId w:val="2"/>
        </w:numPr>
        <w:spacing w:after="120" w:line="220" w:lineRule="exact"/>
        <w:jc w:val="both"/>
        <w:rPr>
          <w:rFonts w:ascii="Palatino Linotype" w:hAnsi="Palatino Linotype"/>
          <w:b/>
          <w:bCs/>
          <w:sz w:val="22"/>
          <w:szCs w:val="22"/>
        </w:rPr>
      </w:pPr>
      <w:r w:rsidRPr="00A669F9">
        <w:rPr>
          <w:rFonts w:ascii="Palatino Linotype" w:hAnsi="Palatino Linotype"/>
          <w:b/>
          <w:bCs/>
          <w:sz w:val="22"/>
          <w:szCs w:val="22"/>
        </w:rPr>
        <w:t xml:space="preserve">Ley № 1/1977 de 4 de agosto, </w:t>
      </w:r>
      <w:r w:rsidR="002E3129">
        <w:rPr>
          <w:rFonts w:ascii="Palatino Linotype" w:hAnsi="Palatino Linotype"/>
          <w:sz w:val="22"/>
          <w:szCs w:val="22"/>
        </w:rPr>
        <w:t>Ley de protección al patrimonio c</w:t>
      </w:r>
      <w:r w:rsidRPr="00A669F9">
        <w:rPr>
          <w:rFonts w:ascii="Palatino Linotype" w:hAnsi="Palatino Linotype"/>
          <w:sz w:val="22"/>
          <w:szCs w:val="22"/>
        </w:rPr>
        <w:t xml:space="preserve">ultural, y </w:t>
      </w:r>
      <w:r w:rsidRPr="00A669F9">
        <w:rPr>
          <w:rFonts w:ascii="Palatino Linotype" w:hAnsi="Palatino Linotype"/>
          <w:b/>
          <w:bCs/>
          <w:sz w:val="22"/>
          <w:szCs w:val="22"/>
        </w:rPr>
        <w:t>Decreto № 118/1983 de 23 de septiembre,</w:t>
      </w:r>
      <w:r w:rsidRPr="00A669F9">
        <w:rPr>
          <w:rFonts w:ascii="Palatino Linotype" w:hAnsi="Palatino Linotype"/>
          <w:sz w:val="22"/>
          <w:szCs w:val="22"/>
        </w:rPr>
        <w:t xml:space="preserve"> Reglamento para la ejecución de la Ley de Protección al Patrimonio Cultural.</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bCs/>
          <w:spacing w:val="-3"/>
          <w:sz w:val="22"/>
          <w:szCs w:val="22"/>
          <w:lang w:val="es-ES_tradnl"/>
        </w:rPr>
        <w:t>Ley № 41/1983 de 13 de julio</w:t>
      </w:r>
      <w:r w:rsidR="002E3129">
        <w:rPr>
          <w:rFonts w:ascii="Palatino Linotype" w:hAnsi="Palatino Linotype" w:cs="Arial"/>
          <w:spacing w:val="-3"/>
          <w:sz w:val="22"/>
          <w:szCs w:val="22"/>
          <w:lang w:val="es-ES_tradnl"/>
        </w:rPr>
        <w:t>, Ley de la salud p</w:t>
      </w:r>
      <w:r w:rsidRPr="00A669F9">
        <w:rPr>
          <w:rFonts w:ascii="Palatino Linotype" w:hAnsi="Palatino Linotype" w:cs="Arial"/>
          <w:spacing w:val="-3"/>
          <w:sz w:val="22"/>
          <w:szCs w:val="22"/>
          <w:lang w:val="es-ES_tradnl"/>
        </w:rPr>
        <w:t>ública.</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lang w:val="es-ES_tradnl"/>
        </w:rPr>
        <w:t>Ley № 51/1985 de 15 de julio,</w:t>
      </w:r>
      <w:r w:rsidRPr="00A669F9">
        <w:rPr>
          <w:rFonts w:ascii="Palatino Linotype" w:hAnsi="Palatino Linotype"/>
          <w:sz w:val="22"/>
          <w:szCs w:val="22"/>
          <w:lang w:val="es-ES_tradnl"/>
        </w:rPr>
        <w:t xml:space="preserve"> Ley del Registro del Estado Civil,</w:t>
      </w:r>
      <w:r w:rsidR="002E3129">
        <w:rPr>
          <w:rFonts w:ascii="Palatino Linotype" w:hAnsi="Palatino Linotype" w:cs="Arial"/>
          <w:sz w:val="22"/>
          <w:szCs w:val="22"/>
        </w:rPr>
        <w:t xml:space="preserve"> y </w:t>
      </w:r>
      <w:r w:rsidRPr="00A669F9">
        <w:rPr>
          <w:rFonts w:ascii="Palatino Linotype" w:hAnsi="Palatino Linotype" w:cs="Arial"/>
          <w:b/>
          <w:bCs/>
          <w:sz w:val="22"/>
          <w:szCs w:val="22"/>
        </w:rPr>
        <w:t xml:space="preserve">Resolución № 249/2015 de 1 de diciembre, </w:t>
      </w:r>
      <w:r w:rsidRPr="00A669F9">
        <w:rPr>
          <w:rFonts w:ascii="Palatino Linotype" w:hAnsi="Palatino Linotype" w:cs="Arial"/>
          <w:sz w:val="22"/>
          <w:szCs w:val="22"/>
        </w:rPr>
        <w:t>Reglamento de la Ley № 51/1985 de 15 de julio, Del Registro del Estado Civil, de la Ministra de Justicia.</w:t>
      </w:r>
    </w:p>
    <w:p w:rsidR="002F7B85" w:rsidRPr="00A669F9" w:rsidRDefault="002F7B85" w:rsidP="002F7B85">
      <w:pPr>
        <w:numPr>
          <w:ilvl w:val="0"/>
          <w:numId w:val="2"/>
        </w:numPr>
        <w:spacing w:after="120" w:line="220" w:lineRule="exact"/>
        <w:jc w:val="both"/>
        <w:rPr>
          <w:rFonts w:ascii="Palatino Linotype" w:hAnsi="Palatino Linotype"/>
          <w:b/>
          <w:bCs/>
          <w:sz w:val="22"/>
          <w:szCs w:val="22"/>
        </w:rPr>
      </w:pPr>
      <w:r w:rsidRPr="00A669F9">
        <w:rPr>
          <w:rFonts w:ascii="Palatino Linotype" w:hAnsi="Palatino Linotype"/>
          <w:b/>
          <w:bCs/>
          <w:sz w:val="22"/>
          <w:szCs w:val="22"/>
        </w:rPr>
        <w:t>Ley № 54/1985 de 27 de diciembre,</w:t>
      </w:r>
      <w:r w:rsidRPr="00A669F9">
        <w:rPr>
          <w:rFonts w:ascii="Palatino Linotype" w:hAnsi="Palatino Linotype"/>
          <w:sz w:val="22"/>
          <w:szCs w:val="22"/>
        </w:rPr>
        <w:t xml:space="preserve"> Ley de Asociaciones, y </w:t>
      </w:r>
      <w:r w:rsidRPr="00A669F9">
        <w:rPr>
          <w:rFonts w:ascii="Palatino Linotype" w:hAnsi="Palatino Linotype"/>
          <w:b/>
          <w:bCs/>
          <w:sz w:val="22"/>
          <w:szCs w:val="22"/>
        </w:rPr>
        <w:t>Resolución № 53/1986 de 14 de julio del Ministro de Justicia,</w:t>
      </w:r>
      <w:r w:rsidRPr="00A669F9">
        <w:rPr>
          <w:rFonts w:ascii="Palatino Linotype" w:hAnsi="Palatino Linotype"/>
          <w:sz w:val="22"/>
          <w:szCs w:val="22"/>
        </w:rPr>
        <w:t xml:space="preserve"> Reglamento de la Ley № 54 de Asociaciones.</w:t>
      </w:r>
    </w:p>
    <w:p w:rsidR="002F7B85" w:rsidRPr="00A669F9" w:rsidRDefault="002F7B85" w:rsidP="002F7B85">
      <w:pPr>
        <w:numPr>
          <w:ilvl w:val="0"/>
          <w:numId w:val="2"/>
        </w:numPr>
        <w:spacing w:after="120" w:line="220" w:lineRule="exact"/>
        <w:jc w:val="both"/>
        <w:rPr>
          <w:rFonts w:ascii="Palatino Linotype" w:hAnsi="Palatino Linotype"/>
          <w:b/>
          <w:bCs/>
          <w:sz w:val="22"/>
          <w:szCs w:val="22"/>
        </w:rPr>
      </w:pPr>
      <w:r w:rsidRPr="00A669F9">
        <w:rPr>
          <w:rFonts w:ascii="Palatino Linotype" w:hAnsi="Palatino Linotype"/>
          <w:b/>
          <w:bCs/>
          <w:sz w:val="22"/>
          <w:szCs w:val="22"/>
        </w:rPr>
        <w:t xml:space="preserve">Ley </w:t>
      </w:r>
      <w:r w:rsidRPr="00A669F9">
        <w:rPr>
          <w:rFonts w:ascii="Palatino Linotype" w:hAnsi="Palatino Linotype" w:cs="Arial"/>
          <w:b/>
          <w:bCs/>
          <w:sz w:val="22"/>
          <w:szCs w:val="22"/>
        </w:rPr>
        <w:t>№</w:t>
      </w:r>
      <w:r w:rsidRPr="00A669F9">
        <w:rPr>
          <w:rFonts w:ascii="Palatino Linotype" w:hAnsi="Palatino Linotype"/>
          <w:b/>
          <w:bCs/>
          <w:sz w:val="22"/>
          <w:szCs w:val="22"/>
        </w:rPr>
        <w:t xml:space="preserve"> 62/1987 de 29 de diciembre, </w:t>
      </w:r>
      <w:r w:rsidR="001B3535">
        <w:rPr>
          <w:rFonts w:ascii="Palatino Linotype" w:hAnsi="Palatino Linotype"/>
          <w:sz w:val="22"/>
          <w:szCs w:val="22"/>
        </w:rPr>
        <w:t>Código penal</w:t>
      </w:r>
      <w:r w:rsidRPr="00A669F9">
        <w:rPr>
          <w:rFonts w:ascii="Palatino Linotype" w:hAnsi="Palatino Linotype"/>
          <w:sz w:val="22"/>
          <w:szCs w:val="22"/>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w:t>
      </w:r>
      <w:r w:rsidRPr="00A669F9">
        <w:rPr>
          <w:rFonts w:ascii="Palatino Linotype" w:hAnsi="Palatino Linotype" w:cs="Arial"/>
          <w:b/>
          <w:bCs/>
          <w:sz w:val="22"/>
          <w:szCs w:val="22"/>
        </w:rPr>
        <w:t>№</w:t>
      </w:r>
      <w:r w:rsidRPr="00A669F9">
        <w:rPr>
          <w:rFonts w:ascii="Palatino Linotype" w:hAnsi="Palatino Linotype"/>
          <w:b/>
          <w:bCs/>
          <w:sz w:val="22"/>
          <w:szCs w:val="22"/>
        </w:rPr>
        <w:t xml:space="preserve"> 65/1988 de 23 de diciembre, </w:t>
      </w:r>
      <w:r w:rsidR="00C761C1">
        <w:rPr>
          <w:rFonts w:ascii="Palatino Linotype" w:hAnsi="Palatino Linotype"/>
          <w:sz w:val="22"/>
          <w:szCs w:val="22"/>
        </w:rPr>
        <w:t>Ley general de la vivienda</w:t>
      </w:r>
      <w:r w:rsidRPr="00A669F9">
        <w:rPr>
          <w:rFonts w:ascii="Palatino Linotype" w:hAnsi="Palatino Linotype"/>
          <w:sz w:val="22"/>
          <w:szCs w:val="22"/>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w:t>
      </w:r>
      <w:r w:rsidRPr="00A669F9">
        <w:rPr>
          <w:rFonts w:ascii="Palatino Linotype" w:hAnsi="Palatino Linotype" w:cs="Arial"/>
          <w:b/>
          <w:bCs/>
          <w:sz w:val="22"/>
          <w:szCs w:val="22"/>
        </w:rPr>
        <w:t>№</w:t>
      </w:r>
      <w:r w:rsidRPr="00A669F9">
        <w:rPr>
          <w:rFonts w:ascii="Palatino Linotype" w:hAnsi="Palatino Linotype"/>
          <w:b/>
          <w:bCs/>
          <w:sz w:val="22"/>
          <w:szCs w:val="22"/>
        </w:rPr>
        <w:t xml:space="preserve"> 118/2014 de 29 de septiembre,</w:t>
      </w:r>
      <w:r w:rsidR="002E3129">
        <w:rPr>
          <w:rFonts w:ascii="Palatino Linotype" w:hAnsi="Palatino Linotype"/>
          <w:sz w:val="22"/>
          <w:szCs w:val="22"/>
        </w:rPr>
        <w:t xml:space="preserve"> Ley de la inversión extranjera</w:t>
      </w:r>
      <w:r w:rsidRPr="00A669F9">
        <w:rPr>
          <w:rFonts w:ascii="Palatino Linotype" w:hAnsi="Palatino Linotype"/>
          <w:sz w:val="22"/>
          <w:szCs w:val="22"/>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 81/1997 de 11 de julio, </w:t>
      </w:r>
      <w:r w:rsidR="002E3129">
        <w:rPr>
          <w:rFonts w:ascii="Palatino Linotype" w:hAnsi="Palatino Linotype"/>
          <w:bCs/>
          <w:sz w:val="22"/>
          <w:szCs w:val="22"/>
        </w:rPr>
        <w:t>Ley del medio ambiente</w:t>
      </w:r>
      <w:r w:rsidRPr="00A669F9">
        <w:rPr>
          <w:rFonts w:ascii="Palatino Linotype" w:hAnsi="Palatino Linotype"/>
          <w:bCs/>
          <w:sz w:val="22"/>
          <w:szCs w:val="22"/>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sz w:val="22"/>
          <w:szCs w:val="22"/>
        </w:rPr>
        <w:lastRenderedPageBreak/>
        <w:t>Ley Nº 91/2000, de 13 de julio</w:t>
      </w:r>
      <w:r w:rsidRPr="00A669F9">
        <w:rPr>
          <w:rFonts w:ascii="Palatino Linotype" w:hAnsi="Palatino Linotype" w:cs="Courier New"/>
          <w:sz w:val="22"/>
          <w:szCs w:val="22"/>
        </w:rPr>
        <w:t xml:space="preserve">, Ley de los Consejos Populares.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Pr>
          <w:rFonts w:ascii="Palatino Linotype" w:hAnsi="Palatino Linotype"/>
          <w:b/>
          <w:bCs/>
          <w:sz w:val="22"/>
          <w:szCs w:val="22"/>
        </w:rPr>
        <w:t xml:space="preserve">Ley № 95/2002 de 2 de </w:t>
      </w:r>
      <w:r w:rsidRPr="00A669F9">
        <w:rPr>
          <w:rFonts w:ascii="Palatino Linotype" w:hAnsi="Palatino Linotype"/>
          <w:b/>
          <w:bCs/>
          <w:sz w:val="22"/>
          <w:szCs w:val="22"/>
        </w:rPr>
        <w:t>noviembre,</w:t>
      </w:r>
      <w:r w:rsidR="002E3129">
        <w:rPr>
          <w:rFonts w:ascii="Palatino Linotype" w:hAnsi="Palatino Linotype"/>
          <w:sz w:val="22"/>
          <w:szCs w:val="22"/>
        </w:rPr>
        <w:t xml:space="preserve"> Ley de </w:t>
      </w:r>
      <w:r w:rsidR="00030CE1">
        <w:rPr>
          <w:rFonts w:ascii="Palatino Linotype" w:hAnsi="Palatino Linotype"/>
          <w:sz w:val="22"/>
          <w:szCs w:val="22"/>
        </w:rPr>
        <w:t>cooperativas</w:t>
      </w:r>
      <w:r w:rsidR="002E3129">
        <w:rPr>
          <w:rFonts w:ascii="Palatino Linotype" w:hAnsi="Palatino Linotype"/>
          <w:sz w:val="22"/>
          <w:szCs w:val="22"/>
        </w:rPr>
        <w:t xml:space="preserve"> de producción agropecuaria y de créditos y s</w:t>
      </w:r>
      <w:r w:rsidRPr="00A669F9">
        <w:rPr>
          <w:rFonts w:ascii="Palatino Linotype" w:hAnsi="Palatino Linotype"/>
          <w:sz w:val="22"/>
          <w:szCs w:val="22"/>
        </w:rPr>
        <w:t xml:space="preserve">ervicios.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 113/2012, de 23 de julio, </w:t>
      </w:r>
      <w:r w:rsidRPr="00A669F9">
        <w:rPr>
          <w:rFonts w:ascii="Palatino Linotype" w:hAnsi="Palatino Linotype"/>
          <w:bCs/>
          <w:sz w:val="22"/>
          <w:szCs w:val="22"/>
        </w:rPr>
        <w:t>Ley del sistema tributario.</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iCs/>
          <w:sz w:val="22"/>
          <w:szCs w:val="22"/>
        </w:rPr>
        <w:t xml:space="preserve">Ley </w:t>
      </w:r>
      <w:r w:rsidRPr="00A669F9">
        <w:rPr>
          <w:rFonts w:ascii="Palatino Linotype" w:hAnsi="Palatino Linotype"/>
          <w:b/>
          <w:bCs/>
          <w:sz w:val="22"/>
          <w:szCs w:val="22"/>
        </w:rPr>
        <w:t>№</w:t>
      </w:r>
      <w:r w:rsidRPr="00A669F9">
        <w:rPr>
          <w:rFonts w:ascii="Palatino Linotype" w:hAnsi="Palatino Linotype" w:cs="Courier New"/>
          <w:iCs/>
          <w:sz w:val="22"/>
          <w:szCs w:val="22"/>
        </w:rPr>
        <w:t xml:space="preserve"> </w:t>
      </w:r>
      <w:r w:rsidRPr="00A669F9">
        <w:rPr>
          <w:rFonts w:ascii="Palatino Linotype" w:hAnsi="Palatino Linotype" w:cs="Courier New"/>
          <w:b/>
          <w:iCs/>
          <w:sz w:val="22"/>
          <w:szCs w:val="22"/>
        </w:rPr>
        <w:t>115/2013, de 6 de julio,</w:t>
      </w:r>
      <w:r w:rsidRPr="00A669F9">
        <w:rPr>
          <w:rFonts w:ascii="Palatino Linotype" w:hAnsi="Palatino Linotype" w:cs="Courier New"/>
          <w:iCs/>
          <w:sz w:val="22"/>
          <w:szCs w:val="22"/>
        </w:rPr>
        <w:t xml:space="preserve"> Ley de navegación marítima, fluvial y lacustre y su Reglamento, contenido en el Decreto No. 317/2013, de 2 de octubre.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 116/2013, de 20 de diciembre, </w:t>
      </w:r>
      <w:r w:rsidR="002E3129">
        <w:rPr>
          <w:rFonts w:ascii="Palatino Linotype" w:hAnsi="Palatino Linotype"/>
          <w:bCs/>
          <w:sz w:val="22"/>
          <w:szCs w:val="22"/>
        </w:rPr>
        <w:t>Código del trabajo</w:t>
      </w:r>
      <w:r w:rsidRPr="00A669F9">
        <w:rPr>
          <w:rFonts w:ascii="Palatino Linotype" w:hAnsi="Palatino Linotype"/>
          <w:bCs/>
          <w:sz w:val="22"/>
          <w:szCs w:val="22"/>
        </w:rPr>
        <w:t>.</w:t>
      </w:r>
    </w:p>
    <w:p w:rsidR="002F7B85" w:rsidRPr="00DA0A3A"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 124/2017, de 14 de julio, </w:t>
      </w:r>
      <w:r w:rsidRPr="00A669F9">
        <w:rPr>
          <w:rFonts w:ascii="Palatino Linotype" w:hAnsi="Palatino Linotype"/>
          <w:bCs/>
          <w:sz w:val="22"/>
          <w:szCs w:val="22"/>
        </w:rPr>
        <w:t>De las aguas terrestres</w:t>
      </w:r>
      <w:r>
        <w:rPr>
          <w:rFonts w:ascii="Palatino Linotype" w:hAnsi="Palatino Linotype"/>
          <w:bCs/>
          <w:sz w:val="22"/>
          <w:szCs w:val="22"/>
        </w:rPr>
        <w:t xml:space="preserve">. </w:t>
      </w:r>
    </w:p>
    <w:p w:rsidR="002F7B85" w:rsidRDefault="002F7B85" w:rsidP="002F7B85">
      <w:pPr>
        <w:numPr>
          <w:ilvl w:val="0"/>
          <w:numId w:val="2"/>
        </w:numPr>
        <w:spacing w:after="120" w:line="220" w:lineRule="exact"/>
        <w:jc w:val="both"/>
        <w:rPr>
          <w:rFonts w:ascii="Palatino Linotype" w:hAnsi="Palatino Linotype"/>
          <w:b/>
          <w:bCs/>
          <w:spacing w:val="-10"/>
          <w:sz w:val="22"/>
          <w:szCs w:val="22"/>
        </w:rPr>
      </w:pPr>
      <w:r w:rsidRPr="00BF01BE">
        <w:rPr>
          <w:rFonts w:ascii="Palatino Linotype" w:hAnsi="Palatino Linotype" w:cs="Courier New"/>
          <w:b/>
          <w:bCs/>
          <w:spacing w:val="-3"/>
          <w:sz w:val="22"/>
          <w:szCs w:val="22"/>
          <w:lang w:val="es-ES_tradnl"/>
        </w:rPr>
        <w:t xml:space="preserve">Ley </w:t>
      </w:r>
      <w:r w:rsidRPr="00BF01BE">
        <w:rPr>
          <w:rFonts w:ascii="Palatino Linotype" w:hAnsi="Palatino Linotype"/>
          <w:b/>
          <w:spacing w:val="-4"/>
          <w:sz w:val="22"/>
          <w:szCs w:val="22"/>
          <w:lang w:val="es-ES_tradnl"/>
        </w:rPr>
        <w:t xml:space="preserve">№ </w:t>
      </w:r>
      <w:r w:rsidRPr="00BF01BE">
        <w:rPr>
          <w:rFonts w:ascii="Palatino Linotype" w:hAnsi="Palatino Linotype" w:cs="Courier New"/>
          <w:b/>
          <w:bCs/>
          <w:spacing w:val="-3"/>
          <w:sz w:val="22"/>
          <w:szCs w:val="22"/>
          <w:lang w:val="es-ES_tradnl"/>
        </w:rPr>
        <w:t>127/2019, de 13 de julio</w:t>
      </w:r>
      <w:r w:rsidRPr="00DA0A3A">
        <w:rPr>
          <w:rFonts w:ascii="Palatino Linotype" w:hAnsi="Palatino Linotype" w:cs="Courier New"/>
          <w:bCs/>
          <w:spacing w:val="-3"/>
          <w:sz w:val="22"/>
          <w:szCs w:val="22"/>
          <w:lang w:val="es-ES_tradnl"/>
        </w:rPr>
        <w:t>, Ley electoral</w:t>
      </w:r>
      <w:r>
        <w:rPr>
          <w:rFonts w:ascii="Palatino Linotype" w:hAnsi="Palatino Linotype"/>
          <w:b/>
          <w:bCs/>
          <w:spacing w:val="-10"/>
          <w:sz w:val="22"/>
          <w:szCs w:val="22"/>
        </w:rPr>
        <w:t>.</w:t>
      </w:r>
      <w:r w:rsidRPr="00DA0A3A">
        <w:rPr>
          <w:rFonts w:ascii="Palatino Linotype" w:hAnsi="Palatino Linotype"/>
          <w:b/>
          <w:bCs/>
          <w:spacing w:val="-10"/>
          <w:sz w:val="22"/>
          <w:szCs w:val="22"/>
        </w:rPr>
        <w:t xml:space="preserve"> </w:t>
      </w:r>
    </w:p>
    <w:p w:rsidR="002F7B85" w:rsidRPr="00084FDB" w:rsidRDefault="002F7B85" w:rsidP="002F7B85">
      <w:pPr>
        <w:numPr>
          <w:ilvl w:val="0"/>
          <w:numId w:val="2"/>
        </w:numPr>
        <w:spacing w:after="120" w:line="220" w:lineRule="exact"/>
        <w:jc w:val="both"/>
        <w:rPr>
          <w:rFonts w:ascii="Palatino Linotype" w:hAnsi="Palatino Linotype"/>
          <w:sz w:val="22"/>
          <w:szCs w:val="22"/>
        </w:rPr>
      </w:pPr>
      <w:r>
        <w:rPr>
          <w:rFonts w:ascii="Palatino Linotype" w:hAnsi="Palatino Linotype"/>
          <w:b/>
          <w:bCs/>
          <w:sz w:val="22"/>
          <w:szCs w:val="22"/>
        </w:rPr>
        <w:t>Ley № 137/2021, de 28</w:t>
      </w:r>
      <w:r w:rsidRPr="00A669F9">
        <w:rPr>
          <w:rFonts w:ascii="Palatino Linotype" w:hAnsi="Palatino Linotype"/>
          <w:b/>
          <w:bCs/>
          <w:sz w:val="22"/>
          <w:szCs w:val="22"/>
        </w:rPr>
        <w:t xml:space="preserve"> de </w:t>
      </w:r>
      <w:r>
        <w:rPr>
          <w:rFonts w:ascii="Palatino Linotype" w:hAnsi="Palatino Linotype"/>
          <w:b/>
          <w:bCs/>
          <w:sz w:val="22"/>
          <w:szCs w:val="22"/>
        </w:rPr>
        <w:t>octubre</w:t>
      </w:r>
      <w:r w:rsidRPr="00A669F9">
        <w:rPr>
          <w:rFonts w:ascii="Palatino Linotype" w:hAnsi="Palatino Linotype"/>
          <w:b/>
          <w:bCs/>
          <w:sz w:val="22"/>
          <w:szCs w:val="22"/>
        </w:rPr>
        <w:t xml:space="preserve">, </w:t>
      </w:r>
      <w:r w:rsidRPr="00A669F9">
        <w:rPr>
          <w:rFonts w:ascii="Palatino Linotype" w:hAnsi="Palatino Linotype"/>
          <w:sz w:val="22"/>
          <w:szCs w:val="22"/>
        </w:rPr>
        <w:t>Ley de los Tribunales</w:t>
      </w:r>
      <w:r>
        <w:rPr>
          <w:rFonts w:ascii="Palatino Linotype" w:hAnsi="Palatino Linotype"/>
          <w:sz w:val="22"/>
          <w:szCs w:val="22"/>
        </w:rPr>
        <w:t xml:space="preserve"> de Justicia</w:t>
      </w:r>
      <w:r w:rsidRPr="00A669F9">
        <w:rPr>
          <w:rFonts w:ascii="Palatino Linotype" w:hAnsi="Palatino Linotype"/>
          <w:sz w:val="22"/>
          <w:szCs w:val="22"/>
        </w:rPr>
        <w:t>.</w:t>
      </w:r>
    </w:p>
    <w:p w:rsidR="002F7B85" w:rsidRPr="00167716" w:rsidRDefault="002F7B85" w:rsidP="002F7B85">
      <w:pPr>
        <w:numPr>
          <w:ilvl w:val="0"/>
          <w:numId w:val="2"/>
        </w:numPr>
        <w:spacing w:after="120" w:line="220" w:lineRule="exact"/>
        <w:jc w:val="both"/>
        <w:rPr>
          <w:rFonts w:ascii="Palatino Linotype" w:hAnsi="Palatino Linotype"/>
          <w:b/>
          <w:bCs/>
          <w:spacing w:val="-10"/>
          <w:sz w:val="22"/>
          <w:szCs w:val="22"/>
        </w:rPr>
      </w:pPr>
      <w:r>
        <w:rPr>
          <w:rFonts w:ascii="Palatino Linotype" w:hAnsi="Palatino Linotype" w:cs="Courier New"/>
          <w:b/>
          <w:bCs/>
          <w:spacing w:val="-3"/>
          <w:sz w:val="22"/>
          <w:szCs w:val="22"/>
          <w:lang w:val="es-ES_tradnl"/>
        </w:rPr>
        <w:t xml:space="preserve">Ley </w:t>
      </w:r>
      <w:r w:rsidRPr="00BF01BE">
        <w:rPr>
          <w:rFonts w:ascii="Palatino Linotype" w:hAnsi="Palatino Linotype"/>
          <w:b/>
          <w:spacing w:val="-4"/>
          <w:sz w:val="22"/>
          <w:szCs w:val="22"/>
          <w:lang w:val="es-ES_tradnl"/>
        </w:rPr>
        <w:t>№</w:t>
      </w:r>
      <w:r>
        <w:rPr>
          <w:rFonts w:ascii="Palatino Linotype" w:hAnsi="Palatino Linotype"/>
          <w:b/>
          <w:spacing w:val="-4"/>
          <w:sz w:val="22"/>
          <w:szCs w:val="22"/>
          <w:lang w:val="es-ES_tradnl"/>
        </w:rPr>
        <w:t xml:space="preserve"> </w:t>
      </w:r>
      <w:r>
        <w:rPr>
          <w:rFonts w:ascii="Palatino Linotype" w:hAnsi="Palatino Linotype" w:cs="Courier New"/>
          <w:b/>
          <w:bCs/>
          <w:spacing w:val="-3"/>
          <w:sz w:val="22"/>
          <w:szCs w:val="22"/>
          <w:lang w:val="es-ES_tradnl"/>
        </w:rPr>
        <w:t xml:space="preserve">138/2021, de 28 de octubre, </w:t>
      </w:r>
      <w:r w:rsidR="00C761C1">
        <w:rPr>
          <w:rFonts w:ascii="Palatino Linotype" w:hAnsi="Palatino Linotype" w:cs="Courier New"/>
          <w:bCs/>
          <w:spacing w:val="-3"/>
          <w:sz w:val="22"/>
          <w:szCs w:val="22"/>
          <w:lang w:val="es-ES_tradnl"/>
        </w:rPr>
        <w:t>Código de procesos</w:t>
      </w:r>
      <w:r>
        <w:rPr>
          <w:rFonts w:ascii="Palatino Linotype" w:hAnsi="Palatino Linotype" w:cs="Courier New"/>
          <w:b/>
          <w:bCs/>
          <w:spacing w:val="-3"/>
          <w:sz w:val="22"/>
          <w:szCs w:val="22"/>
          <w:lang w:val="es-ES_tradnl"/>
        </w:rPr>
        <w:t>.</w:t>
      </w:r>
    </w:p>
    <w:p w:rsidR="002F7B85" w:rsidRPr="00147437" w:rsidRDefault="002F7B85" w:rsidP="002F7B85">
      <w:pPr>
        <w:numPr>
          <w:ilvl w:val="0"/>
          <w:numId w:val="2"/>
        </w:numPr>
        <w:spacing w:after="120" w:line="220" w:lineRule="exact"/>
        <w:jc w:val="both"/>
        <w:rPr>
          <w:rFonts w:ascii="Palatino Linotype" w:hAnsi="Palatino Linotype"/>
          <w:b/>
          <w:bCs/>
          <w:spacing w:val="-10"/>
          <w:sz w:val="22"/>
          <w:szCs w:val="22"/>
        </w:rPr>
      </w:pPr>
      <w:r>
        <w:rPr>
          <w:rFonts w:ascii="Palatino Linotype" w:hAnsi="Palatino Linotype" w:cs="Courier New"/>
          <w:b/>
          <w:bCs/>
          <w:spacing w:val="-3"/>
          <w:sz w:val="22"/>
          <w:szCs w:val="22"/>
          <w:lang w:val="es-ES_tradnl"/>
        </w:rPr>
        <w:t xml:space="preserve">Ley </w:t>
      </w:r>
      <w:r w:rsidRPr="00BF01BE">
        <w:rPr>
          <w:rFonts w:ascii="Palatino Linotype" w:hAnsi="Palatino Linotype"/>
          <w:b/>
          <w:spacing w:val="-4"/>
          <w:sz w:val="22"/>
          <w:szCs w:val="22"/>
          <w:lang w:val="es-ES_tradnl"/>
        </w:rPr>
        <w:t>№</w:t>
      </w:r>
      <w:r>
        <w:rPr>
          <w:rFonts w:ascii="Palatino Linotype" w:hAnsi="Palatino Linotype"/>
          <w:b/>
          <w:spacing w:val="-4"/>
          <w:sz w:val="22"/>
          <w:szCs w:val="22"/>
          <w:lang w:val="es-ES_tradnl"/>
        </w:rPr>
        <w:t xml:space="preserve"> </w:t>
      </w:r>
      <w:r>
        <w:rPr>
          <w:rFonts w:ascii="Palatino Linotype" w:hAnsi="Palatino Linotype" w:cs="Courier New"/>
          <w:b/>
          <w:bCs/>
          <w:spacing w:val="-3"/>
          <w:sz w:val="22"/>
          <w:szCs w:val="22"/>
          <w:lang w:val="es-ES_tradnl"/>
        </w:rPr>
        <w:t xml:space="preserve">139/2021, de 28 de octubre, </w:t>
      </w:r>
      <w:r>
        <w:rPr>
          <w:rFonts w:ascii="Palatino Linotype" w:hAnsi="Palatino Linotype" w:cs="Courier New"/>
          <w:bCs/>
          <w:spacing w:val="-3"/>
          <w:sz w:val="22"/>
          <w:szCs w:val="22"/>
          <w:lang w:val="es-ES_tradnl"/>
        </w:rPr>
        <w:t xml:space="preserve">Ley del proceso administrativo. </w:t>
      </w:r>
    </w:p>
    <w:p w:rsidR="002F7B85" w:rsidRPr="007641CA" w:rsidRDefault="002F7B85" w:rsidP="002F7B85">
      <w:pPr>
        <w:numPr>
          <w:ilvl w:val="0"/>
          <w:numId w:val="2"/>
        </w:numPr>
        <w:spacing w:after="120" w:line="220" w:lineRule="exact"/>
        <w:jc w:val="both"/>
        <w:rPr>
          <w:rFonts w:ascii="Palatino Linotype" w:hAnsi="Palatino Linotype"/>
          <w:b/>
          <w:bCs/>
          <w:spacing w:val="-10"/>
          <w:sz w:val="22"/>
          <w:szCs w:val="22"/>
        </w:rPr>
      </w:pPr>
      <w:r>
        <w:rPr>
          <w:rFonts w:ascii="Palatino Linotype" w:hAnsi="Palatino Linotype" w:cs="Courier New"/>
          <w:b/>
          <w:bCs/>
          <w:spacing w:val="-3"/>
          <w:sz w:val="22"/>
          <w:szCs w:val="22"/>
          <w:lang w:val="es-ES_tradnl"/>
        </w:rPr>
        <w:t xml:space="preserve">Ley </w:t>
      </w:r>
      <w:r w:rsidRPr="00BF01BE">
        <w:rPr>
          <w:rFonts w:ascii="Palatino Linotype" w:hAnsi="Palatino Linotype"/>
          <w:b/>
          <w:spacing w:val="-4"/>
          <w:sz w:val="22"/>
          <w:szCs w:val="22"/>
          <w:lang w:val="es-ES_tradnl"/>
        </w:rPr>
        <w:t>№</w:t>
      </w:r>
      <w:r>
        <w:rPr>
          <w:rFonts w:ascii="Palatino Linotype" w:hAnsi="Palatino Linotype"/>
          <w:b/>
          <w:spacing w:val="-4"/>
          <w:sz w:val="22"/>
          <w:szCs w:val="22"/>
          <w:lang w:val="es-ES_tradnl"/>
        </w:rPr>
        <w:t xml:space="preserve"> </w:t>
      </w:r>
      <w:r>
        <w:rPr>
          <w:rFonts w:ascii="Palatino Linotype" w:hAnsi="Palatino Linotype" w:cs="Courier New"/>
          <w:b/>
          <w:bCs/>
          <w:spacing w:val="-3"/>
          <w:sz w:val="22"/>
          <w:szCs w:val="22"/>
          <w:lang w:val="es-ES_tradnl"/>
        </w:rPr>
        <w:t xml:space="preserve">143/2022, de 28 de octubre, </w:t>
      </w:r>
      <w:r>
        <w:rPr>
          <w:rFonts w:ascii="Palatino Linotype" w:hAnsi="Palatino Linotype" w:cs="Courier New"/>
          <w:bCs/>
          <w:spacing w:val="-3"/>
          <w:sz w:val="22"/>
          <w:szCs w:val="22"/>
          <w:lang w:val="es-ES_tradnl"/>
        </w:rPr>
        <w:t>Ley del proceso penal.</w:t>
      </w:r>
    </w:p>
    <w:p w:rsidR="007641CA" w:rsidRPr="007641CA" w:rsidRDefault="007641CA" w:rsidP="007641CA">
      <w:pPr>
        <w:pStyle w:val="Prrafodelista"/>
        <w:numPr>
          <w:ilvl w:val="0"/>
          <w:numId w:val="2"/>
        </w:numPr>
        <w:tabs>
          <w:tab w:val="left" w:pos="-720"/>
        </w:tabs>
        <w:suppressAutoHyphens/>
        <w:spacing w:after="120" w:line="220" w:lineRule="exact"/>
        <w:jc w:val="both"/>
        <w:rPr>
          <w:rFonts w:ascii="Palatino Linotype" w:hAnsi="Palatino Linotype" w:cs="Courier New"/>
          <w:b/>
          <w:bCs/>
          <w:spacing w:val="-10"/>
          <w:sz w:val="22"/>
          <w:szCs w:val="22"/>
          <w:lang w:val="es-ES_tradnl"/>
        </w:rPr>
      </w:pPr>
      <w:r w:rsidRPr="007641CA">
        <w:rPr>
          <w:rFonts w:ascii="Palatino Linotype" w:hAnsi="Palatino Linotype" w:cs="Courier New"/>
          <w:b/>
          <w:bCs/>
          <w:spacing w:val="-3"/>
          <w:sz w:val="22"/>
          <w:szCs w:val="22"/>
          <w:lang w:val="es-ES_tradnl"/>
        </w:rPr>
        <w:t xml:space="preserve">Ley </w:t>
      </w:r>
      <w:r w:rsidRPr="007641CA">
        <w:rPr>
          <w:rFonts w:ascii="Palatino Linotype" w:hAnsi="Palatino Linotype"/>
          <w:b/>
          <w:bCs/>
          <w:sz w:val="22"/>
          <w:szCs w:val="22"/>
        </w:rPr>
        <w:t>№</w:t>
      </w:r>
      <w:r w:rsidRPr="007641CA">
        <w:rPr>
          <w:rFonts w:ascii="Palatino Linotype" w:hAnsi="Palatino Linotype" w:cs="Courier New"/>
          <w:b/>
          <w:bCs/>
          <w:spacing w:val="-3"/>
          <w:sz w:val="22"/>
          <w:szCs w:val="22"/>
          <w:lang w:val="es-ES_tradnl"/>
        </w:rPr>
        <w:t>. 145/2022, de 21 de diciembre de 2021</w:t>
      </w:r>
      <w:r w:rsidRPr="007641CA">
        <w:rPr>
          <w:rFonts w:ascii="Palatino Linotype" w:hAnsi="Palatino Linotype" w:cs="Courier New"/>
          <w:bCs/>
          <w:spacing w:val="-3"/>
          <w:sz w:val="22"/>
          <w:szCs w:val="22"/>
          <w:lang w:val="es-ES_tradnl"/>
        </w:rPr>
        <w:t xml:space="preserve">, Ley de ordenamiento territorial </w:t>
      </w:r>
      <w:r>
        <w:rPr>
          <w:rFonts w:ascii="Palatino Linotype" w:hAnsi="Palatino Linotype" w:cs="Courier New"/>
          <w:bCs/>
          <w:spacing w:val="-3"/>
          <w:sz w:val="22"/>
          <w:szCs w:val="22"/>
          <w:lang w:val="es-ES_tradnl"/>
        </w:rPr>
        <w:t xml:space="preserve">y urbano y la gestión del suelo. </w:t>
      </w:r>
    </w:p>
    <w:p w:rsidR="002F7B85" w:rsidRPr="00976BE3" w:rsidRDefault="002F7B85" w:rsidP="002F7B85">
      <w:pPr>
        <w:numPr>
          <w:ilvl w:val="0"/>
          <w:numId w:val="2"/>
        </w:numPr>
        <w:spacing w:after="120" w:line="220" w:lineRule="exact"/>
        <w:jc w:val="both"/>
        <w:rPr>
          <w:rFonts w:ascii="Palatino Linotype" w:hAnsi="Palatino Linotype"/>
          <w:bCs/>
          <w:spacing w:val="-10"/>
          <w:sz w:val="22"/>
          <w:szCs w:val="22"/>
        </w:rPr>
      </w:pPr>
      <w:r>
        <w:rPr>
          <w:rFonts w:ascii="Palatino Linotype" w:hAnsi="Palatino Linotype" w:cs="Courier New"/>
          <w:b/>
          <w:bCs/>
          <w:spacing w:val="-3"/>
          <w:sz w:val="22"/>
          <w:szCs w:val="22"/>
          <w:lang w:val="es-ES_tradnl"/>
        </w:rPr>
        <w:t xml:space="preserve">Ley </w:t>
      </w:r>
      <w:r w:rsidRPr="00BF01BE">
        <w:rPr>
          <w:rFonts w:ascii="Palatino Linotype" w:hAnsi="Palatino Linotype"/>
          <w:b/>
          <w:spacing w:val="-4"/>
          <w:sz w:val="22"/>
          <w:szCs w:val="22"/>
          <w:lang w:val="es-ES_tradnl"/>
        </w:rPr>
        <w:t>№</w:t>
      </w:r>
      <w:r>
        <w:rPr>
          <w:rFonts w:ascii="Palatino Linotype" w:hAnsi="Palatino Linotype"/>
          <w:b/>
          <w:spacing w:val="-4"/>
          <w:sz w:val="22"/>
          <w:szCs w:val="22"/>
          <w:lang w:val="es-ES_tradnl"/>
        </w:rPr>
        <w:t xml:space="preserve"> 149/2022, de 14 de mayo, </w:t>
      </w:r>
      <w:r w:rsidRPr="00BF01BE">
        <w:rPr>
          <w:rFonts w:ascii="Palatino Linotype" w:hAnsi="Palatino Linotype"/>
          <w:spacing w:val="-4"/>
          <w:sz w:val="22"/>
          <w:szCs w:val="22"/>
          <w:lang w:val="es-ES_tradnl"/>
        </w:rPr>
        <w:t>De protección de datos personales.</w:t>
      </w:r>
    </w:p>
    <w:p w:rsidR="00976BE3" w:rsidRDefault="00976BE3" w:rsidP="00976BE3">
      <w:pPr>
        <w:numPr>
          <w:ilvl w:val="0"/>
          <w:numId w:val="2"/>
        </w:numPr>
        <w:tabs>
          <w:tab w:val="left" w:pos="-720"/>
        </w:tabs>
        <w:suppressAutoHyphens/>
        <w:spacing w:line="220" w:lineRule="exact"/>
        <w:jc w:val="both"/>
        <w:rPr>
          <w:rFonts w:ascii="Palatino Linotype" w:hAnsi="Palatino Linotype" w:cs="Courier New"/>
          <w:iCs/>
          <w:spacing w:val="-3"/>
          <w:sz w:val="22"/>
          <w:szCs w:val="22"/>
          <w:lang w:val="es-ES_tradnl"/>
        </w:rPr>
      </w:pPr>
      <w:r w:rsidRPr="002667AE">
        <w:rPr>
          <w:rFonts w:ascii="Palatino Linotype" w:hAnsi="Palatino Linotype" w:cs="Courier New"/>
          <w:iCs/>
          <w:spacing w:val="-3"/>
          <w:sz w:val="22"/>
          <w:szCs w:val="22"/>
          <w:lang w:val="es-ES_tradnl"/>
        </w:rPr>
        <w:t xml:space="preserve">Ley </w:t>
      </w:r>
      <w:r w:rsidRPr="002667AE">
        <w:rPr>
          <w:rFonts w:ascii="Palatino Linotype" w:hAnsi="Palatino Linotype"/>
          <w:b/>
          <w:spacing w:val="-4"/>
          <w:sz w:val="22"/>
          <w:szCs w:val="22"/>
          <w:lang w:val="es-ES_tradnl"/>
        </w:rPr>
        <w:t xml:space="preserve">№ 150/2022, de 14 de mayo, </w:t>
      </w:r>
      <w:r w:rsidRPr="002667AE">
        <w:rPr>
          <w:rFonts w:ascii="Palatino Linotype" w:hAnsi="Palatino Linotype" w:cs="Courier New"/>
          <w:iCs/>
          <w:spacing w:val="-3"/>
          <w:sz w:val="22"/>
          <w:szCs w:val="22"/>
          <w:lang w:val="es-ES_tradnl"/>
        </w:rPr>
        <w:t xml:space="preserve">Del sistema de los recursos </w:t>
      </w:r>
      <w:r>
        <w:rPr>
          <w:rFonts w:ascii="Palatino Linotype" w:hAnsi="Palatino Linotype" w:cs="Courier New"/>
          <w:iCs/>
          <w:spacing w:val="-3"/>
          <w:sz w:val="22"/>
          <w:szCs w:val="22"/>
          <w:lang w:val="es-ES_tradnl"/>
        </w:rPr>
        <w:t xml:space="preserve">naturales y del medio ambiente. </w:t>
      </w:r>
    </w:p>
    <w:p w:rsidR="00976BE3" w:rsidRPr="00976BE3" w:rsidRDefault="00976BE3" w:rsidP="00976BE3">
      <w:pPr>
        <w:tabs>
          <w:tab w:val="left" w:pos="-720"/>
        </w:tabs>
        <w:suppressAutoHyphens/>
        <w:spacing w:line="220" w:lineRule="exact"/>
        <w:ind w:left="720"/>
        <w:jc w:val="both"/>
        <w:rPr>
          <w:rFonts w:ascii="Palatino Linotype" w:hAnsi="Palatino Linotype" w:cs="Courier New"/>
          <w:iCs/>
          <w:spacing w:val="-3"/>
          <w:sz w:val="22"/>
          <w:szCs w:val="22"/>
          <w:lang w:val="es-ES_tradnl"/>
        </w:rPr>
      </w:pPr>
    </w:p>
    <w:p w:rsidR="000D61C8" w:rsidRPr="000D61C8" w:rsidRDefault="000D61C8" w:rsidP="000D61C8">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b/>
          <w:bCs/>
          <w:sz w:val="22"/>
          <w:szCs w:val="22"/>
        </w:rPr>
        <w:t>Ley</w:t>
      </w:r>
      <w:r>
        <w:rPr>
          <w:rFonts w:ascii="Palatino Linotype" w:hAnsi="Palatino Linotype"/>
          <w:b/>
          <w:bCs/>
          <w:sz w:val="22"/>
          <w:szCs w:val="22"/>
        </w:rPr>
        <w:t xml:space="preserve"> № 154/2022 de 16 de mayo, </w:t>
      </w:r>
      <w:r>
        <w:rPr>
          <w:rFonts w:ascii="Palatino Linotype" w:hAnsi="Palatino Linotype"/>
          <w:sz w:val="22"/>
          <w:szCs w:val="22"/>
        </w:rPr>
        <w:t>Ley de los derechos de autor y del artista interprete.</w:t>
      </w:r>
    </w:p>
    <w:p w:rsidR="002F7B85" w:rsidRPr="00AA502D" w:rsidRDefault="002F7B85" w:rsidP="002F7B85">
      <w:pPr>
        <w:numPr>
          <w:ilvl w:val="0"/>
          <w:numId w:val="2"/>
        </w:numPr>
        <w:spacing w:after="120" w:line="220" w:lineRule="exact"/>
        <w:jc w:val="both"/>
        <w:rPr>
          <w:rFonts w:ascii="Palatino Linotype" w:hAnsi="Palatino Linotype"/>
          <w:b/>
          <w:bCs/>
          <w:spacing w:val="14"/>
          <w:sz w:val="22"/>
          <w:szCs w:val="22"/>
        </w:rPr>
      </w:pPr>
      <w:r w:rsidRPr="00A669F9">
        <w:rPr>
          <w:rFonts w:ascii="Palatino Linotype" w:hAnsi="Palatino Linotype"/>
          <w:b/>
          <w:bCs/>
          <w:spacing w:val="14"/>
          <w:sz w:val="22"/>
          <w:szCs w:val="22"/>
        </w:rPr>
        <w:t xml:space="preserve">Ley </w:t>
      </w:r>
      <w:r w:rsidRPr="00A669F9">
        <w:rPr>
          <w:rFonts w:ascii="Palatino Linotype" w:hAnsi="Palatino Linotype" w:cs="Arial"/>
          <w:b/>
          <w:bCs/>
          <w:spacing w:val="14"/>
          <w:sz w:val="22"/>
          <w:szCs w:val="22"/>
        </w:rPr>
        <w:t>№</w:t>
      </w:r>
      <w:r w:rsidRPr="00A669F9">
        <w:rPr>
          <w:rFonts w:ascii="Palatino Linotype" w:hAnsi="Palatino Linotype"/>
          <w:b/>
          <w:bCs/>
          <w:spacing w:val="14"/>
          <w:sz w:val="22"/>
          <w:szCs w:val="22"/>
        </w:rPr>
        <w:t xml:space="preserve"> </w:t>
      </w:r>
      <w:r>
        <w:rPr>
          <w:rFonts w:ascii="Palatino Linotype" w:hAnsi="Palatino Linotype"/>
          <w:b/>
          <w:bCs/>
          <w:spacing w:val="14"/>
          <w:sz w:val="22"/>
          <w:szCs w:val="22"/>
        </w:rPr>
        <w:t>156/2022, de 22 de julio</w:t>
      </w:r>
      <w:r w:rsidRPr="00A669F9">
        <w:rPr>
          <w:rFonts w:ascii="Palatino Linotype" w:hAnsi="Palatino Linotype"/>
          <w:b/>
          <w:bCs/>
          <w:spacing w:val="14"/>
          <w:sz w:val="22"/>
          <w:szCs w:val="22"/>
        </w:rPr>
        <w:t xml:space="preserve">, </w:t>
      </w:r>
      <w:r w:rsidRPr="00A669F9">
        <w:rPr>
          <w:rFonts w:ascii="Palatino Linotype" w:hAnsi="Palatino Linotype"/>
          <w:spacing w:val="14"/>
          <w:sz w:val="22"/>
          <w:szCs w:val="22"/>
        </w:rPr>
        <w:t xml:space="preserve">Código de </w:t>
      </w:r>
      <w:r>
        <w:rPr>
          <w:rFonts w:ascii="Palatino Linotype" w:hAnsi="Palatino Linotype"/>
          <w:spacing w:val="14"/>
          <w:sz w:val="22"/>
          <w:szCs w:val="22"/>
        </w:rPr>
        <w:t xml:space="preserve">las </w:t>
      </w:r>
      <w:r w:rsidR="002E3129">
        <w:rPr>
          <w:rFonts w:ascii="Palatino Linotype" w:hAnsi="Palatino Linotype"/>
          <w:spacing w:val="14"/>
          <w:sz w:val="22"/>
          <w:szCs w:val="22"/>
        </w:rPr>
        <w:t>f</w:t>
      </w:r>
      <w:r w:rsidRPr="00A669F9">
        <w:rPr>
          <w:rFonts w:ascii="Palatino Linotype" w:hAnsi="Palatino Linotype"/>
          <w:spacing w:val="14"/>
          <w:sz w:val="22"/>
          <w:szCs w:val="22"/>
        </w:rPr>
        <w:t>amilia</w:t>
      </w:r>
      <w:r w:rsidR="002E3129">
        <w:rPr>
          <w:rFonts w:ascii="Palatino Linotype" w:hAnsi="Palatino Linotype"/>
          <w:spacing w:val="14"/>
          <w:sz w:val="22"/>
          <w:szCs w:val="22"/>
        </w:rPr>
        <w:t>s</w:t>
      </w:r>
      <w:r w:rsidRPr="00A669F9">
        <w:rPr>
          <w:rFonts w:ascii="Palatino Linotype" w:hAnsi="Palatino Linotype"/>
          <w:spacing w:val="14"/>
          <w:sz w:val="22"/>
          <w:szCs w:val="22"/>
        </w:rPr>
        <w:t>.</w:t>
      </w:r>
    </w:p>
    <w:p w:rsidR="009759A5" w:rsidRPr="009759A5" w:rsidRDefault="009759A5" w:rsidP="009759A5">
      <w:pPr>
        <w:numPr>
          <w:ilvl w:val="0"/>
          <w:numId w:val="2"/>
        </w:numPr>
        <w:spacing w:after="120" w:line="220" w:lineRule="exact"/>
        <w:jc w:val="both"/>
        <w:rPr>
          <w:rFonts w:ascii="Palatino Linotype" w:hAnsi="Palatino Linotype"/>
          <w:sz w:val="22"/>
          <w:szCs w:val="22"/>
        </w:rPr>
      </w:pPr>
      <w:r>
        <w:rPr>
          <w:rFonts w:ascii="Palatino Linotype" w:hAnsi="Palatino Linotype"/>
          <w:b/>
          <w:bCs/>
          <w:sz w:val="22"/>
          <w:szCs w:val="22"/>
        </w:rPr>
        <w:lastRenderedPageBreak/>
        <w:t xml:space="preserve">Ley </w:t>
      </w:r>
      <w:r w:rsidRPr="00A669F9">
        <w:rPr>
          <w:rFonts w:ascii="Palatino Linotype" w:hAnsi="Palatino Linotype"/>
          <w:b/>
          <w:bCs/>
          <w:sz w:val="22"/>
          <w:szCs w:val="22"/>
        </w:rPr>
        <w:t>№</w:t>
      </w:r>
      <w:r>
        <w:rPr>
          <w:rFonts w:ascii="Palatino Linotype" w:hAnsi="Palatino Linotype"/>
          <w:b/>
          <w:bCs/>
          <w:sz w:val="22"/>
          <w:szCs w:val="22"/>
        </w:rPr>
        <w:t xml:space="preserve"> 159/2022 de 13 de diciembre, </w:t>
      </w:r>
      <w:r w:rsidRPr="009759A5">
        <w:rPr>
          <w:rFonts w:ascii="Palatino Linotype" w:hAnsi="Palatino Linotype"/>
          <w:bCs/>
          <w:sz w:val="22"/>
          <w:szCs w:val="22"/>
        </w:rPr>
        <w:t>De la expropiación por razones de utilidad pública o interés social</w:t>
      </w:r>
      <w:r w:rsidR="005945C9">
        <w:rPr>
          <w:rFonts w:ascii="Palatino Linotype" w:hAnsi="Palatino Linotype"/>
          <w:bCs/>
          <w:sz w:val="22"/>
          <w:szCs w:val="22"/>
        </w:rPr>
        <w:t>.</w:t>
      </w:r>
    </w:p>
    <w:p w:rsidR="00AA502D" w:rsidRPr="009759A5" w:rsidRDefault="00AA502D" w:rsidP="00AA502D">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Ley № </w:t>
      </w:r>
      <w:r>
        <w:rPr>
          <w:rFonts w:ascii="Palatino Linotype" w:hAnsi="Palatino Linotype"/>
          <w:b/>
          <w:bCs/>
          <w:sz w:val="22"/>
          <w:szCs w:val="22"/>
        </w:rPr>
        <w:t>160</w:t>
      </w:r>
      <w:r w:rsidRPr="00A669F9">
        <w:rPr>
          <w:rFonts w:ascii="Palatino Linotype" w:hAnsi="Palatino Linotype"/>
          <w:b/>
          <w:bCs/>
          <w:sz w:val="22"/>
          <w:szCs w:val="22"/>
        </w:rPr>
        <w:t>/</w:t>
      </w:r>
      <w:r>
        <w:rPr>
          <w:rFonts w:ascii="Palatino Linotype" w:hAnsi="Palatino Linotype"/>
          <w:b/>
          <w:bCs/>
          <w:sz w:val="22"/>
          <w:szCs w:val="22"/>
        </w:rPr>
        <w:t>2022</w:t>
      </w:r>
      <w:r w:rsidRPr="00A669F9">
        <w:rPr>
          <w:rFonts w:ascii="Palatino Linotype" w:hAnsi="Palatino Linotype"/>
          <w:b/>
          <w:bCs/>
          <w:sz w:val="22"/>
          <w:szCs w:val="22"/>
        </w:rPr>
        <w:t xml:space="preserve"> de 1</w:t>
      </w:r>
      <w:r>
        <w:rPr>
          <w:rFonts w:ascii="Palatino Linotype" w:hAnsi="Palatino Linotype"/>
          <w:b/>
          <w:bCs/>
          <w:sz w:val="22"/>
          <w:szCs w:val="22"/>
        </w:rPr>
        <w:t>4</w:t>
      </w:r>
      <w:r w:rsidRPr="00A669F9">
        <w:rPr>
          <w:rFonts w:ascii="Palatino Linotype" w:hAnsi="Palatino Linotype"/>
          <w:b/>
          <w:bCs/>
          <w:sz w:val="22"/>
          <w:szCs w:val="22"/>
        </w:rPr>
        <w:t xml:space="preserve"> de </w:t>
      </w:r>
      <w:r>
        <w:rPr>
          <w:rFonts w:ascii="Palatino Linotype" w:hAnsi="Palatino Linotype"/>
          <w:b/>
          <w:bCs/>
          <w:sz w:val="22"/>
          <w:szCs w:val="22"/>
        </w:rPr>
        <w:t>diciembre</w:t>
      </w:r>
      <w:r w:rsidRPr="00A669F9">
        <w:rPr>
          <w:rFonts w:ascii="Palatino Linotype" w:hAnsi="Palatino Linotype"/>
          <w:b/>
          <w:bCs/>
          <w:sz w:val="22"/>
          <w:szCs w:val="22"/>
        </w:rPr>
        <w:t xml:space="preserve">, </w:t>
      </w:r>
      <w:r w:rsidRPr="00A669F9">
        <w:rPr>
          <w:rFonts w:ascii="Palatino Linotype" w:hAnsi="Palatino Linotype"/>
          <w:bCs/>
          <w:sz w:val="22"/>
          <w:szCs w:val="22"/>
        </w:rPr>
        <w:t>Ley de la Fiscalía General de la República.</w:t>
      </w:r>
    </w:p>
    <w:p w:rsidR="002F7B85" w:rsidRPr="00DA0A3A" w:rsidRDefault="002F7B85" w:rsidP="002F7B85">
      <w:pPr>
        <w:numPr>
          <w:ilvl w:val="0"/>
          <w:numId w:val="2"/>
        </w:numPr>
        <w:spacing w:after="120" w:line="220" w:lineRule="exact"/>
        <w:jc w:val="both"/>
        <w:rPr>
          <w:rFonts w:ascii="Palatino Linotype" w:hAnsi="Palatino Linotype"/>
          <w:spacing w:val="-10"/>
          <w:sz w:val="22"/>
          <w:szCs w:val="22"/>
        </w:rPr>
      </w:pPr>
      <w:r w:rsidRPr="00DA0A3A">
        <w:rPr>
          <w:rFonts w:ascii="Palatino Linotype" w:hAnsi="Palatino Linotype"/>
          <w:b/>
          <w:bCs/>
          <w:spacing w:val="-10"/>
          <w:sz w:val="22"/>
          <w:szCs w:val="22"/>
        </w:rPr>
        <w:t>Decreto-Ley № 117/1989 de 19 de octubre,</w:t>
      </w:r>
      <w:r w:rsidR="002E3129">
        <w:rPr>
          <w:rFonts w:ascii="Palatino Linotype" w:hAnsi="Palatino Linotype"/>
          <w:spacing w:val="-10"/>
          <w:sz w:val="22"/>
          <w:szCs w:val="22"/>
        </w:rPr>
        <w:t xml:space="preserve"> “Del Registro de actos de última voluntad y de declaratoria   de   h</w:t>
      </w:r>
      <w:r w:rsidRPr="00DA0A3A">
        <w:rPr>
          <w:rFonts w:ascii="Palatino Linotype" w:hAnsi="Palatino Linotype"/>
          <w:spacing w:val="-10"/>
          <w:sz w:val="22"/>
          <w:szCs w:val="22"/>
        </w:rPr>
        <w:t xml:space="preserve">erederos”,   y    </w:t>
      </w:r>
      <w:r w:rsidRPr="00DA0A3A">
        <w:rPr>
          <w:rFonts w:ascii="Palatino Linotype" w:hAnsi="Palatino Linotype"/>
          <w:b/>
          <w:bCs/>
          <w:spacing w:val="-10"/>
          <w:sz w:val="22"/>
          <w:szCs w:val="22"/>
        </w:rPr>
        <w:t xml:space="preserve">Resolución    </w:t>
      </w:r>
      <w:r>
        <w:rPr>
          <w:rFonts w:ascii="Palatino Linotype" w:hAnsi="Palatino Linotype"/>
          <w:b/>
          <w:bCs/>
          <w:spacing w:val="-10"/>
          <w:sz w:val="22"/>
          <w:szCs w:val="22"/>
        </w:rPr>
        <w:t xml:space="preserve">№ 7/1990 de 16 de enero </w:t>
      </w:r>
      <w:r w:rsidRPr="00DA0A3A">
        <w:rPr>
          <w:rFonts w:ascii="Palatino Linotype" w:hAnsi="Palatino Linotype"/>
          <w:b/>
          <w:bCs/>
          <w:spacing w:val="-10"/>
          <w:sz w:val="22"/>
          <w:szCs w:val="22"/>
        </w:rPr>
        <w:t>del Ministro de Justicia,</w:t>
      </w:r>
      <w:r w:rsidRPr="00DA0A3A">
        <w:rPr>
          <w:rFonts w:ascii="Palatino Linotype" w:hAnsi="Palatino Linotype"/>
          <w:spacing w:val="-10"/>
          <w:sz w:val="22"/>
          <w:szCs w:val="22"/>
        </w:rPr>
        <w:t xml:space="preserve"> Reglamento del Decreto-Ley </w:t>
      </w:r>
      <w:r w:rsidRPr="00DA0A3A">
        <w:rPr>
          <w:rFonts w:ascii="Palatino Linotype" w:hAnsi="Palatino Linotype" w:cs="Arial"/>
          <w:bCs/>
          <w:sz w:val="22"/>
          <w:szCs w:val="22"/>
        </w:rPr>
        <w:t>№</w:t>
      </w:r>
      <w:r w:rsidRPr="00DA0A3A">
        <w:rPr>
          <w:rFonts w:ascii="Palatino Linotype" w:hAnsi="Palatino Linotype" w:cs="Arial"/>
          <w:b/>
          <w:bCs/>
          <w:sz w:val="22"/>
          <w:szCs w:val="22"/>
        </w:rPr>
        <w:t xml:space="preserve"> </w:t>
      </w:r>
      <w:r w:rsidR="002E3129">
        <w:rPr>
          <w:rFonts w:ascii="Palatino Linotype" w:hAnsi="Palatino Linotype"/>
          <w:spacing w:val="-10"/>
          <w:sz w:val="22"/>
          <w:szCs w:val="22"/>
        </w:rPr>
        <w:t>117/89 “Del Registro de actos de última voluntad y de declaratoria de herederos</w:t>
      </w:r>
      <w:r w:rsidRPr="00DA0A3A">
        <w:rPr>
          <w:rFonts w:ascii="Palatino Linotype" w:hAnsi="Palatino Linotype"/>
          <w:spacing w:val="-10"/>
          <w:sz w:val="22"/>
          <w:szCs w:val="22"/>
        </w:rPr>
        <w:t>”.</w:t>
      </w:r>
    </w:p>
    <w:p w:rsidR="002F7B85" w:rsidRPr="00A669F9" w:rsidRDefault="002F7B85" w:rsidP="002F7B85">
      <w:pPr>
        <w:numPr>
          <w:ilvl w:val="0"/>
          <w:numId w:val="2"/>
        </w:numPr>
        <w:spacing w:after="120" w:line="220" w:lineRule="exact"/>
        <w:jc w:val="both"/>
        <w:rPr>
          <w:rFonts w:ascii="Palatino Linotype" w:hAnsi="Palatino Linotype"/>
          <w:spacing w:val="-10"/>
          <w:sz w:val="22"/>
          <w:szCs w:val="22"/>
        </w:rPr>
      </w:pPr>
      <w:r w:rsidRPr="00A669F9">
        <w:rPr>
          <w:rFonts w:ascii="Palatino Linotype" w:hAnsi="Palatino Linotype"/>
          <w:b/>
          <w:bCs/>
          <w:spacing w:val="-10"/>
          <w:sz w:val="22"/>
          <w:szCs w:val="22"/>
        </w:rPr>
        <w:t xml:space="preserve">Decreto-Ley № 125/1991 de 30 de enero, </w:t>
      </w:r>
      <w:r w:rsidRPr="00A669F9">
        <w:rPr>
          <w:rFonts w:ascii="Palatino Linotype" w:hAnsi="Palatino Linotype"/>
          <w:bCs/>
          <w:spacing w:val="-10"/>
          <w:sz w:val="22"/>
          <w:szCs w:val="22"/>
        </w:rPr>
        <w:t>“</w:t>
      </w:r>
      <w:r w:rsidRPr="00A669F9">
        <w:rPr>
          <w:rFonts w:ascii="Palatino Linotype" w:hAnsi="Palatino Linotype"/>
          <w:spacing w:val="-10"/>
          <w:sz w:val="22"/>
          <w:szCs w:val="22"/>
        </w:rPr>
        <w:t xml:space="preserve">Régimen de propiedad, posesión y herencia de la tierra y demás bienes agropecuarios”, y </w:t>
      </w:r>
      <w:r w:rsidRPr="00A669F9">
        <w:rPr>
          <w:rFonts w:ascii="Palatino Linotype" w:hAnsi="Palatino Linotype"/>
          <w:b/>
          <w:bCs/>
          <w:spacing w:val="-10"/>
          <w:sz w:val="22"/>
          <w:szCs w:val="22"/>
        </w:rPr>
        <w:t>Resolución № 24/1991 de 19 de marzo del Ministro de la Agricultura,</w:t>
      </w:r>
      <w:r w:rsidRPr="00A669F9">
        <w:rPr>
          <w:rFonts w:ascii="Palatino Linotype" w:hAnsi="Palatino Linotype"/>
          <w:spacing w:val="-10"/>
          <w:sz w:val="22"/>
          <w:szCs w:val="22"/>
        </w:rPr>
        <w:t xml:space="preserve"> Reglamento del Decreto-Ley № 125/1991 sobre el “Régimen de propiedad, posesión y herencia de la tierra y demás bienes agropecuarios”.</w:t>
      </w:r>
    </w:p>
    <w:p w:rsidR="002F7B85" w:rsidRPr="00A669F9" w:rsidRDefault="002F7B85" w:rsidP="002F7B85">
      <w:pPr>
        <w:numPr>
          <w:ilvl w:val="0"/>
          <w:numId w:val="2"/>
        </w:numPr>
        <w:spacing w:after="120" w:line="220" w:lineRule="exact"/>
        <w:jc w:val="both"/>
        <w:rPr>
          <w:rFonts w:ascii="Palatino Linotype" w:hAnsi="Palatino Linotype"/>
          <w:spacing w:val="-10"/>
          <w:sz w:val="22"/>
          <w:szCs w:val="22"/>
        </w:rPr>
      </w:pPr>
      <w:r w:rsidRPr="00A669F9">
        <w:rPr>
          <w:rFonts w:ascii="Palatino Linotype" w:hAnsi="Palatino Linotype" w:cs="Courier New"/>
          <w:b/>
          <w:sz w:val="22"/>
          <w:szCs w:val="22"/>
          <w:lang w:val="es-ES_tradnl"/>
        </w:rPr>
        <w:t>Decreto</w:t>
      </w:r>
      <w:r w:rsidRPr="00A669F9">
        <w:rPr>
          <w:rFonts w:ascii="Palatino Linotype" w:hAnsi="Palatino Linotype" w:cs="Courier New"/>
          <w:b/>
          <w:sz w:val="22"/>
          <w:szCs w:val="22"/>
          <w:lang w:val="es-ES_tradnl"/>
        </w:rPr>
        <w:noBreakHyphen/>
        <w:t>Ley Nº 147/1994 de 21 de abril</w:t>
      </w:r>
      <w:r w:rsidRPr="00A669F9">
        <w:rPr>
          <w:rFonts w:ascii="Palatino Linotype" w:hAnsi="Palatino Linotype" w:cs="Courier New"/>
          <w:sz w:val="22"/>
          <w:szCs w:val="22"/>
          <w:lang w:val="es-ES_tradnl"/>
        </w:rPr>
        <w:t>, “De la Reorganización de los Organismos de la Administración Central del Estado”.</w:t>
      </w:r>
    </w:p>
    <w:p w:rsidR="002F7B85" w:rsidRPr="00A669F9" w:rsidRDefault="002F7B85" w:rsidP="002F7B85">
      <w:pPr>
        <w:numPr>
          <w:ilvl w:val="0"/>
          <w:numId w:val="2"/>
        </w:numPr>
        <w:spacing w:after="120" w:line="220" w:lineRule="exact"/>
        <w:jc w:val="both"/>
        <w:rPr>
          <w:rFonts w:ascii="Palatino Linotype" w:hAnsi="Palatino Linotype"/>
          <w:spacing w:val="-10"/>
          <w:sz w:val="22"/>
          <w:szCs w:val="22"/>
        </w:rPr>
      </w:pPr>
      <w:r w:rsidRPr="00A669F9">
        <w:rPr>
          <w:rFonts w:ascii="Palatino Linotype" w:hAnsi="Palatino Linotype" w:cs="Arial"/>
          <w:b/>
          <w:bCs/>
          <w:sz w:val="22"/>
          <w:szCs w:val="22"/>
        </w:rPr>
        <w:t xml:space="preserve">Decreto-Ley </w:t>
      </w:r>
      <w:r w:rsidRPr="00A669F9">
        <w:rPr>
          <w:rFonts w:ascii="Palatino Linotype" w:hAnsi="Palatino Linotype"/>
          <w:b/>
          <w:bCs/>
          <w:spacing w:val="-10"/>
          <w:sz w:val="22"/>
          <w:szCs w:val="22"/>
        </w:rPr>
        <w:t>№</w:t>
      </w:r>
      <w:r w:rsidRPr="00A669F9">
        <w:rPr>
          <w:rFonts w:ascii="Palatino Linotype" w:hAnsi="Palatino Linotype" w:cs="Arial"/>
          <w:b/>
          <w:bCs/>
          <w:sz w:val="22"/>
          <w:szCs w:val="22"/>
        </w:rPr>
        <w:t xml:space="preserve"> 169/1997 de 24 de febrero</w:t>
      </w:r>
      <w:r w:rsidRPr="00A669F9">
        <w:rPr>
          <w:rFonts w:ascii="Palatino Linotype" w:hAnsi="Palatino Linotype" w:cs="Arial"/>
          <w:bCs/>
          <w:sz w:val="22"/>
          <w:szCs w:val="22"/>
        </w:rPr>
        <w:t>, “De las Normas Generales y de Procedimientos Tributarios”.</w:t>
      </w:r>
    </w:p>
    <w:p w:rsidR="002F7B85" w:rsidRPr="00A669F9" w:rsidRDefault="002F7B85" w:rsidP="002F7B85">
      <w:pPr>
        <w:numPr>
          <w:ilvl w:val="0"/>
          <w:numId w:val="2"/>
        </w:numPr>
        <w:spacing w:after="120" w:line="220" w:lineRule="exact"/>
        <w:jc w:val="both"/>
        <w:rPr>
          <w:rFonts w:ascii="Palatino Linotype" w:hAnsi="Palatino Linotype"/>
          <w:spacing w:val="-10"/>
          <w:sz w:val="22"/>
          <w:szCs w:val="22"/>
        </w:rPr>
      </w:pPr>
      <w:r w:rsidRPr="00A669F9">
        <w:rPr>
          <w:rFonts w:ascii="Palatino Linotype" w:hAnsi="Palatino Linotype"/>
          <w:b/>
          <w:bCs/>
          <w:spacing w:val="-10"/>
          <w:sz w:val="22"/>
          <w:szCs w:val="22"/>
        </w:rPr>
        <w:t>Decreto-Ley № 171/1997 de 15 de mayo,</w:t>
      </w:r>
      <w:r w:rsidRPr="00A669F9">
        <w:rPr>
          <w:rFonts w:ascii="Palatino Linotype" w:hAnsi="Palatino Linotype"/>
          <w:spacing w:val="-10"/>
          <w:sz w:val="22"/>
          <w:szCs w:val="22"/>
        </w:rPr>
        <w:t xml:space="preserve"> “Sobre el arrendamiento de viviendas, habitaciones o espacios”.</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spacing w:val="-3"/>
          <w:sz w:val="22"/>
          <w:szCs w:val="22"/>
          <w:lang w:val="es-ES_tradnl"/>
        </w:rPr>
        <w:t xml:space="preserve">Decreto-Ley </w:t>
      </w:r>
      <w:r w:rsidRPr="00A669F9">
        <w:rPr>
          <w:rFonts w:ascii="Palatino Linotype" w:hAnsi="Palatino Linotype" w:cs="Arial"/>
          <w:b/>
          <w:sz w:val="22"/>
          <w:szCs w:val="22"/>
        </w:rPr>
        <w:t>№ 172/1997 de 28 de mayo,</w:t>
      </w:r>
      <w:r w:rsidRPr="00A669F9">
        <w:rPr>
          <w:rFonts w:ascii="Palatino Linotype" w:hAnsi="Palatino Linotype" w:cs="Arial"/>
          <w:sz w:val="22"/>
          <w:szCs w:val="22"/>
        </w:rPr>
        <w:t xml:space="preserve"> “Del Banco Central de Cuba”.</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bCs/>
          <w:spacing w:val="-3"/>
          <w:sz w:val="22"/>
          <w:szCs w:val="22"/>
          <w:lang w:val="es-ES_tradnl"/>
        </w:rPr>
        <w:t xml:space="preserve">Decreto-Ley </w:t>
      </w:r>
      <w:r w:rsidRPr="00A669F9">
        <w:rPr>
          <w:rFonts w:ascii="Palatino Linotype" w:hAnsi="Palatino Linotype" w:cs="Arial"/>
          <w:b/>
          <w:sz w:val="22"/>
          <w:szCs w:val="22"/>
        </w:rPr>
        <w:t>№</w:t>
      </w:r>
      <w:r w:rsidRPr="00A669F9">
        <w:rPr>
          <w:rFonts w:ascii="Palatino Linotype" w:hAnsi="Palatino Linotype" w:cs="Arial"/>
          <w:b/>
          <w:bCs/>
          <w:spacing w:val="-3"/>
          <w:sz w:val="22"/>
          <w:szCs w:val="22"/>
          <w:lang w:val="es-ES_tradnl"/>
        </w:rPr>
        <w:t xml:space="preserve"> 173/1997 de 28 de mayo</w:t>
      </w:r>
      <w:r w:rsidRPr="00A669F9">
        <w:rPr>
          <w:rFonts w:ascii="Palatino Linotype" w:hAnsi="Palatino Linotype" w:cs="Arial"/>
          <w:bCs/>
          <w:spacing w:val="-3"/>
          <w:sz w:val="22"/>
          <w:szCs w:val="22"/>
          <w:lang w:val="es-ES_tradnl"/>
        </w:rPr>
        <w:t>, “Sobre los bancos e instituciones financieras no bancarias”.</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spacing w:val="-3"/>
          <w:sz w:val="22"/>
          <w:szCs w:val="22"/>
          <w:lang w:val="es-ES_tradnl"/>
        </w:rPr>
        <w:t xml:space="preserve">Decreto-Ley № 182/1998 de 23 de febrero, </w:t>
      </w:r>
      <w:r w:rsidR="002E3129">
        <w:rPr>
          <w:rFonts w:ascii="Palatino Linotype" w:hAnsi="Palatino Linotype" w:cs="Arial"/>
          <w:bCs/>
          <w:spacing w:val="-3"/>
          <w:sz w:val="22"/>
          <w:szCs w:val="22"/>
          <w:lang w:val="es-ES_tradnl"/>
        </w:rPr>
        <w:t>“De normalización y control</w:t>
      </w:r>
      <w:r w:rsidRPr="00A669F9">
        <w:rPr>
          <w:rFonts w:ascii="Palatino Linotype" w:hAnsi="Palatino Linotype" w:cs="Arial"/>
          <w:bCs/>
          <w:spacing w:val="-3"/>
          <w:sz w:val="22"/>
          <w:szCs w:val="22"/>
          <w:lang w:val="es-ES_tradnl"/>
        </w:rPr>
        <w:t>”.</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spacing w:val="-3"/>
          <w:sz w:val="22"/>
          <w:szCs w:val="22"/>
        </w:rPr>
        <w:t xml:space="preserve">Decreto-Ley № 183/1998 de 23 de febrero, </w:t>
      </w:r>
      <w:r w:rsidR="002E3129">
        <w:rPr>
          <w:rFonts w:ascii="Palatino Linotype" w:hAnsi="Palatino Linotype" w:cs="Arial"/>
          <w:bCs/>
          <w:spacing w:val="-3"/>
          <w:sz w:val="22"/>
          <w:szCs w:val="22"/>
        </w:rPr>
        <w:t>“De la metrología</w:t>
      </w:r>
      <w:r w:rsidRPr="00A669F9">
        <w:rPr>
          <w:rFonts w:ascii="Palatino Linotype" w:hAnsi="Palatino Linotype" w:cs="Arial"/>
          <w:bCs/>
          <w:spacing w:val="-3"/>
          <w:sz w:val="22"/>
          <w:szCs w:val="22"/>
        </w:rPr>
        <w:t>”.</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sz w:val="22"/>
          <w:szCs w:val="22"/>
        </w:rPr>
        <w:t>Decreto-Ley Nº 226/2001 de 6 de diciembre</w:t>
      </w:r>
      <w:r w:rsidR="002E3129">
        <w:rPr>
          <w:rFonts w:ascii="Palatino Linotype" w:hAnsi="Palatino Linotype" w:cs="Arial"/>
          <w:sz w:val="22"/>
          <w:szCs w:val="22"/>
        </w:rPr>
        <w:t>, “Del Registro mercantil</w:t>
      </w:r>
      <w:r w:rsidRPr="00A669F9">
        <w:rPr>
          <w:rFonts w:ascii="Palatino Linotype" w:hAnsi="Palatino Linotype" w:cs="Arial"/>
          <w:sz w:val="22"/>
          <w:szCs w:val="22"/>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Decreto-Ley № 227/2002 de 8 de enero, “</w:t>
      </w:r>
      <w:r w:rsidRPr="00A669F9">
        <w:rPr>
          <w:rFonts w:ascii="Palatino Linotype" w:hAnsi="Palatino Linotype"/>
          <w:sz w:val="22"/>
          <w:szCs w:val="22"/>
        </w:rPr>
        <w:t>Del patrimonio estatal”.</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Pr>
          <w:rFonts w:ascii="Palatino Linotype" w:hAnsi="Palatino Linotype"/>
          <w:b/>
          <w:bCs/>
          <w:sz w:val="22"/>
          <w:szCs w:val="22"/>
        </w:rPr>
        <w:lastRenderedPageBreak/>
        <w:t xml:space="preserve">Decreto-Ley </w:t>
      </w:r>
      <w:r w:rsidRPr="00A669F9">
        <w:rPr>
          <w:rFonts w:ascii="Palatino Linotype" w:hAnsi="Palatino Linotype"/>
          <w:b/>
          <w:bCs/>
          <w:sz w:val="22"/>
          <w:szCs w:val="22"/>
        </w:rPr>
        <w:t>№ 248/2007 de 22 de junio</w:t>
      </w:r>
      <w:r w:rsidRPr="00A669F9">
        <w:rPr>
          <w:rFonts w:ascii="Palatino Linotype" w:hAnsi="Palatino Linotype"/>
          <w:i/>
          <w:iCs/>
          <w:sz w:val="22"/>
          <w:szCs w:val="22"/>
        </w:rPr>
        <w:t xml:space="preserve">, </w:t>
      </w:r>
      <w:r w:rsidRPr="00A669F9">
        <w:rPr>
          <w:rFonts w:ascii="Palatino Linotype" w:hAnsi="Palatino Linotype"/>
          <w:sz w:val="22"/>
          <w:szCs w:val="22"/>
        </w:rPr>
        <w:t>“Del Sistema de identidad y del Registro de electores”.</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bCs/>
          <w:sz w:val="22"/>
          <w:szCs w:val="22"/>
          <w:lang w:val="es-ES_tradnl"/>
        </w:rPr>
        <w:t xml:space="preserve">Decreto-Ley </w:t>
      </w:r>
      <w:r w:rsidRPr="00A669F9">
        <w:rPr>
          <w:rFonts w:ascii="Palatino Linotype" w:hAnsi="Palatino Linotype" w:cs="Arial"/>
          <w:b/>
          <w:bCs/>
          <w:spacing w:val="-5"/>
          <w:sz w:val="22"/>
          <w:szCs w:val="22"/>
        </w:rPr>
        <w:t>№</w:t>
      </w:r>
      <w:r w:rsidRPr="00A669F9">
        <w:rPr>
          <w:rFonts w:ascii="Palatino Linotype" w:hAnsi="Palatino Linotype" w:cs="Courier New"/>
          <w:b/>
          <w:bCs/>
          <w:sz w:val="22"/>
          <w:szCs w:val="22"/>
          <w:lang w:val="es-ES_tradnl"/>
        </w:rPr>
        <w:t xml:space="preserve"> 263/2008 de 23 de diciembre</w:t>
      </w:r>
      <w:r w:rsidRPr="00A669F9">
        <w:rPr>
          <w:rFonts w:ascii="Palatino Linotype" w:hAnsi="Palatino Linotype" w:cs="Courier New"/>
          <w:bCs/>
          <w:sz w:val="22"/>
          <w:szCs w:val="22"/>
          <w:lang w:val="es-ES_tradnl"/>
        </w:rPr>
        <w:t xml:space="preserve">, “Del contrato de seguro” y la </w:t>
      </w:r>
      <w:r w:rsidRPr="00A669F9">
        <w:rPr>
          <w:rFonts w:ascii="Palatino Linotype" w:hAnsi="Palatino Linotype" w:cs="Courier New"/>
          <w:b/>
          <w:bCs/>
          <w:sz w:val="22"/>
          <w:szCs w:val="22"/>
          <w:lang w:val="es-ES_tradnl"/>
        </w:rPr>
        <w:t>Resolución</w:t>
      </w:r>
      <w:r w:rsidRPr="00A669F9">
        <w:rPr>
          <w:rFonts w:ascii="Palatino Linotype" w:hAnsi="Palatino Linotype" w:cs="Courier New"/>
          <w:b/>
          <w:bCs/>
          <w:i/>
          <w:sz w:val="22"/>
          <w:szCs w:val="22"/>
          <w:lang w:val="es-ES_tradnl"/>
        </w:rPr>
        <w:t xml:space="preserve"> </w:t>
      </w:r>
      <w:r w:rsidRPr="00A669F9">
        <w:rPr>
          <w:rFonts w:ascii="Palatino Linotype" w:hAnsi="Palatino Linotype" w:cs="Arial"/>
          <w:b/>
          <w:bCs/>
          <w:spacing w:val="-5"/>
          <w:sz w:val="22"/>
          <w:szCs w:val="22"/>
        </w:rPr>
        <w:t xml:space="preserve">№ 8/2009 de 9 de enero, de la Ministra de Finanzas y Precios, </w:t>
      </w:r>
      <w:r w:rsidRPr="00A669F9">
        <w:rPr>
          <w:rFonts w:ascii="Palatino Linotype" w:hAnsi="Palatino Linotype" w:cs="Arial"/>
          <w:bCs/>
          <w:spacing w:val="-5"/>
          <w:sz w:val="22"/>
          <w:szCs w:val="22"/>
        </w:rPr>
        <w:t>“Reglamento del Decreto-Ley № 263/2008 del contrato de seguro”.</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Pr>
          <w:rFonts w:ascii="Palatino Linotype" w:hAnsi="Palatino Linotype" w:cs="Courier New"/>
          <w:b/>
          <w:iCs/>
          <w:spacing w:val="2"/>
          <w:sz w:val="22"/>
          <w:szCs w:val="22"/>
          <w:lang w:val="es-ES_tradnl"/>
        </w:rPr>
        <w:t xml:space="preserve">Decreto-Ley </w:t>
      </w:r>
      <w:r w:rsidRPr="00A669F9">
        <w:rPr>
          <w:rFonts w:ascii="Palatino Linotype" w:hAnsi="Palatino Linotype" w:cs="Courier New"/>
          <w:b/>
          <w:iCs/>
          <w:spacing w:val="2"/>
          <w:sz w:val="22"/>
          <w:szCs w:val="22"/>
          <w:lang w:val="es-ES_tradnl"/>
        </w:rPr>
        <w:t>№ 273/2010 de 19 de julio</w:t>
      </w:r>
      <w:r w:rsidRPr="00A669F9">
        <w:rPr>
          <w:rFonts w:ascii="Palatino Linotype" w:hAnsi="Palatino Linotype" w:cs="Courier New"/>
          <w:iCs/>
          <w:spacing w:val="2"/>
          <w:sz w:val="22"/>
          <w:szCs w:val="22"/>
          <w:lang w:val="es-ES_tradnl"/>
        </w:rPr>
        <w:t>,</w:t>
      </w:r>
      <w:r w:rsidRPr="00A669F9">
        <w:rPr>
          <w:rFonts w:ascii="Palatino Linotype" w:hAnsi="Palatino Linotype" w:cs="Courier New"/>
          <w:i/>
          <w:iCs/>
          <w:spacing w:val="2"/>
          <w:sz w:val="22"/>
          <w:szCs w:val="22"/>
          <w:lang w:val="es-ES_tradnl"/>
        </w:rPr>
        <w:t xml:space="preserve"> </w:t>
      </w:r>
      <w:r w:rsidRPr="00A669F9">
        <w:rPr>
          <w:rFonts w:ascii="Palatino Linotype" w:hAnsi="Palatino Linotype" w:cs="Courier New"/>
          <w:spacing w:val="2"/>
          <w:sz w:val="22"/>
          <w:szCs w:val="22"/>
          <w:lang w:val="es-ES_tradnl"/>
        </w:rPr>
        <w:t xml:space="preserve">modificativo de los artículos 221 y 222 del </w:t>
      </w:r>
      <w:r w:rsidR="001B3535">
        <w:rPr>
          <w:rFonts w:ascii="Palatino Linotype" w:hAnsi="Palatino Linotype" w:cs="Courier New"/>
          <w:spacing w:val="2"/>
          <w:sz w:val="22"/>
          <w:szCs w:val="22"/>
          <w:lang w:val="es-ES_tradnl"/>
        </w:rPr>
        <w:t>Código civil</w:t>
      </w:r>
      <w:r w:rsidRPr="00A669F9">
        <w:rPr>
          <w:rFonts w:ascii="Palatino Linotype" w:hAnsi="Palatino Linotype" w:cs="Courier New"/>
          <w:spacing w:val="2"/>
          <w:sz w:val="22"/>
          <w:szCs w:val="22"/>
          <w:lang w:val="es-ES_tradnl"/>
        </w:rPr>
        <w:t xml:space="preserve">, en materia de derecho perpetuo de superficie. </w:t>
      </w:r>
    </w:p>
    <w:p w:rsidR="002F7B85" w:rsidRPr="00A669F9" w:rsidRDefault="002F7B85" w:rsidP="002F7B85">
      <w:pPr>
        <w:numPr>
          <w:ilvl w:val="0"/>
          <w:numId w:val="2"/>
        </w:numPr>
        <w:spacing w:after="120" w:line="220" w:lineRule="exact"/>
        <w:jc w:val="both"/>
        <w:rPr>
          <w:rFonts w:ascii="Palatino Linotype" w:hAnsi="Palatino Linotype" w:cs="Courier New"/>
          <w:b/>
          <w:iCs/>
          <w:spacing w:val="2"/>
          <w:sz w:val="22"/>
          <w:szCs w:val="22"/>
          <w:lang w:val="es-ES_tradnl"/>
        </w:rPr>
      </w:pPr>
      <w:r w:rsidRPr="00A669F9">
        <w:rPr>
          <w:rFonts w:ascii="Palatino Linotype" w:hAnsi="Palatino Linotype" w:cs="Courier New"/>
          <w:b/>
          <w:iCs/>
          <w:spacing w:val="2"/>
          <w:sz w:val="22"/>
          <w:szCs w:val="22"/>
          <w:lang w:val="es-ES_tradnl"/>
        </w:rPr>
        <w:t xml:space="preserve">Decreto-Ley № 288/2011 de 28 de octubre, </w:t>
      </w:r>
      <w:r w:rsidRPr="00A669F9">
        <w:rPr>
          <w:rFonts w:ascii="Palatino Linotype" w:hAnsi="Palatino Linotype" w:cs="Courier New"/>
          <w:iCs/>
          <w:spacing w:val="2"/>
          <w:sz w:val="22"/>
          <w:szCs w:val="22"/>
          <w:lang w:val="es-ES_tradnl"/>
        </w:rPr>
        <w:t xml:space="preserve">“Modificativo de la Ley </w:t>
      </w:r>
      <w:r w:rsidRPr="00A669F9">
        <w:rPr>
          <w:rFonts w:ascii="Palatino Linotype" w:hAnsi="Palatino Linotype" w:cs="Courier New"/>
          <w:b/>
          <w:iCs/>
          <w:spacing w:val="2"/>
          <w:sz w:val="22"/>
          <w:szCs w:val="22"/>
          <w:lang w:val="es-ES_tradnl"/>
        </w:rPr>
        <w:t xml:space="preserve">№ </w:t>
      </w:r>
      <w:r w:rsidRPr="00A669F9">
        <w:rPr>
          <w:rFonts w:ascii="Palatino Linotype" w:hAnsi="Palatino Linotype" w:cs="Courier New"/>
          <w:iCs/>
          <w:spacing w:val="2"/>
          <w:sz w:val="22"/>
          <w:szCs w:val="22"/>
          <w:lang w:val="es-ES_tradnl"/>
        </w:rPr>
        <w:t>65, de 23 de diciembre de 1988, ‘</w:t>
      </w:r>
      <w:r w:rsidR="00C761C1">
        <w:rPr>
          <w:rFonts w:ascii="Palatino Linotype" w:hAnsi="Palatino Linotype" w:cs="Courier New"/>
          <w:iCs/>
          <w:spacing w:val="2"/>
          <w:sz w:val="22"/>
          <w:szCs w:val="22"/>
          <w:lang w:val="es-ES_tradnl"/>
        </w:rPr>
        <w:t>Ley general de la vivienda</w:t>
      </w:r>
      <w:r w:rsidRPr="00A669F9">
        <w:rPr>
          <w:rFonts w:ascii="Palatino Linotype" w:hAnsi="Palatino Linotype" w:cs="Courier New"/>
          <w:iCs/>
          <w:spacing w:val="2"/>
          <w:sz w:val="22"/>
          <w:szCs w:val="22"/>
          <w:lang w:val="es-ES_tradnl"/>
        </w:rPr>
        <w:t xml:space="preserve">’” y Resolución </w:t>
      </w:r>
      <w:r w:rsidRPr="00A669F9">
        <w:rPr>
          <w:rFonts w:ascii="Palatino Linotype" w:hAnsi="Palatino Linotype" w:cs="Courier New"/>
          <w:b/>
          <w:iCs/>
          <w:spacing w:val="2"/>
          <w:sz w:val="22"/>
          <w:szCs w:val="22"/>
          <w:lang w:val="es-ES_tradnl"/>
        </w:rPr>
        <w:t xml:space="preserve">№ </w:t>
      </w:r>
      <w:r w:rsidRPr="00A669F9">
        <w:rPr>
          <w:rFonts w:ascii="Palatino Linotype" w:hAnsi="Palatino Linotype" w:cs="Courier New"/>
          <w:iCs/>
          <w:spacing w:val="2"/>
          <w:sz w:val="22"/>
          <w:szCs w:val="22"/>
          <w:lang w:val="es-ES_tradnl"/>
        </w:rPr>
        <w:t>85/2011 de 31 de octubre del Ministro-Presidente del Banco Central de Cuba, complementaria de dicho Decreto-Ley.</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iCs/>
          <w:spacing w:val="2"/>
          <w:sz w:val="22"/>
          <w:szCs w:val="22"/>
          <w:lang w:val="es-ES_tradnl"/>
        </w:rPr>
        <w:t xml:space="preserve">Decreto-Ley № 289/2011 de 16 de noviembre, </w:t>
      </w:r>
      <w:r w:rsidRPr="00A669F9">
        <w:rPr>
          <w:rFonts w:ascii="Palatino Linotype" w:hAnsi="Palatino Linotype" w:cs="Courier New"/>
          <w:iCs/>
          <w:spacing w:val="2"/>
          <w:sz w:val="22"/>
          <w:szCs w:val="22"/>
          <w:lang w:val="es-ES_tradnl"/>
        </w:rPr>
        <w:t>“De los créditos a las personas naturales y otros servicios bancarios” y</w:t>
      </w:r>
      <w:r w:rsidRPr="00A669F9">
        <w:rPr>
          <w:rFonts w:ascii="Palatino Linotype" w:hAnsi="Palatino Linotype" w:cs="Courier New"/>
          <w:b/>
          <w:iCs/>
          <w:spacing w:val="2"/>
          <w:sz w:val="22"/>
          <w:szCs w:val="22"/>
          <w:lang w:val="es-ES_tradnl"/>
        </w:rPr>
        <w:t xml:space="preserve"> Resoluciones № 99, 100 y 101, todas de 18 de noviembre del 2011</w:t>
      </w:r>
      <w:r w:rsidRPr="00A669F9">
        <w:rPr>
          <w:rFonts w:ascii="Palatino Linotype" w:hAnsi="Palatino Linotype" w:cs="Courier New"/>
          <w:iCs/>
          <w:spacing w:val="2"/>
          <w:sz w:val="22"/>
          <w:szCs w:val="22"/>
          <w:lang w:val="es-ES_tradnl"/>
        </w:rPr>
        <w:t xml:space="preserve"> del Ministro-Presidente del Banco Central de Cuba, complementarias de dicho Decreto.</w:t>
      </w:r>
    </w:p>
    <w:p w:rsidR="002F7B85" w:rsidRPr="00A669F9" w:rsidRDefault="002F7B85" w:rsidP="002F7B85">
      <w:pPr>
        <w:numPr>
          <w:ilvl w:val="0"/>
          <w:numId w:val="2"/>
        </w:num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Decreto-Ley </w:t>
      </w:r>
      <w:r w:rsidRPr="00A669F9">
        <w:rPr>
          <w:rFonts w:ascii="Palatino Linotype" w:hAnsi="Palatino Linotype" w:cs="Courier New"/>
          <w:b/>
          <w:iCs/>
          <w:spacing w:val="2"/>
          <w:sz w:val="22"/>
          <w:szCs w:val="22"/>
          <w:lang w:val="es-ES_tradnl"/>
        </w:rPr>
        <w:t>№</w:t>
      </w:r>
      <w:r w:rsidRPr="00A669F9">
        <w:rPr>
          <w:rFonts w:ascii="Palatino Linotype" w:hAnsi="Palatino Linotype" w:cs="Courier New"/>
          <w:b/>
          <w:spacing w:val="-3"/>
          <w:sz w:val="22"/>
          <w:szCs w:val="22"/>
          <w:lang w:val="es-ES_tradnl"/>
        </w:rPr>
        <w:t xml:space="preserve"> 300/2012, de 20 de septiembr</w:t>
      </w:r>
      <w:r w:rsidRPr="00A669F9">
        <w:rPr>
          <w:rFonts w:ascii="Palatino Linotype" w:hAnsi="Palatino Linotype" w:cs="Courier New"/>
          <w:spacing w:val="-3"/>
          <w:sz w:val="22"/>
          <w:szCs w:val="22"/>
          <w:lang w:val="es-ES_tradnl"/>
        </w:rPr>
        <w:t xml:space="preserve">e, “Sobre entrega de tierras estatales ociosas en usufructo”. </w:t>
      </w:r>
    </w:p>
    <w:p w:rsidR="002F7B85" w:rsidRPr="00A669F9" w:rsidRDefault="002F7B85" w:rsidP="002F7B85">
      <w:pPr>
        <w:tabs>
          <w:tab w:val="left" w:pos="-720"/>
        </w:tabs>
        <w:suppressAutoHyphens/>
        <w:spacing w:line="220" w:lineRule="exact"/>
        <w:ind w:left="720"/>
        <w:jc w:val="both"/>
        <w:rPr>
          <w:rFonts w:ascii="Palatino Linotype" w:hAnsi="Palatino Linotype" w:cs="Courier New"/>
          <w:spacing w:val="-3"/>
          <w:sz w:val="22"/>
          <w:szCs w:val="22"/>
          <w:lang w:val="es-ES_tradnl"/>
        </w:rPr>
      </w:pP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iCs/>
          <w:spacing w:val="2"/>
          <w:sz w:val="22"/>
          <w:szCs w:val="22"/>
          <w:lang w:val="es-ES_tradnl"/>
        </w:rPr>
        <w:t xml:space="preserve">Decreto-Ley № 302/2012 de 11 de octubre, </w:t>
      </w:r>
      <w:r w:rsidRPr="00A669F9">
        <w:rPr>
          <w:rFonts w:ascii="Palatino Linotype" w:hAnsi="Palatino Linotype" w:cs="Courier New"/>
          <w:iCs/>
          <w:spacing w:val="2"/>
          <w:sz w:val="22"/>
          <w:szCs w:val="22"/>
          <w:lang w:val="es-ES_tradnl"/>
        </w:rPr>
        <w:t>“Modifica</w:t>
      </w:r>
      <w:r w:rsidR="00030CE1">
        <w:rPr>
          <w:rFonts w:ascii="Palatino Linotype" w:hAnsi="Palatino Linotype" w:cs="Courier New"/>
          <w:iCs/>
          <w:spacing w:val="2"/>
          <w:sz w:val="22"/>
          <w:szCs w:val="22"/>
          <w:lang w:val="es-ES_tradnl"/>
        </w:rPr>
        <w:t>tivo de la ley No 1312 ‘Ley de migración</w:t>
      </w:r>
      <w:r w:rsidRPr="00A669F9">
        <w:rPr>
          <w:rFonts w:ascii="Palatino Linotype" w:hAnsi="Palatino Linotype" w:cs="Courier New"/>
          <w:iCs/>
          <w:spacing w:val="2"/>
          <w:sz w:val="22"/>
          <w:szCs w:val="22"/>
          <w:lang w:val="es-ES_tradnl"/>
        </w:rPr>
        <w:t xml:space="preserve">’ de 20 de septiembre de </w:t>
      </w:r>
      <w:smartTag w:uri="urn:schemas-microsoft-com:office:smarttags" w:element="metricconverter">
        <w:smartTagPr>
          <w:attr w:name="ProductID" w:val="1976”"/>
        </w:smartTagPr>
        <w:r w:rsidRPr="00A669F9">
          <w:rPr>
            <w:rFonts w:ascii="Palatino Linotype" w:hAnsi="Palatino Linotype" w:cs="Courier New"/>
            <w:iCs/>
            <w:spacing w:val="2"/>
            <w:sz w:val="22"/>
            <w:szCs w:val="22"/>
            <w:lang w:val="es-ES_tradnl"/>
          </w:rPr>
          <w:t>1976”</w:t>
        </w:r>
      </w:smartTag>
      <w:r w:rsidRPr="00A669F9">
        <w:rPr>
          <w:rFonts w:ascii="Palatino Linotype" w:hAnsi="Palatino Linotype" w:cs="Courier New"/>
          <w:iCs/>
          <w:spacing w:val="2"/>
          <w:sz w:val="22"/>
          <w:szCs w:val="22"/>
          <w:lang w:val="es-ES_tradnl"/>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 xml:space="preserve">Decreto-Ley </w:t>
      </w:r>
      <w:r w:rsidRPr="00A669F9">
        <w:rPr>
          <w:rFonts w:ascii="Palatino Linotype" w:hAnsi="Palatino Linotype" w:cs="Arial"/>
          <w:b/>
          <w:bCs/>
          <w:spacing w:val="-5"/>
          <w:sz w:val="22"/>
          <w:szCs w:val="22"/>
        </w:rPr>
        <w:t xml:space="preserve">№ </w:t>
      </w:r>
      <w:r w:rsidRPr="00A669F9">
        <w:rPr>
          <w:rFonts w:ascii="Palatino Linotype" w:hAnsi="Palatino Linotype" w:cs="Courier New"/>
          <w:b/>
          <w:spacing w:val="-3"/>
          <w:sz w:val="22"/>
          <w:szCs w:val="22"/>
          <w:lang w:val="es-ES_tradnl"/>
        </w:rPr>
        <w:t xml:space="preserve">304/2012 de 1 de noviembre, </w:t>
      </w:r>
      <w:r w:rsidRPr="00A669F9">
        <w:rPr>
          <w:rFonts w:ascii="Palatino Linotype" w:hAnsi="Palatino Linotype" w:cs="Courier New"/>
          <w:spacing w:val="-3"/>
          <w:sz w:val="22"/>
          <w:szCs w:val="22"/>
          <w:lang w:val="es-ES_tradnl"/>
        </w:rPr>
        <w:t>“De la contratación económica”.</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iCs/>
          <w:spacing w:val="2"/>
          <w:sz w:val="22"/>
          <w:szCs w:val="22"/>
          <w:lang w:val="es-ES_tradnl"/>
        </w:rPr>
        <w:t xml:space="preserve">Decreto-Ley </w:t>
      </w:r>
      <w:r w:rsidRPr="00A669F9">
        <w:rPr>
          <w:rFonts w:ascii="Palatino Linotype" w:hAnsi="Palatino Linotype" w:cs="Arial"/>
          <w:b/>
          <w:bCs/>
          <w:spacing w:val="-5"/>
          <w:sz w:val="22"/>
          <w:szCs w:val="22"/>
        </w:rPr>
        <w:t xml:space="preserve">№ 322/2014, de 31 de julio, </w:t>
      </w:r>
      <w:r w:rsidRPr="00A669F9">
        <w:rPr>
          <w:rFonts w:ascii="Palatino Linotype" w:hAnsi="Palatino Linotype" w:cs="Arial"/>
          <w:bCs/>
          <w:spacing w:val="-5"/>
          <w:sz w:val="22"/>
          <w:szCs w:val="22"/>
        </w:rPr>
        <w:t>“Modificativo de la Ley № 65, de 23 de diciembre de 1988”.</w:t>
      </w:r>
      <w:r w:rsidRPr="00A669F9">
        <w:rPr>
          <w:rFonts w:ascii="Palatino Linotype" w:hAnsi="Palatino Linotype" w:cs="Arial"/>
          <w:b/>
          <w:bCs/>
          <w:spacing w:val="-5"/>
          <w:sz w:val="22"/>
          <w:szCs w:val="22"/>
        </w:rPr>
        <w:t xml:space="preserve">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t>Decreto-Ley № 335/2015, de 20 de noviembre</w:t>
      </w:r>
      <w:r w:rsidRPr="00A669F9">
        <w:rPr>
          <w:rFonts w:ascii="Palatino Linotype" w:hAnsi="Palatino Linotype"/>
          <w:sz w:val="22"/>
          <w:szCs w:val="22"/>
        </w:rPr>
        <w:t>, “Del sistema de registros públicos de la República de Cuba”.</w:t>
      </w:r>
    </w:p>
    <w:p w:rsidR="002F7B85" w:rsidRPr="00A669F9" w:rsidRDefault="002F7B85" w:rsidP="002F7B85">
      <w:pPr>
        <w:numPr>
          <w:ilvl w:val="0"/>
          <w:numId w:val="2"/>
        </w:numPr>
        <w:spacing w:after="120" w:line="220" w:lineRule="exact"/>
        <w:jc w:val="both"/>
        <w:rPr>
          <w:rFonts w:ascii="Palatino Linotype" w:hAnsi="Palatino Linotype" w:cs="Courier New"/>
          <w:bCs/>
          <w:sz w:val="22"/>
          <w:szCs w:val="22"/>
        </w:rPr>
      </w:pPr>
      <w:r w:rsidRPr="005F13B3">
        <w:rPr>
          <w:rFonts w:ascii="Palatino Linotype" w:hAnsi="Palatino Linotype" w:cs="Courier New"/>
          <w:b/>
          <w:spacing w:val="-3"/>
          <w:sz w:val="22"/>
          <w:szCs w:val="22"/>
          <w:lang w:val="es-ES_tradnl"/>
        </w:rPr>
        <w:t>Decreto-Ley</w:t>
      </w:r>
      <w:r w:rsidRPr="00A669F9">
        <w:rPr>
          <w:rFonts w:ascii="Palatino Linotype" w:hAnsi="Palatino Linotype" w:cs="Courier New"/>
          <w:spacing w:val="-3"/>
          <w:sz w:val="22"/>
          <w:szCs w:val="22"/>
          <w:lang w:val="es-ES_tradnl"/>
        </w:rPr>
        <w:t xml:space="preserve"> </w:t>
      </w:r>
      <w:r w:rsidRPr="00A669F9">
        <w:rPr>
          <w:rFonts w:ascii="Palatino Linotype" w:hAnsi="Palatino Linotype"/>
          <w:b/>
          <w:sz w:val="22"/>
          <w:szCs w:val="22"/>
        </w:rPr>
        <w:t xml:space="preserve">№ </w:t>
      </w:r>
      <w:r w:rsidRPr="00A669F9">
        <w:rPr>
          <w:rFonts w:ascii="Palatino Linotype" w:hAnsi="Palatino Linotype" w:cs="Courier New"/>
          <w:b/>
          <w:spacing w:val="-3"/>
          <w:sz w:val="22"/>
          <w:szCs w:val="22"/>
        </w:rPr>
        <w:t xml:space="preserve">341/2016, de 10 </w:t>
      </w:r>
      <w:r w:rsidRPr="00A669F9">
        <w:rPr>
          <w:rFonts w:ascii="Palatino Linotype" w:hAnsi="Palatino Linotype" w:cs="Courier New"/>
          <w:b/>
          <w:spacing w:val="-3"/>
          <w:sz w:val="22"/>
          <w:szCs w:val="22"/>
          <w:lang w:val="es-ES_tradnl"/>
        </w:rPr>
        <w:t xml:space="preserve">de </w:t>
      </w:r>
      <w:r w:rsidRPr="00A669F9">
        <w:rPr>
          <w:rFonts w:ascii="Palatino Linotype" w:hAnsi="Palatino Linotype" w:cs="Courier New"/>
          <w:b/>
          <w:spacing w:val="-3"/>
          <w:sz w:val="22"/>
          <w:szCs w:val="22"/>
        </w:rPr>
        <w:t>dic</w:t>
      </w:r>
      <w:r w:rsidRPr="00A669F9">
        <w:rPr>
          <w:rFonts w:ascii="Palatino Linotype" w:hAnsi="Palatino Linotype" w:cs="Courier New"/>
          <w:b/>
          <w:spacing w:val="-3"/>
          <w:sz w:val="22"/>
          <w:szCs w:val="22"/>
          <w:lang w:val="es-ES_tradnl"/>
        </w:rPr>
        <w:t>iembre,</w:t>
      </w:r>
      <w:r w:rsidRPr="00A669F9">
        <w:rPr>
          <w:rFonts w:ascii="Palatino Linotype" w:hAnsi="Palatino Linotype" w:cs="Courier New"/>
          <w:spacing w:val="-3"/>
          <w:sz w:val="22"/>
          <w:szCs w:val="22"/>
          <w:lang w:val="es-ES_tradnl"/>
        </w:rPr>
        <w:t xml:space="preserve"> “De la letra de cambio, el pagaré y el cheque”. </w:t>
      </w:r>
    </w:p>
    <w:p w:rsidR="002F7B85" w:rsidRPr="00A52D48" w:rsidRDefault="002F7B85" w:rsidP="002F7B85">
      <w:pPr>
        <w:numPr>
          <w:ilvl w:val="0"/>
          <w:numId w:val="2"/>
        </w:numPr>
        <w:spacing w:after="120" w:line="220" w:lineRule="exact"/>
        <w:jc w:val="both"/>
        <w:rPr>
          <w:rFonts w:ascii="Palatino Linotype" w:hAnsi="Palatino Linotype" w:cs="Courier New"/>
          <w:bCs/>
          <w:sz w:val="22"/>
          <w:szCs w:val="22"/>
        </w:rPr>
      </w:pPr>
      <w:r w:rsidRPr="00A669F9">
        <w:rPr>
          <w:rFonts w:ascii="Palatino Linotype" w:hAnsi="Palatino Linotype" w:cs="Courier New"/>
          <w:b/>
          <w:iCs/>
          <w:spacing w:val="2"/>
          <w:sz w:val="22"/>
          <w:szCs w:val="22"/>
          <w:lang w:val="es-ES_tradnl"/>
        </w:rPr>
        <w:lastRenderedPageBreak/>
        <w:t>Decreto-Ley № 358/2018, de 9 de abril</w:t>
      </w:r>
      <w:r w:rsidRPr="00A669F9">
        <w:rPr>
          <w:rFonts w:ascii="Palatino Linotype" w:hAnsi="Palatino Linotype" w:cs="Courier New"/>
          <w:iCs/>
          <w:spacing w:val="2"/>
          <w:sz w:val="22"/>
          <w:szCs w:val="22"/>
          <w:lang w:val="es-ES_tradnl"/>
        </w:rPr>
        <w:t xml:space="preserve">, “Sobre la entrega de tierras estatales ociosas en usufructo”. </w:t>
      </w:r>
    </w:p>
    <w:p w:rsidR="002F7B85" w:rsidRDefault="002F7B85" w:rsidP="002F7B85">
      <w:pPr>
        <w:numPr>
          <w:ilvl w:val="0"/>
          <w:numId w:val="2"/>
        </w:numPr>
        <w:tabs>
          <w:tab w:val="left" w:pos="-720"/>
        </w:tabs>
        <w:suppressAutoHyphens/>
        <w:spacing w:line="220" w:lineRule="exact"/>
        <w:jc w:val="both"/>
        <w:rPr>
          <w:rFonts w:ascii="Palatino Linotype" w:hAnsi="Palatino Linotype"/>
          <w:sz w:val="22"/>
          <w:szCs w:val="22"/>
        </w:rPr>
      </w:pPr>
      <w:r w:rsidRPr="00A52D48">
        <w:rPr>
          <w:rFonts w:ascii="Palatino Linotype" w:hAnsi="Palatino Linotype"/>
          <w:b/>
          <w:sz w:val="22"/>
          <w:szCs w:val="22"/>
        </w:rPr>
        <w:t>Decreto-Ley № 14</w:t>
      </w:r>
      <w:r>
        <w:rPr>
          <w:rFonts w:ascii="Palatino Linotype" w:hAnsi="Palatino Linotype"/>
          <w:b/>
          <w:sz w:val="22"/>
          <w:szCs w:val="22"/>
        </w:rPr>
        <w:t>/</w:t>
      </w:r>
      <w:r w:rsidRPr="00A52D48">
        <w:rPr>
          <w:rFonts w:ascii="Palatino Linotype" w:hAnsi="Palatino Linotype"/>
          <w:b/>
          <w:sz w:val="22"/>
          <w:szCs w:val="22"/>
        </w:rPr>
        <w:t>20</w:t>
      </w:r>
      <w:r>
        <w:rPr>
          <w:rFonts w:ascii="Palatino Linotype" w:hAnsi="Palatino Linotype"/>
          <w:b/>
          <w:sz w:val="22"/>
          <w:szCs w:val="22"/>
        </w:rPr>
        <w:t>20,</w:t>
      </w:r>
      <w:r w:rsidRPr="00A52D48">
        <w:rPr>
          <w:rFonts w:ascii="Palatino Linotype" w:hAnsi="Palatino Linotype"/>
          <w:b/>
          <w:sz w:val="22"/>
          <w:szCs w:val="22"/>
        </w:rPr>
        <w:t xml:space="preserve"> de </w:t>
      </w:r>
      <w:r>
        <w:rPr>
          <w:rFonts w:ascii="Palatino Linotype" w:hAnsi="Palatino Linotype"/>
          <w:b/>
          <w:sz w:val="22"/>
          <w:szCs w:val="22"/>
        </w:rPr>
        <w:t xml:space="preserve">20 de </w:t>
      </w:r>
      <w:r w:rsidRPr="00A52D48">
        <w:rPr>
          <w:rFonts w:ascii="Palatino Linotype" w:hAnsi="Palatino Linotype"/>
          <w:b/>
          <w:sz w:val="22"/>
          <w:szCs w:val="22"/>
        </w:rPr>
        <w:t>septiembre</w:t>
      </w:r>
      <w:r w:rsidRPr="00A52D48">
        <w:rPr>
          <w:rFonts w:ascii="Palatino Linotype" w:hAnsi="Palatino Linotype"/>
          <w:sz w:val="22"/>
          <w:szCs w:val="22"/>
        </w:rPr>
        <w:t>, “De la prenda y la hipoteca</w:t>
      </w:r>
      <w:r>
        <w:rPr>
          <w:rFonts w:ascii="Palatino Linotype" w:hAnsi="Palatino Linotype"/>
          <w:sz w:val="22"/>
          <w:szCs w:val="22"/>
        </w:rPr>
        <w:t>”.</w:t>
      </w:r>
    </w:p>
    <w:p w:rsidR="002F7B85" w:rsidRDefault="002F7B85" w:rsidP="002F7B85">
      <w:pPr>
        <w:tabs>
          <w:tab w:val="left" w:pos="-720"/>
        </w:tabs>
        <w:suppressAutoHyphens/>
        <w:spacing w:line="220" w:lineRule="exact"/>
        <w:ind w:left="720"/>
        <w:jc w:val="both"/>
        <w:rPr>
          <w:rFonts w:ascii="Palatino Linotype" w:hAnsi="Palatino Linotype"/>
          <w:sz w:val="22"/>
          <w:szCs w:val="22"/>
        </w:rPr>
      </w:pPr>
    </w:p>
    <w:p w:rsidR="002F7B85" w:rsidRDefault="002F7B85" w:rsidP="002F7B85">
      <w:pPr>
        <w:numPr>
          <w:ilvl w:val="0"/>
          <w:numId w:val="2"/>
        </w:num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iCs/>
          <w:spacing w:val="2"/>
          <w:sz w:val="22"/>
          <w:szCs w:val="22"/>
          <w:lang w:val="es-ES_tradnl"/>
        </w:rPr>
        <w:t xml:space="preserve">Decreto-Ley </w:t>
      </w:r>
      <w:r w:rsidRPr="00A669F9">
        <w:rPr>
          <w:rFonts w:ascii="Palatino Linotype" w:hAnsi="Palatino Linotype" w:cs="Arial"/>
          <w:b/>
          <w:bCs/>
          <w:spacing w:val="-5"/>
          <w:sz w:val="22"/>
          <w:szCs w:val="22"/>
        </w:rPr>
        <w:t>№</w:t>
      </w:r>
      <w:r w:rsidRPr="00A669F9">
        <w:rPr>
          <w:rFonts w:ascii="Palatino Linotype" w:hAnsi="Palatino Linotype" w:cs="Courier New"/>
          <w:b/>
          <w:iCs/>
          <w:spacing w:val="2"/>
          <w:sz w:val="22"/>
          <w:szCs w:val="22"/>
          <w:lang w:val="es-ES_tradnl"/>
        </w:rPr>
        <w:t xml:space="preserve"> </w:t>
      </w:r>
      <w:r>
        <w:rPr>
          <w:rFonts w:ascii="Palatino Linotype" w:hAnsi="Palatino Linotype" w:cs="Courier New"/>
          <w:b/>
          <w:iCs/>
          <w:spacing w:val="2"/>
          <w:sz w:val="22"/>
          <w:szCs w:val="22"/>
          <w:lang w:val="es-ES_tradnl"/>
        </w:rPr>
        <w:t>46</w:t>
      </w:r>
      <w:r w:rsidRPr="00A669F9">
        <w:rPr>
          <w:rFonts w:ascii="Palatino Linotype" w:hAnsi="Palatino Linotype" w:cs="Courier New"/>
          <w:b/>
          <w:iCs/>
          <w:spacing w:val="2"/>
          <w:sz w:val="22"/>
          <w:szCs w:val="22"/>
          <w:lang w:val="es-ES_tradnl"/>
        </w:rPr>
        <w:t>/20</w:t>
      </w:r>
      <w:r>
        <w:rPr>
          <w:rFonts w:ascii="Palatino Linotype" w:hAnsi="Palatino Linotype" w:cs="Courier New"/>
          <w:b/>
          <w:iCs/>
          <w:spacing w:val="2"/>
          <w:sz w:val="22"/>
          <w:szCs w:val="22"/>
          <w:lang w:val="es-ES_tradnl"/>
        </w:rPr>
        <w:t>21</w:t>
      </w:r>
      <w:r w:rsidRPr="00A669F9">
        <w:rPr>
          <w:rFonts w:ascii="Palatino Linotype" w:hAnsi="Palatino Linotype" w:cs="Courier New"/>
          <w:b/>
          <w:iCs/>
          <w:spacing w:val="2"/>
          <w:sz w:val="22"/>
          <w:szCs w:val="22"/>
          <w:lang w:val="es-ES_tradnl"/>
        </w:rPr>
        <w:t xml:space="preserve">, de </w:t>
      </w:r>
      <w:r>
        <w:rPr>
          <w:rFonts w:ascii="Palatino Linotype" w:hAnsi="Palatino Linotype" w:cs="Courier New"/>
          <w:b/>
          <w:iCs/>
          <w:spacing w:val="2"/>
          <w:sz w:val="22"/>
          <w:szCs w:val="22"/>
          <w:lang w:val="es-ES_tradnl"/>
        </w:rPr>
        <w:t>06</w:t>
      </w:r>
      <w:r w:rsidRPr="00A669F9">
        <w:rPr>
          <w:rFonts w:ascii="Palatino Linotype" w:hAnsi="Palatino Linotype" w:cs="Courier New"/>
          <w:b/>
          <w:iCs/>
          <w:spacing w:val="2"/>
          <w:sz w:val="22"/>
          <w:szCs w:val="22"/>
          <w:lang w:val="es-ES_tradnl"/>
        </w:rPr>
        <w:t xml:space="preserve"> de </w:t>
      </w:r>
      <w:r>
        <w:rPr>
          <w:rFonts w:ascii="Palatino Linotype" w:hAnsi="Palatino Linotype" w:cs="Courier New"/>
          <w:b/>
          <w:iCs/>
          <w:spacing w:val="2"/>
          <w:sz w:val="22"/>
          <w:szCs w:val="22"/>
          <w:lang w:val="es-ES_tradnl"/>
        </w:rPr>
        <w:t xml:space="preserve">agosto, </w:t>
      </w:r>
      <w:r>
        <w:rPr>
          <w:rFonts w:ascii="Palatino Linotype" w:hAnsi="Palatino Linotype" w:cs="Courier New"/>
          <w:iCs/>
          <w:spacing w:val="2"/>
          <w:sz w:val="22"/>
          <w:szCs w:val="22"/>
          <w:lang w:val="es-ES_tradnl"/>
        </w:rPr>
        <w:t>“Sobre las micro, pequeñas y medianas empresas”.</w:t>
      </w:r>
    </w:p>
    <w:p w:rsidR="002F7B85" w:rsidRDefault="002F7B85" w:rsidP="002F7B85">
      <w:pPr>
        <w:tabs>
          <w:tab w:val="left" w:pos="-720"/>
        </w:tabs>
        <w:suppressAutoHyphens/>
        <w:spacing w:line="220" w:lineRule="exact"/>
        <w:jc w:val="both"/>
        <w:rPr>
          <w:rFonts w:ascii="Palatino Linotype" w:hAnsi="Palatino Linotype"/>
          <w:sz w:val="22"/>
          <w:szCs w:val="22"/>
        </w:rPr>
      </w:pPr>
    </w:p>
    <w:p w:rsidR="00CE589E" w:rsidRPr="00CE589E" w:rsidRDefault="002F7B85" w:rsidP="00CE589E">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iCs/>
          <w:spacing w:val="2"/>
          <w:sz w:val="22"/>
          <w:szCs w:val="22"/>
          <w:lang w:val="es-ES_tradnl"/>
        </w:rPr>
        <w:t xml:space="preserve">Decreto-Ley </w:t>
      </w:r>
      <w:r w:rsidRPr="00A669F9">
        <w:rPr>
          <w:rFonts w:ascii="Palatino Linotype" w:hAnsi="Palatino Linotype" w:cs="Arial"/>
          <w:b/>
          <w:bCs/>
          <w:spacing w:val="-5"/>
          <w:sz w:val="22"/>
          <w:szCs w:val="22"/>
        </w:rPr>
        <w:t>№</w:t>
      </w:r>
      <w:r w:rsidRPr="00A669F9">
        <w:rPr>
          <w:rFonts w:ascii="Palatino Linotype" w:hAnsi="Palatino Linotype" w:cs="Courier New"/>
          <w:b/>
          <w:iCs/>
          <w:spacing w:val="2"/>
          <w:sz w:val="22"/>
          <w:szCs w:val="22"/>
          <w:lang w:val="es-ES_tradnl"/>
        </w:rPr>
        <w:t xml:space="preserve"> </w:t>
      </w:r>
      <w:r>
        <w:rPr>
          <w:rFonts w:ascii="Palatino Linotype" w:hAnsi="Palatino Linotype" w:cs="Courier New"/>
          <w:b/>
          <w:iCs/>
          <w:spacing w:val="2"/>
          <w:sz w:val="22"/>
          <w:szCs w:val="22"/>
          <w:lang w:val="es-ES_tradnl"/>
        </w:rPr>
        <w:t>47</w:t>
      </w:r>
      <w:r w:rsidRPr="00A669F9">
        <w:rPr>
          <w:rFonts w:ascii="Palatino Linotype" w:hAnsi="Palatino Linotype" w:cs="Courier New"/>
          <w:b/>
          <w:iCs/>
          <w:spacing w:val="2"/>
          <w:sz w:val="22"/>
          <w:szCs w:val="22"/>
          <w:lang w:val="es-ES_tradnl"/>
        </w:rPr>
        <w:t>/20</w:t>
      </w:r>
      <w:r>
        <w:rPr>
          <w:rFonts w:ascii="Palatino Linotype" w:hAnsi="Palatino Linotype" w:cs="Courier New"/>
          <w:b/>
          <w:iCs/>
          <w:spacing w:val="2"/>
          <w:sz w:val="22"/>
          <w:szCs w:val="22"/>
          <w:lang w:val="es-ES_tradnl"/>
        </w:rPr>
        <w:t>21</w:t>
      </w:r>
      <w:r w:rsidRPr="00A669F9">
        <w:rPr>
          <w:rFonts w:ascii="Palatino Linotype" w:hAnsi="Palatino Linotype" w:cs="Courier New"/>
          <w:b/>
          <w:iCs/>
          <w:spacing w:val="2"/>
          <w:sz w:val="22"/>
          <w:szCs w:val="22"/>
          <w:lang w:val="es-ES_tradnl"/>
        </w:rPr>
        <w:t xml:space="preserve">, de </w:t>
      </w:r>
      <w:r>
        <w:rPr>
          <w:rFonts w:ascii="Palatino Linotype" w:hAnsi="Palatino Linotype" w:cs="Courier New"/>
          <w:b/>
          <w:iCs/>
          <w:spacing w:val="2"/>
          <w:sz w:val="22"/>
          <w:szCs w:val="22"/>
          <w:lang w:val="es-ES_tradnl"/>
        </w:rPr>
        <w:t>06</w:t>
      </w:r>
      <w:r w:rsidRPr="00A669F9">
        <w:rPr>
          <w:rFonts w:ascii="Palatino Linotype" w:hAnsi="Palatino Linotype" w:cs="Courier New"/>
          <w:b/>
          <w:iCs/>
          <w:spacing w:val="2"/>
          <w:sz w:val="22"/>
          <w:szCs w:val="22"/>
          <w:lang w:val="es-ES_tradnl"/>
        </w:rPr>
        <w:t xml:space="preserve"> de </w:t>
      </w:r>
      <w:r>
        <w:rPr>
          <w:rFonts w:ascii="Palatino Linotype" w:hAnsi="Palatino Linotype" w:cs="Courier New"/>
          <w:b/>
          <w:iCs/>
          <w:spacing w:val="2"/>
          <w:sz w:val="22"/>
          <w:szCs w:val="22"/>
          <w:lang w:val="es-ES_tradnl"/>
        </w:rPr>
        <w:t>agosto,</w:t>
      </w:r>
      <w:r w:rsidRPr="00A669F9">
        <w:rPr>
          <w:rFonts w:ascii="Palatino Linotype" w:hAnsi="Palatino Linotype" w:cs="Courier New"/>
          <w:b/>
          <w:iCs/>
          <w:spacing w:val="2"/>
          <w:sz w:val="22"/>
          <w:szCs w:val="22"/>
          <w:lang w:val="es-ES_tradnl"/>
        </w:rPr>
        <w:t xml:space="preserve"> </w:t>
      </w:r>
      <w:r w:rsidRPr="00A669F9">
        <w:rPr>
          <w:rFonts w:ascii="Palatino Linotype" w:hAnsi="Palatino Linotype" w:cs="Courier New"/>
          <w:iCs/>
          <w:spacing w:val="2"/>
          <w:sz w:val="22"/>
          <w:szCs w:val="22"/>
          <w:lang w:val="es-ES_tradnl"/>
        </w:rPr>
        <w:t xml:space="preserve">“De las </w:t>
      </w:r>
      <w:r w:rsidR="00030CE1">
        <w:rPr>
          <w:rFonts w:ascii="Palatino Linotype" w:hAnsi="Palatino Linotype" w:cs="Courier New"/>
          <w:iCs/>
          <w:spacing w:val="2"/>
          <w:sz w:val="22"/>
          <w:szCs w:val="22"/>
          <w:lang w:val="es-ES_tradnl"/>
        </w:rPr>
        <w:t>cooperativas</w:t>
      </w:r>
      <w:r w:rsidRPr="00A669F9">
        <w:rPr>
          <w:rFonts w:ascii="Palatino Linotype" w:hAnsi="Palatino Linotype" w:cs="Courier New"/>
          <w:iCs/>
          <w:spacing w:val="2"/>
          <w:sz w:val="22"/>
          <w:szCs w:val="22"/>
          <w:lang w:val="es-ES_tradnl"/>
        </w:rPr>
        <w:t xml:space="preserve"> no agropecuarias”.</w:t>
      </w:r>
    </w:p>
    <w:p w:rsidR="00CE589E" w:rsidRPr="00191170" w:rsidRDefault="00CE589E" w:rsidP="002F7B85">
      <w:pPr>
        <w:numPr>
          <w:ilvl w:val="0"/>
          <w:numId w:val="2"/>
        </w:numPr>
        <w:spacing w:after="120" w:line="220" w:lineRule="exact"/>
        <w:jc w:val="both"/>
        <w:rPr>
          <w:rFonts w:ascii="Palatino Linotype" w:hAnsi="Palatino Linotype"/>
          <w:sz w:val="22"/>
          <w:szCs w:val="22"/>
        </w:rPr>
      </w:pPr>
      <w:r w:rsidRPr="00CE589E">
        <w:rPr>
          <w:rFonts w:ascii="Palatino Linotype" w:hAnsi="Palatino Linotype" w:cs="Courier New"/>
          <w:b/>
          <w:bCs/>
          <w:sz w:val="22"/>
          <w:szCs w:val="22"/>
          <w:lang w:val="es-ES_tradnl"/>
        </w:rPr>
        <w:t xml:space="preserve">Decreto-Ley </w:t>
      </w:r>
      <w:r w:rsidRPr="00CE589E">
        <w:rPr>
          <w:rFonts w:ascii="Palatino Linotype" w:hAnsi="Palatino Linotype" w:cs="Arial"/>
          <w:b/>
          <w:bCs/>
          <w:spacing w:val="-5"/>
          <w:sz w:val="22"/>
          <w:szCs w:val="22"/>
        </w:rPr>
        <w:t>№</w:t>
      </w:r>
      <w:r w:rsidRPr="00CE589E">
        <w:rPr>
          <w:rFonts w:ascii="Palatino Linotype" w:hAnsi="Palatino Linotype" w:cs="Courier New"/>
          <w:b/>
          <w:bCs/>
          <w:sz w:val="22"/>
          <w:szCs w:val="22"/>
          <w:lang w:val="es-ES_tradnl"/>
        </w:rPr>
        <w:t xml:space="preserve"> 66/2022 de 22 de noviembre</w:t>
      </w:r>
      <w:r w:rsidRPr="00CE589E">
        <w:rPr>
          <w:rFonts w:ascii="Palatino Linotype" w:hAnsi="Palatino Linotype" w:cs="Courier New"/>
          <w:bCs/>
          <w:sz w:val="22"/>
          <w:szCs w:val="22"/>
          <w:lang w:val="es-ES_tradnl"/>
        </w:rPr>
        <w:t>, “De los contratos bancarios</w:t>
      </w:r>
      <w:r w:rsidR="00191170">
        <w:rPr>
          <w:rFonts w:ascii="Palatino Linotype" w:hAnsi="Palatino Linotype" w:cs="Courier New"/>
          <w:bCs/>
          <w:sz w:val="22"/>
          <w:szCs w:val="22"/>
          <w:lang w:val="es-ES_tradnl"/>
        </w:rPr>
        <w:t>”</w:t>
      </w:r>
      <w:r>
        <w:rPr>
          <w:rFonts w:ascii="Palatino Linotype" w:hAnsi="Palatino Linotype" w:cs="Courier New"/>
          <w:bCs/>
          <w:sz w:val="22"/>
          <w:szCs w:val="22"/>
          <w:lang w:val="es-ES_tradnl"/>
        </w:rPr>
        <w:t>.</w:t>
      </w:r>
    </w:p>
    <w:p w:rsidR="002F7B85" w:rsidRPr="00123EBE" w:rsidRDefault="00191170" w:rsidP="00123EBE">
      <w:pPr>
        <w:numPr>
          <w:ilvl w:val="0"/>
          <w:numId w:val="2"/>
        </w:numPr>
        <w:spacing w:after="120" w:line="220" w:lineRule="exact"/>
        <w:jc w:val="both"/>
        <w:rPr>
          <w:rFonts w:ascii="Palatino Linotype" w:hAnsi="Palatino Linotype"/>
          <w:sz w:val="22"/>
          <w:szCs w:val="22"/>
        </w:rPr>
      </w:pPr>
      <w:r w:rsidRPr="00CE589E">
        <w:rPr>
          <w:rFonts w:ascii="Palatino Linotype" w:hAnsi="Palatino Linotype" w:cs="Courier New"/>
          <w:b/>
          <w:bCs/>
          <w:sz w:val="22"/>
          <w:szCs w:val="22"/>
          <w:lang w:val="es-ES_tradnl"/>
        </w:rPr>
        <w:t xml:space="preserve">Decreto-Ley </w:t>
      </w:r>
      <w:r w:rsidRPr="00CE589E">
        <w:rPr>
          <w:rFonts w:ascii="Palatino Linotype" w:hAnsi="Palatino Linotype" w:cs="Arial"/>
          <w:b/>
          <w:bCs/>
          <w:spacing w:val="-5"/>
          <w:sz w:val="22"/>
          <w:szCs w:val="22"/>
        </w:rPr>
        <w:t>№</w:t>
      </w:r>
      <w:r>
        <w:rPr>
          <w:rFonts w:ascii="Palatino Linotype" w:hAnsi="Palatino Linotype" w:cs="Courier New"/>
          <w:b/>
          <w:bCs/>
          <w:sz w:val="22"/>
          <w:szCs w:val="22"/>
          <w:lang w:val="es-ES_tradnl"/>
        </w:rPr>
        <w:t xml:space="preserve"> 69/2023 de 19</w:t>
      </w:r>
      <w:r w:rsidRPr="00CE589E">
        <w:rPr>
          <w:rFonts w:ascii="Palatino Linotype" w:hAnsi="Palatino Linotype" w:cs="Courier New"/>
          <w:b/>
          <w:bCs/>
          <w:sz w:val="22"/>
          <w:szCs w:val="22"/>
          <w:lang w:val="es-ES_tradnl"/>
        </w:rPr>
        <w:t xml:space="preserve"> de </w:t>
      </w:r>
      <w:r>
        <w:rPr>
          <w:rFonts w:ascii="Palatino Linotype" w:hAnsi="Palatino Linotype" w:cs="Courier New"/>
          <w:b/>
          <w:bCs/>
          <w:sz w:val="22"/>
          <w:szCs w:val="22"/>
          <w:lang w:val="es-ES_tradnl"/>
        </w:rPr>
        <w:t>enero</w:t>
      </w:r>
      <w:r w:rsidRPr="00CE589E">
        <w:rPr>
          <w:rFonts w:ascii="Palatino Linotype" w:hAnsi="Palatino Linotype" w:cs="Courier New"/>
          <w:bCs/>
          <w:sz w:val="22"/>
          <w:szCs w:val="22"/>
          <w:lang w:val="es-ES_tradnl"/>
        </w:rPr>
        <w:t>, “</w:t>
      </w:r>
      <w:r>
        <w:rPr>
          <w:rFonts w:ascii="Palatino Linotype" w:hAnsi="Palatino Linotype" w:cs="Courier New"/>
          <w:bCs/>
          <w:sz w:val="22"/>
          <w:szCs w:val="22"/>
          <w:lang w:val="es-ES_tradnl"/>
        </w:rPr>
        <w:t>Sobre la mediación de conflictos”.</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Decreto № 155/1989 de 1º de noviembre, </w:t>
      </w:r>
      <w:r w:rsidRPr="00A669F9">
        <w:rPr>
          <w:rFonts w:ascii="Palatino Linotype" w:hAnsi="Palatino Linotype"/>
          <w:sz w:val="22"/>
          <w:szCs w:val="22"/>
        </w:rPr>
        <w:t>“Contravenciones de las regulaciones sobre precios y tarifas, comercio minorista, gastronomía y determinados servicios”.</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t>Decreto № 217/1997 de 22 de abril</w:t>
      </w:r>
      <w:r w:rsidRPr="00A669F9">
        <w:rPr>
          <w:rFonts w:ascii="Palatino Linotype" w:hAnsi="Palatino Linotype"/>
          <w:sz w:val="22"/>
          <w:szCs w:val="22"/>
        </w:rPr>
        <w:t xml:space="preserve"> sobre “Regulaciones migratorias internas para la ciudad de La Habana y sus contravenciones”.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t xml:space="preserve">Decreto № 227/1997 de 1º de noviembre, </w:t>
      </w:r>
      <w:r w:rsidRPr="00A669F9">
        <w:rPr>
          <w:rFonts w:ascii="Palatino Linotype" w:hAnsi="Palatino Linotype"/>
          <w:bCs/>
          <w:sz w:val="22"/>
          <w:szCs w:val="22"/>
        </w:rPr>
        <w:t>“Contravenciones personales de las normas que rigen la política de precios y tarifas”.</w:t>
      </w:r>
      <w:r w:rsidRPr="00A669F9">
        <w:rPr>
          <w:rFonts w:ascii="Palatino Linotype" w:hAnsi="Palatino Linotype"/>
          <w:sz w:val="22"/>
          <w:szCs w:val="22"/>
        </w:rPr>
        <w:t xml:space="preserve">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t>Decreto № 267/1999 de 3 de septiembre,</w:t>
      </w:r>
      <w:r w:rsidRPr="00A669F9">
        <w:rPr>
          <w:rFonts w:ascii="Palatino Linotype" w:hAnsi="Palatino Linotype"/>
          <w:bCs/>
          <w:sz w:val="22"/>
          <w:szCs w:val="22"/>
        </w:rPr>
        <w:t xml:space="preserve"> “Contravenciones de las regulaciones establecidas sobre normalización y calidad”.</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t xml:space="preserve">Decreto № 271/2001 de 11 de enero, </w:t>
      </w:r>
      <w:r w:rsidRPr="00A669F9">
        <w:rPr>
          <w:rFonts w:ascii="Palatino Linotype" w:hAnsi="Palatino Linotype"/>
          <w:bCs/>
          <w:sz w:val="22"/>
          <w:szCs w:val="22"/>
        </w:rPr>
        <w:t xml:space="preserve">“Contravenciones de las regulaciones establecidas sobre </w:t>
      </w:r>
      <w:r w:rsidR="002E3129">
        <w:rPr>
          <w:rFonts w:ascii="Palatino Linotype" w:hAnsi="Palatino Linotype"/>
          <w:bCs/>
          <w:sz w:val="22"/>
          <w:szCs w:val="22"/>
        </w:rPr>
        <w:t>metrología</w:t>
      </w:r>
      <w:r w:rsidRPr="00A669F9">
        <w:rPr>
          <w:rFonts w:ascii="Palatino Linotype" w:hAnsi="Palatino Linotype"/>
          <w:bCs/>
          <w:sz w:val="22"/>
          <w:szCs w:val="22"/>
        </w:rPr>
        <w:t>”.</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t xml:space="preserve">Decreto № 310/2012 de 17 de diciembre </w:t>
      </w:r>
      <w:r w:rsidRPr="00A669F9">
        <w:rPr>
          <w:rFonts w:ascii="Palatino Linotype" w:hAnsi="Palatino Linotype"/>
          <w:sz w:val="22"/>
          <w:szCs w:val="22"/>
        </w:rPr>
        <w:t xml:space="preserve">“De los tipos de contratos”. </w:t>
      </w:r>
    </w:p>
    <w:p w:rsidR="002F7B85" w:rsidRPr="00095575" w:rsidRDefault="002F7B85" w:rsidP="002F7B85">
      <w:pPr>
        <w:numPr>
          <w:ilvl w:val="0"/>
          <w:numId w:val="2"/>
        </w:numPr>
        <w:spacing w:after="120" w:line="220" w:lineRule="exact"/>
        <w:jc w:val="both"/>
        <w:rPr>
          <w:rFonts w:ascii="Palatino Linotype" w:hAnsi="Palatino Linotype"/>
          <w:sz w:val="22"/>
          <w:szCs w:val="22"/>
        </w:rPr>
      </w:pPr>
      <w:r w:rsidRPr="005F13B3">
        <w:rPr>
          <w:rFonts w:ascii="Palatino Linotype" w:hAnsi="Palatino Linotype"/>
          <w:b/>
          <w:sz w:val="22"/>
          <w:szCs w:val="22"/>
          <w:lang w:val="es-ES_tradnl"/>
        </w:rPr>
        <w:t xml:space="preserve">Decreto </w:t>
      </w:r>
      <w:r w:rsidRPr="005F13B3">
        <w:rPr>
          <w:rFonts w:ascii="Palatino Linotype" w:hAnsi="Palatino Linotype"/>
          <w:b/>
          <w:sz w:val="22"/>
          <w:szCs w:val="22"/>
        </w:rPr>
        <w:t xml:space="preserve">№ </w:t>
      </w:r>
      <w:r w:rsidRPr="005F13B3">
        <w:rPr>
          <w:rFonts w:ascii="Palatino Linotype" w:hAnsi="Palatino Linotype"/>
          <w:b/>
          <w:sz w:val="22"/>
          <w:szCs w:val="22"/>
          <w:lang w:val="es-ES_tradnl"/>
        </w:rPr>
        <w:t>348/2018</w:t>
      </w:r>
      <w:r w:rsidRPr="00A669F9">
        <w:rPr>
          <w:rFonts w:ascii="Palatino Linotype" w:hAnsi="Palatino Linotype"/>
          <w:sz w:val="22"/>
          <w:szCs w:val="22"/>
          <w:lang w:val="es-ES_tradnl"/>
        </w:rPr>
        <w:t>, de 28 de febrero “Reglamento del Decreto-Ley No. 290 De las invenciones y dibujos y modelos industriales”.</w:t>
      </w:r>
    </w:p>
    <w:p w:rsidR="00095575" w:rsidRPr="00095575" w:rsidRDefault="00F7760C" w:rsidP="00095575">
      <w:pPr>
        <w:numPr>
          <w:ilvl w:val="0"/>
          <w:numId w:val="2"/>
        </w:numPr>
        <w:spacing w:after="120" w:line="220" w:lineRule="exact"/>
        <w:jc w:val="both"/>
        <w:rPr>
          <w:rFonts w:ascii="Palatino Linotype" w:hAnsi="Palatino Linotype"/>
          <w:sz w:val="22"/>
          <w:szCs w:val="22"/>
        </w:rPr>
      </w:pPr>
      <w:r>
        <w:rPr>
          <w:rFonts w:ascii="Palatino Linotype" w:hAnsi="Palatino Linotype"/>
          <w:b/>
          <w:sz w:val="22"/>
          <w:szCs w:val="22"/>
        </w:rPr>
        <w:t>Decreto № 83</w:t>
      </w:r>
      <w:r w:rsidR="00095575">
        <w:rPr>
          <w:rFonts w:ascii="Palatino Linotype" w:hAnsi="Palatino Linotype"/>
          <w:b/>
          <w:sz w:val="22"/>
          <w:szCs w:val="22"/>
        </w:rPr>
        <w:t>/2023 de 09</w:t>
      </w:r>
      <w:r w:rsidR="00095575" w:rsidRPr="00A669F9">
        <w:rPr>
          <w:rFonts w:ascii="Palatino Linotype" w:hAnsi="Palatino Linotype"/>
          <w:b/>
          <w:sz w:val="22"/>
          <w:szCs w:val="22"/>
        </w:rPr>
        <w:t xml:space="preserve"> de </w:t>
      </w:r>
      <w:r w:rsidR="00095575">
        <w:rPr>
          <w:rFonts w:ascii="Palatino Linotype" w:hAnsi="Palatino Linotype"/>
          <w:b/>
          <w:sz w:val="22"/>
          <w:szCs w:val="22"/>
        </w:rPr>
        <w:t>febrero</w:t>
      </w:r>
      <w:r w:rsidR="00095575" w:rsidRPr="00A669F9">
        <w:rPr>
          <w:rFonts w:ascii="Palatino Linotype" w:hAnsi="Palatino Linotype"/>
          <w:b/>
          <w:sz w:val="22"/>
          <w:szCs w:val="22"/>
        </w:rPr>
        <w:t xml:space="preserve"> “</w:t>
      </w:r>
      <w:r w:rsidR="00095575" w:rsidRPr="00A669F9">
        <w:rPr>
          <w:rFonts w:ascii="Palatino Linotype" w:hAnsi="Palatino Linotype"/>
          <w:bCs/>
          <w:sz w:val="22"/>
          <w:szCs w:val="22"/>
        </w:rPr>
        <w:t xml:space="preserve">De la  transmisión de la propiedad de vehículos de motor, </w:t>
      </w:r>
      <w:r w:rsidR="00095575">
        <w:rPr>
          <w:rFonts w:ascii="Palatino Linotype" w:hAnsi="Palatino Linotype"/>
          <w:bCs/>
          <w:sz w:val="22"/>
          <w:szCs w:val="22"/>
        </w:rPr>
        <w:t xml:space="preserve">remolques y semirremolques, </w:t>
      </w:r>
      <w:r w:rsidR="00095575" w:rsidRPr="00A669F9">
        <w:rPr>
          <w:rFonts w:ascii="Palatino Linotype" w:hAnsi="Palatino Linotype"/>
          <w:bCs/>
          <w:sz w:val="22"/>
          <w:szCs w:val="22"/>
        </w:rPr>
        <w:t>su comercialización e importación”.</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sz w:val="22"/>
          <w:szCs w:val="22"/>
        </w:rPr>
        <w:lastRenderedPageBreak/>
        <w:t xml:space="preserve">Instrucción № 2/1998 de 8 de marzo del Ministro de Finanzas y Precios, </w:t>
      </w:r>
      <w:r w:rsidRPr="00A669F9">
        <w:rPr>
          <w:rFonts w:ascii="Palatino Linotype" w:hAnsi="Palatino Linotype"/>
          <w:bCs/>
          <w:sz w:val="22"/>
          <w:szCs w:val="22"/>
        </w:rPr>
        <w:t>“Metodología para la aplicación de las contravenciones personales por la violación de las normas que rigen la política de precios y tarifas minoritarias”.</w:t>
      </w:r>
      <w:r w:rsidRPr="00A669F9">
        <w:rPr>
          <w:rFonts w:ascii="Palatino Linotype" w:hAnsi="Palatino Linotype"/>
          <w:sz w:val="22"/>
          <w:szCs w:val="22"/>
        </w:rPr>
        <w:t xml:space="preserve">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 xml:space="preserve">Instrucción </w:t>
      </w:r>
      <w:r w:rsidRPr="00A669F9">
        <w:rPr>
          <w:rFonts w:ascii="Palatino Linotype" w:hAnsi="Palatino Linotype"/>
          <w:b/>
          <w:sz w:val="22"/>
          <w:szCs w:val="22"/>
        </w:rPr>
        <w:t xml:space="preserve">№ </w:t>
      </w:r>
      <w:r w:rsidRPr="00A669F9">
        <w:rPr>
          <w:rFonts w:ascii="Palatino Linotype" w:hAnsi="Palatino Linotype" w:cs="Courier New"/>
          <w:b/>
          <w:spacing w:val="-3"/>
          <w:sz w:val="22"/>
          <w:szCs w:val="22"/>
          <w:lang w:val="es-ES_tradnl"/>
        </w:rPr>
        <w:t>1/2013 de 7 de febrero, del Presidente del Banco Central de Cuba</w:t>
      </w:r>
      <w:r w:rsidRPr="00A669F9">
        <w:rPr>
          <w:rFonts w:ascii="Palatino Linotype" w:hAnsi="Palatino Linotype" w:cs="Courier New"/>
          <w:spacing w:val="-3"/>
          <w:sz w:val="22"/>
          <w:szCs w:val="22"/>
          <w:lang w:val="es-ES_tradnl"/>
        </w:rPr>
        <w:t xml:space="preserve">, sobre la constitución de prendas e hipotecas a favor de los bancos por concesión de créditos de éstos.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 xml:space="preserve">Instrucción </w:t>
      </w:r>
      <w:r w:rsidRPr="00A669F9">
        <w:rPr>
          <w:rFonts w:ascii="Palatino Linotype" w:hAnsi="Palatino Linotype"/>
          <w:b/>
          <w:sz w:val="22"/>
          <w:szCs w:val="22"/>
        </w:rPr>
        <w:t xml:space="preserve">№ </w:t>
      </w:r>
      <w:r w:rsidRPr="00A669F9">
        <w:rPr>
          <w:rFonts w:ascii="Palatino Linotype" w:hAnsi="Palatino Linotype" w:cs="Courier New"/>
          <w:b/>
          <w:spacing w:val="-3"/>
          <w:sz w:val="22"/>
          <w:szCs w:val="22"/>
          <w:lang w:val="es-ES_tradnl"/>
        </w:rPr>
        <w:t>2/2013 de 7 de febrero, del Presidente del Banco Central de Cuba</w:t>
      </w:r>
      <w:r w:rsidRPr="00A669F9">
        <w:rPr>
          <w:rFonts w:ascii="Palatino Linotype" w:hAnsi="Palatino Linotype" w:cs="Courier New"/>
          <w:spacing w:val="-3"/>
          <w:sz w:val="22"/>
          <w:szCs w:val="22"/>
          <w:lang w:val="es-ES_tradnl"/>
        </w:rPr>
        <w:t xml:space="preserve">, sobre la constitución de fianza a favor de los bancos por concesión de créditos a los arrendatarios de inmuebles, locales y otros bienes, autorizados para ejercer como trabajadores por cuenta propia y otras formas de gestión no estatal. </w:t>
      </w:r>
    </w:p>
    <w:p w:rsidR="002F7B85" w:rsidRPr="00A669F9" w:rsidRDefault="002F7B85" w:rsidP="002F7B85">
      <w:pPr>
        <w:numPr>
          <w:ilvl w:val="0"/>
          <w:numId w:val="2"/>
        </w:numPr>
        <w:spacing w:after="120" w:line="220" w:lineRule="exact"/>
        <w:jc w:val="both"/>
        <w:rPr>
          <w:rFonts w:ascii="Palatino Linotype" w:hAnsi="Palatino Linotype" w:cs="Arial"/>
          <w:iCs/>
          <w:sz w:val="22"/>
          <w:szCs w:val="22"/>
        </w:rPr>
      </w:pPr>
      <w:r w:rsidRPr="00A669F9">
        <w:rPr>
          <w:rFonts w:ascii="Palatino Linotype" w:hAnsi="Palatino Linotype"/>
          <w:b/>
          <w:bCs/>
          <w:sz w:val="22"/>
          <w:szCs w:val="22"/>
        </w:rPr>
        <w:t>Resolución № 18/1974 de  30 de diciembre del Ministerio del Interior</w:t>
      </w:r>
      <w:r w:rsidRPr="00A669F9">
        <w:rPr>
          <w:rFonts w:ascii="Palatino Linotype" w:hAnsi="Palatino Linotype"/>
          <w:i/>
          <w:iCs/>
          <w:sz w:val="22"/>
          <w:szCs w:val="22"/>
        </w:rPr>
        <w:t xml:space="preserve"> </w:t>
      </w:r>
      <w:r w:rsidRPr="00A669F9">
        <w:rPr>
          <w:rFonts w:ascii="Palatino Linotype" w:hAnsi="Palatino Linotype"/>
          <w:sz w:val="22"/>
          <w:szCs w:val="22"/>
        </w:rPr>
        <w:t>sobre el carné de identidad.</w:t>
      </w:r>
    </w:p>
    <w:p w:rsidR="002F7B85" w:rsidRPr="00A669F9" w:rsidRDefault="002F7B85" w:rsidP="002F7B85">
      <w:pPr>
        <w:numPr>
          <w:ilvl w:val="0"/>
          <w:numId w:val="2"/>
        </w:numPr>
        <w:spacing w:after="120" w:line="220" w:lineRule="exact"/>
        <w:jc w:val="both"/>
        <w:rPr>
          <w:rFonts w:ascii="Palatino Linotype" w:hAnsi="Palatino Linotype" w:cs="Arial"/>
          <w:iCs/>
          <w:sz w:val="22"/>
          <w:szCs w:val="22"/>
          <w:lang w:val="es-ES_tradnl"/>
        </w:rPr>
      </w:pPr>
      <w:r w:rsidRPr="00A669F9">
        <w:rPr>
          <w:rFonts w:ascii="Palatino Linotype" w:hAnsi="Palatino Linotype" w:cs="Arial"/>
          <w:b/>
          <w:bCs/>
          <w:iCs/>
          <w:sz w:val="22"/>
          <w:szCs w:val="22"/>
        </w:rPr>
        <w:t>Resolución № 76/1988 de 22 de abril del Presidente del Banco Popular de Ahorro</w:t>
      </w:r>
      <w:r w:rsidRPr="00A669F9">
        <w:rPr>
          <w:rFonts w:ascii="Palatino Linotype" w:hAnsi="Palatino Linotype" w:cs="Arial"/>
          <w:iCs/>
          <w:sz w:val="22"/>
          <w:szCs w:val="22"/>
        </w:rPr>
        <w:t xml:space="preserve"> contentiva de las Reglas del Servicio de Ahorro.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Arial"/>
          <w:b/>
          <w:bCs/>
          <w:iCs/>
          <w:sz w:val="22"/>
          <w:szCs w:val="22"/>
        </w:rPr>
        <w:t xml:space="preserve">Resolución № 236/1990 de 16 de octubre del Ministro del Comercio Interior, </w:t>
      </w:r>
      <w:r w:rsidRPr="00A669F9">
        <w:rPr>
          <w:rFonts w:ascii="Palatino Linotype" w:hAnsi="Palatino Linotype" w:cs="Arial"/>
          <w:iCs/>
          <w:sz w:val="22"/>
          <w:szCs w:val="22"/>
        </w:rPr>
        <w:t xml:space="preserve">“Reglamento sobre reclamaciones de la población por defectos de calidad del calzado”. </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b/>
          <w:bCs/>
          <w:sz w:val="22"/>
          <w:szCs w:val="22"/>
        </w:rPr>
        <w:t xml:space="preserve">Resolución </w:t>
      </w:r>
      <w:r w:rsidRPr="00A669F9">
        <w:rPr>
          <w:rFonts w:ascii="Palatino Linotype" w:hAnsi="Palatino Linotype" w:cs="Arial"/>
          <w:b/>
          <w:bCs/>
          <w:iCs/>
          <w:sz w:val="22"/>
          <w:szCs w:val="22"/>
        </w:rPr>
        <w:t>№</w:t>
      </w:r>
      <w:r w:rsidRPr="00A669F9">
        <w:rPr>
          <w:rFonts w:ascii="Palatino Linotype" w:hAnsi="Palatino Linotype" w:cs="Courier New"/>
          <w:bCs/>
          <w:i/>
          <w:iCs/>
          <w:sz w:val="22"/>
          <w:szCs w:val="22"/>
        </w:rPr>
        <w:t xml:space="preserve"> </w:t>
      </w:r>
      <w:r w:rsidRPr="00A669F9">
        <w:rPr>
          <w:rFonts w:ascii="Palatino Linotype" w:hAnsi="Palatino Linotype"/>
          <w:b/>
          <w:bCs/>
          <w:sz w:val="22"/>
          <w:szCs w:val="22"/>
        </w:rPr>
        <w:t xml:space="preserve">2/1991 de 14 de enero del Presidente del Instituto Nacional de la Vivienda </w:t>
      </w:r>
      <w:r w:rsidRPr="00A669F9">
        <w:rPr>
          <w:rFonts w:ascii="Palatino Linotype" w:hAnsi="Palatino Linotype"/>
          <w:sz w:val="22"/>
          <w:szCs w:val="22"/>
        </w:rPr>
        <w:t>sobre derecho perpetuo de superficie.</w:t>
      </w:r>
    </w:p>
    <w:p w:rsidR="002F7B85" w:rsidRPr="00A669F9" w:rsidRDefault="002F7B85" w:rsidP="002F7B85">
      <w:pPr>
        <w:numPr>
          <w:ilvl w:val="0"/>
          <w:numId w:val="2"/>
        </w:numPr>
        <w:spacing w:after="120" w:line="220" w:lineRule="exact"/>
        <w:jc w:val="both"/>
        <w:rPr>
          <w:rFonts w:ascii="Palatino Linotype" w:hAnsi="Palatino Linotype" w:cs="Courier New"/>
          <w:spacing w:val="-3"/>
          <w:sz w:val="22"/>
          <w:szCs w:val="22"/>
          <w:lang w:val="es-ES_tradnl"/>
        </w:rPr>
      </w:pPr>
      <w:r w:rsidRPr="00A669F9">
        <w:rPr>
          <w:rFonts w:ascii="Palatino Linotype" w:hAnsi="Palatino Linotype" w:cs="Arial"/>
          <w:b/>
          <w:bCs/>
          <w:iCs/>
          <w:sz w:val="22"/>
          <w:szCs w:val="22"/>
        </w:rPr>
        <w:t>Resolución № 9/1992 de 30 de enero del Ministro de Salud Pública</w:t>
      </w:r>
      <w:r w:rsidRPr="00A669F9">
        <w:rPr>
          <w:rFonts w:ascii="Palatino Linotype" w:hAnsi="Palatino Linotype" w:cs="Arial"/>
          <w:iCs/>
          <w:sz w:val="22"/>
          <w:szCs w:val="22"/>
        </w:rPr>
        <w:t xml:space="preserve"> que aprueba y pone en vigor el “Reglamento general sobre manipulación de cadáveres y restos humanos”.</w:t>
      </w:r>
    </w:p>
    <w:p w:rsidR="002F7B85" w:rsidRPr="00A669F9" w:rsidRDefault="002F7B85" w:rsidP="002F7B85">
      <w:pPr>
        <w:numPr>
          <w:ilvl w:val="0"/>
          <w:numId w:val="2"/>
        </w:numPr>
        <w:spacing w:after="120" w:line="220" w:lineRule="exact"/>
        <w:jc w:val="both"/>
        <w:rPr>
          <w:rFonts w:ascii="Palatino Linotype" w:hAnsi="Palatino Linotype"/>
          <w:spacing w:val="-6"/>
          <w:sz w:val="22"/>
          <w:szCs w:val="22"/>
        </w:rPr>
      </w:pPr>
      <w:r w:rsidRPr="00A669F9">
        <w:rPr>
          <w:rFonts w:ascii="Palatino Linotype" w:hAnsi="Palatino Linotype"/>
          <w:b/>
          <w:bCs/>
          <w:spacing w:val="-6"/>
          <w:sz w:val="22"/>
          <w:szCs w:val="22"/>
        </w:rPr>
        <w:t xml:space="preserve">Resolución </w:t>
      </w:r>
      <w:r w:rsidRPr="00A669F9">
        <w:rPr>
          <w:rFonts w:ascii="Palatino Linotype" w:hAnsi="Palatino Linotype" w:cs="Arial"/>
          <w:b/>
          <w:bCs/>
          <w:iCs/>
          <w:spacing w:val="-6"/>
          <w:sz w:val="22"/>
          <w:szCs w:val="22"/>
        </w:rPr>
        <w:t>№</w:t>
      </w:r>
      <w:r w:rsidRPr="00A669F9">
        <w:rPr>
          <w:rFonts w:ascii="Palatino Linotype" w:hAnsi="Palatino Linotype"/>
          <w:b/>
          <w:bCs/>
          <w:spacing w:val="-6"/>
          <w:sz w:val="22"/>
          <w:szCs w:val="22"/>
        </w:rPr>
        <w:t xml:space="preserve"> 53/1993 de 7 de mayo de la Presidenta del Banco Popular de Ahorro </w:t>
      </w:r>
      <w:r w:rsidRPr="00A669F9">
        <w:rPr>
          <w:rFonts w:ascii="Palatino Linotype" w:hAnsi="Palatino Linotype"/>
          <w:spacing w:val="-6"/>
          <w:sz w:val="22"/>
          <w:szCs w:val="22"/>
        </w:rPr>
        <w:t xml:space="preserve">complementaria de la Resolución </w:t>
      </w:r>
      <w:r w:rsidRPr="00A669F9">
        <w:rPr>
          <w:rFonts w:ascii="Palatino Linotype" w:hAnsi="Palatino Linotype" w:cs="Arial"/>
          <w:bCs/>
          <w:spacing w:val="-6"/>
          <w:sz w:val="22"/>
          <w:szCs w:val="22"/>
        </w:rPr>
        <w:t>№</w:t>
      </w:r>
      <w:r w:rsidRPr="00A669F9">
        <w:rPr>
          <w:rFonts w:ascii="Palatino Linotype" w:hAnsi="Palatino Linotype"/>
          <w:spacing w:val="-6"/>
          <w:sz w:val="22"/>
          <w:szCs w:val="22"/>
        </w:rPr>
        <w:t xml:space="preserve"> 76/1988 de 22 de abril que regula lo concerniente a las libretas de ahorro. </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bCs/>
          <w:sz w:val="22"/>
          <w:szCs w:val="22"/>
          <w:lang w:val="es-ES_tradnl"/>
        </w:rPr>
        <w:t xml:space="preserve">Resolución </w:t>
      </w:r>
      <w:r w:rsidRPr="00A669F9">
        <w:rPr>
          <w:rFonts w:ascii="Palatino Linotype" w:hAnsi="Palatino Linotype" w:cs="Arial"/>
          <w:b/>
          <w:bCs/>
          <w:iCs/>
          <w:sz w:val="22"/>
          <w:szCs w:val="22"/>
        </w:rPr>
        <w:t>№</w:t>
      </w:r>
      <w:r w:rsidRPr="00A669F9">
        <w:rPr>
          <w:rFonts w:ascii="Palatino Linotype" w:hAnsi="Palatino Linotype" w:cs="Courier New"/>
          <w:bCs/>
          <w:i/>
          <w:iCs/>
          <w:sz w:val="22"/>
          <w:szCs w:val="22"/>
        </w:rPr>
        <w:t xml:space="preserve"> </w:t>
      </w:r>
      <w:r w:rsidRPr="00A669F9">
        <w:rPr>
          <w:rFonts w:ascii="Palatino Linotype" w:hAnsi="Palatino Linotype" w:cs="Arial"/>
          <w:b/>
          <w:bCs/>
          <w:sz w:val="22"/>
          <w:szCs w:val="22"/>
          <w:lang w:val="es-ES_tradnl"/>
        </w:rPr>
        <w:t>184/1993 de 18 de junio del Presidente del Banco Nacional de Cuba</w:t>
      </w:r>
      <w:r w:rsidRPr="00A669F9">
        <w:rPr>
          <w:rFonts w:ascii="Palatino Linotype" w:hAnsi="Palatino Linotype" w:cs="Arial"/>
          <w:sz w:val="22"/>
          <w:szCs w:val="22"/>
          <w:lang w:val="es-ES_tradnl"/>
        </w:rPr>
        <w:t xml:space="preserve"> por la que se dicta el Reglamento General de Cuentas Corrientes del Banco Nacional de Cuba.</w:t>
      </w:r>
    </w:p>
    <w:p w:rsidR="002F7B85" w:rsidRPr="00A669F9" w:rsidRDefault="002F7B85" w:rsidP="002F7B85">
      <w:pPr>
        <w:numPr>
          <w:ilvl w:val="0"/>
          <w:numId w:val="2"/>
        </w:numPr>
        <w:spacing w:after="120" w:line="220" w:lineRule="exact"/>
        <w:jc w:val="both"/>
        <w:rPr>
          <w:rFonts w:ascii="Palatino Linotype" w:hAnsi="Palatino Linotype" w:cs="Courier New"/>
          <w:spacing w:val="-3"/>
          <w:sz w:val="22"/>
          <w:szCs w:val="22"/>
          <w:lang w:val="es-ES_tradnl"/>
        </w:rPr>
      </w:pPr>
      <w:r w:rsidRPr="00A669F9">
        <w:rPr>
          <w:rFonts w:ascii="Palatino Linotype" w:hAnsi="Palatino Linotype"/>
          <w:b/>
          <w:bCs/>
          <w:sz w:val="22"/>
          <w:szCs w:val="22"/>
        </w:rPr>
        <w:lastRenderedPageBreak/>
        <w:t xml:space="preserve">Resolución </w:t>
      </w:r>
      <w:r w:rsidRPr="00A669F9">
        <w:rPr>
          <w:rFonts w:ascii="Palatino Linotype" w:hAnsi="Palatino Linotype" w:cs="Arial"/>
          <w:b/>
          <w:bCs/>
          <w:iCs/>
          <w:sz w:val="22"/>
          <w:szCs w:val="22"/>
        </w:rPr>
        <w:t>№</w:t>
      </w:r>
      <w:r w:rsidRPr="00A669F9">
        <w:rPr>
          <w:rFonts w:ascii="Palatino Linotype" w:hAnsi="Palatino Linotype"/>
          <w:b/>
          <w:bCs/>
          <w:sz w:val="22"/>
          <w:szCs w:val="22"/>
        </w:rPr>
        <w:t xml:space="preserve"> 67/1994 de 1º de diciembre de la Presidenta del Banco Popular de Ahorro</w:t>
      </w:r>
      <w:r w:rsidRPr="00A669F9">
        <w:rPr>
          <w:rFonts w:ascii="Palatino Linotype" w:hAnsi="Palatino Linotype"/>
          <w:sz w:val="22"/>
          <w:szCs w:val="22"/>
        </w:rPr>
        <w:t xml:space="preserve"> modificativa de la Resolución </w:t>
      </w:r>
      <w:r w:rsidRPr="00A669F9">
        <w:rPr>
          <w:rFonts w:ascii="Palatino Linotype" w:hAnsi="Palatino Linotype" w:cs="Arial"/>
          <w:bCs/>
          <w:sz w:val="22"/>
          <w:szCs w:val="22"/>
        </w:rPr>
        <w:t>№</w:t>
      </w:r>
      <w:r w:rsidRPr="00A669F9">
        <w:rPr>
          <w:rFonts w:ascii="Palatino Linotype" w:hAnsi="Palatino Linotype"/>
          <w:sz w:val="22"/>
          <w:szCs w:val="22"/>
        </w:rPr>
        <w:t xml:space="preserve"> 76/1988 de 22 de abril en su Regla DECIMOTERCERA.</w:t>
      </w:r>
    </w:p>
    <w:p w:rsidR="002F7B85" w:rsidRPr="00A669F9" w:rsidRDefault="002F7B85" w:rsidP="002F7B85">
      <w:pPr>
        <w:numPr>
          <w:ilvl w:val="0"/>
          <w:numId w:val="2"/>
        </w:numPr>
        <w:spacing w:after="120" w:line="220" w:lineRule="exact"/>
        <w:jc w:val="both"/>
        <w:rPr>
          <w:rFonts w:ascii="Palatino Linotype" w:hAnsi="Palatino Linotype" w:cs="Courier New"/>
          <w:spacing w:val="-3"/>
          <w:sz w:val="22"/>
          <w:szCs w:val="22"/>
          <w:lang w:val="es-ES_tradnl"/>
        </w:rPr>
      </w:pPr>
      <w:r w:rsidRPr="00A669F9">
        <w:rPr>
          <w:rFonts w:ascii="Palatino Linotype" w:hAnsi="Palatino Linotype"/>
          <w:b/>
          <w:bCs/>
          <w:sz w:val="22"/>
          <w:szCs w:val="22"/>
        </w:rPr>
        <w:t xml:space="preserve">Resolución </w:t>
      </w:r>
      <w:r w:rsidRPr="00A669F9">
        <w:rPr>
          <w:rFonts w:ascii="Palatino Linotype" w:hAnsi="Palatino Linotype" w:cs="Arial"/>
          <w:b/>
          <w:bCs/>
          <w:iCs/>
          <w:sz w:val="22"/>
          <w:szCs w:val="22"/>
        </w:rPr>
        <w:t>№</w:t>
      </w:r>
      <w:r w:rsidRPr="00A669F9">
        <w:rPr>
          <w:rFonts w:ascii="Palatino Linotype" w:hAnsi="Palatino Linotype" w:cs="Courier New"/>
          <w:bCs/>
          <w:i/>
          <w:iCs/>
          <w:sz w:val="22"/>
          <w:szCs w:val="22"/>
        </w:rPr>
        <w:t xml:space="preserve"> </w:t>
      </w:r>
      <w:r w:rsidRPr="00A669F9">
        <w:rPr>
          <w:rFonts w:ascii="Palatino Linotype" w:hAnsi="Palatino Linotype"/>
          <w:b/>
          <w:bCs/>
          <w:sz w:val="22"/>
          <w:szCs w:val="22"/>
        </w:rPr>
        <w:t>17/1995 de 22 de mayo de la Presidenta del Banco Popular de Ahorro</w:t>
      </w:r>
      <w:r w:rsidRPr="00A669F9">
        <w:rPr>
          <w:rFonts w:ascii="Palatino Linotype" w:hAnsi="Palatino Linotype"/>
          <w:sz w:val="22"/>
          <w:szCs w:val="22"/>
        </w:rPr>
        <w:t xml:space="preserve"> que autoriza la apertura de cuentas de ahorro y la imposición de depósitos a plazo fijo en moneda libremente convertible por personas naturales residentes permanentes en el territorio nacional, así como por extranjeros residentes con carácter temporal en el país.</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Arial"/>
          <w:b/>
          <w:bCs/>
          <w:spacing w:val="-3"/>
          <w:sz w:val="22"/>
          <w:szCs w:val="22"/>
          <w:lang w:val="es-ES_tradnl"/>
        </w:rPr>
        <w:t>Resolución № 27/1999 de 11 de noviembre del Ministro de Finanzas y Precios</w:t>
      </w:r>
      <w:r w:rsidRPr="00A669F9">
        <w:rPr>
          <w:rFonts w:ascii="Palatino Linotype" w:hAnsi="Palatino Linotype" w:cs="Arial"/>
          <w:spacing w:val="-3"/>
          <w:sz w:val="22"/>
          <w:szCs w:val="22"/>
          <w:lang w:val="es-ES_tradnl"/>
        </w:rPr>
        <w:t xml:space="preserve"> que contiene los estatutos de las entidades de seguros.</w:t>
      </w:r>
    </w:p>
    <w:p w:rsidR="002F7B85" w:rsidRPr="00A669F9" w:rsidRDefault="002F7B85" w:rsidP="002F7B85">
      <w:pPr>
        <w:numPr>
          <w:ilvl w:val="0"/>
          <w:numId w:val="2"/>
        </w:numPr>
        <w:spacing w:after="120" w:line="220" w:lineRule="exact"/>
        <w:jc w:val="both"/>
        <w:rPr>
          <w:rFonts w:ascii="Palatino Linotype" w:hAnsi="Palatino Linotype"/>
          <w:sz w:val="22"/>
          <w:szCs w:val="22"/>
        </w:rPr>
      </w:pPr>
      <w:r w:rsidRPr="00A669F9">
        <w:rPr>
          <w:rFonts w:ascii="Palatino Linotype" w:hAnsi="Palatino Linotype" w:cs="Arial"/>
          <w:b/>
          <w:bCs/>
          <w:iCs/>
          <w:sz w:val="22"/>
          <w:szCs w:val="22"/>
        </w:rPr>
        <w:t>Resolución № 66/2001 de 31 de mayo de la Presidenta del Banco Popular de Ahorro</w:t>
      </w:r>
      <w:r w:rsidRPr="00A669F9">
        <w:rPr>
          <w:rFonts w:ascii="Palatino Linotype" w:hAnsi="Palatino Linotype" w:cs="Arial"/>
          <w:iCs/>
          <w:sz w:val="22"/>
          <w:szCs w:val="22"/>
        </w:rPr>
        <w:t xml:space="preserve"> que establece modificaciones de las Reglas de Ahorro del Banco Popular de Ahorro, por cambios en el </w:t>
      </w:r>
      <w:r w:rsidRPr="00A669F9">
        <w:rPr>
          <w:rFonts w:ascii="Palatino Linotype" w:hAnsi="Palatino Linotype" w:cs="Arial"/>
          <w:i/>
          <w:iCs/>
          <w:sz w:val="22"/>
          <w:szCs w:val="22"/>
        </w:rPr>
        <w:t>Manual de Instrucción y Procedimientos</w:t>
      </w:r>
      <w:r w:rsidRPr="00A669F9">
        <w:rPr>
          <w:rFonts w:ascii="Palatino Linotype" w:hAnsi="Palatino Linotype" w:cs="Arial"/>
          <w:iCs/>
          <w:sz w:val="22"/>
          <w:szCs w:val="22"/>
        </w:rPr>
        <w:t>.</w:t>
      </w:r>
    </w:p>
    <w:p w:rsidR="002F7B85" w:rsidRPr="00A669F9" w:rsidRDefault="002F7B85" w:rsidP="002F7B85">
      <w:pPr>
        <w:numPr>
          <w:ilvl w:val="0"/>
          <w:numId w:val="2"/>
        </w:numPr>
        <w:spacing w:after="120" w:line="220" w:lineRule="exact"/>
        <w:jc w:val="both"/>
        <w:rPr>
          <w:rFonts w:ascii="Palatino Linotype" w:hAnsi="Palatino Linotype" w:cs="Courier New"/>
          <w:i/>
          <w:iCs/>
          <w:spacing w:val="-4"/>
          <w:sz w:val="22"/>
          <w:szCs w:val="22"/>
          <w:lang w:val="es-ES_tradnl"/>
        </w:rPr>
      </w:pPr>
      <w:r w:rsidRPr="00A669F9">
        <w:rPr>
          <w:rFonts w:ascii="Palatino Linotype" w:hAnsi="Palatino Linotype"/>
          <w:b/>
          <w:bCs/>
          <w:spacing w:val="-4"/>
          <w:sz w:val="22"/>
          <w:szCs w:val="22"/>
        </w:rPr>
        <w:t>Resolución № 90/2001 de 27 de agosto del Ministro de Salud Pública,</w:t>
      </w:r>
      <w:r w:rsidRPr="00A669F9">
        <w:rPr>
          <w:rFonts w:ascii="Palatino Linotype" w:hAnsi="Palatino Linotype"/>
          <w:spacing w:val="-4"/>
          <w:sz w:val="22"/>
          <w:szCs w:val="22"/>
        </w:rPr>
        <w:t xml:space="preserve"> “Principios para la determinación y certificación de la muerte en Cuba”.</w:t>
      </w:r>
    </w:p>
    <w:p w:rsidR="002F7B85" w:rsidRPr="00A669F9" w:rsidRDefault="002F7B85" w:rsidP="002F7B85">
      <w:pPr>
        <w:numPr>
          <w:ilvl w:val="0"/>
          <w:numId w:val="2"/>
        </w:numPr>
        <w:spacing w:after="120" w:line="220" w:lineRule="exact"/>
        <w:jc w:val="both"/>
        <w:rPr>
          <w:rFonts w:ascii="Palatino Linotype" w:hAnsi="Palatino Linotype" w:cs="Arial"/>
          <w:b/>
          <w:sz w:val="22"/>
          <w:szCs w:val="22"/>
        </w:rPr>
      </w:pPr>
      <w:r w:rsidRPr="00A669F9">
        <w:rPr>
          <w:rFonts w:ascii="Palatino Linotype" w:hAnsi="Palatino Linotype" w:cs="Arial"/>
          <w:b/>
          <w:sz w:val="22"/>
          <w:szCs w:val="22"/>
        </w:rPr>
        <w:t xml:space="preserve">Resolución </w:t>
      </w:r>
      <w:r w:rsidRPr="00A669F9">
        <w:rPr>
          <w:rFonts w:ascii="Palatino Linotype" w:hAnsi="Palatino Linotype" w:cs="Arial"/>
          <w:b/>
          <w:bCs/>
          <w:iCs/>
          <w:sz w:val="22"/>
          <w:szCs w:val="22"/>
        </w:rPr>
        <w:t>№</w:t>
      </w:r>
      <w:r w:rsidRPr="00A669F9">
        <w:rPr>
          <w:rFonts w:ascii="Palatino Linotype" w:hAnsi="Palatino Linotype" w:cs="Arial"/>
          <w:b/>
          <w:sz w:val="22"/>
          <w:szCs w:val="22"/>
        </w:rPr>
        <w:t xml:space="preserve"> 379/2001 de 28 de noviembre</w:t>
      </w:r>
      <w:r w:rsidRPr="00A669F9">
        <w:rPr>
          <w:rFonts w:ascii="Palatino Linotype" w:hAnsi="Palatino Linotype" w:cs="Arial"/>
          <w:sz w:val="22"/>
          <w:szCs w:val="22"/>
        </w:rPr>
        <w:t xml:space="preserve"> </w:t>
      </w:r>
      <w:r w:rsidRPr="00A669F9">
        <w:rPr>
          <w:rFonts w:ascii="Palatino Linotype" w:hAnsi="Palatino Linotype" w:cs="Arial"/>
          <w:b/>
          <w:sz w:val="22"/>
          <w:szCs w:val="22"/>
        </w:rPr>
        <w:t>del Ministro de Finanzas y Precios.</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bCs/>
          <w:spacing w:val="-3"/>
          <w:sz w:val="22"/>
          <w:szCs w:val="22"/>
          <w:lang w:val="es-ES_tradnl"/>
        </w:rPr>
        <w:t xml:space="preserve">Resolución № 148/2003 de 22 de abril de la Ministra del Comercio Interior, </w:t>
      </w:r>
      <w:r w:rsidRPr="00A669F9">
        <w:rPr>
          <w:rFonts w:ascii="Palatino Linotype" w:hAnsi="Palatino Linotype" w:cs="Arial"/>
          <w:spacing w:val="-3"/>
          <w:sz w:val="22"/>
          <w:szCs w:val="22"/>
          <w:lang w:val="es-ES_tradnl"/>
        </w:rPr>
        <w:t>“Manual de procedimientos para la aplicación de la política comercial en el mercado interno en divisas”.</w:t>
      </w:r>
    </w:p>
    <w:p w:rsidR="002F7B85" w:rsidRPr="00A669F9" w:rsidRDefault="002F7B85" w:rsidP="002F7B85">
      <w:pPr>
        <w:numPr>
          <w:ilvl w:val="0"/>
          <w:numId w:val="2"/>
        </w:numPr>
        <w:spacing w:after="120" w:line="220" w:lineRule="exact"/>
        <w:jc w:val="both"/>
        <w:rPr>
          <w:rFonts w:ascii="Palatino Linotype" w:hAnsi="Palatino Linotype" w:cs="Arial"/>
          <w:sz w:val="22"/>
          <w:szCs w:val="22"/>
        </w:rPr>
      </w:pPr>
      <w:r w:rsidRPr="00A669F9">
        <w:rPr>
          <w:rFonts w:ascii="Palatino Linotype" w:hAnsi="Palatino Linotype" w:cs="Arial"/>
          <w:b/>
          <w:bCs/>
          <w:spacing w:val="-3"/>
          <w:sz w:val="22"/>
          <w:szCs w:val="22"/>
        </w:rPr>
        <w:t xml:space="preserve">Resolución </w:t>
      </w:r>
      <w:r w:rsidRPr="00A669F9">
        <w:rPr>
          <w:rFonts w:ascii="Palatino Linotype" w:hAnsi="Palatino Linotype" w:cs="Arial"/>
          <w:b/>
          <w:bCs/>
          <w:iCs/>
          <w:sz w:val="22"/>
          <w:szCs w:val="22"/>
        </w:rPr>
        <w:t>№</w:t>
      </w:r>
      <w:r w:rsidRPr="00A669F9">
        <w:rPr>
          <w:rFonts w:ascii="Palatino Linotype" w:hAnsi="Palatino Linotype" w:cs="Arial"/>
          <w:b/>
          <w:bCs/>
          <w:spacing w:val="-3"/>
          <w:sz w:val="22"/>
          <w:szCs w:val="22"/>
        </w:rPr>
        <w:t xml:space="preserve"> 201/2003 de 2 de junio de la Ministra del Comercio Interior, </w:t>
      </w:r>
      <w:r w:rsidRPr="00A669F9">
        <w:rPr>
          <w:rFonts w:ascii="Palatino Linotype" w:hAnsi="Palatino Linotype" w:cs="Arial"/>
          <w:spacing w:val="-3"/>
          <w:sz w:val="22"/>
          <w:szCs w:val="22"/>
          <w:lang w:val="es-ES_tradnl"/>
        </w:rPr>
        <w:t>“</w:t>
      </w:r>
      <w:r w:rsidRPr="00A669F9">
        <w:rPr>
          <w:rFonts w:ascii="Palatino Linotype" w:hAnsi="Palatino Linotype" w:cs="Arial"/>
          <w:spacing w:val="-3"/>
          <w:sz w:val="22"/>
          <w:szCs w:val="22"/>
        </w:rPr>
        <w:t>Manual de lineamientos para la aplicación de la política comercial para el mercado en divisas”.</w:t>
      </w:r>
    </w:p>
    <w:p w:rsidR="002F7B85" w:rsidRPr="00A669F9" w:rsidRDefault="002F7B85" w:rsidP="002F7B85">
      <w:pPr>
        <w:numPr>
          <w:ilvl w:val="0"/>
          <w:numId w:val="2"/>
        </w:numPr>
        <w:spacing w:after="120" w:line="220" w:lineRule="exact"/>
        <w:jc w:val="both"/>
        <w:rPr>
          <w:rFonts w:ascii="Palatino Linotype" w:hAnsi="Palatino Linotype" w:cs="Courier New"/>
          <w:i/>
          <w:iCs/>
          <w:spacing w:val="-3"/>
          <w:sz w:val="22"/>
          <w:szCs w:val="22"/>
          <w:lang w:val="es-ES_tradnl"/>
        </w:rPr>
      </w:pPr>
      <w:r w:rsidRPr="00A669F9">
        <w:rPr>
          <w:rFonts w:ascii="Palatino Linotype" w:hAnsi="Palatino Linotype"/>
          <w:b/>
          <w:bCs/>
          <w:sz w:val="22"/>
          <w:szCs w:val="22"/>
        </w:rPr>
        <w:t>Resolución № 255/2003 de 30 de septiembre</w:t>
      </w:r>
      <w:r w:rsidRPr="00A669F9">
        <w:rPr>
          <w:rFonts w:ascii="Palatino Linotype" w:hAnsi="Palatino Linotype"/>
          <w:sz w:val="22"/>
          <w:szCs w:val="22"/>
        </w:rPr>
        <w:t xml:space="preserve"> </w:t>
      </w:r>
      <w:r w:rsidRPr="00A669F9">
        <w:rPr>
          <w:rFonts w:ascii="Palatino Linotype" w:hAnsi="Palatino Linotype"/>
          <w:b/>
          <w:bCs/>
          <w:sz w:val="22"/>
          <w:szCs w:val="22"/>
        </w:rPr>
        <w:t xml:space="preserve">del Ministro de la Industria Básica, </w:t>
      </w:r>
      <w:r w:rsidRPr="00A669F9">
        <w:rPr>
          <w:rFonts w:ascii="Palatino Linotype" w:hAnsi="Palatino Linotype"/>
          <w:sz w:val="22"/>
          <w:szCs w:val="22"/>
        </w:rPr>
        <w:t>contentiva del “Reglamento para el servicio del gas licuado de petróleo a la población”.</w:t>
      </w:r>
    </w:p>
    <w:p w:rsidR="002F7B85" w:rsidRPr="00A669F9" w:rsidRDefault="002F7B85" w:rsidP="002F7B85">
      <w:pPr>
        <w:numPr>
          <w:ilvl w:val="0"/>
          <w:numId w:val="2"/>
        </w:numPr>
        <w:spacing w:after="120" w:line="220" w:lineRule="exact"/>
        <w:jc w:val="both"/>
        <w:rPr>
          <w:rFonts w:ascii="Palatino Linotype" w:hAnsi="Palatino Linotype"/>
          <w:sz w:val="22"/>
          <w:szCs w:val="22"/>
          <w:lang w:val="es-ES_tradnl"/>
        </w:rPr>
      </w:pPr>
      <w:r w:rsidRPr="00A669F9">
        <w:rPr>
          <w:rFonts w:ascii="Palatino Linotype" w:hAnsi="Palatino Linotype"/>
          <w:b/>
          <w:sz w:val="22"/>
          <w:szCs w:val="22"/>
        </w:rPr>
        <w:t>Resolución  № 137/2004 de 10 de junio de la Ministra del Comercio Interior</w:t>
      </w:r>
      <w:r w:rsidRPr="00A669F9">
        <w:rPr>
          <w:rFonts w:ascii="Palatino Linotype" w:hAnsi="Palatino Linotype"/>
          <w:sz w:val="22"/>
          <w:szCs w:val="22"/>
        </w:rPr>
        <w:t xml:space="preserve">, reguladora del derecho de retención como garantía a favor de las </w:t>
      </w:r>
      <w:r w:rsidRPr="00A669F9">
        <w:rPr>
          <w:rFonts w:ascii="Palatino Linotype" w:hAnsi="Palatino Linotype"/>
          <w:sz w:val="22"/>
          <w:szCs w:val="22"/>
        </w:rPr>
        <w:lastRenderedPageBreak/>
        <w:t>entidades estatales que prestan servicios de reparación a electrodomésticos.</w:t>
      </w:r>
    </w:p>
    <w:p w:rsidR="002F7B85" w:rsidRPr="00A669F9" w:rsidRDefault="002F7B85" w:rsidP="002F7B85">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Courier New"/>
          <w:b/>
          <w:iCs/>
          <w:spacing w:val="-3"/>
          <w:sz w:val="22"/>
          <w:szCs w:val="22"/>
          <w:lang w:val="es-ES_tradnl"/>
        </w:rPr>
        <w:t xml:space="preserve">Resolución № 219/2007 de 8 de junio del Ministro de Pública, </w:t>
      </w:r>
      <w:r w:rsidRPr="00A669F9">
        <w:rPr>
          <w:rFonts w:ascii="Palatino Linotype" w:hAnsi="Palatino Linotype" w:cs="Courier New"/>
          <w:iCs/>
          <w:spacing w:val="-3"/>
          <w:sz w:val="22"/>
          <w:szCs w:val="22"/>
          <w:lang w:val="es-ES_tradnl"/>
        </w:rPr>
        <w:t>contentiva de las “Normas éticas para la protección de la información genética de ciudadanos cubanos que participan en investigaciones o se les realizan diagnósticos asistenciales en las que se accede a datos relativos al individuo y a sus familiares, así como a material biológico a partir del cual puede obtenerse ADN”.</w:t>
      </w:r>
    </w:p>
    <w:p w:rsidR="002F7B85" w:rsidRPr="00A669F9" w:rsidRDefault="002F7B85" w:rsidP="002F7B85">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Courier New"/>
          <w:b/>
          <w:bCs/>
          <w:sz w:val="22"/>
          <w:szCs w:val="22"/>
        </w:rPr>
        <w:t xml:space="preserve">Resolución </w:t>
      </w:r>
      <w:r w:rsidRPr="00A669F9">
        <w:rPr>
          <w:rFonts w:ascii="Palatino Linotype" w:hAnsi="Palatino Linotype"/>
          <w:b/>
          <w:spacing w:val="-4"/>
          <w:sz w:val="22"/>
          <w:szCs w:val="22"/>
          <w:lang w:val="es-ES_tradnl"/>
        </w:rPr>
        <w:t>№</w:t>
      </w:r>
      <w:r w:rsidRPr="00A669F9">
        <w:rPr>
          <w:rFonts w:ascii="Palatino Linotype" w:hAnsi="Palatino Linotype" w:cs="Courier New"/>
          <w:b/>
          <w:bCs/>
          <w:sz w:val="22"/>
          <w:szCs w:val="22"/>
        </w:rPr>
        <w:t xml:space="preserve"> 11/2008 de 28 de enero del Ministro de Comercio Interior </w:t>
      </w:r>
      <w:r w:rsidRPr="00A669F9">
        <w:rPr>
          <w:rFonts w:ascii="Palatino Linotype" w:hAnsi="Palatino Linotype" w:cs="Courier New"/>
          <w:bCs/>
          <w:sz w:val="22"/>
          <w:szCs w:val="22"/>
        </w:rPr>
        <w:t>que establece las</w:t>
      </w:r>
      <w:r w:rsidRPr="00A669F9">
        <w:rPr>
          <w:rFonts w:ascii="Palatino Linotype" w:hAnsi="Palatino Linotype" w:cs="Courier New"/>
          <w:b/>
          <w:bCs/>
          <w:sz w:val="22"/>
          <w:szCs w:val="22"/>
        </w:rPr>
        <w:t xml:space="preserve"> </w:t>
      </w:r>
      <w:r w:rsidRPr="00A669F9">
        <w:rPr>
          <w:rFonts w:ascii="Palatino Linotype" w:hAnsi="Palatino Linotype" w:cs="Courier New"/>
          <w:bCs/>
          <w:sz w:val="22"/>
          <w:szCs w:val="22"/>
        </w:rPr>
        <w:t>“Indicaciones generales para los Servicios de Garantías y Post-venta de los Equipos Electrodomésticos, Electrónicos, Enseres Menores y otros”.</w:t>
      </w:r>
    </w:p>
    <w:p w:rsidR="002F7B85" w:rsidRPr="00A669F9" w:rsidRDefault="002F7B85" w:rsidP="002F7B85">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Courier New"/>
          <w:b/>
          <w:bCs/>
          <w:sz w:val="22"/>
          <w:szCs w:val="22"/>
          <w:lang w:val="es-ES_tradnl"/>
        </w:rPr>
        <w:t xml:space="preserve">Resolución </w:t>
      </w:r>
      <w:r w:rsidRPr="00A669F9">
        <w:rPr>
          <w:rFonts w:ascii="Palatino Linotype" w:hAnsi="Palatino Linotype"/>
          <w:b/>
          <w:spacing w:val="-4"/>
          <w:sz w:val="22"/>
          <w:szCs w:val="22"/>
          <w:lang w:val="es-ES_tradnl"/>
        </w:rPr>
        <w:t xml:space="preserve">№ 7/2008 de 20 de abril del Ministro de Salud Pública </w:t>
      </w:r>
      <w:r w:rsidRPr="00A669F9">
        <w:rPr>
          <w:rFonts w:ascii="Palatino Linotype" w:hAnsi="Palatino Linotype"/>
          <w:spacing w:val="-4"/>
          <w:sz w:val="22"/>
          <w:szCs w:val="22"/>
          <w:lang w:val="es-ES_tradnl"/>
        </w:rPr>
        <w:t xml:space="preserve">que crea la </w:t>
      </w:r>
      <w:r w:rsidRPr="00A669F9">
        <w:rPr>
          <w:rFonts w:ascii="Palatino Linotype" w:hAnsi="Palatino Linotype"/>
          <w:sz w:val="22"/>
          <w:szCs w:val="22"/>
        </w:rPr>
        <w:t>comisión médica para la peritación psiquiátrica forense de sujetos vinculados a procesos judiciales y establece la metodología para el funcionamiento de las comisiones provinciales de peritación psiquiátrica forense en el sistema nacional de salud.</w:t>
      </w:r>
    </w:p>
    <w:p w:rsidR="002F7B85" w:rsidRPr="00A669F9" w:rsidRDefault="002F7B85" w:rsidP="002F7B85">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Courier New"/>
          <w:b/>
          <w:iCs/>
          <w:spacing w:val="-3"/>
          <w:sz w:val="22"/>
          <w:szCs w:val="22"/>
          <w:lang w:val="es-ES_tradnl"/>
        </w:rPr>
        <w:t>Resolución № 283/2011 de 5 de septiembre, de la Presidenta del Instituto Nacional de la Vivienda</w:t>
      </w:r>
      <w:r w:rsidRPr="00A669F9">
        <w:rPr>
          <w:rFonts w:ascii="Palatino Linotype" w:hAnsi="Palatino Linotype" w:cs="Courier New"/>
          <w:iCs/>
          <w:spacing w:val="-3"/>
          <w:sz w:val="22"/>
          <w:szCs w:val="22"/>
          <w:lang w:val="es-ES_tradnl"/>
        </w:rPr>
        <w:t xml:space="preserve"> Reglamento “Sobre el arrendamiento de viviendas, habitaciones o espacios”. </w:t>
      </w:r>
    </w:p>
    <w:p w:rsidR="002F7B85" w:rsidRPr="00A669F9" w:rsidRDefault="002F7B85" w:rsidP="002F7B85">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Arial"/>
          <w:b/>
          <w:bCs/>
          <w:spacing w:val="-3"/>
          <w:sz w:val="22"/>
          <w:szCs w:val="22"/>
          <w:lang w:val="es-ES_tradnl"/>
        </w:rPr>
        <w:t xml:space="preserve">Resolución </w:t>
      </w:r>
      <w:r w:rsidRPr="00A669F9">
        <w:rPr>
          <w:rFonts w:ascii="Palatino Linotype" w:hAnsi="Palatino Linotype" w:cs="Courier New"/>
          <w:b/>
          <w:iCs/>
          <w:spacing w:val="-3"/>
          <w:sz w:val="22"/>
          <w:szCs w:val="22"/>
          <w:lang w:val="es-ES_tradnl"/>
        </w:rPr>
        <w:t>№</w:t>
      </w:r>
      <w:r w:rsidRPr="00A669F9">
        <w:rPr>
          <w:rFonts w:ascii="Palatino Linotype" w:hAnsi="Palatino Linotype" w:cs="Arial"/>
          <w:b/>
          <w:bCs/>
          <w:spacing w:val="-3"/>
          <w:sz w:val="22"/>
          <w:szCs w:val="22"/>
          <w:lang w:val="es-ES_tradnl"/>
        </w:rPr>
        <w:t xml:space="preserve"> 99/2011 de 18 de noviembre del Ministro-Presidente del Banco Central de Cuba</w:t>
      </w:r>
      <w:r w:rsidRPr="00A669F9">
        <w:rPr>
          <w:rFonts w:ascii="Palatino Linotype" w:hAnsi="Palatino Linotype" w:cs="Arial"/>
          <w:bCs/>
          <w:spacing w:val="-3"/>
          <w:sz w:val="22"/>
          <w:szCs w:val="22"/>
          <w:lang w:val="es-ES_tradnl"/>
        </w:rPr>
        <w:t>, “Normas bancarias de cobros y pagos”.</w:t>
      </w:r>
    </w:p>
    <w:p w:rsidR="002F7B85" w:rsidRPr="00A669F9" w:rsidRDefault="002F7B85" w:rsidP="002F7B85">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Arial"/>
          <w:b/>
          <w:bCs/>
          <w:spacing w:val="-3"/>
          <w:sz w:val="22"/>
          <w:szCs w:val="22"/>
          <w:lang w:val="es-ES_tradnl"/>
        </w:rPr>
        <w:t xml:space="preserve">Resolución </w:t>
      </w:r>
      <w:r w:rsidRPr="00A669F9">
        <w:rPr>
          <w:rFonts w:ascii="Palatino Linotype" w:hAnsi="Palatino Linotype" w:cs="Courier New"/>
          <w:b/>
          <w:iCs/>
          <w:spacing w:val="-3"/>
          <w:sz w:val="22"/>
          <w:szCs w:val="22"/>
          <w:lang w:val="es-ES_tradnl"/>
        </w:rPr>
        <w:t>№</w:t>
      </w:r>
      <w:r w:rsidRPr="00A669F9">
        <w:rPr>
          <w:rFonts w:ascii="Palatino Linotype" w:hAnsi="Palatino Linotype" w:cs="Arial"/>
          <w:b/>
          <w:bCs/>
          <w:spacing w:val="-3"/>
          <w:sz w:val="22"/>
          <w:szCs w:val="22"/>
          <w:lang w:val="es-ES_tradnl"/>
        </w:rPr>
        <w:t xml:space="preserve"> 100/2011 de 18 de noviembre del Ministro-Presidente del Banco Central de Cuba</w:t>
      </w:r>
      <w:r w:rsidRPr="00A669F9">
        <w:rPr>
          <w:rFonts w:ascii="Palatino Linotype" w:hAnsi="Palatino Linotype" w:cs="Arial"/>
          <w:bCs/>
          <w:spacing w:val="-3"/>
          <w:sz w:val="22"/>
          <w:szCs w:val="22"/>
          <w:lang w:val="es-ES_tradnl"/>
        </w:rPr>
        <w:t>, “Sobre las cuentas corrientes de personas naturales”.</w:t>
      </w:r>
    </w:p>
    <w:p w:rsidR="002F7B85" w:rsidRPr="00686D9C" w:rsidRDefault="002F7B85" w:rsidP="00686D9C">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cs="Arial"/>
          <w:b/>
          <w:bCs/>
          <w:spacing w:val="-3"/>
          <w:sz w:val="22"/>
          <w:szCs w:val="22"/>
          <w:lang w:val="es-ES_tradnl"/>
        </w:rPr>
        <w:t xml:space="preserve">Resolución </w:t>
      </w:r>
      <w:r w:rsidRPr="00A669F9">
        <w:rPr>
          <w:rFonts w:ascii="Palatino Linotype" w:hAnsi="Palatino Linotype" w:cs="Courier New"/>
          <w:b/>
          <w:iCs/>
          <w:spacing w:val="-3"/>
          <w:sz w:val="22"/>
          <w:szCs w:val="22"/>
          <w:lang w:val="es-ES_tradnl"/>
        </w:rPr>
        <w:t>№</w:t>
      </w:r>
      <w:r w:rsidRPr="00A669F9">
        <w:rPr>
          <w:rFonts w:ascii="Palatino Linotype" w:hAnsi="Palatino Linotype" w:cs="Arial"/>
          <w:b/>
          <w:bCs/>
          <w:spacing w:val="-3"/>
          <w:sz w:val="22"/>
          <w:szCs w:val="22"/>
          <w:lang w:val="es-ES_tradnl"/>
        </w:rPr>
        <w:t xml:space="preserve"> 101/2011 de 18 de noviembre del Ministro-Presidente del Banco Central de Cuba,</w:t>
      </w:r>
      <w:r w:rsidRPr="00A669F9">
        <w:rPr>
          <w:rFonts w:ascii="Palatino Linotype" w:hAnsi="Palatino Linotype" w:cs="Arial"/>
          <w:bCs/>
          <w:spacing w:val="-3"/>
          <w:sz w:val="22"/>
          <w:szCs w:val="22"/>
          <w:lang w:val="es-ES_tradnl"/>
        </w:rPr>
        <w:t xml:space="preserve"> “Normas bancarias de cobros y pagos”.</w:t>
      </w:r>
    </w:p>
    <w:p w:rsidR="002F7B85" w:rsidRPr="00686D9C" w:rsidRDefault="002F7B85" w:rsidP="00686D9C">
      <w:pPr>
        <w:numPr>
          <w:ilvl w:val="0"/>
          <w:numId w:val="2"/>
        </w:numPr>
        <w:spacing w:after="120" w:line="220" w:lineRule="exact"/>
        <w:jc w:val="both"/>
        <w:rPr>
          <w:rFonts w:ascii="Palatino Linotype" w:hAnsi="Palatino Linotype"/>
          <w:spacing w:val="-4"/>
          <w:sz w:val="22"/>
          <w:szCs w:val="22"/>
          <w:lang w:val="es-ES_tradnl"/>
        </w:rPr>
      </w:pPr>
      <w:r w:rsidRPr="00A669F9">
        <w:rPr>
          <w:rFonts w:ascii="Palatino Linotype" w:hAnsi="Palatino Linotype"/>
          <w:b/>
          <w:sz w:val="22"/>
          <w:szCs w:val="22"/>
        </w:rPr>
        <w:t xml:space="preserve">Resolución </w:t>
      </w:r>
      <w:r w:rsidRPr="00A669F9">
        <w:rPr>
          <w:rFonts w:ascii="Palatino Linotype" w:hAnsi="Palatino Linotype" w:cs="Courier New"/>
          <w:b/>
          <w:iCs/>
          <w:spacing w:val="-3"/>
          <w:sz w:val="22"/>
          <w:szCs w:val="22"/>
          <w:lang w:val="es-ES_tradnl"/>
        </w:rPr>
        <w:t>№</w:t>
      </w:r>
      <w:r w:rsidRPr="00A669F9">
        <w:rPr>
          <w:rFonts w:ascii="Palatino Linotype" w:hAnsi="Palatino Linotype"/>
          <w:b/>
          <w:sz w:val="22"/>
          <w:szCs w:val="22"/>
        </w:rPr>
        <w:t xml:space="preserve"> 857/2015, de 31 de agosto, del Ministro de Salud Pública</w:t>
      </w:r>
      <w:r w:rsidRPr="00A669F9">
        <w:rPr>
          <w:rFonts w:ascii="Palatino Linotype" w:hAnsi="Palatino Linotype"/>
          <w:sz w:val="22"/>
          <w:szCs w:val="22"/>
        </w:rPr>
        <w:t>,</w:t>
      </w:r>
      <w:r w:rsidRPr="00A669F9">
        <w:rPr>
          <w:rFonts w:ascii="Palatino Linotype" w:hAnsi="Palatino Linotype"/>
          <w:b/>
          <w:sz w:val="22"/>
          <w:szCs w:val="22"/>
        </w:rPr>
        <w:t xml:space="preserve"> </w:t>
      </w:r>
      <w:r w:rsidRPr="00A669F9">
        <w:rPr>
          <w:rFonts w:ascii="Palatino Linotype" w:hAnsi="Palatino Linotype"/>
          <w:sz w:val="22"/>
          <w:szCs w:val="22"/>
        </w:rPr>
        <w:t xml:space="preserve">“Reglamento para la dación y trasplantes de órganos y tejidos en donantes vivos”, modificada por la </w:t>
      </w:r>
      <w:r w:rsidRPr="00A669F9">
        <w:rPr>
          <w:rFonts w:ascii="Palatino Linotype" w:hAnsi="Palatino Linotype"/>
          <w:b/>
          <w:sz w:val="22"/>
          <w:szCs w:val="22"/>
        </w:rPr>
        <w:t xml:space="preserve">Resolución </w:t>
      </w:r>
      <w:r w:rsidRPr="00A669F9">
        <w:rPr>
          <w:rFonts w:ascii="Palatino Linotype" w:hAnsi="Palatino Linotype" w:cs="Courier New"/>
          <w:b/>
          <w:iCs/>
          <w:spacing w:val="-3"/>
          <w:sz w:val="22"/>
          <w:szCs w:val="22"/>
          <w:lang w:val="es-ES_tradnl"/>
        </w:rPr>
        <w:t>№</w:t>
      </w:r>
      <w:r w:rsidRPr="00A669F9">
        <w:rPr>
          <w:rFonts w:ascii="Palatino Linotype" w:hAnsi="Palatino Linotype"/>
          <w:b/>
          <w:sz w:val="22"/>
          <w:szCs w:val="22"/>
        </w:rPr>
        <w:t xml:space="preserve"> 979/2015, de 26 de noviembre, del propio Ministro de Salud Pública</w:t>
      </w:r>
      <w:r w:rsidRPr="00A669F9">
        <w:rPr>
          <w:rFonts w:ascii="Palatino Linotype" w:hAnsi="Palatino Linotype"/>
          <w:sz w:val="22"/>
          <w:szCs w:val="22"/>
        </w:rPr>
        <w:t xml:space="preserve">, dictada al solo fin de extender el </w:t>
      </w:r>
      <w:r w:rsidRPr="00A669F9">
        <w:rPr>
          <w:rFonts w:ascii="Palatino Linotype" w:hAnsi="Palatino Linotype"/>
          <w:sz w:val="22"/>
          <w:szCs w:val="22"/>
        </w:rPr>
        <w:lastRenderedPageBreak/>
        <w:t xml:space="preserve">circulo de parientes consanguíneos legitimados para la dación de órganos y tejidos humanos inter vivos. </w:t>
      </w:r>
    </w:p>
    <w:p w:rsidR="002F7B85" w:rsidRPr="00686D9C" w:rsidRDefault="002F7B85" w:rsidP="00686D9C">
      <w:pPr>
        <w:numPr>
          <w:ilvl w:val="0"/>
          <w:numId w:val="2"/>
        </w:numPr>
        <w:spacing w:after="120" w:line="220" w:lineRule="exact"/>
        <w:jc w:val="both"/>
        <w:rPr>
          <w:rFonts w:ascii="Palatino Linotype" w:hAnsi="Palatino Linotype" w:cs="Courier New"/>
          <w:b/>
          <w:iCs/>
          <w:spacing w:val="-3"/>
          <w:sz w:val="22"/>
          <w:szCs w:val="22"/>
          <w:lang w:val="es-ES_tradnl"/>
        </w:rPr>
      </w:pPr>
      <w:r w:rsidRPr="00A669F9">
        <w:rPr>
          <w:rFonts w:ascii="Palatino Linotype" w:hAnsi="Palatino Linotype"/>
          <w:b/>
          <w:sz w:val="22"/>
          <w:szCs w:val="22"/>
        </w:rPr>
        <w:t xml:space="preserve">Resolución </w:t>
      </w:r>
      <w:r w:rsidRPr="00A669F9">
        <w:rPr>
          <w:rFonts w:ascii="Palatino Linotype" w:hAnsi="Palatino Linotype" w:cs="Courier New"/>
          <w:b/>
          <w:iCs/>
          <w:spacing w:val="-3"/>
          <w:sz w:val="22"/>
          <w:szCs w:val="22"/>
          <w:lang w:val="es-ES_tradnl"/>
        </w:rPr>
        <w:t xml:space="preserve">№ 54/2018, de 20 de abril, de la Ministra del Comercio Interior </w:t>
      </w:r>
      <w:r w:rsidRPr="00A669F9">
        <w:rPr>
          <w:rFonts w:ascii="Palatino Linotype" w:hAnsi="Palatino Linotype" w:cs="Courier New"/>
          <w:iCs/>
          <w:spacing w:val="-3"/>
          <w:sz w:val="22"/>
          <w:szCs w:val="22"/>
          <w:lang w:val="es-ES_tradnl"/>
        </w:rPr>
        <w:t>“Indicaciones para la organización y ejecución de la protección al consumidor en el sistema de comercio interno”.</w:t>
      </w:r>
    </w:p>
    <w:p w:rsidR="002F7B85" w:rsidRPr="00AE76E8" w:rsidRDefault="002F7B85" w:rsidP="002F7B85">
      <w:pPr>
        <w:numPr>
          <w:ilvl w:val="0"/>
          <w:numId w:val="2"/>
        </w:numPr>
        <w:spacing w:after="120" w:line="220" w:lineRule="exact"/>
        <w:jc w:val="both"/>
        <w:rPr>
          <w:rFonts w:ascii="Palatino Linotype" w:hAnsi="Palatino Linotype" w:cs="Courier New"/>
          <w:b/>
          <w:iCs/>
          <w:spacing w:val="-3"/>
          <w:sz w:val="22"/>
          <w:szCs w:val="22"/>
          <w:lang w:val="es-ES_tradnl"/>
        </w:rPr>
      </w:pPr>
      <w:r>
        <w:rPr>
          <w:rFonts w:ascii="Palatino Linotype" w:hAnsi="Palatino Linotype" w:cs="Courier New"/>
          <w:b/>
          <w:iCs/>
          <w:spacing w:val="-3"/>
          <w:sz w:val="22"/>
          <w:szCs w:val="22"/>
          <w:lang w:val="es-ES_tradnl"/>
        </w:rPr>
        <w:t xml:space="preserve">Resolución </w:t>
      </w:r>
      <w:r w:rsidRPr="00A669F9">
        <w:rPr>
          <w:rFonts w:ascii="Palatino Linotype" w:hAnsi="Palatino Linotype" w:cs="Courier New"/>
          <w:b/>
          <w:iCs/>
          <w:spacing w:val="-3"/>
          <w:sz w:val="22"/>
          <w:szCs w:val="22"/>
          <w:lang w:val="es-ES_tradnl"/>
        </w:rPr>
        <w:t>№</w:t>
      </w:r>
      <w:r>
        <w:rPr>
          <w:rFonts w:ascii="Palatino Linotype" w:hAnsi="Palatino Linotype" w:cs="Courier New"/>
          <w:b/>
          <w:iCs/>
          <w:spacing w:val="-3"/>
          <w:sz w:val="22"/>
          <w:szCs w:val="22"/>
          <w:lang w:val="es-ES_tradnl"/>
        </w:rPr>
        <w:t xml:space="preserve"> 98/2021 de la Ministra de Comercio Interior, </w:t>
      </w:r>
      <w:r>
        <w:rPr>
          <w:rFonts w:ascii="Palatino Linotype" w:hAnsi="Palatino Linotype" w:cs="Courier New"/>
          <w:iCs/>
          <w:spacing w:val="-3"/>
          <w:sz w:val="22"/>
          <w:szCs w:val="22"/>
          <w:lang w:val="es-ES_tradnl"/>
        </w:rPr>
        <w:t>“Regulaciones para la comercialización minorista a personas naturales mediante venta a plazos”</w:t>
      </w:r>
    </w:p>
    <w:p w:rsidR="002F7B85" w:rsidRPr="00327F9B" w:rsidRDefault="002F7B85" w:rsidP="002F7B85">
      <w:pPr>
        <w:numPr>
          <w:ilvl w:val="0"/>
          <w:numId w:val="2"/>
        </w:numPr>
        <w:spacing w:after="120" w:line="220" w:lineRule="exact"/>
        <w:jc w:val="both"/>
        <w:rPr>
          <w:rFonts w:ascii="Palatino Linotype" w:hAnsi="Palatino Linotype" w:cs="Courier New"/>
          <w:b/>
          <w:iCs/>
          <w:spacing w:val="-3"/>
          <w:sz w:val="22"/>
          <w:szCs w:val="22"/>
          <w:lang w:val="es-ES_tradnl"/>
        </w:rPr>
      </w:pPr>
      <w:r w:rsidRPr="00DD471F">
        <w:rPr>
          <w:rFonts w:ascii="Palatino Linotype" w:eastAsia="Calibri" w:hAnsi="Palatino Linotype"/>
          <w:b/>
          <w:sz w:val="22"/>
          <w:szCs w:val="22"/>
          <w:lang w:eastAsia="en-US"/>
        </w:rPr>
        <w:t xml:space="preserve">Resolución </w:t>
      </w:r>
      <w:r w:rsidRPr="00DD471F">
        <w:rPr>
          <w:rFonts w:ascii="Palatino Linotype" w:hAnsi="Palatino Linotype" w:cs="Courier New"/>
          <w:b/>
          <w:iCs/>
          <w:spacing w:val="-3"/>
          <w:sz w:val="22"/>
          <w:szCs w:val="22"/>
          <w:lang w:val="es-ES_tradnl"/>
        </w:rPr>
        <w:t>№</w:t>
      </w:r>
      <w:r w:rsidRPr="00DD471F">
        <w:rPr>
          <w:rFonts w:ascii="Palatino Linotype" w:eastAsia="Calibri" w:hAnsi="Palatino Linotype"/>
          <w:b/>
          <w:sz w:val="22"/>
          <w:szCs w:val="22"/>
          <w:lang w:eastAsia="en-US"/>
        </w:rPr>
        <w:t xml:space="preserve"> 215/2021 de 20 de agosto, de la Ministra Presidente del Banco Central de Cuba,</w:t>
      </w:r>
      <w:r w:rsidRPr="00DD471F">
        <w:rPr>
          <w:rFonts w:eastAsia="Calibri"/>
          <w:sz w:val="23"/>
          <w:szCs w:val="23"/>
          <w:lang w:eastAsia="en-US"/>
        </w:rPr>
        <w:t xml:space="preserve"> </w:t>
      </w:r>
      <w:r w:rsidRPr="00DD471F">
        <w:rPr>
          <w:rFonts w:ascii="Palatino Linotype" w:eastAsia="Calibri" w:hAnsi="Palatino Linotype"/>
          <w:sz w:val="22"/>
          <w:szCs w:val="22"/>
          <w:lang w:eastAsia="en-US"/>
        </w:rPr>
        <w:t>que regula el uso de determinados activos virtuales en transacciones comercial</w:t>
      </w:r>
      <w:r>
        <w:rPr>
          <w:rFonts w:ascii="Palatino Linotype" w:eastAsia="Calibri" w:hAnsi="Palatino Linotype"/>
          <w:sz w:val="22"/>
          <w:szCs w:val="22"/>
          <w:lang w:eastAsia="en-US"/>
        </w:rPr>
        <w:t>es.</w:t>
      </w:r>
    </w:p>
    <w:p w:rsidR="00686D9C" w:rsidRPr="00686D9C" w:rsidRDefault="00686D9C" w:rsidP="00CE589E">
      <w:pPr>
        <w:spacing w:after="120" w:line="220" w:lineRule="exact"/>
        <w:ind w:left="720"/>
        <w:jc w:val="both"/>
        <w:rPr>
          <w:rFonts w:ascii="Palatino Linotype" w:hAnsi="Palatino Linotype" w:cs="Courier New"/>
          <w:b/>
          <w:iCs/>
          <w:spacing w:val="-3"/>
          <w:sz w:val="22"/>
          <w:szCs w:val="22"/>
          <w:lang w:val="es-ES_tradnl"/>
        </w:rPr>
      </w:pPr>
    </w:p>
    <w:p w:rsidR="00686D9C" w:rsidRPr="00686D9C" w:rsidRDefault="00686D9C" w:rsidP="00CE589E">
      <w:pPr>
        <w:spacing w:after="120" w:line="220" w:lineRule="exact"/>
        <w:ind w:left="720"/>
        <w:jc w:val="both"/>
        <w:rPr>
          <w:rFonts w:ascii="Palatino Linotype" w:hAnsi="Palatino Linotype" w:cs="Courier New"/>
          <w:b/>
          <w:iCs/>
          <w:spacing w:val="-3"/>
          <w:sz w:val="22"/>
          <w:szCs w:val="22"/>
          <w:lang w:val="es-ES_tradnl"/>
        </w:rPr>
      </w:pPr>
    </w:p>
    <w:p w:rsidR="00686D9C" w:rsidRPr="00686D9C" w:rsidRDefault="00686D9C" w:rsidP="00686D9C">
      <w:pPr>
        <w:numPr>
          <w:ilvl w:val="0"/>
          <w:numId w:val="2"/>
        </w:numPr>
        <w:spacing w:after="120" w:line="220" w:lineRule="exact"/>
        <w:jc w:val="both"/>
        <w:rPr>
          <w:rFonts w:ascii="Palatino Linotype" w:hAnsi="Palatino Linotype" w:cs="Courier New"/>
          <w:b/>
          <w:iCs/>
          <w:spacing w:val="-3"/>
          <w:sz w:val="22"/>
          <w:szCs w:val="22"/>
          <w:lang w:val="es-ES_tradnl"/>
        </w:rPr>
      </w:pPr>
      <w:r>
        <w:rPr>
          <w:rFonts w:ascii="Palatino Linotype" w:eastAsia="Calibri" w:hAnsi="Palatino Linotype"/>
          <w:b/>
          <w:sz w:val="22"/>
          <w:szCs w:val="22"/>
          <w:lang w:eastAsia="en-US"/>
        </w:rPr>
        <w:t xml:space="preserve">Resolución </w:t>
      </w:r>
      <w:r w:rsidRPr="00DD471F">
        <w:rPr>
          <w:rFonts w:ascii="Palatino Linotype" w:hAnsi="Palatino Linotype" w:cs="Courier New"/>
          <w:b/>
          <w:iCs/>
          <w:spacing w:val="-3"/>
          <w:sz w:val="22"/>
          <w:szCs w:val="22"/>
          <w:lang w:val="es-ES_tradnl"/>
        </w:rPr>
        <w:t>№</w:t>
      </w:r>
      <w:r>
        <w:rPr>
          <w:rFonts w:ascii="Palatino Linotype" w:hAnsi="Palatino Linotype" w:cs="Courier New"/>
          <w:b/>
          <w:iCs/>
          <w:spacing w:val="-3"/>
          <w:sz w:val="22"/>
          <w:szCs w:val="22"/>
          <w:lang w:val="es-ES_tradnl"/>
        </w:rPr>
        <w:t xml:space="preserve"> </w:t>
      </w:r>
      <w:r>
        <w:rPr>
          <w:rFonts w:ascii="Palatino Linotype" w:eastAsia="Calibri" w:hAnsi="Palatino Linotype"/>
          <w:b/>
          <w:sz w:val="22"/>
          <w:szCs w:val="22"/>
          <w:lang w:eastAsia="en-US"/>
        </w:rPr>
        <w:t>492/2022, de 26 de septiembre, del Ministro de Justicia</w:t>
      </w:r>
      <w:r>
        <w:rPr>
          <w:rFonts w:ascii="Palatino Linotype" w:eastAsia="Calibri" w:hAnsi="Palatino Linotype"/>
          <w:sz w:val="22"/>
          <w:szCs w:val="22"/>
          <w:lang w:eastAsia="en-US"/>
        </w:rPr>
        <w:t xml:space="preserve"> que crea la sección de uniones de hecho afectivas en cada oficina registral del estado civil. </w:t>
      </w:r>
    </w:p>
    <w:p w:rsidR="002F7B85" w:rsidRPr="00F87AD1" w:rsidRDefault="002F7B85" w:rsidP="002F7B85">
      <w:pPr>
        <w:numPr>
          <w:ilvl w:val="0"/>
          <w:numId w:val="2"/>
        </w:numPr>
        <w:spacing w:after="120" w:line="220" w:lineRule="exact"/>
        <w:jc w:val="both"/>
        <w:rPr>
          <w:rFonts w:ascii="Palatino Linotype" w:hAnsi="Palatino Linotype" w:cs="Courier New"/>
          <w:b/>
          <w:iCs/>
          <w:spacing w:val="-3"/>
          <w:sz w:val="22"/>
          <w:szCs w:val="22"/>
          <w:lang w:val="es-ES_tradnl"/>
        </w:rPr>
      </w:pPr>
      <w:r>
        <w:rPr>
          <w:rFonts w:ascii="Palatino Linotype" w:eastAsia="Calibri" w:hAnsi="Palatino Linotype"/>
          <w:b/>
          <w:sz w:val="22"/>
          <w:szCs w:val="22"/>
          <w:lang w:eastAsia="en-US"/>
        </w:rPr>
        <w:t xml:space="preserve">Resolución </w:t>
      </w:r>
      <w:r w:rsidRPr="00DD471F">
        <w:rPr>
          <w:rFonts w:ascii="Palatino Linotype" w:hAnsi="Palatino Linotype" w:cs="Courier New"/>
          <w:b/>
          <w:iCs/>
          <w:spacing w:val="-3"/>
          <w:sz w:val="22"/>
          <w:szCs w:val="22"/>
          <w:lang w:val="es-ES_tradnl"/>
        </w:rPr>
        <w:t>№</w:t>
      </w:r>
      <w:r>
        <w:rPr>
          <w:rFonts w:ascii="Palatino Linotype" w:hAnsi="Palatino Linotype" w:cs="Courier New"/>
          <w:b/>
          <w:iCs/>
          <w:spacing w:val="-3"/>
          <w:sz w:val="22"/>
          <w:szCs w:val="22"/>
          <w:lang w:val="es-ES_tradnl"/>
        </w:rPr>
        <w:t xml:space="preserve"> </w:t>
      </w:r>
      <w:r>
        <w:rPr>
          <w:rFonts w:ascii="Palatino Linotype" w:eastAsia="Calibri" w:hAnsi="Palatino Linotype"/>
          <w:b/>
          <w:sz w:val="22"/>
          <w:szCs w:val="22"/>
          <w:lang w:eastAsia="en-US"/>
        </w:rPr>
        <w:t>493/2022, de 26 de septiembre, del Ministro de Justicia</w:t>
      </w:r>
      <w:r>
        <w:rPr>
          <w:rFonts w:ascii="Palatino Linotype" w:eastAsia="Calibri" w:hAnsi="Palatino Linotype"/>
          <w:sz w:val="22"/>
          <w:szCs w:val="22"/>
          <w:lang w:eastAsia="en-US"/>
        </w:rPr>
        <w:t xml:space="preserve"> sobre el procedimiento de divorcio por mutuo acuerdo ante notario. </w:t>
      </w:r>
    </w:p>
    <w:p w:rsidR="002F7B85" w:rsidRPr="0051014E" w:rsidRDefault="002F7B85" w:rsidP="002F7B85">
      <w:pPr>
        <w:numPr>
          <w:ilvl w:val="0"/>
          <w:numId w:val="2"/>
        </w:numPr>
        <w:spacing w:after="120" w:line="220" w:lineRule="exact"/>
        <w:jc w:val="both"/>
        <w:rPr>
          <w:rFonts w:ascii="Palatino Linotype" w:hAnsi="Palatino Linotype" w:cs="Courier New"/>
          <w:b/>
          <w:iCs/>
          <w:spacing w:val="-3"/>
          <w:sz w:val="22"/>
          <w:szCs w:val="22"/>
          <w:lang w:val="es-ES_tradnl"/>
        </w:rPr>
      </w:pPr>
      <w:r>
        <w:rPr>
          <w:rFonts w:ascii="Palatino Linotype" w:eastAsia="Calibri" w:hAnsi="Palatino Linotype"/>
          <w:b/>
          <w:sz w:val="22"/>
          <w:szCs w:val="22"/>
          <w:lang w:eastAsia="en-US"/>
        </w:rPr>
        <w:t xml:space="preserve">Resolución </w:t>
      </w:r>
      <w:r w:rsidRPr="00DD471F">
        <w:rPr>
          <w:rFonts w:ascii="Palatino Linotype" w:hAnsi="Palatino Linotype" w:cs="Courier New"/>
          <w:b/>
          <w:iCs/>
          <w:spacing w:val="-3"/>
          <w:sz w:val="22"/>
          <w:szCs w:val="22"/>
          <w:lang w:val="es-ES_tradnl"/>
        </w:rPr>
        <w:t>№</w:t>
      </w:r>
      <w:r>
        <w:rPr>
          <w:rFonts w:ascii="Palatino Linotype" w:hAnsi="Palatino Linotype" w:cs="Courier New"/>
          <w:b/>
          <w:iCs/>
          <w:spacing w:val="-3"/>
          <w:sz w:val="22"/>
          <w:szCs w:val="22"/>
          <w:lang w:val="es-ES_tradnl"/>
        </w:rPr>
        <w:t xml:space="preserve"> </w:t>
      </w:r>
      <w:r>
        <w:rPr>
          <w:rFonts w:ascii="Palatino Linotype" w:eastAsia="Calibri" w:hAnsi="Palatino Linotype"/>
          <w:b/>
          <w:sz w:val="22"/>
          <w:szCs w:val="22"/>
          <w:lang w:eastAsia="en-US"/>
        </w:rPr>
        <w:t xml:space="preserve">1151/2022, de 27 de octubre, del Ministro de Salud Pública </w:t>
      </w:r>
      <w:r w:rsidRPr="00F87AD1">
        <w:rPr>
          <w:rFonts w:ascii="Palatino Linotype" w:eastAsia="Calibri" w:hAnsi="Palatino Linotype"/>
          <w:sz w:val="22"/>
          <w:szCs w:val="22"/>
          <w:lang w:eastAsia="en-US"/>
        </w:rPr>
        <w:t>“</w:t>
      </w:r>
      <w:r>
        <w:rPr>
          <w:rFonts w:ascii="Palatino Linotype" w:eastAsia="Calibri" w:hAnsi="Palatino Linotype"/>
          <w:sz w:val="22"/>
          <w:szCs w:val="22"/>
          <w:lang w:eastAsia="en-US"/>
        </w:rPr>
        <w:t>Reglamento de la reproducción asistida en seres humanos”.</w:t>
      </w:r>
    </w:p>
    <w:p w:rsidR="0051014E" w:rsidRPr="0051014E" w:rsidRDefault="0051014E" w:rsidP="00CE589E">
      <w:pPr>
        <w:numPr>
          <w:ilvl w:val="0"/>
          <w:numId w:val="2"/>
        </w:numPr>
        <w:spacing w:after="120" w:line="220" w:lineRule="exact"/>
        <w:jc w:val="both"/>
        <w:rPr>
          <w:rFonts w:ascii="Palatino Linotype" w:hAnsi="Palatino Linotype" w:cs="Courier New"/>
          <w:spacing w:val="-14"/>
          <w:sz w:val="22"/>
          <w:szCs w:val="22"/>
          <w:lang w:val="es-ES_tradnl"/>
        </w:rPr>
      </w:pPr>
      <w:r w:rsidRPr="0051014E">
        <w:rPr>
          <w:rFonts w:ascii="Palatino Linotype" w:hAnsi="Palatino Linotype" w:cs="Courier New"/>
          <w:b/>
          <w:spacing w:val="-3"/>
          <w:sz w:val="22"/>
          <w:szCs w:val="22"/>
          <w:lang w:val="es-ES_tradnl"/>
        </w:rPr>
        <w:t xml:space="preserve">Resolución </w:t>
      </w:r>
      <w:r w:rsidRPr="0051014E">
        <w:rPr>
          <w:rFonts w:ascii="Palatino Linotype" w:hAnsi="Palatino Linotype" w:cs="Courier New"/>
          <w:b/>
          <w:iCs/>
          <w:spacing w:val="-3"/>
          <w:sz w:val="22"/>
          <w:szCs w:val="22"/>
          <w:lang w:val="es-ES_tradnl"/>
        </w:rPr>
        <w:t>№</w:t>
      </w:r>
      <w:r w:rsidRPr="0051014E">
        <w:rPr>
          <w:rFonts w:ascii="Palatino Linotype" w:hAnsi="Palatino Linotype" w:cs="Courier New"/>
          <w:b/>
          <w:spacing w:val="-3"/>
          <w:sz w:val="22"/>
          <w:szCs w:val="22"/>
          <w:lang w:val="es-ES_tradnl"/>
        </w:rPr>
        <w:t xml:space="preserve"> 65/2022, de 21 de noviembre, del Ministro de Cultura,</w:t>
      </w:r>
      <w:r w:rsidRPr="0051014E">
        <w:rPr>
          <w:rFonts w:ascii="Palatino Linotype" w:hAnsi="Palatino Linotype" w:cs="Courier New"/>
          <w:spacing w:val="-3"/>
          <w:sz w:val="22"/>
          <w:szCs w:val="22"/>
          <w:lang w:val="es-ES_tradnl"/>
        </w:rPr>
        <w:t xml:space="preserve"> “Reglamento de las organizaciones de gestión colectiva de derechos sobre crea</w:t>
      </w:r>
      <w:r>
        <w:rPr>
          <w:rFonts w:ascii="Palatino Linotype" w:hAnsi="Palatino Linotype" w:cs="Courier New"/>
          <w:spacing w:val="-3"/>
          <w:sz w:val="22"/>
          <w:szCs w:val="22"/>
          <w:lang w:val="es-ES_tradnl"/>
        </w:rPr>
        <w:t>ciones literarias y artísticas”.</w:t>
      </w:r>
    </w:p>
    <w:p w:rsidR="002F7B85" w:rsidRPr="0051014E" w:rsidRDefault="002F7B85" w:rsidP="00CE589E">
      <w:pPr>
        <w:numPr>
          <w:ilvl w:val="0"/>
          <w:numId w:val="2"/>
        </w:numPr>
        <w:spacing w:after="120" w:line="220" w:lineRule="exact"/>
        <w:jc w:val="both"/>
        <w:rPr>
          <w:rFonts w:ascii="Palatino Linotype" w:hAnsi="Palatino Linotype" w:cs="Courier New"/>
          <w:spacing w:val="-14"/>
          <w:sz w:val="22"/>
          <w:szCs w:val="22"/>
          <w:lang w:val="es-ES_tradnl"/>
        </w:rPr>
      </w:pPr>
      <w:r w:rsidRPr="0051014E">
        <w:rPr>
          <w:rFonts w:ascii="Palatino Linotype" w:hAnsi="Palatino Linotype" w:cs="Arial"/>
          <w:spacing w:val="-14"/>
          <w:sz w:val="22"/>
          <w:szCs w:val="22"/>
        </w:rPr>
        <w:t xml:space="preserve">Y los siguientes acuerdos e instrucciones del Consejo de Gobierno del Tribunal Supremo y dictámenes y circulares de la Dirección de Registros y Notarías del Ministerio de Justicia: </w:t>
      </w:r>
    </w:p>
    <w:p w:rsidR="002F7B85" w:rsidRPr="00A669F9" w:rsidRDefault="002F7B85" w:rsidP="002F7B85">
      <w:pPr>
        <w:pStyle w:val="Sangradetextonormal"/>
        <w:tabs>
          <w:tab w:val="clear" w:pos="0"/>
          <w:tab w:val="left" w:pos="720"/>
        </w:tabs>
        <w:spacing w:after="120" w:line="220" w:lineRule="exact"/>
        <w:ind w:firstLine="0"/>
        <w:rPr>
          <w:rFonts w:ascii="Palatino Linotype" w:hAnsi="Palatino Linotype" w:cs="Arial"/>
          <w:spacing w:val="-8"/>
          <w:sz w:val="22"/>
          <w:szCs w:val="22"/>
        </w:rPr>
      </w:pPr>
      <w:r w:rsidRPr="00A669F9">
        <w:rPr>
          <w:rFonts w:ascii="Palatino Linotype" w:hAnsi="Palatino Linotype" w:cs="Arial"/>
          <w:b/>
          <w:spacing w:val="-8"/>
          <w:sz w:val="22"/>
          <w:szCs w:val="22"/>
        </w:rPr>
        <w:t>Acuerdo Circular 37 de 2 de junio de 1989 del Consejo de Gobierno del Tribunal Supremo</w:t>
      </w:r>
      <w:r w:rsidRPr="00A669F9">
        <w:rPr>
          <w:rFonts w:ascii="Palatino Linotype" w:hAnsi="Palatino Linotype" w:cs="Arial"/>
          <w:spacing w:val="-8"/>
          <w:sz w:val="22"/>
          <w:szCs w:val="22"/>
        </w:rPr>
        <w:t xml:space="preserve"> sobre la indemnización por delitos contra la vida y la integridad corporal.  No incluyen en esta, gastos que no estén directa y necesariamente vinculados al delito.</w:t>
      </w:r>
    </w:p>
    <w:p w:rsidR="002F7B85" w:rsidRPr="00A669F9" w:rsidRDefault="002F7B85" w:rsidP="002F7B85">
      <w:pPr>
        <w:spacing w:after="120" w:line="220" w:lineRule="exact"/>
        <w:ind w:left="720"/>
        <w:jc w:val="both"/>
        <w:rPr>
          <w:rFonts w:ascii="Palatino Linotype" w:hAnsi="Palatino Linotype" w:cs="Arial"/>
          <w:spacing w:val="-3"/>
          <w:sz w:val="22"/>
          <w:szCs w:val="22"/>
          <w:lang w:val="es-ES_tradnl"/>
        </w:rPr>
      </w:pPr>
      <w:r w:rsidRPr="00A669F9">
        <w:rPr>
          <w:rFonts w:ascii="Palatino Linotype" w:hAnsi="Palatino Linotype" w:cs="Arial"/>
          <w:b/>
          <w:spacing w:val="-3"/>
          <w:sz w:val="22"/>
          <w:szCs w:val="22"/>
          <w:lang w:val="es-ES_tradnl"/>
        </w:rPr>
        <w:lastRenderedPageBreak/>
        <w:t>Acuerdo 45, contentivo del Dictamen 335 de 14 de octubre de 1992 del Consejo de Gobierno del Tribunal Supremo</w:t>
      </w:r>
      <w:r w:rsidRPr="00A669F9">
        <w:rPr>
          <w:rFonts w:ascii="Palatino Linotype" w:hAnsi="Palatino Linotype" w:cs="Arial"/>
          <w:spacing w:val="-3"/>
          <w:sz w:val="22"/>
          <w:szCs w:val="22"/>
          <w:lang w:val="es-ES_tradnl"/>
        </w:rPr>
        <w:t xml:space="preserve"> sobre el contrato de servicios jurídicos concertado entre cliente y abogado, firma del director de la unidad de bufetes colectivos, trascendencia que su ausencia o irregularidad pudiera provocar en el orden procesal.</w:t>
      </w:r>
    </w:p>
    <w:p w:rsidR="002F7B85" w:rsidRPr="00A669F9" w:rsidRDefault="002F7B85" w:rsidP="002F7B85">
      <w:pPr>
        <w:spacing w:after="120" w:line="220" w:lineRule="exact"/>
        <w:ind w:left="720"/>
        <w:jc w:val="both"/>
        <w:rPr>
          <w:rFonts w:ascii="Palatino Linotype" w:hAnsi="Palatino Linotype" w:cs="Arial"/>
          <w:sz w:val="22"/>
          <w:szCs w:val="22"/>
        </w:rPr>
      </w:pPr>
      <w:r w:rsidRPr="00A669F9">
        <w:rPr>
          <w:rFonts w:ascii="Palatino Linotype" w:hAnsi="Palatino Linotype" w:cs="Arial"/>
          <w:b/>
          <w:sz w:val="22"/>
          <w:szCs w:val="22"/>
        </w:rPr>
        <w:t>Acuerdo 52, contentivo del Dictamen 427  de 14 de abril de 2010 del Consejo de Gobierno del Tribunal Supremo</w:t>
      </w:r>
      <w:r w:rsidRPr="00A669F9">
        <w:rPr>
          <w:rFonts w:ascii="Palatino Linotype" w:hAnsi="Palatino Linotype" w:cs="Arial"/>
          <w:sz w:val="22"/>
          <w:szCs w:val="22"/>
        </w:rPr>
        <w:t xml:space="preserve"> sobre la renuncia a la herencia y la renuncia a la condición de heredero, así como los efectos que una y otra llevan consigo. Igualmente relativo a la renuncia al legado, en caso de que no haya sustituto nombrado, y la necesaria apertura de la sucesión </w:t>
      </w:r>
      <w:r w:rsidRPr="00A669F9">
        <w:rPr>
          <w:rFonts w:ascii="Palatino Linotype" w:hAnsi="Palatino Linotype" w:cs="Arial"/>
          <w:i/>
          <w:sz w:val="22"/>
          <w:szCs w:val="22"/>
        </w:rPr>
        <w:t>ab intestato</w:t>
      </w:r>
      <w:r w:rsidRPr="00A669F9">
        <w:rPr>
          <w:rFonts w:ascii="Palatino Linotype" w:hAnsi="Palatino Linotype" w:cs="Arial"/>
          <w:sz w:val="22"/>
          <w:szCs w:val="22"/>
        </w:rPr>
        <w:t>.</w:t>
      </w:r>
    </w:p>
    <w:p w:rsidR="002F7B85" w:rsidRPr="00A669F9" w:rsidRDefault="00947B51" w:rsidP="002F7B85">
      <w:pPr>
        <w:spacing w:after="120" w:line="220" w:lineRule="exact"/>
        <w:ind w:left="720"/>
        <w:jc w:val="both"/>
        <w:rPr>
          <w:rFonts w:ascii="Palatino Linotype" w:hAnsi="Palatino Linotype" w:cs="Arial"/>
          <w:sz w:val="22"/>
          <w:szCs w:val="22"/>
        </w:rPr>
      </w:pPr>
      <w:r>
        <w:rPr>
          <w:rFonts w:ascii="Palatino Linotype" w:hAnsi="Palatino Linotype" w:cs="Arial"/>
          <w:b/>
          <w:sz w:val="22"/>
          <w:szCs w:val="22"/>
        </w:rPr>
        <w:t>Instrucción 278/2023, de 20 de enero</w:t>
      </w:r>
      <w:r w:rsidR="002F7B85" w:rsidRPr="00A669F9">
        <w:rPr>
          <w:rFonts w:ascii="Palatino Linotype" w:hAnsi="Palatino Linotype" w:cs="Arial"/>
          <w:b/>
          <w:sz w:val="22"/>
          <w:szCs w:val="22"/>
        </w:rPr>
        <w:t xml:space="preserve"> del Consejo de Gobierno del Tribunal Supremo </w:t>
      </w:r>
      <w:r>
        <w:rPr>
          <w:rFonts w:ascii="Palatino Linotype" w:hAnsi="Palatino Linotype" w:cs="Arial"/>
          <w:sz w:val="22"/>
          <w:szCs w:val="22"/>
        </w:rPr>
        <w:t>sobre la provisión de medidas de apoyo, salvaguardias y ajustes razonables a favor de las personas en situación de discapacidad</w:t>
      </w:r>
      <w:r w:rsidR="002F7B85" w:rsidRPr="00A669F9">
        <w:rPr>
          <w:rFonts w:ascii="Palatino Linotype" w:hAnsi="Palatino Linotype"/>
          <w:sz w:val="22"/>
          <w:szCs w:val="22"/>
        </w:rPr>
        <w:t>.</w:t>
      </w:r>
    </w:p>
    <w:p w:rsidR="002F7B85" w:rsidRPr="00A669F9" w:rsidRDefault="002F7B85" w:rsidP="002F7B85">
      <w:pPr>
        <w:spacing w:after="120" w:line="220" w:lineRule="exact"/>
        <w:ind w:left="720"/>
        <w:jc w:val="both"/>
        <w:rPr>
          <w:rFonts w:ascii="Palatino Linotype" w:hAnsi="Palatino Linotype"/>
          <w:i/>
          <w:sz w:val="22"/>
          <w:szCs w:val="22"/>
        </w:rPr>
      </w:pPr>
      <w:r w:rsidRPr="00A669F9">
        <w:rPr>
          <w:rFonts w:ascii="Palatino Linotype" w:hAnsi="Palatino Linotype"/>
          <w:b/>
          <w:bCs/>
          <w:sz w:val="22"/>
          <w:szCs w:val="22"/>
        </w:rPr>
        <w:t xml:space="preserve">Dictamen 6/1987 de 29 de enero de la Dirección de Registros y Notarías del Ministerio de Justicia </w:t>
      </w:r>
      <w:r w:rsidRPr="00A669F9">
        <w:rPr>
          <w:rFonts w:ascii="Palatino Linotype" w:hAnsi="Palatino Linotype"/>
          <w:iCs/>
          <w:sz w:val="22"/>
          <w:szCs w:val="22"/>
        </w:rPr>
        <w:t xml:space="preserve">relativo </w:t>
      </w:r>
      <w:r w:rsidRPr="00A669F9">
        <w:rPr>
          <w:rFonts w:ascii="Palatino Linotype" w:hAnsi="Palatino Linotype"/>
          <w:sz w:val="22"/>
          <w:szCs w:val="22"/>
        </w:rPr>
        <w:t>a la forma de acreditar la ciudadanía de un causante a los efectos de tramitar una declaratoria de herederos</w:t>
      </w:r>
      <w:r w:rsidRPr="00A669F9">
        <w:rPr>
          <w:rFonts w:ascii="Palatino Linotype" w:hAnsi="Palatino Linotype"/>
          <w:i/>
          <w:sz w:val="22"/>
          <w:szCs w:val="22"/>
        </w:rPr>
        <w:t>.</w:t>
      </w:r>
    </w:p>
    <w:p w:rsidR="002F7B85" w:rsidRPr="00A669F9" w:rsidRDefault="002F7B85" w:rsidP="002F7B85">
      <w:pPr>
        <w:spacing w:after="120" w:line="220" w:lineRule="exact"/>
        <w:ind w:left="720"/>
        <w:jc w:val="both"/>
        <w:rPr>
          <w:rFonts w:ascii="Palatino Linotype" w:hAnsi="Palatino Linotype" w:cs="Arial"/>
          <w:spacing w:val="-3"/>
          <w:sz w:val="22"/>
          <w:szCs w:val="22"/>
          <w:lang w:val="es-ES_tradnl"/>
        </w:rPr>
      </w:pPr>
      <w:r w:rsidRPr="00A669F9">
        <w:rPr>
          <w:rFonts w:ascii="Palatino Linotype" w:hAnsi="Palatino Linotype"/>
          <w:b/>
          <w:bCs/>
          <w:sz w:val="22"/>
          <w:szCs w:val="22"/>
        </w:rPr>
        <w:t>Dictamen 7/1987 de 29 de enero de la Dirección de Registros y Notarías del Ministerio de Justicia</w:t>
      </w:r>
      <w:r w:rsidRPr="00A669F9">
        <w:rPr>
          <w:rFonts w:ascii="Palatino Linotype" w:hAnsi="Palatino Linotype"/>
          <w:sz w:val="22"/>
          <w:szCs w:val="22"/>
        </w:rPr>
        <w:t xml:space="preserve"> sobre la intervención del Fiscal en casos de escrituras donde concurran menores de edad con intereses encontrados con sus representantes. </w:t>
      </w:r>
    </w:p>
    <w:p w:rsidR="002F7B85" w:rsidRPr="00A669F9" w:rsidRDefault="002F7B85" w:rsidP="002F7B85">
      <w:pPr>
        <w:spacing w:after="120" w:line="220" w:lineRule="exact"/>
        <w:ind w:left="720"/>
        <w:jc w:val="both"/>
        <w:rPr>
          <w:rFonts w:ascii="Palatino Linotype" w:hAnsi="Palatino Linotype"/>
          <w:spacing w:val="-3"/>
          <w:sz w:val="22"/>
          <w:szCs w:val="22"/>
          <w:lang w:val="es-ES_tradnl"/>
        </w:rPr>
      </w:pPr>
      <w:r w:rsidRPr="00A669F9">
        <w:rPr>
          <w:rFonts w:ascii="Palatino Linotype" w:hAnsi="Palatino Linotype"/>
          <w:b/>
          <w:bCs/>
          <w:sz w:val="22"/>
          <w:szCs w:val="22"/>
        </w:rPr>
        <w:t>Dictamen 67/1987 de 29 de enero</w:t>
      </w:r>
      <w:r w:rsidRPr="00A669F9">
        <w:rPr>
          <w:rFonts w:ascii="Palatino Linotype" w:hAnsi="Palatino Linotype"/>
          <w:sz w:val="22"/>
          <w:szCs w:val="22"/>
        </w:rPr>
        <w:t xml:space="preserve"> </w:t>
      </w:r>
      <w:r w:rsidRPr="00A669F9">
        <w:rPr>
          <w:rFonts w:ascii="Palatino Linotype" w:hAnsi="Palatino Linotype" w:cs="Arial"/>
          <w:b/>
          <w:sz w:val="22"/>
          <w:szCs w:val="22"/>
        </w:rPr>
        <w:t>de la Dirección de Registros y Notarías del Ministerio de Justicia</w:t>
      </w:r>
      <w:r w:rsidRPr="00A669F9">
        <w:rPr>
          <w:rFonts w:ascii="Palatino Linotype" w:hAnsi="Palatino Linotype"/>
          <w:sz w:val="22"/>
          <w:szCs w:val="22"/>
        </w:rPr>
        <w:t xml:space="preserve"> sobre  el carácter opuesto de los intereses de un menor o incapacitado y su representante en una escritura de adjudicación hereditaria.</w:t>
      </w:r>
      <w:r w:rsidRPr="00A669F9">
        <w:rPr>
          <w:rFonts w:ascii="Palatino Linotype" w:hAnsi="Palatino Linotype"/>
          <w:spacing w:val="-3"/>
          <w:sz w:val="22"/>
          <w:szCs w:val="22"/>
          <w:lang w:val="es-ES_tradnl"/>
        </w:rPr>
        <w:t xml:space="preserve"> </w:t>
      </w:r>
    </w:p>
    <w:p w:rsidR="002F7B85" w:rsidRPr="00A669F9" w:rsidRDefault="002F7B85" w:rsidP="002F7B85">
      <w:pPr>
        <w:spacing w:after="120" w:line="220" w:lineRule="exact"/>
        <w:ind w:left="720"/>
        <w:jc w:val="both"/>
        <w:rPr>
          <w:rFonts w:ascii="Palatino Linotype" w:hAnsi="Palatino Linotype" w:cs="Arial"/>
          <w:sz w:val="22"/>
          <w:szCs w:val="22"/>
        </w:rPr>
      </w:pPr>
      <w:r w:rsidRPr="00A669F9">
        <w:rPr>
          <w:rFonts w:ascii="Palatino Linotype" w:hAnsi="Palatino Linotype" w:cs="Arial"/>
          <w:b/>
          <w:bCs/>
          <w:sz w:val="22"/>
          <w:szCs w:val="22"/>
        </w:rPr>
        <w:t>Circular conjunta de 16 de marzo de 1988 de la Dirección de Registros y Notarías del Ministerio de Justicia, Junta Directiva Nacional de Bufetes Colectivos y Fiscalía General de la República</w:t>
      </w:r>
      <w:r w:rsidRPr="00A669F9">
        <w:rPr>
          <w:rFonts w:ascii="Palatino Linotype" w:hAnsi="Palatino Linotype" w:cs="Arial"/>
          <w:sz w:val="22"/>
          <w:szCs w:val="22"/>
        </w:rPr>
        <w:t xml:space="preserve"> que establece el procedimiento por el cual a partir de la entrada en vigor del nuevo </w:t>
      </w:r>
      <w:r w:rsidR="001B3535">
        <w:rPr>
          <w:rFonts w:ascii="Palatino Linotype" w:hAnsi="Palatino Linotype" w:cs="Arial"/>
          <w:sz w:val="22"/>
          <w:szCs w:val="22"/>
        </w:rPr>
        <w:t>Código civil</w:t>
      </w:r>
      <w:r w:rsidRPr="00A669F9">
        <w:rPr>
          <w:rFonts w:ascii="Palatino Linotype" w:hAnsi="Palatino Linotype" w:cs="Arial"/>
          <w:sz w:val="22"/>
          <w:szCs w:val="22"/>
        </w:rPr>
        <w:t xml:space="preserve">, se tramitarían en las notarías los expedientes de declaratorias de herederos y las adjudicaciones </w:t>
      </w:r>
      <w:r w:rsidRPr="00A669F9">
        <w:rPr>
          <w:rFonts w:ascii="Palatino Linotype" w:hAnsi="Palatino Linotype" w:cs="Arial"/>
          <w:sz w:val="22"/>
          <w:szCs w:val="22"/>
        </w:rPr>
        <w:lastRenderedPageBreak/>
        <w:t xml:space="preserve">hereditarias, esclareciendo el sentido y alcance de las Disposiciones Transitorias SEGUNDA, QUINTA y SEXTA del </w:t>
      </w:r>
      <w:r w:rsidR="001B3535">
        <w:rPr>
          <w:rFonts w:ascii="Palatino Linotype" w:hAnsi="Palatino Linotype" w:cs="Arial"/>
          <w:sz w:val="22"/>
          <w:szCs w:val="22"/>
        </w:rPr>
        <w:t>Código civil</w:t>
      </w:r>
      <w:r w:rsidRPr="00A669F9">
        <w:rPr>
          <w:rFonts w:ascii="Palatino Linotype" w:hAnsi="Palatino Linotype" w:cs="Arial"/>
          <w:sz w:val="22"/>
          <w:szCs w:val="22"/>
        </w:rPr>
        <w:t>.</w:t>
      </w:r>
    </w:p>
    <w:p w:rsidR="002F7B85" w:rsidRPr="00A669F9" w:rsidRDefault="002F7B85" w:rsidP="002F7B85">
      <w:pPr>
        <w:pStyle w:val="NormalLeo"/>
        <w:spacing w:after="120" w:line="220" w:lineRule="exact"/>
        <w:ind w:left="720" w:firstLine="0"/>
        <w:rPr>
          <w:rFonts w:ascii="Palatino Linotype" w:hAnsi="Palatino Linotype" w:cs="Arial"/>
          <w:sz w:val="22"/>
          <w:szCs w:val="22"/>
        </w:rPr>
      </w:pPr>
      <w:r w:rsidRPr="00A669F9">
        <w:rPr>
          <w:rFonts w:ascii="Palatino Linotype" w:hAnsi="Palatino Linotype" w:cs="Arial"/>
          <w:b/>
          <w:bCs/>
          <w:sz w:val="22"/>
          <w:szCs w:val="22"/>
        </w:rPr>
        <w:t xml:space="preserve">Dictamen 5/1989  de 9 de mayo </w:t>
      </w:r>
      <w:r w:rsidRPr="00A669F9">
        <w:rPr>
          <w:rFonts w:ascii="Palatino Linotype" w:hAnsi="Palatino Linotype" w:cs="Arial"/>
          <w:b/>
          <w:sz w:val="22"/>
          <w:szCs w:val="22"/>
        </w:rPr>
        <w:t>de la Dirección de Registros y Notarías del Ministerio de Justicia</w:t>
      </w:r>
      <w:r w:rsidRPr="00A669F9">
        <w:rPr>
          <w:rFonts w:ascii="Palatino Linotype" w:hAnsi="Palatino Linotype" w:cs="Arial"/>
          <w:sz w:val="22"/>
          <w:szCs w:val="22"/>
        </w:rPr>
        <w:t xml:space="preserve"> sobre  la renuncia a ser considerado heredero, momento en que debe realizarse y cuál sería el procedimiento que se debe seguir.</w:t>
      </w:r>
    </w:p>
    <w:p w:rsidR="002F7B85" w:rsidRPr="00A669F9" w:rsidRDefault="002F7B85" w:rsidP="002F7B85">
      <w:pPr>
        <w:pStyle w:val="Textoindependiente"/>
        <w:widowControl/>
        <w:tabs>
          <w:tab w:val="clear" w:pos="-720"/>
        </w:tabs>
        <w:suppressAutoHyphens w:val="0"/>
        <w:autoSpaceDE/>
        <w:autoSpaceDN/>
        <w:adjustRightInd/>
        <w:spacing w:after="120" w:line="220" w:lineRule="exact"/>
        <w:ind w:left="720"/>
        <w:rPr>
          <w:rFonts w:ascii="Palatino Linotype" w:hAnsi="Palatino Linotype" w:cs="Arial"/>
          <w:i w:val="0"/>
          <w:iCs w:val="0"/>
          <w:spacing w:val="0"/>
          <w:sz w:val="22"/>
          <w:szCs w:val="22"/>
          <w:lang w:val="es-ES"/>
        </w:rPr>
      </w:pPr>
      <w:r w:rsidRPr="00A669F9">
        <w:rPr>
          <w:rFonts w:ascii="Palatino Linotype" w:hAnsi="Palatino Linotype" w:cs="Arial"/>
          <w:b/>
          <w:bCs/>
          <w:i w:val="0"/>
          <w:iCs w:val="0"/>
          <w:spacing w:val="0"/>
          <w:sz w:val="22"/>
          <w:szCs w:val="22"/>
          <w:lang w:val="es-ES"/>
        </w:rPr>
        <w:t xml:space="preserve">Dictamen 8/1989 de 24 de mayo </w:t>
      </w:r>
      <w:r w:rsidRPr="00A669F9">
        <w:rPr>
          <w:rFonts w:ascii="Palatino Linotype" w:hAnsi="Palatino Linotype" w:cs="Arial"/>
          <w:b/>
          <w:i w:val="0"/>
          <w:sz w:val="22"/>
          <w:szCs w:val="22"/>
        </w:rPr>
        <w:t>de la Dirección de Registros y Notarías del Ministerio de Justicia</w:t>
      </w:r>
      <w:r w:rsidRPr="00A669F9">
        <w:rPr>
          <w:rFonts w:ascii="Palatino Linotype" w:hAnsi="Palatino Linotype" w:cs="Arial"/>
          <w:i w:val="0"/>
          <w:iCs w:val="0"/>
          <w:spacing w:val="0"/>
          <w:sz w:val="22"/>
          <w:szCs w:val="22"/>
          <w:lang w:val="es-ES"/>
        </w:rPr>
        <w:t xml:space="preserve"> que esclarece el sentido y alcance del artículo 470 del </w:t>
      </w:r>
      <w:r w:rsidR="001B3535">
        <w:rPr>
          <w:rFonts w:ascii="Palatino Linotype" w:hAnsi="Palatino Linotype" w:cs="Arial"/>
          <w:i w:val="0"/>
          <w:iCs w:val="0"/>
          <w:spacing w:val="0"/>
          <w:sz w:val="22"/>
          <w:szCs w:val="22"/>
          <w:lang w:val="es-ES"/>
        </w:rPr>
        <w:t>Código civil</w:t>
      </w:r>
      <w:r w:rsidRPr="00A669F9">
        <w:rPr>
          <w:rFonts w:ascii="Palatino Linotype" w:hAnsi="Palatino Linotype" w:cs="Arial"/>
          <w:i w:val="0"/>
          <w:iCs w:val="0"/>
          <w:spacing w:val="0"/>
          <w:sz w:val="22"/>
          <w:szCs w:val="22"/>
          <w:lang w:val="es-ES"/>
        </w:rPr>
        <w:t xml:space="preserve"> vigente, al formular la necesidad de que se consigne, en el acta de declaratoria de herederos, el nombre y causa por la que se incapacita para suceder, a los efectos de que pudiera proceder el derecho de representación, el de acrecer a los restantes coherederos o  pasar al  Estado la participación del incapaz, según lo dispuesto en el artículo 546.2 en relación con el 473.1, ambos del </w:t>
      </w:r>
      <w:r w:rsidR="001B3535">
        <w:rPr>
          <w:rFonts w:ascii="Palatino Linotype" w:hAnsi="Palatino Linotype" w:cs="Arial"/>
          <w:i w:val="0"/>
          <w:iCs w:val="0"/>
          <w:spacing w:val="0"/>
          <w:sz w:val="22"/>
          <w:szCs w:val="22"/>
          <w:lang w:val="es-ES"/>
        </w:rPr>
        <w:t>Código civil</w:t>
      </w:r>
      <w:r w:rsidRPr="00A669F9">
        <w:rPr>
          <w:rFonts w:ascii="Palatino Linotype" w:hAnsi="Palatino Linotype" w:cs="Arial"/>
          <w:i w:val="0"/>
          <w:iCs w:val="0"/>
          <w:spacing w:val="0"/>
          <w:sz w:val="22"/>
          <w:szCs w:val="22"/>
          <w:lang w:val="es-ES"/>
        </w:rPr>
        <w:t>.</w:t>
      </w:r>
    </w:p>
    <w:p w:rsidR="002F7B85" w:rsidRPr="00A669F9" w:rsidRDefault="002F7B85" w:rsidP="002F7B85">
      <w:pPr>
        <w:pStyle w:val="NormalLeonardo"/>
        <w:spacing w:after="120" w:line="220" w:lineRule="exact"/>
        <w:ind w:left="720" w:firstLine="0"/>
        <w:rPr>
          <w:rFonts w:ascii="Palatino Linotype" w:hAnsi="Palatino Linotype" w:cs="Arial"/>
          <w:sz w:val="22"/>
          <w:szCs w:val="22"/>
        </w:rPr>
      </w:pPr>
      <w:r w:rsidRPr="00A669F9">
        <w:rPr>
          <w:rFonts w:ascii="Palatino Linotype" w:hAnsi="Palatino Linotype" w:cs="Arial"/>
          <w:b/>
          <w:bCs/>
          <w:sz w:val="22"/>
          <w:szCs w:val="22"/>
        </w:rPr>
        <w:t xml:space="preserve">Dictamen 4/1990 de 28 de febrero </w:t>
      </w:r>
      <w:r w:rsidRPr="00A669F9">
        <w:rPr>
          <w:rFonts w:ascii="Palatino Linotype" w:hAnsi="Palatino Linotype" w:cs="Arial"/>
          <w:b/>
          <w:sz w:val="22"/>
          <w:szCs w:val="22"/>
        </w:rPr>
        <w:t>de la Dirección de Registros y Notarías del Ministerio de Justicia</w:t>
      </w:r>
      <w:r w:rsidRPr="00A669F9">
        <w:rPr>
          <w:rFonts w:ascii="Palatino Linotype" w:hAnsi="Palatino Linotype" w:cs="Arial"/>
          <w:sz w:val="22"/>
          <w:szCs w:val="22"/>
        </w:rPr>
        <w:t xml:space="preserve">, referente al sentido y alcance del término </w:t>
      </w:r>
      <w:r w:rsidRPr="00A669F9">
        <w:rPr>
          <w:rFonts w:ascii="Palatino Linotype" w:hAnsi="Palatino Linotype" w:cs="Arial"/>
          <w:i/>
          <w:sz w:val="22"/>
          <w:szCs w:val="22"/>
        </w:rPr>
        <w:t xml:space="preserve">abandono definitivo del territorio nacional  </w:t>
      </w:r>
      <w:r w:rsidRPr="00A669F9">
        <w:rPr>
          <w:rFonts w:ascii="Palatino Linotype" w:hAnsi="Palatino Linotype" w:cs="Arial"/>
          <w:sz w:val="22"/>
          <w:szCs w:val="22"/>
        </w:rPr>
        <w:t xml:space="preserve">a los efectos de la aplicación de la incapacidad sucesoria prevista en el artículo 470 del </w:t>
      </w:r>
      <w:r w:rsidR="001B3535">
        <w:rPr>
          <w:rFonts w:ascii="Palatino Linotype" w:hAnsi="Palatino Linotype" w:cs="Arial"/>
          <w:sz w:val="22"/>
          <w:szCs w:val="22"/>
        </w:rPr>
        <w:t>Código civil</w:t>
      </w:r>
      <w:r w:rsidRPr="00A669F9">
        <w:rPr>
          <w:rFonts w:ascii="Palatino Linotype" w:hAnsi="Palatino Linotype" w:cs="Arial"/>
          <w:sz w:val="22"/>
          <w:szCs w:val="22"/>
        </w:rPr>
        <w:t xml:space="preserve"> y sobre cómo proceder en la adjudicación hereditaria cuando uno de los herederos, declarado como tal en título sucesorio, abandona el territorio nacional.</w:t>
      </w:r>
    </w:p>
    <w:p w:rsidR="002F7B85" w:rsidRPr="00A669F9" w:rsidRDefault="002F7B85" w:rsidP="002F7B85">
      <w:pPr>
        <w:pStyle w:val="NormalLeonardo"/>
        <w:spacing w:after="120" w:line="220" w:lineRule="exact"/>
        <w:ind w:left="720" w:firstLine="0"/>
        <w:rPr>
          <w:rFonts w:ascii="Palatino Linotype" w:hAnsi="Palatino Linotype" w:cs="Arial"/>
          <w:sz w:val="22"/>
          <w:szCs w:val="22"/>
        </w:rPr>
      </w:pPr>
      <w:r w:rsidRPr="00A669F9">
        <w:rPr>
          <w:rFonts w:ascii="Palatino Linotype" w:hAnsi="Palatino Linotype"/>
          <w:b/>
          <w:bCs/>
          <w:sz w:val="22"/>
          <w:szCs w:val="22"/>
        </w:rPr>
        <w:t>Dictamen  6/1990 de 14 de abril de la Dirección de Registros y Notarías del Ministerio de Justicia</w:t>
      </w:r>
      <w:r w:rsidRPr="00A669F9">
        <w:rPr>
          <w:rFonts w:ascii="Palatino Linotype" w:hAnsi="Palatino Linotype"/>
          <w:sz w:val="22"/>
          <w:szCs w:val="22"/>
        </w:rPr>
        <w:t xml:space="preserve"> sobre la indivisibilidad del acto de renuncia a la herencia.</w:t>
      </w:r>
    </w:p>
    <w:p w:rsidR="002F7B85" w:rsidRPr="00A669F9" w:rsidRDefault="002F7B85" w:rsidP="002F7B85">
      <w:pPr>
        <w:tabs>
          <w:tab w:val="left" w:pos="-720"/>
        </w:tabs>
        <w:suppressAutoHyphens/>
        <w:spacing w:after="120" w:line="220" w:lineRule="exact"/>
        <w:ind w:left="720"/>
        <w:jc w:val="both"/>
        <w:rPr>
          <w:rFonts w:ascii="Palatino Linotype" w:hAnsi="Palatino Linotype" w:cs="Arial"/>
          <w:spacing w:val="-8"/>
          <w:sz w:val="22"/>
          <w:szCs w:val="22"/>
          <w:lang w:val="es-ES_tradnl"/>
        </w:rPr>
      </w:pPr>
      <w:r w:rsidRPr="00A669F9">
        <w:rPr>
          <w:rFonts w:ascii="Palatino Linotype" w:hAnsi="Palatino Linotype" w:cs="Arial"/>
          <w:b/>
          <w:bCs/>
          <w:spacing w:val="-8"/>
          <w:sz w:val="22"/>
          <w:szCs w:val="22"/>
        </w:rPr>
        <w:t xml:space="preserve">Dictamen 3/1992 de 13 de febrero </w:t>
      </w:r>
      <w:r w:rsidRPr="00A669F9">
        <w:rPr>
          <w:rFonts w:ascii="Palatino Linotype" w:hAnsi="Palatino Linotype" w:cs="Arial"/>
          <w:b/>
          <w:spacing w:val="-8"/>
          <w:sz w:val="22"/>
          <w:szCs w:val="22"/>
        </w:rPr>
        <w:t>de la Dirección de Registros y Notarías del Ministerio de Justicia</w:t>
      </w:r>
      <w:r w:rsidRPr="00A669F9">
        <w:rPr>
          <w:rFonts w:ascii="Palatino Linotype" w:hAnsi="Palatino Linotype" w:cs="Arial"/>
          <w:spacing w:val="-8"/>
          <w:sz w:val="22"/>
          <w:szCs w:val="22"/>
        </w:rPr>
        <w:t xml:space="preserve">, atinente a la posibilidad de que el legatario instituido en testamento pueda, al amparo del artículo 501.2 del </w:t>
      </w:r>
      <w:r w:rsidR="001B3535">
        <w:rPr>
          <w:rFonts w:ascii="Palatino Linotype" w:hAnsi="Palatino Linotype" w:cs="Arial"/>
          <w:spacing w:val="-8"/>
          <w:sz w:val="22"/>
          <w:szCs w:val="22"/>
        </w:rPr>
        <w:t>Código civil</w:t>
      </w:r>
      <w:r w:rsidRPr="00A669F9">
        <w:rPr>
          <w:rFonts w:ascii="Palatino Linotype" w:hAnsi="Palatino Linotype" w:cs="Arial"/>
          <w:spacing w:val="-8"/>
          <w:sz w:val="22"/>
          <w:szCs w:val="22"/>
        </w:rPr>
        <w:t>, solicitar la ejecución del legado al propio notario, mediante la autorización por este de la escritura de entrega de legado, salvo que se hubiere designado albacea testamentario, supuesto en el cual el albacea comparecería a la escritura pública para hacer acto de entrega del legado al favorecido con este.</w:t>
      </w:r>
    </w:p>
    <w:p w:rsidR="002F7B85" w:rsidRPr="00A669F9" w:rsidRDefault="002F7B85" w:rsidP="002F7B85">
      <w:pPr>
        <w:pStyle w:val="NormalLeonardo"/>
        <w:spacing w:after="120" w:line="220" w:lineRule="exact"/>
        <w:ind w:left="720" w:firstLine="0"/>
        <w:rPr>
          <w:rFonts w:ascii="Palatino Linotype" w:hAnsi="Palatino Linotype" w:cs="Arial"/>
          <w:sz w:val="22"/>
          <w:szCs w:val="22"/>
        </w:rPr>
      </w:pPr>
      <w:r w:rsidRPr="00A669F9">
        <w:rPr>
          <w:rFonts w:ascii="Palatino Linotype" w:hAnsi="Palatino Linotype" w:cs="Arial"/>
          <w:b/>
          <w:bCs/>
          <w:sz w:val="22"/>
          <w:szCs w:val="22"/>
        </w:rPr>
        <w:lastRenderedPageBreak/>
        <w:t xml:space="preserve">Dictamen 11/1992 de 27 de mayo </w:t>
      </w:r>
      <w:r w:rsidRPr="00A669F9">
        <w:rPr>
          <w:rFonts w:ascii="Palatino Linotype" w:hAnsi="Palatino Linotype" w:cs="Arial"/>
          <w:b/>
          <w:sz w:val="22"/>
          <w:szCs w:val="22"/>
        </w:rPr>
        <w:t xml:space="preserve">de la Dirección de Registros y Notarías del Ministerio de </w:t>
      </w:r>
      <w:r w:rsidRPr="00A669F9">
        <w:rPr>
          <w:rFonts w:ascii="Palatino Linotype" w:hAnsi="Palatino Linotype" w:cs="Arial"/>
          <w:b/>
          <w:spacing w:val="-4"/>
          <w:sz w:val="22"/>
          <w:szCs w:val="22"/>
        </w:rPr>
        <w:t>Justicia</w:t>
      </w:r>
      <w:r w:rsidRPr="00A669F9">
        <w:rPr>
          <w:rFonts w:ascii="Palatino Linotype" w:hAnsi="Palatino Linotype" w:cs="Arial"/>
          <w:spacing w:val="-4"/>
          <w:sz w:val="22"/>
          <w:szCs w:val="22"/>
        </w:rPr>
        <w:t>, atinente al sentido y alcance del artículo</w:t>
      </w:r>
      <w:r w:rsidRPr="00A669F9">
        <w:rPr>
          <w:rFonts w:ascii="Palatino Linotype" w:hAnsi="Palatino Linotype" w:cs="Arial"/>
          <w:sz w:val="22"/>
          <w:szCs w:val="22"/>
        </w:rPr>
        <w:t xml:space="preserve"> 527.1 b) del </w:t>
      </w:r>
      <w:r w:rsidR="001B3535">
        <w:rPr>
          <w:rFonts w:ascii="Palatino Linotype" w:hAnsi="Palatino Linotype" w:cs="Arial"/>
          <w:sz w:val="22"/>
          <w:szCs w:val="22"/>
        </w:rPr>
        <w:t>Código civil</w:t>
      </w:r>
      <w:r w:rsidRPr="00A669F9">
        <w:rPr>
          <w:rFonts w:ascii="Palatino Linotype" w:hAnsi="Palatino Linotype" w:cs="Arial"/>
          <w:sz w:val="22"/>
          <w:szCs w:val="22"/>
        </w:rPr>
        <w:t xml:space="preserve">, en cuanto al término para la renuncia a la herencia en el caso de la sucesión </w:t>
      </w:r>
      <w:r w:rsidRPr="00A669F9">
        <w:rPr>
          <w:rFonts w:ascii="Palatino Linotype" w:hAnsi="Palatino Linotype" w:cs="Arial"/>
          <w:i/>
          <w:sz w:val="22"/>
          <w:szCs w:val="22"/>
        </w:rPr>
        <w:t>abintestato</w:t>
      </w:r>
      <w:r w:rsidRPr="00A669F9">
        <w:rPr>
          <w:rFonts w:ascii="Palatino Linotype" w:hAnsi="Palatino Linotype" w:cs="Arial"/>
          <w:sz w:val="22"/>
          <w:szCs w:val="22"/>
        </w:rPr>
        <w:t xml:space="preserve"> y la expresión “firmeza de la declaratoria de herederos” a que este precepto se refiere, así como  la conveniencia de la renuncia previa a la condición de heredero en la propia acta de declaratoria, en evitación del término de caducidad que establece el citado precepto.</w:t>
      </w:r>
    </w:p>
    <w:p w:rsidR="002F7B85" w:rsidRPr="00A669F9" w:rsidRDefault="002F7B85" w:rsidP="002F7B85">
      <w:pPr>
        <w:pStyle w:val="NormalLeonardo"/>
        <w:spacing w:after="120" w:line="220" w:lineRule="exact"/>
        <w:ind w:left="720" w:firstLine="0"/>
        <w:rPr>
          <w:rFonts w:ascii="Palatino Linotype" w:hAnsi="Palatino Linotype" w:cs="Arial"/>
          <w:sz w:val="22"/>
          <w:szCs w:val="22"/>
        </w:rPr>
      </w:pPr>
      <w:r w:rsidRPr="00A669F9">
        <w:rPr>
          <w:rFonts w:ascii="Palatino Linotype" w:hAnsi="Palatino Linotype" w:cs="Arial"/>
          <w:b/>
          <w:bCs/>
          <w:sz w:val="22"/>
          <w:szCs w:val="22"/>
        </w:rPr>
        <w:t xml:space="preserve">Dictamen 6/1998 de 24 de junio </w:t>
      </w:r>
      <w:r w:rsidRPr="00A669F9">
        <w:rPr>
          <w:rFonts w:ascii="Palatino Linotype" w:hAnsi="Palatino Linotype" w:cs="Arial"/>
          <w:b/>
          <w:sz w:val="22"/>
          <w:szCs w:val="22"/>
        </w:rPr>
        <w:t>de la Dirección de Registros y Notarías del Ministerio de Justicia</w:t>
      </w:r>
      <w:r w:rsidRPr="00A669F9">
        <w:rPr>
          <w:rFonts w:ascii="Palatino Linotype" w:hAnsi="Palatino Linotype" w:cs="Arial"/>
          <w:sz w:val="22"/>
          <w:szCs w:val="22"/>
        </w:rPr>
        <w:t xml:space="preserve"> que esclarece  el sentido y alcance de las reglas de la partición hereditaria, a saber: de la igualdad, de la necesidad y de la utilidad. </w:t>
      </w:r>
    </w:p>
    <w:p w:rsidR="002F7B85" w:rsidRPr="00A669F9" w:rsidRDefault="002F7B85" w:rsidP="002F7B85">
      <w:pPr>
        <w:spacing w:after="120" w:line="220" w:lineRule="exact"/>
        <w:ind w:left="720"/>
        <w:jc w:val="both"/>
        <w:rPr>
          <w:rFonts w:ascii="Palatino Linotype" w:hAnsi="Palatino Linotype" w:cs="Courier New"/>
          <w:i/>
          <w:iCs/>
          <w:spacing w:val="-4"/>
          <w:sz w:val="22"/>
          <w:szCs w:val="22"/>
        </w:rPr>
      </w:pPr>
      <w:r w:rsidRPr="00A669F9">
        <w:rPr>
          <w:rFonts w:ascii="Palatino Linotype" w:hAnsi="Palatino Linotype" w:cs="Arial"/>
          <w:b/>
          <w:bCs/>
          <w:spacing w:val="-4"/>
          <w:sz w:val="22"/>
          <w:szCs w:val="22"/>
        </w:rPr>
        <w:t xml:space="preserve">Dictamen 10/1999 de 22 de noviembre </w:t>
      </w:r>
      <w:r w:rsidRPr="00A669F9">
        <w:rPr>
          <w:rFonts w:ascii="Palatino Linotype" w:hAnsi="Palatino Linotype" w:cs="Arial"/>
          <w:b/>
          <w:spacing w:val="-4"/>
          <w:sz w:val="22"/>
          <w:szCs w:val="22"/>
        </w:rPr>
        <w:t>de la Dirección de Registros y Notarías del Ministerio de Justicia</w:t>
      </w:r>
      <w:r w:rsidRPr="00A669F9">
        <w:rPr>
          <w:rFonts w:ascii="Palatino Linotype" w:hAnsi="Palatino Linotype" w:cs="Arial"/>
          <w:spacing w:val="-4"/>
          <w:sz w:val="22"/>
          <w:szCs w:val="22"/>
        </w:rPr>
        <w:t xml:space="preserve">, sobre la imposibilidad de legar en un testamento la parte posterior de un inmueble, previo los trámites materiales y legales pertinentes por el legatario instituido, a los efectos de que forme vivienda separada e independiente, lo que se califica como condición legal propia, en franca vulneración a la prohibición contenida en el artículo 498 del </w:t>
      </w:r>
      <w:r w:rsidR="001B3535">
        <w:rPr>
          <w:rFonts w:ascii="Palatino Linotype" w:hAnsi="Palatino Linotype" w:cs="Arial"/>
          <w:spacing w:val="-4"/>
          <w:sz w:val="22"/>
          <w:szCs w:val="22"/>
        </w:rPr>
        <w:t>Código civil</w:t>
      </w:r>
      <w:r w:rsidRPr="00A669F9">
        <w:rPr>
          <w:rFonts w:ascii="Palatino Linotype" w:hAnsi="Palatino Linotype" w:cs="Arial"/>
          <w:spacing w:val="-4"/>
          <w:sz w:val="22"/>
          <w:szCs w:val="22"/>
        </w:rPr>
        <w:t xml:space="preserve"> y, en consecuencia, nulo conforme con el artículo 67 ch) del propio Código</w:t>
      </w:r>
      <w:r w:rsidRPr="00A669F9">
        <w:rPr>
          <w:rFonts w:ascii="Palatino Linotype" w:hAnsi="Palatino Linotype" w:cs="Courier New"/>
          <w:i/>
          <w:iCs/>
          <w:spacing w:val="-4"/>
          <w:sz w:val="22"/>
          <w:szCs w:val="22"/>
        </w:rPr>
        <w:t>.</w:t>
      </w:r>
    </w:p>
    <w:p w:rsidR="002F7B85" w:rsidRPr="00A669F9" w:rsidRDefault="002F7B85" w:rsidP="002F7B85">
      <w:pPr>
        <w:spacing w:after="120" w:line="220" w:lineRule="exact"/>
        <w:ind w:left="720"/>
        <w:jc w:val="both"/>
        <w:rPr>
          <w:rFonts w:ascii="Palatino Linotype" w:hAnsi="Palatino Linotype" w:cs="Arial"/>
          <w:spacing w:val="-4"/>
          <w:sz w:val="22"/>
          <w:szCs w:val="22"/>
        </w:rPr>
      </w:pPr>
      <w:r w:rsidRPr="00A669F9">
        <w:rPr>
          <w:rFonts w:ascii="Palatino Linotype" w:hAnsi="Palatino Linotype" w:cs="Arial"/>
          <w:b/>
          <w:bCs/>
          <w:spacing w:val="-4"/>
          <w:sz w:val="22"/>
          <w:szCs w:val="22"/>
        </w:rPr>
        <w:t xml:space="preserve">Dictamen 3/2004 de 5 de octubre </w:t>
      </w:r>
      <w:r w:rsidRPr="00A669F9">
        <w:rPr>
          <w:rFonts w:ascii="Palatino Linotype" w:hAnsi="Palatino Linotype" w:cs="Arial"/>
          <w:b/>
          <w:spacing w:val="-4"/>
          <w:sz w:val="22"/>
          <w:szCs w:val="22"/>
        </w:rPr>
        <w:t>de la Dirección de Registros y Notarías del Ministerio de Justicia</w:t>
      </w:r>
      <w:r w:rsidRPr="00A669F9">
        <w:rPr>
          <w:rFonts w:ascii="Palatino Linotype" w:hAnsi="Palatino Linotype" w:cs="Arial"/>
          <w:spacing w:val="-4"/>
          <w:sz w:val="22"/>
          <w:szCs w:val="22"/>
        </w:rPr>
        <w:t>, en lo que atañe a la intervención directa de un perito en la audiencia notarial para aseverar la  capacidad mental y volitiva del compareciente, lo que se hará constar en la escritura o acta, según sea el caso, en la parte correspondiente a la comparecencia.</w:t>
      </w:r>
    </w:p>
    <w:p w:rsidR="002F7B85" w:rsidRPr="00A669F9" w:rsidRDefault="002F7B85" w:rsidP="002F7B85">
      <w:pPr>
        <w:pStyle w:val="NormalLeonardo"/>
        <w:spacing w:line="220" w:lineRule="exact"/>
        <w:ind w:left="720" w:firstLine="0"/>
        <w:rPr>
          <w:rFonts w:ascii="Palatino Linotype" w:hAnsi="Palatino Linotype" w:cs="Courier New"/>
          <w:iCs/>
          <w:sz w:val="22"/>
          <w:szCs w:val="22"/>
        </w:rPr>
      </w:pPr>
      <w:r w:rsidRPr="00A669F9">
        <w:rPr>
          <w:rFonts w:ascii="Palatino Linotype" w:hAnsi="Palatino Linotype" w:cs="Courier New"/>
          <w:b/>
          <w:iCs/>
          <w:sz w:val="22"/>
          <w:szCs w:val="22"/>
        </w:rPr>
        <w:t>Dictamen 4/2008 de 15 de octubre de la Dirección de Registros Civiles y Notarías del Ministerio de Justicia</w:t>
      </w:r>
      <w:r w:rsidRPr="00A669F9">
        <w:rPr>
          <w:rFonts w:ascii="Palatino Linotype" w:hAnsi="Palatino Linotype" w:cs="Courier New"/>
          <w:iCs/>
          <w:sz w:val="22"/>
          <w:szCs w:val="22"/>
        </w:rPr>
        <w:t xml:space="preserve">, sobre la posibilidad de aplicación por analogía a la figura del legado, del acrecimiento entre colegatarios, el nombramiento de un sustituto vulgar al legatario y la transmisión del derecho a renunciar al legado y los requisitos que ha de cumplirse en cada caso. </w:t>
      </w:r>
    </w:p>
    <w:p w:rsidR="002F7B85" w:rsidRPr="00A669F9" w:rsidRDefault="002F7B85" w:rsidP="002F7B85">
      <w:pPr>
        <w:pStyle w:val="NormalLeonardo"/>
        <w:spacing w:line="220" w:lineRule="exact"/>
        <w:ind w:left="720" w:firstLine="0"/>
        <w:rPr>
          <w:rFonts w:ascii="Palatino Linotype" w:hAnsi="Palatino Linotype" w:cs="Courier New"/>
          <w:i/>
          <w:iCs/>
          <w:sz w:val="22"/>
          <w:szCs w:val="22"/>
        </w:rPr>
      </w:pPr>
    </w:p>
    <w:p w:rsidR="002F7B85" w:rsidRPr="00A669F9" w:rsidRDefault="002F7B85" w:rsidP="002F7B85">
      <w:pPr>
        <w:pStyle w:val="NormalLeonardo"/>
        <w:spacing w:line="220" w:lineRule="exact"/>
        <w:ind w:left="720" w:firstLine="0"/>
        <w:rPr>
          <w:rFonts w:ascii="Palatino Linotype" w:hAnsi="Palatino Linotype" w:cs="Courier New"/>
          <w:iCs/>
          <w:sz w:val="22"/>
          <w:szCs w:val="22"/>
        </w:rPr>
      </w:pPr>
      <w:r w:rsidRPr="00A669F9">
        <w:rPr>
          <w:rFonts w:ascii="Palatino Linotype" w:hAnsi="Palatino Linotype" w:cs="Courier New"/>
          <w:b/>
          <w:iCs/>
          <w:sz w:val="22"/>
          <w:szCs w:val="22"/>
        </w:rPr>
        <w:lastRenderedPageBreak/>
        <w:t xml:space="preserve">Dictamen 10/2008 de 22 de diciembre de la Dirección de Registros Civiles y Notarías del Ministerio de Justicia, </w:t>
      </w:r>
      <w:r w:rsidRPr="00A669F9">
        <w:rPr>
          <w:rFonts w:ascii="Palatino Linotype" w:hAnsi="Palatino Linotype"/>
          <w:sz w:val="22"/>
          <w:szCs w:val="22"/>
        </w:rPr>
        <w:t>sobre la obligatoriedad de los abogados de las sociedades civiles de servicios de acreditar la condición de apoderados, como requisito para gestionar la protocolización notarial de documentos en interés de los clientes</w:t>
      </w:r>
      <w:r w:rsidRPr="00A669F9">
        <w:rPr>
          <w:rFonts w:ascii="Palatino Linotype" w:hAnsi="Palatino Linotype" w:cs="Courier New"/>
          <w:iCs/>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rPr>
      </w:pPr>
    </w:p>
    <w:p w:rsidR="002F7B85" w:rsidRPr="00A669F9" w:rsidRDefault="002F7B85" w:rsidP="002F7B85">
      <w:pPr>
        <w:tabs>
          <w:tab w:val="left" w:pos="-720"/>
        </w:tabs>
        <w:suppressAutoHyphens/>
        <w:spacing w:line="220" w:lineRule="exact"/>
        <w:ind w:left="720"/>
        <w:jc w:val="both"/>
        <w:rPr>
          <w:rFonts w:ascii="Palatino Linotype" w:hAnsi="Palatino Linotype" w:cs="Arial"/>
          <w:sz w:val="22"/>
          <w:szCs w:val="22"/>
        </w:rPr>
      </w:pPr>
      <w:r w:rsidRPr="00A669F9">
        <w:rPr>
          <w:rFonts w:ascii="Palatino Linotype" w:hAnsi="Palatino Linotype" w:cs="Courier New"/>
          <w:b/>
          <w:iCs/>
          <w:spacing w:val="-3"/>
          <w:sz w:val="22"/>
          <w:szCs w:val="22"/>
          <w:lang w:val="es-ES_tradnl"/>
        </w:rPr>
        <w:t>Dictamen 2/2009 de 25 de marzo de la Dirección de Registros y Notarías</w:t>
      </w:r>
      <w:r w:rsidRPr="00A669F9">
        <w:rPr>
          <w:rFonts w:ascii="Palatino Linotype" w:hAnsi="Palatino Linotype" w:cs="Courier New"/>
          <w:iCs/>
          <w:spacing w:val="-3"/>
          <w:sz w:val="22"/>
          <w:szCs w:val="22"/>
          <w:lang w:val="es-ES_tradnl"/>
        </w:rPr>
        <w:t xml:space="preserve"> </w:t>
      </w:r>
      <w:r w:rsidRPr="00A669F9">
        <w:rPr>
          <w:rFonts w:ascii="Palatino Linotype" w:hAnsi="Palatino Linotype" w:cs="Courier New"/>
          <w:b/>
          <w:iCs/>
          <w:spacing w:val="-3"/>
          <w:sz w:val="22"/>
          <w:szCs w:val="22"/>
          <w:lang w:val="es-ES_tradnl"/>
        </w:rPr>
        <w:t>del Ministerio de Justicia</w:t>
      </w:r>
      <w:r w:rsidRPr="00A669F9">
        <w:rPr>
          <w:rFonts w:ascii="Palatino Linotype" w:hAnsi="Palatino Linotype" w:cs="Courier New"/>
          <w:iCs/>
          <w:spacing w:val="-3"/>
          <w:sz w:val="22"/>
          <w:szCs w:val="22"/>
          <w:lang w:val="es-ES_tradnl"/>
        </w:rPr>
        <w:t>, sobre</w:t>
      </w:r>
      <w:r w:rsidRPr="00A669F9">
        <w:rPr>
          <w:rFonts w:ascii="Palatino Linotype" w:hAnsi="Palatino Linotype" w:cs="Arial"/>
          <w:sz w:val="22"/>
          <w:szCs w:val="22"/>
        </w:rPr>
        <w:t xml:space="preserve"> el régimen de copropiedad por cuotas, la distinción de los conceptos división, extinción, disolución y liquidación de la misma, y  su trascendencia al </w:t>
      </w:r>
      <w:r w:rsidRPr="00A669F9">
        <w:rPr>
          <w:rFonts w:ascii="Palatino Linotype" w:hAnsi="Palatino Linotype" w:cs="Arial"/>
          <w:i/>
          <w:sz w:val="22"/>
          <w:szCs w:val="22"/>
        </w:rPr>
        <w:t>nomen iuris</w:t>
      </w:r>
      <w:r w:rsidRPr="00A669F9">
        <w:rPr>
          <w:rFonts w:ascii="Palatino Linotype" w:hAnsi="Palatino Linotype" w:cs="Arial"/>
          <w:sz w:val="22"/>
          <w:szCs w:val="22"/>
        </w:rPr>
        <w:t xml:space="preserve">  así como sobre los actos que se narran en el documento notarial. </w:t>
      </w:r>
    </w:p>
    <w:p w:rsidR="002F7B85" w:rsidRPr="00A669F9" w:rsidRDefault="002F7B85" w:rsidP="002F7B85">
      <w:pPr>
        <w:tabs>
          <w:tab w:val="left" w:pos="-720"/>
        </w:tabs>
        <w:suppressAutoHyphens/>
        <w:spacing w:line="220" w:lineRule="exact"/>
        <w:ind w:left="720"/>
        <w:jc w:val="both"/>
        <w:rPr>
          <w:rFonts w:ascii="Palatino Linotype" w:hAnsi="Palatino Linotype" w:cs="Arial"/>
          <w:sz w:val="22"/>
          <w:szCs w:val="22"/>
        </w:rPr>
      </w:pPr>
    </w:p>
    <w:p w:rsidR="002F7B85" w:rsidRPr="00A669F9" w:rsidRDefault="002F7B85" w:rsidP="002F7B85">
      <w:pPr>
        <w:spacing w:line="220" w:lineRule="exact"/>
        <w:ind w:left="720"/>
        <w:jc w:val="both"/>
        <w:rPr>
          <w:rFonts w:ascii="Palatino Linotype" w:hAnsi="Palatino Linotype"/>
          <w:sz w:val="22"/>
          <w:szCs w:val="22"/>
        </w:rPr>
      </w:pPr>
      <w:r w:rsidRPr="00A669F9">
        <w:rPr>
          <w:rFonts w:ascii="Palatino Linotype" w:hAnsi="Palatino Linotype"/>
          <w:b/>
          <w:sz w:val="22"/>
          <w:szCs w:val="22"/>
        </w:rPr>
        <w:t xml:space="preserve">Dictamen 1/2010 de 12 de febrero de la Dirección de Registros Civiles y Notarías del Ministerio de Justicia, </w:t>
      </w:r>
      <w:r w:rsidRPr="00A669F9">
        <w:rPr>
          <w:rFonts w:ascii="Palatino Linotype" w:hAnsi="Palatino Linotype"/>
          <w:sz w:val="22"/>
          <w:szCs w:val="22"/>
        </w:rPr>
        <w:t xml:space="preserve">sobre la partición de la herencia instrumentada por escritura pública, los supuestos de partición parcial del caudal hereditario y de partición complementaria o adicional y las precauciones del notario autorizante en tales supuestos en aras de salvaguardar los derechos  de los legitimarios. </w:t>
      </w:r>
    </w:p>
    <w:p w:rsidR="002F7B85" w:rsidRPr="00A669F9" w:rsidRDefault="002F7B85" w:rsidP="002F7B85">
      <w:pPr>
        <w:spacing w:line="220" w:lineRule="exact"/>
        <w:ind w:left="720"/>
        <w:jc w:val="both"/>
        <w:rPr>
          <w:rFonts w:ascii="Palatino Linotype" w:hAnsi="Palatino Linotype"/>
          <w:sz w:val="22"/>
          <w:szCs w:val="22"/>
        </w:rPr>
      </w:pPr>
    </w:p>
    <w:p w:rsidR="002F7B85" w:rsidRPr="00A669F9" w:rsidRDefault="002F7B85" w:rsidP="002F7B85">
      <w:pPr>
        <w:spacing w:line="220" w:lineRule="exact"/>
        <w:ind w:left="720"/>
        <w:jc w:val="both"/>
        <w:rPr>
          <w:rFonts w:ascii="Palatino Linotype" w:hAnsi="Palatino Linotype"/>
          <w:sz w:val="22"/>
          <w:szCs w:val="22"/>
        </w:rPr>
      </w:pPr>
      <w:r w:rsidRPr="00A669F9">
        <w:rPr>
          <w:rFonts w:ascii="Palatino Linotype" w:hAnsi="Palatino Linotype"/>
          <w:b/>
          <w:sz w:val="22"/>
          <w:szCs w:val="22"/>
        </w:rPr>
        <w:t xml:space="preserve">Dictamen 2/2010 de 12 de febrero de la Dirección de Registros Civiles y Notarías del Ministerio de Justicia, </w:t>
      </w:r>
      <w:r w:rsidRPr="00A669F9">
        <w:rPr>
          <w:rFonts w:ascii="Palatino Linotype" w:hAnsi="Palatino Linotype"/>
          <w:sz w:val="22"/>
          <w:szCs w:val="22"/>
        </w:rPr>
        <w:t xml:space="preserve">sobre la aceptación de la herencia y su calificación instrumental, así como el </w:t>
      </w:r>
      <w:r w:rsidRPr="00A669F9">
        <w:rPr>
          <w:rFonts w:ascii="Palatino Linotype" w:hAnsi="Palatino Linotype"/>
          <w:i/>
          <w:sz w:val="22"/>
          <w:szCs w:val="22"/>
        </w:rPr>
        <w:t>dies a quo</w:t>
      </w:r>
      <w:r w:rsidRPr="00A669F9">
        <w:rPr>
          <w:rFonts w:ascii="Palatino Linotype" w:hAnsi="Palatino Linotype"/>
          <w:sz w:val="22"/>
          <w:szCs w:val="22"/>
        </w:rPr>
        <w:t xml:space="preserve"> o momento a partir del cual se computa el plazo para renunciar a la herencia en la sucesión testamentaria. </w:t>
      </w:r>
    </w:p>
    <w:p w:rsidR="002F7B85" w:rsidRPr="00A669F9" w:rsidRDefault="002F7B85" w:rsidP="002F7B85">
      <w:pPr>
        <w:spacing w:line="220" w:lineRule="exact"/>
        <w:ind w:left="720"/>
        <w:jc w:val="both"/>
        <w:rPr>
          <w:rFonts w:ascii="Palatino Linotype" w:hAnsi="Palatino Linotype"/>
          <w:sz w:val="22"/>
          <w:szCs w:val="22"/>
        </w:rPr>
      </w:pPr>
    </w:p>
    <w:p w:rsidR="002F7B85" w:rsidRPr="00A669F9" w:rsidRDefault="002F7B85" w:rsidP="002F7B85">
      <w:pPr>
        <w:spacing w:line="220" w:lineRule="exact"/>
        <w:ind w:left="720"/>
        <w:jc w:val="both"/>
        <w:rPr>
          <w:rFonts w:ascii="Palatino Linotype" w:hAnsi="Palatino Linotype"/>
          <w:sz w:val="22"/>
          <w:szCs w:val="22"/>
        </w:rPr>
      </w:pPr>
      <w:r w:rsidRPr="00A669F9">
        <w:rPr>
          <w:rFonts w:ascii="Palatino Linotype" w:hAnsi="Palatino Linotype"/>
          <w:b/>
          <w:sz w:val="22"/>
          <w:szCs w:val="22"/>
        </w:rPr>
        <w:t xml:space="preserve">Circular 4/2010 de 1º de marzo de la Dirección de Registros Civiles y Notarías del Ministerio de Justicia, </w:t>
      </w:r>
      <w:r w:rsidRPr="00A669F9">
        <w:rPr>
          <w:rFonts w:ascii="Palatino Linotype" w:hAnsi="Palatino Linotype"/>
          <w:sz w:val="22"/>
          <w:szCs w:val="22"/>
        </w:rPr>
        <w:t xml:space="preserve">sobre la necesidad de que en toda escritura pública contentiva de una constitución de una copropiedad por cuotas, o en las que se cedan cuotas por uno de los condómines, se delimite en dicho título formal, su valor dentro del valor total de la cosa común. </w:t>
      </w:r>
    </w:p>
    <w:p w:rsidR="002F7B85" w:rsidRPr="00A669F9" w:rsidRDefault="002F7B85" w:rsidP="002F7B85">
      <w:pPr>
        <w:spacing w:line="220" w:lineRule="exact"/>
        <w:ind w:left="720"/>
        <w:jc w:val="both"/>
        <w:rPr>
          <w:rFonts w:ascii="Palatino Linotype" w:hAnsi="Palatino Linotype" w:cs="Courier New"/>
          <w:i/>
          <w:spacing w:val="-3"/>
          <w:sz w:val="22"/>
          <w:szCs w:val="22"/>
          <w:lang w:val="es-ES_tradnl"/>
        </w:rPr>
      </w:pPr>
    </w:p>
    <w:p w:rsidR="002F7B85" w:rsidRPr="00A669F9" w:rsidRDefault="002F7B85" w:rsidP="002F7B85">
      <w:pPr>
        <w:spacing w:line="220" w:lineRule="exact"/>
        <w:ind w:left="720"/>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Dictamen  2/2012, de 1 de noviembre, de la Dirección de Registros Civiles y Notarías del </w:t>
      </w:r>
      <w:r w:rsidRPr="00A669F9">
        <w:rPr>
          <w:rFonts w:ascii="Palatino Linotype" w:hAnsi="Palatino Linotype" w:cs="Courier New"/>
          <w:b/>
          <w:spacing w:val="-3"/>
          <w:sz w:val="22"/>
          <w:szCs w:val="22"/>
          <w:lang w:val="es-ES_tradnl"/>
        </w:rPr>
        <w:lastRenderedPageBreak/>
        <w:t xml:space="preserve">Ministerio de Justicia, </w:t>
      </w:r>
      <w:r w:rsidRPr="00A669F9">
        <w:rPr>
          <w:rFonts w:ascii="Palatino Linotype" w:hAnsi="Palatino Linotype" w:cs="Courier New"/>
          <w:spacing w:val="-3"/>
          <w:sz w:val="22"/>
          <w:szCs w:val="22"/>
          <w:lang w:val="es-ES_tradnl"/>
        </w:rPr>
        <w:t xml:space="preserve">sobre la compraventa de derechos hereditarios. </w:t>
      </w:r>
    </w:p>
    <w:p w:rsidR="002F7B85" w:rsidRPr="00A669F9" w:rsidRDefault="002F7B85" w:rsidP="002F7B85">
      <w:pPr>
        <w:spacing w:line="220" w:lineRule="exact"/>
        <w:ind w:left="720"/>
        <w:jc w:val="both"/>
        <w:rPr>
          <w:rFonts w:ascii="Palatino Linotype" w:hAnsi="Palatino Linotype" w:cs="Courier New"/>
          <w:b/>
          <w:spacing w:val="-3"/>
          <w:sz w:val="22"/>
          <w:szCs w:val="22"/>
          <w:lang w:val="es-ES_tradnl"/>
        </w:rPr>
      </w:pPr>
    </w:p>
    <w:p w:rsidR="002F7B85" w:rsidRPr="00A669F9" w:rsidRDefault="002F7B85" w:rsidP="002F7B85">
      <w:pPr>
        <w:spacing w:line="220" w:lineRule="exact"/>
        <w:ind w:left="720"/>
        <w:jc w:val="both"/>
        <w:rPr>
          <w:rFonts w:ascii="Palatino Linotype" w:hAnsi="Palatino Linotype" w:cs="Arial"/>
        </w:rPr>
      </w:pPr>
      <w:r w:rsidRPr="00A669F9">
        <w:rPr>
          <w:rFonts w:ascii="Palatino Linotype" w:hAnsi="Palatino Linotype" w:cs="Courier New"/>
          <w:b/>
          <w:spacing w:val="-3"/>
          <w:sz w:val="22"/>
          <w:szCs w:val="22"/>
          <w:lang w:val="es-ES_tradnl"/>
        </w:rPr>
        <w:t xml:space="preserve">Dictamen 9/2013, de 13 de noviembre, de la Dirección de Registros Civiles y Notarías del Ministerio de Justicia, </w:t>
      </w:r>
      <w:r w:rsidRPr="00A669F9">
        <w:rPr>
          <w:rFonts w:ascii="Palatino Linotype" w:hAnsi="Palatino Linotype" w:cs="Courier New"/>
          <w:spacing w:val="-3"/>
          <w:sz w:val="22"/>
          <w:szCs w:val="22"/>
          <w:lang w:val="es-ES_tradnl"/>
        </w:rPr>
        <w:t xml:space="preserve">sobre </w:t>
      </w:r>
      <w:r w:rsidRPr="00A669F9">
        <w:rPr>
          <w:rFonts w:ascii="Palatino Linotype" w:hAnsi="Palatino Linotype" w:cs="Arial"/>
        </w:rPr>
        <w:t>al modo de proceder, cuando se pretenda enajenar por compraventa la propiedad de una vivienda de residencia permanente que se encuentra arrendada a una persona natural.</w:t>
      </w:r>
    </w:p>
    <w:p w:rsidR="002F7B85" w:rsidRPr="00A669F9" w:rsidRDefault="002F7B85" w:rsidP="002F7B85">
      <w:pPr>
        <w:spacing w:line="220" w:lineRule="exact"/>
        <w:ind w:left="720"/>
        <w:jc w:val="both"/>
        <w:rPr>
          <w:rFonts w:ascii="Palatino Linotype" w:hAnsi="Palatino Linotype" w:cs="Tahoma"/>
          <w:i/>
          <w:sz w:val="22"/>
          <w:szCs w:val="22"/>
        </w:rPr>
      </w:pPr>
    </w:p>
    <w:p w:rsidR="002F7B85" w:rsidRPr="00A669F9" w:rsidRDefault="002F7B85" w:rsidP="002F7B85">
      <w:pPr>
        <w:spacing w:line="220" w:lineRule="exact"/>
        <w:ind w:left="720"/>
        <w:jc w:val="both"/>
        <w:rPr>
          <w:rFonts w:ascii="Palatino Linotype" w:hAnsi="Palatino Linotype" w:cs="Arial"/>
        </w:rPr>
      </w:pPr>
      <w:r w:rsidRPr="00A669F9">
        <w:rPr>
          <w:rFonts w:ascii="Palatino Linotype" w:hAnsi="Palatino Linotype" w:cs="Tahoma"/>
          <w:b/>
          <w:sz w:val="22"/>
          <w:szCs w:val="22"/>
        </w:rPr>
        <w:t xml:space="preserve">Dictamen 1/2014, </w:t>
      </w:r>
      <w:r w:rsidRPr="00A669F9">
        <w:rPr>
          <w:rFonts w:ascii="Palatino Linotype" w:hAnsi="Palatino Linotype" w:cs="Courier New"/>
          <w:b/>
          <w:spacing w:val="-3"/>
          <w:sz w:val="22"/>
          <w:szCs w:val="22"/>
          <w:lang w:val="es-ES_tradnl"/>
        </w:rPr>
        <w:t>de 9 de enero, de la Dirección de Registros Civiles y Notarías del Ministerio de Justicia</w:t>
      </w:r>
      <w:r w:rsidRPr="00A669F9">
        <w:rPr>
          <w:rFonts w:ascii="Palatino Linotype" w:hAnsi="Palatino Linotype" w:cs="Courier New"/>
          <w:spacing w:val="-3"/>
          <w:sz w:val="22"/>
          <w:szCs w:val="22"/>
          <w:lang w:val="es-ES_tradnl"/>
        </w:rPr>
        <w:t xml:space="preserve">: </w:t>
      </w:r>
      <w:r w:rsidRPr="00A669F9">
        <w:rPr>
          <w:rFonts w:ascii="Palatino Linotype" w:hAnsi="Palatino Linotype" w:cs="Tahoma"/>
          <w:sz w:val="22"/>
          <w:szCs w:val="22"/>
        </w:rPr>
        <w:t xml:space="preserve">relativo a que la cesión de derechos hereditarios (ya sea de toda la herencia o de una cuota de esta) no posibilita al cesionario (salvo que se trate de uno de los coherederos), adjudicarse en  tal calidad, o sea, la de cesionario de los derechos hereditarios, aquellos bienes respecto de los cuales el causante tenía limitada la posibilidad de disposición por actos </w:t>
      </w:r>
      <w:r w:rsidRPr="00A669F9">
        <w:rPr>
          <w:rFonts w:ascii="Palatino Linotype" w:hAnsi="Palatino Linotype" w:cs="Tahoma"/>
          <w:i/>
          <w:sz w:val="22"/>
          <w:szCs w:val="22"/>
        </w:rPr>
        <w:t>inter vivos</w:t>
      </w:r>
      <w:r w:rsidRPr="00A669F9">
        <w:rPr>
          <w:rFonts w:ascii="Palatino Linotype" w:hAnsi="Palatino Linotype" w:cs="Tahoma"/>
          <w:sz w:val="22"/>
          <w:szCs w:val="22"/>
        </w:rPr>
        <w:t xml:space="preserve">. </w:t>
      </w:r>
    </w:p>
    <w:p w:rsidR="002F7B85" w:rsidRPr="00A669F9" w:rsidRDefault="002F7B85" w:rsidP="002F7B85">
      <w:pPr>
        <w:spacing w:line="220" w:lineRule="exact"/>
        <w:jc w:val="both"/>
        <w:rPr>
          <w:rFonts w:ascii="Palatino Linotype" w:hAnsi="Palatino Linotype" w:cs="Courier New"/>
          <w:i/>
          <w:spacing w:val="-3"/>
          <w:sz w:val="22"/>
          <w:szCs w:val="22"/>
          <w:lang w:val="es-ES_tradnl"/>
        </w:rPr>
      </w:pPr>
    </w:p>
    <w:p w:rsidR="002F7B85" w:rsidRPr="00A669F9" w:rsidRDefault="002F7B85" w:rsidP="002F7B85">
      <w:pPr>
        <w:spacing w:line="220" w:lineRule="exact"/>
        <w:ind w:left="720"/>
        <w:jc w:val="both"/>
        <w:rPr>
          <w:rFonts w:ascii="Palatino Linotype" w:hAnsi="Palatino Linotype" w:cs="Arial"/>
        </w:rPr>
      </w:pPr>
      <w:r w:rsidRPr="00A669F9">
        <w:rPr>
          <w:rFonts w:ascii="Palatino Linotype" w:hAnsi="Palatino Linotype" w:cs="Courier New"/>
          <w:b/>
          <w:spacing w:val="-3"/>
          <w:sz w:val="22"/>
          <w:szCs w:val="22"/>
          <w:lang w:val="es-ES_tradnl"/>
        </w:rPr>
        <w:t>Dictamen 4/2014, de 28 de marzo, de la Dirección de Registros Civiles y Notarías del Ministerio de Justicia</w:t>
      </w:r>
      <w:r w:rsidRPr="00A669F9">
        <w:rPr>
          <w:rFonts w:ascii="Palatino Linotype" w:hAnsi="Palatino Linotype" w:cs="Courier New"/>
          <w:spacing w:val="-3"/>
          <w:sz w:val="22"/>
          <w:szCs w:val="22"/>
          <w:lang w:val="es-ES_tradnl"/>
        </w:rPr>
        <w:t xml:space="preserve">, sobre </w:t>
      </w:r>
      <w:r w:rsidRPr="00A669F9">
        <w:rPr>
          <w:rFonts w:ascii="Palatino Linotype" w:hAnsi="Palatino Linotype" w:cs="Tahoma"/>
          <w:sz w:val="22"/>
          <w:szCs w:val="22"/>
        </w:rPr>
        <w:t xml:space="preserve">la procedencia del otorgamiento de escritura pública para autorizar a un menor de edad a obtener pasaporte y viajar al exterior, por una madre soltera y también menor de edad, en razón del ejercicio de la patria potestad de la que es titular, conjuntamente, con sus respectivos progenitores, quienes concurrirán a la escritura, solo para asistirla y completar el ejercicio de su capacidad de obrar. </w:t>
      </w:r>
    </w:p>
    <w:p w:rsidR="002F7B85" w:rsidRPr="00A669F9" w:rsidRDefault="002F7B85" w:rsidP="002F7B85">
      <w:pPr>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ind w:left="720"/>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Dictamen 5/2014, de 10 de noviembre, de la Dirección de Registros Civiles y Notarías del Ministerio de Justicia</w:t>
      </w:r>
      <w:r w:rsidRPr="00A669F9">
        <w:rPr>
          <w:rFonts w:ascii="Palatino Linotype" w:hAnsi="Palatino Linotype" w:cs="Courier New"/>
          <w:spacing w:val="-3"/>
          <w:sz w:val="22"/>
          <w:szCs w:val="22"/>
          <w:lang w:val="es-ES_tradnl"/>
        </w:rPr>
        <w:t xml:space="preserve">, sobre </w:t>
      </w:r>
      <w:r w:rsidRPr="00A669F9">
        <w:rPr>
          <w:rFonts w:ascii="Palatino Linotype" w:hAnsi="Palatino Linotype" w:cs="Tahoma"/>
          <w:sz w:val="22"/>
          <w:szCs w:val="22"/>
        </w:rPr>
        <w:t>la procedencia de la intervención notarial en la transmisión hereditaria de ganado mayor (vacuno y équido), cuyo titular no era agricultor pequeño.</w:t>
      </w:r>
    </w:p>
    <w:p w:rsidR="002F7B85" w:rsidRPr="00A669F9" w:rsidRDefault="002F7B85" w:rsidP="002F7B85">
      <w:pPr>
        <w:spacing w:line="220" w:lineRule="exact"/>
        <w:ind w:left="720"/>
        <w:jc w:val="both"/>
        <w:rPr>
          <w:rFonts w:ascii="Palatino Linotype" w:hAnsi="Palatino Linotype" w:cs="Courier New"/>
          <w:spacing w:val="-3"/>
          <w:sz w:val="22"/>
          <w:szCs w:val="22"/>
          <w:lang w:val="es-ES_tradnl"/>
        </w:rPr>
      </w:pPr>
    </w:p>
    <w:p w:rsidR="002F7B85" w:rsidRPr="00A669F9" w:rsidRDefault="002F7B85" w:rsidP="002F7B85">
      <w:pPr>
        <w:spacing w:line="220" w:lineRule="exact"/>
        <w:ind w:left="720"/>
        <w:jc w:val="both"/>
        <w:rPr>
          <w:rFonts w:ascii="Palatino Linotype" w:hAnsi="Palatino Linotype" w:cs="Tahoma"/>
          <w:sz w:val="22"/>
          <w:szCs w:val="22"/>
        </w:rPr>
      </w:pPr>
      <w:r w:rsidRPr="00A669F9">
        <w:rPr>
          <w:rFonts w:ascii="Palatino Linotype" w:hAnsi="Palatino Linotype" w:cs="Courier New"/>
          <w:b/>
          <w:spacing w:val="-3"/>
          <w:sz w:val="22"/>
          <w:szCs w:val="22"/>
          <w:lang w:val="es-ES_tradnl"/>
        </w:rPr>
        <w:t>Dictamen 6/2014, de 19 de diciembre, de la Dirección de Registros Civiles y Notarías del Ministerio de Justicia</w:t>
      </w:r>
      <w:r w:rsidRPr="00A669F9">
        <w:rPr>
          <w:rFonts w:ascii="Palatino Linotype" w:hAnsi="Palatino Linotype" w:cs="Courier New"/>
          <w:spacing w:val="-3"/>
          <w:sz w:val="22"/>
          <w:szCs w:val="22"/>
          <w:lang w:val="es-ES_tradnl"/>
        </w:rPr>
        <w:t xml:space="preserve">, sobre </w:t>
      </w:r>
      <w:r w:rsidRPr="00A669F9">
        <w:rPr>
          <w:rFonts w:ascii="Palatino Linotype" w:hAnsi="Palatino Linotype" w:cs="Tahoma"/>
          <w:sz w:val="22"/>
          <w:szCs w:val="22"/>
        </w:rPr>
        <w:t>la procedencia de la intervención notarial en la transmisión hereditaria de tractores, cuyo titular no era agricultor pequeño.</w:t>
      </w:r>
    </w:p>
    <w:p w:rsidR="002F7B85" w:rsidRPr="00A669F9" w:rsidRDefault="002F7B85" w:rsidP="002F7B85">
      <w:pPr>
        <w:spacing w:line="220" w:lineRule="exact"/>
        <w:ind w:left="720"/>
        <w:jc w:val="both"/>
        <w:rPr>
          <w:rFonts w:ascii="Palatino Linotype" w:hAnsi="Palatino Linotype" w:cs="Courier New"/>
          <w:b/>
          <w:spacing w:val="-3"/>
          <w:sz w:val="22"/>
          <w:szCs w:val="22"/>
          <w:lang w:val="es-ES_tradnl"/>
        </w:rPr>
      </w:pPr>
    </w:p>
    <w:p w:rsidR="002F7B85" w:rsidRPr="00A669F9" w:rsidRDefault="002F7B85" w:rsidP="002F7B85">
      <w:pPr>
        <w:spacing w:line="220" w:lineRule="exact"/>
        <w:ind w:left="720"/>
        <w:jc w:val="both"/>
        <w:rPr>
          <w:rFonts w:ascii="Palatino Linotype" w:hAnsi="Palatino Linotype" w:cs="Tahoma"/>
          <w:sz w:val="22"/>
          <w:szCs w:val="22"/>
        </w:rPr>
      </w:pPr>
      <w:r w:rsidRPr="00A669F9">
        <w:rPr>
          <w:rFonts w:ascii="Palatino Linotype" w:hAnsi="Palatino Linotype" w:cs="Courier New"/>
          <w:b/>
          <w:spacing w:val="-3"/>
          <w:sz w:val="22"/>
          <w:szCs w:val="22"/>
          <w:lang w:val="es-ES_tradnl"/>
        </w:rPr>
        <w:t>Dictamen 3/2016, de 2 de mayo, de la Dirección de Notarías del Ministerio de Justicia</w:t>
      </w:r>
      <w:r w:rsidRPr="00A669F9">
        <w:rPr>
          <w:rFonts w:ascii="Palatino Linotype" w:hAnsi="Palatino Linotype" w:cs="Courier New"/>
          <w:spacing w:val="-3"/>
          <w:sz w:val="22"/>
          <w:szCs w:val="22"/>
          <w:lang w:val="es-ES_tradnl"/>
        </w:rPr>
        <w:t>, sobre</w:t>
      </w:r>
      <w:r w:rsidRPr="00A669F9">
        <w:rPr>
          <w:rFonts w:ascii="Palatino Linotype" w:hAnsi="Palatino Linotype" w:cs="Tahoma"/>
          <w:sz w:val="22"/>
          <w:szCs w:val="22"/>
        </w:rPr>
        <w:t xml:space="preserve"> la eficacia traditoria de las escrituras públicas contentivas de contratos traslativos de la propiedad y la posibilidad de las partes, de común acuerdo, de excluir dicha eficacia.</w:t>
      </w: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spacing w:line="240" w:lineRule="atLeast"/>
        <w:jc w:val="left"/>
        <w:rPr>
          <w:rFonts w:ascii="Palatino Linotype" w:hAnsi="Palatino Linotype"/>
          <w:sz w:val="36"/>
          <w:szCs w:val="36"/>
          <w:lang w:val="es-MX"/>
        </w:rPr>
      </w:pPr>
      <w:r w:rsidRPr="002F7B85">
        <w:rPr>
          <w:rFonts w:ascii="Palatino Linotype" w:hAnsi="Palatino Linotype"/>
          <w:sz w:val="36"/>
          <w:szCs w:val="36"/>
          <w:lang w:val="es-MX"/>
        </w:rPr>
        <w:lastRenderedPageBreak/>
        <w:t>ÍNDICE GENERAL</w:t>
      </w:r>
    </w:p>
    <w:p w:rsidR="002F7B85" w:rsidRPr="002F7B85" w:rsidRDefault="002F7B85" w:rsidP="002F7B85">
      <w:pPr>
        <w:pStyle w:val="a"/>
        <w:spacing w:line="220" w:lineRule="exact"/>
        <w:rPr>
          <w:rFonts w:ascii="Palatino Linotype" w:hAnsi="Palatino Linotype"/>
          <w:i/>
          <w:iCs/>
          <w:sz w:val="22"/>
          <w:szCs w:val="22"/>
          <w:lang w:val="es-MX"/>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0</wp:posOffset>
                </wp:positionH>
                <wp:positionV relativeFrom="paragraph">
                  <wp:posOffset>34289</wp:posOffset>
                </wp:positionV>
                <wp:extent cx="3590925" cy="0"/>
                <wp:effectExtent l="0" t="19050" r="28575"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09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D82F8" id="Conector recto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pt" to="282.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" strokeweight="2.25pt"/>
            </w:pict>
          </mc:Fallback>
        </mc:AlternateContent>
      </w:r>
    </w:p>
    <w:p w:rsidR="002F7B85" w:rsidRPr="002F7B85" w:rsidRDefault="002F7B85" w:rsidP="002F7B85">
      <w:pPr>
        <w:pStyle w:val="a"/>
        <w:tabs>
          <w:tab w:val="left" w:pos="181"/>
          <w:tab w:val="left" w:pos="357"/>
          <w:tab w:val="left" w:pos="539"/>
          <w:tab w:val="left" w:pos="953"/>
          <w:tab w:val="left" w:pos="4536"/>
          <w:tab w:val="left" w:pos="5320"/>
        </w:tabs>
        <w:spacing w:line="220" w:lineRule="exact"/>
        <w:jc w:val="left"/>
        <w:rPr>
          <w:rFonts w:ascii="Palatino Linotype" w:hAnsi="Palatino Linotype"/>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22"/>
          <w:szCs w:val="22"/>
          <w:lang w:val="es-MX"/>
        </w:rPr>
        <w:tab/>
      </w:r>
      <w:r w:rsidRPr="002F7B85">
        <w:rPr>
          <w:rFonts w:ascii="Palatino Linotype" w:hAnsi="Palatino Linotype"/>
          <w:b w:val="0"/>
          <w:bCs w:val="0"/>
          <w:sz w:val="22"/>
          <w:szCs w:val="22"/>
          <w:lang w:val="es-MX"/>
        </w:rPr>
        <w:tab/>
      </w:r>
      <w:r w:rsidRPr="002F7B85">
        <w:rPr>
          <w:rFonts w:ascii="Palatino Linotype" w:hAnsi="Palatino Linotype"/>
          <w:b w:val="0"/>
          <w:bCs w:val="0"/>
          <w:sz w:val="22"/>
          <w:szCs w:val="22"/>
          <w:lang w:val="es-MX"/>
        </w:rPr>
        <w:tab/>
      </w:r>
      <w:r w:rsidRPr="002F7B85">
        <w:rPr>
          <w:rFonts w:ascii="Palatino Linotype" w:hAnsi="Palatino Linotype"/>
          <w:b w:val="0"/>
          <w:bCs w:val="0"/>
          <w:sz w:val="22"/>
          <w:szCs w:val="22"/>
          <w:lang w:val="es-MX"/>
        </w:rPr>
        <w:tab/>
      </w:r>
      <w:r w:rsidRPr="002F7B85">
        <w:rPr>
          <w:rFonts w:ascii="Palatino Linotype" w:hAnsi="Palatino Linotype"/>
          <w:sz w:val="16"/>
          <w:szCs w:val="16"/>
          <w:lang w:val="es-MX"/>
        </w:rPr>
        <w:t xml:space="preserve">Artículos </w:t>
      </w:r>
      <w:r w:rsidRPr="002F7B85">
        <w:rPr>
          <w:rFonts w:ascii="Palatino Linotype" w:hAnsi="Palatino Linotype"/>
          <w:sz w:val="16"/>
          <w:szCs w:val="16"/>
          <w:lang w:val="es-MX"/>
        </w:rPr>
        <w:tab/>
        <w:t>Pág.</w:t>
      </w:r>
    </w:p>
    <w:p w:rsidR="002F7B85" w:rsidRPr="002F7B85" w:rsidRDefault="002F7B85" w:rsidP="002F7B85">
      <w:pPr>
        <w:pStyle w:val="a"/>
        <w:tabs>
          <w:tab w:val="left" w:pos="2230"/>
          <w:tab w:val="left" w:pos="4438"/>
          <w:tab w:val="left" w:pos="4661"/>
          <w:tab w:val="left" w:pos="5400"/>
          <w:tab w:val="left" w:pos="7450"/>
          <w:tab w:val="left" w:pos="8710"/>
        </w:tabs>
        <w:spacing w:after="20" w:line="240" w:lineRule="exact"/>
        <w:jc w:val="left"/>
        <w:rPr>
          <w:rFonts w:ascii="Palatino Linotype" w:hAnsi="Palatino Linotype"/>
          <w:b w:val="0"/>
          <w:bCs w:val="0"/>
          <w:sz w:val="22"/>
          <w:szCs w:val="22"/>
          <w:lang w:val="es-MX"/>
        </w:rPr>
      </w:pPr>
      <w:r w:rsidRPr="002F7B85">
        <w:rPr>
          <w:rFonts w:ascii="Palatino Linotype" w:hAnsi="Palatino Linotype"/>
          <w:sz w:val="22"/>
          <w:szCs w:val="22"/>
          <w:lang w:val="es-MX"/>
        </w:rPr>
        <w:t>EXORDIO</w:t>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sz w:val="22"/>
          <w:szCs w:val="22"/>
          <w:lang w:val="es-MX"/>
        </w:rPr>
        <w:tab/>
        <w:t xml:space="preserve"> </w:t>
      </w:r>
      <w:r w:rsidRPr="002F7B85">
        <w:rPr>
          <w:rFonts w:ascii="Palatino Linotype" w:hAnsi="Palatino Linotype"/>
          <w:b w:val="0"/>
          <w:sz w:val="16"/>
          <w:szCs w:val="16"/>
          <w:lang w:val="es-MX"/>
        </w:rPr>
        <w:t>17</w:t>
      </w:r>
      <w:r w:rsidRPr="002F7B85">
        <w:rPr>
          <w:rFonts w:ascii="Palatino Linotype" w:hAnsi="Palatino Linotype"/>
          <w:sz w:val="22"/>
          <w:szCs w:val="22"/>
          <w:lang w:val="es-MX"/>
        </w:rPr>
        <w:tab/>
      </w:r>
      <w:r w:rsidRPr="002F7B85">
        <w:rPr>
          <w:rFonts w:ascii="Palatino Linotype" w:hAnsi="Palatino Linotype"/>
          <w:sz w:val="22"/>
          <w:szCs w:val="22"/>
          <w:lang w:val="es-MX"/>
        </w:rPr>
        <w:tab/>
      </w:r>
    </w:p>
    <w:p w:rsidR="002F7B85" w:rsidRPr="002F7B85" w:rsidRDefault="001B3535" w:rsidP="002F7B85">
      <w:pPr>
        <w:pStyle w:val="a"/>
        <w:tabs>
          <w:tab w:val="left" w:pos="2230"/>
          <w:tab w:val="left" w:pos="5400"/>
          <w:tab w:val="left" w:pos="7450"/>
          <w:tab w:val="left" w:pos="8710"/>
        </w:tabs>
        <w:spacing w:after="20" w:line="240" w:lineRule="exact"/>
        <w:jc w:val="left"/>
        <w:rPr>
          <w:rFonts w:ascii="Palatino Linotype" w:hAnsi="Palatino Linotype"/>
          <w:b w:val="0"/>
          <w:bCs w:val="0"/>
          <w:sz w:val="22"/>
          <w:szCs w:val="22"/>
          <w:lang w:val="es-MX"/>
        </w:rPr>
      </w:pPr>
      <w:r>
        <w:rPr>
          <w:rFonts w:ascii="Palatino Linotype" w:hAnsi="Palatino Linotype"/>
          <w:sz w:val="22"/>
          <w:szCs w:val="22"/>
          <w:lang w:val="es-MX"/>
        </w:rPr>
        <w:t>CÓDIGO CIVIL</w:t>
      </w:r>
      <w:r w:rsidR="002F7B85" w:rsidRPr="002F7B85">
        <w:rPr>
          <w:rFonts w:ascii="Palatino Linotype" w:hAnsi="Palatino Linotype"/>
          <w:sz w:val="22"/>
          <w:szCs w:val="22"/>
          <w:lang w:val="es-MX"/>
        </w:rPr>
        <w:t xml:space="preserve"> - LEY </w:t>
      </w:r>
      <w:r w:rsidR="002F7B85" w:rsidRPr="002F7B85">
        <w:rPr>
          <w:rFonts w:ascii="Palatino Linotype" w:hAnsi="Palatino Linotype" w:cs="Arial"/>
          <w:sz w:val="22"/>
          <w:szCs w:val="22"/>
          <w:lang w:val="es-MX"/>
        </w:rPr>
        <w:t>№</w:t>
      </w:r>
      <w:r w:rsidR="002F7B85" w:rsidRPr="002F7B85">
        <w:rPr>
          <w:rFonts w:ascii="Palatino Linotype" w:hAnsi="Palatino Linotype"/>
          <w:sz w:val="22"/>
          <w:szCs w:val="22"/>
          <w:lang w:val="es-MX"/>
        </w:rPr>
        <w:t xml:space="preserve"> 59/1987  </w:t>
      </w:r>
      <w:r w:rsidR="002F7B85" w:rsidRPr="002F7B85">
        <w:rPr>
          <w:rFonts w:ascii="Palatino Linotype" w:hAnsi="Palatino Linotype"/>
          <w:sz w:val="22"/>
          <w:szCs w:val="22"/>
          <w:lang w:val="es-MX"/>
        </w:rPr>
        <w:tab/>
        <w:t xml:space="preserve"> </w:t>
      </w:r>
      <w:r w:rsidR="002F7B85" w:rsidRPr="002F7B85">
        <w:rPr>
          <w:rFonts w:ascii="Palatino Linotype" w:hAnsi="Palatino Linotype"/>
          <w:b w:val="0"/>
          <w:sz w:val="16"/>
          <w:szCs w:val="16"/>
          <w:lang w:val="es-MX"/>
        </w:rPr>
        <w:t>20</w:t>
      </w:r>
    </w:p>
    <w:p w:rsidR="002F7B85" w:rsidRPr="002F7B85" w:rsidRDefault="002F7B85" w:rsidP="002F7B85">
      <w:pPr>
        <w:pStyle w:val="a"/>
        <w:tabs>
          <w:tab w:val="left" w:pos="2230"/>
          <w:tab w:val="left" w:pos="4320"/>
          <w:tab w:val="left" w:pos="4662"/>
          <w:tab w:val="left" w:pos="5400"/>
          <w:tab w:val="left" w:pos="7450"/>
          <w:tab w:val="left" w:pos="8710"/>
        </w:tabs>
        <w:spacing w:after="20" w:line="240" w:lineRule="exact"/>
        <w:jc w:val="left"/>
        <w:rPr>
          <w:rFonts w:ascii="Palatino Linotype" w:hAnsi="Palatino Linotype"/>
          <w:b w:val="0"/>
          <w:bCs w:val="0"/>
          <w:sz w:val="22"/>
          <w:szCs w:val="22"/>
          <w:lang w:val="es-MX"/>
        </w:rPr>
      </w:pPr>
      <w:r w:rsidRPr="002F7B85">
        <w:rPr>
          <w:rFonts w:ascii="Palatino Linotype" w:hAnsi="Palatino Linotype"/>
          <w:sz w:val="22"/>
          <w:szCs w:val="22"/>
          <w:lang w:val="es-MX"/>
        </w:rPr>
        <w:t xml:space="preserve">DISPOSICIONES PRELIMINARES  </w:t>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b w:val="0"/>
          <w:sz w:val="16"/>
          <w:szCs w:val="16"/>
          <w:lang w:val="es-MX"/>
        </w:rPr>
        <w:t>1</w:t>
      </w:r>
      <w:r w:rsidRPr="002F7B85">
        <w:rPr>
          <w:rFonts w:ascii="Palatino Linotype" w:hAnsi="Palatino Linotype"/>
          <w:b w:val="0"/>
          <w:bCs w:val="0"/>
          <w:sz w:val="16"/>
          <w:szCs w:val="16"/>
          <w:lang w:val="es-MX"/>
        </w:rPr>
        <w:t>-21</w:t>
      </w:r>
      <w:r w:rsidRPr="002F7B85">
        <w:rPr>
          <w:rFonts w:ascii="Palatino Linotype" w:hAnsi="Palatino Linotype"/>
          <w:b w:val="0"/>
          <w:bCs w:val="0"/>
          <w:sz w:val="16"/>
          <w:szCs w:val="16"/>
          <w:lang w:val="es-MX"/>
        </w:rPr>
        <w:tab/>
        <w:t xml:space="preserve"> 23</w:t>
      </w:r>
      <w:r w:rsidRPr="002F7B85">
        <w:rPr>
          <w:rFonts w:ascii="Palatino Linotype" w:hAnsi="Palatino Linotype"/>
          <w:b w:val="0"/>
          <w:bCs w:val="0"/>
          <w:sz w:val="16"/>
          <w:szCs w:val="16"/>
          <w:lang w:val="es-MX"/>
        </w:rPr>
        <w:tab/>
      </w:r>
      <w:r w:rsidRPr="002F7B85">
        <w:rPr>
          <w:rFonts w:ascii="Palatino Linotype" w:hAnsi="Palatino Linotype"/>
          <w:b w:val="0"/>
          <w:bCs w:val="0"/>
          <w:sz w:val="22"/>
          <w:szCs w:val="22"/>
          <w:lang w:val="es-MX"/>
        </w:rPr>
        <w:tab/>
      </w:r>
      <w:r w:rsidRPr="002F7B85">
        <w:rPr>
          <w:rFonts w:ascii="Palatino Linotype" w:hAnsi="Palatino Linotype"/>
          <w:b w:val="0"/>
          <w:bCs w:val="0"/>
          <w:sz w:val="22"/>
          <w:szCs w:val="22"/>
          <w:lang w:val="es-MX"/>
        </w:rPr>
        <w:tab/>
      </w:r>
    </w:p>
    <w:p w:rsidR="002F7B85" w:rsidRPr="002F7B85" w:rsidRDefault="002F7B85" w:rsidP="002F7B85">
      <w:pPr>
        <w:pStyle w:val="a"/>
        <w:tabs>
          <w:tab w:val="left" w:pos="1980"/>
          <w:tab w:val="left" w:pos="4662"/>
          <w:tab w:val="left" w:pos="5400"/>
          <w:tab w:val="left" w:pos="7450"/>
          <w:tab w:val="left" w:pos="8710"/>
        </w:tabs>
        <w:spacing w:before="120" w:after="60" w:line="240" w:lineRule="exact"/>
        <w:jc w:val="left"/>
        <w:rPr>
          <w:rFonts w:ascii="Palatino Linotype" w:hAnsi="Palatino Linotype"/>
          <w:b w:val="0"/>
          <w:bCs w:val="0"/>
          <w:sz w:val="16"/>
          <w:szCs w:val="16"/>
          <w:lang w:val="es-MX"/>
        </w:rPr>
      </w:pPr>
      <w:r w:rsidRPr="002F7B85">
        <w:rPr>
          <w:rFonts w:ascii="Palatino Linotype" w:hAnsi="Palatino Linotype"/>
          <w:sz w:val="22"/>
          <w:szCs w:val="22"/>
          <w:lang w:val="es-MX"/>
        </w:rPr>
        <w:t>LIBRO PRIMERO</w:t>
      </w:r>
      <w:r w:rsidRPr="002F7B85">
        <w:rPr>
          <w:rFonts w:ascii="Palatino Linotype" w:hAnsi="Palatino Linotype"/>
          <w:sz w:val="22"/>
          <w:szCs w:val="22"/>
          <w:lang w:val="es-MX"/>
        </w:rPr>
        <w:tab/>
        <w:t>RELACIÓN JURÍDICA</w:t>
      </w:r>
      <w:r w:rsidRPr="002F7B85">
        <w:rPr>
          <w:rFonts w:ascii="Palatino Linotype" w:hAnsi="Palatino Linotype"/>
          <w:sz w:val="22"/>
          <w:szCs w:val="22"/>
          <w:lang w:val="es-MX"/>
        </w:rPr>
        <w:tab/>
      </w:r>
      <w:r w:rsidRPr="002F7B85">
        <w:rPr>
          <w:rFonts w:ascii="Palatino Linotype" w:hAnsi="Palatino Linotype"/>
          <w:sz w:val="22"/>
          <w:szCs w:val="22"/>
          <w:lang w:val="es-MX"/>
        </w:rPr>
        <w:tab/>
        <w:t xml:space="preserve"> </w:t>
      </w:r>
    </w:p>
    <w:p w:rsidR="002F7B85" w:rsidRPr="002F7B85" w:rsidRDefault="002F7B85" w:rsidP="002F7B85">
      <w:pPr>
        <w:pStyle w:val="a"/>
        <w:tabs>
          <w:tab w:val="left" w:pos="180"/>
          <w:tab w:val="left" w:pos="357"/>
          <w:tab w:val="left" w:pos="556"/>
          <w:tab w:val="left" w:pos="953"/>
          <w:tab w:val="left" w:pos="4320"/>
          <w:tab w:val="left" w:pos="4662"/>
          <w:tab w:val="left" w:pos="5400"/>
        </w:tabs>
        <w:spacing w:beforeLines="40" w:before="96" w:afterLines="40" w:after="96" w:line="220" w:lineRule="exact"/>
        <w:jc w:val="left"/>
        <w:rPr>
          <w:rFonts w:ascii="Palatino Linotype" w:hAnsi="Palatino Linotype"/>
          <w:b w:val="0"/>
          <w:bCs w:val="0"/>
          <w:spacing w:val="-6"/>
          <w:sz w:val="16"/>
          <w:szCs w:val="16"/>
          <w:lang w:val="es-MX"/>
        </w:rPr>
      </w:pPr>
      <w:r w:rsidRPr="002F7B85">
        <w:rPr>
          <w:rFonts w:ascii="Palatino Linotype" w:hAnsi="Palatino Linotype"/>
          <w:b w:val="0"/>
          <w:bCs w:val="0"/>
          <w:spacing w:val="-6"/>
          <w:sz w:val="16"/>
          <w:szCs w:val="16"/>
          <w:lang w:val="es-MX"/>
        </w:rPr>
        <w:tab/>
        <w:t>TÍTULO I</w:t>
      </w:r>
      <w:r w:rsidRPr="002F7B85">
        <w:rPr>
          <w:rFonts w:ascii="Palatino Linotype" w:hAnsi="Palatino Linotype"/>
          <w:b w:val="0"/>
          <w:bCs w:val="0"/>
          <w:spacing w:val="-6"/>
          <w:sz w:val="16"/>
          <w:szCs w:val="16"/>
          <w:lang w:val="es-MX"/>
        </w:rPr>
        <w:tab/>
        <w:t xml:space="preserve">DISPOSICIONES GENERALES  </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t xml:space="preserve">22-23 </w:t>
      </w: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 xml:space="preserve"> 35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20" w:lineRule="exact"/>
        <w:jc w:val="left"/>
        <w:rPr>
          <w:rFonts w:ascii="Palatino Linotype" w:hAnsi="Palatino Linotype"/>
          <w:b w:val="0"/>
          <w:bCs w:val="0"/>
          <w:spacing w:val="-6"/>
          <w:sz w:val="16"/>
          <w:szCs w:val="16"/>
          <w:lang w:val="es-MX"/>
        </w:rPr>
      </w:pPr>
      <w:r w:rsidRPr="002F7B85">
        <w:rPr>
          <w:rFonts w:ascii="Palatino Linotype" w:hAnsi="Palatino Linotype"/>
          <w:b w:val="0"/>
          <w:bCs w:val="0"/>
          <w:spacing w:val="-6"/>
          <w:sz w:val="16"/>
          <w:szCs w:val="16"/>
          <w:lang w:val="es-MX"/>
        </w:rPr>
        <w:tab/>
        <w:t>TÍTULO II</w:t>
      </w:r>
      <w:r w:rsidRPr="002F7B85">
        <w:rPr>
          <w:rFonts w:ascii="Palatino Linotype" w:hAnsi="Palatino Linotype"/>
          <w:b w:val="0"/>
          <w:bCs w:val="0"/>
          <w:spacing w:val="-6"/>
          <w:sz w:val="16"/>
          <w:szCs w:val="16"/>
          <w:lang w:val="es-MX"/>
        </w:rPr>
        <w:tab/>
        <w:t>SUJETOS DE LA RELACIÓN JURÍDICA</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t xml:space="preserve"> </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 xml:space="preserve">Capítulo I   Personas naturales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16"/>
          <w:sz w:val="16"/>
          <w:szCs w:val="16"/>
          <w:lang w:val="es-MX"/>
        </w:rPr>
      </w:pPr>
      <w:r w:rsidRPr="002F7B85">
        <w:rPr>
          <w:rFonts w:ascii="Palatino Linotype" w:hAnsi="Palatino Linotype"/>
          <w:b w:val="0"/>
          <w:bCs w:val="0"/>
          <w:spacing w:val="-16"/>
          <w:sz w:val="16"/>
          <w:szCs w:val="16"/>
          <w:lang w:val="es-MX"/>
        </w:rPr>
        <w:tab/>
      </w:r>
      <w:r w:rsidRPr="002F7B85">
        <w:rPr>
          <w:rFonts w:ascii="Palatino Linotype" w:hAnsi="Palatino Linotype"/>
          <w:b w:val="0"/>
          <w:bCs w:val="0"/>
          <w:spacing w:val="-16"/>
          <w:sz w:val="16"/>
          <w:szCs w:val="16"/>
          <w:lang w:val="es-MX"/>
        </w:rPr>
        <w:tab/>
      </w:r>
      <w:r w:rsidRPr="002F7B85">
        <w:rPr>
          <w:rFonts w:ascii="Palatino Linotype" w:hAnsi="Palatino Linotype"/>
          <w:b w:val="0"/>
          <w:bCs w:val="0"/>
          <w:spacing w:val="-16"/>
          <w:sz w:val="16"/>
          <w:szCs w:val="16"/>
          <w:lang w:val="es-MX"/>
        </w:rPr>
        <w:tab/>
      </w:r>
      <w:r w:rsidRPr="002F7B85">
        <w:rPr>
          <w:rFonts w:ascii="Palatino Linotype" w:hAnsi="Palatino Linotype"/>
          <w:b w:val="0"/>
          <w:bCs w:val="0"/>
          <w:sz w:val="16"/>
          <w:szCs w:val="16"/>
          <w:lang w:val="es-MX"/>
        </w:rPr>
        <w:t>Sección  Primera  Disposiciones generales</w:t>
      </w:r>
      <w:r w:rsidRPr="002F7B85">
        <w:rPr>
          <w:rFonts w:ascii="Palatino Linotype" w:hAnsi="Palatino Linotype"/>
          <w:b w:val="0"/>
          <w:bCs w:val="0"/>
          <w:spacing w:val="-16"/>
          <w:sz w:val="16"/>
          <w:szCs w:val="16"/>
          <w:lang w:val="es-MX"/>
        </w:rPr>
        <w:t xml:space="preserve"> </w:t>
      </w:r>
      <w:r w:rsidRPr="002F7B85">
        <w:rPr>
          <w:rFonts w:ascii="Palatino Linotype" w:hAnsi="Palatino Linotype"/>
          <w:b w:val="0"/>
          <w:bCs w:val="0"/>
          <w:spacing w:val="-16"/>
          <w:sz w:val="16"/>
          <w:szCs w:val="16"/>
          <w:lang w:val="es-MX"/>
        </w:rPr>
        <w:tab/>
      </w:r>
      <w:r w:rsidRPr="002F7B85">
        <w:rPr>
          <w:rFonts w:ascii="Palatino Linotype" w:hAnsi="Palatino Linotype"/>
          <w:b w:val="0"/>
          <w:bCs w:val="0"/>
          <w:spacing w:val="-16"/>
          <w:sz w:val="16"/>
          <w:szCs w:val="16"/>
          <w:lang w:val="es-MX"/>
        </w:rPr>
        <w:tab/>
        <w:t xml:space="preserve">24-28 </w:t>
      </w:r>
      <w:r w:rsidRPr="002F7B85">
        <w:rPr>
          <w:rFonts w:ascii="Palatino Linotype" w:hAnsi="Palatino Linotype"/>
          <w:b w:val="0"/>
          <w:bCs w:val="0"/>
          <w:spacing w:val="-16"/>
          <w:sz w:val="16"/>
          <w:szCs w:val="16"/>
          <w:lang w:val="es-MX"/>
        </w:rPr>
        <w:tab/>
        <w:t xml:space="preserve"> </w:t>
      </w:r>
      <w:r w:rsidRPr="002F7B85">
        <w:rPr>
          <w:rFonts w:ascii="Palatino Linotype" w:hAnsi="Palatino Linotype"/>
          <w:b w:val="0"/>
          <w:bCs w:val="0"/>
          <w:sz w:val="16"/>
          <w:szCs w:val="16"/>
          <w:lang w:val="es-MX"/>
        </w:rPr>
        <w:t>36</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 xml:space="preserve">Sección  Segunda  Ejercicio de la capacidad jurídica  civil </w:t>
      </w:r>
      <w:r w:rsidRPr="002F7B85">
        <w:rPr>
          <w:rFonts w:ascii="Palatino Linotype" w:hAnsi="Palatino Linotype"/>
          <w:b w:val="0"/>
          <w:bCs w:val="0"/>
          <w:sz w:val="16"/>
          <w:szCs w:val="16"/>
          <w:lang w:val="es-MX"/>
        </w:rPr>
        <w:tab/>
        <w:t>29-32</w:t>
      </w:r>
      <w:r w:rsidRPr="002F7B85">
        <w:rPr>
          <w:rFonts w:ascii="Palatino Linotype" w:hAnsi="Palatino Linotype"/>
          <w:b w:val="0"/>
          <w:bCs w:val="0"/>
          <w:sz w:val="16"/>
          <w:szCs w:val="16"/>
          <w:lang w:val="es-MX"/>
        </w:rPr>
        <w:tab/>
        <w:t xml:space="preserve"> 39</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6"/>
          <w:sz w:val="16"/>
          <w:szCs w:val="16"/>
          <w:lang w:val="es-MX"/>
        </w:rPr>
        <w:t xml:space="preserve">Sección  Tercera   Ausencia y presunción de muerte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33-37</w:t>
      </w:r>
      <w:r w:rsidRPr="002F7B85">
        <w:rPr>
          <w:rFonts w:ascii="Palatino Linotype" w:hAnsi="Palatino Linotype"/>
          <w:b w:val="0"/>
          <w:bCs w:val="0"/>
          <w:sz w:val="16"/>
          <w:szCs w:val="16"/>
          <w:lang w:val="es-MX"/>
        </w:rPr>
        <w:tab/>
        <w:t xml:space="preserve"> 43</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14"/>
          <w:sz w:val="16"/>
          <w:szCs w:val="16"/>
          <w:lang w:val="es-MX"/>
        </w:rPr>
      </w:pPr>
      <w:r w:rsidRPr="002F7B85">
        <w:rPr>
          <w:rFonts w:ascii="Palatino Linotype" w:hAnsi="Palatino Linotype"/>
          <w:b w:val="0"/>
          <w:bCs w:val="0"/>
          <w:sz w:val="16"/>
          <w:szCs w:val="16"/>
          <w:lang w:val="es-MX"/>
        </w:rPr>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Cuarta  Derechos inherentes a la personalidad</w:t>
      </w:r>
      <w:r w:rsidRPr="002F7B85">
        <w:rPr>
          <w:rFonts w:ascii="Palatino Linotype" w:hAnsi="Palatino Linotype"/>
          <w:b w:val="0"/>
          <w:bCs w:val="0"/>
          <w:sz w:val="16"/>
          <w:szCs w:val="16"/>
          <w:lang w:val="es-MX"/>
        </w:rPr>
        <w:tab/>
        <w:t xml:space="preserve">  38</w:t>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z w:val="16"/>
          <w:szCs w:val="16"/>
          <w:lang w:val="es-MX"/>
        </w:rPr>
        <w:t>45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Personas jurídicas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39-44 </w:t>
      </w:r>
      <w:r w:rsidRPr="002F7B85">
        <w:rPr>
          <w:rFonts w:ascii="Palatino Linotype" w:hAnsi="Palatino Linotype"/>
          <w:b w:val="0"/>
          <w:bCs w:val="0"/>
          <w:sz w:val="16"/>
          <w:szCs w:val="16"/>
          <w:lang w:val="es-MX"/>
        </w:rPr>
        <w:tab/>
        <w:t xml:space="preserve"> 47</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00" w:lineRule="exact"/>
        <w:jc w:val="left"/>
        <w:rPr>
          <w:rFonts w:ascii="Palatino Linotype" w:hAnsi="Palatino Linotype"/>
          <w:b w:val="0"/>
          <w:bCs w:val="0"/>
          <w:spacing w:val="-6"/>
          <w:sz w:val="16"/>
          <w:szCs w:val="16"/>
          <w:lang w:val="es-MX"/>
        </w:rPr>
      </w:pPr>
      <w:r w:rsidRPr="002F7B85">
        <w:rPr>
          <w:rFonts w:ascii="Palatino Linotype" w:hAnsi="Palatino Linotype"/>
          <w:b w:val="0"/>
          <w:bCs w:val="0"/>
          <w:spacing w:val="-6"/>
          <w:sz w:val="16"/>
          <w:szCs w:val="16"/>
          <w:lang w:val="es-MX"/>
        </w:rPr>
        <w:tab/>
        <w:t xml:space="preserve">TÍTULO III  OBJETO DE LA RELACIÓN JURÍDICA </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t xml:space="preserve">45-46 </w:t>
      </w:r>
      <w:r w:rsidRPr="002F7B85">
        <w:rPr>
          <w:rFonts w:ascii="Palatino Linotype" w:hAnsi="Palatino Linotype"/>
          <w:b w:val="0"/>
          <w:bCs w:val="0"/>
          <w:spacing w:val="-6"/>
          <w:sz w:val="16"/>
          <w:szCs w:val="16"/>
          <w:lang w:val="es-MX"/>
        </w:rPr>
        <w:tab/>
        <w:t xml:space="preserve"> 51</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00" w:lineRule="exact"/>
        <w:jc w:val="left"/>
        <w:rPr>
          <w:rFonts w:ascii="Palatino Linotype" w:hAnsi="Palatino Linotype"/>
          <w:b w:val="0"/>
          <w:bCs w:val="0"/>
          <w:spacing w:val="-6"/>
          <w:sz w:val="16"/>
          <w:szCs w:val="16"/>
          <w:lang w:val="es-MX"/>
        </w:rPr>
      </w:pPr>
      <w:r w:rsidRPr="002F7B85">
        <w:rPr>
          <w:rFonts w:ascii="Palatino Linotype" w:hAnsi="Palatino Linotype"/>
          <w:b w:val="0"/>
          <w:bCs w:val="0"/>
          <w:spacing w:val="-6"/>
          <w:sz w:val="16"/>
          <w:szCs w:val="16"/>
          <w:lang w:val="es-MX"/>
        </w:rPr>
        <w:tab/>
        <w:t xml:space="preserve">TÍTULO IV  CAUSAS DE LA RELACIÓN JURÍDICA </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line="20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   Disposición general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47</w:t>
      </w:r>
      <w:r w:rsidRPr="002F7B85">
        <w:rPr>
          <w:rFonts w:ascii="Palatino Linotype" w:hAnsi="Palatino Linotype"/>
          <w:b w:val="0"/>
          <w:bCs w:val="0"/>
          <w:sz w:val="16"/>
          <w:szCs w:val="16"/>
          <w:lang w:val="es-MX"/>
        </w:rPr>
        <w:tab/>
        <w:t xml:space="preserve"> 52</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line="20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II   Acontecimientos naturales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48</w:t>
      </w:r>
      <w:r w:rsidRPr="002F7B85">
        <w:rPr>
          <w:rFonts w:ascii="Palatino Linotype" w:hAnsi="Palatino Linotype"/>
          <w:b w:val="0"/>
          <w:bCs w:val="0"/>
          <w:sz w:val="16"/>
          <w:szCs w:val="16"/>
          <w:lang w:val="es-MX"/>
        </w:rPr>
        <w:tab/>
        <w:t xml:space="preserve"> 53</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line="20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III   Acto jurídico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 xml:space="preserve">Sección Primera   Concepto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49</w:t>
      </w:r>
      <w:r w:rsidRPr="002F7B85">
        <w:rPr>
          <w:rFonts w:ascii="Palatino Linotype" w:hAnsi="Palatino Linotype"/>
          <w:b w:val="0"/>
          <w:bCs w:val="0"/>
          <w:sz w:val="16"/>
          <w:szCs w:val="16"/>
          <w:lang w:val="es-MX"/>
        </w:rPr>
        <w:tab/>
        <w:t xml:space="preserve"> 53</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Segunda  Forma e interpretación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50-52 </w:t>
      </w:r>
      <w:r w:rsidRPr="002F7B85">
        <w:rPr>
          <w:rFonts w:ascii="Palatino Linotype" w:hAnsi="Palatino Linotype"/>
          <w:b w:val="0"/>
          <w:bCs w:val="0"/>
          <w:sz w:val="16"/>
          <w:szCs w:val="16"/>
          <w:lang w:val="es-MX"/>
        </w:rPr>
        <w:tab/>
        <w:t xml:space="preserve"> 54</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Sección Tercera   Condición, término y modo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53-55 </w:t>
      </w:r>
      <w:r w:rsidRPr="002F7B85">
        <w:rPr>
          <w:rFonts w:ascii="Palatino Linotype" w:hAnsi="Palatino Linotype"/>
          <w:b w:val="0"/>
          <w:bCs w:val="0"/>
          <w:sz w:val="16"/>
          <w:szCs w:val="16"/>
          <w:lang w:val="es-MX"/>
        </w:rPr>
        <w:tab/>
        <w:t xml:space="preserve"> 60</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Sección Cuarta   Representación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56-66 </w:t>
      </w:r>
      <w:r w:rsidRPr="002F7B85">
        <w:rPr>
          <w:rFonts w:ascii="Palatino Linotype" w:hAnsi="Palatino Linotype"/>
          <w:b w:val="0"/>
          <w:bCs w:val="0"/>
          <w:sz w:val="16"/>
          <w:szCs w:val="16"/>
          <w:lang w:val="es-MX"/>
        </w:rPr>
        <w:tab/>
        <w:t xml:space="preserve"> 61</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Sección Quinta   Ineficacia de los actos jurídicos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67-75 </w:t>
      </w:r>
      <w:r w:rsidRPr="002F7B85">
        <w:rPr>
          <w:rFonts w:ascii="Palatino Linotype" w:hAnsi="Palatino Linotype"/>
          <w:b w:val="0"/>
          <w:bCs w:val="0"/>
          <w:sz w:val="16"/>
          <w:szCs w:val="16"/>
          <w:lang w:val="es-MX"/>
        </w:rPr>
        <w:tab/>
        <w:t xml:space="preserve"> 65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22"/>
          <w:szCs w:val="22"/>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Sección Sexta   Rescisión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14"/>
          <w:sz w:val="16"/>
          <w:szCs w:val="16"/>
          <w:lang w:val="es-MX"/>
        </w:rPr>
        <w:t>76-80</w:t>
      </w:r>
      <w:r w:rsidRPr="002F7B85">
        <w:rPr>
          <w:rFonts w:ascii="Palatino Linotype" w:hAnsi="Palatino Linotype"/>
          <w:b w:val="0"/>
          <w:bCs w:val="0"/>
          <w:sz w:val="22"/>
          <w:szCs w:val="22"/>
          <w:lang w:val="es-MX"/>
        </w:rPr>
        <w:t xml:space="preserve"> </w:t>
      </w:r>
      <w:r w:rsidRPr="002F7B85">
        <w:rPr>
          <w:rFonts w:ascii="Palatino Linotype" w:hAnsi="Palatino Linotype"/>
          <w:b w:val="0"/>
          <w:bCs w:val="0"/>
          <w:sz w:val="22"/>
          <w:szCs w:val="22"/>
          <w:lang w:val="es-MX"/>
        </w:rPr>
        <w:tab/>
        <w:t xml:space="preserve"> </w:t>
      </w:r>
      <w:r w:rsidRPr="002F7B85">
        <w:rPr>
          <w:rFonts w:ascii="Palatino Linotype" w:hAnsi="Palatino Linotype"/>
          <w:b w:val="0"/>
          <w:bCs w:val="0"/>
          <w:sz w:val="16"/>
          <w:szCs w:val="16"/>
          <w:lang w:val="es-MX"/>
        </w:rPr>
        <w:t>76</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IV   Actos ilícitos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14"/>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Primera   Concepto</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t xml:space="preserve">   81</w:t>
      </w:r>
      <w:r w:rsidRPr="002F7B85">
        <w:rPr>
          <w:rFonts w:ascii="Palatino Linotype" w:hAnsi="Palatino Linotype"/>
          <w:b w:val="0"/>
          <w:bCs w:val="0"/>
          <w:spacing w:val="-14"/>
          <w:sz w:val="16"/>
          <w:szCs w:val="16"/>
          <w:lang w:val="es-MX"/>
        </w:rPr>
        <w:tab/>
        <w:t xml:space="preserve"> 81</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14"/>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4"/>
          <w:sz w:val="16"/>
          <w:szCs w:val="16"/>
          <w:lang w:val="es-MX"/>
        </w:rPr>
        <w:t>Sección  Segunda   Responsabilidad civil por  actos ilícitos</w:t>
      </w:r>
      <w:r w:rsidRPr="002F7B85">
        <w:rPr>
          <w:rFonts w:ascii="Palatino Linotype" w:hAnsi="Palatino Linotype"/>
          <w:b w:val="0"/>
          <w:bCs w:val="0"/>
          <w:spacing w:val="-14"/>
          <w:sz w:val="16"/>
          <w:szCs w:val="16"/>
          <w:lang w:val="es-MX"/>
        </w:rPr>
        <w:tab/>
        <w:t xml:space="preserve">82- 88 </w:t>
      </w:r>
      <w:r w:rsidRPr="002F7B85">
        <w:rPr>
          <w:rFonts w:ascii="Palatino Linotype" w:hAnsi="Palatino Linotype"/>
          <w:b w:val="0"/>
          <w:bCs w:val="0"/>
          <w:spacing w:val="-14"/>
          <w:sz w:val="16"/>
          <w:szCs w:val="16"/>
          <w:lang w:val="es-MX"/>
        </w:rPr>
        <w:tab/>
        <w:t xml:space="preserve"> 82</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14"/>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4"/>
          <w:sz w:val="16"/>
          <w:szCs w:val="16"/>
          <w:lang w:val="es-MX"/>
        </w:rPr>
        <w:t>Sección Tercera   Responsabilidad de las personas naturales</w:t>
      </w:r>
      <w:r w:rsidRPr="002F7B85">
        <w:rPr>
          <w:rFonts w:ascii="Palatino Linotype" w:hAnsi="Palatino Linotype"/>
          <w:b w:val="0"/>
          <w:bCs w:val="0"/>
          <w:spacing w:val="-14"/>
          <w:sz w:val="16"/>
          <w:szCs w:val="16"/>
          <w:lang w:val="es-MX"/>
        </w:rPr>
        <w:tab/>
        <w:t xml:space="preserve">89--94 </w:t>
      </w:r>
      <w:r w:rsidRPr="002F7B85">
        <w:rPr>
          <w:rFonts w:ascii="Palatino Linotype" w:hAnsi="Palatino Linotype"/>
          <w:b w:val="0"/>
          <w:bCs w:val="0"/>
          <w:spacing w:val="-14"/>
          <w:sz w:val="16"/>
          <w:szCs w:val="16"/>
          <w:lang w:val="es-MX"/>
        </w:rPr>
        <w:tab/>
        <w:t xml:space="preserve"> 88</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4"/>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4"/>
          <w:sz w:val="16"/>
          <w:szCs w:val="16"/>
          <w:lang w:val="es-MX"/>
        </w:rPr>
        <w:t>Sección Cuarta   Responsabilidad de las  personas jurídicas</w:t>
      </w:r>
      <w:r w:rsidRPr="002F7B85">
        <w:rPr>
          <w:rFonts w:ascii="Palatino Linotype" w:hAnsi="Palatino Linotype"/>
          <w:b w:val="0"/>
          <w:bCs w:val="0"/>
          <w:spacing w:val="-4"/>
          <w:sz w:val="16"/>
          <w:szCs w:val="16"/>
          <w:lang w:val="es-MX"/>
        </w:rPr>
        <w:tab/>
        <w:t xml:space="preserve">95- 98 </w:t>
      </w:r>
      <w:r w:rsidRPr="002F7B85">
        <w:rPr>
          <w:rFonts w:ascii="Palatino Linotype" w:hAnsi="Palatino Linotype"/>
          <w:b w:val="0"/>
          <w:bCs w:val="0"/>
          <w:spacing w:val="-4"/>
          <w:sz w:val="16"/>
          <w:szCs w:val="16"/>
          <w:lang w:val="es-MX"/>
        </w:rPr>
        <w:tab/>
        <w:t xml:space="preserve"> 90</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pacing w:val="-4"/>
          <w:sz w:val="16"/>
          <w:szCs w:val="16"/>
          <w:lang w:val="es-MX"/>
        </w:rPr>
      </w:pP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t>Sección Quinta   Exención de  responsabilidad civil</w:t>
      </w: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t xml:space="preserve">   99</w:t>
      </w:r>
      <w:r w:rsidRPr="002F7B85">
        <w:rPr>
          <w:rFonts w:ascii="Palatino Linotype" w:hAnsi="Palatino Linotype"/>
          <w:b w:val="0"/>
          <w:bCs w:val="0"/>
          <w:spacing w:val="-4"/>
          <w:sz w:val="16"/>
          <w:szCs w:val="16"/>
          <w:lang w:val="es-MX"/>
        </w:rPr>
        <w:tab/>
        <w:t xml:space="preserve"> 92</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   Enriquecimiento indebido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100-103</w:t>
      </w:r>
      <w:r w:rsidRPr="002F7B85">
        <w:rPr>
          <w:rFonts w:ascii="Palatino Linotype" w:hAnsi="Palatino Linotype"/>
          <w:b w:val="0"/>
          <w:bCs w:val="0"/>
          <w:sz w:val="16"/>
          <w:szCs w:val="16"/>
          <w:lang w:val="es-MX"/>
        </w:rPr>
        <w:tab/>
        <w:t xml:space="preserve"> 93</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VI  Actividades que generan riesgos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104-107 </w:t>
      </w:r>
      <w:r w:rsidRPr="002F7B85">
        <w:rPr>
          <w:rFonts w:ascii="Palatino Linotype" w:hAnsi="Palatino Linotype"/>
          <w:b w:val="0"/>
          <w:bCs w:val="0"/>
          <w:sz w:val="16"/>
          <w:szCs w:val="16"/>
          <w:lang w:val="es-MX"/>
        </w:rPr>
        <w:tab/>
        <w:t>95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180" w:lineRule="exact"/>
        <w:jc w:val="left"/>
        <w:rPr>
          <w:rFonts w:ascii="Palatino Linotype" w:hAnsi="Palatino Linotype"/>
          <w:b w:val="0"/>
          <w:bCs w:val="0"/>
          <w:spacing w:val="-8"/>
          <w:sz w:val="16"/>
          <w:szCs w:val="16"/>
          <w:lang w:val="es-MX"/>
        </w:rPr>
      </w:pPr>
      <w:r w:rsidRPr="002F7B85">
        <w:rPr>
          <w:rFonts w:ascii="Palatino Linotype" w:hAnsi="Palatino Linotype"/>
          <w:b w:val="0"/>
          <w:bCs w:val="0"/>
          <w:spacing w:val="-6"/>
          <w:sz w:val="16"/>
          <w:szCs w:val="16"/>
          <w:lang w:val="es-MX"/>
        </w:rPr>
        <w:tab/>
        <w:t>TÍTULO</w:t>
      </w:r>
      <w:r w:rsidRPr="002F7B85">
        <w:rPr>
          <w:rFonts w:ascii="Palatino Linotype" w:hAnsi="Palatino Linotype"/>
          <w:b w:val="0"/>
          <w:bCs w:val="0"/>
          <w:spacing w:val="-8"/>
          <w:sz w:val="16"/>
          <w:szCs w:val="16"/>
          <w:lang w:val="es-MX"/>
        </w:rPr>
        <w:t xml:space="preserve"> V    PUBLICIDAD DE LOS ACONTECIMIENTOS </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pacing w:val="-8"/>
          <w:sz w:val="16"/>
          <w:szCs w:val="16"/>
          <w:lang w:val="es-MX"/>
        </w:rPr>
        <w:tab/>
      </w:r>
      <w:r w:rsidRPr="002F7B85">
        <w:rPr>
          <w:rFonts w:ascii="Palatino Linotype" w:hAnsi="Palatino Linotype"/>
          <w:b w:val="0"/>
          <w:bCs w:val="0"/>
          <w:spacing w:val="-8"/>
          <w:sz w:val="16"/>
          <w:szCs w:val="16"/>
          <w:lang w:val="es-MX"/>
        </w:rPr>
        <w:tab/>
      </w:r>
      <w:r w:rsidRPr="002F7B85">
        <w:rPr>
          <w:rFonts w:ascii="Palatino Linotype" w:hAnsi="Palatino Linotype"/>
          <w:b w:val="0"/>
          <w:bCs w:val="0"/>
          <w:spacing w:val="-8"/>
          <w:sz w:val="16"/>
          <w:szCs w:val="16"/>
          <w:lang w:val="es-MX"/>
        </w:rPr>
        <w:tab/>
        <w:t xml:space="preserve">               NATURALES Y DE LOS ACTOS JURÍDICOS</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t xml:space="preserve">  108</w:t>
      </w:r>
      <w:r w:rsidRPr="002F7B85">
        <w:rPr>
          <w:rFonts w:ascii="Palatino Linotype" w:hAnsi="Palatino Linotype"/>
          <w:b w:val="0"/>
          <w:bCs w:val="0"/>
          <w:sz w:val="16"/>
          <w:szCs w:val="16"/>
          <w:lang w:val="es-MX"/>
        </w:rPr>
        <w:tab/>
        <w:t xml:space="preserve"> 96</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20" w:lineRule="exact"/>
        <w:jc w:val="left"/>
        <w:rPr>
          <w:rFonts w:ascii="Palatino Linotype" w:hAnsi="Palatino Linotype"/>
          <w:b w:val="0"/>
          <w:bCs w:val="0"/>
          <w:spacing w:val="-6"/>
          <w:sz w:val="16"/>
          <w:szCs w:val="16"/>
          <w:lang w:val="es-MX"/>
        </w:rPr>
      </w:pPr>
      <w:r w:rsidRPr="002F7B85">
        <w:rPr>
          <w:rFonts w:ascii="Palatino Linotype" w:hAnsi="Palatino Linotype"/>
          <w:b w:val="0"/>
          <w:bCs w:val="0"/>
          <w:spacing w:val="-6"/>
          <w:sz w:val="16"/>
          <w:szCs w:val="16"/>
          <w:lang w:val="es-MX"/>
        </w:rPr>
        <w:tab/>
        <w:t>TÍTULO VI</w:t>
      </w:r>
      <w:r w:rsidRPr="002F7B85">
        <w:rPr>
          <w:rFonts w:ascii="Palatino Linotype" w:hAnsi="Palatino Linotype"/>
          <w:b w:val="0"/>
          <w:bCs w:val="0"/>
          <w:spacing w:val="-6"/>
          <w:sz w:val="16"/>
          <w:szCs w:val="16"/>
          <w:lang w:val="es-MX"/>
        </w:rPr>
        <w:tab/>
        <w:t xml:space="preserve">    PRUEBA DE LA  RELACIÓN JURÍDICA</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t xml:space="preserve">  109</w:t>
      </w:r>
      <w:r w:rsidRPr="002F7B85">
        <w:rPr>
          <w:rFonts w:ascii="Palatino Linotype" w:hAnsi="Palatino Linotype"/>
          <w:b w:val="0"/>
          <w:bCs w:val="0"/>
          <w:spacing w:val="-6"/>
          <w:sz w:val="16"/>
          <w:szCs w:val="16"/>
          <w:lang w:val="es-MX"/>
        </w:rPr>
        <w:tab/>
        <w:t xml:space="preserve"> 98</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lastRenderedPageBreak/>
        <w:tab/>
      </w:r>
      <w:r w:rsidRPr="002F7B85">
        <w:rPr>
          <w:rFonts w:ascii="Palatino Linotype" w:hAnsi="Palatino Linotype"/>
          <w:b w:val="0"/>
          <w:bCs w:val="0"/>
          <w:sz w:val="16"/>
          <w:szCs w:val="16"/>
          <w:lang w:val="es-MX"/>
        </w:rPr>
        <w:t>TÍTULO VII   PROTECCIÓN DE LA RELACIÓN JURÍDICA</w:t>
      </w:r>
      <w:r w:rsidRPr="002F7B85">
        <w:rPr>
          <w:rFonts w:ascii="Palatino Linotype" w:hAnsi="Palatino Linotype"/>
          <w:b w:val="0"/>
          <w:bCs w:val="0"/>
          <w:sz w:val="16"/>
          <w:szCs w:val="16"/>
          <w:lang w:val="es-MX"/>
        </w:rPr>
        <w:tab/>
        <w:t xml:space="preserve">110-111 </w:t>
      </w:r>
      <w:r w:rsidRPr="002F7B85">
        <w:rPr>
          <w:rFonts w:ascii="Palatino Linotype" w:hAnsi="Palatino Linotype"/>
          <w:b w:val="0"/>
          <w:bCs w:val="0"/>
          <w:sz w:val="16"/>
          <w:szCs w:val="16"/>
          <w:lang w:val="es-MX"/>
        </w:rPr>
        <w:tab/>
        <w:t xml:space="preserve"> 98</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 xml:space="preserve"> </w:t>
      </w:r>
    </w:p>
    <w:p w:rsidR="002F7B85" w:rsidRPr="002F7B85" w:rsidRDefault="002F7B85" w:rsidP="002F7B85">
      <w:pPr>
        <w:pStyle w:val="a"/>
        <w:tabs>
          <w:tab w:val="left" w:pos="181"/>
          <w:tab w:val="left" w:pos="357"/>
          <w:tab w:val="left" w:pos="539"/>
          <w:tab w:val="left" w:pos="953"/>
          <w:tab w:val="left" w:pos="4536"/>
          <w:tab w:val="left" w:pos="4680"/>
          <w:tab w:val="left" w:pos="5318"/>
        </w:tabs>
        <w:spacing w:before="20" w:afterLines="20" w:after="48"/>
        <w:jc w:val="left"/>
        <w:rPr>
          <w:rFonts w:ascii="Palatino Linotype" w:hAnsi="Palatino Linotype"/>
          <w:b w:val="0"/>
          <w:bCs w:val="0"/>
          <w:sz w:val="16"/>
          <w:szCs w:val="16"/>
          <w:lang w:val="es-MX"/>
        </w:rPr>
      </w:pPr>
      <w:r w:rsidRPr="002F7B85">
        <w:rPr>
          <w:rFonts w:ascii="Palatino Linotype" w:hAnsi="Palatino Linotype"/>
          <w:sz w:val="16"/>
          <w:szCs w:val="16"/>
          <w:lang w:val="es-MX"/>
        </w:rPr>
        <w:tab/>
      </w:r>
      <w:r w:rsidRPr="002F7B85">
        <w:rPr>
          <w:rFonts w:ascii="Palatino Linotype" w:hAnsi="Palatino Linotype"/>
          <w:sz w:val="16"/>
          <w:szCs w:val="16"/>
          <w:lang w:val="es-MX"/>
        </w:rPr>
        <w:tab/>
      </w:r>
      <w:r w:rsidRPr="002F7B85">
        <w:rPr>
          <w:rFonts w:ascii="Palatino Linotype" w:hAnsi="Palatino Linotype"/>
          <w:sz w:val="16"/>
          <w:szCs w:val="16"/>
          <w:lang w:val="es-MX"/>
        </w:rPr>
        <w:tab/>
      </w:r>
      <w:r w:rsidRPr="002F7B85">
        <w:rPr>
          <w:rFonts w:ascii="Palatino Linotype" w:hAnsi="Palatino Linotype"/>
          <w:sz w:val="16"/>
          <w:szCs w:val="16"/>
          <w:lang w:val="es-MX"/>
        </w:rPr>
        <w:tab/>
      </w:r>
      <w:r w:rsidRPr="002F7B85">
        <w:rPr>
          <w:rFonts w:ascii="Palatino Linotype" w:hAnsi="Palatino Linotype"/>
          <w:sz w:val="16"/>
          <w:szCs w:val="16"/>
          <w:lang w:val="es-MX"/>
        </w:rPr>
        <w:tab/>
        <w:t xml:space="preserve">Artículos </w:t>
      </w:r>
      <w:r w:rsidRPr="002F7B85">
        <w:rPr>
          <w:rFonts w:ascii="Palatino Linotype" w:hAnsi="Palatino Linotype"/>
          <w:sz w:val="16"/>
          <w:szCs w:val="16"/>
          <w:lang w:val="es-MX"/>
        </w:rPr>
        <w:tab/>
        <w:t>Pág.</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TÍTULO VIII   PRESCRIPCIÓN DE ACCIONES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w:t>
      </w:r>
    </w:p>
    <w:p w:rsidR="002F7B85" w:rsidRPr="002F7B85" w:rsidRDefault="002F7B85" w:rsidP="002F7B85">
      <w:pPr>
        <w:pStyle w:val="a"/>
        <w:tabs>
          <w:tab w:val="left" w:pos="181"/>
          <w:tab w:val="left" w:pos="357"/>
          <w:tab w:val="left" w:pos="539"/>
          <w:tab w:val="left" w:pos="953"/>
          <w:tab w:val="left" w:pos="4606"/>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t xml:space="preserve">112-113 </w:t>
      </w:r>
      <w:r w:rsidRPr="002F7B85">
        <w:rPr>
          <w:rFonts w:ascii="Palatino Linotype" w:hAnsi="Palatino Linotype"/>
          <w:b w:val="0"/>
          <w:bCs w:val="0"/>
          <w:sz w:val="16"/>
          <w:szCs w:val="16"/>
          <w:lang w:val="es-MX"/>
        </w:rPr>
        <w:tab/>
        <w:t>100</w:t>
      </w:r>
    </w:p>
    <w:p w:rsidR="002F7B85" w:rsidRPr="002F7B85" w:rsidRDefault="002F7B85" w:rsidP="002F7B85">
      <w:pPr>
        <w:pStyle w:val="a"/>
        <w:tabs>
          <w:tab w:val="left" w:pos="181"/>
          <w:tab w:val="left" w:pos="357"/>
          <w:tab w:val="left" w:pos="539"/>
          <w:tab w:val="left" w:pos="953"/>
          <w:tab w:val="left" w:pos="4606"/>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Términos de prescripción</w:t>
      </w:r>
      <w:r w:rsidRPr="002F7B85">
        <w:rPr>
          <w:rFonts w:ascii="Palatino Linotype" w:hAnsi="Palatino Linotype"/>
          <w:b w:val="0"/>
          <w:bCs w:val="0"/>
          <w:sz w:val="16"/>
          <w:szCs w:val="16"/>
          <w:lang w:val="es-MX"/>
        </w:rPr>
        <w:tab/>
        <w:t xml:space="preserve">114-120 </w:t>
      </w:r>
      <w:r w:rsidRPr="002F7B85">
        <w:rPr>
          <w:rFonts w:ascii="Palatino Linotype" w:hAnsi="Palatino Linotype"/>
          <w:b w:val="0"/>
          <w:bCs w:val="0"/>
          <w:sz w:val="16"/>
          <w:szCs w:val="16"/>
          <w:lang w:val="es-MX"/>
        </w:rPr>
        <w:tab/>
        <w:t>102</w:t>
      </w:r>
    </w:p>
    <w:p w:rsidR="002F7B85" w:rsidRPr="002F7B85" w:rsidRDefault="002F7B85" w:rsidP="002F7B85">
      <w:pPr>
        <w:pStyle w:val="a"/>
        <w:tabs>
          <w:tab w:val="left" w:pos="181"/>
          <w:tab w:val="left" w:pos="357"/>
          <w:tab w:val="left" w:pos="539"/>
          <w:tab w:val="left" w:pos="953"/>
          <w:tab w:val="left" w:pos="4320"/>
          <w:tab w:val="left" w:pos="4606"/>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III   Interrupción de la prescripción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121-122 </w:t>
      </w:r>
      <w:r w:rsidRPr="002F7B85">
        <w:rPr>
          <w:rFonts w:ascii="Palatino Linotype" w:hAnsi="Palatino Linotype"/>
          <w:b w:val="0"/>
          <w:bCs w:val="0"/>
          <w:sz w:val="16"/>
          <w:szCs w:val="16"/>
          <w:lang w:val="es-MX"/>
        </w:rPr>
        <w:tab/>
        <w:t>107</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IV   Suspensión de la prescripción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t xml:space="preserve"> 123</w:t>
      </w:r>
      <w:r w:rsidRPr="002F7B85">
        <w:rPr>
          <w:rFonts w:ascii="Palatino Linotype" w:hAnsi="Palatino Linotype"/>
          <w:b w:val="0"/>
          <w:bCs w:val="0"/>
          <w:sz w:val="16"/>
          <w:szCs w:val="16"/>
          <w:lang w:val="es-MX"/>
        </w:rPr>
        <w:tab/>
        <w:t>108</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   Acciones imprescriptibles</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t xml:space="preserve"> 124</w:t>
      </w:r>
      <w:r w:rsidRPr="002F7B85">
        <w:rPr>
          <w:rFonts w:ascii="Palatino Linotype" w:hAnsi="Palatino Linotype"/>
          <w:b w:val="0"/>
          <w:bCs w:val="0"/>
          <w:sz w:val="16"/>
          <w:szCs w:val="16"/>
          <w:lang w:val="es-MX"/>
        </w:rPr>
        <w:tab/>
        <w:t>109</w:t>
      </w:r>
    </w:p>
    <w:p w:rsidR="002F7B85" w:rsidRPr="002F7B85" w:rsidRDefault="002F7B85" w:rsidP="002F7B85">
      <w:pPr>
        <w:pStyle w:val="a"/>
        <w:tabs>
          <w:tab w:val="left" w:pos="181"/>
          <w:tab w:val="left" w:pos="357"/>
          <w:tab w:val="left" w:pos="539"/>
          <w:tab w:val="left" w:pos="953"/>
          <w:tab w:val="left" w:pos="4320"/>
          <w:tab w:val="left" w:pos="4606"/>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TÍTULO IX  CADUCIDAD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125-126 </w:t>
      </w:r>
      <w:r w:rsidRPr="002F7B85">
        <w:rPr>
          <w:rFonts w:ascii="Palatino Linotype" w:hAnsi="Palatino Linotype"/>
          <w:b w:val="0"/>
          <w:bCs w:val="0"/>
          <w:sz w:val="16"/>
          <w:szCs w:val="16"/>
          <w:lang w:val="es-MX"/>
        </w:rPr>
        <w:tab/>
        <w:t>111</w:t>
      </w:r>
    </w:p>
    <w:p w:rsidR="002F7B85" w:rsidRPr="002F7B85" w:rsidRDefault="002F7B85" w:rsidP="002F7B85">
      <w:pPr>
        <w:pStyle w:val="a"/>
        <w:tabs>
          <w:tab w:val="left" w:pos="181"/>
          <w:tab w:val="left" w:pos="357"/>
          <w:tab w:val="left" w:pos="539"/>
          <w:tab w:val="left" w:pos="953"/>
          <w:tab w:val="left" w:pos="3958"/>
          <w:tab w:val="left" w:pos="4662"/>
          <w:tab w:val="left" w:pos="5041"/>
          <w:tab w:val="left" w:pos="5400"/>
        </w:tabs>
        <w:spacing w:before="120" w:after="60" w:line="200" w:lineRule="exact"/>
        <w:jc w:val="left"/>
        <w:rPr>
          <w:rFonts w:ascii="Palatino Linotype" w:hAnsi="Palatino Linotype"/>
          <w:sz w:val="22"/>
          <w:szCs w:val="22"/>
          <w:lang w:val="es-MX"/>
        </w:rPr>
      </w:pPr>
      <w:r w:rsidRPr="002F7B85">
        <w:rPr>
          <w:rFonts w:ascii="Palatino Linotype" w:hAnsi="Palatino Linotype"/>
          <w:sz w:val="22"/>
          <w:szCs w:val="22"/>
          <w:lang w:val="es-MX"/>
        </w:rPr>
        <w:t xml:space="preserve">LIBRO SEGUNDO   DERECHO DE PROPIEDAD </w:t>
      </w:r>
    </w:p>
    <w:p w:rsidR="002F7B85" w:rsidRPr="002F7B85" w:rsidRDefault="002F7B85" w:rsidP="002F7B85">
      <w:pPr>
        <w:pStyle w:val="a"/>
        <w:tabs>
          <w:tab w:val="left" w:pos="181"/>
          <w:tab w:val="left" w:pos="357"/>
          <w:tab w:val="left" w:pos="539"/>
          <w:tab w:val="left" w:pos="953"/>
          <w:tab w:val="left" w:pos="3958"/>
          <w:tab w:val="left" w:pos="4662"/>
          <w:tab w:val="left" w:pos="5041"/>
          <w:tab w:val="left" w:pos="5400"/>
        </w:tabs>
        <w:spacing w:before="120" w:after="60" w:line="200" w:lineRule="exact"/>
        <w:jc w:val="left"/>
        <w:rPr>
          <w:rFonts w:ascii="Palatino Linotype" w:hAnsi="Palatino Linotype"/>
          <w:b w:val="0"/>
          <w:bCs w:val="0"/>
          <w:sz w:val="16"/>
          <w:szCs w:val="16"/>
          <w:lang w:val="es-MX"/>
        </w:rPr>
      </w:pPr>
      <w:r w:rsidRPr="002F7B85">
        <w:rPr>
          <w:rFonts w:ascii="Palatino Linotype" w:hAnsi="Palatino Linotype"/>
          <w:sz w:val="22"/>
          <w:szCs w:val="22"/>
          <w:lang w:val="es-MX"/>
        </w:rPr>
        <w:t>Y OTROS DERECHOS SOBRE BIENES</w:t>
      </w:r>
      <w:r w:rsidRPr="002F7B85">
        <w:rPr>
          <w:rFonts w:ascii="Palatino Linotype" w:hAnsi="Palatino Linotype"/>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ind w:left="181"/>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TÍTULO I</w:t>
      </w:r>
      <w:r w:rsidRPr="002F7B85">
        <w:rPr>
          <w:rFonts w:ascii="Palatino Linotype" w:hAnsi="Palatino Linotype"/>
          <w:b w:val="0"/>
          <w:bCs w:val="0"/>
          <w:sz w:val="16"/>
          <w:szCs w:val="16"/>
          <w:lang w:val="es-MX"/>
        </w:rPr>
        <w:tab/>
        <w:t xml:space="preserve">  DISPOSICIÓN PRELIMINAR</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t xml:space="preserve">  127</w:t>
      </w:r>
      <w:r w:rsidRPr="002F7B85">
        <w:rPr>
          <w:rFonts w:ascii="Palatino Linotype" w:hAnsi="Palatino Linotype"/>
          <w:b w:val="0"/>
          <w:bCs w:val="0"/>
          <w:sz w:val="16"/>
          <w:szCs w:val="16"/>
          <w:lang w:val="es-MX"/>
        </w:rPr>
        <w:tab/>
        <w:t>115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ind w:left="181"/>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TÍTULO II</w:t>
      </w:r>
      <w:r w:rsidRPr="002F7B85">
        <w:rPr>
          <w:rFonts w:ascii="Palatino Linotype" w:hAnsi="Palatino Linotype"/>
          <w:b w:val="0"/>
          <w:bCs w:val="0"/>
          <w:sz w:val="16"/>
          <w:szCs w:val="16"/>
          <w:lang w:val="es-MX"/>
        </w:rPr>
        <w:tab/>
        <w:t xml:space="preserve">  DERECHO DE PROPIEDAD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128-135</w:t>
      </w:r>
      <w:r w:rsidRPr="002F7B85">
        <w:rPr>
          <w:rFonts w:ascii="Palatino Linotype" w:hAnsi="Palatino Linotype"/>
          <w:b w:val="0"/>
          <w:bCs w:val="0"/>
          <w:sz w:val="16"/>
          <w:szCs w:val="16"/>
          <w:lang w:val="es-MX"/>
        </w:rPr>
        <w:tab/>
        <w:t>115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II   Formas de propiedad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6"/>
          <w:sz w:val="16"/>
          <w:szCs w:val="16"/>
          <w:lang w:val="es-MX"/>
        </w:rPr>
        <w:t>Sección  Primera    Propiedad socialista de todo el pueblo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136-141 </w:t>
      </w:r>
      <w:r w:rsidRPr="002F7B85">
        <w:rPr>
          <w:rFonts w:ascii="Palatino Linotype" w:hAnsi="Palatino Linotype"/>
          <w:b w:val="0"/>
          <w:bCs w:val="0"/>
          <w:sz w:val="16"/>
          <w:szCs w:val="16"/>
          <w:lang w:val="es-MX"/>
        </w:rPr>
        <w:tab/>
        <w:t>120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 xml:space="preserve">Sección Segunda   Propiedad de las organizaciones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políticas, de masas y sociales</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 xml:space="preserve">142-144 </w:t>
      </w:r>
      <w:r w:rsidRPr="002F7B85">
        <w:rPr>
          <w:rFonts w:ascii="Palatino Linotype" w:hAnsi="Palatino Linotype"/>
          <w:b w:val="0"/>
          <w:bCs w:val="0"/>
          <w:sz w:val="16"/>
          <w:szCs w:val="16"/>
          <w:lang w:val="es-MX"/>
        </w:rPr>
        <w:tab/>
        <w:t>123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pacing w:val="-14"/>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Tercera   Propiedad cooperativa</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145-149</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t>1</w:t>
      </w:r>
      <w:r w:rsidRPr="002F7B85">
        <w:rPr>
          <w:rFonts w:ascii="Palatino Linotype" w:hAnsi="Palatino Linotype"/>
          <w:b w:val="0"/>
          <w:bCs w:val="0"/>
          <w:sz w:val="16"/>
          <w:szCs w:val="16"/>
          <w:lang w:val="es-MX"/>
        </w:rPr>
        <w:t>24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6"/>
          <w:sz w:val="16"/>
          <w:szCs w:val="16"/>
          <w:lang w:val="es-MX"/>
        </w:rPr>
        <w:t>Sección Cuarta   Propiedad de los agricultores pequeños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150-155 </w:t>
      </w:r>
      <w:r w:rsidRPr="002F7B85">
        <w:rPr>
          <w:rFonts w:ascii="Palatino Linotype" w:hAnsi="Palatino Linotype"/>
          <w:b w:val="0"/>
          <w:bCs w:val="0"/>
          <w:sz w:val="16"/>
          <w:szCs w:val="16"/>
          <w:lang w:val="es-MX"/>
        </w:rPr>
        <w:tab/>
        <w:t>127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Quinta  Propiedad personal</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156-159 </w:t>
      </w:r>
      <w:r w:rsidRPr="002F7B85">
        <w:rPr>
          <w:rFonts w:ascii="Palatino Linotype" w:hAnsi="Palatino Linotype"/>
          <w:b w:val="0"/>
          <w:bCs w:val="0"/>
          <w:sz w:val="16"/>
          <w:szCs w:val="16"/>
          <w:lang w:val="es-MX"/>
        </w:rPr>
        <w:tab/>
        <w:t>130</w:t>
      </w:r>
    </w:p>
    <w:p w:rsidR="002F7B85" w:rsidRPr="002F7B85" w:rsidRDefault="002F7B85" w:rsidP="002F7B85">
      <w:pPr>
        <w:pStyle w:val="a"/>
        <w:tabs>
          <w:tab w:val="left" w:pos="181"/>
          <w:tab w:val="left" w:pos="357"/>
          <w:tab w:val="left" w:pos="539"/>
          <w:tab w:val="left" w:pos="953"/>
          <w:tab w:val="left" w:pos="4320"/>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Sexta  Otras formas de propiedad</w:t>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z w:val="16"/>
          <w:szCs w:val="16"/>
          <w:lang w:val="es-MX"/>
        </w:rPr>
        <w:t>160</w:t>
      </w:r>
      <w:r w:rsidRPr="002F7B85">
        <w:rPr>
          <w:rFonts w:ascii="Palatino Linotype" w:hAnsi="Palatino Linotype"/>
          <w:b w:val="0"/>
          <w:bCs w:val="0"/>
          <w:sz w:val="16"/>
          <w:szCs w:val="16"/>
          <w:lang w:val="es-MX"/>
        </w:rPr>
        <w:tab/>
        <w:t>131</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III   Copropiedad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w:t>
      </w:r>
    </w:p>
    <w:p w:rsidR="002F7B85" w:rsidRPr="002F7B85" w:rsidRDefault="002F7B85" w:rsidP="002F7B85">
      <w:pPr>
        <w:pStyle w:val="a"/>
        <w:tabs>
          <w:tab w:val="left" w:pos="181"/>
          <w:tab w:val="left" w:pos="357"/>
          <w:tab w:val="left" w:pos="539"/>
          <w:tab w:val="left" w:pos="953"/>
          <w:tab w:val="left" w:pos="4320"/>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Primera    Disposición general</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t xml:space="preserve">  161</w:t>
      </w:r>
      <w:r w:rsidRPr="002F7B85">
        <w:rPr>
          <w:rFonts w:ascii="Palatino Linotype" w:hAnsi="Palatino Linotype"/>
          <w:b w:val="0"/>
          <w:bCs w:val="0"/>
          <w:sz w:val="16"/>
          <w:szCs w:val="16"/>
          <w:lang w:val="es-MX"/>
        </w:rPr>
        <w:tab/>
        <w:t>132</w:t>
      </w:r>
    </w:p>
    <w:p w:rsidR="002F7B85" w:rsidRPr="002F7B85" w:rsidRDefault="002F7B85" w:rsidP="002F7B85">
      <w:pPr>
        <w:pStyle w:val="a"/>
        <w:tabs>
          <w:tab w:val="left" w:pos="181"/>
          <w:tab w:val="left" w:pos="357"/>
          <w:tab w:val="left" w:pos="539"/>
          <w:tab w:val="left" w:pos="953"/>
          <w:tab w:val="left" w:pos="4320"/>
          <w:tab w:val="left" w:pos="4606"/>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Segunda   Copropiedad por cuotas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162-168 </w:t>
      </w:r>
      <w:r w:rsidRPr="002F7B85">
        <w:rPr>
          <w:rFonts w:ascii="Palatino Linotype" w:hAnsi="Palatino Linotype"/>
          <w:b w:val="0"/>
          <w:bCs w:val="0"/>
          <w:sz w:val="16"/>
          <w:szCs w:val="16"/>
          <w:lang w:val="es-MX"/>
        </w:rPr>
        <w:tab/>
        <w:t>132</w:t>
      </w:r>
    </w:p>
    <w:p w:rsidR="002F7B85" w:rsidRPr="002F7B85" w:rsidRDefault="002F7B85" w:rsidP="002F7B85">
      <w:pPr>
        <w:pStyle w:val="a"/>
        <w:tabs>
          <w:tab w:val="left" w:pos="181"/>
          <w:tab w:val="left" w:pos="357"/>
          <w:tab w:val="left" w:pos="539"/>
          <w:tab w:val="left" w:pos="953"/>
          <w:tab w:val="left" w:pos="4320"/>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Tercera    Copropiedad en común</w:t>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z w:val="16"/>
          <w:szCs w:val="16"/>
          <w:lang w:val="es-MX"/>
        </w:rPr>
        <w:t>169</w:t>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135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IV   Limitaciones derivadas de las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relaciones de vecindad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170-177 </w:t>
      </w:r>
      <w:r w:rsidRPr="002F7B85">
        <w:rPr>
          <w:rFonts w:ascii="Palatino Linotype" w:hAnsi="Palatino Linotype"/>
          <w:b w:val="0"/>
          <w:bCs w:val="0"/>
          <w:sz w:val="16"/>
          <w:szCs w:val="16"/>
          <w:lang w:val="es-MX"/>
        </w:rPr>
        <w:tab/>
        <w:t>136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60"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  Adquisición y trasmisión de la propiedad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Primera   Disposición general</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178</w:t>
      </w:r>
      <w:r w:rsidRPr="002F7B85">
        <w:rPr>
          <w:rFonts w:ascii="Palatino Linotype" w:hAnsi="Palatino Linotype"/>
          <w:b w:val="0"/>
          <w:bCs w:val="0"/>
          <w:sz w:val="16"/>
          <w:szCs w:val="16"/>
          <w:lang w:val="es-MX"/>
        </w:rPr>
        <w:tab/>
        <w:t>142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Segunda   Accesión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179-183 </w:t>
      </w:r>
      <w:r w:rsidRPr="002F7B85">
        <w:rPr>
          <w:rFonts w:ascii="Palatino Linotype" w:hAnsi="Palatino Linotype"/>
          <w:b w:val="0"/>
          <w:bCs w:val="0"/>
          <w:sz w:val="16"/>
          <w:szCs w:val="16"/>
          <w:lang w:val="es-MX"/>
        </w:rPr>
        <w:tab/>
        <w:t>142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Tercera   Usucapión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184-190 </w:t>
      </w:r>
      <w:r w:rsidRPr="002F7B85">
        <w:rPr>
          <w:rFonts w:ascii="Palatino Linotype" w:hAnsi="Palatino Linotype"/>
          <w:b w:val="0"/>
          <w:bCs w:val="0"/>
          <w:sz w:val="16"/>
          <w:szCs w:val="16"/>
          <w:lang w:val="es-MX"/>
        </w:rPr>
        <w:tab/>
        <w:t>144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Sección Cuarta  Trasmisión de bienes que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requieren autorización especial  </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191</w:t>
      </w:r>
      <w:r w:rsidRPr="002F7B85">
        <w:rPr>
          <w:rFonts w:ascii="Palatino Linotype" w:hAnsi="Palatino Linotype"/>
          <w:b w:val="0"/>
          <w:bCs w:val="0"/>
          <w:sz w:val="16"/>
          <w:szCs w:val="16"/>
          <w:lang w:val="es-MX"/>
        </w:rPr>
        <w:tab/>
        <w:t>147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3"/>
          <w:sz w:val="16"/>
          <w:szCs w:val="16"/>
          <w:lang w:val="es-MX"/>
        </w:rPr>
        <w:t>Sección Quinta   Extinción de derechos accesorios</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192</w:t>
      </w:r>
      <w:r w:rsidRPr="002F7B85">
        <w:rPr>
          <w:rFonts w:ascii="Palatino Linotype" w:hAnsi="Palatino Linotype"/>
          <w:b w:val="0"/>
          <w:bCs w:val="0"/>
          <w:sz w:val="16"/>
          <w:szCs w:val="16"/>
          <w:lang w:val="es-MX"/>
        </w:rPr>
        <w:tab/>
        <w:t>148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Sexta   Hallazgo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193-195 </w:t>
      </w:r>
      <w:r w:rsidRPr="002F7B85">
        <w:rPr>
          <w:rFonts w:ascii="Palatino Linotype" w:hAnsi="Palatino Linotype"/>
          <w:b w:val="0"/>
          <w:bCs w:val="0"/>
          <w:sz w:val="16"/>
          <w:szCs w:val="16"/>
          <w:lang w:val="es-MX"/>
        </w:rPr>
        <w:tab/>
        <w:t>148</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TÍTULO III  OTROS DERECHOS SOBRE BIENES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Posesión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Primera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196-202 </w:t>
      </w:r>
      <w:r w:rsidRPr="002F7B85">
        <w:rPr>
          <w:rFonts w:ascii="Palatino Linotype" w:hAnsi="Palatino Linotype"/>
          <w:b w:val="0"/>
          <w:bCs w:val="0"/>
          <w:sz w:val="16"/>
          <w:szCs w:val="16"/>
          <w:lang w:val="es-MX"/>
        </w:rPr>
        <w:tab/>
        <w:t>149</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lastRenderedPageBreak/>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Segunda   Protección de la posesión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203-205 </w:t>
      </w:r>
      <w:r w:rsidRPr="002F7B85">
        <w:rPr>
          <w:rFonts w:ascii="Palatino Linotype" w:hAnsi="Palatino Linotype"/>
          <w:b w:val="0"/>
          <w:bCs w:val="0"/>
          <w:sz w:val="16"/>
          <w:szCs w:val="16"/>
          <w:lang w:val="es-MX"/>
        </w:rPr>
        <w:tab/>
        <w:t>151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Tercera   Trasmisión de la posesión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206-207 </w:t>
      </w:r>
      <w:r w:rsidRPr="002F7B85">
        <w:rPr>
          <w:rFonts w:ascii="Palatino Linotype" w:hAnsi="Palatino Linotype"/>
          <w:b w:val="0"/>
          <w:bCs w:val="0"/>
          <w:sz w:val="16"/>
          <w:szCs w:val="16"/>
          <w:lang w:val="es-MX"/>
        </w:rPr>
        <w:tab/>
        <w:t>153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Usufructo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536"/>
          <w:tab w:val="left" w:pos="4662"/>
          <w:tab w:val="left" w:pos="5400"/>
        </w:tabs>
        <w:jc w:val="left"/>
        <w:rPr>
          <w:rFonts w:ascii="Palatino Linotype" w:hAnsi="Palatino Linotype"/>
          <w:b w:val="0"/>
          <w:bCs w:val="0"/>
          <w:spacing w:val="-14"/>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sz w:val="16"/>
          <w:szCs w:val="16"/>
          <w:lang w:val="es-MX"/>
        </w:rPr>
        <w:t>Artículos   Pág.</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Primera   Disposiciones generales</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208-210</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153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ab/>
        <w:t xml:space="preserve">Sección Segunda   Usufructo de bienes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de propiedad estatal</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211-213 </w:t>
      </w:r>
      <w:r w:rsidRPr="002F7B85">
        <w:rPr>
          <w:rFonts w:ascii="Palatino Linotype" w:hAnsi="Palatino Linotype"/>
          <w:b w:val="0"/>
          <w:bCs w:val="0"/>
          <w:sz w:val="16"/>
          <w:szCs w:val="16"/>
          <w:lang w:val="es-MX"/>
        </w:rPr>
        <w:tab/>
        <w:t>153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Tercera   Término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214-215 </w:t>
      </w:r>
      <w:r w:rsidRPr="002F7B85">
        <w:rPr>
          <w:rFonts w:ascii="Palatino Linotype" w:hAnsi="Palatino Linotype"/>
          <w:b w:val="0"/>
          <w:bCs w:val="0"/>
          <w:sz w:val="16"/>
          <w:szCs w:val="16"/>
          <w:lang w:val="es-MX"/>
        </w:rPr>
        <w:tab/>
        <w:t>154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Cuarta   Extinción</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216-217</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154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Superficie</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218-225 </w:t>
      </w:r>
      <w:r w:rsidRPr="002F7B85">
        <w:rPr>
          <w:rFonts w:ascii="Palatino Linotype" w:hAnsi="Palatino Linotype"/>
          <w:b w:val="0"/>
          <w:bCs w:val="0"/>
          <w:sz w:val="16"/>
          <w:szCs w:val="16"/>
          <w:lang w:val="es-MX"/>
        </w:rPr>
        <w:tab/>
        <w:t xml:space="preserve">155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IV   Tanteo y retracto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226-231 </w:t>
      </w:r>
      <w:r w:rsidRPr="002F7B85">
        <w:rPr>
          <w:rFonts w:ascii="Palatino Linotype" w:hAnsi="Palatino Linotype"/>
          <w:b w:val="0"/>
          <w:bCs w:val="0"/>
          <w:sz w:val="16"/>
          <w:szCs w:val="16"/>
          <w:lang w:val="es-MX"/>
        </w:rPr>
        <w:tab/>
        <w:t>157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V    Disposición común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232</w:t>
      </w:r>
      <w:r w:rsidRPr="002F7B85">
        <w:rPr>
          <w:rFonts w:ascii="Palatino Linotype" w:hAnsi="Palatino Linotype"/>
          <w:b w:val="0"/>
          <w:bCs w:val="0"/>
          <w:sz w:val="16"/>
          <w:szCs w:val="16"/>
          <w:lang w:val="es-MX"/>
        </w:rPr>
        <w:tab/>
        <w:t>159</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120" w:after="60" w:line="180" w:lineRule="exact"/>
        <w:jc w:val="left"/>
        <w:rPr>
          <w:rFonts w:ascii="Palatino Linotype" w:hAnsi="Palatino Linotype"/>
          <w:sz w:val="22"/>
          <w:szCs w:val="22"/>
          <w:lang w:val="es-MX"/>
        </w:rPr>
      </w:pPr>
      <w:r w:rsidRPr="002F7B85">
        <w:rPr>
          <w:rFonts w:ascii="Palatino Linotype" w:hAnsi="Palatino Linotype"/>
          <w:sz w:val="22"/>
          <w:szCs w:val="22"/>
          <w:lang w:val="es-MX"/>
        </w:rPr>
        <w:t xml:space="preserve">LIBRO TERCERO  DERECHO DE OBLIGACIONES </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120" w:after="60" w:line="180" w:lineRule="exact"/>
        <w:jc w:val="left"/>
        <w:rPr>
          <w:rFonts w:ascii="Palatino Linotype" w:hAnsi="Palatino Linotype"/>
          <w:b w:val="0"/>
          <w:bCs w:val="0"/>
          <w:sz w:val="16"/>
          <w:szCs w:val="16"/>
          <w:lang w:val="es-MX"/>
        </w:rPr>
      </w:pPr>
      <w:r w:rsidRPr="002F7B85">
        <w:rPr>
          <w:rFonts w:ascii="Palatino Linotype" w:hAnsi="Palatino Linotype"/>
          <w:sz w:val="22"/>
          <w:szCs w:val="22"/>
          <w:lang w:val="es-MX"/>
        </w:rPr>
        <w:t>Y CONTRATOS</w:t>
      </w:r>
      <w:r w:rsidRPr="002F7B85">
        <w:rPr>
          <w:rFonts w:ascii="Palatino Linotype" w:hAnsi="Palatino Linotype"/>
          <w:sz w:val="22"/>
          <w:szCs w:val="22"/>
          <w:lang w:val="es-MX"/>
        </w:rPr>
        <w:tab/>
      </w:r>
      <w:r w:rsidRPr="002F7B85">
        <w:rPr>
          <w:rFonts w:ascii="Palatino Linotype" w:hAnsi="Palatino Linotype"/>
          <w:b w:val="0"/>
          <w:bCs w:val="0"/>
          <w:sz w:val="22"/>
          <w:szCs w:val="22"/>
          <w:lang w:val="es-MX"/>
        </w:rPr>
        <w:tab/>
      </w:r>
      <w:r w:rsidRPr="002F7B85">
        <w:rPr>
          <w:rFonts w:ascii="Palatino Linotype" w:hAnsi="Palatino Linotype"/>
          <w:b w:val="0"/>
          <w:bCs w:val="0"/>
          <w:sz w:val="22"/>
          <w:szCs w:val="22"/>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pacing w:val="-6"/>
          <w:sz w:val="16"/>
          <w:szCs w:val="16"/>
          <w:lang w:val="es-MX"/>
        </w:rPr>
        <w:t>TÍTULO</w:t>
      </w:r>
      <w:r w:rsidRPr="002F7B85">
        <w:rPr>
          <w:rFonts w:ascii="Palatino Linotype" w:hAnsi="Palatino Linotype"/>
          <w:b w:val="0"/>
          <w:bCs w:val="0"/>
          <w:sz w:val="16"/>
          <w:szCs w:val="16"/>
          <w:lang w:val="es-MX"/>
        </w:rPr>
        <w:t xml:space="preserve"> I</w:t>
      </w:r>
      <w:r w:rsidRPr="002F7B85">
        <w:rPr>
          <w:rFonts w:ascii="Palatino Linotype" w:hAnsi="Palatino Linotype"/>
          <w:b w:val="0"/>
          <w:bCs w:val="0"/>
          <w:sz w:val="16"/>
          <w:szCs w:val="16"/>
          <w:lang w:val="es-MX"/>
        </w:rPr>
        <w:tab/>
        <w:t>OBLIGACIONES EN GENERAL</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Cumplimiento de las obligaciones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Primera   Disposiciones generales</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233-239</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160</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 xml:space="preserve">Sección Segunda   Cumplimiento según las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clases de obligaciones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240-251 </w:t>
      </w:r>
      <w:r w:rsidRPr="002F7B85">
        <w:rPr>
          <w:rFonts w:ascii="Palatino Linotype" w:hAnsi="Palatino Linotype"/>
          <w:b w:val="0"/>
          <w:bCs w:val="0"/>
          <w:sz w:val="16"/>
          <w:szCs w:val="16"/>
          <w:lang w:val="es-MX"/>
        </w:rPr>
        <w:tab/>
        <w:t xml:space="preserve">163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Tercera   Mora del acreedor</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252-255 </w:t>
      </w:r>
      <w:r w:rsidRPr="002F7B85">
        <w:rPr>
          <w:rFonts w:ascii="Palatino Linotype" w:hAnsi="Palatino Linotype"/>
          <w:b w:val="0"/>
          <w:bCs w:val="0"/>
          <w:sz w:val="16"/>
          <w:szCs w:val="16"/>
          <w:lang w:val="es-MX"/>
        </w:rPr>
        <w:tab/>
        <w:t>167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24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Cesión de créditos y asunción de deudas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256-265 </w:t>
      </w:r>
      <w:r w:rsidRPr="002F7B85">
        <w:rPr>
          <w:rFonts w:ascii="Palatino Linotype" w:hAnsi="Palatino Linotype"/>
          <w:b w:val="0"/>
          <w:bCs w:val="0"/>
          <w:sz w:val="16"/>
          <w:szCs w:val="16"/>
          <w:lang w:val="es-MX"/>
        </w:rPr>
        <w:tab/>
        <w:t>168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pacing w:val="-6"/>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6"/>
          <w:sz w:val="16"/>
          <w:szCs w:val="16"/>
          <w:lang w:val="es-MX"/>
        </w:rPr>
        <w:t>Capítulo III   Garantía del cumplimiento de las obligaciones</w:t>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6"/>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Primera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266-267 </w:t>
      </w:r>
      <w:r w:rsidRPr="002F7B85">
        <w:rPr>
          <w:rFonts w:ascii="Palatino Linotype" w:hAnsi="Palatino Linotype"/>
          <w:b w:val="0"/>
          <w:bCs w:val="0"/>
          <w:sz w:val="16"/>
          <w:szCs w:val="16"/>
          <w:lang w:val="es-MX"/>
        </w:rPr>
        <w:tab/>
        <w:t>171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Segunda  Sanción pecuniaria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268-269 </w:t>
      </w:r>
      <w:r w:rsidRPr="002F7B85">
        <w:rPr>
          <w:rFonts w:ascii="Palatino Linotype" w:hAnsi="Palatino Linotype"/>
          <w:b w:val="0"/>
          <w:bCs w:val="0"/>
          <w:sz w:val="16"/>
          <w:szCs w:val="16"/>
          <w:lang w:val="es-MX"/>
        </w:rPr>
        <w:tab/>
        <w:t>171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Tercera    Prenda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270-277 </w:t>
      </w:r>
      <w:r w:rsidRPr="002F7B85">
        <w:rPr>
          <w:rFonts w:ascii="Palatino Linotype" w:hAnsi="Palatino Linotype"/>
          <w:b w:val="0"/>
          <w:bCs w:val="0"/>
          <w:sz w:val="16"/>
          <w:szCs w:val="16"/>
          <w:lang w:val="es-MX"/>
        </w:rPr>
        <w:tab/>
        <w:t>172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Cuarta   Retención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278-279 </w:t>
      </w:r>
      <w:r w:rsidRPr="002F7B85">
        <w:rPr>
          <w:rFonts w:ascii="Palatino Linotype" w:hAnsi="Palatino Linotype"/>
          <w:b w:val="0"/>
          <w:bCs w:val="0"/>
          <w:sz w:val="16"/>
          <w:szCs w:val="16"/>
          <w:lang w:val="es-MX"/>
        </w:rPr>
        <w:tab/>
        <w:t>173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Quinta   Fianza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280-285 </w:t>
      </w:r>
      <w:r w:rsidRPr="002F7B85">
        <w:rPr>
          <w:rFonts w:ascii="Palatino Linotype" w:hAnsi="Palatino Linotype"/>
          <w:b w:val="0"/>
          <w:bCs w:val="0"/>
          <w:sz w:val="16"/>
          <w:szCs w:val="16"/>
          <w:lang w:val="es-MX"/>
        </w:rPr>
        <w:tab/>
        <w:t>175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Sexta   Anticipo</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286</w:t>
      </w:r>
      <w:r w:rsidRPr="002F7B85">
        <w:rPr>
          <w:rFonts w:ascii="Palatino Linotype" w:hAnsi="Palatino Linotype"/>
          <w:b w:val="0"/>
          <w:bCs w:val="0"/>
          <w:sz w:val="16"/>
          <w:szCs w:val="16"/>
          <w:lang w:val="es-MX"/>
        </w:rPr>
        <w:tab/>
        <w:t>176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Séptima   Autorización de descuentos</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287</w:t>
      </w:r>
      <w:r w:rsidRPr="002F7B85">
        <w:rPr>
          <w:rFonts w:ascii="Palatino Linotype" w:hAnsi="Palatino Linotype"/>
          <w:b w:val="0"/>
          <w:bCs w:val="0"/>
          <w:sz w:val="16"/>
          <w:szCs w:val="16"/>
          <w:lang w:val="es-MX"/>
        </w:rPr>
        <w:tab/>
        <w:t>177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Octava   Hipoteca naval, aérea o inmobiliaria</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288</w:t>
      </w:r>
      <w:r w:rsidRPr="002F7B85">
        <w:rPr>
          <w:rFonts w:ascii="Palatino Linotype" w:hAnsi="Palatino Linotype"/>
          <w:b w:val="0"/>
          <w:bCs w:val="0"/>
          <w:sz w:val="16"/>
          <w:szCs w:val="16"/>
          <w:lang w:val="es-MX"/>
        </w:rPr>
        <w:tab/>
        <w:t>177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IV   Incumplimiento de las obligaciones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289-295 </w:t>
      </w:r>
      <w:r w:rsidRPr="002F7B85">
        <w:rPr>
          <w:rFonts w:ascii="Palatino Linotype" w:hAnsi="Palatino Linotype"/>
          <w:b w:val="0"/>
          <w:bCs w:val="0"/>
          <w:sz w:val="16"/>
          <w:szCs w:val="16"/>
          <w:lang w:val="es-MX"/>
        </w:rPr>
        <w:tab/>
        <w:t>177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   Extinción de las obligaciones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Primera   Cumplimiento</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296</w:t>
      </w:r>
      <w:r w:rsidRPr="002F7B85">
        <w:rPr>
          <w:rFonts w:ascii="Palatino Linotype" w:hAnsi="Palatino Linotype"/>
          <w:b w:val="0"/>
          <w:bCs w:val="0"/>
          <w:sz w:val="16"/>
          <w:szCs w:val="16"/>
          <w:lang w:val="es-MX"/>
        </w:rPr>
        <w:tab/>
        <w:t>181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Segunda   Dación en pago</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297</w:t>
      </w:r>
      <w:r w:rsidRPr="002F7B85">
        <w:rPr>
          <w:rFonts w:ascii="Palatino Linotype" w:hAnsi="Palatino Linotype"/>
          <w:b w:val="0"/>
          <w:bCs w:val="0"/>
          <w:sz w:val="16"/>
          <w:szCs w:val="16"/>
          <w:lang w:val="es-MX"/>
        </w:rPr>
        <w:tab/>
        <w:t>181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Tercera    Pérdida del bien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298</w:t>
      </w:r>
      <w:r w:rsidRPr="002F7B85">
        <w:rPr>
          <w:rFonts w:ascii="Palatino Linotype" w:hAnsi="Palatino Linotype"/>
          <w:b w:val="0"/>
          <w:bCs w:val="0"/>
          <w:sz w:val="16"/>
          <w:szCs w:val="16"/>
          <w:lang w:val="es-MX"/>
        </w:rPr>
        <w:tab/>
        <w:t>181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Cuarta   Imposibilidad de la ejecución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299</w:t>
      </w:r>
      <w:r w:rsidRPr="002F7B85">
        <w:rPr>
          <w:rFonts w:ascii="Palatino Linotype" w:hAnsi="Palatino Linotype"/>
          <w:b w:val="0"/>
          <w:bCs w:val="0"/>
          <w:sz w:val="16"/>
          <w:szCs w:val="16"/>
          <w:lang w:val="es-MX"/>
        </w:rPr>
        <w:tab/>
        <w:t>182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Quinta   Confusión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300</w:t>
      </w:r>
      <w:r w:rsidRPr="002F7B85">
        <w:rPr>
          <w:rFonts w:ascii="Palatino Linotype" w:hAnsi="Palatino Linotype"/>
          <w:b w:val="0"/>
          <w:bCs w:val="0"/>
          <w:sz w:val="16"/>
          <w:szCs w:val="16"/>
          <w:lang w:val="es-MX"/>
        </w:rPr>
        <w:tab/>
        <w:t>182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Sexta   Compensación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301-303 </w:t>
      </w:r>
      <w:r w:rsidRPr="002F7B85">
        <w:rPr>
          <w:rFonts w:ascii="Palatino Linotype" w:hAnsi="Palatino Linotype"/>
          <w:b w:val="0"/>
          <w:bCs w:val="0"/>
          <w:sz w:val="16"/>
          <w:szCs w:val="16"/>
          <w:lang w:val="es-MX"/>
        </w:rPr>
        <w:tab/>
        <w:t>182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pacing w:val="-16"/>
          <w:sz w:val="16"/>
          <w:szCs w:val="16"/>
          <w:lang w:val="es-MX"/>
        </w:rPr>
      </w:pPr>
      <w:r w:rsidRPr="002F7B85">
        <w:rPr>
          <w:rFonts w:ascii="Palatino Linotype" w:hAnsi="Palatino Linotype"/>
          <w:b w:val="0"/>
          <w:bCs w:val="0"/>
          <w:sz w:val="16"/>
          <w:szCs w:val="16"/>
          <w:lang w:val="es-MX"/>
        </w:rPr>
        <w:t>Sección Séptima   Condonación</w:t>
      </w:r>
      <w:r w:rsidRPr="002F7B85">
        <w:rPr>
          <w:rFonts w:ascii="Palatino Linotype" w:hAnsi="Palatino Linotype"/>
          <w:b w:val="0"/>
          <w:bCs w:val="0"/>
          <w:spacing w:val="-16"/>
          <w:sz w:val="16"/>
          <w:szCs w:val="16"/>
          <w:lang w:val="es-MX"/>
        </w:rPr>
        <w:tab/>
        <w:t xml:space="preserve">     </w:t>
      </w:r>
      <w:r w:rsidRPr="002F7B85">
        <w:rPr>
          <w:rFonts w:ascii="Palatino Linotype" w:hAnsi="Palatino Linotype"/>
          <w:b w:val="0"/>
          <w:bCs w:val="0"/>
          <w:spacing w:val="-16"/>
          <w:sz w:val="16"/>
          <w:szCs w:val="16"/>
          <w:lang w:val="es-MX"/>
        </w:rPr>
        <w:tab/>
      </w:r>
      <w:r w:rsidRPr="002F7B85">
        <w:rPr>
          <w:rFonts w:ascii="Palatino Linotype" w:hAnsi="Palatino Linotype"/>
          <w:b w:val="0"/>
          <w:bCs w:val="0"/>
          <w:spacing w:val="-16"/>
          <w:sz w:val="16"/>
          <w:szCs w:val="16"/>
          <w:lang w:val="es-MX"/>
        </w:rPr>
        <w:tab/>
        <w:t xml:space="preserve">   </w:t>
      </w:r>
      <w:r w:rsidRPr="002F7B85">
        <w:rPr>
          <w:rFonts w:ascii="Palatino Linotype" w:hAnsi="Palatino Linotype"/>
          <w:b w:val="0"/>
          <w:bCs w:val="0"/>
          <w:sz w:val="16"/>
          <w:szCs w:val="16"/>
          <w:lang w:val="es-MX"/>
        </w:rPr>
        <w:t>304</w:t>
      </w:r>
      <w:r w:rsidRPr="002F7B85">
        <w:rPr>
          <w:rFonts w:ascii="Palatino Linotype" w:hAnsi="Palatino Linotype"/>
          <w:b w:val="0"/>
          <w:bCs w:val="0"/>
          <w:spacing w:val="-16"/>
          <w:sz w:val="16"/>
          <w:szCs w:val="16"/>
          <w:lang w:val="es-MX"/>
        </w:rPr>
        <w:tab/>
      </w:r>
      <w:r w:rsidRPr="002F7B85">
        <w:rPr>
          <w:rFonts w:ascii="Palatino Linotype" w:hAnsi="Palatino Linotype"/>
          <w:b w:val="0"/>
          <w:bCs w:val="0"/>
          <w:sz w:val="16"/>
          <w:szCs w:val="16"/>
          <w:lang w:val="es-MX"/>
        </w:rPr>
        <w:t>183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Octava    Muerte de la persona natural</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305</w:t>
      </w:r>
      <w:r w:rsidRPr="002F7B85">
        <w:rPr>
          <w:rFonts w:ascii="Palatino Linotype" w:hAnsi="Palatino Linotype"/>
          <w:b w:val="0"/>
          <w:bCs w:val="0"/>
          <w:sz w:val="16"/>
          <w:szCs w:val="16"/>
          <w:lang w:val="es-MX"/>
        </w:rPr>
        <w:tab/>
        <w:t>184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Novena   Resolución</w:t>
      </w:r>
      <w:r w:rsidRPr="002F7B85">
        <w:rPr>
          <w:rFonts w:ascii="Palatino Linotype" w:hAnsi="Palatino Linotype"/>
          <w:b w:val="0"/>
          <w:bCs w:val="0"/>
          <w:spacing w:val="-16"/>
          <w:sz w:val="16"/>
          <w:szCs w:val="16"/>
          <w:lang w:val="es-MX"/>
        </w:rPr>
        <w:tab/>
        <w:t xml:space="preserve">       </w:t>
      </w:r>
      <w:r w:rsidRPr="002F7B85">
        <w:rPr>
          <w:rFonts w:ascii="Palatino Linotype" w:hAnsi="Palatino Linotype"/>
          <w:b w:val="0"/>
          <w:bCs w:val="0"/>
          <w:spacing w:val="-16"/>
          <w:sz w:val="16"/>
          <w:szCs w:val="16"/>
          <w:lang w:val="es-MX"/>
        </w:rPr>
        <w:tab/>
      </w:r>
      <w:r w:rsidRPr="002F7B85">
        <w:rPr>
          <w:rFonts w:ascii="Palatino Linotype" w:hAnsi="Palatino Linotype"/>
          <w:b w:val="0"/>
          <w:bCs w:val="0"/>
          <w:spacing w:val="-16"/>
          <w:sz w:val="16"/>
          <w:szCs w:val="16"/>
          <w:lang w:val="es-MX"/>
        </w:rPr>
        <w:tab/>
        <w:t xml:space="preserve">   </w:t>
      </w:r>
      <w:r w:rsidRPr="002F7B85">
        <w:rPr>
          <w:rFonts w:ascii="Palatino Linotype" w:hAnsi="Palatino Linotype"/>
          <w:b w:val="0"/>
          <w:bCs w:val="0"/>
          <w:sz w:val="16"/>
          <w:szCs w:val="16"/>
          <w:lang w:val="es-MX"/>
        </w:rPr>
        <w:t>306</w:t>
      </w:r>
      <w:r w:rsidRPr="002F7B85">
        <w:rPr>
          <w:rFonts w:ascii="Palatino Linotype" w:hAnsi="Palatino Linotype"/>
          <w:b w:val="0"/>
          <w:bCs w:val="0"/>
          <w:sz w:val="16"/>
          <w:szCs w:val="16"/>
          <w:lang w:val="es-MX"/>
        </w:rPr>
        <w:tab/>
        <w:t>184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VI    Prelación de créditos</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307</w:t>
      </w:r>
      <w:r w:rsidRPr="002F7B85">
        <w:rPr>
          <w:rFonts w:ascii="Palatino Linotype" w:hAnsi="Palatino Linotype"/>
          <w:b w:val="0"/>
          <w:bCs w:val="0"/>
          <w:sz w:val="16"/>
          <w:szCs w:val="16"/>
          <w:lang w:val="es-MX"/>
        </w:rPr>
        <w:tab/>
        <w:t>185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VII   Aplicación supletoria</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308</w:t>
      </w:r>
      <w:r w:rsidRPr="002F7B85">
        <w:rPr>
          <w:rFonts w:ascii="Palatino Linotype" w:hAnsi="Palatino Linotype"/>
          <w:b w:val="0"/>
          <w:bCs w:val="0"/>
          <w:sz w:val="16"/>
          <w:szCs w:val="16"/>
          <w:lang w:val="es-MX"/>
        </w:rPr>
        <w:tab/>
        <w:t>185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lastRenderedPageBreak/>
        <w:tab/>
        <w:t>TÍTULO II</w:t>
      </w:r>
      <w:r w:rsidRPr="002F7B85">
        <w:rPr>
          <w:rFonts w:ascii="Palatino Linotype" w:hAnsi="Palatino Linotype"/>
          <w:b w:val="0"/>
          <w:bCs w:val="0"/>
          <w:sz w:val="16"/>
          <w:szCs w:val="16"/>
          <w:lang w:val="es-MX"/>
        </w:rPr>
        <w:tab/>
        <w:t xml:space="preserve">  OBLIGACIONES CONTRACTUALES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309-316 </w:t>
      </w:r>
      <w:r w:rsidRPr="002F7B85">
        <w:rPr>
          <w:rFonts w:ascii="Palatino Linotype" w:hAnsi="Palatino Linotype"/>
          <w:b w:val="0"/>
          <w:bCs w:val="0"/>
          <w:sz w:val="16"/>
          <w:szCs w:val="16"/>
          <w:lang w:val="es-MX"/>
        </w:rPr>
        <w:tab/>
        <w:t>186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Promesa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317-319 </w:t>
      </w:r>
      <w:r w:rsidRPr="002F7B85">
        <w:rPr>
          <w:rFonts w:ascii="Palatino Linotype" w:hAnsi="Palatino Linotype"/>
          <w:b w:val="0"/>
          <w:bCs w:val="0"/>
          <w:sz w:val="16"/>
          <w:szCs w:val="16"/>
          <w:lang w:val="es-MX"/>
        </w:rPr>
        <w:tab/>
        <w:t>190</w:t>
      </w:r>
    </w:p>
    <w:p w:rsidR="002F7B85" w:rsidRPr="002F7B85" w:rsidRDefault="002F7B85" w:rsidP="002F7B85">
      <w:pPr>
        <w:pStyle w:val="a"/>
        <w:tabs>
          <w:tab w:val="left" w:pos="181"/>
          <w:tab w:val="left" w:pos="357"/>
          <w:tab w:val="left" w:pos="539"/>
          <w:tab w:val="left" w:pos="953"/>
          <w:tab w:val="left" w:pos="4536"/>
          <w:tab w:val="left" w:pos="5400"/>
        </w:tabs>
        <w:spacing w:before="20" w:line="22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sz w:val="16"/>
          <w:szCs w:val="16"/>
          <w:lang w:val="es-MX"/>
        </w:rPr>
        <w:tab/>
      </w:r>
      <w:r w:rsidRPr="002F7B85">
        <w:rPr>
          <w:rFonts w:ascii="Palatino Linotype" w:hAnsi="Palatino Linotype"/>
          <w:sz w:val="16"/>
          <w:szCs w:val="16"/>
          <w:lang w:val="es-MX"/>
        </w:rPr>
        <w:tab/>
      </w:r>
      <w:r w:rsidRPr="002F7B85">
        <w:rPr>
          <w:rFonts w:ascii="Palatino Linotype" w:hAnsi="Palatino Linotype"/>
          <w:sz w:val="16"/>
          <w:szCs w:val="16"/>
          <w:lang w:val="es-MX"/>
        </w:rPr>
        <w:tab/>
        <w:t>Artículos   Pág.</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220" w:lineRule="exact"/>
        <w:jc w:val="left"/>
        <w:rPr>
          <w:rFonts w:ascii="Palatino Linotype" w:hAnsi="Palatino Linotype"/>
          <w:b w:val="0"/>
          <w:bCs w:val="0"/>
          <w:spacing w:val="-2"/>
          <w:sz w:val="16"/>
          <w:szCs w:val="16"/>
          <w:lang w:val="es-MX"/>
        </w:rPr>
      </w:pPr>
      <w:r w:rsidRPr="002F7B85">
        <w:rPr>
          <w:rFonts w:ascii="Palatino Linotype" w:hAnsi="Palatino Linotype"/>
          <w:b w:val="0"/>
          <w:bCs w:val="0"/>
          <w:spacing w:val="-2"/>
          <w:sz w:val="16"/>
          <w:szCs w:val="16"/>
          <w:lang w:val="es-MX"/>
        </w:rPr>
        <w:tab/>
      </w:r>
      <w:r w:rsidRPr="002F7B85">
        <w:rPr>
          <w:rFonts w:ascii="Palatino Linotype" w:hAnsi="Palatino Linotype"/>
          <w:b w:val="0"/>
          <w:bCs w:val="0"/>
          <w:spacing w:val="-2"/>
          <w:sz w:val="16"/>
          <w:szCs w:val="16"/>
          <w:lang w:val="es-MX"/>
        </w:rPr>
        <w:tab/>
        <w:t xml:space="preserve">Capítulo III   Disposiciones comunes a los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pacing w:val="-2"/>
          <w:sz w:val="16"/>
          <w:szCs w:val="16"/>
          <w:lang w:val="es-MX"/>
        </w:rPr>
        <w:tab/>
      </w:r>
      <w:r w:rsidRPr="002F7B85">
        <w:rPr>
          <w:rFonts w:ascii="Palatino Linotype" w:hAnsi="Palatino Linotype"/>
          <w:b w:val="0"/>
          <w:bCs w:val="0"/>
          <w:spacing w:val="-2"/>
          <w:sz w:val="16"/>
          <w:szCs w:val="16"/>
          <w:lang w:val="es-MX"/>
        </w:rPr>
        <w:tab/>
        <w:t xml:space="preserve">contratos </w:t>
      </w:r>
      <w:r w:rsidRPr="002F7B85">
        <w:rPr>
          <w:rFonts w:ascii="Palatino Linotype" w:hAnsi="Palatino Linotype"/>
          <w:b w:val="0"/>
          <w:bCs w:val="0"/>
          <w:sz w:val="16"/>
          <w:szCs w:val="16"/>
          <w:lang w:val="es-MX"/>
        </w:rPr>
        <w:t>de prestación de un servicio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320-322 </w:t>
      </w:r>
      <w:r w:rsidRPr="002F7B85">
        <w:rPr>
          <w:rFonts w:ascii="Palatino Linotype" w:hAnsi="Palatino Linotype"/>
          <w:b w:val="0"/>
          <w:bCs w:val="0"/>
          <w:sz w:val="16"/>
          <w:szCs w:val="16"/>
          <w:lang w:val="es-MX"/>
        </w:rPr>
        <w:tab/>
        <w:t>192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IV   Disposiciones especiales para los contratos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en que el servicio requiere la entrega de un objeto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Primera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323-331 </w:t>
      </w:r>
      <w:r w:rsidRPr="002F7B85">
        <w:rPr>
          <w:rFonts w:ascii="Palatino Linotype" w:hAnsi="Palatino Linotype"/>
          <w:b w:val="0"/>
          <w:bCs w:val="0"/>
          <w:sz w:val="16"/>
          <w:szCs w:val="16"/>
          <w:lang w:val="es-MX"/>
        </w:rPr>
        <w:tab/>
        <w:t xml:space="preserve">193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Segunda   Garantía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332-333 </w:t>
      </w:r>
      <w:r w:rsidRPr="002F7B85">
        <w:rPr>
          <w:rFonts w:ascii="Palatino Linotype" w:hAnsi="Palatino Linotype"/>
          <w:b w:val="0"/>
          <w:bCs w:val="0"/>
          <w:sz w:val="16"/>
          <w:szCs w:val="16"/>
          <w:lang w:val="es-MX"/>
        </w:rPr>
        <w:tab/>
        <w:t>194</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III   COMPRAVENTA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334-339 </w:t>
      </w:r>
      <w:r w:rsidRPr="002F7B85">
        <w:rPr>
          <w:rFonts w:ascii="Palatino Linotype" w:hAnsi="Palatino Linotype"/>
          <w:b w:val="0"/>
          <w:bCs w:val="0"/>
          <w:sz w:val="16"/>
          <w:szCs w:val="16"/>
          <w:lang w:val="es-MX"/>
        </w:rPr>
        <w:tab/>
        <w:t>195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Obligaciones del vendedor</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340</w:t>
      </w:r>
      <w:r w:rsidRPr="002F7B85">
        <w:rPr>
          <w:rFonts w:ascii="Palatino Linotype" w:hAnsi="Palatino Linotype"/>
          <w:b w:val="0"/>
          <w:bCs w:val="0"/>
          <w:sz w:val="16"/>
          <w:szCs w:val="16"/>
          <w:lang w:val="es-MX"/>
        </w:rPr>
        <w:tab/>
        <w:t>197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III   Saneamiento por evicción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341-345 </w:t>
      </w:r>
      <w:r w:rsidRPr="002F7B85">
        <w:rPr>
          <w:rFonts w:ascii="Palatino Linotype" w:hAnsi="Palatino Linotype"/>
          <w:b w:val="0"/>
          <w:bCs w:val="0"/>
          <w:sz w:val="16"/>
          <w:szCs w:val="16"/>
          <w:lang w:val="es-MX"/>
        </w:rPr>
        <w:tab/>
        <w:t>198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IV   Saneamiento por vicios o defectos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ocultos del bien vendido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346-351 </w:t>
      </w:r>
      <w:r w:rsidRPr="002F7B85">
        <w:rPr>
          <w:rFonts w:ascii="Palatino Linotype" w:hAnsi="Palatino Linotype"/>
          <w:b w:val="0"/>
          <w:bCs w:val="0"/>
          <w:sz w:val="16"/>
          <w:szCs w:val="16"/>
          <w:lang w:val="es-MX"/>
        </w:rPr>
        <w:tab/>
        <w:t>200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afterLines="50" w:after="120"/>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V  Obligaciones del comprador</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352</w:t>
      </w:r>
      <w:r w:rsidRPr="002F7B85">
        <w:rPr>
          <w:rFonts w:ascii="Palatino Linotype" w:hAnsi="Palatino Linotype"/>
          <w:b w:val="0"/>
          <w:bCs w:val="0"/>
          <w:sz w:val="16"/>
          <w:szCs w:val="16"/>
          <w:lang w:val="es-MX"/>
        </w:rPr>
        <w:tab/>
        <w:t>201</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40" w:line="180" w:lineRule="exact"/>
        <w:jc w:val="left"/>
        <w:rPr>
          <w:rFonts w:ascii="Palatino Linotype" w:hAnsi="Palatino Linotype"/>
          <w:b w:val="0"/>
          <w:bCs w:val="0"/>
          <w:spacing w:val="-4"/>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pacing w:val="-4"/>
          <w:sz w:val="16"/>
          <w:szCs w:val="16"/>
          <w:lang w:val="es-MX"/>
        </w:rPr>
        <w:t xml:space="preserve">TÍTULO IV   COMPRAVENTA EN  ESTABLECIMIENTOS </w:t>
      </w:r>
    </w:p>
    <w:p w:rsidR="002F7B85" w:rsidRPr="002F7B85" w:rsidRDefault="002F7B85" w:rsidP="002F7B85">
      <w:pPr>
        <w:pStyle w:val="a"/>
        <w:tabs>
          <w:tab w:val="left" w:pos="181"/>
          <w:tab w:val="left" w:pos="357"/>
          <w:tab w:val="left" w:pos="539"/>
          <w:tab w:val="left" w:pos="953"/>
          <w:tab w:val="left" w:pos="4320"/>
          <w:tab w:val="left" w:pos="4662"/>
          <w:tab w:val="left" w:pos="5400"/>
        </w:tabs>
        <w:spacing w:after="80" w:line="180" w:lineRule="exact"/>
        <w:jc w:val="left"/>
        <w:rPr>
          <w:rFonts w:ascii="Palatino Linotype" w:hAnsi="Palatino Linotype"/>
          <w:b w:val="0"/>
          <w:bCs w:val="0"/>
          <w:spacing w:val="-4"/>
          <w:sz w:val="16"/>
          <w:szCs w:val="16"/>
          <w:lang w:val="es-MX"/>
        </w:rPr>
      </w:pP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t xml:space="preserve">   DE COMERCIO MINORISTA</w:t>
      </w: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r>
      <w:r w:rsidRPr="002F7B85">
        <w:rPr>
          <w:rFonts w:ascii="Palatino Linotype" w:hAnsi="Palatino Linotype"/>
          <w:b w:val="0"/>
          <w:bCs w:val="0"/>
          <w:spacing w:val="-4"/>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353-360 </w:t>
      </w:r>
      <w:r w:rsidRPr="002F7B85">
        <w:rPr>
          <w:rFonts w:ascii="Palatino Linotype" w:hAnsi="Palatino Linotype"/>
          <w:b w:val="0"/>
          <w:bCs w:val="0"/>
          <w:sz w:val="16"/>
          <w:szCs w:val="16"/>
          <w:lang w:val="es-MX"/>
        </w:rPr>
        <w:tab/>
        <w:t xml:space="preserve">202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   Garantía del bien vendido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361-366 </w:t>
      </w:r>
      <w:r w:rsidRPr="002F7B85">
        <w:rPr>
          <w:rFonts w:ascii="Palatino Linotype" w:hAnsi="Palatino Linotype"/>
          <w:b w:val="0"/>
          <w:bCs w:val="0"/>
          <w:sz w:val="16"/>
          <w:szCs w:val="16"/>
          <w:lang w:val="es-MX"/>
        </w:rPr>
        <w:tab/>
        <w:t xml:space="preserve">204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Lines="40" w:before="96" w:afterLines="40" w:after="96"/>
        <w:ind w:left="181"/>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TÍTULO V   PERMUTA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367-370 </w:t>
      </w:r>
      <w:r w:rsidRPr="002F7B85">
        <w:rPr>
          <w:rFonts w:ascii="Palatino Linotype" w:hAnsi="Palatino Linotype"/>
          <w:b w:val="0"/>
          <w:bCs w:val="0"/>
          <w:sz w:val="16"/>
          <w:szCs w:val="16"/>
          <w:lang w:val="es-MX"/>
        </w:rPr>
        <w:tab/>
        <w:t>207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Lines="40" w:before="96" w:afterLines="40" w:after="96"/>
        <w:ind w:left="181"/>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TÍTULO VI    DONACIÓN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371-378 </w:t>
      </w:r>
      <w:r w:rsidRPr="002F7B85">
        <w:rPr>
          <w:rFonts w:ascii="Palatino Linotype" w:hAnsi="Palatino Linotype"/>
          <w:b w:val="0"/>
          <w:bCs w:val="0"/>
          <w:sz w:val="16"/>
          <w:szCs w:val="16"/>
          <w:lang w:val="es-MX"/>
        </w:rPr>
        <w:tab/>
        <w:t>209</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Lines="40" w:before="96" w:afterLines="40" w:after="96"/>
        <w:ind w:left="181"/>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TÍTULO VII   PRÉSTAMO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379-381 </w:t>
      </w:r>
      <w:r w:rsidRPr="002F7B85">
        <w:rPr>
          <w:rFonts w:ascii="Palatino Linotype" w:hAnsi="Palatino Linotype"/>
          <w:b w:val="0"/>
          <w:bCs w:val="0"/>
          <w:sz w:val="16"/>
          <w:szCs w:val="16"/>
          <w:lang w:val="es-MX"/>
        </w:rPr>
        <w:tab/>
        <w:t>211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TÍTULO VIII   COMODATO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Disposición general</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382</w:t>
      </w:r>
      <w:r w:rsidRPr="002F7B85">
        <w:rPr>
          <w:rFonts w:ascii="Palatino Linotype" w:hAnsi="Palatino Linotype"/>
          <w:b w:val="0"/>
          <w:bCs w:val="0"/>
          <w:sz w:val="16"/>
          <w:szCs w:val="16"/>
          <w:lang w:val="es-MX"/>
        </w:rPr>
        <w:tab/>
        <w:t>212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Obligaciones del comodatario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383-384 </w:t>
      </w:r>
      <w:r w:rsidRPr="002F7B85">
        <w:rPr>
          <w:rFonts w:ascii="Palatino Linotype" w:hAnsi="Palatino Linotype"/>
          <w:b w:val="0"/>
          <w:bCs w:val="0"/>
          <w:sz w:val="16"/>
          <w:szCs w:val="16"/>
          <w:lang w:val="es-MX"/>
        </w:rPr>
        <w:tab/>
        <w:t>213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Obligaciones del comodante</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385</w:t>
      </w:r>
      <w:r w:rsidRPr="002F7B85">
        <w:rPr>
          <w:rFonts w:ascii="Palatino Linotype" w:hAnsi="Palatino Linotype"/>
          <w:b w:val="0"/>
          <w:bCs w:val="0"/>
          <w:sz w:val="16"/>
          <w:szCs w:val="16"/>
          <w:lang w:val="es-MX"/>
        </w:rPr>
        <w:tab/>
        <w:t>213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IV   Extinción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386-387 </w:t>
      </w:r>
      <w:r w:rsidRPr="002F7B85">
        <w:rPr>
          <w:rFonts w:ascii="Palatino Linotype" w:hAnsi="Palatino Linotype"/>
          <w:b w:val="0"/>
          <w:bCs w:val="0"/>
          <w:sz w:val="16"/>
          <w:szCs w:val="16"/>
          <w:lang w:val="es-MX"/>
        </w:rPr>
        <w:tab/>
        <w:t>214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V   Prohibición de retención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388</w:t>
      </w:r>
      <w:r w:rsidRPr="002F7B85">
        <w:rPr>
          <w:rFonts w:ascii="Palatino Linotype" w:hAnsi="Palatino Linotype"/>
          <w:b w:val="0"/>
          <w:bCs w:val="0"/>
          <w:sz w:val="16"/>
          <w:szCs w:val="16"/>
          <w:lang w:val="es-MX"/>
        </w:rPr>
        <w:tab/>
        <w:t>215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IX   ARRENDAMIENTO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389-392 </w:t>
      </w:r>
      <w:r w:rsidRPr="002F7B85">
        <w:rPr>
          <w:rFonts w:ascii="Palatino Linotype" w:hAnsi="Palatino Linotype"/>
          <w:b w:val="0"/>
          <w:bCs w:val="0"/>
          <w:sz w:val="16"/>
          <w:szCs w:val="16"/>
          <w:lang w:val="es-MX"/>
        </w:rPr>
        <w:tab/>
        <w:t>215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Obligaciones del arrendador</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393</w:t>
      </w:r>
      <w:r w:rsidRPr="002F7B85">
        <w:rPr>
          <w:rFonts w:ascii="Palatino Linotype" w:hAnsi="Palatino Linotype"/>
          <w:b w:val="0"/>
          <w:bCs w:val="0"/>
          <w:sz w:val="16"/>
          <w:szCs w:val="16"/>
          <w:lang w:val="es-MX"/>
        </w:rPr>
        <w:tab/>
        <w:t>216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Obligaciones del arrendatario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394-395 </w:t>
      </w:r>
      <w:r w:rsidRPr="002F7B85">
        <w:rPr>
          <w:rFonts w:ascii="Palatino Linotype" w:hAnsi="Palatino Linotype"/>
          <w:b w:val="0"/>
          <w:bCs w:val="0"/>
          <w:sz w:val="16"/>
          <w:szCs w:val="16"/>
          <w:lang w:val="es-MX"/>
        </w:rPr>
        <w:tab/>
        <w:t>217</w:t>
      </w:r>
    </w:p>
    <w:p w:rsidR="002F7B85" w:rsidRPr="002F7B85" w:rsidRDefault="002F7B85" w:rsidP="002F7B85">
      <w:pPr>
        <w:pStyle w:val="a"/>
        <w:tabs>
          <w:tab w:val="left" w:pos="181"/>
          <w:tab w:val="left" w:pos="357"/>
          <w:tab w:val="left" w:pos="539"/>
          <w:tab w:val="left" w:pos="953"/>
          <w:tab w:val="left" w:pos="4320"/>
          <w:tab w:val="left" w:pos="4606"/>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X    SOCIEDAD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396-397 </w:t>
      </w:r>
      <w:r w:rsidRPr="002F7B85">
        <w:rPr>
          <w:rFonts w:ascii="Palatino Linotype" w:hAnsi="Palatino Linotype"/>
          <w:b w:val="0"/>
          <w:bCs w:val="0"/>
          <w:sz w:val="16"/>
          <w:szCs w:val="16"/>
          <w:lang w:val="es-MX"/>
        </w:rPr>
        <w:tab/>
        <w:t>217</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TÍTULO XI   MANDATO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398-404 </w:t>
      </w:r>
      <w:r w:rsidRPr="002F7B85">
        <w:rPr>
          <w:rFonts w:ascii="Palatino Linotype" w:hAnsi="Palatino Linotype"/>
          <w:b w:val="0"/>
          <w:bCs w:val="0"/>
          <w:sz w:val="16"/>
          <w:szCs w:val="16"/>
          <w:lang w:val="es-MX"/>
        </w:rPr>
        <w:tab/>
        <w:t>218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Obligaciones del mandante</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405</w:t>
      </w:r>
      <w:r w:rsidRPr="002F7B85">
        <w:rPr>
          <w:rFonts w:ascii="Palatino Linotype" w:hAnsi="Palatino Linotype"/>
          <w:b w:val="0"/>
          <w:bCs w:val="0"/>
          <w:sz w:val="16"/>
          <w:szCs w:val="16"/>
          <w:lang w:val="es-MX"/>
        </w:rPr>
        <w:tab/>
        <w:t>220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lastRenderedPageBreak/>
        <w:t>Capítulo III   Obligaciones del mandatario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406-408 </w:t>
      </w:r>
      <w:r w:rsidRPr="002F7B85">
        <w:rPr>
          <w:rFonts w:ascii="Palatino Linotype" w:hAnsi="Palatino Linotype"/>
          <w:b w:val="0"/>
          <w:bCs w:val="0"/>
          <w:sz w:val="16"/>
          <w:szCs w:val="16"/>
          <w:lang w:val="es-MX"/>
        </w:rPr>
        <w:tab/>
        <w:t>220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IV   Extinción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409-413 </w:t>
      </w:r>
      <w:r w:rsidRPr="002F7B85">
        <w:rPr>
          <w:rFonts w:ascii="Palatino Linotype" w:hAnsi="Palatino Linotype"/>
          <w:b w:val="0"/>
          <w:bCs w:val="0"/>
          <w:sz w:val="16"/>
          <w:szCs w:val="16"/>
          <w:lang w:val="es-MX"/>
        </w:rPr>
        <w:tab/>
        <w:t>222</w:t>
      </w:r>
    </w:p>
    <w:p w:rsidR="002F7B85" w:rsidRPr="002F7B85" w:rsidRDefault="002F7B85" w:rsidP="002F7B85">
      <w:pPr>
        <w:pStyle w:val="a"/>
        <w:tabs>
          <w:tab w:val="left" w:pos="181"/>
          <w:tab w:val="left" w:pos="357"/>
          <w:tab w:val="left" w:pos="539"/>
          <w:tab w:val="left" w:pos="953"/>
          <w:tab w:val="left" w:pos="4604"/>
          <w:tab w:val="left" w:pos="4648"/>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V   Poder</w:t>
      </w:r>
      <w:r w:rsidRPr="002F7B85">
        <w:rPr>
          <w:rFonts w:ascii="Palatino Linotype" w:hAnsi="Palatino Linotype"/>
          <w:b w:val="0"/>
          <w:bCs w:val="0"/>
          <w:sz w:val="16"/>
          <w:szCs w:val="16"/>
          <w:lang w:val="es-MX"/>
        </w:rPr>
        <w:tab/>
        <w:t xml:space="preserve">414-415 </w:t>
      </w:r>
      <w:r w:rsidRPr="002F7B85">
        <w:rPr>
          <w:rFonts w:ascii="Palatino Linotype" w:hAnsi="Palatino Linotype"/>
          <w:b w:val="0"/>
          <w:bCs w:val="0"/>
          <w:sz w:val="16"/>
          <w:szCs w:val="16"/>
          <w:lang w:val="es-MX"/>
        </w:rPr>
        <w:tab/>
        <w:t>224</w:t>
      </w:r>
    </w:p>
    <w:p w:rsidR="002F7B85" w:rsidRPr="002F7B85" w:rsidRDefault="002F7B85" w:rsidP="002F7B85">
      <w:pPr>
        <w:pStyle w:val="a"/>
        <w:tabs>
          <w:tab w:val="left" w:pos="181"/>
          <w:tab w:val="left" w:pos="357"/>
          <w:tab w:val="left" w:pos="539"/>
          <w:tab w:val="left" w:pos="953"/>
          <w:tab w:val="left" w:pos="4536"/>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sz w:val="16"/>
          <w:szCs w:val="16"/>
          <w:lang w:val="es-MX"/>
        </w:rPr>
        <w:tab/>
      </w:r>
      <w:r w:rsidRPr="002F7B85">
        <w:rPr>
          <w:rFonts w:ascii="Palatino Linotype" w:hAnsi="Palatino Linotype"/>
          <w:sz w:val="16"/>
          <w:szCs w:val="16"/>
          <w:lang w:val="es-MX"/>
        </w:rPr>
        <w:tab/>
      </w:r>
      <w:r w:rsidRPr="002F7B85">
        <w:rPr>
          <w:rFonts w:ascii="Palatino Linotype" w:hAnsi="Palatino Linotype"/>
          <w:sz w:val="16"/>
          <w:szCs w:val="16"/>
          <w:lang w:val="es-MX"/>
        </w:rPr>
        <w:tab/>
        <w:t>Artículos   Pág.</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VI  Gestión sin mandato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416-422 </w:t>
      </w:r>
      <w:r w:rsidRPr="002F7B85">
        <w:rPr>
          <w:rFonts w:ascii="Palatino Linotype" w:hAnsi="Palatino Linotype"/>
          <w:b w:val="0"/>
          <w:bCs w:val="0"/>
          <w:sz w:val="16"/>
          <w:szCs w:val="16"/>
          <w:lang w:val="es-MX"/>
        </w:rPr>
        <w:tab/>
        <w:t>226</w:t>
      </w:r>
    </w:p>
    <w:p w:rsidR="002F7B85" w:rsidRPr="002F7B85" w:rsidRDefault="002F7B85" w:rsidP="002F7B85">
      <w:pPr>
        <w:pStyle w:val="a"/>
        <w:tabs>
          <w:tab w:val="left" w:pos="181"/>
          <w:tab w:val="left" w:pos="357"/>
          <w:tab w:val="left" w:pos="539"/>
          <w:tab w:val="left" w:pos="953"/>
          <w:tab w:val="left" w:pos="4606"/>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TÍTULO XII  DEPÓSITO</w:t>
      </w:r>
      <w:r w:rsidRPr="002F7B85">
        <w:rPr>
          <w:rFonts w:ascii="Palatino Linotype" w:hAnsi="Palatino Linotype"/>
          <w:b w:val="0"/>
          <w:bCs w:val="0"/>
          <w:sz w:val="16"/>
          <w:szCs w:val="16"/>
          <w:lang w:val="es-MX"/>
        </w:rPr>
        <w:tab/>
        <w:t xml:space="preserve">423-428 </w:t>
      </w:r>
      <w:r w:rsidRPr="002F7B85">
        <w:rPr>
          <w:rFonts w:ascii="Palatino Linotype" w:hAnsi="Palatino Linotype"/>
          <w:b w:val="0"/>
          <w:bCs w:val="0"/>
          <w:sz w:val="16"/>
          <w:szCs w:val="16"/>
          <w:lang w:val="es-MX"/>
        </w:rPr>
        <w:tab/>
        <w:t>227</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t>TÍTULO XIII  TRANSPORTE DE PASAJEROS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429-430 </w:t>
      </w:r>
      <w:r w:rsidRPr="002F7B85">
        <w:rPr>
          <w:rFonts w:ascii="Palatino Linotype" w:hAnsi="Palatino Linotype"/>
          <w:b w:val="0"/>
          <w:bCs w:val="0"/>
          <w:sz w:val="16"/>
          <w:szCs w:val="16"/>
          <w:lang w:val="es-MX"/>
        </w:rPr>
        <w:tab/>
        <w:t>229</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 xml:space="preserve">Capítulo II  Obligaciones del porteador </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431</w:t>
      </w:r>
      <w:r w:rsidRPr="002F7B85">
        <w:rPr>
          <w:rFonts w:ascii="Palatino Linotype" w:hAnsi="Palatino Linotype"/>
          <w:b w:val="0"/>
          <w:bCs w:val="0"/>
          <w:sz w:val="16"/>
          <w:szCs w:val="16"/>
          <w:lang w:val="es-MX"/>
        </w:rPr>
        <w:tab/>
        <w:t>229</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 xml:space="preserve">Capítulo III   Extensión de la responsabilidad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50" w:after="120" w:line="180" w:lineRule="exact"/>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 xml:space="preserve">del porteador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432-434 </w:t>
      </w:r>
      <w:r w:rsidRPr="002F7B85">
        <w:rPr>
          <w:rFonts w:ascii="Palatino Linotype" w:hAnsi="Palatino Linotype"/>
          <w:b w:val="0"/>
          <w:bCs w:val="0"/>
          <w:sz w:val="16"/>
          <w:szCs w:val="16"/>
          <w:lang w:val="es-MX"/>
        </w:rPr>
        <w:tab/>
        <w:t>229</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XIV  TRANSPORTE DE CARGA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Disposición general</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435</w:t>
      </w:r>
      <w:r w:rsidRPr="002F7B85">
        <w:rPr>
          <w:rFonts w:ascii="Palatino Linotype" w:hAnsi="Palatino Linotype"/>
          <w:b w:val="0"/>
          <w:bCs w:val="0"/>
          <w:sz w:val="16"/>
          <w:szCs w:val="16"/>
          <w:lang w:val="es-MX"/>
        </w:rPr>
        <w:tab/>
        <w:t>230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Obligaciones del porteador</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436</w:t>
      </w:r>
      <w:r w:rsidRPr="002F7B85">
        <w:rPr>
          <w:rFonts w:ascii="Palatino Linotype" w:hAnsi="Palatino Linotype"/>
          <w:b w:val="0"/>
          <w:bCs w:val="0"/>
          <w:sz w:val="16"/>
          <w:szCs w:val="16"/>
          <w:lang w:val="es-MX"/>
        </w:rPr>
        <w:tab/>
        <w:t>230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Obligaciones del usuario</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437</w:t>
      </w:r>
      <w:r w:rsidRPr="002F7B85">
        <w:rPr>
          <w:rFonts w:ascii="Palatino Linotype" w:hAnsi="Palatino Linotype"/>
          <w:b w:val="0"/>
          <w:bCs w:val="0"/>
          <w:sz w:val="16"/>
          <w:szCs w:val="16"/>
          <w:lang w:val="es-MX"/>
        </w:rPr>
        <w:tab/>
        <w:t>231</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XV   HOSPEDAJE</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Disposición general</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438</w:t>
      </w:r>
      <w:r w:rsidRPr="002F7B85">
        <w:rPr>
          <w:rFonts w:ascii="Palatino Linotype" w:hAnsi="Palatino Linotype"/>
          <w:b w:val="0"/>
          <w:bCs w:val="0"/>
          <w:sz w:val="16"/>
          <w:szCs w:val="16"/>
          <w:lang w:val="es-MX"/>
        </w:rPr>
        <w:tab/>
        <w:t>232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Derechos y obligaciones del usuario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439-441 </w:t>
      </w:r>
      <w:r w:rsidRPr="002F7B85">
        <w:rPr>
          <w:rFonts w:ascii="Palatino Linotype" w:hAnsi="Palatino Linotype"/>
          <w:b w:val="0"/>
          <w:bCs w:val="0"/>
          <w:sz w:val="16"/>
          <w:szCs w:val="16"/>
          <w:lang w:val="es-MX"/>
        </w:rPr>
        <w:tab/>
        <w:t>232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Derechos y obligaciones de la entidad</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442-443 </w:t>
      </w:r>
      <w:r w:rsidRPr="002F7B85">
        <w:rPr>
          <w:rFonts w:ascii="Palatino Linotype" w:hAnsi="Palatino Linotype"/>
          <w:b w:val="0"/>
          <w:bCs w:val="0"/>
          <w:sz w:val="16"/>
          <w:szCs w:val="16"/>
          <w:lang w:val="es-MX"/>
        </w:rPr>
        <w:tab/>
        <w:t>232</w:t>
      </w:r>
    </w:p>
    <w:p w:rsidR="002F7B85" w:rsidRPr="002F7B85" w:rsidRDefault="002F7B85" w:rsidP="00CE589E">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XVI  SERVICIOS BANCARIOS</w:t>
      </w:r>
      <w:r w:rsidR="00CE589E">
        <w:rPr>
          <w:rFonts w:ascii="Palatino Linotype" w:hAnsi="Palatino Linotype"/>
          <w:b w:val="0"/>
          <w:bCs w:val="0"/>
          <w:sz w:val="16"/>
          <w:szCs w:val="16"/>
          <w:lang w:val="es-MX"/>
        </w:rPr>
        <w:t xml:space="preserve"> (derogado)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Lines="40" w:before="96" w:afterLines="40" w:after="96"/>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XVII   SEGURO (derogado)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236</w:t>
      </w:r>
    </w:p>
    <w:p w:rsidR="002F7B85" w:rsidRPr="002F7B85" w:rsidRDefault="002F7B85" w:rsidP="002F7B85">
      <w:pPr>
        <w:pStyle w:val="a"/>
        <w:tabs>
          <w:tab w:val="left" w:pos="181"/>
          <w:tab w:val="left" w:pos="357"/>
          <w:tab w:val="left" w:pos="539"/>
          <w:tab w:val="left" w:pos="953"/>
          <w:tab w:val="left" w:pos="3958"/>
          <w:tab w:val="left" w:pos="4662"/>
          <w:tab w:val="left" w:pos="5041"/>
          <w:tab w:val="left" w:pos="5400"/>
        </w:tabs>
        <w:spacing w:before="120" w:after="60"/>
        <w:jc w:val="left"/>
        <w:rPr>
          <w:rFonts w:ascii="Palatino Linotype" w:hAnsi="Palatino Linotype"/>
          <w:b w:val="0"/>
          <w:bCs w:val="0"/>
          <w:sz w:val="22"/>
          <w:szCs w:val="22"/>
          <w:lang w:val="es-MX"/>
        </w:rPr>
      </w:pPr>
      <w:r w:rsidRPr="002F7B85">
        <w:rPr>
          <w:rFonts w:ascii="Palatino Linotype" w:hAnsi="Palatino Linotype"/>
          <w:sz w:val="22"/>
          <w:szCs w:val="22"/>
          <w:lang w:val="es-MX"/>
        </w:rPr>
        <w:t>LIBRO CUARTO   DERECHO DE SUCESIONES</w:t>
      </w:r>
      <w:r w:rsidRPr="002F7B85">
        <w:rPr>
          <w:rFonts w:ascii="Palatino Linotype" w:hAnsi="Palatino Linotype"/>
          <w:sz w:val="22"/>
          <w:szCs w:val="22"/>
          <w:lang w:val="es-MX"/>
        </w:rPr>
        <w:tab/>
      </w:r>
      <w:r w:rsidRPr="002F7B85">
        <w:rPr>
          <w:rFonts w:ascii="Palatino Linotype" w:hAnsi="Palatino Linotype"/>
          <w:sz w:val="22"/>
          <w:szCs w:val="22"/>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Sucesión y títulos para heredar</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466-468 </w:t>
      </w:r>
      <w:r w:rsidRPr="002F7B85">
        <w:rPr>
          <w:rFonts w:ascii="Palatino Linotype" w:hAnsi="Palatino Linotype"/>
          <w:b w:val="0"/>
          <w:bCs w:val="0"/>
          <w:sz w:val="16"/>
          <w:szCs w:val="16"/>
          <w:lang w:val="es-MX"/>
        </w:rPr>
        <w:tab/>
        <w:t>237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Incapacidad para heredar</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469-470 </w:t>
      </w:r>
      <w:r w:rsidRPr="002F7B85">
        <w:rPr>
          <w:rFonts w:ascii="Palatino Linotype" w:hAnsi="Palatino Linotype"/>
          <w:b w:val="0"/>
          <w:bCs w:val="0"/>
          <w:sz w:val="16"/>
          <w:szCs w:val="16"/>
          <w:lang w:val="es-MX"/>
        </w:rPr>
        <w:tab/>
        <w:t>239</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Derecho de acrecer</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471-475 </w:t>
      </w:r>
      <w:r w:rsidRPr="002F7B85">
        <w:rPr>
          <w:rFonts w:ascii="Palatino Linotype" w:hAnsi="Palatino Linotype"/>
          <w:b w:val="0"/>
          <w:bCs w:val="0"/>
          <w:sz w:val="16"/>
          <w:szCs w:val="16"/>
          <w:lang w:val="es-MX"/>
        </w:rPr>
        <w:tab/>
        <w:t>244</w:t>
      </w:r>
    </w:p>
    <w:p w:rsidR="002F7B85" w:rsidRPr="002F7B85" w:rsidRDefault="002F7B85" w:rsidP="002F7B85">
      <w:pPr>
        <w:pStyle w:val="a"/>
        <w:tabs>
          <w:tab w:val="left" w:pos="181"/>
          <w:tab w:val="left" w:pos="357"/>
          <w:tab w:val="left" w:pos="539"/>
          <w:tab w:val="left" w:pos="953"/>
          <w:tab w:val="left" w:pos="4320"/>
          <w:tab w:val="left" w:pos="4662"/>
          <w:tab w:val="left" w:pos="5400"/>
        </w:tabs>
        <w:spacing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II   SUCESIÓN TESTAMENTARIA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Primera   Testamento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476-482 </w:t>
      </w:r>
      <w:r w:rsidRPr="002F7B85">
        <w:rPr>
          <w:rFonts w:ascii="Palatino Linotype" w:hAnsi="Palatino Linotype"/>
          <w:b w:val="0"/>
          <w:bCs w:val="0"/>
          <w:sz w:val="16"/>
          <w:szCs w:val="16"/>
          <w:lang w:val="es-MX"/>
        </w:rPr>
        <w:tab/>
        <w:t>246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Segunda   Forma de los testamentos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483-491 </w:t>
      </w:r>
      <w:r w:rsidRPr="002F7B85">
        <w:rPr>
          <w:rFonts w:ascii="Palatino Linotype" w:hAnsi="Palatino Linotype"/>
          <w:b w:val="0"/>
          <w:bCs w:val="0"/>
          <w:sz w:val="16"/>
          <w:szCs w:val="16"/>
          <w:lang w:val="es-MX"/>
        </w:rPr>
        <w:tab/>
        <w:t>250</w:t>
      </w:r>
    </w:p>
    <w:p w:rsidR="002F7B85" w:rsidRPr="002F7B85" w:rsidRDefault="002F7B85" w:rsidP="002F7B85">
      <w:pPr>
        <w:pStyle w:val="a"/>
        <w:tabs>
          <w:tab w:val="left" w:pos="181"/>
          <w:tab w:val="left" w:pos="360"/>
          <w:tab w:val="left" w:pos="953"/>
          <w:tab w:val="left" w:pos="4320"/>
          <w:tab w:val="left" w:pos="4604"/>
          <w:tab w:val="left" w:pos="4662"/>
          <w:tab w:val="left" w:pos="5400"/>
        </w:tabs>
        <w:ind w:left="360"/>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Herederos especialmente protegidos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492-495 </w:t>
      </w:r>
      <w:r w:rsidRPr="002F7B85">
        <w:rPr>
          <w:rFonts w:ascii="Palatino Linotype" w:hAnsi="Palatino Linotype"/>
          <w:b w:val="0"/>
          <w:bCs w:val="0"/>
          <w:sz w:val="16"/>
          <w:szCs w:val="16"/>
          <w:lang w:val="es-MX"/>
        </w:rPr>
        <w:tab/>
        <w:t>259</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53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536"/>
          <w:tab w:val="left" w:pos="4662"/>
          <w:tab w:val="left" w:pos="5400"/>
        </w:tabs>
        <w:ind w:left="1788" w:firstLine="27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br w:type="page"/>
      </w:r>
      <w:r w:rsidRPr="002F7B85">
        <w:rPr>
          <w:rFonts w:ascii="Palatino Linotype" w:hAnsi="Palatino Linotype"/>
          <w:sz w:val="16"/>
          <w:szCs w:val="16"/>
          <w:lang w:val="es-MX"/>
        </w:rPr>
        <w:lastRenderedPageBreak/>
        <w:t>Artículos  Pág.</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III   Legatarios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496-504 </w:t>
      </w:r>
      <w:r w:rsidRPr="002F7B85">
        <w:rPr>
          <w:rFonts w:ascii="Palatino Linotype" w:hAnsi="Palatino Linotype"/>
          <w:b w:val="0"/>
          <w:bCs w:val="0"/>
          <w:sz w:val="16"/>
          <w:szCs w:val="16"/>
          <w:lang w:val="es-MX"/>
        </w:rPr>
        <w:tab/>
        <w:t>268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IV  Ejecución del testamento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505-508 </w:t>
      </w:r>
      <w:r w:rsidRPr="002F7B85">
        <w:rPr>
          <w:rFonts w:ascii="Palatino Linotype" w:hAnsi="Palatino Linotype"/>
          <w:b w:val="0"/>
          <w:bCs w:val="0"/>
          <w:sz w:val="16"/>
          <w:szCs w:val="16"/>
          <w:lang w:val="es-MX"/>
        </w:rPr>
        <w:tab/>
        <w:t>272</w:t>
      </w:r>
    </w:p>
    <w:p w:rsidR="002F7B85" w:rsidRPr="002F7B85" w:rsidRDefault="002F7B85" w:rsidP="002F7B85">
      <w:pPr>
        <w:pStyle w:val="a"/>
        <w:tabs>
          <w:tab w:val="left" w:pos="181"/>
          <w:tab w:val="left" w:pos="357"/>
          <w:tab w:val="left" w:pos="539"/>
          <w:tab w:val="left" w:pos="953"/>
          <w:tab w:val="left" w:pos="4320"/>
          <w:tab w:val="left" w:pos="4662"/>
          <w:tab w:val="left" w:pos="5400"/>
        </w:tabs>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III   SUCESIÓN INTESTADA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509-511 </w:t>
      </w:r>
      <w:r w:rsidRPr="002F7B85">
        <w:rPr>
          <w:rFonts w:ascii="Palatino Linotype" w:hAnsi="Palatino Linotype"/>
          <w:b w:val="0"/>
          <w:bCs w:val="0"/>
          <w:sz w:val="16"/>
          <w:szCs w:val="16"/>
          <w:lang w:val="es-MX"/>
        </w:rPr>
        <w:tab/>
        <w:t>274</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Derecho de representación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512-513 </w:t>
      </w:r>
      <w:r w:rsidRPr="002F7B85">
        <w:rPr>
          <w:rFonts w:ascii="Palatino Linotype" w:hAnsi="Palatino Linotype"/>
          <w:b w:val="0"/>
          <w:bCs w:val="0"/>
          <w:sz w:val="16"/>
          <w:szCs w:val="16"/>
          <w:lang w:val="es-MX"/>
        </w:rPr>
        <w:tab/>
        <w:t>276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III   Orden de suceder</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Sección  Primera   Sucesión de los hijos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after="1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y demás descendientes</w:t>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t xml:space="preserve">   </w:t>
      </w:r>
      <w:r w:rsidRPr="002F7B85">
        <w:rPr>
          <w:rFonts w:ascii="Palatino Linotype" w:hAnsi="Palatino Linotype"/>
          <w:b w:val="0"/>
          <w:bCs w:val="0"/>
          <w:sz w:val="16"/>
          <w:szCs w:val="16"/>
          <w:lang w:val="es-MX"/>
        </w:rPr>
        <w:t>514</w:t>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277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Sección Segunda   Sucesión de los padres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515-516 </w:t>
      </w:r>
      <w:r w:rsidRPr="002F7B85">
        <w:rPr>
          <w:rFonts w:ascii="Palatino Linotype" w:hAnsi="Palatino Linotype"/>
          <w:b w:val="0"/>
          <w:bCs w:val="0"/>
          <w:sz w:val="16"/>
          <w:szCs w:val="16"/>
          <w:lang w:val="es-MX"/>
        </w:rPr>
        <w:tab/>
        <w:t>278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jc w:val="left"/>
        <w:rPr>
          <w:rFonts w:ascii="Palatino Linotype" w:hAnsi="Palatino Linotype"/>
          <w:b w:val="0"/>
          <w:bCs w:val="0"/>
          <w:spacing w:val="-14"/>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Sección Tercera   Sucesión del cónyuge</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517-519</w:t>
      </w:r>
      <w:r w:rsidRPr="002F7B85">
        <w:rPr>
          <w:rFonts w:ascii="Palatino Linotype" w:hAnsi="Palatino Linotype"/>
          <w:b w:val="0"/>
          <w:bCs w:val="0"/>
          <w:spacing w:val="-14"/>
          <w:sz w:val="16"/>
          <w:szCs w:val="16"/>
          <w:lang w:val="es-MX"/>
        </w:rPr>
        <w:t xml:space="preserve"> </w:t>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278</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after="10" w:line="180" w:lineRule="exact"/>
        <w:jc w:val="left"/>
        <w:rPr>
          <w:rFonts w:ascii="Palatino Linotype" w:hAnsi="Palatino Linotype"/>
          <w:b w:val="0"/>
          <w:bCs w:val="0"/>
          <w:sz w:val="16"/>
          <w:szCs w:val="16"/>
          <w:lang w:val="es-MX"/>
        </w:rPr>
      </w:pP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pacing w:val="-14"/>
          <w:sz w:val="16"/>
          <w:szCs w:val="16"/>
          <w:lang w:val="es-MX"/>
        </w:rPr>
        <w:tab/>
      </w:r>
      <w:r w:rsidRPr="002F7B85">
        <w:rPr>
          <w:rFonts w:ascii="Palatino Linotype" w:hAnsi="Palatino Linotype"/>
          <w:b w:val="0"/>
          <w:bCs w:val="0"/>
          <w:sz w:val="16"/>
          <w:szCs w:val="16"/>
          <w:lang w:val="es-MX"/>
        </w:rPr>
        <w:t xml:space="preserve">Sección Cuarta   Sucesión de abuelos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after="1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o demás ascendientes</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520</w:t>
      </w:r>
      <w:r w:rsidRPr="002F7B85">
        <w:rPr>
          <w:rFonts w:ascii="Palatino Linotype" w:hAnsi="Palatino Linotype"/>
          <w:b w:val="0"/>
          <w:bCs w:val="0"/>
          <w:sz w:val="16"/>
          <w:szCs w:val="16"/>
          <w:lang w:val="es-MX"/>
        </w:rPr>
        <w:tab/>
        <w:t>280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40"/>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pacing w:val="-4"/>
          <w:sz w:val="16"/>
          <w:szCs w:val="16"/>
          <w:lang w:val="es-MX"/>
        </w:rPr>
        <w:t>Sección Quinta   Sucesión de hermanos  y sobrinos</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521</w:t>
      </w:r>
      <w:r w:rsidRPr="002F7B85">
        <w:rPr>
          <w:rFonts w:ascii="Palatino Linotype" w:hAnsi="Palatino Linotype"/>
          <w:b w:val="0"/>
          <w:bCs w:val="0"/>
          <w:sz w:val="16"/>
          <w:szCs w:val="16"/>
          <w:lang w:val="es-MX"/>
        </w:rPr>
        <w:tab/>
        <w:t>280</w:t>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60" w:after="40"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r>
      <w:r w:rsidRPr="002F7B85">
        <w:rPr>
          <w:rFonts w:ascii="Palatino Linotype" w:hAnsi="Palatino Linotype"/>
          <w:b w:val="0"/>
          <w:bCs w:val="0"/>
          <w:sz w:val="16"/>
          <w:szCs w:val="16"/>
          <w:lang w:val="es-MX"/>
        </w:rPr>
        <w:t>TÍTULO IV   ADQUISICIÓN DE LA HERENCIA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Capítulo I   Disposiciones generales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522-523 </w:t>
      </w:r>
      <w:r w:rsidRPr="002F7B85">
        <w:rPr>
          <w:rFonts w:ascii="Palatino Linotype" w:hAnsi="Palatino Linotype"/>
          <w:b w:val="0"/>
          <w:bCs w:val="0"/>
          <w:sz w:val="16"/>
          <w:szCs w:val="16"/>
          <w:lang w:val="es-MX"/>
        </w:rPr>
        <w:tab/>
        <w:t>281</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Capítulo II   Aceptación y renuncia</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524-529 </w:t>
      </w:r>
      <w:r w:rsidRPr="002F7B85">
        <w:rPr>
          <w:rFonts w:ascii="Palatino Linotype" w:hAnsi="Palatino Linotype"/>
          <w:b w:val="0"/>
          <w:bCs w:val="0"/>
          <w:sz w:val="16"/>
          <w:szCs w:val="16"/>
          <w:lang w:val="es-MX"/>
        </w:rPr>
        <w:tab/>
        <w:t>282</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afterLines="20" w:after="48"/>
        <w:ind w:left="357"/>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 xml:space="preserve">Capítulo III   Colación y partición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70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Primera   Colación</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530</w:t>
      </w:r>
      <w:r w:rsidRPr="002F7B85">
        <w:rPr>
          <w:rFonts w:ascii="Palatino Linotype" w:hAnsi="Palatino Linotype"/>
          <w:b w:val="0"/>
          <w:bCs w:val="0"/>
          <w:sz w:val="16"/>
          <w:szCs w:val="16"/>
          <w:lang w:val="es-MX"/>
        </w:rPr>
        <w:tab/>
        <w:t>285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70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Segunda   Pago de deudas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531-533 </w:t>
      </w:r>
      <w:r w:rsidRPr="002F7B85">
        <w:rPr>
          <w:rFonts w:ascii="Palatino Linotype" w:hAnsi="Palatino Linotype"/>
          <w:b w:val="0"/>
          <w:bCs w:val="0"/>
          <w:sz w:val="16"/>
          <w:szCs w:val="16"/>
          <w:lang w:val="es-MX"/>
        </w:rPr>
        <w:tab/>
        <w:t>285</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70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Tercera   Formas de partición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534-536 </w:t>
      </w:r>
      <w:r w:rsidRPr="002F7B85">
        <w:rPr>
          <w:rFonts w:ascii="Palatino Linotype" w:hAnsi="Palatino Linotype"/>
          <w:b w:val="0"/>
          <w:bCs w:val="0"/>
          <w:sz w:val="16"/>
          <w:szCs w:val="16"/>
          <w:lang w:val="es-MX"/>
        </w:rPr>
        <w:tab/>
        <w:t>286</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709"/>
        <w:jc w:val="left"/>
        <w:rPr>
          <w:rFonts w:ascii="Palatino Linotype" w:hAnsi="Palatino Linotype"/>
          <w:b w:val="0"/>
          <w:bCs w:val="0"/>
          <w:spacing w:val="-2"/>
          <w:sz w:val="16"/>
          <w:szCs w:val="16"/>
          <w:lang w:val="es-MX"/>
        </w:rPr>
      </w:pPr>
      <w:r w:rsidRPr="002F7B85">
        <w:rPr>
          <w:rFonts w:ascii="Palatino Linotype" w:hAnsi="Palatino Linotype"/>
          <w:b w:val="0"/>
          <w:bCs w:val="0"/>
          <w:spacing w:val="-2"/>
          <w:sz w:val="16"/>
          <w:szCs w:val="16"/>
          <w:lang w:val="es-MX"/>
        </w:rPr>
        <w:t>Sección Cuarta   Reglas para hacer la partición</w:t>
      </w:r>
      <w:r w:rsidRPr="002F7B85">
        <w:rPr>
          <w:rFonts w:ascii="Palatino Linotype" w:hAnsi="Palatino Linotype"/>
          <w:b w:val="0"/>
          <w:bCs w:val="0"/>
          <w:spacing w:val="-2"/>
          <w:sz w:val="16"/>
          <w:szCs w:val="16"/>
          <w:lang w:val="es-MX"/>
        </w:rPr>
        <w:tab/>
      </w:r>
      <w:r w:rsidRPr="002F7B85">
        <w:rPr>
          <w:rFonts w:ascii="Palatino Linotype" w:hAnsi="Palatino Linotype"/>
          <w:b w:val="0"/>
          <w:bCs w:val="0"/>
          <w:spacing w:val="-2"/>
          <w:sz w:val="16"/>
          <w:szCs w:val="16"/>
          <w:lang w:val="es-MX"/>
        </w:rPr>
        <w:tab/>
        <w:t xml:space="preserve">537-539 </w:t>
      </w:r>
      <w:r w:rsidRPr="002F7B85">
        <w:rPr>
          <w:rFonts w:ascii="Palatino Linotype" w:hAnsi="Palatino Linotype"/>
          <w:b w:val="0"/>
          <w:bCs w:val="0"/>
          <w:spacing w:val="-2"/>
          <w:sz w:val="16"/>
          <w:szCs w:val="16"/>
          <w:lang w:val="es-MX"/>
        </w:rPr>
        <w:tab/>
        <w:t>287</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ind w:left="709"/>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Sección Quinta   Eficacia de la partición</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540-541 </w:t>
      </w:r>
      <w:r w:rsidRPr="002F7B85">
        <w:rPr>
          <w:rFonts w:ascii="Palatino Linotype" w:hAnsi="Palatino Linotype"/>
          <w:b w:val="0"/>
          <w:bCs w:val="0"/>
          <w:sz w:val="16"/>
          <w:szCs w:val="16"/>
          <w:lang w:val="es-MX"/>
        </w:rPr>
        <w:tab/>
        <w:t>290</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Capítulo IV   Trasmisión de bienes de uso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2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doméstico a convivientes  </w:t>
      </w:r>
      <w:r w:rsidR="00CE589E">
        <w:rPr>
          <w:rFonts w:ascii="Palatino Linotype" w:hAnsi="Palatino Linotype"/>
          <w:b w:val="0"/>
          <w:bCs w:val="0"/>
          <w:sz w:val="16"/>
          <w:szCs w:val="16"/>
          <w:lang w:val="es-MX"/>
        </w:rPr>
        <w:t xml:space="preserve"> (derogado)</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p>
    <w:p w:rsidR="002F7B85" w:rsidRPr="002F7B85" w:rsidRDefault="002F7B85" w:rsidP="002F7B85">
      <w:pPr>
        <w:pStyle w:val="a"/>
        <w:tabs>
          <w:tab w:val="left" w:pos="181"/>
          <w:tab w:val="left" w:pos="357"/>
          <w:tab w:val="left" w:pos="539"/>
          <w:tab w:val="left" w:pos="953"/>
          <w:tab w:val="left" w:pos="4320"/>
          <w:tab w:val="left" w:pos="4662"/>
          <w:tab w:val="left" w:pos="5400"/>
        </w:tabs>
        <w:spacing w:before="80" w:after="40" w:line="220" w:lineRule="exact"/>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t>TÍTULO</w:t>
      </w:r>
      <w:r w:rsidRPr="002F7B85">
        <w:rPr>
          <w:rFonts w:ascii="Palatino Linotype" w:hAnsi="Palatino Linotype"/>
          <w:b w:val="0"/>
          <w:bCs w:val="0"/>
          <w:sz w:val="16"/>
          <w:szCs w:val="16"/>
          <w:lang w:val="es-MX"/>
        </w:rPr>
        <w:t xml:space="preserve"> V   SALDOS DE CUENTAS DE AHORRO</w:t>
      </w:r>
      <w:r w:rsidRPr="002F7B85">
        <w:rPr>
          <w:rFonts w:ascii="Palatino Linotype" w:hAnsi="Palatino Linotype"/>
          <w:b w:val="0"/>
          <w:bCs w:val="0"/>
          <w:sz w:val="16"/>
          <w:szCs w:val="16"/>
          <w:lang w:val="es-MX"/>
        </w:rPr>
        <w:tab/>
        <w:t xml:space="preserve">   </w:t>
      </w:r>
      <w:r w:rsidRPr="002F7B85">
        <w:rPr>
          <w:rFonts w:ascii="Palatino Linotype" w:hAnsi="Palatino Linotype"/>
          <w:b w:val="0"/>
          <w:bCs w:val="0"/>
          <w:sz w:val="16"/>
          <w:szCs w:val="16"/>
          <w:lang w:val="es-MX"/>
        </w:rPr>
        <w:tab/>
        <w:t xml:space="preserve">  545</w:t>
      </w:r>
      <w:r w:rsidRPr="002F7B85">
        <w:rPr>
          <w:rFonts w:ascii="Palatino Linotype" w:hAnsi="Palatino Linotype"/>
          <w:b w:val="0"/>
          <w:bCs w:val="0"/>
          <w:sz w:val="16"/>
          <w:szCs w:val="16"/>
          <w:lang w:val="es-MX"/>
        </w:rPr>
        <w:tab/>
        <w:t>293</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80" w:after="40" w:line="180" w:lineRule="exact"/>
        <w:jc w:val="left"/>
        <w:rPr>
          <w:rFonts w:ascii="Palatino Linotype" w:hAnsi="Palatino Linotype"/>
          <w:b w:val="0"/>
          <w:bCs w:val="0"/>
          <w:sz w:val="16"/>
          <w:szCs w:val="16"/>
          <w:lang w:val="es-MX"/>
        </w:rPr>
      </w:pPr>
      <w:r w:rsidRPr="002F7B85">
        <w:rPr>
          <w:rFonts w:ascii="Palatino Linotype" w:hAnsi="Palatino Linotype"/>
          <w:b w:val="0"/>
          <w:bCs w:val="0"/>
          <w:spacing w:val="-6"/>
          <w:sz w:val="16"/>
          <w:szCs w:val="16"/>
          <w:lang w:val="es-MX"/>
        </w:rPr>
        <w:tab/>
        <w:t>TÍTULO</w:t>
      </w:r>
      <w:r w:rsidRPr="002F7B85">
        <w:rPr>
          <w:rFonts w:ascii="Palatino Linotype" w:hAnsi="Palatino Linotype"/>
          <w:b w:val="0"/>
          <w:bCs w:val="0"/>
          <w:sz w:val="16"/>
          <w:szCs w:val="16"/>
          <w:lang w:val="es-MX"/>
        </w:rPr>
        <w:t xml:space="preserve"> VI</w:t>
      </w:r>
      <w:r w:rsidRPr="002F7B85">
        <w:rPr>
          <w:rFonts w:ascii="Palatino Linotype" w:hAnsi="Palatino Linotype"/>
          <w:b w:val="0"/>
          <w:bCs w:val="0"/>
          <w:sz w:val="16"/>
          <w:szCs w:val="16"/>
          <w:lang w:val="es-MX"/>
        </w:rPr>
        <w:tab/>
        <w:t xml:space="preserve">  TRASMISIÓN AL ESTADO DEL </w:t>
      </w:r>
    </w:p>
    <w:p w:rsidR="002F7B85" w:rsidRPr="002F7B85" w:rsidRDefault="002F7B85" w:rsidP="002F7B85">
      <w:pPr>
        <w:pStyle w:val="a"/>
        <w:tabs>
          <w:tab w:val="left" w:pos="181"/>
          <w:tab w:val="left" w:pos="357"/>
          <w:tab w:val="left" w:pos="539"/>
          <w:tab w:val="left" w:pos="953"/>
          <w:tab w:val="left" w:pos="4320"/>
          <w:tab w:val="left" w:pos="4604"/>
          <w:tab w:val="left" w:pos="4662"/>
          <w:tab w:val="left" w:pos="5400"/>
        </w:tabs>
        <w:spacing w:before="60" w:after="40" w:line="180" w:lineRule="exact"/>
        <w:jc w:val="left"/>
        <w:rPr>
          <w:rFonts w:ascii="Palatino Linotype" w:hAnsi="Palatino Linotype"/>
          <w:b w:val="0"/>
          <w:bCs w:val="0"/>
          <w:sz w:val="16"/>
          <w:szCs w:val="16"/>
          <w:lang w:val="es-MX"/>
        </w:rPr>
      </w:pP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  PATRIMONIO DEL CAUSANTE  </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 xml:space="preserve">546-547 </w:t>
      </w:r>
      <w:r w:rsidRPr="002F7B85">
        <w:rPr>
          <w:rFonts w:ascii="Palatino Linotype" w:hAnsi="Palatino Linotype"/>
          <w:b w:val="0"/>
          <w:bCs w:val="0"/>
          <w:sz w:val="16"/>
          <w:szCs w:val="16"/>
          <w:lang w:val="es-MX"/>
        </w:rPr>
        <w:tab/>
        <w:t>294</w:t>
      </w:r>
    </w:p>
    <w:p w:rsidR="002F7B85" w:rsidRPr="002F7B85" w:rsidRDefault="002F7B85" w:rsidP="002F7B85">
      <w:pPr>
        <w:pStyle w:val="a"/>
        <w:tabs>
          <w:tab w:val="left" w:pos="181"/>
          <w:tab w:val="left" w:pos="357"/>
          <w:tab w:val="left" w:pos="539"/>
          <w:tab w:val="left" w:pos="953"/>
          <w:tab w:val="left" w:pos="4320"/>
          <w:tab w:val="left" w:pos="4662"/>
          <w:tab w:val="left" w:pos="5400"/>
        </w:tabs>
        <w:spacing w:after="60"/>
        <w:jc w:val="left"/>
        <w:rPr>
          <w:rFonts w:ascii="Palatino Linotype" w:hAnsi="Palatino Linotype"/>
          <w:sz w:val="22"/>
          <w:szCs w:val="22"/>
          <w:lang w:val="es-MX"/>
        </w:rPr>
      </w:pPr>
      <w:r w:rsidRPr="002F7B85">
        <w:rPr>
          <w:rFonts w:ascii="Palatino Linotype" w:hAnsi="Palatino Linotype"/>
          <w:sz w:val="22"/>
          <w:szCs w:val="22"/>
          <w:lang w:val="es-MX"/>
        </w:rPr>
        <w:t>DISPOSICIONES ESPECIALES</w:t>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b w:val="0"/>
          <w:sz w:val="16"/>
          <w:szCs w:val="16"/>
          <w:lang w:val="es-MX"/>
        </w:rPr>
        <w:t>295</w:t>
      </w:r>
    </w:p>
    <w:p w:rsidR="002F7B85" w:rsidRPr="002F7B85" w:rsidRDefault="002F7B85" w:rsidP="002F7B85">
      <w:pPr>
        <w:pStyle w:val="a"/>
        <w:tabs>
          <w:tab w:val="left" w:pos="181"/>
          <w:tab w:val="left" w:pos="357"/>
          <w:tab w:val="left" w:pos="539"/>
          <w:tab w:val="left" w:pos="953"/>
          <w:tab w:val="left" w:pos="4320"/>
          <w:tab w:val="left" w:pos="4662"/>
          <w:tab w:val="left" w:pos="5400"/>
        </w:tabs>
        <w:spacing w:after="60"/>
        <w:jc w:val="left"/>
        <w:rPr>
          <w:rFonts w:ascii="Palatino Linotype" w:hAnsi="Palatino Linotype"/>
          <w:b w:val="0"/>
          <w:sz w:val="16"/>
          <w:szCs w:val="16"/>
          <w:lang w:val="es-MX"/>
        </w:rPr>
      </w:pPr>
      <w:r w:rsidRPr="002F7B85">
        <w:rPr>
          <w:rFonts w:ascii="Palatino Linotype" w:hAnsi="Palatino Linotype"/>
          <w:sz w:val="22"/>
          <w:szCs w:val="22"/>
          <w:lang w:val="es-MX"/>
        </w:rPr>
        <w:t>DISPOSICIONES TRANSITORIAS</w:t>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sz w:val="22"/>
          <w:szCs w:val="22"/>
          <w:lang w:val="es-MX"/>
        </w:rPr>
        <w:tab/>
      </w:r>
      <w:r w:rsidRPr="002F7B85">
        <w:rPr>
          <w:rFonts w:ascii="Palatino Linotype" w:hAnsi="Palatino Linotype"/>
          <w:b w:val="0"/>
          <w:sz w:val="16"/>
          <w:szCs w:val="16"/>
          <w:lang w:val="es-MX"/>
        </w:rPr>
        <w:t>296</w:t>
      </w:r>
    </w:p>
    <w:p w:rsidR="002F7B85" w:rsidRPr="002F7B85" w:rsidRDefault="002F7B85" w:rsidP="002F7B85">
      <w:pPr>
        <w:pStyle w:val="a"/>
        <w:tabs>
          <w:tab w:val="left" w:pos="181"/>
          <w:tab w:val="left" w:pos="357"/>
          <w:tab w:val="left" w:pos="556"/>
          <w:tab w:val="left" w:pos="953"/>
          <w:tab w:val="left" w:pos="4320"/>
          <w:tab w:val="left" w:pos="4662"/>
          <w:tab w:val="left" w:pos="5400"/>
        </w:tabs>
        <w:spacing w:after="60"/>
        <w:jc w:val="left"/>
        <w:rPr>
          <w:rFonts w:ascii="Palatino Linotype" w:hAnsi="Palatino Linotype"/>
          <w:b w:val="0"/>
          <w:bCs w:val="0"/>
          <w:sz w:val="16"/>
          <w:szCs w:val="16"/>
          <w:lang w:val="es-MX"/>
        </w:rPr>
      </w:pPr>
      <w:r w:rsidRPr="002F7B85">
        <w:rPr>
          <w:rFonts w:ascii="Palatino Linotype" w:hAnsi="Palatino Linotype"/>
          <w:sz w:val="22"/>
          <w:szCs w:val="22"/>
          <w:lang w:val="es-MX"/>
        </w:rPr>
        <w:t>DISPOSICIONES FINALES</w:t>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r>
      <w:r w:rsidRPr="002F7B85">
        <w:rPr>
          <w:rFonts w:ascii="Palatino Linotype" w:hAnsi="Palatino Linotype"/>
          <w:b w:val="0"/>
          <w:bCs w:val="0"/>
          <w:sz w:val="16"/>
          <w:szCs w:val="16"/>
          <w:lang w:val="es-MX"/>
        </w:rPr>
        <w:tab/>
        <w:t>298</w:t>
      </w: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pPr>
    </w:p>
    <w:p w:rsidR="002F7B85" w:rsidRPr="002F7B85" w:rsidRDefault="002F7B85" w:rsidP="002F7B85">
      <w:pPr>
        <w:pStyle w:val="a"/>
        <w:tabs>
          <w:tab w:val="left" w:pos="0"/>
          <w:tab w:val="left" w:pos="7450"/>
          <w:tab w:val="left" w:pos="8710"/>
        </w:tabs>
        <w:spacing w:line="240" w:lineRule="exact"/>
        <w:jc w:val="both"/>
        <w:rPr>
          <w:rFonts w:ascii="Palatino Linotype" w:hAnsi="Palatino Linotype"/>
          <w:b w:val="0"/>
          <w:bCs w:val="0"/>
          <w:sz w:val="16"/>
          <w:szCs w:val="16"/>
          <w:lang w:val="es-MX"/>
        </w:rPr>
        <w:sectPr w:rsidR="002F7B85" w:rsidRPr="002F7B85">
          <w:headerReference w:type="default" r:id="rId7"/>
          <w:headerReference w:type="first" r:id="rId8"/>
          <w:pgSz w:w="7938" w:h="12242"/>
          <w:pgMar w:top="1134" w:right="851" w:bottom="851" w:left="1418" w:header="567" w:footer="567" w:gutter="0"/>
          <w:pgNumType w:start="11"/>
          <w:cols w:space="720"/>
          <w:noEndnote/>
          <w:titlePg/>
        </w:sectPr>
      </w:pPr>
    </w:p>
    <w:p w:rsidR="002F7B85" w:rsidRPr="002F7B85" w:rsidRDefault="002F7B85" w:rsidP="002F7B85">
      <w:pPr>
        <w:pStyle w:val="a"/>
        <w:jc w:val="right"/>
        <w:rPr>
          <w:rFonts w:ascii="Palatino Linotype" w:hAnsi="Palatino Linotype"/>
          <w:sz w:val="36"/>
          <w:szCs w:val="36"/>
          <w:lang w:val="es-MX"/>
        </w:rPr>
      </w:pPr>
      <w:r w:rsidRPr="002F7B85">
        <w:rPr>
          <w:rFonts w:ascii="Palatino Linotype" w:hAnsi="Palatino Linotype"/>
          <w:sz w:val="36"/>
          <w:szCs w:val="36"/>
          <w:lang w:val="es-MX"/>
        </w:rPr>
        <w:lastRenderedPageBreak/>
        <w:t>Exordio</w:t>
      </w:r>
    </w:p>
    <w:p w:rsidR="002F7B85" w:rsidRPr="00A669F9" w:rsidRDefault="002F7B85" w:rsidP="002F7B85">
      <w:pPr>
        <w:spacing w:line="220" w:lineRule="exact"/>
        <w:jc w:val="center"/>
        <w:rPr>
          <w:rFonts w:ascii="Palatino Linotype" w:hAnsi="Palatino Linotype"/>
          <w:b/>
          <w:bCs/>
          <w:sz w:val="22"/>
          <w:szCs w:val="22"/>
        </w:rPr>
      </w:pP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 xml:space="preserve">“Buenas leyes civiles son el mayor bien </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que los hombres pueden dar y recibir,</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 xml:space="preserve">son la fuente de la costumbre, </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 xml:space="preserve">el </w:t>
      </w:r>
      <w:r w:rsidRPr="00A669F9">
        <w:rPr>
          <w:rFonts w:ascii="Palatino Linotype" w:hAnsi="Palatino Linotype"/>
          <w:i/>
          <w:sz w:val="22"/>
          <w:szCs w:val="22"/>
        </w:rPr>
        <w:t>palladium</w:t>
      </w:r>
      <w:r w:rsidRPr="00A669F9">
        <w:rPr>
          <w:rFonts w:ascii="Palatino Linotype" w:hAnsi="Palatino Linotype"/>
          <w:sz w:val="22"/>
          <w:szCs w:val="22"/>
        </w:rPr>
        <w:t xml:space="preserve"> de la prosperidad</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 xml:space="preserve">y la garantía de toda paz pública </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y particular (...)</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Ellas alcanzan a cada individuo,</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se mezclan con las principales</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 xml:space="preserve">acciones de la vida, </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 xml:space="preserve">lo siguen por todos lados, </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a menudo son la única moral del pueblo,</w:t>
      </w:r>
    </w:p>
    <w:p w:rsidR="002F7B85" w:rsidRPr="00A669F9" w:rsidRDefault="002F7B85" w:rsidP="002F7B85">
      <w:pPr>
        <w:spacing w:line="220" w:lineRule="exact"/>
        <w:jc w:val="right"/>
        <w:rPr>
          <w:rFonts w:ascii="Palatino Linotype" w:hAnsi="Palatino Linotype"/>
          <w:sz w:val="22"/>
          <w:szCs w:val="22"/>
        </w:rPr>
      </w:pPr>
      <w:r w:rsidRPr="00A669F9">
        <w:rPr>
          <w:rFonts w:ascii="Palatino Linotype" w:hAnsi="Palatino Linotype"/>
          <w:sz w:val="22"/>
          <w:szCs w:val="22"/>
        </w:rPr>
        <w:t>y siempre forman parte de su libertad”.</w:t>
      </w:r>
    </w:p>
    <w:p w:rsidR="002F7B85" w:rsidRPr="00A669F9" w:rsidRDefault="002F7B85" w:rsidP="002F7B85">
      <w:pPr>
        <w:spacing w:line="220" w:lineRule="exact"/>
        <w:jc w:val="right"/>
        <w:rPr>
          <w:rFonts w:ascii="Palatino Linotype" w:hAnsi="Palatino Linotype"/>
          <w:sz w:val="22"/>
          <w:szCs w:val="22"/>
        </w:rPr>
      </w:pPr>
    </w:p>
    <w:p w:rsidR="002F7B85" w:rsidRPr="00A669F9" w:rsidRDefault="002F7B85" w:rsidP="002F7B85">
      <w:pPr>
        <w:spacing w:line="220" w:lineRule="exact"/>
        <w:jc w:val="right"/>
        <w:rPr>
          <w:rFonts w:ascii="Palatino Linotype" w:hAnsi="Palatino Linotype" w:cs="Tahoma"/>
          <w:smallCaps/>
          <w:sz w:val="22"/>
          <w:szCs w:val="22"/>
        </w:rPr>
      </w:pPr>
      <w:r w:rsidRPr="00A669F9">
        <w:rPr>
          <w:rFonts w:ascii="Palatino Linotype" w:hAnsi="Palatino Linotype" w:cs="Tahoma"/>
          <w:smallCaps/>
          <w:sz w:val="22"/>
          <w:szCs w:val="22"/>
        </w:rPr>
        <w:t>Portalis</w:t>
      </w:r>
    </w:p>
    <w:p w:rsidR="002F7B85" w:rsidRPr="00A669F9" w:rsidRDefault="002F7B85" w:rsidP="002F7B85">
      <w:pPr>
        <w:spacing w:line="220" w:lineRule="exact"/>
        <w:jc w:val="right"/>
        <w:rPr>
          <w:rFonts w:ascii="Palatino Linotype" w:hAnsi="Palatino Linotype" w:cs="Tahoma"/>
          <w:sz w:val="22"/>
          <w:szCs w:val="22"/>
        </w:rPr>
      </w:pPr>
    </w:p>
    <w:p w:rsidR="002F7B85" w:rsidRPr="00A669F9" w:rsidRDefault="002F7B85" w:rsidP="002F7B85">
      <w:pPr>
        <w:spacing w:line="220" w:lineRule="exact"/>
        <w:jc w:val="both"/>
        <w:rPr>
          <w:rFonts w:ascii="Palatino Linotype" w:hAnsi="Palatino Linotype" w:cs="Arial"/>
          <w:sz w:val="22"/>
          <w:szCs w:val="22"/>
        </w:rPr>
      </w:pPr>
      <w:r w:rsidRPr="00A669F9">
        <w:rPr>
          <w:rFonts w:ascii="Palatino Linotype" w:hAnsi="Palatino Linotype" w:cs="Arial"/>
          <w:sz w:val="22"/>
          <w:szCs w:val="22"/>
        </w:rPr>
        <w:t xml:space="preserve">Tengo a bien presentar al gremio jurídico esta sencilla obra, que estoy seguro no dejará de serle útil. Como todo deudor próvido, cumplo mi prestación, con el ánimo de que en las páginas de este texto se sirva encontrar cualquier operador del Derecho una herramienta de interés para el ejercicio de su profesión, pues las normas del </w:t>
      </w:r>
      <w:r w:rsidR="001B3535">
        <w:rPr>
          <w:rFonts w:ascii="Palatino Linotype" w:hAnsi="Palatino Linotype" w:cs="Arial"/>
          <w:sz w:val="22"/>
          <w:szCs w:val="22"/>
        </w:rPr>
        <w:t>Código civil</w:t>
      </w:r>
      <w:r w:rsidRPr="00A669F9">
        <w:rPr>
          <w:rFonts w:ascii="Palatino Linotype" w:hAnsi="Palatino Linotype" w:cs="Arial"/>
          <w:sz w:val="22"/>
          <w:szCs w:val="22"/>
        </w:rPr>
        <w:t xml:space="preserve"> son torrentes que irradian todo el flujo de normas legales de igual o menor jerarquía, que encuentran en el Código, la sabia informadora de los principios ordenadores del llamado por la doctrina clásica: Derecho privado. </w:t>
      </w:r>
    </w:p>
    <w:p w:rsidR="002F7B85" w:rsidRPr="00A669F9" w:rsidRDefault="002F7B85" w:rsidP="002F7B85">
      <w:pPr>
        <w:spacing w:line="220" w:lineRule="exact"/>
        <w:jc w:val="both"/>
        <w:rPr>
          <w:rFonts w:ascii="Palatino Linotype" w:hAnsi="Palatino Linotype" w:cs="Arial"/>
          <w:sz w:val="22"/>
          <w:szCs w:val="22"/>
        </w:rPr>
      </w:pPr>
    </w:p>
    <w:p w:rsidR="002F7B85" w:rsidRPr="00A669F9" w:rsidRDefault="002F7B85" w:rsidP="002F7B85">
      <w:pPr>
        <w:spacing w:line="220" w:lineRule="exact"/>
        <w:jc w:val="both"/>
        <w:rPr>
          <w:rFonts w:ascii="Palatino Linotype" w:hAnsi="Palatino Linotype" w:cs="Arial"/>
          <w:sz w:val="22"/>
          <w:szCs w:val="22"/>
        </w:rPr>
      </w:pPr>
      <w:r w:rsidRPr="00A669F9">
        <w:rPr>
          <w:rFonts w:ascii="Palatino Linotype" w:hAnsi="Palatino Linotype" w:cs="Arial"/>
          <w:sz w:val="22"/>
          <w:szCs w:val="22"/>
        </w:rPr>
        <w:t xml:space="preserve">El criterio de ordenación que ha seguido el autor ha estado determinado por concordar, en la medida de lo posible, las normas del </w:t>
      </w:r>
      <w:r w:rsidR="001B3535">
        <w:rPr>
          <w:rFonts w:ascii="Palatino Linotype" w:hAnsi="Palatino Linotype" w:cs="Arial"/>
          <w:sz w:val="22"/>
          <w:szCs w:val="22"/>
        </w:rPr>
        <w:t>Código civil</w:t>
      </w:r>
      <w:r w:rsidRPr="00A669F9">
        <w:rPr>
          <w:rFonts w:ascii="Palatino Linotype" w:hAnsi="Palatino Linotype" w:cs="Arial"/>
          <w:sz w:val="22"/>
          <w:szCs w:val="22"/>
        </w:rPr>
        <w:t xml:space="preserve"> con el resto del ordenamiento jurídico, sin pretender agotarlo, por supuesto. Y sí tan solo buscar las coordenadas que permitan avizorar la entramada de preceptos legales, sustentadores del </w:t>
      </w:r>
      <w:r w:rsidRPr="00A669F9">
        <w:rPr>
          <w:rFonts w:ascii="Palatino Linotype" w:hAnsi="Palatino Linotype" w:cs="Arial"/>
          <w:i/>
          <w:iCs/>
          <w:sz w:val="22"/>
          <w:szCs w:val="22"/>
        </w:rPr>
        <w:t>status</w:t>
      </w:r>
      <w:r w:rsidRPr="00A669F9">
        <w:rPr>
          <w:rFonts w:ascii="Palatino Linotype" w:hAnsi="Palatino Linotype" w:cs="Arial"/>
          <w:sz w:val="22"/>
          <w:szCs w:val="22"/>
        </w:rPr>
        <w:t xml:space="preserve"> normativo de los principales institutos del Derecho civil, reconocidos y tutelados por nuestro </w:t>
      </w:r>
      <w:r w:rsidR="001B3535">
        <w:rPr>
          <w:rFonts w:ascii="Palatino Linotype" w:hAnsi="Palatino Linotype" w:cs="Arial"/>
          <w:sz w:val="22"/>
          <w:szCs w:val="22"/>
        </w:rPr>
        <w:t>Código civil</w:t>
      </w:r>
      <w:r w:rsidRPr="00A669F9">
        <w:rPr>
          <w:rFonts w:ascii="Palatino Linotype" w:hAnsi="Palatino Linotype" w:cs="Arial"/>
          <w:sz w:val="22"/>
          <w:szCs w:val="22"/>
        </w:rPr>
        <w:t xml:space="preserve">, a punto de arribar a la mayoría de edad, cuando este 16 de julio se cumplan veinte años de su promulgación.  De ahí que el jurista haya de encontrar no solo un cuerpo legal actualizado, contentivo de todas las modificaciones de que ha sido objeto desde su entrada en vigor, sino también el desarrollo de los preceptos legales consagrados en el Código, de alcance general y formulación abstracta, por disposiciones jurídicas de menor jerarquía, u otras de igual rango legal, pero de naturaleza especial, constituyendo los </w:t>
      </w:r>
      <w:r w:rsidRPr="00A669F9">
        <w:rPr>
          <w:rFonts w:ascii="Palatino Linotype" w:hAnsi="Palatino Linotype" w:cs="Arial"/>
          <w:sz w:val="22"/>
          <w:szCs w:val="22"/>
        </w:rPr>
        <w:lastRenderedPageBreak/>
        <w:t>hilos transversales, horizontales y verticales que conforman los sublimados tejidos normativos, epiteliales y subcutáneos, de nuestro ordenamiento jurídico civil, familiar y mercantil.</w:t>
      </w:r>
    </w:p>
    <w:p w:rsidR="002F7B85" w:rsidRPr="00A669F9" w:rsidRDefault="002F7B85" w:rsidP="002F7B85">
      <w:pPr>
        <w:spacing w:line="220" w:lineRule="exact"/>
        <w:jc w:val="both"/>
        <w:rPr>
          <w:rFonts w:ascii="Palatino Linotype" w:hAnsi="Palatino Linotype" w:cs="Arial"/>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cs="Arial"/>
          <w:sz w:val="22"/>
          <w:szCs w:val="22"/>
        </w:rPr>
        <w:t xml:space="preserve">Facilitar la labor de los juristas, con un texto que compendie los puntos conectivos del Derecho civil cubano, capaz de ofrecer los atinados fundamentos legales en que se sostenga un escrito de demanda, un recurso, un documento público notarial, una resolución judicial, un fallo arbitral, un dictamen legal, o cualquier otro documento de naturaleza jurídica, ha sido el propósito de este empeño, más pragmático que doctrinal. Por esta misma razón se ha considerado plausible incluir una selecta doctrina jurisprudencial, sentada por las salas de lo Civil y de lo Administrativo, y de lo Económico de nuestro Tribunal Supremo, así como de la “jurisprudencia menor” de las salas de lo Civil y de lo Administrativo de los tribunales provinciales del país, si bien, en este orden, el </w:t>
      </w:r>
      <w:r w:rsidR="002E3129">
        <w:rPr>
          <w:rFonts w:ascii="Palatino Linotype" w:hAnsi="Palatino Linotype" w:cs="Arial"/>
          <w:sz w:val="22"/>
          <w:szCs w:val="22"/>
        </w:rPr>
        <w:t>trabajo</w:t>
      </w:r>
      <w:r w:rsidRPr="00A669F9">
        <w:rPr>
          <w:rFonts w:ascii="Palatino Linotype" w:hAnsi="Palatino Linotype" w:cs="Arial"/>
          <w:sz w:val="22"/>
          <w:szCs w:val="22"/>
        </w:rPr>
        <w:t xml:space="preserve"> ha de ser completado en ediciones posteriores, dado que nos ha sido imposible hacer una búsqueda exhaustiva de la jurisprudencia sentada por nuestro Alto Foro durante la primera década de vigencia del importante texto legal. En este sentido, agradezco la gentileza y atención que para conmigo, y en aras del éxito de este </w:t>
      </w:r>
      <w:r w:rsidR="002E3129">
        <w:rPr>
          <w:rFonts w:ascii="Palatino Linotype" w:hAnsi="Palatino Linotype" w:cs="Arial"/>
          <w:sz w:val="22"/>
          <w:szCs w:val="22"/>
        </w:rPr>
        <w:t>trabajo</w:t>
      </w:r>
      <w:r w:rsidRPr="00A669F9">
        <w:rPr>
          <w:rFonts w:ascii="Palatino Linotype" w:hAnsi="Palatino Linotype" w:cs="Arial"/>
          <w:sz w:val="22"/>
          <w:szCs w:val="22"/>
        </w:rPr>
        <w:t xml:space="preserve">, han tenido los jueces y personal de secretaría de la Sala de lo Civil y de lo Administrativo del Tribunal Supremo y, muy en especial, su presidente el  Ms.C. Carlos </w:t>
      </w:r>
      <w:r w:rsidRPr="00A669F9">
        <w:rPr>
          <w:rFonts w:ascii="Palatino Linotype" w:hAnsi="Palatino Linotype" w:cs="Arial"/>
          <w:smallCaps/>
          <w:sz w:val="22"/>
          <w:szCs w:val="22"/>
        </w:rPr>
        <w:t>Díaz Tenreiro</w:t>
      </w:r>
      <w:r w:rsidRPr="00A669F9">
        <w:rPr>
          <w:rFonts w:ascii="Palatino Linotype" w:hAnsi="Palatino Linotype" w:cs="Arial"/>
          <w:sz w:val="22"/>
          <w:szCs w:val="22"/>
        </w:rPr>
        <w:t xml:space="preserve"> y los secretarios Mario </w:t>
      </w:r>
      <w:r w:rsidRPr="00A669F9">
        <w:rPr>
          <w:rFonts w:ascii="Palatino Linotype" w:hAnsi="Palatino Linotype" w:cs="Arial"/>
          <w:smallCaps/>
          <w:sz w:val="22"/>
          <w:szCs w:val="22"/>
        </w:rPr>
        <w:t>Brofet Díaz</w:t>
      </w:r>
      <w:r w:rsidRPr="00A669F9">
        <w:rPr>
          <w:rFonts w:ascii="Palatino Linotype" w:hAnsi="Palatino Linotype" w:cs="Arial"/>
          <w:sz w:val="22"/>
          <w:szCs w:val="22"/>
        </w:rPr>
        <w:t xml:space="preserve"> y Estrella </w:t>
      </w:r>
      <w:r w:rsidRPr="00A669F9">
        <w:rPr>
          <w:rFonts w:ascii="Palatino Linotype" w:hAnsi="Palatino Linotype" w:cs="Arial"/>
          <w:smallCaps/>
          <w:sz w:val="22"/>
          <w:szCs w:val="22"/>
        </w:rPr>
        <w:t>Rodríguez Socorro</w:t>
      </w:r>
      <w:r w:rsidRPr="00A669F9">
        <w:rPr>
          <w:rFonts w:ascii="Palatino Linotype" w:hAnsi="Palatino Linotype" w:cs="Arial"/>
          <w:sz w:val="22"/>
          <w:szCs w:val="22"/>
        </w:rPr>
        <w:t xml:space="preserve">, e igualmente de la Sala de lo Económico del propio Tribunal, en la persona de su presidente el  Ms.C. Narciso </w:t>
      </w:r>
      <w:r w:rsidRPr="00A669F9">
        <w:rPr>
          <w:rFonts w:ascii="Palatino Linotype" w:hAnsi="Palatino Linotype" w:cs="Arial"/>
          <w:smallCaps/>
          <w:sz w:val="22"/>
          <w:szCs w:val="22"/>
        </w:rPr>
        <w:t>Cobo Roura</w:t>
      </w:r>
      <w:r w:rsidRPr="00A669F9">
        <w:rPr>
          <w:rFonts w:ascii="Palatino Linotype" w:hAnsi="Palatino Linotype" w:cs="Arial"/>
          <w:sz w:val="22"/>
          <w:szCs w:val="22"/>
        </w:rPr>
        <w:t xml:space="preserve"> y la secretaria Norma </w:t>
      </w:r>
      <w:r w:rsidRPr="00A669F9">
        <w:rPr>
          <w:rFonts w:ascii="Palatino Linotype" w:hAnsi="Palatino Linotype" w:cs="Arial"/>
          <w:smallCaps/>
          <w:sz w:val="22"/>
          <w:szCs w:val="22"/>
        </w:rPr>
        <w:t>Díaz Álvarez</w:t>
      </w:r>
      <w:r w:rsidRPr="00A669F9">
        <w:rPr>
          <w:rFonts w:ascii="Palatino Linotype" w:hAnsi="Palatino Linotype" w:cs="Arial"/>
          <w:sz w:val="22"/>
          <w:szCs w:val="22"/>
        </w:rPr>
        <w:t xml:space="preserve">. A ellos, mi sempiterna gratitud.         </w:t>
      </w:r>
      <w:r w:rsidRPr="00A669F9">
        <w:rPr>
          <w:rFonts w:ascii="Palatino Linotype" w:hAnsi="Palatino Linotype"/>
          <w:sz w:val="22"/>
          <w:szCs w:val="22"/>
        </w:rPr>
        <w:t xml:space="preserve"> </w:t>
      </w:r>
    </w:p>
    <w:p w:rsidR="002F7B85" w:rsidRPr="00A669F9" w:rsidRDefault="002F7B85" w:rsidP="002F7B85">
      <w:pPr>
        <w:pStyle w:val="Ttulo1"/>
        <w:widowControl/>
        <w:autoSpaceDE/>
        <w:autoSpaceDN/>
        <w:adjustRightInd/>
        <w:spacing w:line="220" w:lineRule="exact"/>
        <w:rPr>
          <w:rFonts w:ascii="Palatino Linotype" w:hAnsi="Palatino Linotype"/>
          <w:sz w:val="22"/>
          <w:szCs w:val="22"/>
          <w:lang w:val="es-ES"/>
        </w:rPr>
      </w:pPr>
    </w:p>
    <w:p w:rsidR="002F7B85" w:rsidRPr="00A669F9" w:rsidRDefault="002F7B85" w:rsidP="002F7B85">
      <w:pPr>
        <w:spacing w:line="220" w:lineRule="exact"/>
        <w:jc w:val="both"/>
        <w:rPr>
          <w:rFonts w:ascii="Palatino Linotype" w:hAnsi="Palatino Linotype"/>
          <w:snapToGrid w:val="0"/>
          <w:sz w:val="22"/>
          <w:szCs w:val="22"/>
        </w:rPr>
      </w:pPr>
      <w:r w:rsidRPr="00A669F9">
        <w:rPr>
          <w:rFonts w:ascii="Palatino Linotype" w:hAnsi="Palatino Linotype"/>
          <w:sz w:val="22"/>
          <w:szCs w:val="22"/>
        </w:rPr>
        <w:t xml:space="preserve">Como estudioso del Derecho civil, más que como civilista, pues aún no creo merecer ese calificativo, entrego esta obra, cuan un padre que orgulloso por su hija, a quien ha mimado durante su infancia, la ve convertirse en una persona útil a la sociedad, capaz de desempeñar una labor de meritorio reconocimiento social, pues estoy convencido de que el </w:t>
      </w:r>
      <w:r w:rsidR="001B3535">
        <w:rPr>
          <w:rFonts w:ascii="Palatino Linotype" w:hAnsi="Palatino Linotype"/>
          <w:i/>
          <w:iCs/>
          <w:sz w:val="22"/>
          <w:szCs w:val="22"/>
        </w:rPr>
        <w:t>Código civil</w:t>
      </w:r>
      <w:r w:rsidRPr="00A669F9">
        <w:rPr>
          <w:rFonts w:ascii="Palatino Linotype" w:hAnsi="Palatino Linotype"/>
          <w:i/>
          <w:iCs/>
          <w:sz w:val="22"/>
          <w:szCs w:val="22"/>
        </w:rPr>
        <w:t xml:space="preserve"> (anotado y concordado)</w:t>
      </w:r>
      <w:r w:rsidRPr="00A669F9">
        <w:rPr>
          <w:rFonts w:ascii="Palatino Linotype" w:hAnsi="Palatino Linotype"/>
          <w:sz w:val="22"/>
          <w:szCs w:val="22"/>
        </w:rPr>
        <w:t xml:space="preserve">, vendrá en auxilio no solo de los operadores del Derecho, sino también de los estudiantes y profesores universitarios, quienes desde nuestros predios o allende las fronteras, hacen ciencia del Derecho y enriquecen la doctrina científica contemporánea. Hoy por hoy, no cabe </w:t>
      </w:r>
      <w:r w:rsidRPr="00A669F9">
        <w:rPr>
          <w:rFonts w:ascii="Palatino Linotype" w:hAnsi="Palatino Linotype"/>
          <w:sz w:val="22"/>
          <w:szCs w:val="22"/>
        </w:rPr>
        <w:lastRenderedPageBreak/>
        <w:t xml:space="preserve">escepticismo alguno sobre el valor que en toda sociedad tiene el </w:t>
      </w:r>
      <w:r w:rsidR="001B3535">
        <w:rPr>
          <w:rFonts w:ascii="Palatino Linotype" w:hAnsi="Palatino Linotype"/>
          <w:sz w:val="22"/>
          <w:szCs w:val="22"/>
        </w:rPr>
        <w:t>Código civil</w:t>
      </w:r>
      <w:r w:rsidRPr="00A669F9">
        <w:rPr>
          <w:rFonts w:ascii="Palatino Linotype" w:hAnsi="Palatino Linotype"/>
          <w:sz w:val="22"/>
          <w:szCs w:val="22"/>
        </w:rPr>
        <w:t xml:space="preserve">. Reitero en la ocasión, lo que dije hace unos meses, cuando rendí informe como director de una valiosa tesis doctoral, defendida con éxito en la ciudad de Villa Clara, refiriéndome a lo que expresara el maestro Guillermo A. </w:t>
      </w:r>
      <w:r w:rsidRPr="00A669F9">
        <w:rPr>
          <w:rFonts w:ascii="Palatino Linotype" w:hAnsi="Palatino Linotype"/>
          <w:smallCaps/>
          <w:sz w:val="22"/>
          <w:szCs w:val="22"/>
        </w:rPr>
        <w:t xml:space="preserve">Borda, </w:t>
      </w:r>
      <w:r w:rsidRPr="00A669F9">
        <w:rPr>
          <w:rFonts w:ascii="Palatino Linotype" w:hAnsi="Palatino Linotype"/>
          <w:sz w:val="22"/>
          <w:szCs w:val="22"/>
        </w:rPr>
        <w:t xml:space="preserve">quien </w:t>
      </w:r>
      <w:r w:rsidRPr="00A669F9">
        <w:rPr>
          <w:rFonts w:ascii="Palatino Linotype" w:hAnsi="Palatino Linotype"/>
          <w:snapToGrid w:val="0"/>
          <w:sz w:val="22"/>
          <w:szCs w:val="22"/>
        </w:rPr>
        <w:t xml:space="preserve">aun a riesgo de ser considerado herético –como me pudiera suceder a mí ahora–  </w:t>
      </w:r>
      <w:r w:rsidRPr="00A669F9">
        <w:rPr>
          <w:rFonts w:ascii="Palatino Linotype" w:hAnsi="Palatino Linotype"/>
          <w:sz w:val="22"/>
          <w:szCs w:val="22"/>
        </w:rPr>
        <w:t xml:space="preserve">cuando   presentó   a   la   opinión  pública  la   Ley № 17.711 </w:t>
      </w:r>
      <w:r w:rsidRPr="00A669F9">
        <w:rPr>
          <w:rFonts w:ascii="Palatino Linotype" w:hAnsi="Palatino Linotype"/>
          <w:snapToGrid w:val="0"/>
          <w:sz w:val="22"/>
          <w:szCs w:val="22"/>
        </w:rPr>
        <w:t>–</w:t>
      </w:r>
      <w:r w:rsidRPr="00A669F9">
        <w:rPr>
          <w:rFonts w:ascii="Palatino Linotype" w:hAnsi="Palatino Linotype"/>
          <w:sz w:val="22"/>
          <w:szCs w:val="22"/>
        </w:rPr>
        <w:t xml:space="preserve">que en 1968 introdujo trascendentes reformas al </w:t>
      </w:r>
      <w:r w:rsidR="001B3535">
        <w:rPr>
          <w:rFonts w:ascii="Palatino Linotype" w:hAnsi="Palatino Linotype"/>
          <w:sz w:val="22"/>
          <w:szCs w:val="22"/>
        </w:rPr>
        <w:t>Código civil</w:t>
      </w:r>
      <w:r w:rsidRPr="00A669F9">
        <w:rPr>
          <w:rFonts w:ascii="Palatino Linotype" w:hAnsi="Palatino Linotype"/>
          <w:sz w:val="22"/>
          <w:szCs w:val="22"/>
        </w:rPr>
        <w:t xml:space="preserve"> de la Argentina</w:t>
      </w:r>
      <w:r w:rsidRPr="00A669F9">
        <w:rPr>
          <w:rFonts w:ascii="Palatino Linotype" w:hAnsi="Palatino Linotype"/>
          <w:snapToGrid w:val="0"/>
          <w:sz w:val="22"/>
          <w:szCs w:val="22"/>
        </w:rPr>
        <w:t xml:space="preserve">–, estuvo </w:t>
      </w:r>
      <w:r w:rsidRPr="00A669F9">
        <w:rPr>
          <w:rFonts w:ascii="Palatino Linotype" w:hAnsi="Palatino Linotype" w:cs="Arial"/>
          <w:sz w:val="22"/>
          <w:szCs w:val="22"/>
        </w:rPr>
        <w:t>“</w:t>
      </w:r>
      <w:r w:rsidRPr="00A669F9">
        <w:rPr>
          <w:rFonts w:ascii="Palatino Linotype" w:hAnsi="Palatino Linotype"/>
          <w:snapToGrid w:val="0"/>
          <w:sz w:val="22"/>
          <w:szCs w:val="22"/>
        </w:rPr>
        <w:t xml:space="preserve">tentado de decir que el </w:t>
      </w:r>
      <w:r w:rsidR="001B3535">
        <w:rPr>
          <w:rFonts w:ascii="Palatino Linotype" w:hAnsi="Palatino Linotype"/>
          <w:snapToGrid w:val="0"/>
          <w:sz w:val="22"/>
          <w:szCs w:val="22"/>
        </w:rPr>
        <w:t>Código civil</w:t>
      </w:r>
      <w:r w:rsidRPr="00A669F9">
        <w:rPr>
          <w:rFonts w:ascii="Palatino Linotype" w:hAnsi="Palatino Linotype"/>
          <w:snapToGrid w:val="0"/>
          <w:sz w:val="22"/>
          <w:szCs w:val="22"/>
        </w:rPr>
        <w:t xml:space="preserve"> es más importante que la propia Constitución Nacional</w:t>
      </w:r>
      <w:r w:rsidRPr="00A669F9">
        <w:rPr>
          <w:rFonts w:ascii="Palatino Linotype" w:hAnsi="Palatino Linotype" w:cs="Arial"/>
          <w:sz w:val="22"/>
          <w:szCs w:val="22"/>
        </w:rPr>
        <w:t>”</w:t>
      </w:r>
      <w:r w:rsidRPr="00A669F9">
        <w:rPr>
          <w:rFonts w:ascii="Palatino Linotype" w:hAnsi="Palatino Linotype"/>
          <w:snapToGrid w:val="0"/>
          <w:sz w:val="22"/>
          <w:szCs w:val="22"/>
        </w:rPr>
        <w:t xml:space="preserve">, porque ella </w:t>
      </w:r>
      <w:r w:rsidRPr="00A669F9">
        <w:rPr>
          <w:rFonts w:ascii="Palatino Linotype" w:hAnsi="Palatino Linotype" w:cs="Arial"/>
          <w:sz w:val="22"/>
          <w:szCs w:val="22"/>
        </w:rPr>
        <w:t>“</w:t>
      </w:r>
      <w:r w:rsidRPr="00A669F9">
        <w:rPr>
          <w:rFonts w:ascii="Palatino Linotype" w:hAnsi="Palatino Linotype"/>
          <w:snapToGrid w:val="0"/>
          <w:sz w:val="22"/>
          <w:szCs w:val="22"/>
        </w:rPr>
        <w:t>está más alejada de la vida cotidiana del hombre</w:t>
      </w:r>
      <w:r w:rsidRPr="00A669F9">
        <w:rPr>
          <w:rFonts w:ascii="Palatino Linotype" w:hAnsi="Palatino Linotype" w:cs="Arial"/>
          <w:sz w:val="22"/>
          <w:szCs w:val="22"/>
        </w:rPr>
        <w:t>”</w:t>
      </w:r>
      <w:r w:rsidRPr="00A669F9">
        <w:rPr>
          <w:rFonts w:ascii="Palatino Linotype" w:hAnsi="Palatino Linotype"/>
          <w:snapToGrid w:val="0"/>
          <w:sz w:val="22"/>
          <w:szCs w:val="22"/>
        </w:rPr>
        <w:t xml:space="preserve"> que el </w:t>
      </w:r>
      <w:r w:rsidR="001B3535">
        <w:rPr>
          <w:rFonts w:ascii="Palatino Linotype" w:hAnsi="Palatino Linotype"/>
          <w:snapToGrid w:val="0"/>
          <w:sz w:val="22"/>
          <w:szCs w:val="22"/>
        </w:rPr>
        <w:t>Código civil</w:t>
      </w:r>
      <w:r w:rsidRPr="00A669F9">
        <w:rPr>
          <w:rFonts w:ascii="Palatino Linotype" w:hAnsi="Palatino Linotype"/>
          <w:snapToGrid w:val="0"/>
          <w:sz w:val="22"/>
          <w:szCs w:val="22"/>
        </w:rPr>
        <w:t xml:space="preserve">, el cual, en cambio, </w:t>
      </w:r>
      <w:r w:rsidRPr="00A669F9">
        <w:rPr>
          <w:rFonts w:ascii="Palatino Linotype" w:hAnsi="Palatino Linotype" w:cs="Arial"/>
          <w:sz w:val="22"/>
          <w:szCs w:val="22"/>
        </w:rPr>
        <w:t>“</w:t>
      </w:r>
      <w:r w:rsidRPr="00A669F9">
        <w:rPr>
          <w:rFonts w:ascii="Palatino Linotype" w:hAnsi="Palatino Linotype"/>
          <w:snapToGrid w:val="0"/>
          <w:sz w:val="22"/>
          <w:szCs w:val="22"/>
        </w:rPr>
        <w:t>lo rodea constantemente, es el clima en que el hombre se mueve, y tiene una influencia decisiva en la orientación y conformación de una sociedad</w:t>
      </w:r>
      <w:r w:rsidRPr="00A669F9">
        <w:rPr>
          <w:rFonts w:ascii="Palatino Linotype" w:hAnsi="Palatino Linotype" w:cs="Arial"/>
          <w:sz w:val="22"/>
          <w:szCs w:val="22"/>
        </w:rPr>
        <w:t>”</w:t>
      </w:r>
      <w:r w:rsidRPr="00A669F9">
        <w:rPr>
          <w:rFonts w:ascii="Palatino Linotype" w:hAnsi="Palatino Linotype"/>
          <w:snapToGrid w:val="0"/>
          <w:sz w:val="22"/>
          <w:szCs w:val="22"/>
        </w:rPr>
        <w:t xml:space="preserve">. </w:t>
      </w:r>
    </w:p>
    <w:p w:rsidR="002F7B85" w:rsidRPr="00A669F9" w:rsidRDefault="002F7B85" w:rsidP="002F7B85">
      <w:pPr>
        <w:spacing w:line="220" w:lineRule="exact"/>
        <w:jc w:val="both"/>
        <w:rPr>
          <w:rFonts w:ascii="Palatino Linotype" w:hAnsi="Palatino Linotype"/>
          <w:snapToGrid w:val="0"/>
          <w:sz w:val="22"/>
          <w:szCs w:val="22"/>
        </w:rPr>
      </w:pPr>
    </w:p>
    <w:p w:rsidR="002F7B85" w:rsidRPr="00A669F9" w:rsidRDefault="002F7B85" w:rsidP="002F7B85">
      <w:pPr>
        <w:spacing w:line="220" w:lineRule="exact"/>
        <w:jc w:val="right"/>
        <w:rPr>
          <w:rFonts w:ascii="Palatino Linotype" w:hAnsi="Palatino Linotype"/>
          <w:b/>
          <w:bCs/>
          <w:snapToGrid w:val="0"/>
          <w:sz w:val="22"/>
          <w:szCs w:val="22"/>
        </w:rPr>
      </w:pPr>
      <w:r w:rsidRPr="00A669F9">
        <w:rPr>
          <w:rFonts w:ascii="Palatino Linotype" w:hAnsi="Palatino Linotype"/>
          <w:b/>
          <w:bCs/>
          <w:snapToGrid w:val="0"/>
          <w:sz w:val="22"/>
          <w:szCs w:val="22"/>
        </w:rPr>
        <w:t xml:space="preserve">Dr. Leonardo B. </w:t>
      </w:r>
      <w:r w:rsidRPr="00A669F9">
        <w:rPr>
          <w:rFonts w:ascii="Palatino Linotype" w:hAnsi="Palatino Linotype"/>
          <w:b/>
          <w:bCs/>
          <w:smallCaps/>
          <w:snapToGrid w:val="0"/>
          <w:sz w:val="22"/>
          <w:szCs w:val="22"/>
        </w:rPr>
        <w:t>Pérez Gallardo</w:t>
      </w:r>
    </w:p>
    <w:p w:rsidR="002F7B85" w:rsidRPr="00A669F9" w:rsidRDefault="002F7B85" w:rsidP="002F7B85">
      <w:pPr>
        <w:spacing w:line="220" w:lineRule="exact"/>
        <w:jc w:val="right"/>
        <w:rPr>
          <w:rFonts w:ascii="Palatino Linotype" w:hAnsi="Palatino Linotype"/>
          <w:b/>
          <w:bCs/>
          <w:snapToGrid w:val="0"/>
          <w:sz w:val="22"/>
          <w:szCs w:val="22"/>
        </w:rPr>
      </w:pPr>
      <w:r w:rsidRPr="00A669F9">
        <w:rPr>
          <w:rFonts w:ascii="Palatino Linotype" w:hAnsi="Palatino Linotype"/>
          <w:b/>
          <w:bCs/>
          <w:snapToGrid w:val="0"/>
          <w:sz w:val="22"/>
          <w:szCs w:val="22"/>
        </w:rPr>
        <w:t xml:space="preserve">Ciudad de La Habana, junio 25 de 2007 </w:t>
      </w:r>
    </w:p>
    <w:p w:rsidR="002F7B85" w:rsidRPr="00A669F9" w:rsidRDefault="002F7B85" w:rsidP="002F7B85">
      <w:pPr>
        <w:spacing w:line="220" w:lineRule="exact"/>
        <w:jc w:val="right"/>
        <w:rPr>
          <w:rFonts w:ascii="Palatino Linotype" w:hAnsi="Palatino Linotype"/>
          <w:b/>
          <w:bCs/>
          <w:sz w:val="22"/>
          <w:szCs w:val="22"/>
        </w:rPr>
      </w:pPr>
    </w:p>
    <w:p w:rsidR="002F7B85" w:rsidRPr="00A669F9" w:rsidRDefault="002F7B85" w:rsidP="002F7B85">
      <w:pPr>
        <w:spacing w:line="220" w:lineRule="exact"/>
        <w:jc w:val="center"/>
        <w:rPr>
          <w:rFonts w:ascii="Palatino Linotype" w:hAnsi="Palatino Linotype"/>
          <w:b/>
          <w:sz w:val="22"/>
          <w:szCs w:val="22"/>
        </w:rPr>
      </w:pPr>
    </w:p>
    <w:p w:rsidR="002F7B85" w:rsidRPr="00A669F9" w:rsidRDefault="002F7B85" w:rsidP="002F7B85">
      <w:pPr>
        <w:spacing w:line="220" w:lineRule="exact"/>
        <w:jc w:val="center"/>
        <w:rPr>
          <w:rFonts w:ascii="Palatino Linotype" w:hAnsi="Palatino Linotype"/>
          <w:b/>
          <w:sz w:val="22"/>
          <w:szCs w:val="22"/>
        </w:rPr>
      </w:pPr>
      <w:r w:rsidRPr="00A669F9">
        <w:rPr>
          <w:rFonts w:ascii="Palatino Linotype" w:hAnsi="Palatino Linotype"/>
          <w:b/>
          <w:sz w:val="22"/>
          <w:szCs w:val="22"/>
        </w:rPr>
        <w:t>Nota a la segunda edición</w:t>
      </w:r>
    </w:p>
    <w:p w:rsidR="002F7B85" w:rsidRPr="00A669F9" w:rsidRDefault="002F7B85" w:rsidP="002F7B85">
      <w:pPr>
        <w:spacing w:line="220" w:lineRule="exact"/>
        <w:jc w:val="both"/>
        <w:rPr>
          <w:rFonts w:ascii="Palatino Linotype" w:hAnsi="Palatino Linotype"/>
          <w:b/>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sz w:val="22"/>
          <w:szCs w:val="22"/>
        </w:rPr>
        <w:t xml:space="preserve">En el año 2007, la Organización Nacional de Bufetes Colectivo, publicó con el Nro. 1 de la colección </w:t>
      </w:r>
      <w:r w:rsidRPr="00A669F9">
        <w:rPr>
          <w:rFonts w:ascii="Palatino Linotype" w:hAnsi="Palatino Linotype"/>
          <w:i/>
          <w:sz w:val="22"/>
          <w:szCs w:val="22"/>
        </w:rPr>
        <w:t>De iuris</w:t>
      </w:r>
      <w:r w:rsidRPr="00A669F9">
        <w:rPr>
          <w:rFonts w:ascii="Palatino Linotype" w:hAnsi="Palatino Linotype"/>
          <w:sz w:val="22"/>
          <w:szCs w:val="22"/>
        </w:rPr>
        <w:t xml:space="preserve"> el presente </w:t>
      </w:r>
      <w:r w:rsidR="001B3535">
        <w:rPr>
          <w:rFonts w:ascii="Palatino Linotype" w:hAnsi="Palatino Linotype"/>
          <w:i/>
          <w:sz w:val="22"/>
          <w:szCs w:val="22"/>
        </w:rPr>
        <w:t>Código civil</w:t>
      </w:r>
      <w:r w:rsidRPr="00A669F9">
        <w:rPr>
          <w:rFonts w:ascii="Palatino Linotype" w:hAnsi="Palatino Linotype"/>
          <w:i/>
          <w:sz w:val="22"/>
          <w:szCs w:val="22"/>
        </w:rPr>
        <w:t xml:space="preserve"> (anotado y concordado).</w:t>
      </w:r>
      <w:r w:rsidRPr="00A669F9">
        <w:rPr>
          <w:rFonts w:ascii="Palatino Linotype" w:hAnsi="Palatino Linotype"/>
          <w:sz w:val="22"/>
          <w:szCs w:val="22"/>
        </w:rPr>
        <w:t xml:space="preserve"> La tirada fue realmente muy corta, desde aquel entonces, cientos de juristas se han acercado a mí solicitándome algún ejemplar bien resguardado de este texto legal en mi biblioteca personal, pero lamentablemente solo tengo en ella uno, que como reliquia de gran valor atesoro, por el significado que ha tenido para mí su publicación. Empero, desde esa fecha hasta hoy, el Código ha tenido modificaciones que resulta necesario acotarlas en la obra que vengo haciendo para mantenerle actualizada, amén de las sentencias dictadas en este período que media de 2007 a 2011, de modo que siga siendo una herramienta útil para el estudio o para el desempeño profesional de los miles de operadores del Derecho que a diario tienen que emplearlo en sus instrumentos jurídicos.  </w:t>
      </w:r>
    </w:p>
    <w:p w:rsidR="002F7B85" w:rsidRPr="00A669F9" w:rsidRDefault="002F7B85" w:rsidP="002F7B85">
      <w:pPr>
        <w:spacing w:line="220" w:lineRule="exact"/>
        <w:jc w:val="both"/>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sz w:val="22"/>
          <w:szCs w:val="22"/>
        </w:rPr>
        <w:t xml:space="preserve">Agradezco la posibilidad que me ha ofrecido la Editorial Ciencias Sociales de una nueva edición, más actualizada del citado Código, con una tirada mayor que pueda llegar al alcance de un número considerable de juristas y estudiantes de Derecho del país. Vale entonces el desvelo </w:t>
      </w:r>
      <w:r w:rsidRPr="00A669F9">
        <w:rPr>
          <w:rFonts w:ascii="Palatino Linotype" w:hAnsi="Palatino Linotype"/>
          <w:sz w:val="22"/>
          <w:szCs w:val="22"/>
        </w:rPr>
        <w:lastRenderedPageBreak/>
        <w:t xml:space="preserve">de tantas noches de insomnio del autor acotando artículo por artículo del </w:t>
      </w:r>
      <w:r w:rsidR="001B3535">
        <w:rPr>
          <w:rFonts w:ascii="Palatino Linotype" w:hAnsi="Palatino Linotype"/>
          <w:sz w:val="22"/>
          <w:szCs w:val="22"/>
        </w:rPr>
        <w:t>Código civil</w:t>
      </w:r>
      <w:r w:rsidRPr="00A669F9">
        <w:rPr>
          <w:rFonts w:ascii="Palatino Linotype" w:hAnsi="Palatino Linotype"/>
          <w:sz w:val="22"/>
          <w:szCs w:val="22"/>
        </w:rPr>
        <w:t xml:space="preserve"> con la jurisprudencia del Tribunal Supremo y con las normas legales que cada año son dictadas por los órganos habilitados a tal fin por el Estado cubano.</w:t>
      </w:r>
    </w:p>
    <w:p w:rsidR="002F7B85" w:rsidRPr="00A669F9" w:rsidRDefault="002F7B85" w:rsidP="002F7B85">
      <w:pPr>
        <w:spacing w:line="220" w:lineRule="exact"/>
        <w:jc w:val="both"/>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sz w:val="22"/>
          <w:szCs w:val="22"/>
        </w:rPr>
        <w:t xml:space="preserve">Se cumple así mi más caro anhelo: que esta obra sea de utilidad para todos. </w:t>
      </w:r>
    </w:p>
    <w:p w:rsidR="002F7B85" w:rsidRPr="00A669F9" w:rsidRDefault="002F7B85" w:rsidP="002F7B85">
      <w:pPr>
        <w:spacing w:line="220" w:lineRule="exact"/>
        <w:jc w:val="both"/>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sz w:val="22"/>
          <w:szCs w:val="22"/>
        </w:rPr>
      </w:pPr>
    </w:p>
    <w:p w:rsidR="002F7B85" w:rsidRPr="00A669F9" w:rsidRDefault="002F7B85" w:rsidP="002F7B85">
      <w:pPr>
        <w:spacing w:line="220" w:lineRule="exact"/>
        <w:jc w:val="right"/>
        <w:rPr>
          <w:rFonts w:ascii="Palatino Linotype" w:hAnsi="Palatino Linotype"/>
          <w:b/>
          <w:sz w:val="22"/>
          <w:szCs w:val="22"/>
        </w:rPr>
      </w:pPr>
      <w:r w:rsidRPr="00A669F9">
        <w:rPr>
          <w:rFonts w:ascii="Palatino Linotype" w:hAnsi="Palatino Linotype"/>
          <w:b/>
          <w:sz w:val="22"/>
          <w:szCs w:val="22"/>
        </w:rPr>
        <w:t xml:space="preserve">Leonardo B. </w:t>
      </w:r>
      <w:r w:rsidRPr="00A669F9">
        <w:rPr>
          <w:rFonts w:ascii="Palatino Linotype" w:hAnsi="Palatino Linotype"/>
          <w:b/>
          <w:smallCaps/>
          <w:sz w:val="22"/>
          <w:szCs w:val="22"/>
        </w:rPr>
        <w:t>Pérez Gallardo</w:t>
      </w:r>
    </w:p>
    <w:p w:rsidR="002F7B85" w:rsidRPr="00A669F9" w:rsidRDefault="002F7B85" w:rsidP="002F7B85">
      <w:pPr>
        <w:spacing w:line="220" w:lineRule="exact"/>
        <w:jc w:val="right"/>
        <w:rPr>
          <w:b/>
        </w:rPr>
      </w:pPr>
      <w:r w:rsidRPr="00A669F9">
        <w:rPr>
          <w:rFonts w:ascii="Palatino Linotype" w:hAnsi="Palatino Linotype"/>
          <w:b/>
          <w:sz w:val="22"/>
          <w:szCs w:val="22"/>
        </w:rPr>
        <w:t>La Habana, 6 de octubre de 2011</w:t>
      </w:r>
    </w:p>
    <w:p w:rsidR="002F7B85" w:rsidRPr="00A669F9" w:rsidRDefault="002F7B85" w:rsidP="002F7B85">
      <w:pPr>
        <w:spacing w:line="220" w:lineRule="exact"/>
        <w:jc w:val="right"/>
        <w:rPr>
          <w:rFonts w:ascii="Palatino Linotype" w:hAnsi="Palatino Linotype"/>
          <w:b/>
          <w:bCs/>
          <w:sz w:val="22"/>
          <w:szCs w:val="22"/>
        </w:rPr>
      </w:pPr>
    </w:p>
    <w:p w:rsidR="002F7B85" w:rsidRPr="00A669F9" w:rsidRDefault="002F7B85" w:rsidP="002F7B85">
      <w:pPr>
        <w:spacing w:line="220" w:lineRule="exact"/>
        <w:jc w:val="right"/>
        <w:rPr>
          <w:rFonts w:ascii="Palatino Linotype" w:hAnsi="Palatino Linotype"/>
          <w:b/>
          <w:bCs/>
          <w:sz w:val="22"/>
          <w:szCs w:val="22"/>
        </w:rPr>
      </w:pPr>
    </w:p>
    <w:p w:rsidR="002F7B85" w:rsidRPr="00A669F9" w:rsidRDefault="002F7B85" w:rsidP="002F7B85">
      <w:pPr>
        <w:spacing w:line="220" w:lineRule="exact"/>
        <w:jc w:val="center"/>
        <w:rPr>
          <w:rFonts w:ascii="Palatino Linotype" w:hAnsi="Palatino Linotype"/>
          <w:sz w:val="22"/>
          <w:szCs w:val="22"/>
        </w:rPr>
      </w:pPr>
      <w:r w:rsidRPr="00A669F9">
        <w:rPr>
          <w:rFonts w:ascii="Palatino Linotype" w:hAnsi="Palatino Linotype"/>
          <w:b/>
          <w:bCs/>
          <w:sz w:val="22"/>
          <w:szCs w:val="22"/>
        </w:rPr>
        <w:t>Nota a la tercera edición</w:t>
      </w:r>
    </w:p>
    <w:p w:rsidR="002F7B85" w:rsidRPr="00A669F9" w:rsidRDefault="002F7B85" w:rsidP="002F7B85">
      <w:pPr>
        <w:rPr>
          <w:lang w:val="es-ES_tradnl"/>
        </w:rPr>
      </w:pPr>
    </w:p>
    <w:p w:rsidR="002F7B85" w:rsidRPr="00A669F9" w:rsidRDefault="002F7B85" w:rsidP="002F7B85">
      <w:pPr>
        <w:spacing w:line="220" w:lineRule="exact"/>
        <w:jc w:val="both"/>
        <w:rPr>
          <w:rFonts w:ascii="Palatino Linotype" w:hAnsi="Palatino Linotype" w:cs="TimesNewRomanPS"/>
          <w:sz w:val="22"/>
          <w:szCs w:val="22"/>
        </w:rPr>
      </w:pPr>
      <w:r w:rsidRPr="00A669F9">
        <w:rPr>
          <w:rFonts w:ascii="Palatino Linotype" w:hAnsi="Palatino Linotype"/>
          <w:sz w:val="22"/>
          <w:szCs w:val="22"/>
          <w:lang w:val="es-ES_tradnl"/>
        </w:rPr>
        <w:t xml:space="preserve">Cuando aún se vende en todas las librerías del país la segunda edición del </w:t>
      </w:r>
      <w:r w:rsidR="001B3535">
        <w:rPr>
          <w:rFonts w:ascii="Palatino Linotype" w:hAnsi="Palatino Linotype"/>
          <w:i/>
          <w:sz w:val="22"/>
          <w:szCs w:val="22"/>
          <w:lang w:val="es-ES_tradnl"/>
        </w:rPr>
        <w:t>Código civil</w:t>
      </w:r>
      <w:r w:rsidRPr="00A669F9">
        <w:rPr>
          <w:rFonts w:ascii="Palatino Linotype" w:hAnsi="Palatino Linotype"/>
          <w:i/>
          <w:sz w:val="22"/>
          <w:szCs w:val="22"/>
          <w:lang w:val="es-ES_tradnl"/>
        </w:rPr>
        <w:t xml:space="preserve"> (anotado y concordado)</w:t>
      </w:r>
      <w:r w:rsidRPr="00A669F9">
        <w:rPr>
          <w:rFonts w:ascii="Palatino Linotype" w:hAnsi="Palatino Linotype"/>
          <w:sz w:val="22"/>
          <w:szCs w:val="22"/>
          <w:lang w:val="es-ES_tradnl"/>
        </w:rPr>
        <w:t xml:space="preserve">, que publicara en 2011 la Editorial Ciencias Sociales, se hace necesario, ahora con fines estrictamente docentes, una nueva publicación del Código, que ojalá pudiera llegar también al gremio jurídico, pues los cambios recientemente operados en materia de transmisión de viviendas, ya sea por actos </w:t>
      </w:r>
      <w:r w:rsidRPr="00A669F9">
        <w:rPr>
          <w:rFonts w:ascii="Palatino Linotype" w:hAnsi="Palatino Linotype"/>
          <w:i/>
          <w:sz w:val="22"/>
          <w:szCs w:val="22"/>
          <w:lang w:val="es-ES_tradnl"/>
        </w:rPr>
        <w:t>inter vivos</w:t>
      </w:r>
      <w:r w:rsidRPr="00A669F9">
        <w:rPr>
          <w:rFonts w:ascii="Palatino Linotype" w:hAnsi="Palatino Linotype"/>
          <w:sz w:val="22"/>
          <w:szCs w:val="22"/>
          <w:lang w:val="es-ES_tradnl"/>
        </w:rPr>
        <w:t xml:space="preserve"> o </w:t>
      </w:r>
      <w:r w:rsidRPr="00A669F9">
        <w:rPr>
          <w:rFonts w:ascii="Palatino Linotype" w:hAnsi="Palatino Linotype"/>
          <w:i/>
          <w:sz w:val="22"/>
          <w:szCs w:val="22"/>
          <w:lang w:val="es-ES_tradnl"/>
        </w:rPr>
        <w:t>mortis causa</w:t>
      </w:r>
      <w:r w:rsidRPr="00A669F9">
        <w:rPr>
          <w:rFonts w:ascii="Palatino Linotype" w:hAnsi="Palatino Linotype"/>
          <w:sz w:val="22"/>
          <w:szCs w:val="22"/>
          <w:lang w:val="es-ES_tradnl"/>
        </w:rPr>
        <w:t xml:space="preserve">, así como las modificaciones introducidas en el </w:t>
      </w:r>
      <w:r w:rsidR="001B3535">
        <w:rPr>
          <w:rFonts w:ascii="Palatino Linotype" w:hAnsi="Palatino Linotype"/>
          <w:sz w:val="22"/>
          <w:szCs w:val="22"/>
          <w:lang w:val="es-ES_tradnl"/>
        </w:rPr>
        <w:t>Código civil</w:t>
      </w:r>
      <w:r w:rsidRPr="00A669F9">
        <w:rPr>
          <w:rFonts w:ascii="Palatino Linotype" w:hAnsi="Palatino Linotype"/>
          <w:sz w:val="22"/>
          <w:szCs w:val="22"/>
          <w:lang w:val="es-ES_tradnl"/>
        </w:rPr>
        <w:t xml:space="preserve"> por el Decreto-Ley </w:t>
      </w:r>
      <w:r w:rsidRPr="00A669F9">
        <w:rPr>
          <w:rFonts w:ascii="Palatino Linotype" w:hAnsi="Palatino Linotype"/>
          <w:sz w:val="22"/>
          <w:szCs w:val="22"/>
        </w:rPr>
        <w:t xml:space="preserve">№ </w:t>
      </w:r>
      <w:r w:rsidRPr="00A669F9">
        <w:rPr>
          <w:rFonts w:ascii="Palatino Linotype" w:hAnsi="Palatino Linotype"/>
          <w:sz w:val="22"/>
          <w:szCs w:val="22"/>
          <w:lang w:val="es-ES_tradnl"/>
        </w:rPr>
        <w:t xml:space="preserve">289/2011, cuya </w:t>
      </w:r>
      <w:r w:rsidRPr="00A669F9">
        <w:rPr>
          <w:rFonts w:ascii="Palatino Linotype" w:hAnsi="Palatino Linotype" w:cs="TimesNewRomanPS"/>
          <w:i/>
          <w:sz w:val="22"/>
          <w:szCs w:val="22"/>
        </w:rPr>
        <w:t>ratio</w:t>
      </w:r>
      <w:r w:rsidRPr="00A669F9">
        <w:rPr>
          <w:rFonts w:ascii="Palatino Linotype" w:hAnsi="Palatino Linotype" w:cs="TimesNewRomanPS"/>
          <w:sz w:val="22"/>
          <w:szCs w:val="22"/>
        </w:rPr>
        <w:t xml:space="preserve"> responde a las medidas aprobadas para la implementación de la política bancaria dirigida a financiar las actividades por cuenta propia y otras formas de gestión no estatal, la producción agropecuaria y el otorgamiento de créditos a la población.</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A tal fin, en dicho cuerpo legal, se regula la posibilidad de que las personas naturales (sin hacer distinción) puedan utilizar, además del dinero en efectivo, otros instrumentos de pago, tales como: transferencia bancaria; cheque; orden de cobro; tarjeta débito o crédito; carta de crédito local, emitida y avisada por bancos cubanos; letra de cambio; pagaré; y otros que se utilicen en la práctica bancaria.</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rPr>
      </w:pPr>
      <w:r w:rsidRPr="00A669F9">
        <w:rPr>
          <w:rFonts w:ascii="Palatino Linotype" w:hAnsi="Palatino Linotype" w:cs="TimesNewRomanPS"/>
          <w:sz w:val="22"/>
          <w:szCs w:val="22"/>
        </w:rPr>
        <w:t xml:space="preserve">En este orden, la mencionada norma incluye modificaciones a determinados artículos del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a los fines de ponerlos a tono con el sentido de las normas, sobre todo en razón de la inclusión de la hipoteca inmobiliaria y del contrato de apertura</w:t>
      </w:r>
      <w:r w:rsidRPr="00A669F9">
        <w:rPr>
          <w:rFonts w:cs="TimesNewRomanPS"/>
        </w:rPr>
        <w:t xml:space="preserve"> </w:t>
      </w:r>
      <w:r w:rsidRPr="00A669F9">
        <w:rPr>
          <w:rFonts w:ascii="Palatino Linotype" w:hAnsi="Palatino Linotype" w:cs="TimesNewRomanPS"/>
        </w:rPr>
        <w:t xml:space="preserve">de crédito. </w:t>
      </w:r>
    </w:p>
    <w:p w:rsidR="002F7B85" w:rsidRPr="00A669F9" w:rsidRDefault="002F7B85" w:rsidP="002F7B85">
      <w:pPr>
        <w:autoSpaceDE w:val="0"/>
        <w:autoSpaceDN w:val="0"/>
        <w:adjustRightInd w:val="0"/>
        <w:spacing w:line="220" w:lineRule="exact"/>
        <w:jc w:val="both"/>
        <w:rPr>
          <w:rFonts w:ascii="Palatino Linotype" w:hAnsi="Palatino Linotype" w:cs="TimesNewRomanPS"/>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No menos trascendentes resultan los recientes decretos-leyes que han introducido cambios en la regulación </w:t>
      </w:r>
      <w:r w:rsidRPr="00A669F9">
        <w:rPr>
          <w:rFonts w:ascii="Palatino Linotype" w:hAnsi="Palatino Linotype" w:cs="TimesNewRomanPS"/>
          <w:sz w:val="22"/>
          <w:szCs w:val="22"/>
        </w:rPr>
        <w:lastRenderedPageBreak/>
        <w:t xml:space="preserve">migratoria, incluido en el régimen jurídico cubano las </w:t>
      </w:r>
      <w:r w:rsidR="00030CE1">
        <w:rPr>
          <w:rFonts w:ascii="Palatino Linotype" w:hAnsi="Palatino Linotype" w:cs="TimesNewRomanPS"/>
          <w:sz w:val="22"/>
          <w:szCs w:val="22"/>
        </w:rPr>
        <w:t>cooperativas</w:t>
      </w:r>
      <w:r w:rsidRPr="00A669F9">
        <w:rPr>
          <w:rFonts w:ascii="Palatino Linotype" w:hAnsi="Palatino Linotype" w:cs="TimesNewRomanPS"/>
          <w:sz w:val="22"/>
          <w:szCs w:val="22"/>
        </w:rPr>
        <w:t xml:space="preserve"> no agropecuarias y la novedosa norma legal que regula los principios generales de la contratación, en la que si bien su objeto de regulación son los contratos económicos, por un motivo de supletoriedad inversa, resultan también de aplicación a la contratos de naturaleza civil. Todo ello importa la actualización de las anotaciones al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a tono con estas nuevas normas legales que han supuesto a la vez la derogación de otros preceptos, anotados en ediciones anteriores, y con la más reciente jurisprudencia que corresponde al último período, particulares que justifican esta necesaria reedición del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herramienta de primera mano para los operadores del Derecho en Cuba.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Nuevamente reitero a la Dra. Yanet </w:t>
      </w:r>
      <w:r w:rsidRPr="00A669F9">
        <w:rPr>
          <w:rFonts w:ascii="Palatino Linotype" w:hAnsi="Palatino Linotype" w:cs="TimesNewRomanPS"/>
          <w:smallCaps/>
          <w:sz w:val="22"/>
          <w:szCs w:val="22"/>
        </w:rPr>
        <w:t>Alfaro Guillén</w:t>
      </w:r>
      <w:r w:rsidRPr="00A669F9">
        <w:rPr>
          <w:rFonts w:ascii="Palatino Linotype" w:hAnsi="Palatino Linotype" w:cs="TimesNewRomanPS"/>
          <w:sz w:val="22"/>
          <w:szCs w:val="22"/>
        </w:rPr>
        <w:t xml:space="preserve">, jueza de la Sala Segunda de lo Civil y de lo Administrativo del Tribunal Provincial de La Habana y al Ms.C. Carlos </w:t>
      </w:r>
      <w:r w:rsidRPr="00A669F9">
        <w:rPr>
          <w:rFonts w:ascii="Palatino Linotype" w:hAnsi="Palatino Linotype" w:cs="TimesNewRomanPS"/>
          <w:smallCaps/>
          <w:sz w:val="22"/>
          <w:szCs w:val="22"/>
        </w:rPr>
        <w:t>Díaz Tenreiro</w:t>
      </w:r>
      <w:r w:rsidRPr="00A669F9">
        <w:rPr>
          <w:rFonts w:ascii="Palatino Linotype" w:hAnsi="Palatino Linotype" w:cs="TimesNewRomanPS"/>
          <w:sz w:val="22"/>
          <w:szCs w:val="22"/>
        </w:rPr>
        <w:t xml:space="preserve">, Presidente de la Sala homóloga del Tribunal Supremo, por su sempiterna ayuda, que hace posible el acceso a las sentencias de nuestros foros judiciales. Sin ellos sería imposible parte de esta actualización.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Si este esfuerzo resulta de especial utilidad a los estudiantes de Derecho del país, quienes tienen el sagrado deber no solo de estudiar las normas legales, sino de saberlas interpretar y aplicar con acierto y sagacidad, me sentiré no solo honrado, sino además dichoso de haber cumplido con el deber que como profesor a mí me corresponde.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 xml:space="preserve">Dr. Leonardo B. </w:t>
      </w:r>
      <w:r w:rsidRPr="00A669F9">
        <w:rPr>
          <w:rFonts w:ascii="Palatino Linotype" w:hAnsi="Palatino Linotype" w:cs="TimesNewRomanPS"/>
          <w:b/>
          <w:smallCaps/>
          <w:sz w:val="22"/>
          <w:szCs w:val="22"/>
        </w:rPr>
        <w:t>Pérez Gallardo</w:t>
      </w: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Profesor Titular de Derecho Civil</w:t>
      </w:r>
    </w:p>
    <w:p w:rsidR="002F7B85" w:rsidRPr="00A669F9" w:rsidRDefault="002F7B85" w:rsidP="002F7B85">
      <w:pPr>
        <w:autoSpaceDE w:val="0"/>
        <w:autoSpaceDN w:val="0"/>
        <w:adjustRightInd w:val="0"/>
        <w:spacing w:line="220" w:lineRule="exact"/>
        <w:jc w:val="right"/>
        <w:rPr>
          <w:rFonts w:ascii="Palatino Linotype" w:hAnsi="Palatino Linotype" w:cs="TimesNewRomanPS"/>
          <w:sz w:val="22"/>
          <w:szCs w:val="22"/>
        </w:rPr>
      </w:pPr>
      <w:r w:rsidRPr="00A669F9">
        <w:rPr>
          <w:rFonts w:ascii="Palatino Linotype" w:hAnsi="Palatino Linotype" w:cs="TimesNewRomanPS"/>
          <w:b/>
          <w:sz w:val="22"/>
          <w:szCs w:val="22"/>
        </w:rPr>
        <w:t>Universidad de La Habana.</w:t>
      </w: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Notario</w:t>
      </w:r>
    </w:p>
    <w:p w:rsidR="002F7B85" w:rsidRPr="00A669F9" w:rsidRDefault="002F7B85" w:rsidP="002F7B85">
      <w:pPr>
        <w:autoSpaceDE w:val="0"/>
        <w:autoSpaceDN w:val="0"/>
        <w:adjustRightInd w:val="0"/>
        <w:spacing w:line="220" w:lineRule="exact"/>
        <w:jc w:val="right"/>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La Habana, 02 de febrero de 2013</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r w:rsidRPr="00A669F9">
        <w:rPr>
          <w:rFonts w:ascii="Palatino Linotype" w:hAnsi="Palatino Linotype" w:cs="TimesNewRomanPS"/>
          <w:b/>
          <w:sz w:val="22"/>
          <w:szCs w:val="22"/>
        </w:rPr>
        <w:t>Nota a la cuarta edición</w:t>
      </w: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lastRenderedPageBreak/>
        <w:t xml:space="preserve">Agradezco de nuevo a la Organización Nacional de Bufetes Colectivos la posibilidad de poder publicar este texto, que sin dudas resultará una herramienta útil para los abogados litigantes, en tanto les actualiza la interpretación que de los preceptos del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cubano hace la judicatura, y en esencia el Tribunal Supremo, precisamente al dar solución a los conflictos que se llevan a su conocimiento por intermedio de los abogados.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Es el clamor de los abogados el que ha motivado esta nueva edición del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la necesidad perenne de tener a buen recaudo este trascendente cuerpo legal que actúa como norma directa de aplicación o como norma supletoria del ordenamiento jurídico, en los casos y en las materias que su naturaleza no lo impida.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Como es costumbre, agradezco a los jueces de la Sala de lo Civil y de lo Administrativo del Tribunal Supremo la ayuda que me brindan al facilitarme “la sustancia química” que me permite ensayar las reacciones en mi laboratorio particular. A ellos, por poner a mi alcance cada mes las sentencias que dictan, y en especial a su Presidente, el Ms.C. Carlos </w:t>
      </w:r>
      <w:r w:rsidRPr="00A669F9">
        <w:rPr>
          <w:rFonts w:ascii="Palatino Linotype" w:hAnsi="Palatino Linotype" w:cs="TimesNewRomanPS"/>
          <w:smallCaps/>
          <w:sz w:val="22"/>
          <w:szCs w:val="22"/>
        </w:rPr>
        <w:t>Díaz Tenreiro</w:t>
      </w:r>
      <w:r w:rsidRPr="00A669F9">
        <w:rPr>
          <w:rFonts w:ascii="Palatino Linotype" w:hAnsi="Palatino Linotype" w:cs="TimesNewRomanPS"/>
          <w:sz w:val="22"/>
          <w:szCs w:val="22"/>
        </w:rPr>
        <w:t xml:space="preserve">, a la Dra. Yanet </w:t>
      </w:r>
      <w:r w:rsidRPr="00A669F9">
        <w:rPr>
          <w:rFonts w:ascii="Palatino Linotype" w:hAnsi="Palatino Linotype" w:cs="TimesNewRomanPS"/>
          <w:smallCaps/>
          <w:sz w:val="22"/>
          <w:szCs w:val="22"/>
        </w:rPr>
        <w:t>Alfaro Guillén</w:t>
      </w:r>
      <w:r w:rsidRPr="00A669F9">
        <w:rPr>
          <w:rFonts w:ascii="Palatino Linotype" w:hAnsi="Palatino Linotype" w:cs="TimesNewRomanPS"/>
          <w:sz w:val="22"/>
          <w:szCs w:val="22"/>
        </w:rPr>
        <w:t xml:space="preserve"> y a la Ms.C. Kenia M. </w:t>
      </w:r>
      <w:r w:rsidRPr="00A669F9">
        <w:rPr>
          <w:rFonts w:ascii="Palatino Linotype" w:hAnsi="Palatino Linotype" w:cs="TimesNewRomanPS"/>
          <w:smallCaps/>
          <w:sz w:val="22"/>
          <w:szCs w:val="22"/>
        </w:rPr>
        <w:t>Valdés Rosabal</w:t>
      </w:r>
      <w:r w:rsidRPr="00A669F9">
        <w:rPr>
          <w:rFonts w:ascii="Palatino Linotype" w:hAnsi="Palatino Linotype" w:cs="TimesNewRomanPS"/>
          <w:sz w:val="22"/>
          <w:szCs w:val="22"/>
        </w:rPr>
        <w:t xml:space="preserve">, mi sempiterna gratitud.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 </w:t>
      </w:r>
    </w:p>
    <w:p w:rsidR="002F7B85" w:rsidRPr="00A669F9" w:rsidRDefault="002F7B85" w:rsidP="002F7B85">
      <w:pPr>
        <w:spacing w:line="220" w:lineRule="exact"/>
        <w:jc w:val="both"/>
        <w:rPr>
          <w:rFonts w:ascii="Palatino Linotype" w:hAnsi="Palatino Linotype"/>
        </w:rPr>
      </w:pP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 xml:space="preserve">Dr. Leonardo B. </w:t>
      </w:r>
      <w:r w:rsidRPr="00A669F9">
        <w:rPr>
          <w:rFonts w:ascii="Palatino Linotype" w:hAnsi="Palatino Linotype" w:cs="TimesNewRomanPS"/>
          <w:b/>
          <w:smallCaps/>
          <w:sz w:val="22"/>
          <w:szCs w:val="22"/>
        </w:rPr>
        <w:t>Pérez Gallardo</w:t>
      </w: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Profesor Titular de Derecho Civil</w:t>
      </w:r>
    </w:p>
    <w:p w:rsidR="002F7B85" w:rsidRPr="00A669F9" w:rsidRDefault="002F7B85" w:rsidP="002F7B85">
      <w:pPr>
        <w:autoSpaceDE w:val="0"/>
        <w:autoSpaceDN w:val="0"/>
        <w:adjustRightInd w:val="0"/>
        <w:spacing w:line="220" w:lineRule="exact"/>
        <w:jc w:val="right"/>
        <w:rPr>
          <w:rFonts w:ascii="Palatino Linotype" w:hAnsi="Palatino Linotype" w:cs="TimesNewRomanPS"/>
          <w:sz w:val="22"/>
          <w:szCs w:val="22"/>
        </w:rPr>
      </w:pPr>
      <w:r w:rsidRPr="00A669F9">
        <w:rPr>
          <w:rFonts w:ascii="Palatino Linotype" w:hAnsi="Palatino Linotype" w:cs="TimesNewRomanPS"/>
          <w:b/>
          <w:sz w:val="22"/>
          <w:szCs w:val="22"/>
        </w:rPr>
        <w:t>Universidad de La Habana.</w:t>
      </w: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Notario</w:t>
      </w:r>
    </w:p>
    <w:p w:rsidR="002F7B85" w:rsidRPr="00A669F9" w:rsidRDefault="002F7B85" w:rsidP="002F7B85">
      <w:pPr>
        <w:autoSpaceDE w:val="0"/>
        <w:autoSpaceDN w:val="0"/>
        <w:adjustRightInd w:val="0"/>
        <w:spacing w:line="220" w:lineRule="exact"/>
        <w:jc w:val="right"/>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La Habana, 04 de marzo de 2016</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spacing w:line="220" w:lineRule="exact"/>
        <w:jc w:val="both"/>
        <w:rPr>
          <w:rFonts w:ascii="Palatino Linotype" w:hAnsi="Palatino Linotype"/>
        </w:rPr>
      </w:pPr>
    </w:p>
    <w:p w:rsidR="002F7B85" w:rsidRPr="00A669F9" w:rsidRDefault="002F7B85" w:rsidP="002F7B85">
      <w:pPr>
        <w:spacing w:line="220" w:lineRule="exact"/>
        <w:jc w:val="both"/>
        <w:rPr>
          <w:rFonts w:ascii="Palatino Linotype" w:hAnsi="Palatino Linotype"/>
        </w:rPr>
      </w:pP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r w:rsidRPr="00A669F9">
        <w:rPr>
          <w:rFonts w:ascii="Palatino Linotype" w:hAnsi="Palatino Linotype" w:cs="TimesNewRomanPS"/>
          <w:b/>
          <w:sz w:val="22"/>
          <w:szCs w:val="22"/>
        </w:rPr>
        <w:t>Nota a la quinta edición</w:t>
      </w:r>
    </w:p>
    <w:p w:rsidR="002F7B85" w:rsidRPr="00A669F9" w:rsidRDefault="002F7B85" w:rsidP="002F7B85">
      <w:pPr>
        <w:autoSpaceDE w:val="0"/>
        <w:autoSpaceDN w:val="0"/>
        <w:adjustRightInd w:val="0"/>
        <w:spacing w:line="220" w:lineRule="exact"/>
        <w:jc w:val="center"/>
        <w:rPr>
          <w:rFonts w:ascii="Palatino Linotype" w:hAnsi="Palatino Linotype" w:cs="TimesNewRomanPS"/>
          <w:b/>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Nuevamente la Organización Nacional de Bufetes Colectivos manifiesta su interés en publicar una edición, más actualizada, del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La idea es mantener a los abogados litigantes al día con las modificaciones de los preceptos de tan importante cuerpo legal y con la interpretación que hacen los tribunales y, en especial, el Tribunal Supremo de aquellos. A ello agregase la </w:t>
      </w:r>
      <w:r w:rsidRPr="00A669F9">
        <w:rPr>
          <w:rFonts w:ascii="Palatino Linotype" w:hAnsi="Palatino Linotype" w:cs="TimesNewRomanPS"/>
          <w:sz w:val="22"/>
          <w:szCs w:val="22"/>
        </w:rPr>
        <w:lastRenderedPageBreak/>
        <w:t xml:space="preserve">interpretación que la Dirección de Notarías del Ministerio de Justicia hace de su articulado, con vinculación para el cuerpo notarial. En fin, el </w:t>
      </w:r>
      <w:r w:rsidR="001B3535">
        <w:rPr>
          <w:rFonts w:ascii="Palatino Linotype" w:hAnsi="Palatino Linotype" w:cs="TimesNewRomanPS"/>
          <w:sz w:val="22"/>
          <w:szCs w:val="22"/>
        </w:rPr>
        <w:t>Código civil</w:t>
      </w:r>
      <w:r w:rsidRPr="00A669F9">
        <w:rPr>
          <w:rFonts w:ascii="Palatino Linotype" w:hAnsi="Palatino Linotype" w:cs="TimesNewRomanPS"/>
          <w:sz w:val="22"/>
          <w:szCs w:val="22"/>
        </w:rPr>
        <w:t xml:space="preserve"> se convierte en un Código “viviente” que se insufla continuamente de oxígeno, uno de cuyos componentes “químicos” también lo es la doctrina científica.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Como ineludible herramienta legal en el desempeño de la profesión- en cualquiera de los perfiles que el Derecho importa-, requiere de este </w:t>
      </w:r>
      <w:r w:rsidR="002E3129">
        <w:rPr>
          <w:rFonts w:ascii="Palatino Linotype" w:hAnsi="Palatino Linotype" w:cs="TimesNewRomanPS"/>
          <w:sz w:val="22"/>
          <w:szCs w:val="22"/>
        </w:rPr>
        <w:t>trabajo</w:t>
      </w:r>
      <w:r w:rsidRPr="00A669F9">
        <w:rPr>
          <w:rFonts w:ascii="Palatino Linotype" w:hAnsi="Palatino Linotype" w:cs="TimesNewRomanPS"/>
          <w:sz w:val="22"/>
          <w:szCs w:val="22"/>
        </w:rPr>
        <w:t xml:space="preserve"> de orfebrería, del cual ya me es difícil separarme.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r w:rsidRPr="00A669F9">
        <w:rPr>
          <w:rFonts w:ascii="Palatino Linotype" w:hAnsi="Palatino Linotype" w:cs="TimesNewRomanPS"/>
          <w:sz w:val="22"/>
          <w:szCs w:val="22"/>
        </w:rPr>
        <w:t xml:space="preserve">Nuevamente mi agradecimiento a los jueces de la Sala de lo Civil y de lo Administativo del Tribunal Supremo, MsC. Carlos </w:t>
      </w:r>
      <w:r w:rsidRPr="00A669F9">
        <w:rPr>
          <w:rFonts w:ascii="Palatino Linotype" w:hAnsi="Palatino Linotype" w:cs="TimesNewRomanPS"/>
          <w:smallCaps/>
          <w:sz w:val="22"/>
          <w:szCs w:val="22"/>
        </w:rPr>
        <w:t>Díaz Tenreiro</w:t>
      </w:r>
      <w:r w:rsidRPr="00A669F9">
        <w:rPr>
          <w:rFonts w:ascii="Palatino Linotype" w:hAnsi="Palatino Linotype" w:cs="TimesNewRomanPS"/>
          <w:sz w:val="22"/>
          <w:szCs w:val="22"/>
        </w:rPr>
        <w:t xml:space="preserve"> y MsC. Kenia M. </w:t>
      </w:r>
      <w:r w:rsidRPr="00A669F9">
        <w:rPr>
          <w:rFonts w:ascii="Palatino Linotype" w:hAnsi="Palatino Linotype" w:cs="TimesNewRomanPS"/>
          <w:smallCaps/>
          <w:sz w:val="22"/>
          <w:szCs w:val="22"/>
        </w:rPr>
        <w:t>Valdés Rosabal</w:t>
      </w:r>
      <w:r w:rsidRPr="00A669F9">
        <w:rPr>
          <w:rFonts w:ascii="Palatino Linotype" w:hAnsi="Palatino Linotype" w:cs="TimesNewRomanPS"/>
          <w:sz w:val="22"/>
          <w:szCs w:val="22"/>
        </w:rPr>
        <w:t xml:space="preserve"> e igualmente  a la Profesora Titular de Derecho Civil de nuestra Facultad de Derecho, la Dra. Yanet </w:t>
      </w:r>
      <w:r w:rsidRPr="00A669F9">
        <w:rPr>
          <w:rFonts w:ascii="Palatino Linotype" w:hAnsi="Palatino Linotype" w:cs="TimesNewRomanPS"/>
          <w:smallCaps/>
          <w:sz w:val="22"/>
          <w:szCs w:val="22"/>
        </w:rPr>
        <w:t>Alfaro Guillén</w:t>
      </w:r>
      <w:r w:rsidRPr="00A669F9">
        <w:rPr>
          <w:rFonts w:ascii="Palatino Linotype" w:hAnsi="Palatino Linotype" w:cs="TimesNewRomanPS"/>
          <w:sz w:val="22"/>
          <w:szCs w:val="22"/>
        </w:rPr>
        <w:t xml:space="preserve">, por estar siempre prestos a colaborar con la información necesaria para actualizar esta obra. </w:t>
      </w:r>
    </w:p>
    <w:p w:rsidR="002F7B85" w:rsidRPr="00A669F9" w:rsidRDefault="002F7B85" w:rsidP="002F7B85">
      <w:pPr>
        <w:autoSpaceDE w:val="0"/>
        <w:autoSpaceDN w:val="0"/>
        <w:adjustRightInd w:val="0"/>
        <w:spacing w:line="220" w:lineRule="exact"/>
        <w:jc w:val="both"/>
        <w:rPr>
          <w:rFonts w:ascii="Palatino Linotype" w:hAnsi="Palatino Linotype" w:cs="TimesNewRomanPS"/>
          <w:sz w:val="22"/>
          <w:szCs w:val="22"/>
        </w:rPr>
      </w:pP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 xml:space="preserve">Dr. Leonardo B. </w:t>
      </w:r>
      <w:r w:rsidRPr="00A669F9">
        <w:rPr>
          <w:rFonts w:ascii="Palatino Linotype" w:hAnsi="Palatino Linotype" w:cs="TimesNewRomanPS"/>
          <w:b/>
          <w:smallCaps/>
          <w:sz w:val="22"/>
          <w:szCs w:val="22"/>
        </w:rPr>
        <w:t>Pérez Gallardo</w:t>
      </w: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Profesor Titular de Derecho Civil</w:t>
      </w:r>
    </w:p>
    <w:p w:rsidR="002F7B85" w:rsidRPr="00A669F9" w:rsidRDefault="002F7B85" w:rsidP="002F7B85">
      <w:pPr>
        <w:autoSpaceDE w:val="0"/>
        <w:autoSpaceDN w:val="0"/>
        <w:adjustRightInd w:val="0"/>
        <w:spacing w:line="220" w:lineRule="exact"/>
        <w:jc w:val="right"/>
        <w:rPr>
          <w:rFonts w:ascii="Palatino Linotype" w:hAnsi="Palatino Linotype" w:cs="TimesNewRomanPS"/>
          <w:sz w:val="22"/>
          <w:szCs w:val="22"/>
        </w:rPr>
      </w:pPr>
      <w:r w:rsidRPr="00A669F9">
        <w:rPr>
          <w:rFonts w:ascii="Palatino Linotype" w:hAnsi="Palatino Linotype" w:cs="TimesNewRomanPS"/>
          <w:b/>
          <w:sz w:val="22"/>
          <w:szCs w:val="22"/>
        </w:rPr>
        <w:t>Universidad de La Habana.</w:t>
      </w:r>
    </w:p>
    <w:p w:rsidR="002F7B85" w:rsidRPr="00A669F9" w:rsidRDefault="002F7B85" w:rsidP="002F7B85">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Notario</w:t>
      </w:r>
    </w:p>
    <w:p w:rsidR="002F7B85" w:rsidRPr="00A669F9" w:rsidRDefault="002F7B85" w:rsidP="002F7B85">
      <w:pPr>
        <w:autoSpaceDE w:val="0"/>
        <w:autoSpaceDN w:val="0"/>
        <w:adjustRightInd w:val="0"/>
        <w:spacing w:line="220" w:lineRule="exact"/>
        <w:jc w:val="right"/>
        <w:rPr>
          <w:rFonts w:ascii="Palatino Linotype" w:hAnsi="Palatino Linotype" w:cs="TimesNewRomanPS"/>
          <w:sz w:val="22"/>
          <w:szCs w:val="22"/>
        </w:rPr>
      </w:pPr>
    </w:p>
    <w:p w:rsidR="002F7B85" w:rsidRDefault="002F7B85" w:rsidP="002F7B85">
      <w:pPr>
        <w:spacing w:line="220" w:lineRule="exact"/>
        <w:jc w:val="right"/>
        <w:rPr>
          <w:rFonts w:ascii="Palatino Linotype" w:hAnsi="Palatino Linotype" w:cs="TimesNewRomanPS"/>
          <w:sz w:val="22"/>
          <w:szCs w:val="22"/>
        </w:rPr>
      </w:pPr>
      <w:r w:rsidRPr="00A669F9">
        <w:rPr>
          <w:rFonts w:ascii="Palatino Linotype" w:hAnsi="Palatino Linotype" w:cs="TimesNewRomanPS"/>
          <w:sz w:val="22"/>
          <w:szCs w:val="22"/>
        </w:rPr>
        <w:t>La Habana, 26 de agosto de 2018</w:t>
      </w:r>
    </w:p>
    <w:p w:rsidR="00AE60CB" w:rsidRDefault="00AE60CB" w:rsidP="002F7B85">
      <w:pPr>
        <w:spacing w:line="220" w:lineRule="exact"/>
        <w:jc w:val="right"/>
        <w:rPr>
          <w:rFonts w:ascii="Palatino Linotype" w:hAnsi="Palatino Linotype" w:cs="TimesNewRomanPS"/>
          <w:sz w:val="22"/>
          <w:szCs w:val="22"/>
        </w:rPr>
      </w:pPr>
    </w:p>
    <w:p w:rsidR="00AE60CB" w:rsidRDefault="00AE60CB" w:rsidP="002F7B85">
      <w:pPr>
        <w:spacing w:line="220" w:lineRule="exact"/>
        <w:jc w:val="right"/>
        <w:rPr>
          <w:rFonts w:ascii="Palatino Linotype" w:hAnsi="Palatino Linotype" w:cs="TimesNewRomanPS"/>
          <w:sz w:val="22"/>
          <w:szCs w:val="22"/>
        </w:rPr>
      </w:pPr>
    </w:p>
    <w:p w:rsidR="00AE60CB" w:rsidRDefault="00AE60CB" w:rsidP="00AE60CB">
      <w:pPr>
        <w:spacing w:line="220" w:lineRule="exact"/>
        <w:jc w:val="center"/>
        <w:rPr>
          <w:rFonts w:ascii="Palatino Linotype" w:hAnsi="Palatino Linotype" w:cs="TimesNewRomanPS"/>
          <w:b/>
          <w:sz w:val="22"/>
          <w:szCs w:val="22"/>
        </w:rPr>
      </w:pPr>
      <w:r w:rsidRPr="00AE60CB">
        <w:rPr>
          <w:rFonts w:ascii="Palatino Linotype" w:hAnsi="Palatino Linotype" w:cs="TimesNewRomanPS"/>
          <w:b/>
          <w:sz w:val="22"/>
          <w:szCs w:val="22"/>
        </w:rPr>
        <w:t>Nota a la sexta edición</w:t>
      </w:r>
    </w:p>
    <w:p w:rsidR="00AE60CB" w:rsidRDefault="00AE60CB" w:rsidP="00AE60CB">
      <w:pPr>
        <w:spacing w:line="220" w:lineRule="exact"/>
        <w:jc w:val="center"/>
        <w:rPr>
          <w:rFonts w:ascii="Palatino Linotype" w:hAnsi="Palatino Linotype" w:cs="TimesNewRomanPS"/>
          <w:b/>
          <w:sz w:val="22"/>
          <w:szCs w:val="22"/>
        </w:rPr>
      </w:pPr>
    </w:p>
    <w:p w:rsidR="00AE60CB" w:rsidRDefault="00AE60CB" w:rsidP="00AE60CB">
      <w:pPr>
        <w:spacing w:line="220" w:lineRule="exact"/>
        <w:jc w:val="both"/>
        <w:rPr>
          <w:rFonts w:ascii="Palatino Linotype" w:hAnsi="Palatino Linotype" w:cs="TimesNewRomanPS"/>
          <w:sz w:val="22"/>
          <w:szCs w:val="22"/>
        </w:rPr>
      </w:pPr>
      <w:r>
        <w:rPr>
          <w:rFonts w:ascii="Palatino Linotype" w:hAnsi="Palatino Linotype" w:cs="TimesNewRomanPS"/>
          <w:sz w:val="22"/>
          <w:szCs w:val="22"/>
        </w:rPr>
        <w:t>Acudo otra vez a la Organización Nacional de Bufetes Colectivos para la publicación de esta nueva edición del Código civil que es diferente a las anteriores, teniendo en cuenta las especiales circunstancias en que nos encontramos en el orden económico y a su vez la necesidad de que los juristas cuenten con un Código civil actualizado, tras la más importante reforma que ha tenido este cuerpo normativo como consecuencia de la aprobación en referéndum popular el pasado 25 de septiembre de 2022 del nuevo Código de las familias que en sus disposiciones finales modificó un número significativo de sus preceptos y derogó otros. A ello ha de adicionarse la aprob</w:t>
      </w:r>
      <w:r w:rsidR="00E00D53">
        <w:rPr>
          <w:rFonts w:ascii="Palatino Linotype" w:hAnsi="Palatino Linotype" w:cs="TimesNewRomanPS"/>
          <w:sz w:val="22"/>
          <w:szCs w:val="22"/>
        </w:rPr>
        <w:t>ación de otras leyes y decretos-</w:t>
      </w:r>
      <w:r>
        <w:rPr>
          <w:rFonts w:ascii="Palatino Linotype" w:hAnsi="Palatino Linotype" w:cs="TimesNewRomanPS"/>
          <w:sz w:val="22"/>
          <w:szCs w:val="22"/>
        </w:rPr>
        <w:t>leyes que en alguno de los casos también derogaron preceptos – tal y com</w:t>
      </w:r>
      <w:r w:rsidR="00871B16">
        <w:rPr>
          <w:rFonts w:ascii="Palatino Linotype" w:hAnsi="Palatino Linotype" w:cs="TimesNewRomanPS"/>
          <w:sz w:val="22"/>
          <w:szCs w:val="22"/>
        </w:rPr>
        <w:t xml:space="preserve">o aconteció con el Decreto-Ley </w:t>
      </w:r>
      <w:r>
        <w:rPr>
          <w:rFonts w:ascii="Palatino Linotype" w:hAnsi="Palatino Linotype" w:cs="TimesNewRomanPS"/>
          <w:sz w:val="22"/>
          <w:szCs w:val="22"/>
        </w:rPr>
        <w:t>sobre</w:t>
      </w:r>
      <w:r w:rsidR="00871B16">
        <w:rPr>
          <w:rFonts w:ascii="Palatino Linotype" w:hAnsi="Palatino Linotype" w:cs="TimesNewRomanPS"/>
          <w:sz w:val="22"/>
          <w:szCs w:val="22"/>
        </w:rPr>
        <w:t xml:space="preserve"> </w:t>
      </w:r>
      <w:r w:rsidR="00E00D53">
        <w:rPr>
          <w:rFonts w:ascii="Palatino Linotype" w:hAnsi="Palatino Linotype" w:cs="TimesNewRomanPS"/>
          <w:sz w:val="22"/>
          <w:szCs w:val="22"/>
        </w:rPr>
        <w:t>los contratos bancarios</w:t>
      </w:r>
      <w:r>
        <w:rPr>
          <w:rFonts w:ascii="Palatino Linotype" w:hAnsi="Palatino Linotype" w:cs="TimesNewRomanPS"/>
          <w:sz w:val="22"/>
          <w:szCs w:val="22"/>
        </w:rPr>
        <w:t xml:space="preserve">-, motivo por el cual se hace imprescindible contar con una edición del </w:t>
      </w:r>
      <w:r>
        <w:rPr>
          <w:rFonts w:ascii="Palatino Linotype" w:hAnsi="Palatino Linotype" w:cs="TimesNewRomanPS"/>
          <w:sz w:val="22"/>
          <w:szCs w:val="22"/>
        </w:rPr>
        <w:lastRenderedPageBreak/>
        <w:t xml:space="preserve">Código civil que refleje en su texto tales reformas y derogaciones parciales. La presente, por tanto, </w:t>
      </w:r>
      <w:r w:rsidR="00871B16">
        <w:rPr>
          <w:rFonts w:ascii="Palatino Linotype" w:hAnsi="Palatino Linotype" w:cs="TimesNewRomanPS"/>
          <w:sz w:val="22"/>
          <w:szCs w:val="22"/>
        </w:rPr>
        <w:t>tiene ese cometido y el de concordarlo</w:t>
      </w:r>
      <w:r>
        <w:rPr>
          <w:rFonts w:ascii="Palatino Linotype" w:hAnsi="Palatino Linotype" w:cs="TimesNewRomanPS"/>
          <w:sz w:val="22"/>
          <w:szCs w:val="22"/>
        </w:rPr>
        <w:t xml:space="preserve"> con el Derecho vigente, prescindiendo </w:t>
      </w:r>
      <w:r w:rsidR="00871B16">
        <w:rPr>
          <w:rFonts w:ascii="Palatino Linotype" w:hAnsi="Palatino Linotype" w:cs="TimesNewRomanPS"/>
          <w:sz w:val="22"/>
          <w:szCs w:val="22"/>
        </w:rPr>
        <w:t>-</w:t>
      </w:r>
      <w:r>
        <w:rPr>
          <w:rFonts w:ascii="Palatino Linotype" w:hAnsi="Palatino Linotype" w:cs="TimesNewRomanPS"/>
          <w:sz w:val="22"/>
          <w:szCs w:val="22"/>
        </w:rPr>
        <w:t>por vez primera</w:t>
      </w:r>
      <w:r w:rsidR="00871B16">
        <w:rPr>
          <w:rFonts w:ascii="Palatino Linotype" w:hAnsi="Palatino Linotype" w:cs="TimesNewRomanPS"/>
          <w:sz w:val="22"/>
          <w:szCs w:val="22"/>
        </w:rPr>
        <w:t>-</w:t>
      </w:r>
      <w:r>
        <w:rPr>
          <w:rFonts w:ascii="Palatino Linotype" w:hAnsi="Palatino Linotype" w:cs="TimesNewRomanPS"/>
          <w:sz w:val="22"/>
          <w:szCs w:val="22"/>
        </w:rPr>
        <w:t xml:space="preserve"> las acotaciones jurisprudenciales para lograr un texto más compacto, dúctil y publicable en estas circunstancias. </w:t>
      </w:r>
    </w:p>
    <w:p w:rsidR="00AE60CB" w:rsidRDefault="00AE60CB" w:rsidP="00AE60CB">
      <w:pPr>
        <w:spacing w:line="220" w:lineRule="exact"/>
        <w:jc w:val="both"/>
        <w:rPr>
          <w:rFonts w:ascii="Palatino Linotype" w:hAnsi="Palatino Linotype" w:cs="TimesNewRomanPS"/>
          <w:sz w:val="22"/>
          <w:szCs w:val="22"/>
        </w:rPr>
      </w:pPr>
    </w:p>
    <w:p w:rsidR="00AE60CB" w:rsidRDefault="00AE60CB" w:rsidP="00AE60CB">
      <w:pPr>
        <w:spacing w:line="220" w:lineRule="exact"/>
        <w:jc w:val="both"/>
        <w:rPr>
          <w:rFonts w:ascii="Palatino Linotype" w:hAnsi="Palatino Linotype" w:cs="TimesNewRomanPS"/>
          <w:sz w:val="22"/>
          <w:szCs w:val="22"/>
        </w:rPr>
      </w:pPr>
      <w:r>
        <w:rPr>
          <w:rFonts w:ascii="Palatino Linotype" w:hAnsi="Palatino Linotype" w:cs="TimesNewRomanPS"/>
          <w:sz w:val="22"/>
          <w:szCs w:val="22"/>
        </w:rPr>
        <w:t xml:space="preserve">Agradezco -una vez más- la benevolencia de la Organización a tal fin.  </w:t>
      </w:r>
    </w:p>
    <w:p w:rsidR="00871B16" w:rsidRDefault="00871B16" w:rsidP="00AE60CB">
      <w:pPr>
        <w:spacing w:line="220" w:lineRule="exact"/>
        <w:jc w:val="both"/>
        <w:rPr>
          <w:rFonts w:ascii="Palatino Linotype" w:hAnsi="Palatino Linotype" w:cs="TimesNewRomanPS"/>
          <w:sz w:val="22"/>
          <w:szCs w:val="22"/>
        </w:rPr>
      </w:pPr>
    </w:p>
    <w:p w:rsidR="00871B16" w:rsidRDefault="00871B16" w:rsidP="00871B16">
      <w:pPr>
        <w:autoSpaceDE w:val="0"/>
        <w:autoSpaceDN w:val="0"/>
        <w:adjustRightInd w:val="0"/>
        <w:spacing w:line="220" w:lineRule="exact"/>
        <w:jc w:val="right"/>
        <w:rPr>
          <w:rFonts w:ascii="Palatino Linotype" w:hAnsi="Palatino Linotype" w:cs="TimesNewRomanPS"/>
          <w:b/>
          <w:sz w:val="22"/>
          <w:szCs w:val="22"/>
        </w:rPr>
      </w:pPr>
    </w:p>
    <w:p w:rsidR="00871B16" w:rsidRPr="00A669F9" w:rsidRDefault="00871B16" w:rsidP="00871B16">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 xml:space="preserve">Dr. Leonardo B. </w:t>
      </w:r>
      <w:r w:rsidRPr="00A669F9">
        <w:rPr>
          <w:rFonts w:ascii="Palatino Linotype" w:hAnsi="Palatino Linotype" w:cs="TimesNewRomanPS"/>
          <w:b/>
          <w:smallCaps/>
          <w:sz w:val="22"/>
          <w:szCs w:val="22"/>
        </w:rPr>
        <w:t>Pérez Gallardo</w:t>
      </w:r>
    </w:p>
    <w:p w:rsidR="00871B16" w:rsidRPr="00A669F9" w:rsidRDefault="00871B16" w:rsidP="00871B16">
      <w:pPr>
        <w:autoSpaceDE w:val="0"/>
        <w:autoSpaceDN w:val="0"/>
        <w:adjustRightInd w:val="0"/>
        <w:spacing w:line="220" w:lineRule="exact"/>
        <w:jc w:val="right"/>
        <w:rPr>
          <w:rFonts w:ascii="Palatino Linotype" w:hAnsi="Palatino Linotype" w:cs="TimesNewRomanPS"/>
          <w:b/>
          <w:sz w:val="22"/>
          <w:szCs w:val="22"/>
        </w:rPr>
      </w:pPr>
      <w:r>
        <w:rPr>
          <w:rFonts w:ascii="Palatino Linotype" w:hAnsi="Palatino Linotype" w:cs="TimesNewRomanPS"/>
          <w:b/>
          <w:sz w:val="22"/>
          <w:szCs w:val="22"/>
        </w:rPr>
        <w:t>Profesor Titular de Derecho c</w:t>
      </w:r>
      <w:r w:rsidRPr="00A669F9">
        <w:rPr>
          <w:rFonts w:ascii="Palatino Linotype" w:hAnsi="Palatino Linotype" w:cs="TimesNewRomanPS"/>
          <w:b/>
          <w:sz w:val="22"/>
          <w:szCs w:val="22"/>
        </w:rPr>
        <w:t>ivil</w:t>
      </w:r>
    </w:p>
    <w:p w:rsidR="00871B16" w:rsidRPr="00A669F9" w:rsidRDefault="00871B16" w:rsidP="00871B16">
      <w:pPr>
        <w:autoSpaceDE w:val="0"/>
        <w:autoSpaceDN w:val="0"/>
        <w:adjustRightInd w:val="0"/>
        <w:spacing w:line="220" w:lineRule="exact"/>
        <w:jc w:val="right"/>
        <w:rPr>
          <w:rFonts w:ascii="Palatino Linotype" w:hAnsi="Palatino Linotype" w:cs="TimesNewRomanPS"/>
          <w:sz w:val="22"/>
          <w:szCs w:val="22"/>
        </w:rPr>
      </w:pPr>
      <w:r w:rsidRPr="00A669F9">
        <w:rPr>
          <w:rFonts w:ascii="Palatino Linotype" w:hAnsi="Palatino Linotype" w:cs="TimesNewRomanPS"/>
          <w:b/>
          <w:sz w:val="22"/>
          <w:szCs w:val="22"/>
        </w:rPr>
        <w:t>Universidad de La Habana.</w:t>
      </w:r>
    </w:p>
    <w:p w:rsidR="00871B16" w:rsidRPr="00A669F9" w:rsidRDefault="00871B16" w:rsidP="00871B16">
      <w:pPr>
        <w:autoSpaceDE w:val="0"/>
        <w:autoSpaceDN w:val="0"/>
        <w:adjustRightInd w:val="0"/>
        <w:spacing w:line="220" w:lineRule="exact"/>
        <w:jc w:val="right"/>
        <w:rPr>
          <w:rFonts w:ascii="Palatino Linotype" w:hAnsi="Palatino Linotype" w:cs="TimesNewRomanPS"/>
          <w:b/>
          <w:sz w:val="22"/>
          <w:szCs w:val="22"/>
        </w:rPr>
      </w:pPr>
      <w:r w:rsidRPr="00A669F9">
        <w:rPr>
          <w:rFonts w:ascii="Palatino Linotype" w:hAnsi="Palatino Linotype" w:cs="TimesNewRomanPS"/>
          <w:b/>
          <w:sz w:val="22"/>
          <w:szCs w:val="22"/>
        </w:rPr>
        <w:t>Notario</w:t>
      </w:r>
    </w:p>
    <w:p w:rsidR="00871B16" w:rsidRPr="00A669F9" w:rsidRDefault="00871B16" w:rsidP="00871B16">
      <w:pPr>
        <w:autoSpaceDE w:val="0"/>
        <w:autoSpaceDN w:val="0"/>
        <w:adjustRightInd w:val="0"/>
        <w:spacing w:line="220" w:lineRule="exact"/>
        <w:jc w:val="right"/>
        <w:rPr>
          <w:rFonts w:ascii="Palatino Linotype" w:hAnsi="Palatino Linotype" w:cs="TimesNewRomanPS"/>
          <w:sz w:val="22"/>
          <w:szCs w:val="22"/>
        </w:rPr>
      </w:pPr>
    </w:p>
    <w:p w:rsidR="00871B16" w:rsidRPr="00AE60CB" w:rsidRDefault="00871B16" w:rsidP="00871B16">
      <w:pPr>
        <w:spacing w:line="220" w:lineRule="exact"/>
        <w:jc w:val="right"/>
        <w:rPr>
          <w:rFonts w:ascii="Palatino Linotype" w:hAnsi="Palatino Linotype" w:cs="TimesNewRomanPS"/>
          <w:sz w:val="22"/>
          <w:szCs w:val="22"/>
        </w:rPr>
      </w:pPr>
      <w:r>
        <w:rPr>
          <w:rFonts w:ascii="Palatino Linotype" w:hAnsi="Palatino Linotype" w:cs="TimesNewRomanPS"/>
          <w:b/>
          <w:sz w:val="22"/>
          <w:szCs w:val="22"/>
        </w:rPr>
        <w:t>La Habana, 06</w:t>
      </w:r>
      <w:r w:rsidRPr="00A669F9">
        <w:rPr>
          <w:rFonts w:ascii="Palatino Linotype" w:hAnsi="Palatino Linotype" w:cs="TimesNewRomanPS"/>
          <w:b/>
          <w:sz w:val="22"/>
          <w:szCs w:val="22"/>
        </w:rPr>
        <w:t xml:space="preserve"> de </w:t>
      </w:r>
      <w:r>
        <w:rPr>
          <w:rFonts w:ascii="Palatino Linotype" w:hAnsi="Palatino Linotype" w:cs="TimesNewRomanPS"/>
          <w:b/>
          <w:sz w:val="22"/>
          <w:szCs w:val="22"/>
        </w:rPr>
        <w:t xml:space="preserve">febrero </w:t>
      </w:r>
      <w:r w:rsidRPr="00A669F9">
        <w:rPr>
          <w:rFonts w:ascii="Palatino Linotype" w:hAnsi="Palatino Linotype" w:cs="TimesNewRomanPS"/>
          <w:b/>
          <w:sz w:val="22"/>
          <w:szCs w:val="22"/>
        </w:rPr>
        <w:t>de 20</w:t>
      </w:r>
      <w:r>
        <w:rPr>
          <w:rFonts w:ascii="Palatino Linotype" w:hAnsi="Palatino Linotype" w:cs="TimesNewRomanPS"/>
          <w:b/>
          <w:sz w:val="22"/>
          <w:szCs w:val="22"/>
        </w:rPr>
        <w:t>23</w:t>
      </w:r>
    </w:p>
    <w:p w:rsidR="002F7B85" w:rsidRPr="00A669F9" w:rsidRDefault="002F7B85" w:rsidP="002F7B85">
      <w:pPr>
        <w:spacing w:line="220" w:lineRule="exact"/>
        <w:jc w:val="both"/>
        <w:rPr>
          <w:rFonts w:ascii="Palatino Linotype" w:hAnsi="Palatino Linotype"/>
        </w:rPr>
        <w:sectPr w:rsidR="002F7B85" w:rsidRPr="00A669F9">
          <w:headerReference w:type="even" r:id="rId9"/>
          <w:headerReference w:type="default" r:id="rId10"/>
          <w:headerReference w:type="first" r:id="rId11"/>
          <w:pgSz w:w="7938" w:h="12242"/>
          <w:pgMar w:top="1134" w:right="851" w:bottom="851" w:left="1418" w:header="567" w:footer="567" w:gutter="0"/>
          <w:cols w:space="720"/>
          <w:noEndnote/>
          <w:titlePg/>
        </w:sectPr>
      </w:pPr>
    </w:p>
    <w:p w:rsidR="002F7B85" w:rsidRPr="00A669F9" w:rsidRDefault="001B3535" w:rsidP="002F7B85">
      <w:pPr>
        <w:pStyle w:val="Ttulo1"/>
        <w:widowControl/>
        <w:tabs>
          <w:tab w:val="clear" w:pos="4680"/>
          <w:tab w:val="left" w:pos="360"/>
        </w:tabs>
        <w:autoSpaceDE/>
        <w:autoSpaceDN/>
        <w:adjustRightInd/>
        <w:spacing w:line="240" w:lineRule="auto"/>
        <w:jc w:val="center"/>
        <w:rPr>
          <w:rFonts w:ascii="Palatino Linotype" w:hAnsi="Palatino Linotype"/>
          <w:sz w:val="36"/>
          <w:szCs w:val="36"/>
        </w:rPr>
      </w:pPr>
      <w:r>
        <w:rPr>
          <w:rFonts w:ascii="Palatino Linotype" w:hAnsi="Palatino Linotype"/>
          <w:sz w:val="36"/>
          <w:szCs w:val="36"/>
        </w:rPr>
        <w:lastRenderedPageBreak/>
        <w:t>CÓDIGO CIVIL</w:t>
      </w:r>
      <w:r w:rsidR="002F7B85" w:rsidRPr="00A669F9">
        <w:rPr>
          <w:rStyle w:val="Refdenotaalpie"/>
        </w:rPr>
        <w:footnoteReference w:customMarkFollows="1" w:id="1"/>
        <w:sym w:font="Symbol" w:char="F02A"/>
      </w:r>
    </w:p>
    <w:p w:rsidR="002F7B85" w:rsidRPr="00A669F9" w:rsidRDefault="002F7B85" w:rsidP="002F7B85">
      <w:pPr>
        <w:pStyle w:val="Ttulo1"/>
        <w:spacing w:line="240" w:lineRule="auto"/>
        <w:jc w:val="center"/>
        <w:rPr>
          <w:rFonts w:ascii="Palatino Linotype" w:hAnsi="Palatino Linotype"/>
          <w:sz w:val="22"/>
          <w:szCs w:val="22"/>
        </w:rPr>
      </w:pPr>
      <w:r w:rsidRPr="00A669F9">
        <w:rPr>
          <w:rFonts w:ascii="Palatino Linotype" w:hAnsi="Palatino Linotype"/>
          <w:sz w:val="36"/>
          <w:szCs w:val="36"/>
        </w:rPr>
        <w:t>Ley № 59/1987</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pStyle w:val="Ttulo6"/>
        <w:spacing w:line="220" w:lineRule="exact"/>
        <w:rPr>
          <w:rFonts w:ascii="Palatino Linotype" w:hAnsi="Palatino Linotype"/>
          <w:sz w:val="22"/>
          <w:szCs w:val="22"/>
        </w:rPr>
      </w:pPr>
      <w:r w:rsidRPr="00A669F9">
        <w:rPr>
          <w:rFonts w:ascii="Palatino Linotype" w:hAnsi="Palatino Linotype"/>
          <w:sz w:val="22"/>
          <w:szCs w:val="22"/>
        </w:rPr>
        <w:t>Presentación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2"/>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2"/>
          <w:sz w:val="22"/>
          <w:szCs w:val="22"/>
          <w:lang w:val="es-ES_tradnl"/>
        </w:rPr>
        <w:t xml:space="preserve">“… Es necesario y urgente sustituir el viejo </w:t>
      </w:r>
      <w:r w:rsidR="001B3535">
        <w:rPr>
          <w:rFonts w:ascii="Palatino Linotype" w:hAnsi="Palatino Linotype" w:cs="Courier New"/>
          <w:spacing w:val="-2"/>
          <w:sz w:val="22"/>
          <w:szCs w:val="22"/>
          <w:lang w:val="es-ES_tradnl"/>
        </w:rPr>
        <w:t>Código civil</w:t>
      </w:r>
      <w:r w:rsidRPr="00A669F9">
        <w:rPr>
          <w:rFonts w:ascii="Palatino Linotype" w:hAnsi="Palatino Linotype" w:cs="Courier New"/>
          <w:spacing w:val="-2"/>
          <w:sz w:val="22"/>
          <w:szCs w:val="22"/>
          <w:lang w:val="es-ES_tradnl"/>
        </w:rPr>
        <w:t xml:space="preserve"> por uno nuevo que se ajuste a las condiciones de plena soberanía nacional e independencia, además  de  que  responda  a  los  requerimientos de una sociedad que está construyendo el socialismo (…) El viejo Código, práctica</w:t>
      </w:r>
      <w:r w:rsidRPr="00A669F9">
        <w:rPr>
          <w:rFonts w:ascii="Palatino Linotype" w:hAnsi="Palatino Linotype" w:cs="Courier New"/>
          <w:spacing w:val="-2"/>
          <w:sz w:val="22"/>
          <w:szCs w:val="22"/>
          <w:lang w:val="es-ES_tradnl"/>
        </w:rPr>
        <w:softHyphen/>
        <w:t>mente inaplicable, respondía a las con</w:t>
      </w:r>
      <w:r w:rsidRPr="00A669F9">
        <w:rPr>
          <w:rFonts w:ascii="Palatino Linotype" w:hAnsi="Palatino Linotype" w:cs="Courier New"/>
          <w:spacing w:val="-2"/>
          <w:sz w:val="22"/>
          <w:szCs w:val="22"/>
          <w:lang w:val="es-ES_tradnl"/>
        </w:rPr>
        <w:softHyphen/>
        <w:t>veniencias de los explotadores (...) El nuevo Código viene a responder a las aspiracio</w:t>
      </w:r>
      <w:r w:rsidRPr="00A669F9">
        <w:rPr>
          <w:rFonts w:ascii="Palatino Linotype" w:hAnsi="Palatino Linotype" w:cs="Courier New"/>
          <w:spacing w:val="-2"/>
          <w:sz w:val="22"/>
          <w:szCs w:val="22"/>
          <w:lang w:val="es-ES_tradnl"/>
        </w:rPr>
        <w:softHyphen/>
        <w:t>nes de los obreros, los campesinos y de</w:t>
      </w:r>
      <w:r w:rsidRPr="00A669F9">
        <w:rPr>
          <w:rFonts w:ascii="Palatino Linotype" w:hAnsi="Palatino Linotype" w:cs="Courier New"/>
          <w:spacing w:val="-2"/>
          <w:sz w:val="22"/>
          <w:szCs w:val="22"/>
          <w:lang w:val="es-ES_tradnl"/>
        </w:rPr>
        <w:softHyphen/>
        <w:t>más capas sociales laboriosas...</w:t>
      </w:r>
      <w:r w:rsidRPr="00A669F9">
        <w:rPr>
          <w:rFonts w:ascii="Palatino Linotype" w:hAnsi="Palatino Linotype" w:cs="Arial"/>
          <w:sz w:val="22"/>
          <w:szCs w:val="22"/>
        </w:rPr>
        <w:t>”</w:t>
      </w:r>
      <w:r w:rsidRPr="00A669F9">
        <w:rPr>
          <w:rFonts w:ascii="Palatino Linotype" w:hAnsi="Palatino Linotype" w:cs="Courier New"/>
          <w:spacing w:val="-2"/>
          <w:sz w:val="22"/>
          <w:szCs w:val="22"/>
          <w:lang w:val="es-ES_tradnl"/>
        </w:rPr>
        <w:t>.</w:t>
      </w:r>
    </w:p>
    <w:p w:rsidR="002F7B85" w:rsidRPr="00A669F9" w:rsidRDefault="002F7B85" w:rsidP="002F7B85">
      <w:pPr>
        <w:tabs>
          <w:tab w:val="right" w:pos="936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right" w:pos="9360"/>
        </w:tabs>
        <w:suppressAutoHyphens/>
        <w:spacing w:line="220" w:lineRule="exact"/>
        <w:jc w:val="right"/>
        <w:rPr>
          <w:rFonts w:ascii="Palatino Linotype" w:hAnsi="Palatino Linotype" w:cs="Courier New"/>
          <w:spacing w:val="-3"/>
          <w:sz w:val="22"/>
          <w:szCs w:val="22"/>
          <w:lang w:val="es-ES_tradnl"/>
        </w:rPr>
      </w:pPr>
      <w:r w:rsidRPr="00A669F9">
        <w:rPr>
          <w:rFonts w:ascii="Palatino Linotype" w:hAnsi="Palatino Linotype" w:cs="Courier New"/>
          <w:smallCaps/>
          <w:spacing w:val="-3"/>
          <w:sz w:val="22"/>
          <w:szCs w:val="22"/>
          <w:lang w:val="es-ES_tradnl"/>
        </w:rPr>
        <w:t>BLAS</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mallCaps/>
          <w:spacing w:val="-3"/>
          <w:sz w:val="22"/>
          <w:szCs w:val="22"/>
          <w:lang w:val="es-ES_tradnl"/>
        </w:rPr>
        <w:t>ROCA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pStyle w:val="Sangra2detindependiente"/>
        <w:spacing w:line="220" w:lineRule="exact"/>
        <w:rPr>
          <w:rFonts w:ascii="Palatino Linotype" w:hAnsi="Palatino Linotype"/>
          <w:sz w:val="22"/>
          <w:szCs w:val="22"/>
        </w:rPr>
      </w:pPr>
      <w:r w:rsidRPr="00A669F9">
        <w:rPr>
          <w:rFonts w:ascii="Palatino Linotype" w:hAnsi="Palatino Linotype"/>
          <w:sz w:val="22"/>
          <w:szCs w:val="22"/>
        </w:rPr>
        <w:t xml:space="preserve">El nuevo </w:t>
      </w:r>
      <w:r w:rsidR="001B3535">
        <w:rPr>
          <w:rFonts w:ascii="Palatino Linotype" w:hAnsi="Palatino Linotype"/>
          <w:sz w:val="22"/>
          <w:szCs w:val="22"/>
        </w:rPr>
        <w:t>Código civil</w:t>
      </w:r>
      <w:r w:rsidRPr="00A669F9">
        <w:rPr>
          <w:rFonts w:ascii="Palatino Linotype" w:hAnsi="Palatino Linotype"/>
          <w:sz w:val="22"/>
          <w:szCs w:val="22"/>
        </w:rPr>
        <w:t xml:space="preserve"> de Cuba, Ley № 59, aprobado por la Asamblea Nacional en su sesión del 16 de julio de 1987 y publicado en la Gaceta Oficial Extra</w:t>
      </w:r>
      <w:r w:rsidRPr="00A669F9">
        <w:rPr>
          <w:rFonts w:ascii="Palatino Linotype" w:hAnsi="Palatino Linotype"/>
          <w:sz w:val="22"/>
          <w:szCs w:val="22"/>
        </w:rPr>
        <w:softHyphen/>
        <w:t>ordinaria de 15 de octubre del mismo año, debe co</w:t>
      </w:r>
      <w:r w:rsidRPr="00A669F9">
        <w:rPr>
          <w:rFonts w:ascii="Palatino Linotype" w:hAnsi="Palatino Linotype"/>
          <w:sz w:val="22"/>
          <w:szCs w:val="22"/>
        </w:rPr>
        <w:softHyphen/>
        <w:t>menzar a regir a los 180 días siguientes a su publica</w:t>
      </w:r>
      <w:r w:rsidRPr="00A669F9">
        <w:rPr>
          <w:rFonts w:ascii="Palatino Linotype" w:hAnsi="Palatino Linotype"/>
          <w:sz w:val="22"/>
          <w:szCs w:val="22"/>
        </w:rPr>
        <w:softHyphen/>
        <w:t>ción, o sea, el 12 de abril de 1988, en virtud de lo es</w:t>
      </w:r>
      <w:r w:rsidRPr="00A669F9">
        <w:rPr>
          <w:rFonts w:ascii="Palatino Linotype" w:hAnsi="Palatino Linotype"/>
          <w:sz w:val="22"/>
          <w:szCs w:val="22"/>
        </w:rPr>
        <w:softHyphen/>
        <w:t>tablecido en la tercera de sus Disposiciones Finales.</w:t>
      </w: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z w:val="22"/>
          <w:szCs w:val="22"/>
          <w:lang w:val="es-ES_tradnl"/>
        </w:rPr>
        <w:t xml:space="preserve">La promulgación del </w:t>
      </w:r>
      <w:r w:rsidR="001B3535">
        <w:rPr>
          <w:rFonts w:ascii="Palatino Linotype" w:hAnsi="Palatino Linotype" w:cs="Courier New"/>
          <w:sz w:val="22"/>
          <w:szCs w:val="22"/>
          <w:lang w:val="es-ES_tradnl"/>
        </w:rPr>
        <w:t>Código civil</w:t>
      </w:r>
      <w:r w:rsidRPr="00A669F9">
        <w:rPr>
          <w:rFonts w:ascii="Palatino Linotype" w:hAnsi="Palatino Linotype" w:cs="Courier New"/>
          <w:sz w:val="22"/>
          <w:szCs w:val="22"/>
          <w:lang w:val="es-ES_tradnl"/>
        </w:rPr>
        <w:t xml:space="preserve"> pone fin a un complejo proceso de elaboración legislativa que inició, hace alrededor de una década, el desaparecido compañero Blas </w:t>
      </w:r>
      <w:r w:rsidRPr="00A669F9">
        <w:rPr>
          <w:rFonts w:ascii="Palatino Linotype" w:hAnsi="Palatino Linotype" w:cs="Courier New"/>
          <w:smallCaps/>
          <w:sz w:val="22"/>
          <w:szCs w:val="22"/>
          <w:lang w:val="es-ES_tradnl"/>
        </w:rPr>
        <w:t>Roca Calderío</w:t>
      </w:r>
      <w:r w:rsidRPr="00A669F9">
        <w:rPr>
          <w:rFonts w:ascii="Palatino Linotype" w:hAnsi="Palatino Linotype" w:cs="Courier New"/>
          <w:sz w:val="22"/>
          <w:szCs w:val="22"/>
          <w:lang w:val="es-ES_tradnl"/>
        </w:rPr>
        <w:t>, quien presidió la comisión que redactó su texto.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 xml:space="preserve">Con la vigencia del nuevo texto legal queda derogado en todas sus partes el casi centenario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español, que había venido rigiendo formalmente en nuestro país, y termina una etapa importante de nuestra actividad legislativa, incrementada considerable</w:t>
      </w:r>
      <w:r w:rsidRPr="00A669F9">
        <w:rPr>
          <w:rFonts w:ascii="Palatino Linotype" w:hAnsi="Palatino Linotype" w:cs="Courier New"/>
          <w:spacing w:val="-3"/>
          <w:sz w:val="22"/>
          <w:szCs w:val="22"/>
          <w:lang w:val="es-ES_tradnl"/>
        </w:rPr>
        <w:softHyphen/>
        <w:t>mente desde la promulgación de la Constitución de 1976, que institucionalizó los órganos del Poder Popular y encomendó la función legislativa a la Asamblea Na</w:t>
      </w:r>
      <w:r w:rsidRPr="00A669F9">
        <w:rPr>
          <w:rFonts w:ascii="Palatino Linotype" w:hAnsi="Palatino Linotype" w:cs="Courier New"/>
          <w:spacing w:val="-3"/>
          <w:sz w:val="22"/>
          <w:szCs w:val="22"/>
          <w:lang w:val="es-ES_tradnl"/>
        </w:rPr>
        <w:softHyphen/>
        <w:t>cional, como máximo representante de la autoridad del Estado.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ab/>
        <w:t>En el cumplimiento de sus elevadas funciones, ya la Asamblea Nacional ha promulgado un conjunto impor</w:t>
      </w:r>
      <w:r w:rsidRPr="00A669F9">
        <w:rPr>
          <w:rFonts w:ascii="Palatino Linotype" w:hAnsi="Palatino Linotype" w:cs="Courier New"/>
          <w:spacing w:val="-3"/>
          <w:sz w:val="22"/>
          <w:szCs w:val="22"/>
          <w:lang w:val="es-ES_tradnl"/>
        </w:rPr>
        <w:softHyphen/>
        <w:t>tante de leyes básicas, como las relativas a procedi</w:t>
      </w:r>
      <w:r w:rsidRPr="00A669F9">
        <w:rPr>
          <w:rFonts w:ascii="Palatino Linotype" w:hAnsi="Palatino Linotype" w:cs="Courier New"/>
          <w:spacing w:val="-3"/>
          <w:sz w:val="22"/>
          <w:szCs w:val="22"/>
          <w:lang w:val="es-ES_tradnl"/>
        </w:rPr>
        <w:softHyphen/>
        <w:t xml:space="preserve">mientos civiles y penales, la organización del Sistema Judicial y el </w:t>
      </w:r>
      <w:r w:rsidR="001B3535">
        <w:rPr>
          <w:rFonts w:ascii="Palatino Linotype" w:hAnsi="Palatino Linotype" w:cs="Courier New"/>
          <w:spacing w:val="-3"/>
          <w:sz w:val="22"/>
          <w:szCs w:val="22"/>
          <w:lang w:val="es-ES_tradnl"/>
        </w:rPr>
        <w:t>Código penal</w:t>
      </w:r>
      <w:r w:rsidRPr="00A669F9">
        <w:rPr>
          <w:rFonts w:ascii="Palatino Linotype" w:hAnsi="Palatino Linotype" w:cs="Courier New"/>
          <w:spacing w:val="-3"/>
          <w:sz w:val="22"/>
          <w:szCs w:val="22"/>
          <w:lang w:val="es-ES_tradnl"/>
        </w:rPr>
        <w:t xml:space="preserve"> de 1979.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Aun cuando ningún nuevo ordenamiento pueda con</w:t>
      </w:r>
      <w:r w:rsidRPr="00A669F9">
        <w:rPr>
          <w:rFonts w:ascii="Palatino Linotype" w:hAnsi="Palatino Linotype" w:cs="Courier New"/>
          <w:spacing w:val="-3"/>
          <w:sz w:val="22"/>
          <w:szCs w:val="22"/>
          <w:lang w:val="es-ES_tradnl"/>
        </w:rPr>
        <w:softHyphen/>
        <w:t>templarse como algo inmutable, es importante el hecho de que ya contemos con una legislación básica genuinamente cubana.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El nuevo Código se inspira en nuestra realidad nacional y en la práctica social de la Revolución, y se aparta de los postulados individualistas que habían caracterizado al Derecho civil anterior, cada vez más incompatible con nuestro régimen socialista.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 xml:space="preserve">El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refleja los nuevos principios sobre la intervención estatal en las relaciones entre las per</w:t>
      </w:r>
      <w:r w:rsidRPr="00A669F9">
        <w:rPr>
          <w:rFonts w:ascii="Palatino Linotype" w:hAnsi="Palatino Linotype" w:cs="Courier New"/>
          <w:spacing w:val="3"/>
          <w:sz w:val="22"/>
          <w:szCs w:val="22"/>
          <w:lang w:val="es-ES_tradnl"/>
        </w:rPr>
        <w:softHyphen/>
        <w:t>sonas, para tutelar sus intereses en armonía con la conveniencia social.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 xml:space="preserve">En el orden técnico, la característica más significativa del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es su propósito de generalizar los enunciados legislativos e incorporar los más importantes a una Parte General, aplicable, por supuesto, al total de las relaciones a que se refiere su texto.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Las relaciones patrimoniales o vinculadas a ellas que regula el Código se establecen entre personas situadas en plano de igualdad, es decir, que le son ajenas las relaciones jurídicas que implican autoridad y subordinación; aunque la voluntad del Estado revolucionario también se revela en las relaciones civiles al imponerles limitaciones como las que prohíben el abuso de los derechos subjetivos que deben estar en todo caso en armonía con los intereses sociales.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En otro orden de cosas, el nuevo Código regula los modernos contratos de servicios a la población, que es lo más notable de la actividad jurídica actual dado su carácter masivo, y en el ámbito del Derecho heredita</w:t>
      </w:r>
      <w:r w:rsidRPr="00A669F9">
        <w:rPr>
          <w:rFonts w:ascii="Palatino Linotype" w:hAnsi="Palatino Linotype" w:cs="Courier New"/>
          <w:spacing w:val="-3"/>
          <w:sz w:val="22"/>
          <w:szCs w:val="22"/>
          <w:lang w:val="es-ES_tradnl"/>
        </w:rPr>
        <w:softHyphen/>
        <w:t>rio, establece la libertad de testar, que solo se ve limitada a la mitad de la herencia cuando existen here</w:t>
      </w:r>
      <w:r w:rsidRPr="00A669F9">
        <w:rPr>
          <w:rFonts w:ascii="Palatino Linotype" w:hAnsi="Palatino Linotype" w:cs="Courier New"/>
          <w:spacing w:val="-3"/>
          <w:sz w:val="22"/>
          <w:szCs w:val="22"/>
          <w:lang w:val="es-ES_tradnl"/>
        </w:rPr>
        <w:softHyphen/>
        <w:t>deros especialmente protegidos que hayan estado al amparo del testador.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t xml:space="preserve">Aunque el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acaba de nacer, será un importante eslabón de nuestra sistematización jurídica, ya que sus normas se aplican supletoriamente a las relaciones contempladas por la legislación especial, y constituirá un instrumento insustituible para la for</w:t>
      </w:r>
      <w:r w:rsidRPr="00A669F9">
        <w:rPr>
          <w:rFonts w:ascii="Palatino Linotype" w:hAnsi="Palatino Linotype" w:cs="Courier New"/>
          <w:spacing w:val="-3"/>
          <w:sz w:val="22"/>
          <w:szCs w:val="22"/>
          <w:lang w:val="es-ES_tradnl"/>
        </w:rPr>
        <w:softHyphen/>
        <w:t xml:space="preserve">mación de nuestros jóvenes juristas y la actuación de nuestros jueces, abogados, funcionarios, y, en fin, de toda nuestra población, que podrá </w:t>
      </w:r>
      <w:r w:rsidRPr="00A669F9">
        <w:rPr>
          <w:rFonts w:ascii="Palatino Linotype" w:hAnsi="Palatino Linotype" w:cs="Courier New"/>
          <w:spacing w:val="-3"/>
          <w:sz w:val="22"/>
          <w:szCs w:val="22"/>
          <w:lang w:val="es-ES_tradnl"/>
        </w:rPr>
        <w:lastRenderedPageBreak/>
        <w:t>ver en el nuevo tex</w:t>
      </w:r>
      <w:r w:rsidRPr="00A669F9">
        <w:rPr>
          <w:rFonts w:ascii="Palatino Linotype" w:hAnsi="Palatino Linotype" w:cs="Courier New"/>
          <w:spacing w:val="-3"/>
          <w:sz w:val="22"/>
          <w:szCs w:val="22"/>
          <w:lang w:val="es-ES_tradnl"/>
        </w:rPr>
        <w:softHyphen/>
        <w:t>to legal una manifestación genuina de nuestra cultura e idiosincrasia nacional.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b/>
          <w:bCs/>
          <w:spacing w:val="-3"/>
          <w:sz w:val="22"/>
          <w:szCs w:val="22"/>
          <w:lang w:val="es-ES_tradnl"/>
        </w:rPr>
        <w:t>ASAMBLEA NACIONAL DEL PODER POPULAR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FLAVIO BRAVO PARDO, presidente de la Asamblea Nacional del Poder Popular de la República de Cuba.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HAGO SABER:</w:t>
      </w:r>
      <w:r w:rsidRPr="00A669F9">
        <w:rPr>
          <w:rFonts w:ascii="Palatino Linotype" w:hAnsi="Palatino Linotype" w:cs="Courier New"/>
          <w:spacing w:val="-3"/>
          <w:sz w:val="22"/>
          <w:szCs w:val="22"/>
          <w:lang w:val="es-ES_tradnl"/>
        </w:rPr>
        <w:t xml:space="preserve"> Que la Asamblea Nacional del Poder Popular, en su sesión celebrada el día dieciséis de julio de 1987, correspondiente al primer período ordinario de sesiones de la tercera legislatura, ha aprobado lo siguiente: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POR CUANTO:</w:t>
      </w:r>
      <w:r w:rsidRPr="00A669F9">
        <w:rPr>
          <w:rFonts w:ascii="Palatino Linotype" w:hAnsi="Palatino Linotype" w:cs="Courier New"/>
          <w:spacing w:val="-3"/>
          <w:sz w:val="22"/>
          <w:szCs w:val="22"/>
          <w:lang w:val="es-ES_tradnl"/>
        </w:rPr>
        <w:t xml:space="preserve"> El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que comenzó a regir en Cuba el 5 de noviembre de </w:t>
      </w:r>
      <w:smartTag w:uri="urn:schemas-microsoft-com:office:smarttags" w:element="metricconverter">
        <w:smartTagPr>
          <w:attr w:name="ProductID" w:val="1889 ha"/>
        </w:smartTagPr>
        <w:r w:rsidRPr="00A669F9">
          <w:rPr>
            <w:rFonts w:ascii="Palatino Linotype" w:hAnsi="Palatino Linotype" w:cs="Courier New"/>
            <w:spacing w:val="-3"/>
            <w:sz w:val="22"/>
            <w:szCs w:val="22"/>
            <w:lang w:val="es-ES_tradnl"/>
          </w:rPr>
          <w:t>1889 ha</w:t>
        </w:r>
      </w:smartTag>
      <w:r w:rsidRPr="00A669F9">
        <w:rPr>
          <w:rFonts w:ascii="Palatino Linotype" w:hAnsi="Palatino Linotype" w:cs="Courier New"/>
          <w:spacing w:val="-3"/>
          <w:sz w:val="22"/>
          <w:szCs w:val="22"/>
          <w:lang w:val="es-ES_tradnl"/>
        </w:rPr>
        <w:t xml:space="preserve"> sido objeto de su</w:t>
      </w:r>
      <w:r w:rsidRPr="00A669F9">
        <w:rPr>
          <w:rFonts w:ascii="Palatino Linotype" w:hAnsi="Palatino Linotype" w:cs="Courier New"/>
          <w:spacing w:val="-3"/>
          <w:sz w:val="22"/>
          <w:szCs w:val="22"/>
          <w:lang w:val="es-ES_tradnl"/>
        </w:rPr>
        <w:softHyphen/>
        <w:t>cesivos cambios, los cuales adquirieron especial relevan</w:t>
      </w:r>
      <w:r w:rsidRPr="00A669F9">
        <w:rPr>
          <w:rFonts w:ascii="Palatino Linotype" w:hAnsi="Palatino Linotype" w:cs="Courier New"/>
          <w:spacing w:val="-3"/>
          <w:sz w:val="22"/>
          <w:szCs w:val="22"/>
          <w:lang w:val="es-ES_tradnl"/>
        </w:rPr>
        <w:softHyphen/>
        <w:t>cia a partir de 1959 al iniciarse las transformaciones bási</w:t>
      </w:r>
      <w:r w:rsidRPr="00A669F9">
        <w:rPr>
          <w:rFonts w:ascii="Palatino Linotype" w:hAnsi="Palatino Linotype" w:cs="Courier New"/>
          <w:spacing w:val="-3"/>
          <w:sz w:val="22"/>
          <w:szCs w:val="22"/>
          <w:lang w:val="es-ES_tradnl"/>
        </w:rPr>
        <w:softHyphen/>
        <w:t>cas en nuestra sociedad que condujeron a la asunción por parte del Estado de los medios e instrumentos fundamen</w:t>
      </w:r>
      <w:r w:rsidRPr="00A669F9">
        <w:rPr>
          <w:rFonts w:ascii="Palatino Linotype" w:hAnsi="Palatino Linotype" w:cs="Courier New"/>
          <w:spacing w:val="-3"/>
          <w:sz w:val="22"/>
          <w:szCs w:val="22"/>
          <w:lang w:val="es-ES_tradnl"/>
        </w:rPr>
        <w:softHyphen/>
        <w:t>tales de producción.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POR CUANTO:</w:t>
      </w:r>
      <w:r w:rsidRPr="00A669F9">
        <w:rPr>
          <w:rFonts w:ascii="Palatino Linotype" w:hAnsi="Palatino Linotype" w:cs="Courier New"/>
          <w:spacing w:val="-3"/>
          <w:sz w:val="22"/>
          <w:szCs w:val="22"/>
          <w:lang w:val="es-ES_tradnl"/>
        </w:rPr>
        <w:t xml:space="preserve"> Es necesario reelaborar el conjunto de nuestro Derecho Civil en armonía con la realidad socioeconómica actual, incorporar a él nuevas instituciones, su</w:t>
      </w:r>
      <w:r w:rsidRPr="00A669F9">
        <w:rPr>
          <w:rFonts w:ascii="Palatino Linotype" w:hAnsi="Palatino Linotype" w:cs="Courier New"/>
          <w:spacing w:val="-3"/>
          <w:sz w:val="22"/>
          <w:szCs w:val="22"/>
          <w:lang w:val="es-ES_tradnl"/>
        </w:rPr>
        <w:softHyphen/>
        <w:t>primir las que resultan inaplicables y acoger las más recientes contribuciones de la doctrina jurídica del socialismo, así como incorporar a este texto legal algunos contratos que no eran de naturaleza civil destinados a satisfacer necesidades de la población con el objeto de ofrecer a esta las garantías inherentes a la legislación civil.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POR CUANTO:</w:t>
      </w:r>
      <w:r w:rsidRPr="00A669F9">
        <w:rPr>
          <w:rFonts w:ascii="Palatino Linotype" w:hAnsi="Palatino Linotype" w:cs="Courier New"/>
          <w:spacing w:val="-3"/>
          <w:sz w:val="22"/>
          <w:szCs w:val="22"/>
          <w:lang w:val="es-ES_tradnl"/>
        </w:rPr>
        <w:t xml:space="preserve"> El nuevo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además de garantizar y salvaguardar los intereses de las personas en sus relaciones jurídicas, debe fortalecer nuestro sistema económico y jurídico, estimular la ayuda mutua entre los miembros de la sociedad y reflejar la moral inherente a los intereses de la clase obrera.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POR TANTO:</w:t>
      </w:r>
      <w:r w:rsidRPr="00A669F9">
        <w:rPr>
          <w:rFonts w:ascii="Palatino Linotype" w:hAnsi="Palatino Linotype" w:cs="Courier New"/>
          <w:spacing w:val="-3"/>
          <w:sz w:val="22"/>
          <w:szCs w:val="22"/>
          <w:lang w:val="es-ES_tradnl"/>
        </w:rPr>
        <w:t xml:space="preserve"> La Asamblea Nacional del Poder Popu</w:t>
      </w:r>
      <w:r w:rsidRPr="00A669F9">
        <w:rPr>
          <w:rFonts w:ascii="Palatino Linotype" w:hAnsi="Palatino Linotype" w:cs="Courier New"/>
          <w:spacing w:val="-3"/>
          <w:sz w:val="22"/>
          <w:szCs w:val="22"/>
          <w:lang w:val="es-ES_tradnl"/>
        </w:rPr>
        <w:softHyphen/>
        <w:t>lar, en uso de las atribuciones que le están conferidas en el inciso b) del artículo 73 de la Constitución de la Repú</w:t>
      </w:r>
      <w:r w:rsidRPr="00A669F9">
        <w:rPr>
          <w:rFonts w:ascii="Palatino Linotype" w:hAnsi="Palatino Linotype" w:cs="Courier New"/>
          <w:spacing w:val="-3"/>
          <w:sz w:val="22"/>
          <w:szCs w:val="22"/>
          <w:lang w:val="es-ES_tradnl"/>
        </w:rPr>
        <w:softHyphen/>
        <w:t>blica, aprueba la siguiente</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suppressAutoHyphens/>
        <w:jc w:val="center"/>
        <w:rPr>
          <w:rFonts w:ascii="Palatino Linotype" w:hAnsi="Palatino Linotype" w:cs="Courier New"/>
          <w:b/>
          <w:bCs/>
          <w:spacing w:val="-3"/>
          <w:sz w:val="32"/>
          <w:szCs w:val="32"/>
          <w:lang w:val="es-ES_tradnl"/>
        </w:rPr>
      </w:pPr>
    </w:p>
    <w:p w:rsidR="002F7B85" w:rsidRPr="00A669F9" w:rsidRDefault="002F7B85" w:rsidP="002F7B85">
      <w:pPr>
        <w:suppressAutoHyphens/>
        <w:jc w:val="center"/>
        <w:rPr>
          <w:rFonts w:ascii="Palatino Linotype" w:hAnsi="Palatino Linotype" w:cs="Courier New"/>
          <w:b/>
          <w:bCs/>
          <w:spacing w:val="-3"/>
          <w:sz w:val="32"/>
          <w:szCs w:val="32"/>
          <w:lang w:val="es-ES_tradnl"/>
        </w:rPr>
      </w:pPr>
      <w:r w:rsidRPr="00A669F9">
        <w:rPr>
          <w:rFonts w:ascii="Palatino Linotype" w:hAnsi="Palatino Linotype" w:cs="Courier New"/>
          <w:b/>
          <w:bCs/>
          <w:spacing w:val="-3"/>
          <w:sz w:val="32"/>
          <w:szCs w:val="32"/>
          <w:lang w:val="es-ES_tradnl"/>
        </w:rPr>
        <w:t>LEY № 59</w:t>
      </w:r>
    </w:p>
    <w:p w:rsidR="002F7B85" w:rsidRPr="00A669F9" w:rsidRDefault="001B3535" w:rsidP="002F7B85">
      <w:pPr>
        <w:pStyle w:val="Ttulo1"/>
        <w:tabs>
          <w:tab w:val="clear" w:pos="4680"/>
        </w:tabs>
        <w:spacing w:line="240" w:lineRule="auto"/>
        <w:jc w:val="center"/>
        <w:rPr>
          <w:rFonts w:ascii="Palatino Linotype" w:hAnsi="Palatino Linotype"/>
          <w:sz w:val="32"/>
          <w:szCs w:val="32"/>
        </w:rPr>
      </w:pPr>
      <w:r>
        <w:rPr>
          <w:rFonts w:ascii="Palatino Linotype" w:hAnsi="Palatino Linotype"/>
          <w:sz w:val="32"/>
          <w:szCs w:val="32"/>
        </w:rPr>
        <w:lastRenderedPageBreak/>
        <w:t>CÓDIGO CIVIL</w:t>
      </w:r>
    </w:p>
    <w:p w:rsidR="002F7B85" w:rsidRPr="00A669F9" w:rsidRDefault="002F7B85" w:rsidP="002F7B85">
      <w:pPr>
        <w:tabs>
          <w:tab w:val="center" w:pos="468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suppressAutoHyphens/>
        <w:jc w:val="center"/>
        <w:rPr>
          <w:rFonts w:ascii="Palatino Linotype" w:hAnsi="Palatino Linotype" w:cs="Courier New"/>
          <w:b/>
          <w:bCs/>
          <w:spacing w:val="-3"/>
          <w:sz w:val="28"/>
          <w:szCs w:val="28"/>
          <w:lang w:val="es-ES_tradnl"/>
        </w:rPr>
      </w:pPr>
      <w:r w:rsidRPr="00A669F9">
        <w:rPr>
          <w:rFonts w:ascii="Palatino Linotype" w:hAnsi="Palatino Linotype" w:cs="Courier New"/>
          <w:b/>
          <w:bCs/>
          <w:spacing w:val="-3"/>
          <w:sz w:val="28"/>
          <w:szCs w:val="28"/>
          <w:lang w:val="es-ES_tradnl"/>
        </w:rPr>
        <w:t>DISPOSICIONES PRELIMINARES</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w:t>
      </w:r>
      <w:r w:rsidRPr="00A669F9">
        <w:rPr>
          <w:rFonts w:ascii="Palatino Linotype" w:hAnsi="Palatino Linotype" w:cs="Courier New"/>
          <w:spacing w:val="-3"/>
          <w:sz w:val="22"/>
          <w:szCs w:val="22"/>
          <w:lang w:val="es-ES_tradnl"/>
        </w:rPr>
        <w:t xml:space="preserve"> El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regula relaciones patrimoniales y otras no patrimoniales vinculadas a ellas, en</w:t>
      </w:r>
      <w:r w:rsidRPr="00A669F9">
        <w:rPr>
          <w:rFonts w:ascii="Palatino Linotype" w:hAnsi="Palatino Linotype" w:cs="Courier New"/>
          <w:spacing w:val="-3"/>
          <w:sz w:val="22"/>
          <w:szCs w:val="22"/>
          <w:lang w:val="es-ES_tradnl"/>
        </w:rPr>
        <w:softHyphen/>
        <w:t>tre personas situadas en plano de igualdad, al objeto de satisfacer necesidades materiales y espirituales.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Constitución de la República de Cuba: articulo 1 y del 41 al 44.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38.</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w:t>
      </w:r>
      <w:r w:rsidRPr="00A669F9">
        <w:rPr>
          <w:rFonts w:ascii="Palatino Linotype" w:hAnsi="Palatino Linotype" w:cs="Courier New"/>
          <w:spacing w:val="-3"/>
          <w:sz w:val="22"/>
          <w:szCs w:val="22"/>
          <w:lang w:val="es-ES_tradnl"/>
        </w:rPr>
        <w:t xml:space="preserve"> Las disposiciones del presente Código se interpretan y aplican de conformidad con los funda</w:t>
      </w:r>
      <w:r w:rsidRPr="00A669F9">
        <w:rPr>
          <w:rFonts w:ascii="Palatino Linotype" w:hAnsi="Palatino Linotype" w:cs="Courier New"/>
          <w:spacing w:val="-3"/>
          <w:sz w:val="22"/>
          <w:szCs w:val="22"/>
          <w:lang w:val="es-ES_tradnl"/>
        </w:rPr>
        <w:softHyphen/>
        <w:t>mentos políticos, sociales y económicos del Estado cubano expresados en la Constitución de la República.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4655"/>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r w:rsidRPr="00A669F9">
        <w:rPr>
          <w:rFonts w:ascii="Palatino Linotype" w:hAnsi="Palatino Linotype" w:cs="Courier New"/>
          <w:b/>
          <w:bCs/>
          <w:spacing w:val="-3"/>
          <w:sz w:val="22"/>
          <w:szCs w:val="22"/>
          <w:lang w:val="es-ES_tradnl"/>
        </w:rPr>
        <w:tab/>
      </w:r>
    </w:p>
    <w:p w:rsidR="002F7B85" w:rsidRPr="00A669F9" w:rsidRDefault="002F7B85" w:rsidP="002F7B85">
      <w:pPr>
        <w:tabs>
          <w:tab w:val="left" w:pos="-720"/>
        </w:tabs>
        <w:suppressAutoHyphens/>
        <w:spacing w:line="220" w:lineRule="exact"/>
        <w:jc w:val="right"/>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artículos del 1 al 15 y del 18 al 32.</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52.</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55 al 62.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w:t>
      </w:r>
      <w:r w:rsidRPr="00A669F9">
        <w:rPr>
          <w:rFonts w:ascii="Palatino Linotype" w:hAnsi="Palatino Linotype" w:cs="Courier New"/>
          <w:spacing w:val="-3"/>
          <w:sz w:val="22"/>
          <w:szCs w:val="22"/>
          <w:lang w:val="es-ES_tradnl"/>
        </w:rPr>
        <w:t xml:space="preserve"> La ignorancia de los preceptos de este Código no excusa de su cumplimiento.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Constitución de la República de Cuba: artículo 165.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4.</w:t>
      </w:r>
      <w:r w:rsidRPr="00A669F9">
        <w:rPr>
          <w:rFonts w:ascii="Palatino Linotype" w:hAnsi="Palatino Linotype"/>
          <w:sz w:val="22"/>
          <w:szCs w:val="22"/>
        </w:rPr>
        <w:t xml:space="preserve"> Los derechos que este Código reconoce han de ejercerse de acuerdo con su contenido social y fi</w:t>
      </w:r>
      <w:r w:rsidRPr="00A669F9">
        <w:rPr>
          <w:rFonts w:ascii="Palatino Linotype" w:hAnsi="Palatino Linotype"/>
          <w:sz w:val="22"/>
          <w:szCs w:val="22"/>
        </w:rPr>
        <w:softHyphen/>
        <w:t>nalidad, y no es lícito su ejercicio cuando el fin perseguido sea causar daño a otro.</w:t>
      </w:r>
    </w:p>
    <w:p w:rsidR="002F7B85" w:rsidRPr="00A669F9" w:rsidRDefault="002F7B85" w:rsidP="002F7B85">
      <w:pPr>
        <w:tabs>
          <w:tab w:val="left" w:pos="-720"/>
        </w:tabs>
        <w:suppressAutoHyphens/>
        <w:spacing w:line="220" w:lineRule="exact"/>
        <w:jc w:val="center"/>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b/>
          <w:bCs/>
          <w:spacing w:val="-3"/>
          <w:sz w:val="22"/>
          <w:szCs w:val="22"/>
          <w:lang w:val="es-ES_tradnl"/>
        </w:rPr>
        <w:lastRenderedPageBreak/>
        <w:t>Concordancias:</w:t>
      </w: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Constitución de la República de Cuba: artículo 45. </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Código civil</w:t>
      </w:r>
      <w:r w:rsidR="002F7B85" w:rsidRPr="00A669F9">
        <w:rPr>
          <w:rFonts w:ascii="Palatino Linotype" w:hAnsi="Palatino Linotype"/>
          <w:sz w:val="22"/>
          <w:szCs w:val="22"/>
        </w:rPr>
        <w:t>: artículos 81 al 88, 132 y 170.2.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5.</w:t>
      </w:r>
      <w:r w:rsidRPr="00A669F9">
        <w:rPr>
          <w:rFonts w:ascii="Palatino Linotype" w:hAnsi="Palatino Linotype"/>
          <w:sz w:val="22"/>
          <w:szCs w:val="22"/>
        </w:rPr>
        <w:t xml:space="preserve"> Los derechos concedidos por este Có</w:t>
      </w:r>
      <w:r w:rsidRPr="00A669F9">
        <w:rPr>
          <w:rFonts w:ascii="Palatino Linotype" w:hAnsi="Palatino Linotype"/>
          <w:sz w:val="22"/>
          <w:szCs w:val="22"/>
        </w:rPr>
        <w:softHyphen/>
        <w:t>digo son renunciables, a no ser que la renuncia redunde en menoscabo del interés social o en perjuicio de tercero.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EB1EC7">
        <w:rPr>
          <w:rFonts w:ascii="Palatino Linotype" w:hAnsi="Palatino Linotype" w:cs="Courier New"/>
          <w:i/>
          <w:iCs/>
          <w:spacing w:val="-3"/>
          <w:sz w:val="22"/>
          <w:szCs w:val="22"/>
          <w:lang w:val="es-ES_tradnl"/>
        </w:rPr>
        <w:t xml:space="preserve">: artículos 207.2, 216 b), 304, 392, 409 </w:t>
      </w:r>
      <w:r w:rsidR="002F7B85" w:rsidRPr="00A669F9">
        <w:rPr>
          <w:rFonts w:ascii="Palatino Linotype" w:hAnsi="Palatino Linotype" w:cs="Courier New"/>
          <w:i/>
          <w:iCs/>
          <w:spacing w:val="-3"/>
          <w:sz w:val="22"/>
          <w:szCs w:val="22"/>
          <w:lang w:val="es-ES_tradnl"/>
        </w:rPr>
        <w:t>b), 410, 461.2, 504, 524.1 y 3, 526, 527 y 528.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6.</w:t>
      </w:r>
      <w:r w:rsidRPr="00A669F9">
        <w:rPr>
          <w:rFonts w:ascii="Palatino Linotype" w:hAnsi="Palatino Linotype"/>
          <w:sz w:val="22"/>
          <w:szCs w:val="22"/>
        </w:rPr>
        <w:t xml:space="preserve"> La buena fe se presume cuando el Có</w:t>
      </w:r>
      <w:r w:rsidRPr="00A669F9">
        <w:rPr>
          <w:rFonts w:ascii="Palatino Linotype" w:hAnsi="Palatino Linotype"/>
          <w:sz w:val="22"/>
          <w:szCs w:val="22"/>
        </w:rPr>
        <w:softHyphen/>
        <w:t>digo la exige para el nacimiento o los efectos de un derecho.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w:t>
      </w:r>
      <w:r w:rsidR="002F7B85">
        <w:rPr>
          <w:rFonts w:ascii="Palatino Linotype" w:hAnsi="Palatino Linotype" w:cs="Courier New"/>
          <w:i/>
          <w:iCs/>
          <w:spacing w:val="-3"/>
          <w:sz w:val="22"/>
          <w:szCs w:val="22"/>
          <w:lang w:val="es-ES_tradnl"/>
        </w:rPr>
        <w:t xml:space="preserve">tículos 10, 180.1, 186.1, 187, </w:t>
      </w:r>
      <w:r w:rsidR="002F7B85" w:rsidRPr="00A669F9">
        <w:rPr>
          <w:rFonts w:ascii="Palatino Linotype" w:hAnsi="Palatino Linotype" w:cs="Courier New"/>
          <w:i/>
          <w:iCs/>
          <w:spacing w:val="-3"/>
          <w:sz w:val="22"/>
          <w:szCs w:val="22"/>
          <w:lang w:val="es-ES_tradnl"/>
        </w:rPr>
        <w:t>192.1</w:t>
      </w:r>
      <w:r w:rsidR="002F7B85">
        <w:rPr>
          <w:rFonts w:ascii="Palatino Linotype" w:hAnsi="Palatino Linotype" w:cs="Courier New"/>
          <w:i/>
          <w:iCs/>
          <w:spacing w:val="-3"/>
          <w:sz w:val="22"/>
          <w:szCs w:val="22"/>
          <w:lang w:val="es-ES_tradnl"/>
        </w:rPr>
        <w:t xml:space="preserve"> y 518.3 y 4</w:t>
      </w:r>
      <w:r w:rsidR="002F7B85"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artículo</w:t>
      </w:r>
      <w:r w:rsidR="002F7B85">
        <w:rPr>
          <w:rFonts w:ascii="Palatino Linotype" w:hAnsi="Palatino Linotype" w:cs="Courier New"/>
          <w:i/>
          <w:iCs/>
          <w:spacing w:val="-3"/>
          <w:sz w:val="22"/>
          <w:szCs w:val="22"/>
          <w:lang w:val="es-ES_tradnl"/>
        </w:rPr>
        <w:t>s</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304, 316</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pStyle w:val="Sangra2detindependiente"/>
        <w:spacing w:line="220" w:lineRule="exact"/>
        <w:ind w:firstLine="0"/>
        <w:rPr>
          <w:rFonts w:ascii="Palatino Linotype" w:hAnsi="Palatino Linotype"/>
          <w:i/>
          <w:iCs/>
          <w:sz w:val="22"/>
          <w:szCs w:val="22"/>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4. </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3, 5 y 83.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pStyle w:val="Textoindependiente2"/>
        <w:spacing w:line="220" w:lineRule="exact"/>
        <w:rPr>
          <w:rFonts w:ascii="Palatino Linotype" w:hAnsi="Palatino Linotype"/>
          <w:b/>
          <w:sz w:val="20"/>
          <w:szCs w:val="20"/>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7.</w:t>
      </w:r>
      <w:r w:rsidRPr="00A669F9">
        <w:rPr>
          <w:rFonts w:ascii="Palatino Linotype" w:hAnsi="Palatino Linotype"/>
          <w:sz w:val="22"/>
          <w:szCs w:val="22"/>
        </w:rPr>
        <w:t xml:space="preserve"> Las leyes civiles no tienen efecto retro</w:t>
      </w:r>
      <w:r w:rsidRPr="00A669F9">
        <w:rPr>
          <w:rFonts w:ascii="Palatino Linotype" w:hAnsi="Palatino Linotype"/>
          <w:sz w:val="22"/>
          <w:szCs w:val="22"/>
        </w:rPr>
        <w:softHyphen/>
        <w:t>activo, a menos que en ellas se disponga lo contrario por razones de interés social o utilidad pública.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b/>
          <w:bCs/>
          <w:spacing w:val="-3"/>
          <w:sz w:val="22"/>
          <w:szCs w:val="22"/>
          <w:lang w:val="es-ES_tradnl"/>
        </w:rPr>
        <w:t>Concordancias</w:t>
      </w:r>
      <w:r w:rsidRPr="00A669F9">
        <w:rPr>
          <w:rFonts w:ascii="Palatino Linotype" w:hAnsi="Palatino Linotype" w:cs="Courier New"/>
          <w:spacing w:val="-3"/>
          <w:sz w:val="22"/>
          <w:szCs w:val="22"/>
          <w:lang w:val="es-ES_tradnl"/>
        </w:rPr>
        <w:t>:</w:t>
      </w: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Constitución de la República de Cuba:</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i/>
          <w:iCs/>
          <w:spacing w:val="-3"/>
          <w:sz w:val="22"/>
          <w:szCs w:val="22"/>
          <w:lang w:val="es-ES_tradnl"/>
        </w:rPr>
        <w:t>artículo 100.</w:t>
      </w:r>
    </w:p>
    <w:p w:rsidR="002F7B85" w:rsidRPr="00A669F9" w:rsidRDefault="002F7B85" w:rsidP="002F7B85">
      <w:pPr>
        <w:tabs>
          <w:tab w:val="left" w:pos="-720"/>
          <w:tab w:val="left" w:pos="427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Disposiciones Transitorias</w:t>
      </w:r>
      <w:r w:rsidR="002F7B85" w:rsidRPr="00A669F9">
        <w:rPr>
          <w:rFonts w:ascii="Palatino Linotype" w:hAnsi="Palatino Linotype" w:cs="Courier New"/>
          <w:spacing w:val="-3"/>
          <w:sz w:val="22"/>
          <w:szCs w:val="22"/>
          <w:lang w:val="es-ES_tradnl"/>
        </w:rPr>
        <w:t xml:space="preserve">.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20" w:lineRule="exact"/>
        <w:rPr>
          <w:rFonts w:ascii="Palatino Linotype" w:hAnsi="Palatino Linotype"/>
          <w:b/>
          <w:sz w:val="22"/>
          <w:szCs w:val="22"/>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8.</w:t>
      </w:r>
      <w:r w:rsidRPr="00A669F9">
        <w:rPr>
          <w:rFonts w:ascii="Palatino Linotype" w:hAnsi="Palatino Linotype"/>
          <w:sz w:val="22"/>
          <w:szCs w:val="22"/>
        </w:rPr>
        <w:t xml:space="preserve"> Las disposiciones de este Código son supletorias respecto a materias civiles u otras reguladas en leyes especiales.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Courier New" w:hAnsi="Courier New" w:cs="Courier New"/>
          <w:i/>
          <w:iCs/>
          <w:spacing w:val="-3"/>
          <w:sz w:val="18"/>
          <w:szCs w:val="18"/>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26.1, 43, 89.2, 138, 139, 140, 146, 147, 149.2 y 3, 160.3, 169, 191, 211, 288, 359, 434, 438.2, 444.2, 449.2 y Disposición Final primera.</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artículos 36, 91.1 b), 178.5, 230, 324.2, 243, 244, 247.2, 249, 255.2, 266.2, 270, 277.3, 298, 325.3, 340.3, 379.2, 405.2, 410.2, 418 g).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penal</w:t>
      </w:r>
      <w:r w:rsidR="002F7B85" w:rsidRPr="00A669F9">
        <w:rPr>
          <w:rFonts w:ascii="Palatino Linotype" w:hAnsi="Palatino Linotype" w:cs="Courier New"/>
          <w:i/>
          <w:iCs/>
          <w:spacing w:val="-3"/>
          <w:sz w:val="22"/>
          <w:szCs w:val="22"/>
          <w:lang w:val="pt-BR"/>
        </w:rPr>
        <w:t xml:space="preserve">: artículo </w:t>
      </w:r>
      <w:r w:rsidR="002F7B85">
        <w:rPr>
          <w:rFonts w:ascii="Palatino Linotype" w:hAnsi="Palatino Linotype" w:cs="Courier New"/>
          <w:i/>
          <w:iCs/>
          <w:spacing w:val="-3"/>
          <w:sz w:val="22"/>
          <w:szCs w:val="22"/>
          <w:lang w:val="pt-BR"/>
        </w:rPr>
        <w:t>102.2</w:t>
      </w:r>
      <w:r w:rsidR="002F7B85" w:rsidRPr="00A669F9">
        <w:rPr>
          <w:rFonts w:ascii="Palatino Linotype" w:hAnsi="Palatino Linotype" w:cs="Courier New"/>
          <w:i/>
          <w:iCs/>
          <w:spacing w:val="-3"/>
          <w:sz w:val="22"/>
          <w:szCs w:val="22"/>
          <w:lang w:val="pt-BR"/>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Arial"/>
          <w:bCs/>
          <w:i/>
          <w:spacing w:val="-5"/>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Disposición Final Primera.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4"/>
          <w:sz w:val="22"/>
          <w:szCs w:val="22"/>
          <w:lang w:val="es-ES_tradnl"/>
        </w:rPr>
      </w:pPr>
      <w:r w:rsidRPr="00A669F9">
        <w:rPr>
          <w:rFonts w:ascii="Palatino Linotype" w:hAnsi="Palatino Linotype" w:cs="Courier New"/>
          <w:b/>
          <w:spacing w:val="-3"/>
          <w:sz w:val="22"/>
          <w:szCs w:val="22"/>
          <w:lang w:val="es-ES_tradnl"/>
        </w:rPr>
        <w:t>ARTÍCULO 9.1.</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Si en las leyes se habla de meses, se</w:t>
      </w:r>
      <w:r w:rsidRPr="00A669F9">
        <w:rPr>
          <w:rFonts w:ascii="Palatino Linotype" w:hAnsi="Palatino Linotype" w:cs="Courier New"/>
          <w:spacing w:val="-4"/>
          <w:sz w:val="22"/>
          <w:szCs w:val="22"/>
          <w:lang w:val="es-ES_tradnl"/>
        </w:rPr>
        <w:softHyphen/>
        <w:t>manas, días o noches, se entiende que los meses son de treinta días, las semanas de siete días, los días de vein</w:t>
      </w:r>
      <w:r w:rsidRPr="00A669F9">
        <w:rPr>
          <w:rFonts w:ascii="Palatino Linotype" w:hAnsi="Palatino Linotype" w:cs="Courier New"/>
          <w:spacing w:val="-4"/>
          <w:sz w:val="22"/>
          <w:szCs w:val="22"/>
          <w:lang w:val="es-ES_tradnl"/>
        </w:rPr>
        <w:softHyphen/>
        <w:t>ticuatro horas, y las noches desde las seis pasado meri</w:t>
      </w:r>
      <w:r w:rsidRPr="00A669F9">
        <w:rPr>
          <w:rFonts w:ascii="Palatino Linotype" w:hAnsi="Palatino Linotype" w:cs="Courier New"/>
          <w:spacing w:val="-4"/>
          <w:sz w:val="22"/>
          <w:szCs w:val="22"/>
          <w:lang w:val="es-ES_tradnl"/>
        </w:rPr>
        <w:softHyphen/>
        <w:t>diano hasta las seis ante meridiano. Si los meses se deter</w:t>
      </w:r>
      <w:r w:rsidRPr="00A669F9">
        <w:rPr>
          <w:rFonts w:ascii="Palatino Linotype" w:hAnsi="Palatino Linotype" w:cs="Courier New"/>
          <w:spacing w:val="-4"/>
          <w:sz w:val="22"/>
          <w:szCs w:val="22"/>
          <w:lang w:val="es-ES_tradnl"/>
        </w:rPr>
        <w:softHyphen/>
        <w:t>minan por sus nombres, se computarán por los días que respectivamente tengan.</w:t>
      </w:r>
    </w:p>
    <w:p w:rsidR="002F7B85" w:rsidRPr="00A669F9" w:rsidRDefault="002F7B85" w:rsidP="002F7B85">
      <w:pPr>
        <w:tabs>
          <w:tab w:val="left" w:pos="-720"/>
        </w:tabs>
        <w:suppressAutoHyphens/>
        <w:spacing w:line="220" w:lineRule="exact"/>
        <w:jc w:val="both"/>
        <w:rPr>
          <w:rFonts w:ascii="Palatino Linotype" w:hAnsi="Palatino Linotype" w:cs="Courier New"/>
          <w:spacing w:val="-4"/>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plazos empiezan a contarse a partir del día si</w:t>
      </w:r>
      <w:r w:rsidRPr="00A669F9">
        <w:rPr>
          <w:rFonts w:ascii="Palatino Linotype" w:hAnsi="Palatino Linotype" w:cs="Courier New"/>
          <w:spacing w:val="-3"/>
          <w:sz w:val="22"/>
          <w:szCs w:val="22"/>
          <w:lang w:val="es-ES_tradnl"/>
        </w:rPr>
        <w:softHyphen/>
        <w:t>guiente a aquel en que ocurre el acontecimiento o hecho fijado para su inicio y se cuenta en ellos el día del venci</w:t>
      </w:r>
      <w:r w:rsidRPr="00A669F9">
        <w:rPr>
          <w:rFonts w:ascii="Palatino Linotype" w:hAnsi="Palatino Linotype" w:cs="Courier New"/>
          <w:spacing w:val="-3"/>
          <w:sz w:val="22"/>
          <w:szCs w:val="22"/>
          <w:lang w:val="es-ES_tradnl"/>
        </w:rPr>
        <w:softHyphen/>
        <w:t>miento. Si el plazo fuere prorrogado, la prórroga comien</w:t>
      </w:r>
      <w:r w:rsidRPr="00A669F9">
        <w:rPr>
          <w:rFonts w:ascii="Palatino Linotype" w:hAnsi="Palatino Linotype" w:cs="Courier New"/>
          <w:spacing w:val="-3"/>
          <w:sz w:val="22"/>
          <w:szCs w:val="22"/>
          <w:lang w:val="es-ES_tradnl"/>
        </w:rPr>
        <w:softHyphen/>
        <w:t>za a contarse a partir del día siguiente a la terminación del plazo original.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pStyle w:val="Textoindependiente"/>
        <w:widowControl/>
        <w:autoSpaceDE/>
        <w:autoSpaceDN/>
        <w:adjustRightInd/>
        <w:spacing w:line="220" w:lineRule="exact"/>
        <w:rPr>
          <w:rFonts w:ascii="Palatino Linotype" w:hAnsi="Palatino Linotype"/>
          <w:spacing w:val="-5"/>
          <w:sz w:val="22"/>
          <w:szCs w:val="22"/>
        </w:rPr>
      </w:pPr>
    </w:p>
    <w:p w:rsidR="002F7B85" w:rsidRPr="00A669F9" w:rsidRDefault="001B3535" w:rsidP="002F7B85">
      <w:pPr>
        <w:pStyle w:val="Textoindependiente"/>
        <w:widowControl/>
        <w:autoSpaceDE/>
        <w:autoSpaceDN/>
        <w:adjustRightInd/>
        <w:spacing w:line="220" w:lineRule="exact"/>
        <w:rPr>
          <w:rFonts w:ascii="Palatino Linotype" w:hAnsi="Palatino Linotype"/>
          <w:spacing w:val="-5"/>
          <w:sz w:val="22"/>
          <w:szCs w:val="22"/>
        </w:rPr>
      </w:pPr>
      <w:r>
        <w:rPr>
          <w:rFonts w:ascii="Palatino Linotype" w:hAnsi="Palatino Linotype"/>
          <w:iCs w:val="0"/>
          <w:sz w:val="22"/>
          <w:szCs w:val="22"/>
        </w:rPr>
        <w:t>Código civil</w:t>
      </w:r>
      <w:r w:rsidR="002F7B85" w:rsidRPr="00A669F9">
        <w:rPr>
          <w:rFonts w:ascii="Palatino Linotype" w:hAnsi="Palatino Linotype"/>
          <w:iCs w:val="0"/>
          <w:sz w:val="22"/>
          <w:szCs w:val="22"/>
        </w:rPr>
        <w:t>: artículos 114 al 126; 186, 187, 188.1ª), 230, 234.2 y 527.</w:t>
      </w:r>
    </w:p>
    <w:p w:rsidR="002F7B85" w:rsidRPr="00A669F9" w:rsidRDefault="002F7B85" w:rsidP="002F7B85">
      <w:pPr>
        <w:pStyle w:val="Textoindependiente"/>
        <w:widowControl/>
        <w:autoSpaceDE/>
        <w:autoSpaceDN/>
        <w:adjustRightInd/>
        <w:spacing w:line="220" w:lineRule="exact"/>
        <w:rPr>
          <w:rFonts w:ascii="Palatino Linotype" w:hAnsi="Palatino Linotype"/>
          <w:spacing w:val="-5"/>
          <w:sz w:val="22"/>
          <w:szCs w:val="22"/>
        </w:rPr>
      </w:pPr>
    </w:p>
    <w:p w:rsidR="002F7B85" w:rsidRPr="00A669F9" w:rsidRDefault="00C761C1" w:rsidP="002F7B85">
      <w:pPr>
        <w:pStyle w:val="Textoindependiente"/>
        <w:widowControl/>
        <w:autoSpaceDE/>
        <w:autoSpaceDN/>
        <w:adjustRightInd/>
        <w:spacing w:line="220" w:lineRule="exact"/>
        <w:rPr>
          <w:rFonts w:ascii="Palatino Linotype" w:hAnsi="Palatino Linotype"/>
          <w:spacing w:val="-5"/>
          <w:sz w:val="22"/>
          <w:szCs w:val="22"/>
        </w:rPr>
      </w:pPr>
      <w:r>
        <w:rPr>
          <w:rFonts w:ascii="Palatino Linotype" w:hAnsi="Palatino Linotype"/>
          <w:spacing w:val="-5"/>
          <w:sz w:val="22"/>
          <w:szCs w:val="22"/>
        </w:rPr>
        <w:t>Código de procesos</w:t>
      </w:r>
      <w:r w:rsidR="002F7B85" w:rsidRPr="00A669F9">
        <w:rPr>
          <w:rFonts w:ascii="Palatino Linotype" w:hAnsi="Palatino Linotype"/>
          <w:spacing w:val="-5"/>
          <w:sz w:val="22"/>
          <w:szCs w:val="22"/>
        </w:rPr>
        <w:t xml:space="preserve">: artículos </w:t>
      </w:r>
      <w:r w:rsidR="002F7B85">
        <w:rPr>
          <w:rFonts w:ascii="Palatino Linotype" w:hAnsi="Palatino Linotype"/>
          <w:spacing w:val="-5"/>
          <w:sz w:val="22"/>
          <w:szCs w:val="22"/>
        </w:rPr>
        <w:t>115 a 118</w:t>
      </w:r>
      <w:r w:rsidR="002F7B85" w:rsidRPr="00A669F9">
        <w:rPr>
          <w:rFonts w:ascii="Palatino Linotype" w:hAnsi="Palatino Linotype"/>
          <w:spacing w:val="-5"/>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términos civiles se computan en días naturales, salvo las excepciones dispuestas en la ley. Si el cumpli</w:t>
      </w:r>
      <w:r w:rsidRPr="00A669F9">
        <w:rPr>
          <w:rFonts w:ascii="Palatino Linotype" w:hAnsi="Palatino Linotype" w:cs="Courier New"/>
          <w:spacing w:val="-3"/>
          <w:sz w:val="22"/>
          <w:szCs w:val="22"/>
          <w:lang w:val="es-ES_tradnl"/>
        </w:rPr>
        <w:softHyphen/>
        <w:t>miento de una obligación o el ejercicio de un derecho es imposible en día no laborable, se entenderá prorrogado el vencimiento del término hasta el siguiente día labo</w:t>
      </w:r>
      <w:r w:rsidRPr="00A669F9">
        <w:rPr>
          <w:rFonts w:ascii="Palatino Linotype" w:hAnsi="Palatino Linotype" w:cs="Courier New"/>
          <w:spacing w:val="-3"/>
          <w:sz w:val="22"/>
          <w:szCs w:val="22"/>
          <w:lang w:val="es-ES_tradnl"/>
        </w:rPr>
        <w:softHyphen/>
        <w:t>rable.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pStyle w:val="Textoindependiente"/>
        <w:widowControl/>
        <w:autoSpaceDE/>
        <w:autoSpaceDN/>
        <w:adjustRightInd/>
        <w:spacing w:line="220" w:lineRule="exact"/>
        <w:rPr>
          <w:rFonts w:ascii="Palatino Linotype" w:hAnsi="Palatino Linotype"/>
          <w:spacing w:val="0"/>
          <w:sz w:val="22"/>
          <w:szCs w:val="22"/>
          <w:lang w:val="es-ES"/>
        </w:rPr>
      </w:pPr>
      <w:r>
        <w:rPr>
          <w:rFonts w:ascii="Palatino Linotype" w:hAnsi="Palatino Linotype"/>
          <w:spacing w:val="-5"/>
          <w:sz w:val="22"/>
          <w:szCs w:val="22"/>
          <w:lang w:val="es-ES"/>
        </w:rPr>
        <w:lastRenderedPageBreak/>
        <w:t>Código de procesos</w:t>
      </w:r>
      <w:r w:rsidR="002F7B85" w:rsidRPr="00A669F9">
        <w:rPr>
          <w:rFonts w:ascii="Palatino Linotype" w:hAnsi="Palatino Linotype"/>
          <w:iCs w:val="0"/>
          <w:spacing w:val="-5"/>
          <w:sz w:val="22"/>
          <w:szCs w:val="22"/>
          <w:lang w:val="es-ES"/>
        </w:rPr>
        <w:t xml:space="preserve">: artículos </w:t>
      </w:r>
      <w:r w:rsidR="002F7B85">
        <w:rPr>
          <w:rFonts w:ascii="Palatino Linotype" w:hAnsi="Palatino Linotype"/>
          <w:iCs w:val="0"/>
          <w:spacing w:val="-5"/>
          <w:sz w:val="22"/>
          <w:szCs w:val="22"/>
          <w:lang w:val="es-ES"/>
        </w:rPr>
        <w:t>115 a 118</w:t>
      </w:r>
      <w:r w:rsidR="002F7B85" w:rsidRPr="00A669F9">
        <w:rPr>
          <w:rFonts w:ascii="Palatino Linotype" w:hAnsi="Palatino Linotype"/>
          <w:iCs w:val="0"/>
          <w:spacing w:val="0"/>
          <w:sz w:val="22"/>
          <w:szCs w:val="22"/>
          <w:lang w:val="es-ES"/>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w:t>
      </w:r>
      <w:r w:rsidRPr="00A669F9">
        <w:rPr>
          <w:rFonts w:ascii="Palatino Linotype" w:hAnsi="Palatino Linotype" w:cs="Courier New"/>
          <w:spacing w:val="-3"/>
          <w:sz w:val="22"/>
          <w:szCs w:val="22"/>
          <w:lang w:val="es-ES_tradnl"/>
        </w:rPr>
        <w:t xml:space="preserve"> Contra las presunciones establecidas en este Código se admite prueba en contrario, salvo expresa prohibición legal.</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2F7B85" w:rsidP="002F7B85">
      <w:pPr>
        <w:tabs>
          <w:tab w:val="left" w:pos="-720"/>
          <w:tab w:val="left" w:pos="4574"/>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r w:rsidRPr="00A669F9">
        <w:rPr>
          <w:rFonts w:ascii="Palatino Linotype" w:hAnsi="Palatino Linotype" w:cs="Courier New"/>
          <w:b/>
          <w:iCs/>
          <w:spacing w:val="-3"/>
          <w:sz w:val="22"/>
          <w:szCs w:val="22"/>
          <w:lang w:val="es-ES_tradnl"/>
        </w:rPr>
        <w:tab/>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1B3535" w:rsidP="002F7B85">
      <w:pPr>
        <w:spacing w:line="220" w:lineRule="exact"/>
        <w:jc w:val="both"/>
        <w:rPr>
          <w:rFonts w:ascii="Palatino Linotype" w:hAnsi="Palatino Linotype" w:cs="Courier New"/>
          <w:i/>
          <w:sz w:val="22"/>
          <w:szCs w:val="22"/>
          <w:lang w:val="pt-BR"/>
        </w:rPr>
      </w:pPr>
      <w:r>
        <w:rPr>
          <w:rFonts w:ascii="Palatino Linotype" w:hAnsi="Palatino Linotype" w:cs="Courier New"/>
          <w:i/>
          <w:iCs/>
          <w:spacing w:val="-3"/>
          <w:sz w:val="22"/>
          <w:szCs w:val="22"/>
          <w:lang w:val="pt-BR"/>
        </w:rPr>
        <w:t>Código civil</w:t>
      </w:r>
      <w:r w:rsidR="002F7B85" w:rsidRPr="00A669F9">
        <w:rPr>
          <w:rFonts w:ascii="Palatino Linotype" w:hAnsi="Palatino Linotype" w:cs="Courier New"/>
          <w:i/>
          <w:iCs/>
          <w:spacing w:val="-3"/>
          <w:sz w:val="22"/>
          <w:szCs w:val="22"/>
          <w:lang w:val="pt-BR"/>
        </w:rPr>
        <w:t xml:space="preserve">: artículos </w:t>
      </w:r>
      <w:r w:rsidR="002F7B85" w:rsidRPr="00A669F9">
        <w:rPr>
          <w:rFonts w:ascii="Palatino Linotype" w:hAnsi="Palatino Linotype" w:cs="Courier New"/>
          <w:i/>
          <w:sz w:val="22"/>
          <w:szCs w:val="22"/>
          <w:lang w:val="pt-BR"/>
        </w:rPr>
        <w:t>6, 27, 34, 35, 36, 37, 46.2, 90, 91, 92, 130, 162.1, 176.1</w:t>
      </w:r>
      <w:r w:rsidR="00EB1EC7">
        <w:rPr>
          <w:rFonts w:ascii="Palatino Linotype" w:hAnsi="Palatino Linotype" w:cs="Courier New"/>
          <w:i/>
          <w:sz w:val="22"/>
          <w:szCs w:val="22"/>
          <w:lang w:val="pt-BR"/>
        </w:rPr>
        <w:t xml:space="preserve">, 180.1, 186.1, 187, 189 </w:t>
      </w:r>
      <w:r w:rsidR="002F7B85" w:rsidRPr="00A669F9">
        <w:rPr>
          <w:rFonts w:ascii="Palatino Linotype" w:hAnsi="Palatino Linotype" w:cs="Courier New"/>
          <w:i/>
          <w:sz w:val="22"/>
          <w:szCs w:val="22"/>
          <w:lang w:val="pt-BR"/>
        </w:rPr>
        <w:t>b), 192.1, 193.2, 194, 197, 201, 228, 246.1, 248.4, 316.2 y 527.2.</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E3129" w:rsidP="002F7B85">
      <w:pPr>
        <w:spacing w:line="220" w:lineRule="exact"/>
        <w:jc w:val="both"/>
        <w:rPr>
          <w:rFonts w:ascii="Palatino Linotype" w:hAnsi="Palatino Linotype" w:cs="Courier New"/>
          <w:i/>
          <w:sz w:val="22"/>
          <w:szCs w:val="22"/>
        </w:rPr>
      </w:pPr>
      <w:r>
        <w:rPr>
          <w:rFonts w:ascii="Palatino Linotype" w:hAnsi="Palatino Linotype" w:cs="Courier New"/>
          <w:i/>
          <w:sz w:val="22"/>
          <w:szCs w:val="22"/>
        </w:rPr>
        <w:t>Código de comercio</w:t>
      </w:r>
      <w:r w:rsidR="002F7B85" w:rsidRPr="00A669F9">
        <w:rPr>
          <w:rFonts w:ascii="Palatino Linotype" w:hAnsi="Palatino Linotype" w:cs="Courier New"/>
          <w:i/>
          <w:sz w:val="22"/>
          <w:szCs w:val="22"/>
        </w:rPr>
        <w:t>: artículos 3, 35, 87, 491, 752, 784, 799, 890.11, 909.7.</w:t>
      </w: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artículos</w:t>
      </w:r>
      <w:r w:rsidR="002F7B85">
        <w:rPr>
          <w:rFonts w:ascii="Palatino Linotype" w:hAnsi="Palatino Linotype" w:cs="Courier New"/>
          <w:i/>
          <w:iCs/>
          <w:spacing w:val="-3"/>
          <w:sz w:val="22"/>
          <w:szCs w:val="22"/>
          <w:lang w:val="es-ES_tradnl"/>
        </w:rPr>
        <w:t xml:space="preserve"> 66,</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 xml:space="preserve">142.1, 175.1, </w:t>
      </w:r>
      <w:r w:rsidR="002F7B85">
        <w:rPr>
          <w:rFonts w:ascii="Palatino Linotype" w:hAnsi="Palatino Linotype" w:cs="Courier New"/>
          <w:i/>
          <w:sz w:val="22"/>
          <w:szCs w:val="22"/>
        </w:rPr>
        <w:t>228.1, 251.1, 266.2</w:t>
      </w:r>
      <w:r w:rsidR="002F7B85" w:rsidRPr="00A669F9">
        <w:rPr>
          <w:rFonts w:ascii="Palatino Linotype" w:hAnsi="Palatino Linotype" w:cs="Courier New"/>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7"/>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7"/>
          <w:sz w:val="22"/>
          <w:szCs w:val="22"/>
          <w:lang w:val="es-ES_tradnl"/>
        </w:rPr>
      </w:pPr>
      <w:r>
        <w:rPr>
          <w:rFonts w:ascii="Palatino Linotype" w:hAnsi="Palatino Linotype" w:cs="Courier New"/>
          <w:i/>
          <w:iCs/>
          <w:spacing w:val="-7"/>
          <w:sz w:val="22"/>
          <w:szCs w:val="22"/>
          <w:lang w:val="es-ES_tradnl"/>
        </w:rPr>
        <w:t>Ley general de la vivienda</w:t>
      </w:r>
      <w:r w:rsidR="00EB1EC7">
        <w:rPr>
          <w:rFonts w:ascii="Palatino Linotype" w:hAnsi="Palatino Linotype" w:cs="Courier New"/>
          <w:i/>
          <w:iCs/>
          <w:spacing w:val="-7"/>
          <w:sz w:val="22"/>
          <w:szCs w:val="22"/>
          <w:lang w:val="es-ES_tradnl"/>
        </w:rPr>
        <w:t xml:space="preserve">: artículos 125 </w:t>
      </w:r>
      <w:r w:rsidR="002F7B85" w:rsidRPr="00A669F9">
        <w:rPr>
          <w:rFonts w:ascii="Palatino Linotype" w:hAnsi="Palatino Linotype" w:cs="Courier New"/>
          <w:i/>
          <w:iCs/>
          <w:spacing w:val="-7"/>
          <w:sz w:val="22"/>
          <w:szCs w:val="22"/>
          <w:lang w:val="es-ES_tradnl"/>
        </w:rPr>
        <w:t xml:space="preserve">b).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7"/>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7"/>
          <w:sz w:val="22"/>
          <w:szCs w:val="22"/>
          <w:lang w:val="es-ES_tradnl"/>
        </w:rPr>
      </w:pPr>
      <w:r>
        <w:rPr>
          <w:rFonts w:ascii="Palatino Linotype" w:hAnsi="Palatino Linotype" w:cs="Courier New"/>
          <w:i/>
          <w:iCs/>
          <w:spacing w:val="-7"/>
          <w:sz w:val="22"/>
          <w:szCs w:val="22"/>
          <w:lang w:val="es-ES_tradnl"/>
        </w:rPr>
        <w:t>Código de procesos</w:t>
      </w:r>
      <w:r w:rsidR="002F7B85" w:rsidRPr="00A669F9">
        <w:rPr>
          <w:rFonts w:ascii="Palatino Linotype" w:hAnsi="Palatino Linotype" w:cs="Courier New"/>
          <w:i/>
          <w:iCs/>
          <w:spacing w:val="-7"/>
          <w:sz w:val="22"/>
          <w:szCs w:val="22"/>
          <w:lang w:val="es-ES_tradnl"/>
        </w:rPr>
        <w:t xml:space="preserve">: artículos </w:t>
      </w:r>
      <w:r w:rsidR="002F7B85">
        <w:rPr>
          <w:rFonts w:ascii="Palatino Linotype" w:hAnsi="Palatino Linotype" w:cs="Courier New"/>
          <w:i/>
          <w:iCs/>
          <w:spacing w:val="-7"/>
          <w:sz w:val="22"/>
          <w:szCs w:val="22"/>
          <w:lang w:val="es-ES_tradnl"/>
        </w:rPr>
        <w:t>298 y 299</w:t>
      </w:r>
      <w:r w:rsidR="002F7B85" w:rsidRPr="00A669F9">
        <w:rPr>
          <w:rFonts w:ascii="Palatino Linotype" w:hAnsi="Palatino Linotype" w:cs="Courier New"/>
          <w:i/>
          <w:iCs/>
          <w:spacing w:val="-7"/>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7"/>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Arial"/>
          <w:i/>
          <w:sz w:val="22"/>
          <w:szCs w:val="22"/>
        </w:rPr>
      </w:pPr>
      <w:r w:rsidRPr="00A669F9">
        <w:rPr>
          <w:rFonts w:ascii="Palatino Linotype" w:hAnsi="Palatino Linotype" w:cs="Arial"/>
          <w:i/>
          <w:sz w:val="22"/>
          <w:szCs w:val="22"/>
        </w:rPr>
        <w:t xml:space="preserve">Resolución </w:t>
      </w:r>
      <w:r w:rsidRPr="00A669F9">
        <w:rPr>
          <w:rFonts w:ascii="Palatino Linotype" w:hAnsi="Palatino Linotype" w:cs="Arial"/>
          <w:bCs/>
          <w:i/>
          <w:iCs/>
          <w:sz w:val="22"/>
          <w:szCs w:val="22"/>
        </w:rPr>
        <w:t>№</w:t>
      </w:r>
      <w:r w:rsidRPr="00A669F9">
        <w:rPr>
          <w:rFonts w:ascii="Palatino Linotype" w:hAnsi="Palatino Linotype" w:cs="Arial"/>
          <w:b/>
          <w:bCs/>
          <w:iCs/>
          <w:sz w:val="22"/>
          <w:szCs w:val="22"/>
        </w:rPr>
        <w:t xml:space="preserve"> </w:t>
      </w:r>
      <w:r w:rsidRPr="00A669F9">
        <w:rPr>
          <w:rFonts w:ascii="Palatino Linotype" w:hAnsi="Palatino Linotype" w:cs="Arial"/>
          <w:i/>
          <w:sz w:val="22"/>
          <w:szCs w:val="22"/>
        </w:rPr>
        <w:t xml:space="preserve">379/2001 de 28 de noviembre, del Ministro de Finanzas y Precios, en </w:t>
      </w:r>
      <w:r w:rsidRPr="00A669F9">
        <w:rPr>
          <w:rFonts w:ascii="Palatino Linotype" w:hAnsi="Palatino Linotype" w:cs="Arial"/>
          <w:sz w:val="22"/>
          <w:szCs w:val="22"/>
        </w:rPr>
        <w:t>Gaceta Oficial de la República de Cuba</w:t>
      </w:r>
      <w:r w:rsidRPr="00A669F9">
        <w:rPr>
          <w:rFonts w:ascii="Palatino Linotype" w:hAnsi="Palatino Linotype" w:cs="Arial"/>
          <w:i/>
          <w:sz w:val="22"/>
          <w:szCs w:val="22"/>
        </w:rPr>
        <w:t xml:space="preserve">, Ordinaria, </w:t>
      </w:r>
      <w:r w:rsidRPr="00A669F9">
        <w:rPr>
          <w:rFonts w:ascii="Palatino Linotype" w:hAnsi="Palatino Linotype" w:cs="Courier New"/>
          <w:i/>
          <w:iCs/>
          <w:spacing w:val="2"/>
          <w:sz w:val="22"/>
          <w:szCs w:val="22"/>
          <w:lang w:val="es-ES_tradnl"/>
        </w:rPr>
        <w:t xml:space="preserve">№ </w:t>
      </w:r>
      <w:r w:rsidRPr="00A669F9">
        <w:rPr>
          <w:rFonts w:ascii="Palatino Linotype" w:hAnsi="Palatino Linotype" w:cs="Arial"/>
          <w:i/>
          <w:sz w:val="22"/>
          <w:szCs w:val="22"/>
        </w:rPr>
        <w:t>83, 30 de noviembre de 2001: artículo 11.</w:t>
      </w:r>
    </w:p>
    <w:p w:rsidR="002F7B85" w:rsidRPr="00A669F9" w:rsidRDefault="002F7B85" w:rsidP="002F7B85">
      <w:pPr>
        <w:tabs>
          <w:tab w:val="left" w:pos="-720"/>
        </w:tabs>
        <w:suppressAutoHyphens/>
        <w:spacing w:line="220" w:lineRule="exact"/>
        <w:jc w:val="both"/>
        <w:rPr>
          <w:rFonts w:ascii="Palatino Linotype" w:hAnsi="Palatino Linotype" w:cs="Courier New"/>
          <w:b/>
          <w:i/>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w:t>
      </w:r>
      <w:r w:rsidRPr="00A669F9">
        <w:rPr>
          <w:rFonts w:ascii="Palatino Linotype" w:hAnsi="Palatino Linotype" w:cs="Courier New"/>
          <w:spacing w:val="-3"/>
          <w:sz w:val="22"/>
          <w:szCs w:val="22"/>
          <w:lang w:val="es-ES_tradnl"/>
        </w:rPr>
        <w:t xml:space="preserve"> Los ciudadanos extranjeros y las per</w:t>
      </w:r>
      <w:r w:rsidRPr="00A669F9">
        <w:rPr>
          <w:rFonts w:ascii="Palatino Linotype" w:hAnsi="Palatino Linotype" w:cs="Courier New"/>
          <w:spacing w:val="-3"/>
          <w:sz w:val="22"/>
          <w:szCs w:val="22"/>
          <w:lang w:val="es-ES_tradnl"/>
        </w:rPr>
        <w:softHyphen/>
        <w:t>sonas sin ciudadanía que sean residentes permanentes en Cuba tienen los mismos derechos y deberes civiles que los ciudadanos cubanos, salvo disposición legal en con</w:t>
      </w:r>
      <w:r w:rsidRPr="00A669F9">
        <w:rPr>
          <w:rFonts w:ascii="Palatino Linotype" w:hAnsi="Palatino Linotype" w:cs="Courier New"/>
          <w:spacing w:val="-3"/>
          <w:sz w:val="22"/>
          <w:szCs w:val="22"/>
          <w:lang w:val="es-ES_tradnl"/>
        </w:rPr>
        <w:softHyphen/>
        <w:t>trario.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 91.</w:t>
      </w:r>
    </w:p>
    <w:p w:rsidR="002F7B85" w:rsidRPr="00A669F9" w:rsidRDefault="002F7B85" w:rsidP="002F7B85">
      <w:pPr>
        <w:spacing w:after="120" w:line="220" w:lineRule="exact"/>
        <w:jc w:val="both"/>
        <w:rPr>
          <w:rFonts w:ascii="Palatino Linotype" w:hAnsi="Palatino Linotype" w:cs="Courier New"/>
          <w:i/>
          <w:spacing w:val="-3"/>
          <w:sz w:val="22"/>
          <w:szCs w:val="22"/>
          <w:lang w:val="es-ES_tradnl"/>
        </w:rPr>
      </w:pPr>
    </w:p>
    <w:p w:rsidR="002F7B85" w:rsidRPr="00A669F9" w:rsidRDefault="002F7B85" w:rsidP="002F7B85">
      <w:pPr>
        <w:spacing w:after="120" w:line="220" w:lineRule="exact"/>
        <w:jc w:val="both"/>
        <w:rPr>
          <w:rFonts w:ascii="Palatino Linotype" w:hAnsi="Palatino Linotype"/>
          <w:i/>
          <w:sz w:val="22"/>
          <w:szCs w:val="22"/>
        </w:rPr>
      </w:pPr>
      <w:r w:rsidRPr="00A669F9">
        <w:rPr>
          <w:rFonts w:ascii="Palatino Linotype" w:hAnsi="Palatino Linotype" w:cs="Courier New"/>
          <w:i/>
          <w:iCs/>
          <w:spacing w:val="2"/>
          <w:sz w:val="22"/>
          <w:szCs w:val="22"/>
          <w:lang w:val="es-ES_tradnl"/>
        </w:rPr>
        <w:t xml:space="preserve">Decreto-Ley № 302/2012 de 11 de octubre, “Modificativo de la ley No 1312 ‘Ley de </w:t>
      </w:r>
      <w:r w:rsidR="00030CE1">
        <w:rPr>
          <w:rFonts w:ascii="Palatino Linotype" w:hAnsi="Palatino Linotype" w:cs="Courier New"/>
          <w:i/>
          <w:iCs/>
          <w:spacing w:val="2"/>
          <w:sz w:val="22"/>
          <w:szCs w:val="22"/>
          <w:lang w:val="es-ES_tradnl"/>
        </w:rPr>
        <w:t>Migración</w:t>
      </w:r>
      <w:r w:rsidRPr="00A669F9">
        <w:rPr>
          <w:rFonts w:ascii="Palatino Linotype" w:hAnsi="Palatino Linotype" w:cs="Courier New"/>
          <w:i/>
          <w:iCs/>
          <w:spacing w:val="2"/>
          <w:sz w:val="22"/>
          <w:szCs w:val="22"/>
          <w:lang w:val="es-ES_tradnl"/>
        </w:rPr>
        <w:t>’ de 20 de septiembre de 1976”</w:t>
      </w:r>
      <w:r w:rsidR="00EB1EC7">
        <w:rPr>
          <w:rFonts w:ascii="Palatino Linotype" w:hAnsi="Palatino Linotype" w:cs="Courier New"/>
          <w:i/>
          <w:sz w:val="22"/>
          <w:szCs w:val="22"/>
        </w:rPr>
        <w:t>: artículos 2 y 3</w:t>
      </w:r>
      <w:r w:rsidRPr="00A669F9">
        <w:rPr>
          <w:rFonts w:ascii="Palatino Linotype" w:hAnsi="Palatino Linotype" w:cs="Courier New"/>
          <w:i/>
          <w:sz w:val="22"/>
          <w:szCs w:val="22"/>
        </w:rPr>
        <w:t xml:space="preserve"> d).  </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Ley de Extranjería: artículos 1 al 17. </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pacing w:val="-3"/>
          <w:sz w:val="22"/>
          <w:szCs w:val="22"/>
          <w:lang w:val="es-ES_tradnl"/>
        </w:rPr>
        <w:t xml:space="preserve">Código de Bustamante: artículos 1 y 2.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z w:val="22"/>
          <w:szCs w:val="22"/>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12.1.</w:t>
      </w:r>
      <w:r w:rsidRPr="00A669F9">
        <w:rPr>
          <w:rFonts w:ascii="Palatino Linotype" w:hAnsi="Palatino Linotype" w:cs="Courier New"/>
          <w:spacing w:val="-3"/>
          <w:sz w:val="22"/>
          <w:szCs w:val="22"/>
          <w:lang w:val="es-ES_tradnl"/>
        </w:rPr>
        <w:t xml:space="preserve"> La capacidad civil de las personas para ejercer sus derechos y realizar actos jurídicos se rige por la legislación del Estado del cual son ciudadanas.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Ley del Registro del </w:t>
      </w:r>
      <w:r w:rsidR="00EB1EC7">
        <w:rPr>
          <w:rFonts w:ascii="Palatino Linotype" w:hAnsi="Palatino Linotype" w:cs="Courier New"/>
          <w:i/>
          <w:spacing w:val="-3"/>
          <w:sz w:val="22"/>
          <w:szCs w:val="22"/>
          <w:lang w:val="es-ES_tradnl"/>
        </w:rPr>
        <w:t xml:space="preserve">Estado Civil: artículo 63 </w:t>
      </w:r>
      <w:r w:rsidRPr="00A669F9">
        <w:rPr>
          <w:rFonts w:ascii="Palatino Linotype" w:hAnsi="Palatino Linotype" w:cs="Courier New"/>
          <w:i/>
          <w:spacing w:val="-3"/>
          <w:sz w:val="22"/>
          <w:szCs w:val="22"/>
          <w:lang w:val="es-ES_tradnl"/>
        </w:rPr>
        <w:t>b) y su Reglamento (Resolución № 157/1985 de 25 de diciem</w:t>
      </w:r>
      <w:r w:rsidR="00EB1EC7">
        <w:rPr>
          <w:rFonts w:ascii="Palatino Linotype" w:hAnsi="Palatino Linotype" w:cs="Courier New"/>
          <w:i/>
          <w:spacing w:val="-3"/>
          <w:sz w:val="22"/>
          <w:szCs w:val="22"/>
          <w:lang w:val="es-ES_tradnl"/>
        </w:rPr>
        <w:t>bre): artículos 67 y 117</w:t>
      </w:r>
      <w:r w:rsidRPr="00A669F9">
        <w:rPr>
          <w:rFonts w:ascii="Palatino Linotype" w:hAnsi="Palatino Linotype" w:cs="Courier New"/>
          <w:i/>
          <w:spacing w:val="-3"/>
          <w:sz w:val="22"/>
          <w:szCs w:val="22"/>
          <w:lang w:val="es-ES_tradnl"/>
        </w:rPr>
        <w:t xml:space="preserve"> c).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 58.</w:t>
      </w:r>
    </w:p>
    <w:p w:rsidR="002F7B85" w:rsidRPr="00A669F9" w:rsidRDefault="002F7B85" w:rsidP="002F7B85">
      <w:pPr>
        <w:tabs>
          <w:tab w:val="left" w:pos="-720"/>
        </w:tabs>
        <w:suppressAutoHyphens/>
        <w:spacing w:line="240" w:lineRule="atLeas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40" w:lineRule="atLeas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artículos 7, 27, 36, 60, 73, 94, 146, 152, 161, 176, 232, 404.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de las personas sin ciudadanía que sean residen</w:t>
      </w:r>
      <w:r w:rsidRPr="00A669F9">
        <w:rPr>
          <w:rFonts w:ascii="Palatino Linotype" w:hAnsi="Palatino Linotype" w:cs="Courier New"/>
          <w:spacing w:val="-3"/>
          <w:sz w:val="22"/>
          <w:szCs w:val="22"/>
          <w:lang w:val="es-ES_tradnl"/>
        </w:rPr>
        <w:softHyphen/>
        <w:t>tes en nuestro país se rige por la legislación cubana.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iCs/>
          <w:spacing w:val="2"/>
          <w:sz w:val="22"/>
          <w:szCs w:val="22"/>
          <w:lang w:val="es-ES_tradnl"/>
        </w:rPr>
        <w:t xml:space="preserve">Decreto-Ley № 302/2012 de 11 de octubre, “Modificativo de la ley No 1312 ‘Ley de </w:t>
      </w:r>
      <w:r w:rsidR="00030CE1">
        <w:rPr>
          <w:rFonts w:ascii="Palatino Linotype" w:hAnsi="Palatino Linotype" w:cs="Courier New"/>
          <w:i/>
          <w:iCs/>
          <w:spacing w:val="2"/>
          <w:sz w:val="22"/>
          <w:szCs w:val="22"/>
          <w:lang w:val="es-ES_tradnl"/>
        </w:rPr>
        <w:t>Migración</w:t>
      </w:r>
      <w:r w:rsidRPr="00A669F9">
        <w:rPr>
          <w:rFonts w:ascii="Palatino Linotype" w:hAnsi="Palatino Linotype" w:cs="Courier New"/>
          <w:i/>
          <w:iCs/>
          <w:spacing w:val="2"/>
          <w:sz w:val="22"/>
          <w:szCs w:val="22"/>
          <w:lang w:val="es-ES_tradnl"/>
        </w:rPr>
        <w:t>’ de 20 de septiembre de 1976”</w:t>
      </w:r>
      <w:r w:rsidRPr="00A669F9">
        <w:rPr>
          <w:rFonts w:ascii="Palatino Linotype" w:hAnsi="Palatino Linotype" w:cs="Courier New"/>
          <w:i/>
          <w:sz w:val="22"/>
          <w:szCs w:val="22"/>
        </w:rPr>
        <w:t>: art</w:t>
      </w:r>
      <w:r w:rsidR="00EB1EC7">
        <w:rPr>
          <w:rFonts w:ascii="Palatino Linotype" w:hAnsi="Palatino Linotype" w:cs="Courier New"/>
          <w:i/>
          <w:sz w:val="22"/>
          <w:szCs w:val="22"/>
        </w:rPr>
        <w:t xml:space="preserve">ículos: artículos 2 y 3 </w:t>
      </w:r>
      <w:r w:rsidRPr="00A669F9">
        <w:rPr>
          <w:rFonts w:ascii="Palatino Linotype" w:hAnsi="Palatino Linotype" w:cs="Courier New"/>
          <w:i/>
          <w:sz w:val="22"/>
          <w:szCs w:val="22"/>
        </w:rPr>
        <w:t xml:space="preserve">d). </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Ley de Extranjería: artículos 2, 10 y 13.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smartTag w:uri="urn:schemas-microsoft-com:office:smarttags" w:element="metricconverter">
        <w:smartTagPr>
          <w:attr w:name="ProductID" w:val="3. A"/>
        </w:smartTag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A</w:t>
        </w:r>
      </w:smartTag>
      <w:r w:rsidRPr="00A669F9">
        <w:rPr>
          <w:rFonts w:ascii="Palatino Linotype" w:hAnsi="Palatino Linotype" w:cs="Courier New"/>
          <w:spacing w:val="-3"/>
          <w:sz w:val="22"/>
          <w:szCs w:val="22"/>
          <w:lang w:val="es-ES_tradnl"/>
        </w:rPr>
        <w:t xml:space="preserve"> las personas jurídicas les es aplicable la legisla</w:t>
      </w:r>
      <w:r w:rsidRPr="00A669F9">
        <w:rPr>
          <w:rFonts w:ascii="Palatino Linotype" w:hAnsi="Palatino Linotype" w:cs="Courier New"/>
          <w:spacing w:val="-3"/>
          <w:sz w:val="22"/>
          <w:szCs w:val="22"/>
          <w:lang w:val="es-ES_tradnl"/>
        </w:rPr>
        <w:softHyphen/>
        <w:t>ción del Estado conforme a la cual fueron constituidas.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artículos 16 al 21, 33, 34.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13.1.</w:t>
      </w:r>
      <w:r w:rsidRPr="00A669F9">
        <w:rPr>
          <w:rFonts w:ascii="Palatino Linotype" w:hAnsi="Palatino Linotype" w:cs="Courier New"/>
          <w:spacing w:val="-3"/>
          <w:sz w:val="22"/>
          <w:szCs w:val="22"/>
          <w:lang w:val="es-ES_tradnl"/>
        </w:rPr>
        <w:t xml:space="preserve"> La forma de los actos jurídicos civi</w:t>
      </w:r>
      <w:r w:rsidRPr="00A669F9">
        <w:rPr>
          <w:rFonts w:ascii="Palatino Linotype" w:hAnsi="Palatino Linotype" w:cs="Courier New"/>
          <w:spacing w:val="-3"/>
          <w:sz w:val="22"/>
          <w:szCs w:val="22"/>
          <w:lang w:val="es-ES_tradnl"/>
        </w:rPr>
        <w:softHyphen/>
        <w:t>les se rige por la legislación del país en que se realizan.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smartTag w:uri="urn:schemas-microsoft-com:office:smarttags" w:element="metricconverter">
        <w:smartTagPr>
          <w:attr w:name="ProductID" w:val="2. A"/>
        </w:smartTag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los actos jurídicos que se realizan ante funcionario diplomático o consular de Cuba o ante capitanes de bu</w:t>
      </w:r>
      <w:r w:rsidRPr="00A669F9">
        <w:rPr>
          <w:rFonts w:ascii="Palatino Linotype" w:hAnsi="Palatino Linotype" w:cs="Courier New"/>
          <w:spacing w:val="-3"/>
          <w:sz w:val="22"/>
          <w:szCs w:val="22"/>
          <w:lang w:val="es-ES_tradnl"/>
        </w:rPr>
        <w:softHyphen/>
        <w:t>ques o aeronaves cubanas, se les exige las formalidades establecidas en las leyes cubanas.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 w:val="left" w:pos="378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artículos 49, 50, 51, 483, 486, 487, 488 y            489, Disposiciones especiales.</w:t>
      </w:r>
    </w:p>
    <w:p w:rsidR="002F7B85" w:rsidRPr="00A669F9" w:rsidRDefault="002F7B85" w:rsidP="002F7B85">
      <w:pPr>
        <w:tabs>
          <w:tab w:val="left" w:pos="-720"/>
          <w:tab w:val="left" w:pos="378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3780"/>
        </w:tabs>
        <w:jc w:val="both"/>
        <w:rPr>
          <w:rFonts w:ascii="Palatino Linotype" w:hAnsi="Palatino Linotype" w:cs="Courier New"/>
          <w:bCs/>
          <w:i/>
          <w:sz w:val="22"/>
          <w:szCs w:val="22"/>
        </w:rPr>
      </w:pPr>
      <w:r w:rsidRPr="00A669F9">
        <w:rPr>
          <w:rFonts w:ascii="Palatino Linotype" w:hAnsi="Palatino Linotype" w:cs="Courier New"/>
          <w:i/>
          <w:iCs/>
          <w:spacing w:val="-3"/>
          <w:sz w:val="22"/>
          <w:szCs w:val="22"/>
          <w:lang w:val="es-ES_tradnl"/>
        </w:rPr>
        <w:t xml:space="preserve">Código de Bustamante: artículos 26, 150, 179, </w:t>
      </w:r>
      <w:r w:rsidRPr="00A669F9">
        <w:rPr>
          <w:rFonts w:ascii="Palatino Linotype" w:hAnsi="Palatino Linotype" w:cs="Courier New"/>
          <w:bCs/>
          <w:i/>
          <w:sz w:val="22"/>
          <w:szCs w:val="22"/>
        </w:rPr>
        <w:t>279, 282.</w:t>
      </w:r>
    </w:p>
    <w:p w:rsidR="002F7B85" w:rsidRPr="00A669F9" w:rsidRDefault="002F7B85" w:rsidP="002F7B85">
      <w:pPr>
        <w:tabs>
          <w:tab w:val="left" w:pos="3780"/>
        </w:tabs>
        <w:jc w:val="both"/>
        <w:rPr>
          <w:rFonts w:ascii="Palatino Linotype" w:hAnsi="Palatino Linotype" w:cs="Courier New"/>
          <w:sz w:val="22"/>
          <w:szCs w:val="22"/>
        </w:rPr>
      </w:pPr>
    </w:p>
    <w:p w:rsidR="002F7B85" w:rsidRPr="00A669F9" w:rsidRDefault="002F7B85" w:rsidP="002F7B85">
      <w:pPr>
        <w:tabs>
          <w:tab w:val="left" w:pos="-720"/>
          <w:tab w:val="left" w:pos="3780"/>
        </w:tabs>
        <w:suppressAutoHyphens/>
        <w:spacing w:line="24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 de las Notarias Estatales: artículos 2, 10, 11, 17 y su Reglamento contenido en la Resolución № 70/1992 de 9 de junio del Ministro de Justicia: artículos 33 al 53.</w:t>
      </w:r>
    </w:p>
    <w:p w:rsidR="002F7B85" w:rsidRPr="00A669F9" w:rsidRDefault="002F7B85" w:rsidP="002F7B85">
      <w:pPr>
        <w:tabs>
          <w:tab w:val="left" w:pos="-720"/>
          <w:tab w:val="left" w:pos="378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3780"/>
        </w:tabs>
        <w:jc w:val="both"/>
        <w:rPr>
          <w:rFonts w:ascii="Palatino Linotype" w:hAnsi="Palatino Linotype" w:cs="Courier New"/>
          <w:sz w:val="22"/>
          <w:szCs w:val="22"/>
        </w:rPr>
      </w:pPr>
      <w:r w:rsidRPr="00A669F9">
        <w:rPr>
          <w:rFonts w:ascii="Palatino Linotype" w:hAnsi="Palatino Linotype" w:cs="Courier New"/>
          <w:i/>
          <w:iCs/>
          <w:spacing w:val="-3"/>
          <w:sz w:val="22"/>
          <w:szCs w:val="22"/>
          <w:lang w:val="es-ES_tradnl"/>
        </w:rPr>
        <w:t>Ley del Registro del Estado Civil: artículos 10, 12, 20, 67, 68, 70, 71.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14.1.</w:t>
      </w:r>
      <w:r w:rsidRPr="00A669F9">
        <w:rPr>
          <w:rFonts w:ascii="Palatino Linotype" w:hAnsi="Palatino Linotype" w:cs="Courier New"/>
          <w:spacing w:val="-3"/>
          <w:sz w:val="22"/>
          <w:szCs w:val="22"/>
          <w:lang w:val="es-ES_tradnl"/>
        </w:rPr>
        <w:t xml:space="preserve"> Los actos jurídicos civiles relativos a bienes muebles e inmuebles y sus formalidades se rigen por la legislación del Estado en que están situados.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buques y las aeronaves están sometidos a la ley del Estado de su abanderamiento, matrícula o registro.</w:t>
      </w:r>
    </w:p>
    <w:p w:rsidR="002F7B85" w:rsidRPr="00A669F9" w:rsidRDefault="002F7B85" w:rsidP="002F7B85">
      <w:pPr>
        <w:tabs>
          <w:tab w:val="left" w:pos="-720"/>
        </w:tabs>
        <w:suppressAutoHyphens/>
        <w:spacing w:before="120" w:after="120"/>
        <w:jc w:val="both"/>
        <w:rPr>
          <w:rFonts w:ascii="Palatino Linotype" w:hAnsi="Palatino Linotype" w:cs="Arial"/>
          <w:b/>
          <w:sz w:val="22"/>
          <w:szCs w:val="22"/>
        </w:rPr>
      </w:pPr>
      <w:r w:rsidRPr="00A669F9">
        <w:rPr>
          <w:rFonts w:ascii="Palatino Linotype" w:hAnsi="Palatino Linotype" w:cs="Arial"/>
          <w:b/>
          <w:sz w:val="22"/>
          <w:szCs w:val="22"/>
        </w:rPr>
        <w:t>Concordancias:</w:t>
      </w:r>
    </w:p>
    <w:p w:rsidR="002F7B85" w:rsidRPr="00A669F9" w:rsidRDefault="001B3535" w:rsidP="002F7B85">
      <w:pPr>
        <w:tabs>
          <w:tab w:val="left" w:pos="-720"/>
        </w:tabs>
        <w:suppressAutoHyphens/>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46</w:t>
      </w:r>
    </w:p>
    <w:p w:rsidR="002F7B85" w:rsidRPr="00A669F9" w:rsidRDefault="002F7B85" w:rsidP="002F7B85">
      <w:pPr>
        <w:tabs>
          <w:tab w:val="left" w:pos="-720"/>
        </w:tabs>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Código de Bustamante: artículos 105, 106, 110, 274</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4"/>
          <w:sz w:val="22"/>
          <w:szCs w:val="22"/>
          <w:lang w:val="es-ES_tradnl"/>
        </w:rPr>
      </w:pPr>
      <w:r w:rsidRPr="00A669F9">
        <w:rPr>
          <w:rFonts w:ascii="Palatino Linotype" w:hAnsi="Palatino Linotype" w:cs="Courier New"/>
          <w:b/>
          <w:spacing w:val="-3"/>
          <w:sz w:val="22"/>
          <w:szCs w:val="22"/>
          <w:lang w:val="es-ES_tradnl"/>
        </w:rPr>
        <w:t>ARTÍCULO 15.</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La sucesión por causa de muerte se rige por la legislación del Estado del cual era ciudadano el causante en el momento de su fallecimiento, cualesquie</w:t>
      </w:r>
      <w:r w:rsidRPr="00A669F9">
        <w:rPr>
          <w:rFonts w:ascii="Palatino Linotype" w:hAnsi="Palatino Linotype" w:cs="Courier New"/>
          <w:spacing w:val="-4"/>
          <w:sz w:val="22"/>
          <w:szCs w:val="22"/>
          <w:lang w:val="es-ES_tradnl"/>
        </w:rPr>
        <w:softHyphen/>
        <w:t>ra que sean la naturaleza de los bienes y el lugar donde se encuentren.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144.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pStyle w:val="NormalLeonardo"/>
        <w:spacing w:line="220" w:lineRule="exact"/>
        <w:ind w:firstLine="0"/>
        <w:rPr>
          <w:rFonts w:ascii="Palatino Linotype" w:hAnsi="Palatino Linotype"/>
          <w:i/>
          <w:sz w:val="22"/>
          <w:szCs w:val="22"/>
        </w:rPr>
      </w:pPr>
      <w:r w:rsidRPr="00A669F9">
        <w:rPr>
          <w:rFonts w:ascii="Palatino Linotype" w:hAnsi="Palatino Linotype"/>
          <w:bCs/>
          <w:i/>
          <w:sz w:val="22"/>
          <w:szCs w:val="22"/>
        </w:rPr>
        <w:t xml:space="preserve">Dictamen 6/1987 de 29 de enero de la Dirección de Registros y Notarías del Ministerio de Justicia </w:t>
      </w:r>
      <w:r w:rsidRPr="00A669F9">
        <w:rPr>
          <w:rFonts w:ascii="Palatino Linotype" w:hAnsi="Palatino Linotype"/>
          <w:i/>
          <w:iCs/>
          <w:sz w:val="22"/>
          <w:szCs w:val="22"/>
        </w:rPr>
        <w:t xml:space="preserve">relativo </w:t>
      </w:r>
      <w:r w:rsidRPr="00A669F9">
        <w:rPr>
          <w:rFonts w:ascii="Palatino Linotype" w:hAnsi="Palatino Linotype"/>
          <w:i/>
          <w:sz w:val="22"/>
          <w:szCs w:val="22"/>
        </w:rPr>
        <w:t>a la forma de acreditar la ciudadanía de un causante a los efectos de tramitar una declaratoria de herederos.</w:t>
      </w:r>
    </w:p>
    <w:p w:rsidR="002F7B85" w:rsidRPr="00A669F9" w:rsidRDefault="002F7B85" w:rsidP="002F7B85">
      <w:pPr>
        <w:tabs>
          <w:tab w:val="left" w:pos="-720"/>
        </w:tabs>
        <w:suppressAutoHyphens/>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w:t>
      </w:r>
      <w:r w:rsidRPr="00A669F9">
        <w:rPr>
          <w:rFonts w:ascii="Palatino Linotype" w:hAnsi="Palatino Linotype" w:cs="Courier New"/>
          <w:spacing w:val="-3"/>
          <w:sz w:val="22"/>
          <w:szCs w:val="22"/>
          <w:lang w:val="es-ES_tradnl"/>
        </w:rPr>
        <w:t xml:space="preserve"> Las obligaciones extracontractuales se rigen por la ley del lugar donde hubiera ocurrido el he</w:t>
      </w:r>
      <w:r w:rsidRPr="00A669F9">
        <w:rPr>
          <w:rFonts w:ascii="Palatino Linotype" w:hAnsi="Palatino Linotype" w:cs="Courier New"/>
          <w:spacing w:val="-3"/>
          <w:sz w:val="22"/>
          <w:szCs w:val="22"/>
          <w:lang w:val="es-ES_tradnl"/>
        </w:rPr>
        <w:softHyphen/>
        <w:t>cho de que se derivan.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bCs/>
          <w:spacing w:val="-3"/>
          <w:sz w:val="22"/>
          <w:szCs w:val="22"/>
          <w:lang w:val="es-ES_tradnl"/>
        </w:rPr>
        <w:t>Concordancias</w:t>
      </w:r>
      <w:r w:rsidRPr="00A669F9">
        <w:rPr>
          <w:rFonts w:ascii="Palatino Linotype" w:hAnsi="Palatino Linotype" w:cs="Courier New"/>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lastRenderedPageBreak/>
        <w:t>Código civil</w:t>
      </w:r>
      <w:r w:rsidR="002F7B85" w:rsidRPr="00A669F9">
        <w:rPr>
          <w:rFonts w:ascii="Palatino Linotype" w:hAnsi="Palatino Linotype" w:cs="Courier New"/>
          <w:i/>
          <w:spacing w:val="-3"/>
          <w:sz w:val="22"/>
          <w:szCs w:val="22"/>
          <w:lang w:val="es-ES_tradnl"/>
        </w:rPr>
        <w:t>: artículos 81 al 99.</w:t>
      </w:r>
    </w:p>
    <w:p w:rsidR="002F7B85" w:rsidRPr="00A669F9" w:rsidRDefault="002F7B85" w:rsidP="002F7B85">
      <w:pPr>
        <w:tabs>
          <w:tab w:val="left" w:pos="-720"/>
        </w:tabs>
        <w:suppressAutoHyphens/>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168.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ARTÍCULO </w:t>
      </w:r>
      <w:smartTag w:uri="urn:schemas-microsoft-com:office:smarttags" w:element="metricconverter">
        <w:smartTagPr>
          <w:attr w:name="ProductID" w:val="17. A"/>
        </w:smartTagPr>
        <w:r w:rsidRPr="00A669F9">
          <w:rPr>
            <w:rFonts w:ascii="Palatino Linotype" w:hAnsi="Palatino Linotype" w:cs="Courier New"/>
            <w:b/>
            <w:spacing w:val="-3"/>
            <w:sz w:val="22"/>
            <w:szCs w:val="22"/>
            <w:lang w:val="es-ES_tradnl"/>
          </w:rPr>
          <w:t>17.</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falta de sumisión expresa o tácita de las partes, las obligaciones contractuales se rigen por la ley del lugar de ejecución del contrato.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atLeast"/>
        <w:jc w:val="both"/>
        <w:rPr>
          <w:rFonts w:ascii="Palatino Linotype" w:hAnsi="Palatino Linotype" w:cs="Courier New"/>
          <w:i/>
          <w:sz w:val="22"/>
          <w:szCs w:val="22"/>
        </w:rPr>
      </w:pPr>
      <w:r w:rsidRPr="00A669F9">
        <w:rPr>
          <w:rFonts w:ascii="Palatino Linotype" w:hAnsi="Palatino Linotype" w:cs="Courier New"/>
          <w:i/>
          <w:sz w:val="22"/>
          <w:szCs w:val="22"/>
        </w:rPr>
        <w:t>Código de Bustamante</w:t>
      </w:r>
      <w:r w:rsidRPr="00A669F9">
        <w:rPr>
          <w:rFonts w:ascii="Palatino Linotype" w:hAnsi="Palatino Linotype" w:cs="Courier New"/>
          <w:sz w:val="22"/>
          <w:szCs w:val="22"/>
        </w:rPr>
        <w:t xml:space="preserve">: </w:t>
      </w:r>
      <w:r w:rsidRPr="00A669F9">
        <w:rPr>
          <w:rFonts w:ascii="Palatino Linotype" w:hAnsi="Palatino Linotype" w:cs="Courier New"/>
          <w:i/>
          <w:sz w:val="22"/>
          <w:szCs w:val="22"/>
        </w:rPr>
        <w:t>artículo 3 (apartado tercero) y artículo 186.</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w:t>
      </w:r>
      <w:r w:rsidRPr="00A669F9">
        <w:rPr>
          <w:rFonts w:ascii="Palatino Linotype" w:hAnsi="Palatino Linotype" w:cs="Courier New"/>
          <w:spacing w:val="-3"/>
          <w:sz w:val="22"/>
          <w:szCs w:val="22"/>
          <w:lang w:val="es-ES_tradnl"/>
        </w:rPr>
        <w:t xml:space="preserve"> La calificación del acontecimiento na</w:t>
      </w:r>
      <w:r w:rsidRPr="00A669F9">
        <w:rPr>
          <w:rFonts w:ascii="Palatino Linotype" w:hAnsi="Palatino Linotype" w:cs="Courier New"/>
          <w:spacing w:val="-3"/>
          <w:sz w:val="22"/>
          <w:szCs w:val="22"/>
          <w:lang w:val="es-ES_tradnl"/>
        </w:rPr>
        <w:softHyphen/>
        <w:t>tural o acto jurídico necesaria para determinar la norma aplicable en caso de conflicto de leyes, se hará siempre con arreglo a la ley cubana.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w:t>
      </w:r>
      <w:r w:rsidRPr="00A669F9">
        <w:rPr>
          <w:rFonts w:ascii="Palatino Linotype" w:hAnsi="Palatino Linotype" w:cs="Courier New"/>
          <w:spacing w:val="-3"/>
          <w:sz w:val="22"/>
          <w:szCs w:val="22"/>
          <w:lang w:val="es-ES_tradnl"/>
        </w:rPr>
        <w:t xml:space="preserve"> En caso de remisión a la ley extran</w:t>
      </w:r>
      <w:r w:rsidRPr="00A669F9">
        <w:rPr>
          <w:rFonts w:ascii="Palatino Linotype" w:hAnsi="Palatino Linotype" w:cs="Courier New"/>
          <w:spacing w:val="-3"/>
          <w:sz w:val="22"/>
          <w:szCs w:val="22"/>
          <w:lang w:val="es-ES_tradnl"/>
        </w:rPr>
        <w:softHyphen/>
        <w:t>jera que, a su vez, remita a la cubana, se aplica esta. Si la remisión es a la de otro Estado, el reenvío es admisible siempre que la aplicación de esa ley no constituya una violación de lo dispuesto en el artículo 21. En este último caso, se aplica la ley cubana.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w:t>
      </w:r>
      <w:r w:rsidRPr="00A669F9">
        <w:rPr>
          <w:rFonts w:ascii="Palatino Linotype" w:hAnsi="Palatino Linotype" w:cs="Courier New"/>
          <w:spacing w:val="-3"/>
          <w:sz w:val="22"/>
          <w:szCs w:val="22"/>
          <w:lang w:val="es-ES_tradnl"/>
        </w:rPr>
        <w:t xml:space="preserve"> Si un acuerdo o un tratado internacio</w:t>
      </w:r>
      <w:r w:rsidRPr="00A669F9">
        <w:rPr>
          <w:rFonts w:ascii="Palatino Linotype" w:hAnsi="Palatino Linotype" w:cs="Courier New"/>
          <w:spacing w:val="-3"/>
          <w:sz w:val="22"/>
          <w:szCs w:val="22"/>
          <w:lang w:val="es-ES_tradnl"/>
        </w:rPr>
        <w:softHyphen/>
        <w:t>nal del que Cuba sea parte establece reglas diferentes a las expresadas en los artículos anteriores o no contenidas en ellos, se aplican las reglas de dicho acuerdo o tratado.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artículos 8 y 122 ñ).</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w:t>
      </w:r>
      <w:r w:rsidRPr="00A669F9">
        <w:rPr>
          <w:rFonts w:ascii="Palatino Linotype" w:hAnsi="Palatino Linotype" w:cs="Courier New"/>
          <w:spacing w:val="-3"/>
          <w:sz w:val="22"/>
          <w:szCs w:val="22"/>
          <w:lang w:val="es-ES_tradnl"/>
        </w:rPr>
        <w:t xml:space="preserve"> La ley extranjera no se aplica en la medida en que sus efectos sean contrarios a los principios del régimen político, social y económico de la República de Cuba.</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artículos del 1 al 15 y del 18 al 32.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w:t>
      </w:r>
    </w:p>
    <w:p w:rsidR="002F7B85" w:rsidRPr="00A669F9" w:rsidRDefault="002F7B85" w:rsidP="002F7B85">
      <w:pPr>
        <w:suppressAutoHyphens/>
        <w:spacing w:line="200" w:lineRule="atLeast"/>
        <w:jc w:val="center"/>
        <w:rPr>
          <w:rFonts w:ascii="Palatino Linotype" w:hAnsi="Palatino Linotype" w:cs="Courier New"/>
          <w:b/>
          <w:spacing w:val="-3"/>
          <w:sz w:val="28"/>
          <w:szCs w:val="28"/>
          <w:lang w:val="es-ES_tradnl"/>
        </w:rPr>
      </w:pPr>
    </w:p>
    <w:p w:rsidR="002F7B85" w:rsidRPr="00A669F9" w:rsidRDefault="002F7B85" w:rsidP="002F7B85">
      <w:pPr>
        <w:suppressAutoHyphens/>
        <w:spacing w:line="200" w:lineRule="atLeast"/>
        <w:jc w:val="center"/>
        <w:rPr>
          <w:rFonts w:ascii="Palatino Linotype" w:hAnsi="Palatino Linotype" w:cs="Courier New"/>
          <w:b/>
          <w:spacing w:val="-3"/>
          <w:sz w:val="28"/>
          <w:szCs w:val="28"/>
          <w:lang w:val="es-ES_tradnl"/>
        </w:rPr>
      </w:pPr>
      <w:r w:rsidRPr="00A669F9">
        <w:rPr>
          <w:rFonts w:ascii="Palatino Linotype" w:hAnsi="Palatino Linotype" w:cs="Courier New"/>
          <w:b/>
          <w:spacing w:val="-3"/>
          <w:sz w:val="28"/>
          <w:szCs w:val="28"/>
          <w:lang w:val="es-ES_tradnl"/>
        </w:rPr>
        <w:br w:type="page"/>
      </w:r>
      <w:r w:rsidRPr="00A669F9">
        <w:rPr>
          <w:rFonts w:ascii="Palatino Linotype" w:hAnsi="Palatino Linotype" w:cs="Courier New"/>
          <w:b/>
          <w:spacing w:val="-3"/>
          <w:sz w:val="28"/>
          <w:szCs w:val="28"/>
          <w:lang w:val="es-ES_tradnl"/>
        </w:rPr>
        <w:lastRenderedPageBreak/>
        <w:t>LIBRO PRIMERO</w:t>
      </w:r>
    </w:p>
    <w:p w:rsidR="002F7B85" w:rsidRPr="00A669F9" w:rsidRDefault="002F7B85" w:rsidP="002F7B85">
      <w:pPr>
        <w:suppressAutoHyphens/>
        <w:spacing w:before="60" w:line="200" w:lineRule="atLeast"/>
        <w:jc w:val="center"/>
        <w:rPr>
          <w:rFonts w:ascii="Palatino Linotype" w:hAnsi="Palatino Linotype" w:cs="Courier New"/>
          <w:spacing w:val="-3"/>
          <w:sz w:val="28"/>
          <w:szCs w:val="28"/>
          <w:lang w:val="es-ES_tradnl"/>
        </w:rPr>
      </w:pPr>
      <w:r w:rsidRPr="00A669F9">
        <w:rPr>
          <w:rFonts w:ascii="Palatino Linotype" w:hAnsi="Palatino Linotype" w:cs="Courier New"/>
          <w:b/>
          <w:bCs/>
          <w:spacing w:val="-3"/>
          <w:sz w:val="28"/>
          <w:szCs w:val="28"/>
          <w:lang w:val="es-ES_tradnl"/>
        </w:rPr>
        <w:t>RELACIÓN JURÍDICA</w:t>
      </w:r>
    </w:p>
    <w:p w:rsidR="002F7B85" w:rsidRPr="00A669F9" w:rsidRDefault="002F7B85" w:rsidP="002F7B85">
      <w:pPr>
        <w:suppressAutoHyphens/>
        <w:spacing w:line="200" w:lineRule="atLeast"/>
        <w:jc w:val="center"/>
        <w:rPr>
          <w:rFonts w:ascii="Palatino Linotype" w:hAnsi="Palatino Linotype" w:cs="Courier New"/>
          <w:spacing w:val="-3"/>
          <w:sz w:val="22"/>
          <w:szCs w:val="22"/>
          <w:lang w:val="es-ES_tradnl"/>
        </w:rPr>
      </w:pPr>
    </w:p>
    <w:p w:rsidR="002F7B85" w:rsidRPr="00A669F9" w:rsidRDefault="002F7B85" w:rsidP="002F7B85">
      <w:pPr>
        <w:suppressAutoHyphens/>
        <w:spacing w:line="200" w:lineRule="atLeast"/>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I</w:t>
      </w:r>
    </w:p>
    <w:p w:rsidR="002F7B85" w:rsidRPr="00A669F9" w:rsidRDefault="002F7B85" w:rsidP="002F7B85">
      <w:pPr>
        <w:suppressAutoHyphens/>
        <w:spacing w:line="200" w:lineRule="atLeast"/>
        <w:jc w:val="center"/>
        <w:rPr>
          <w:rFonts w:ascii="Palatino Linotype" w:hAnsi="Palatino Linotype" w:cs="Courier New"/>
          <w:b/>
          <w:bCs/>
          <w:spacing w:val="-3"/>
          <w:sz w:val="26"/>
          <w:szCs w:val="26"/>
          <w:lang w:val="es-ES_tradnl"/>
        </w:rPr>
      </w:pPr>
      <w:r w:rsidRPr="00A669F9">
        <w:rPr>
          <w:rFonts w:ascii="Palatino Linotype" w:hAnsi="Palatino Linotype" w:cs="Courier New"/>
          <w:b/>
          <w:bCs/>
          <w:spacing w:val="-3"/>
          <w:sz w:val="26"/>
          <w:szCs w:val="26"/>
          <w:lang w:val="es-ES_tradnl"/>
        </w:rPr>
        <w:t>DISPOSICIONES GENERALES</w:t>
      </w:r>
    </w:p>
    <w:p w:rsidR="002F7B85" w:rsidRPr="00A669F9" w:rsidRDefault="002F7B85" w:rsidP="002F7B85">
      <w:pPr>
        <w:tabs>
          <w:tab w:val="left" w:pos="-720"/>
        </w:tabs>
        <w:suppressAutoHyphens/>
        <w:spacing w:line="200" w:lineRule="atLeas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atLeas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w:t>
      </w:r>
      <w:r w:rsidRPr="00A669F9">
        <w:rPr>
          <w:rFonts w:ascii="Palatino Linotype" w:hAnsi="Palatino Linotype" w:cs="Courier New"/>
          <w:spacing w:val="-3"/>
          <w:sz w:val="22"/>
          <w:szCs w:val="22"/>
          <w:lang w:val="es-ES_tradnl"/>
        </w:rPr>
        <w:t xml:space="preserve"> Tiene carácter de jurídica la relación entre personas a la que la ley le atribuye efectos.</w:t>
      </w:r>
    </w:p>
    <w:p w:rsidR="002F7B85" w:rsidRPr="00A669F9" w:rsidRDefault="002F7B85" w:rsidP="002F7B85">
      <w:pPr>
        <w:tabs>
          <w:tab w:val="left" w:pos="-720"/>
        </w:tabs>
        <w:suppressAutoHyphens/>
        <w:spacing w:line="200" w:lineRule="atLeas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atLeas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w:t>
      </w:r>
      <w:r w:rsidRPr="00A669F9">
        <w:rPr>
          <w:rFonts w:ascii="Palatino Linotype" w:hAnsi="Palatino Linotype" w:cs="Courier New"/>
          <w:spacing w:val="-3"/>
          <w:sz w:val="22"/>
          <w:szCs w:val="22"/>
          <w:lang w:val="es-ES_tradnl"/>
        </w:rPr>
        <w:t xml:space="preserve"> Los elementos de la relación jurídica son:</w:t>
      </w:r>
    </w:p>
    <w:p w:rsidR="002F7B85" w:rsidRPr="00A669F9" w:rsidRDefault="002F7B85" w:rsidP="002F7B85">
      <w:pPr>
        <w:tabs>
          <w:tab w:val="left" w:pos="-720"/>
        </w:tabs>
        <w:suppressAutoHyphens/>
        <w:spacing w:line="200" w:lineRule="atLeas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0" w:lineRule="atLeas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a) Los sujetos que intervienen en ella; </w:t>
      </w:r>
    </w:p>
    <w:p w:rsidR="002F7B85" w:rsidRPr="00A669F9" w:rsidRDefault="002F7B85" w:rsidP="002F7B85">
      <w:pPr>
        <w:tabs>
          <w:tab w:val="left" w:pos="-720"/>
          <w:tab w:val="left" w:pos="0"/>
        </w:tabs>
        <w:suppressAutoHyphens/>
        <w:spacing w:line="200" w:lineRule="atLeas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atLeas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 w:val="left" w:pos="0"/>
        </w:tabs>
        <w:suppressAutoHyphens/>
        <w:spacing w:line="200" w:lineRule="atLeast"/>
        <w:ind w:left="720" w:hanging="720"/>
        <w:jc w:val="both"/>
        <w:rPr>
          <w:rFonts w:ascii="Palatino Linotype" w:hAnsi="Palatino Linotype" w:cs="Courier New"/>
          <w:i/>
          <w:spacing w:val="-3"/>
          <w:sz w:val="22"/>
          <w:szCs w:val="22"/>
          <w:lang w:val="es-ES_tradnl"/>
        </w:rPr>
      </w:pPr>
    </w:p>
    <w:p w:rsidR="002F7B85" w:rsidRPr="00A669F9" w:rsidRDefault="001B3535" w:rsidP="002F7B85">
      <w:pPr>
        <w:tabs>
          <w:tab w:val="left" w:pos="-720"/>
          <w:tab w:val="left" w:pos="0"/>
        </w:tabs>
        <w:suppressAutoHyphens/>
        <w:spacing w:line="200" w:lineRule="atLeast"/>
        <w:ind w:left="720" w:hanging="720"/>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24, 25 y 39.</w:t>
      </w:r>
    </w:p>
    <w:p w:rsidR="002F7B85" w:rsidRPr="00A669F9" w:rsidRDefault="002F7B85" w:rsidP="002F7B85">
      <w:pPr>
        <w:tabs>
          <w:tab w:val="left" w:pos="-720"/>
          <w:tab w:val="left" w:pos="0"/>
        </w:tabs>
        <w:suppressAutoHyphens/>
        <w:spacing w:line="200" w:lineRule="atLeas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0" w:lineRule="atLeas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b) el objeto; y </w:t>
      </w:r>
    </w:p>
    <w:p w:rsidR="002F7B85" w:rsidRPr="00A669F9" w:rsidRDefault="002F7B85" w:rsidP="002F7B85">
      <w:pPr>
        <w:tabs>
          <w:tab w:val="left" w:pos="-720"/>
          <w:tab w:val="left" w:pos="0"/>
        </w:tabs>
        <w:suppressAutoHyphens/>
        <w:spacing w:line="200" w:lineRule="atLeas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atLeas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atLeas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00" w:lineRule="atLeas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45 y 46.</w:t>
      </w:r>
    </w:p>
    <w:p w:rsidR="002F7B85" w:rsidRPr="00A669F9" w:rsidRDefault="002F7B85" w:rsidP="002F7B85">
      <w:pPr>
        <w:tabs>
          <w:tab w:val="left" w:pos="-720"/>
          <w:tab w:val="left" w:pos="0"/>
        </w:tabs>
        <w:suppressAutoHyphens/>
        <w:spacing w:line="200" w:lineRule="atLeas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0" w:lineRule="atLeas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 la causa que la genera.</w:t>
      </w:r>
    </w:p>
    <w:p w:rsidR="002F7B85" w:rsidRPr="00A669F9" w:rsidRDefault="002F7B85" w:rsidP="002F7B85">
      <w:pPr>
        <w:tabs>
          <w:tab w:val="left" w:pos="-720"/>
          <w:tab w:val="left" w:pos="0"/>
        </w:tabs>
        <w:suppressAutoHyphens/>
        <w:spacing w:line="200" w:lineRule="atLeas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atLeas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atLeas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00" w:lineRule="atLeast"/>
        <w:ind w:left="720" w:hanging="720"/>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47.</w:t>
      </w:r>
    </w:p>
    <w:p w:rsidR="002F7B85" w:rsidRPr="00A669F9" w:rsidRDefault="002F7B85" w:rsidP="002F7B85">
      <w:pPr>
        <w:tabs>
          <w:tab w:val="left" w:pos="-720"/>
        </w:tabs>
        <w:suppressAutoHyphens/>
        <w:spacing w:line="200" w:lineRule="atLeast"/>
        <w:jc w:val="center"/>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atLeast"/>
        <w:jc w:val="center"/>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atLeast"/>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br w:type="page"/>
      </w:r>
      <w:r w:rsidRPr="00A669F9">
        <w:rPr>
          <w:rFonts w:ascii="Palatino Linotype" w:hAnsi="Palatino Linotype" w:cs="Courier New"/>
          <w:spacing w:val="-3"/>
          <w:sz w:val="26"/>
          <w:szCs w:val="26"/>
          <w:lang w:val="es-ES_tradnl"/>
        </w:rPr>
        <w:lastRenderedPageBreak/>
        <w:t>TÍTULO II</w:t>
      </w:r>
    </w:p>
    <w:p w:rsidR="002F7B85" w:rsidRPr="00A669F9" w:rsidRDefault="002F7B85" w:rsidP="002F7B85">
      <w:pPr>
        <w:suppressAutoHyphens/>
        <w:spacing w:line="200" w:lineRule="atLeast"/>
        <w:jc w:val="center"/>
        <w:rPr>
          <w:rFonts w:ascii="Palatino Linotype" w:hAnsi="Palatino Linotype" w:cs="Courier New"/>
          <w:spacing w:val="-3"/>
          <w:sz w:val="26"/>
          <w:szCs w:val="26"/>
          <w:lang w:val="es-ES_tradnl"/>
        </w:rPr>
      </w:pPr>
      <w:r w:rsidRPr="00A669F9">
        <w:rPr>
          <w:rFonts w:ascii="Palatino Linotype" w:hAnsi="Palatino Linotype" w:cs="Courier New"/>
          <w:b/>
          <w:bCs/>
          <w:spacing w:val="-3"/>
          <w:sz w:val="26"/>
          <w:szCs w:val="26"/>
          <w:lang w:val="es-ES_tradnl"/>
        </w:rPr>
        <w:t>SUJETOS DE LA RELACIÓN JURÍDICA</w:t>
      </w:r>
    </w:p>
    <w:p w:rsidR="002F7B85" w:rsidRPr="00A669F9" w:rsidRDefault="002F7B85" w:rsidP="002F7B85">
      <w:pPr>
        <w:suppressAutoHyphens/>
        <w:spacing w:line="200" w:lineRule="atLeast"/>
        <w:jc w:val="center"/>
        <w:rPr>
          <w:rFonts w:ascii="Palatino Linotype" w:hAnsi="Palatino Linotype" w:cs="Courier New"/>
          <w:spacing w:val="-3"/>
          <w:sz w:val="16"/>
          <w:szCs w:val="16"/>
          <w:lang w:val="es-ES_tradnl"/>
        </w:rPr>
      </w:pPr>
    </w:p>
    <w:p w:rsidR="002F7B85" w:rsidRPr="00A669F9" w:rsidRDefault="002F7B85" w:rsidP="002F7B85">
      <w:pPr>
        <w:suppressAutoHyphens/>
        <w:spacing w:line="200" w:lineRule="atLeast"/>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suppressAutoHyphens/>
        <w:spacing w:line="200" w:lineRule="atLeast"/>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PERSONAS NATURALES</w:t>
      </w:r>
    </w:p>
    <w:p w:rsidR="002F7B85" w:rsidRPr="00A669F9" w:rsidRDefault="002F7B85" w:rsidP="002F7B85">
      <w:pPr>
        <w:suppressAutoHyphens/>
        <w:spacing w:line="200" w:lineRule="atLeast"/>
        <w:jc w:val="center"/>
        <w:rPr>
          <w:rFonts w:ascii="Palatino Linotype" w:hAnsi="Palatino Linotype" w:cs="Courier New"/>
          <w:spacing w:val="-3"/>
          <w:sz w:val="22"/>
          <w:szCs w:val="22"/>
          <w:lang w:val="es-ES_tradnl"/>
        </w:rPr>
      </w:pPr>
    </w:p>
    <w:p w:rsidR="002F7B85" w:rsidRPr="00A669F9" w:rsidRDefault="002F7B85" w:rsidP="002F7B85">
      <w:pPr>
        <w:suppressAutoHyphens/>
        <w:spacing w:line="200" w:lineRule="atLeas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PRIMERA</w:t>
      </w:r>
    </w:p>
    <w:p w:rsidR="002F7B85" w:rsidRPr="00A669F9" w:rsidRDefault="002F7B85" w:rsidP="002F7B85">
      <w:pPr>
        <w:suppressAutoHyphens/>
        <w:spacing w:line="200" w:lineRule="atLeas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Disposiciones generales</w:t>
      </w:r>
    </w:p>
    <w:p w:rsidR="002F7B85" w:rsidRPr="00A669F9" w:rsidRDefault="002F7B85" w:rsidP="002F7B85">
      <w:pPr>
        <w:tabs>
          <w:tab w:val="left" w:pos="-720"/>
        </w:tabs>
        <w:suppressAutoHyphens/>
        <w:spacing w:line="200" w:lineRule="atLeas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w:t>
      </w:r>
      <w:r w:rsidRPr="00A669F9">
        <w:rPr>
          <w:rFonts w:ascii="Palatino Linotype" w:hAnsi="Palatino Linotype" w:cs="Courier New"/>
          <w:spacing w:val="-3"/>
          <w:sz w:val="22"/>
          <w:szCs w:val="22"/>
          <w:lang w:val="es-ES_tradnl"/>
        </w:rPr>
        <w:t xml:space="preserve"> La personalidad comienza con el nacimiento y se extingue con la muerte.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4066"/>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r w:rsidRPr="00A669F9">
        <w:rPr>
          <w:rFonts w:ascii="Palatino Linotype" w:hAnsi="Palatino Linotype" w:cs="Courier New"/>
          <w:b/>
          <w:bCs/>
          <w:spacing w:val="-3"/>
          <w:sz w:val="22"/>
          <w:szCs w:val="22"/>
          <w:lang w:val="es-ES_tradnl"/>
        </w:rPr>
        <w:tab/>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Cs/>
          <w:i/>
          <w:spacing w:val="-3"/>
          <w:sz w:val="22"/>
          <w:szCs w:val="22"/>
          <w:lang w:val="es-ES_tradnl"/>
        </w:rPr>
      </w:pPr>
      <w:r>
        <w:rPr>
          <w:rFonts w:ascii="Palatino Linotype" w:hAnsi="Palatino Linotype" w:cs="Courier New"/>
          <w:bCs/>
          <w:i/>
          <w:spacing w:val="-3"/>
          <w:sz w:val="22"/>
          <w:szCs w:val="22"/>
          <w:lang w:val="es-ES_tradnl"/>
        </w:rPr>
        <w:t>Código civil</w:t>
      </w:r>
      <w:r w:rsidR="002F7B85" w:rsidRPr="00A669F9">
        <w:rPr>
          <w:rFonts w:ascii="Palatino Linotype" w:hAnsi="Palatino Linotype" w:cs="Courier New"/>
          <w:bCs/>
          <w:i/>
          <w:spacing w:val="-3"/>
          <w:sz w:val="22"/>
          <w:szCs w:val="22"/>
          <w:lang w:val="es-ES_tradnl"/>
        </w:rPr>
        <w:t>: artículo</w:t>
      </w:r>
      <w:r w:rsidR="00EB1EC7">
        <w:rPr>
          <w:rFonts w:ascii="Palatino Linotype" w:hAnsi="Palatino Linotype" w:cs="Courier New"/>
          <w:bCs/>
          <w:i/>
          <w:spacing w:val="-3"/>
          <w:sz w:val="22"/>
          <w:szCs w:val="22"/>
          <w:lang w:val="es-ES_tradnl"/>
        </w:rPr>
        <w:t xml:space="preserve">s 26, 34 al 37, 46.4, 86 </w:t>
      </w:r>
      <w:r w:rsidR="002F7B85" w:rsidRPr="00A669F9">
        <w:rPr>
          <w:rFonts w:ascii="Palatino Linotype" w:hAnsi="Palatino Linotype" w:cs="Courier New"/>
          <w:bCs/>
          <w:i/>
          <w:spacing w:val="-3"/>
          <w:sz w:val="22"/>
          <w:szCs w:val="22"/>
          <w:lang w:val="es-ES_tradnl"/>
        </w:rPr>
        <w:t>a), 133.2, 207.1, 216</w:t>
      </w:r>
      <w:r w:rsidR="00EB1EC7">
        <w:rPr>
          <w:rFonts w:ascii="Palatino Linotype" w:hAnsi="Palatino Linotype" w:cs="Courier New"/>
          <w:bCs/>
          <w:i/>
          <w:spacing w:val="-3"/>
          <w:sz w:val="22"/>
          <w:szCs w:val="22"/>
          <w:lang w:val="es-ES_tradnl"/>
        </w:rPr>
        <w:t xml:space="preserve"> a), 305, 377, 386 a), 409 c), 451 </w:t>
      </w:r>
      <w:r w:rsidR="002F7B85" w:rsidRPr="00A669F9">
        <w:rPr>
          <w:rFonts w:ascii="Palatino Linotype" w:hAnsi="Palatino Linotype" w:cs="Courier New"/>
          <w:bCs/>
          <w:i/>
          <w:spacing w:val="-3"/>
          <w:sz w:val="22"/>
          <w:szCs w:val="22"/>
          <w:lang w:val="es-ES_tradnl"/>
        </w:rPr>
        <w:t xml:space="preserve">b) y c), 460.1, 466, 476, 498, 519, 522, 528, 542.1 y 545.1.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5"/>
          <w:sz w:val="22"/>
          <w:szCs w:val="22"/>
          <w:lang w:val="es-ES_tradnl"/>
        </w:rPr>
      </w:pPr>
      <w:r>
        <w:rPr>
          <w:rFonts w:ascii="Palatino Linotype" w:hAnsi="Palatino Linotype" w:cs="Courier New"/>
          <w:i/>
          <w:iCs/>
          <w:spacing w:val="-5"/>
          <w:sz w:val="22"/>
          <w:szCs w:val="22"/>
          <w:lang w:val="es-ES_tradnl"/>
        </w:rPr>
        <w:t>Código de las familias</w:t>
      </w:r>
      <w:r w:rsidR="002F7B85" w:rsidRPr="00A669F9">
        <w:rPr>
          <w:rFonts w:ascii="Palatino Linotype" w:hAnsi="Palatino Linotype" w:cs="Courier New"/>
          <w:i/>
          <w:iCs/>
          <w:spacing w:val="-5"/>
          <w:sz w:val="22"/>
          <w:szCs w:val="22"/>
          <w:lang w:val="es-ES_tradnl"/>
        </w:rPr>
        <w:t xml:space="preserve">: artículos </w:t>
      </w:r>
      <w:r w:rsidR="002F7B85">
        <w:rPr>
          <w:rFonts w:ascii="Palatino Linotype" w:hAnsi="Palatino Linotype" w:cs="Courier New"/>
          <w:i/>
          <w:iCs/>
          <w:spacing w:val="-5"/>
          <w:sz w:val="22"/>
          <w:szCs w:val="22"/>
          <w:lang w:val="es-ES_tradnl"/>
        </w:rPr>
        <w:t xml:space="preserve">39 a), 189 a), 268 b), 270, 305.1 d), 324.1 a) y b), 353.1 d) y e), 361.1 d) y e), 409 c).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90 a), 91.1., 99.2 a)</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8"/>
          <w:sz w:val="22"/>
          <w:szCs w:val="22"/>
          <w:lang w:val="es-ES_tradnl"/>
        </w:rPr>
      </w:pPr>
      <w:r>
        <w:rPr>
          <w:rFonts w:ascii="Palatino Linotype" w:hAnsi="Palatino Linotype" w:cs="Courier New"/>
          <w:i/>
          <w:iCs/>
          <w:spacing w:val="-8"/>
          <w:sz w:val="22"/>
          <w:szCs w:val="22"/>
          <w:lang w:val="es-ES_tradnl"/>
        </w:rPr>
        <w:t>Código de procesos</w:t>
      </w:r>
      <w:r w:rsidR="002F7B85" w:rsidRPr="00A669F9">
        <w:rPr>
          <w:rFonts w:ascii="Palatino Linotype" w:hAnsi="Palatino Linotype" w:cs="Courier New"/>
          <w:i/>
          <w:iCs/>
          <w:spacing w:val="-8"/>
          <w:sz w:val="22"/>
          <w:szCs w:val="22"/>
          <w:lang w:val="es-ES_tradnl"/>
        </w:rPr>
        <w:t xml:space="preserve">: artículos </w:t>
      </w:r>
      <w:r w:rsidR="002F7B85">
        <w:rPr>
          <w:rFonts w:ascii="Palatino Linotype" w:hAnsi="Palatino Linotype" w:cs="Courier New"/>
          <w:i/>
          <w:iCs/>
          <w:spacing w:val="-8"/>
          <w:sz w:val="22"/>
          <w:szCs w:val="22"/>
          <w:lang w:val="es-ES_tradnl"/>
        </w:rPr>
        <w:t xml:space="preserve">90.1 d) y e).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Ley del Registro del Estado Civil: artículos 40 al 42, 44, 74, 75, 77, 78 y su Reglamento (Resolución № 157/1985 de 25 de diciembre): artículos 73, 78, 127 a) y último párrafo, 128, 132, 133, 140 al 144, 145 y 147.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w:t>
      </w:r>
      <w:r w:rsidRPr="00A669F9">
        <w:rPr>
          <w:rFonts w:ascii="Palatino Linotype" w:hAnsi="Palatino Linotype" w:cs="Courier New"/>
          <w:spacing w:val="-3"/>
          <w:sz w:val="22"/>
          <w:szCs w:val="22"/>
          <w:lang w:val="es-ES_tradnl"/>
        </w:rPr>
        <w:t xml:space="preserve"> El concebido se tiene por nacido para todos los efectos que le sean favorables a condición de que nazca vivo.</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371, 375, 376 y 535.2.</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artículo</w:t>
      </w:r>
      <w:r w:rsidR="002F7B85">
        <w:rPr>
          <w:rFonts w:ascii="Palatino Linotype" w:hAnsi="Palatino Linotype" w:cs="Courier New"/>
          <w:i/>
          <w:iCs/>
          <w:spacing w:val="-3"/>
          <w:sz w:val="22"/>
          <w:szCs w:val="22"/>
          <w:lang w:val="es-ES_tradnl"/>
        </w:rPr>
        <w:t>s 42 al 44, 62 c) y 379</w:t>
      </w:r>
      <w:r w:rsidR="002F7B85" w:rsidRPr="00A669F9">
        <w:rPr>
          <w:rFonts w:ascii="Palatino Linotype" w:hAnsi="Palatino Linotype" w:cs="Courier New"/>
          <w:i/>
          <w:iCs/>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F87AD1">
        <w:rPr>
          <w:rFonts w:ascii="Palatino Linotype" w:eastAsia="Calibri" w:hAnsi="Palatino Linotype"/>
          <w:i/>
          <w:sz w:val="22"/>
          <w:szCs w:val="22"/>
          <w:lang w:eastAsia="en-US"/>
        </w:rPr>
        <w:t xml:space="preserve">Resolución </w:t>
      </w:r>
      <w:r w:rsidRPr="00F87AD1">
        <w:rPr>
          <w:rFonts w:ascii="Palatino Linotype" w:hAnsi="Palatino Linotype" w:cs="Courier New"/>
          <w:i/>
          <w:iCs/>
          <w:spacing w:val="-3"/>
          <w:sz w:val="22"/>
          <w:szCs w:val="22"/>
          <w:lang w:val="es-ES_tradnl"/>
        </w:rPr>
        <w:t xml:space="preserve">№ </w:t>
      </w:r>
      <w:r w:rsidRPr="00F87AD1">
        <w:rPr>
          <w:rFonts w:ascii="Palatino Linotype" w:eastAsia="Calibri" w:hAnsi="Palatino Linotype"/>
          <w:i/>
          <w:sz w:val="22"/>
          <w:szCs w:val="22"/>
          <w:lang w:eastAsia="en-US"/>
        </w:rPr>
        <w:t xml:space="preserve">1151/2022, de 27 de octubre, del Ministro de Salud Pública “Reglamento de la reproducción asistida en seres </w:t>
      </w:r>
      <w:r w:rsidRPr="00F87AD1">
        <w:rPr>
          <w:rFonts w:ascii="Palatino Linotype" w:eastAsia="Calibri" w:hAnsi="Palatino Linotype"/>
          <w:i/>
          <w:sz w:val="22"/>
          <w:szCs w:val="22"/>
          <w:lang w:eastAsia="en-US"/>
        </w:rPr>
        <w:lastRenderedPageBreak/>
        <w:t>humanos”</w:t>
      </w:r>
      <w:r>
        <w:rPr>
          <w:rFonts w:ascii="Palatino Linotype" w:eastAsia="Calibri" w:hAnsi="Palatino Linotype"/>
          <w:i/>
          <w:sz w:val="22"/>
          <w:szCs w:val="22"/>
          <w:lang w:eastAsia="en-US"/>
        </w:rPr>
        <w:t xml:space="preserve">, en </w:t>
      </w:r>
      <w:r>
        <w:rPr>
          <w:rFonts w:ascii="Palatino Linotype" w:hAnsi="Palatino Linotype" w:cs="Courier New"/>
          <w:bCs/>
          <w:spacing w:val="-3"/>
          <w:sz w:val="22"/>
          <w:szCs w:val="22"/>
          <w:lang w:val="es-ES_tradnl"/>
        </w:rPr>
        <w:t xml:space="preserve">Gaceta Oficial de la República de Cuba, </w:t>
      </w:r>
      <w:r>
        <w:rPr>
          <w:rFonts w:ascii="Palatino Linotype" w:hAnsi="Palatino Linotype" w:cs="Courier New"/>
          <w:bCs/>
          <w:i/>
          <w:spacing w:val="-3"/>
          <w:sz w:val="22"/>
          <w:szCs w:val="22"/>
          <w:lang w:val="es-ES_tradnl"/>
        </w:rPr>
        <w:t>Extraordinaria, No. 67, de 28</w:t>
      </w:r>
      <w:r w:rsidRPr="00DA0A3A">
        <w:rPr>
          <w:rFonts w:ascii="Palatino Linotype" w:hAnsi="Palatino Linotype" w:cs="Courier New"/>
          <w:bCs/>
          <w:i/>
          <w:spacing w:val="-3"/>
          <w:sz w:val="22"/>
          <w:szCs w:val="22"/>
          <w:lang w:val="es-ES_tradnl"/>
        </w:rPr>
        <w:t xml:space="preserve"> de </w:t>
      </w:r>
      <w:r>
        <w:rPr>
          <w:rFonts w:ascii="Palatino Linotype" w:hAnsi="Palatino Linotype" w:cs="Courier New"/>
          <w:bCs/>
          <w:i/>
          <w:spacing w:val="-3"/>
          <w:sz w:val="22"/>
          <w:szCs w:val="22"/>
          <w:lang w:val="es-ES_tradnl"/>
        </w:rPr>
        <w:t>octubre de 2022</w:t>
      </w:r>
      <w:r w:rsidRPr="00DA0A3A">
        <w:rPr>
          <w:rFonts w:ascii="Palatino Linotype" w:hAnsi="Palatino Linotype" w:cs="Courier New"/>
          <w:bCs/>
          <w:i/>
          <w:spacing w:val="-3"/>
          <w:sz w:val="22"/>
          <w:szCs w:val="22"/>
          <w:lang w:val="es-ES_tradnl"/>
        </w:rPr>
        <w:t>:</w:t>
      </w:r>
      <w:r>
        <w:rPr>
          <w:rFonts w:ascii="Palatino Linotype" w:hAnsi="Palatino Linotype" w:cs="Courier New"/>
          <w:bCs/>
          <w:i/>
          <w:spacing w:val="-3"/>
          <w:sz w:val="22"/>
          <w:szCs w:val="22"/>
          <w:lang w:val="es-ES_tradnl"/>
        </w:rPr>
        <w:t xml:space="preserve"> artículos 7.1, 19, 20, 23, 26.2, 31 a 36, 38, 39, 41 b) y c), 43.2 g), y 4 d), e), g), j) k), l) y m).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26.1.</w:t>
      </w:r>
      <w:r w:rsidRPr="00A669F9">
        <w:rPr>
          <w:rFonts w:ascii="Palatino Linotype" w:hAnsi="Palatino Linotype" w:cs="Courier New"/>
          <w:spacing w:val="-3"/>
          <w:sz w:val="22"/>
          <w:szCs w:val="22"/>
          <w:lang w:val="es-ES_tradnl"/>
        </w:rPr>
        <w:t xml:space="preserve"> La determinación de la muerte de la persona natural y su certificación se hace por el per</w:t>
      </w:r>
      <w:r w:rsidRPr="00A669F9">
        <w:rPr>
          <w:rFonts w:ascii="Palatino Linotype" w:hAnsi="Palatino Linotype" w:cs="Courier New"/>
          <w:spacing w:val="-3"/>
          <w:sz w:val="22"/>
          <w:szCs w:val="22"/>
          <w:lang w:val="es-ES_tradnl"/>
        </w:rPr>
        <w:softHyphen/>
        <w:t>sonal facultativo autorizado, conforme a las regulaciones establecidas por el organismo competente.</w:t>
      </w:r>
    </w:p>
    <w:p w:rsidR="002F7B85" w:rsidRPr="00A669F9" w:rsidRDefault="002F7B85" w:rsidP="002F7B85">
      <w:pPr>
        <w:tabs>
          <w:tab w:val="left" w:pos="-720"/>
        </w:tabs>
        <w:suppressAutoHyphens/>
        <w:spacing w:line="22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6"/>
          <w:sz w:val="22"/>
          <w:szCs w:val="22"/>
          <w:lang w:val="es-ES_tradnl"/>
        </w:rPr>
      </w:pPr>
      <w:r w:rsidRPr="00A669F9">
        <w:rPr>
          <w:rFonts w:ascii="Palatino Linotype" w:hAnsi="Palatino Linotype" w:cs="Courier New"/>
          <w:i/>
          <w:spacing w:val="-6"/>
          <w:sz w:val="22"/>
          <w:szCs w:val="22"/>
          <w:lang w:val="es-ES_tradnl"/>
        </w:rPr>
        <w:t>Ley del Registro del Estado Civil: artículos 38 c), 74 a), 75, 77, 78 y su Reglamento (Resolución № 157/1985 de 25 de diciembre): artículos 127 a) y último párrafo, 128, 132 y 133.</w:t>
      </w: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b/>
          <w:bCs/>
          <w:i/>
          <w:spacing w:val="-3"/>
          <w:sz w:val="22"/>
          <w:szCs w:val="22"/>
          <w:lang w:val="es-ES_tradnl"/>
        </w:rPr>
      </w:pPr>
      <w:r w:rsidRPr="00A669F9">
        <w:rPr>
          <w:rFonts w:ascii="Palatino Linotype" w:hAnsi="Palatino Linotype" w:cs="Courier New"/>
          <w:i/>
          <w:spacing w:val="-3"/>
          <w:sz w:val="22"/>
          <w:szCs w:val="22"/>
        </w:rPr>
        <w:t>Resolución № 9 del Ministro de Salud Pública de 30 de enero de 1992 que aprueba y pone en vigor el ”</w:t>
      </w:r>
      <w:r w:rsidRPr="00A669F9">
        <w:rPr>
          <w:rFonts w:ascii="Palatino Linotype" w:hAnsi="Palatino Linotype" w:cs="Courier New"/>
          <w:i/>
          <w:iCs/>
          <w:spacing w:val="-3"/>
          <w:sz w:val="22"/>
          <w:szCs w:val="22"/>
        </w:rPr>
        <w:t xml:space="preserve">Reglamento general sobre manipulación de cadáveres y restos humanos”, </w:t>
      </w:r>
      <w:r w:rsidRPr="00A669F9">
        <w:rPr>
          <w:rFonts w:ascii="Palatino Linotype" w:hAnsi="Palatino Linotype" w:cs="Courier New"/>
          <w:i/>
          <w:spacing w:val="-3"/>
          <w:sz w:val="22"/>
          <w:szCs w:val="22"/>
        </w:rPr>
        <w:t xml:space="preserve">en </w:t>
      </w:r>
      <w:r w:rsidRPr="00A669F9">
        <w:rPr>
          <w:rFonts w:ascii="Palatino Linotype" w:hAnsi="Palatino Linotype" w:cs="Courier New"/>
          <w:spacing w:val="-3"/>
          <w:sz w:val="22"/>
          <w:szCs w:val="22"/>
        </w:rPr>
        <w:t>Gaceta Oficial de la República de Cuba</w:t>
      </w:r>
      <w:r w:rsidRPr="00A669F9">
        <w:rPr>
          <w:rFonts w:ascii="Palatino Linotype" w:hAnsi="Palatino Linotype" w:cs="Courier New"/>
          <w:i/>
          <w:spacing w:val="-3"/>
          <w:sz w:val="22"/>
          <w:szCs w:val="22"/>
        </w:rPr>
        <w:t xml:space="preserve">, Extraordinaria Especial, № 2, de 3 </w:t>
      </w:r>
      <w:r w:rsidR="00EB1EC7">
        <w:rPr>
          <w:rFonts w:ascii="Palatino Linotype" w:hAnsi="Palatino Linotype" w:cs="Courier New"/>
          <w:i/>
          <w:spacing w:val="-3"/>
          <w:sz w:val="22"/>
          <w:szCs w:val="22"/>
        </w:rPr>
        <w:t>de febrero de 1992: artículos 2</w:t>
      </w:r>
      <w:r w:rsidRPr="00A669F9">
        <w:rPr>
          <w:rFonts w:ascii="Palatino Linotype" w:hAnsi="Palatino Linotype" w:cs="Courier New"/>
          <w:i/>
          <w:spacing w:val="-3"/>
          <w:sz w:val="22"/>
          <w:szCs w:val="22"/>
        </w:rPr>
        <w:t xml:space="preserve"> a), b) y c); 13, 15 al 21. </w:t>
      </w:r>
    </w:p>
    <w:p w:rsidR="002F7B85" w:rsidRPr="00A669F9" w:rsidRDefault="002F7B85" w:rsidP="002F7B85">
      <w:pPr>
        <w:tabs>
          <w:tab w:val="left" w:pos="-720"/>
        </w:tabs>
        <w:suppressAutoHyphens/>
        <w:spacing w:line="224"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
        <w:widowControl/>
        <w:autoSpaceDE/>
        <w:autoSpaceDN/>
        <w:adjustRightInd/>
        <w:spacing w:line="224" w:lineRule="exact"/>
        <w:rPr>
          <w:rFonts w:ascii="Palatino Linotype" w:hAnsi="Palatino Linotype"/>
          <w:sz w:val="22"/>
          <w:szCs w:val="22"/>
        </w:rPr>
      </w:pPr>
      <w:r w:rsidRPr="00A669F9">
        <w:rPr>
          <w:rFonts w:ascii="Palatino Linotype" w:hAnsi="Palatino Linotype"/>
          <w:sz w:val="22"/>
          <w:szCs w:val="22"/>
        </w:rPr>
        <w:t xml:space="preserve">Resolución № 90/2001 de 27 de agosto del Ministro de Salud Pública “Principios para la determinación y certificación de la muerte en Cuba”, en </w:t>
      </w:r>
      <w:r w:rsidRPr="00A669F9">
        <w:rPr>
          <w:rFonts w:ascii="Palatino Linotype" w:hAnsi="Palatino Linotype"/>
          <w:i w:val="0"/>
          <w:sz w:val="22"/>
          <w:szCs w:val="22"/>
        </w:rPr>
        <w:t>Gaceta Oficial de la República de Cuba,</w:t>
      </w:r>
      <w:r w:rsidRPr="00A669F9">
        <w:rPr>
          <w:rFonts w:ascii="Palatino Linotype" w:hAnsi="Palatino Linotype"/>
          <w:sz w:val="22"/>
          <w:szCs w:val="22"/>
        </w:rPr>
        <w:t xml:space="preserve"> Ordinaria, № 65, de 21 de septiembre del 2001.</w:t>
      </w:r>
    </w:p>
    <w:p w:rsidR="002F7B85" w:rsidRPr="00A669F9" w:rsidRDefault="002F7B85" w:rsidP="002F7B85">
      <w:pPr>
        <w:tabs>
          <w:tab w:val="left" w:pos="-720"/>
        </w:tabs>
        <w:suppressAutoHyphens/>
        <w:spacing w:line="22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identificación del cadáver se practica por los me</w:t>
      </w:r>
      <w:r w:rsidRPr="00A669F9">
        <w:rPr>
          <w:rFonts w:ascii="Palatino Linotype" w:hAnsi="Palatino Linotype" w:cs="Courier New"/>
          <w:spacing w:val="-3"/>
          <w:sz w:val="22"/>
          <w:szCs w:val="22"/>
          <w:lang w:val="es-ES_tradnl"/>
        </w:rPr>
        <w:softHyphen/>
        <w:t>dios de prueba establecidos en la ley.</w:t>
      </w:r>
    </w:p>
    <w:p w:rsidR="002F7B85" w:rsidRPr="00A669F9" w:rsidRDefault="002F7B85" w:rsidP="002F7B85">
      <w:pPr>
        <w:tabs>
          <w:tab w:val="left" w:pos="-720"/>
        </w:tabs>
        <w:suppressAutoHyphens/>
        <w:spacing w:line="22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4" w:lineRule="exact"/>
        <w:jc w:val="both"/>
        <w:rPr>
          <w:rFonts w:ascii="Palatino Linotype" w:hAnsi="Palatino Linotype" w:cs="Courier New"/>
          <w:bCs/>
          <w:spacing w:val="-3"/>
          <w:sz w:val="22"/>
          <w:szCs w:val="22"/>
          <w:lang w:val="es-ES_tradnl"/>
        </w:rPr>
      </w:pPr>
      <w:r w:rsidRPr="00A669F9">
        <w:rPr>
          <w:rFonts w:ascii="Palatino Linotype" w:hAnsi="Palatino Linotype" w:cs="Courier New"/>
          <w:bCs/>
          <w:i/>
          <w:spacing w:val="-3"/>
          <w:sz w:val="22"/>
          <w:szCs w:val="22"/>
          <w:lang w:val="es-ES_tradnl"/>
        </w:rPr>
        <w:t>Ley de</w:t>
      </w:r>
      <w:r>
        <w:rPr>
          <w:rFonts w:ascii="Palatino Linotype" w:hAnsi="Palatino Linotype" w:cs="Courier New"/>
          <w:bCs/>
          <w:i/>
          <w:spacing w:val="-3"/>
          <w:sz w:val="22"/>
          <w:szCs w:val="22"/>
          <w:lang w:val="es-ES_tradnl"/>
        </w:rPr>
        <w:t>l</w:t>
      </w:r>
      <w:r w:rsidRPr="00A669F9">
        <w:rPr>
          <w:rFonts w:ascii="Palatino Linotype" w:hAnsi="Palatino Linotype" w:cs="Courier New"/>
          <w:bCs/>
          <w:i/>
          <w:spacing w:val="-3"/>
          <w:sz w:val="22"/>
          <w:szCs w:val="22"/>
          <w:lang w:val="es-ES_tradnl"/>
        </w:rPr>
        <w:t xml:space="preserve"> </w:t>
      </w:r>
      <w:r>
        <w:rPr>
          <w:rFonts w:ascii="Palatino Linotype" w:hAnsi="Palatino Linotype" w:cs="Courier New"/>
          <w:bCs/>
          <w:i/>
          <w:spacing w:val="-3"/>
          <w:sz w:val="22"/>
          <w:szCs w:val="22"/>
          <w:lang w:val="es-ES_tradnl"/>
        </w:rPr>
        <w:t>proceso penal</w:t>
      </w:r>
      <w:r w:rsidRPr="00A669F9">
        <w:rPr>
          <w:rFonts w:ascii="Palatino Linotype" w:hAnsi="Palatino Linotype" w:cs="Courier New"/>
          <w:bCs/>
          <w:i/>
          <w:spacing w:val="-3"/>
          <w:sz w:val="22"/>
          <w:szCs w:val="22"/>
          <w:lang w:val="es-ES_tradnl"/>
        </w:rPr>
        <w:t xml:space="preserve">: artículos </w:t>
      </w:r>
      <w:r>
        <w:rPr>
          <w:rFonts w:ascii="Palatino Linotype" w:hAnsi="Palatino Linotype" w:cs="Courier New"/>
          <w:bCs/>
          <w:i/>
          <w:spacing w:val="-3"/>
          <w:sz w:val="22"/>
          <w:szCs w:val="22"/>
          <w:lang w:val="es-ES_tradnl"/>
        </w:rPr>
        <w:t>214 a 218</w:t>
      </w:r>
      <w:r w:rsidRPr="00A669F9">
        <w:rPr>
          <w:rFonts w:ascii="Palatino Linotype" w:hAnsi="Palatino Linotype" w:cs="Courier New"/>
          <w:bCs/>
          <w:i/>
          <w:spacing w:val="-3"/>
          <w:sz w:val="22"/>
          <w:szCs w:val="22"/>
          <w:lang w:val="es-ES_tradnl"/>
        </w:rPr>
        <w:t>.</w:t>
      </w:r>
      <w:r w:rsidRPr="00A669F9">
        <w:rPr>
          <w:rFonts w:ascii="Palatino Linotype" w:hAnsi="Palatino Linotype" w:cs="Courier New"/>
          <w:bCs/>
          <w:spacing w:val="-3"/>
          <w:sz w:val="22"/>
          <w:szCs w:val="22"/>
          <w:lang w:val="es-ES_tradnl"/>
        </w:rPr>
        <w:t xml:space="preserve"> </w:t>
      </w:r>
    </w:p>
    <w:p w:rsidR="002F7B85" w:rsidRPr="00A669F9" w:rsidRDefault="002F7B85" w:rsidP="002F7B85">
      <w:pPr>
        <w:tabs>
          <w:tab w:val="left" w:pos="-720"/>
        </w:tabs>
        <w:suppressAutoHyphens/>
        <w:spacing w:line="22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rPr>
      </w:pPr>
      <w:r w:rsidRPr="00A669F9">
        <w:rPr>
          <w:rFonts w:ascii="Palatino Linotype" w:hAnsi="Palatino Linotype" w:cs="Courier New"/>
          <w:i/>
          <w:spacing w:val="-3"/>
          <w:sz w:val="22"/>
          <w:szCs w:val="22"/>
        </w:rPr>
        <w:t>Resolución № 9/1992 de 30 de enero del Ministro de Salud Pública que aprueba y pone en vigor el “</w:t>
      </w:r>
      <w:r w:rsidRPr="00A669F9">
        <w:rPr>
          <w:rFonts w:ascii="Palatino Linotype" w:hAnsi="Palatino Linotype" w:cs="Courier New"/>
          <w:i/>
          <w:iCs/>
          <w:spacing w:val="-3"/>
          <w:sz w:val="22"/>
          <w:szCs w:val="22"/>
        </w:rPr>
        <w:t xml:space="preserve">Reglamento general sobre manipulación de cadáveres y restos humanos”, </w:t>
      </w:r>
      <w:r w:rsidRPr="00A669F9">
        <w:rPr>
          <w:rFonts w:ascii="Palatino Linotype" w:hAnsi="Palatino Linotype" w:cs="Courier New"/>
          <w:i/>
          <w:spacing w:val="-3"/>
          <w:sz w:val="22"/>
          <w:szCs w:val="22"/>
        </w:rPr>
        <w:t xml:space="preserve">en </w:t>
      </w:r>
      <w:r w:rsidRPr="00A669F9">
        <w:rPr>
          <w:rFonts w:ascii="Palatino Linotype" w:hAnsi="Palatino Linotype" w:cs="Courier New"/>
          <w:spacing w:val="-3"/>
          <w:sz w:val="22"/>
          <w:szCs w:val="22"/>
        </w:rPr>
        <w:t>Gaceta Oficial de la República de Cuba</w:t>
      </w:r>
      <w:r w:rsidRPr="00A669F9">
        <w:rPr>
          <w:rFonts w:ascii="Palatino Linotype" w:hAnsi="Palatino Linotype" w:cs="Courier New"/>
          <w:i/>
          <w:spacing w:val="-3"/>
          <w:sz w:val="22"/>
          <w:szCs w:val="22"/>
        </w:rPr>
        <w:t>, Extraordinaria Especial, № 2, de 3 de febre</w:t>
      </w:r>
      <w:r w:rsidR="00EB1EC7">
        <w:rPr>
          <w:rFonts w:ascii="Palatino Linotype" w:hAnsi="Palatino Linotype" w:cs="Courier New"/>
          <w:i/>
          <w:spacing w:val="-3"/>
          <w:sz w:val="22"/>
          <w:szCs w:val="22"/>
        </w:rPr>
        <w:t xml:space="preserve">ro de 1992: artículos 8 </w:t>
      </w:r>
      <w:r w:rsidRPr="00A669F9">
        <w:rPr>
          <w:rFonts w:ascii="Palatino Linotype" w:hAnsi="Palatino Linotype" w:cs="Courier New"/>
          <w:i/>
          <w:spacing w:val="-3"/>
          <w:sz w:val="22"/>
          <w:szCs w:val="22"/>
        </w:rPr>
        <w:t xml:space="preserve">a); 11, 66 y 67. </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4"/>
          <w:sz w:val="22"/>
          <w:szCs w:val="22"/>
          <w:lang w:val="es-ES_tradnl"/>
        </w:rPr>
      </w:pPr>
      <w:r w:rsidRPr="00A669F9">
        <w:rPr>
          <w:rFonts w:ascii="Palatino Linotype" w:hAnsi="Palatino Linotype" w:cs="Courier New"/>
          <w:i/>
          <w:spacing w:val="4"/>
          <w:sz w:val="22"/>
          <w:szCs w:val="22"/>
          <w:lang w:val="es-ES_tradnl"/>
        </w:rPr>
        <w:t>Ley del Registro del Est</w:t>
      </w:r>
      <w:r w:rsidR="00EB1EC7">
        <w:rPr>
          <w:rFonts w:ascii="Palatino Linotype" w:hAnsi="Palatino Linotype" w:cs="Courier New"/>
          <w:i/>
          <w:spacing w:val="4"/>
          <w:sz w:val="22"/>
          <w:szCs w:val="22"/>
          <w:lang w:val="es-ES_tradnl"/>
        </w:rPr>
        <w:t>ado Civil: artículos 77 i) y 78</w:t>
      </w:r>
      <w:r w:rsidRPr="00A669F9">
        <w:rPr>
          <w:rFonts w:ascii="Palatino Linotype" w:hAnsi="Palatino Linotype" w:cs="Courier New"/>
          <w:i/>
          <w:spacing w:val="4"/>
          <w:sz w:val="22"/>
          <w:szCs w:val="22"/>
          <w:lang w:val="es-ES_tradnl"/>
        </w:rPr>
        <w:t xml:space="preserve"> ch).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desaparición de una persona cuya muerte no pue</w:t>
      </w:r>
      <w:r w:rsidRPr="00A669F9">
        <w:rPr>
          <w:rFonts w:ascii="Palatino Linotype" w:hAnsi="Palatino Linotype" w:cs="Courier New"/>
          <w:spacing w:val="-3"/>
          <w:sz w:val="22"/>
          <w:szCs w:val="22"/>
          <w:lang w:val="es-ES_tradnl"/>
        </w:rPr>
        <w:softHyphen/>
        <w:t>da ser acreditada, se rige por las disposiciones relativas a la ausencia y la presunción de muerte.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33 al 37.</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w:t>
      </w:r>
      <w:r w:rsidRPr="00A669F9">
        <w:rPr>
          <w:rFonts w:ascii="Palatino Linotype" w:hAnsi="Palatino Linotype" w:cs="Courier New"/>
          <w:spacing w:val="-3"/>
          <w:sz w:val="22"/>
          <w:szCs w:val="22"/>
          <w:lang w:val="es-ES_tradnl"/>
        </w:rPr>
        <w:t xml:space="preserve"> Si se desconoce entre dos o más per</w:t>
      </w:r>
      <w:r w:rsidRPr="00A669F9">
        <w:rPr>
          <w:rFonts w:ascii="Palatino Linotype" w:hAnsi="Palatino Linotype" w:cs="Courier New"/>
          <w:spacing w:val="-3"/>
          <w:sz w:val="22"/>
          <w:szCs w:val="22"/>
          <w:lang w:val="es-ES_tradnl"/>
        </w:rPr>
        <w:softHyphen/>
        <w:t>sonas llamadas a sucederse cuál de ellas ha muerto pri</w:t>
      </w:r>
      <w:r w:rsidRPr="00A669F9">
        <w:rPr>
          <w:rFonts w:ascii="Palatino Linotype" w:hAnsi="Palatino Linotype" w:cs="Courier New"/>
          <w:spacing w:val="-3"/>
          <w:sz w:val="22"/>
          <w:szCs w:val="22"/>
          <w:lang w:val="es-ES_tradnl"/>
        </w:rPr>
        <w:softHyphen/>
        <w:t>mero, se presumen muertas al mismo tiempo.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28.1.</w:t>
      </w:r>
      <w:r w:rsidRPr="00A669F9">
        <w:rPr>
          <w:rFonts w:ascii="Palatino Linotype" w:hAnsi="Palatino Linotype" w:cs="Courier New"/>
          <w:spacing w:val="-3"/>
          <w:sz w:val="22"/>
          <w:szCs w:val="22"/>
          <w:lang w:val="es-ES_tradnl"/>
        </w:rPr>
        <w:t xml:space="preserve"> La persona natural tiene capacidad para ser titular de derechos y obligaciones desde su na</w:t>
      </w:r>
      <w:r w:rsidRPr="00A669F9">
        <w:rPr>
          <w:rFonts w:ascii="Palatino Linotype" w:hAnsi="Palatino Linotype" w:cs="Courier New"/>
          <w:spacing w:val="-3"/>
          <w:sz w:val="22"/>
          <w:szCs w:val="22"/>
          <w:lang w:val="es-ES_tradnl"/>
        </w:rPr>
        <w:softHyphen/>
        <w:t>cimiento.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ejercicio de la capacidad se rige por las disposiciones de este Código y la legislación especial, según el caso.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Código civil</w:t>
      </w:r>
      <w:r w:rsidR="002F7B85" w:rsidRPr="00A669F9">
        <w:rPr>
          <w:rFonts w:ascii="Palatino Linotype" w:hAnsi="Palatino Linotype"/>
          <w:sz w:val="22"/>
          <w:szCs w:val="22"/>
        </w:rPr>
        <w:t>: artículos 29 al 32.</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11229B" w:rsidRDefault="0011229B" w:rsidP="0011229B">
      <w:pPr>
        <w:spacing w:after="120" w:line="220" w:lineRule="exact"/>
        <w:jc w:val="both"/>
        <w:rPr>
          <w:rFonts w:ascii="Palatino Linotype" w:hAnsi="Palatino Linotype" w:cs="Arial"/>
          <w:sz w:val="22"/>
          <w:szCs w:val="22"/>
        </w:rPr>
      </w:pPr>
      <w:r w:rsidRPr="0011229B">
        <w:rPr>
          <w:rFonts w:ascii="Palatino Linotype" w:hAnsi="Palatino Linotype" w:cs="Arial"/>
          <w:i/>
          <w:sz w:val="22"/>
          <w:szCs w:val="22"/>
        </w:rPr>
        <w:t>Instrucción 278/2023, de 20 de enero del Consejo de Gobierno del Tribunal Supremo</w:t>
      </w:r>
      <w:r w:rsidRPr="0011229B">
        <w:rPr>
          <w:rFonts w:ascii="Palatino Linotype" w:hAnsi="Palatino Linotype" w:cs="Arial"/>
          <w:b/>
          <w:i/>
          <w:sz w:val="22"/>
          <w:szCs w:val="22"/>
        </w:rPr>
        <w:t xml:space="preserve"> </w:t>
      </w:r>
      <w:r w:rsidRPr="0011229B">
        <w:rPr>
          <w:rFonts w:ascii="Palatino Linotype" w:hAnsi="Palatino Linotype" w:cs="Arial"/>
          <w:i/>
          <w:sz w:val="22"/>
          <w:szCs w:val="22"/>
        </w:rPr>
        <w:t>sobre la provisión de medidas de apoyo, salvaguardias y ajustes razonables a favor de las personas en situación de discapacidad</w:t>
      </w:r>
      <w:r>
        <w:rPr>
          <w:rFonts w:ascii="Palatino Linotype" w:hAnsi="Palatino Linotype"/>
          <w:sz w:val="22"/>
          <w:szCs w:val="22"/>
        </w:rPr>
        <w:t xml:space="preserve"> </w:t>
      </w:r>
      <w:r w:rsidRPr="0011229B">
        <w:rPr>
          <w:rFonts w:ascii="Palatino Linotype" w:hAnsi="Palatino Linotype"/>
          <w:i/>
          <w:sz w:val="22"/>
          <w:szCs w:val="22"/>
        </w:rPr>
        <w:t>en</w:t>
      </w:r>
      <w:r>
        <w:rPr>
          <w:rFonts w:ascii="Palatino Linotype" w:hAnsi="Palatino Linotype"/>
          <w:sz w:val="22"/>
          <w:szCs w:val="22"/>
        </w:rPr>
        <w:t xml:space="preserve"> Gaceta Oficial de la República de Cuba, </w:t>
      </w:r>
      <w:r w:rsidRPr="0011229B">
        <w:rPr>
          <w:rFonts w:ascii="Palatino Linotype" w:hAnsi="Palatino Linotype"/>
          <w:i/>
          <w:sz w:val="22"/>
          <w:szCs w:val="22"/>
        </w:rPr>
        <w:t>Extraordinaria No. 11,</w:t>
      </w:r>
      <w:r>
        <w:rPr>
          <w:rFonts w:ascii="Palatino Linotype" w:hAnsi="Palatino Linotype"/>
          <w:sz w:val="22"/>
          <w:szCs w:val="22"/>
        </w:rPr>
        <w:t xml:space="preserve"> </w:t>
      </w:r>
      <w:r>
        <w:rPr>
          <w:rFonts w:ascii="Palatino Linotype" w:hAnsi="Palatino Linotype"/>
          <w:i/>
          <w:sz w:val="22"/>
          <w:szCs w:val="22"/>
        </w:rPr>
        <w:t xml:space="preserve">de 14 de febrero de 2023.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domicilio de las personas naturales es el que como tal consta en el registro oficial correspondiente.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2"/>
        <w:widowControl/>
        <w:autoSpaceDE/>
        <w:autoSpaceDN/>
        <w:adjustRightInd/>
        <w:spacing w:line="220" w:lineRule="exact"/>
        <w:rPr>
          <w:rFonts w:ascii="Palatino Linotype" w:hAnsi="Palatino Linotype"/>
          <w:i/>
          <w:iCs/>
          <w:spacing w:val="0"/>
          <w:sz w:val="22"/>
          <w:szCs w:val="22"/>
          <w:lang w:val="es-ES"/>
        </w:rPr>
      </w:pPr>
      <w:r>
        <w:rPr>
          <w:rFonts w:ascii="Palatino Linotype" w:hAnsi="Palatino Linotype"/>
          <w:i/>
          <w:iCs/>
          <w:spacing w:val="0"/>
          <w:sz w:val="22"/>
          <w:szCs w:val="22"/>
          <w:lang w:val="es-ES"/>
        </w:rPr>
        <w:t>Código civil</w:t>
      </w:r>
      <w:r w:rsidR="002F7B85" w:rsidRPr="00A669F9">
        <w:rPr>
          <w:rFonts w:ascii="Palatino Linotype" w:hAnsi="Palatino Linotype"/>
          <w:i/>
          <w:iCs/>
          <w:spacing w:val="0"/>
          <w:sz w:val="22"/>
          <w:szCs w:val="22"/>
          <w:lang w:val="es-ES"/>
        </w:rPr>
        <w:t>: artículo 108.</w:t>
      </w:r>
    </w:p>
    <w:p w:rsidR="002F7B85" w:rsidRPr="00A669F9" w:rsidRDefault="002F7B85" w:rsidP="002F7B85">
      <w:pPr>
        <w:pStyle w:val="Textoindependiente2"/>
        <w:spacing w:line="220" w:lineRule="exact"/>
        <w:rPr>
          <w:rFonts w:ascii="Palatino Linotype" w:hAnsi="Palatino Linotype"/>
          <w:i/>
          <w:iCs/>
          <w:spacing w:val="6"/>
          <w:sz w:val="22"/>
          <w:szCs w:val="22"/>
        </w:rPr>
      </w:pPr>
    </w:p>
    <w:p w:rsidR="002F7B85" w:rsidRPr="00A669F9" w:rsidRDefault="00C761C1" w:rsidP="002F7B85">
      <w:pPr>
        <w:pStyle w:val="Textoindependiente2"/>
        <w:spacing w:line="220" w:lineRule="exact"/>
        <w:rPr>
          <w:rFonts w:ascii="Palatino Linotype" w:hAnsi="Palatino Linotype"/>
          <w:i/>
          <w:iCs/>
          <w:spacing w:val="6"/>
          <w:sz w:val="22"/>
          <w:szCs w:val="22"/>
        </w:rPr>
      </w:pPr>
      <w:r>
        <w:rPr>
          <w:rFonts w:ascii="Palatino Linotype" w:hAnsi="Palatino Linotype"/>
          <w:i/>
          <w:iCs/>
          <w:spacing w:val="6"/>
          <w:sz w:val="22"/>
          <w:szCs w:val="22"/>
        </w:rPr>
        <w:t>Código de procesos</w:t>
      </w:r>
      <w:r w:rsidR="002F7B85" w:rsidRPr="00A669F9">
        <w:rPr>
          <w:rFonts w:ascii="Palatino Linotype" w:hAnsi="Palatino Linotype"/>
          <w:i/>
          <w:iCs/>
          <w:spacing w:val="6"/>
          <w:sz w:val="22"/>
          <w:szCs w:val="22"/>
        </w:rPr>
        <w:t xml:space="preserve">: artículos </w:t>
      </w:r>
      <w:r w:rsidR="002F7B85">
        <w:rPr>
          <w:rFonts w:ascii="Palatino Linotype" w:hAnsi="Palatino Linotype"/>
          <w:i/>
          <w:iCs/>
          <w:spacing w:val="6"/>
          <w:sz w:val="22"/>
          <w:szCs w:val="22"/>
        </w:rPr>
        <w:t xml:space="preserve">17 b) y e), 4 f) y h), 32 i) y j), 33.1 c), 34 a), e), f), g), h), i), j), k), 36, 157 b), 168.1 b), 172, 173.1, 174, 222.1, 325.1, 337.1, 373, 381 a), 457.1, 462 a) y b), 473.1, 493.1, 521 a), 527.1 y 3, 537.3, 583, 621, 624, 627.2.  </w:t>
      </w:r>
      <w:r w:rsidR="002F7B85" w:rsidRPr="00A669F9">
        <w:rPr>
          <w:rFonts w:ascii="Palatino Linotype" w:hAnsi="Palatino Linotype"/>
          <w:i/>
          <w:iCs/>
          <w:spacing w:val="6"/>
          <w:sz w:val="22"/>
          <w:szCs w:val="22"/>
        </w:rPr>
        <w:t xml:space="preserve"> </w:t>
      </w:r>
    </w:p>
    <w:p w:rsidR="002F7B85" w:rsidRPr="00A669F9" w:rsidRDefault="002F7B85" w:rsidP="002F7B85">
      <w:pPr>
        <w:pStyle w:val="Textoindependiente2"/>
        <w:widowControl/>
        <w:autoSpaceDE/>
        <w:autoSpaceDN/>
        <w:adjustRightInd/>
        <w:spacing w:line="220" w:lineRule="exact"/>
        <w:rPr>
          <w:rFonts w:ascii="Palatino Linotype" w:hAnsi="Palatino Linotype"/>
          <w:i/>
          <w:iCs/>
          <w:spacing w:val="0"/>
          <w:sz w:val="22"/>
          <w:szCs w:val="22"/>
          <w:lang w:val="es-ES"/>
        </w:rPr>
      </w:pPr>
    </w:p>
    <w:p w:rsidR="002F7B85" w:rsidRPr="00A669F9" w:rsidRDefault="002F7B85" w:rsidP="002F7B85">
      <w:pPr>
        <w:pStyle w:val="Textoindependiente2"/>
        <w:widowControl/>
        <w:autoSpaceDE/>
        <w:autoSpaceDN/>
        <w:adjustRightInd/>
        <w:spacing w:line="220" w:lineRule="exact"/>
        <w:rPr>
          <w:rFonts w:ascii="Palatino Linotype" w:hAnsi="Palatino Linotype"/>
          <w:i/>
          <w:iCs/>
          <w:spacing w:val="0"/>
          <w:sz w:val="22"/>
          <w:szCs w:val="22"/>
          <w:lang w:val="es-ES"/>
        </w:rPr>
      </w:pPr>
      <w:r w:rsidRPr="00A669F9">
        <w:rPr>
          <w:rFonts w:ascii="Palatino Linotype" w:hAnsi="Palatino Linotype"/>
          <w:i/>
          <w:iCs/>
          <w:spacing w:val="0"/>
          <w:sz w:val="22"/>
          <w:szCs w:val="22"/>
          <w:lang w:val="es-ES"/>
        </w:rPr>
        <w:t xml:space="preserve">Decreto № 217/1997 de 22 de abril sobre “Regulaciones migratorias internas para la ciudad de La Habana y sus contravenciones”.  </w:t>
      </w:r>
    </w:p>
    <w:p w:rsidR="002F7B85" w:rsidRPr="00A669F9" w:rsidRDefault="002F7B85" w:rsidP="002F7B85">
      <w:pPr>
        <w:pStyle w:val="Textoindependiente2"/>
        <w:widowControl/>
        <w:autoSpaceDE/>
        <w:autoSpaceDN/>
        <w:adjustRightInd/>
        <w:spacing w:line="220" w:lineRule="exact"/>
        <w:rPr>
          <w:rFonts w:ascii="Palatino Linotype" w:hAnsi="Palatino Linotype"/>
          <w:i/>
          <w:iCs/>
          <w:spacing w:val="0"/>
          <w:sz w:val="22"/>
          <w:szCs w:val="22"/>
          <w:lang w:val="es-ES"/>
        </w:rPr>
      </w:pPr>
    </w:p>
    <w:p w:rsidR="002F7B85" w:rsidRPr="00A669F9" w:rsidRDefault="00686D9C" w:rsidP="002F7B85">
      <w:pPr>
        <w:pStyle w:val="Textoindependiente2"/>
        <w:widowControl/>
        <w:autoSpaceDE/>
        <w:autoSpaceDN/>
        <w:adjustRightInd/>
        <w:spacing w:line="220" w:lineRule="exact"/>
        <w:rPr>
          <w:rFonts w:ascii="Palatino Linotype" w:hAnsi="Palatino Linotype"/>
          <w:iCs/>
          <w:spacing w:val="0"/>
          <w:sz w:val="22"/>
          <w:szCs w:val="22"/>
          <w:lang w:val="es-ES"/>
        </w:rPr>
      </w:pPr>
      <w:r>
        <w:rPr>
          <w:rFonts w:ascii="Palatino Linotype" w:hAnsi="Palatino Linotype"/>
          <w:i/>
          <w:iCs/>
          <w:spacing w:val="0"/>
          <w:sz w:val="22"/>
          <w:szCs w:val="22"/>
          <w:lang w:val="es-ES"/>
        </w:rPr>
        <w:lastRenderedPageBreak/>
        <w:t xml:space="preserve">Decreto-Ley </w:t>
      </w:r>
      <w:r w:rsidR="002F7B85" w:rsidRPr="00A669F9">
        <w:rPr>
          <w:rFonts w:ascii="Palatino Linotype" w:hAnsi="Palatino Linotype"/>
          <w:i/>
          <w:iCs/>
          <w:spacing w:val="0"/>
          <w:sz w:val="22"/>
          <w:szCs w:val="22"/>
          <w:lang w:val="es-ES"/>
        </w:rPr>
        <w:t xml:space="preserve">№ 248/2007 de 22 de junio, “Del Sistema de identidad y del Registro de electores”: artículos del 7 al 9.  </w:t>
      </w:r>
    </w:p>
    <w:p w:rsidR="002F7B85" w:rsidRPr="00A669F9" w:rsidRDefault="002F7B85" w:rsidP="002F7B85">
      <w:pPr>
        <w:pStyle w:val="Textoindependiente2"/>
        <w:widowControl/>
        <w:autoSpaceDE/>
        <w:autoSpaceDN/>
        <w:adjustRightInd/>
        <w:spacing w:line="180" w:lineRule="exact"/>
        <w:rPr>
          <w:rFonts w:ascii="Palatino Linotype" w:hAnsi="Palatino Linotype" w:cs="Arial"/>
          <w:sz w:val="20"/>
          <w:szCs w:val="20"/>
          <w:lang w:val="la-Latn"/>
        </w:rPr>
      </w:pPr>
    </w:p>
    <w:p w:rsidR="002F7B85" w:rsidRPr="00A669F9" w:rsidRDefault="002F7B85" w:rsidP="002F7B85">
      <w:pPr>
        <w:pStyle w:val="Textoindependiente2"/>
        <w:widowControl/>
        <w:autoSpaceDE/>
        <w:autoSpaceDN/>
        <w:adjustRightInd/>
        <w:spacing w:line="180" w:lineRule="exact"/>
        <w:rPr>
          <w:rFonts w:ascii="Palatino Linotype" w:hAnsi="Palatino Linotype"/>
          <w:i/>
          <w:iCs/>
          <w:spacing w:val="0"/>
          <w:sz w:val="20"/>
          <w:szCs w:val="20"/>
          <w:lang w:val="es-ES"/>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pacing w:val="-3"/>
          <w:sz w:val="22"/>
          <w:szCs w:val="22"/>
          <w:lang w:val="es-ES_tradnl"/>
        </w:rPr>
        <w:t>Ejercicio de la capacidad jurídica civil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29.1.</w:t>
      </w:r>
      <w:r>
        <w:rPr>
          <w:rFonts w:ascii="Palatino Linotype" w:hAnsi="Palatino Linotype" w:cs="Courier New"/>
          <w:spacing w:val="-3"/>
          <w:sz w:val="22"/>
          <w:szCs w:val="22"/>
          <w:lang w:val="es-ES_tradnl"/>
        </w:rPr>
        <w:t xml:space="preserve"> </w:t>
      </w:r>
      <w:r w:rsidRPr="00360889">
        <w:rPr>
          <w:rFonts w:ascii="Palatino Linotype" w:hAnsi="Palatino Linotype" w:cs="Courier New"/>
          <w:spacing w:val="-3"/>
          <w:sz w:val="22"/>
          <w:szCs w:val="22"/>
          <w:lang w:val="es-ES_tradnl"/>
        </w:rPr>
        <w:t>(</w:t>
      </w:r>
      <w:r w:rsidRPr="00360889">
        <w:rPr>
          <w:rFonts w:ascii="Palatino Linotype" w:hAnsi="Palatino Linotype" w:cs="Courier New"/>
          <w:b/>
          <w:spacing w:val="-3"/>
          <w:sz w:val="22"/>
          <w:szCs w:val="22"/>
          <w:lang w:val="es-ES_tradnl"/>
        </w:rPr>
        <w:t>Modificado</w:t>
      </w:r>
      <w:r w:rsidRPr="00360889">
        <w:rPr>
          <w:rFonts w:ascii="Palatino Linotype" w:hAnsi="Palatino Linotype" w:cs="Courier New"/>
          <w:spacing w:val="-3"/>
          <w:sz w:val="22"/>
          <w:szCs w:val="22"/>
          <w:lang w:val="es-ES_tradnl"/>
        </w:rPr>
        <w:t>)</w:t>
      </w:r>
      <w:r w:rsidRPr="00360889">
        <w:rPr>
          <w:rFonts w:ascii="Palatino Linotype" w:hAnsi="Palatino Linotype" w:cs="Courier New"/>
          <w:b/>
          <w:spacing w:val="-3"/>
          <w:sz w:val="22"/>
          <w:szCs w:val="22"/>
          <w:lang w:val="es-ES_tradnl"/>
        </w:rPr>
        <w:t>.</w:t>
      </w:r>
      <w:r>
        <w:rPr>
          <w:rFonts w:ascii="Palatino Linotype" w:hAnsi="Palatino Linotype" w:cs="Courier New"/>
          <w:spacing w:val="-3"/>
          <w:sz w:val="22"/>
          <w:szCs w:val="22"/>
          <w:lang w:val="es-ES_tradnl"/>
        </w:rPr>
        <w:t xml:space="preserve"> </w:t>
      </w:r>
      <w:r w:rsidRPr="00360889">
        <w:rPr>
          <w:rFonts w:ascii="Palatino Linotype" w:hAnsi="Palatino Linotype"/>
          <w:sz w:val="22"/>
          <w:szCs w:val="22"/>
        </w:rPr>
        <w:t>Toda persona natural tiene capacid</w:t>
      </w:r>
      <w:r>
        <w:rPr>
          <w:rFonts w:ascii="Palatino Linotype" w:hAnsi="Palatino Linotype"/>
          <w:sz w:val="22"/>
          <w:szCs w:val="22"/>
        </w:rPr>
        <w:t>ad jurídica para el goce y ejer</w:t>
      </w:r>
      <w:r w:rsidRPr="00360889">
        <w:rPr>
          <w:rFonts w:ascii="Palatino Linotype" w:hAnsi="Palatino Linotype"/>
          <w:sz w:val="22"/>
          <w:szCs w:val="22"/>
        </w:rPr>
        <w:t xml:space="preserve">cicio de sus derechos, salvo las excepciones establecidas en la ley. </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9025B8">
        <w:rPr>
          <w:rFonts w:ascii="Palatino Linotype" w:hAnsi="Palatino Linotype"/>
          <w:b/>
          <w:sz w:val="22"/>
          <w:szCs w:val="22"/>
        </w:rPr>
        <w:t>2.</w:t>
      </w:r>
      <w:r w:rsidRPr="00360889">
        <w:rPr>
          <w:rFonts w:ascii="Palatino Linotype" w:hAnsi="Palatino Linotype"/>
          <w:sz w:val="22"/>
          <w:szCs w:val="22"/>
        </w:rPr>
        <w:t xml:space="preserve"> Las personas en situación de discapacidad tienen capacidad de ejercicio en igualdad de condiciones en todos los aspectos de la vida. </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9025B8">
        <w:rPr>
          <w:rFonts w:ascii="Palatino Linotype" w:hAnsi="Palatino Linotype"/>
          <w:b/>
          <w:sz w:val="22"/>
          <w:szCs w:val="22"/>
        </w:rPr>
        <w:t>3.</w:t>
      </w:r>
      <w:r w:rsidRPr="00360889">
        <w:rPr>
          <w:rFonts w:ascii="Palatino Linotype" w:hAnsi="Palatino Linotype"/>
          <w:sz w:val="22"/>
          <w:szCs w:val="22"/>
        </w:rPr>
        <w:t xml:space="preserve"> La plena capacidad para ejercer los derechos y realizar actos jurídicos se adquiere con la mayoría de edad, a los 18 años cumplidos. </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9025B8">
        <w:rPr>
          <w:rFonts w:ascii="Palatino Linotype" w:hAnsi="Palatino Linotype"/>
          <w:b/>
          <w:sz w:val="22"/>
          <w:szCs w:val="22"/>
        </w:rPr>
        <w:t>4.</w:t>
      </w:r>
      <w:r w:rsidRPr="00360889">
        <w:rPr>
          <w:rFonts w:ascii="Palatino Linotype" w:hAnsi="Palatino Linotype"/>
          <w:sz w:val="22"/>
          <w:szCs w:val="22"/>
        </w:rPr>
        <w:t xml:space="preserve"> La persona menor de edad ejerce sus derechos y realiza actos jurídicos a través de sus representantes legales. No obstante, la que cuenta c</w:t>
      </w:r>
      <w:r>
        <w:rPr>
          <w:rFonts w:ascii="Palatino Linotype" w:hAnsi="Palatino Linotype"/>
          <w:sz w:val="22"/>
          <w:szCs w:val="22"/>
        </w:rPr>
        <w:t>on edad y grado de madurez sufi</w:t>
      </w:r>
      <w:r w:rsidRPr="00360889">
        <w:rPr>
          <w:rFonts w:ascii="Palatino Linotype" w:hAnsi="Palatino Linotype"/>
          <w:sz w:val="22"/>
          <w:szCs w:val="22"/>
        </w:rPr>
        <w:t>ciente puede ejercer por sí los actos que le son permitidos por el ordenamiento jurídico, entre ellos los relativos al ejercicio de los derechos in</w:t>
      </w:r>
      <w:r>
        <w:rPr>
          <w:rFonts w:ascii="Palatino Linotype" w:hAnsi="Palatino Linotype"/>
          <w:sz w:val="22"/>
          <w:szCs w:val="22"/>
        </w:rPr>
        <w:t>herentes a la personalidad. Asi</w:t>
      </w:r>
      <w:r w:rsidRPr="00360889">
        <w:rPr>
          <w:rFonts w:ascii="Palatino Linotype" w:hAnsi="Palatino Linotype"/>
          <w:sz w:val="22"/>
          <w:szCs w:val="22"/>
        </w:rPr>
        <w:t xml:space="preserve">mismo, si está en situación de discapacidad puede nombrar los apoyos previstos en este Código para la conclusión de tales actos y el ejercicio de dichos derechos.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6D4B6B" w:rsidRDefault="002F7B85" w:rsidP="002F7B85">
      <w:pPr>
        <w:tabs>
          <w:tab w:val="left" w:pos="-720"/>
        </w:tabs>
        <w:suppressAutoHyphens/>
        <w:spacing w:line="220" w:lineRule="exact"/>
        <w:jc w:val="both"/>
        <w:rPr>
          <w:rFonts w:ascii="Palatino Linotype" w:hAnsi="Palatino Linotype"/>
          <w:b/>
          <w:sz w:val="22"/>
          <w:szCs w:val="22"/>
        </w:rPr>
      </w:pPr>
      <w:r w:rsidRPr="006D4B6B">
        <w:rPr>
          <w:rFonts w:ascii="Palatino Linotype" w:hAnsi="Palatino Linotype"/>
          <w:b/>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1B3535" w:rsidP="002F7B85">
      <w:pPr>
        <w:tabs>
          <w:tab w:val="left" w:pos="-720"/>
        </w:tabs>
        <w:suppressAutoHyphens/>
        <w:spacing w:line="220" w:lineRule="exact"/>
        <w:jc w:val="both"/>
        <w:rPr>
          <w:rFonts w:ascii="Palatino Linotype" w:hAnsi="Palatino Linotype"/>
          <w:i/>
          <w:sz w:val="22"/>
          <w:szCs w:val="22"/>
        </w:rPr>
      </w:pPr>
      <w:r>
        <w:rPr>
          <w:rFonts w:ascii="Palatino Linotype" w:hAnsi="Palatino Linotype"/>
          <w:i/>
          <w:sz w:val="22"/>
          <w:szCs w:val="22"/>
        </w:rPr>
        <w:t>Código civil</w:t>
      </w:r>
      <w:r w:rsidR="002F7B85">
        <w:rPr>
          <w:rFonts w:ascii="Palatino Linotype" w:hAnsi="Palatino Linotype"/>
          <w:i/>
          <w:sz w:val="22"/>
          <w:szCs w:val="22"/>
        </w:rPr>
        <w:t xml:space="preserve">: </w:t>
      </w:r>
    </w:p>
    <w:p w:rsidR="002F7B85" w:rsidRDefault="002F7B85" w:rsidP="002F7B85">
      <w:pPr>
        <w:tabs>
          <w:tab w:val="left" w:pos="-720"/>
        </w:tabs>
        <w:suppressAutoHyphens/>
        <w:spacing w:line="220" w:lineRule="exact"/>
        <w:jc w:val="both"/>
        <w:rPr>
          <w:rFonts w:ascii="Palatino Linotype" w:hAnsi="Palatino Linotype"/>
          <w:i/>
          <w:sz w:val="22"/>
          <w:szCs w:val="22"/>
        </w:rPr>
      </w:pPr>
    </w:p>
    <w:p w:rsidR="002F7B85" w:rsidRDefault="001B3535" w:rsidP="002F7B85">
      <w:pPr>
        <w:tabs>
          <w:tab w:val="left" w:pos="-720"/>
        </w:tabs>
        <w:suppressAutoHyphens/>
        <w:spacing w:line="220" w:lineRule="exact"/>
        <w:jc w:val="both"/>
        <w:rPr>
          <w:rFonts w:ascii="Palatino Linotype" w:hAnsi="Palatino Linotype"/>
          <w:i/>
          <w:sz w:val="22"/>
          <w:szCs w:val="22"/>
        </w:rPr>
      </w:pPr>
      <w:r>
        <w:rPr>
          <w:rFonts w:ascii="Palatino Linotype" w:hAnsi="Palatino Linotype"/>
          <w:i/>
          <w:sz w:val="22"/>
          <w:szCs w:val="22"/>
        </w:rPr>
        <w:t>Código de las familias</w:t>
      </w:r>
      <w:r w:rsidR="002F7B85" w:rsidRPr="000E07F3">
        <w:rPr>
          <w:rFonts w:ascii="Palatino Linotype" w:hAnsi="Palatino Linotype"/>
          <w:i/>
          <w:sz w:val="22"/>
          <w:szCs w:val="22"/>
        </w:rPr>
        <w:t xml:space="preserve">: artículos </w:t>
      </w:r>
      <w:r w:rsidR="002F7B85">
        <w:rPr>
          <w:rFonts w:ascii="Palatino Linotype" w:hAnsi="Palatino Linotype"/>
          <w:i/>
          <w:sz w:val="22"/>
          <w:szCs w:val="22"/>
        </w:rPr>
        <w:t xml:space="preserve">76.2 b), 83.2, 84.2, 110 b), </w:t>
      </w:r>
      <w:r w:rsidR="002F7B85" w:rsidRPr="000E07F3">
        <w:rPr>
          <w:rFonts w:ascii="Palatino Linotype" w:hAnsi="Palatino Linotype"/>
          <w:i/>
          <w:sz w:val="22"/>
          <w:szCs w:val="22"/>
        </w:rPr>
        <w:t>138 a), 139,</w:t>
      </w:r>
      <w:r w:rsidR="002F7B85">
        <w:rPr>
          <w:rFonts w:ascii="Palatino Linotype" w:hAnsi="Palatino Linotype"/>
          <w:i/>
          <w:sz w:val="22"/>
          <w:szCs w:val="22"/>
        </w:rPr>
        <w:t xml:space="preserve"> 142.2, 169.2, 173.2, 178.4,</w:t>
      </w:r>
      <w:r w:rsidR="002F7B85" w:rsidRPr="000E07F3">
        <w:rPr>
          <w:rFonts w:ascii="Palatino Linotype" w:hAnsi="Palatino Linotype"/>
          <w:i/>
          <w:sz w:val="22"/>
          <w:szCs w:val="22"/>
        </w:rPr>
        <w:t xml:space="preserve"> 179,</w:t>
      </w:r>
      <w:r w:rsidR="002F7B85">
        <w:rPr>
          <w:rFonts w:ascii="Palatino Linotype" w:hAnsi="Palatino Linotype"/>
          <w:i/>
          <w:sz w:val="22"/>
          <w:szCs w:val="22"/>
        </w:rPr>
        <w:t xml:space="preserve"> 194.1, 338, 366, 396.2, </w:t>
      </w:r>
      <w:r w:rsidR="002F7B85" w:rsidRPr="000E07F3">
        <w:rPr>
          <w:rFonts w:ascii="Palatino Linotype" w:hAnsi="Palatino Linotype"/>
          <w:i/>
          <w:sz w:val="22"/>
          <w:szCs w:val="22"/>
        </w:rPr>
        <w:t>397</w:t>
      </w:r>
      <w:r w:rsidR="002F7B85">
        <w:rPr>
          <w:rFonts w:ascii="Palatino Linotype" w:hAnsi="Palatino Linotype"/>
          <w:i/>
          <w:sz w:val="22"/>
          <w:szCs w:val="22"/>
        </w:rPr>
        <w:t>.</w:t>
      </w:r>
    </w:p>
    <w:p w:rsidR="002F7B85" w:rsidRDefault="002F7B85" w:rsidP="002F7B85">
      <w:pPr>
        <w:tabs>
          <w:tab w:val="left" w:pos="-720"/>
        </w:tabs>
        <w:suppressAutoHyphens/>
        <w:spacing w:line="220" w:lineRule="exact"/>
        <w:jc w:val="both"/>
        <w:rPr>
          <w:rFonts w:ascii="Palatino Linotype" w:hAnsi="Palatino Linotype"/>
          <w:i/>
          <w:sz w:val="22"/>
          <w:szCs w:val="22"/>
        </w:rPr>
      </w:pPr>
    </w:p>
    <w:p w:rsidR="002F7B85" w:rsidRPr="000E07F3" w:rsidRDefault="002F7B85" w:rsidP="002F7B85">
      <w:pPr>
        <w:tabs>
          <w:tab w:val="left" w:pos="-720"/>
        </w:tabs>
        <w:suppressAutoHyphens/>
        <w:spacing w:line="220" w:lineRule="exact"/>
        <w:jc w:val="both"/>
        <w:rPr>
          <w:rFonts w:ascii="Palatino Linotype" w:hAnsi="Palatino Linotype"/>
          <w:i/>
          <w:sz w:val="22"/>
          <w:szCs w:val="22"/>
        </w:rPr>
      </w:pPr>
      <w:r>
        <w:rPr>
          <w:rFonts w:ascii="Palatino Linotype" w:hAnsi="Palatino Linotype"/>
          <w:i/>
          <w:sz w:val="22"/>
          <w:szCs w:val="22"/>
        </w:rPr>
        <w:t xml:space="preserve">Ley de protección de datos personales: artículo 13. </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9025B8">
        <w:rPr>
          <w:rFonts w:ascii="Palatino Linotype" w:hAnsi="Palatino Linotype"/>
          <w:b/>
          <w:sz w:val="22"/>
          <w:szCs w:val="22"/>
        </w:rPr>
        <w:t>5.</w:t>
      </w:r>
      <w:r w:rsidRPr="00360889">
        <w:rPr>
          <w:rFonts w:ascii="Palatino Linotype" w:hAnsi="Palatino Linotype"/>
          <w:sz w:val="22"/>
          <w:szCs w:val="22"/>
        </w:rPr>
        <w:t xml:space="preserve"> La persona menor de edad tiene derecho a ser oída en todo proceso o asunto que le concierne, así como a participar en las decisiones sobre su persona de acuerdo con su autonomía progresiva.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0423CB">
        <w:rPr>
          <w:rFonts w:ascii="Palatino Linotype" w:hAnsi="Palatino Linotype"/>
          <w:b/>
          <w:sz w:val="22"/>
          <w:szCs w:val="22"/>
        </w:rPr>
        <w:t>Concordancias</w:t>
      </w:r>
      <w:r>
        <w:rPr>
          <w:rFonts w:ascii="Palatino Linotype" w:hAnsi="Palatino Linotype"/>
          <w:sz w:val="22"/>
          <w:szCs w:val="22"/>
        </w:rPr>
        <w:t xml:space="preserve">: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1B3535" w:rsidP="002F7B85">
      <w:pPr>
        <w:tabs>
          <w:tab w:val="left" w:pos="-720"/>
        </w:tabs>
        <w:suppressAutoHyphens/>
        <w:spacing w:line="220" w:lineRule="exact"/>
        <w:jc w:val="both"/>
        <w:rPr>
          <w:rFonts w:ascii="Palatino Linotype" w:hAnsi="Palatino Linotype" w:cs="Calibri"/>
          <w:i/>
          <w:color w:val="000000"/>
          <w:sz w:val="22"/>
          <w:szCs w:val="22"/>
        </w:rPr>
      </w:pPr>
      <w:r>
        <w:rPr>
          <w:rFonts w:ascii="Palatino Linotype" w:hAnsi="Palatino Linotype"/>
          <w:i/>
          <w:sz w:val="22"/>
          <w:szCs w:val="22"/>
        </w:rPr>
        <w:t>Código de las familias</w:t>
      </w:r>
      <w:r w:rsidR="002F7B85" w:rsidRPr="00F964FC">
        <w:rPr>
          <w:rFonts w:ascii="Palatino Linotype" w:hAnsi="Palatino Linotype"/>
          <w:i/>
          <w:sz w:val="22"/>
          <w:szCs w:val="22"/>
        </w:rPr>
        <w:t xml:space="preserve">: </w:t>
      </w:r>
      <w:r w:rsidR="002F7B85" w:rsidRPr="00F964FC">
        <w:rPr>
          <w:rFonts w:ascii="Palatino Linotype" w:hAnsi="Palatino Linotype" w:cs="Calibri"/>
          <w:i/>
          <w:color w:val="000000"/>
          <w:sz w:val="22"/>
          <w:szCs w:val="22"/>
        </w:rPr>
        <w:t>artículos 5 a), 91 f), 108, 138 n), 145.2, 148.3, 163.2, 166 b), 169.3, 183 e), 278, 291.3, 295.2, 329.4, 371.2, 387, 394.1, 471.1 c).</w:t>
      </w:r>
    </w:p>
    <w:p w:rsidR="002F7B85" w:rsidRDefault="00C761C1" w:rsidP="002F7B85">
      <w:pPr>
        <w:tabs>
          <w:tab w:val="left" w:pos="-720"/>
        </w:tabs>
        <w:suppressAutoHyphens/>
        <w:spacing w:line="220" w:lineRule="exact"/>
        <w:jc w:val="both"/>
        <w:rPr>
          <w:rFonts w:ascii="Palatino Linotype" w:hAnsi="Palatino Linotype" w:cs="Calibri"/>
          <w:i/>
          <w:color w:val="000000"/>
          <w:sz w:val="22"/>
          <w:szCs w:val="22"/>
        </w:rPr>
      </w:pPr>
      <w:r>
        <w:rPr>
          <w:rFonts w:ascii="Palatino Linotype" w:hAnsi="Palatino Linotype" w:cs="Calibri"/>
          <w:i/>
          <w:color w:val="000000"/>
          <w:sz w:val="22"/>
          <w:szCs w:val="22"/>
        </w:rPr>
        <w:t>Código de procesos</w:t>
      </w:r>
      <w:r w:rsidR="002F7B85">
        <w:rPr>
          <w:rFonts w:ascii="Palatino Linotype" w:hAnsi="Palatino Linotype" w:cs="Calibri"/>
          <w:i/>
          <w:color w:val="000000"/>
          <w:sz w:val="22"/>
          <w:szCs w:val="22"/>
        </w:rPr>
        <w:t xml:space="preserve">: artículo 135, 158 a). </w:t>
      </w:r>
    </w:p>
    <w:p w:rsidR="002F7B85" w:rsidRDefault="002F7B85" w:rsidP="002F7B85">
      <w:pPr>
        <w:tabs>
          <w:tab w:val="left" w:pos="-720"/>
        </w:tabs>
        <w:suppressAutoHyphens/>
        <w:spacing w:line="220" w:lineRule="exact"/>
        <w:jc w:val="both"/>
        <w:rPr>
          <w:rFonts w:ascii="Palatino Linotype" w:hAnsi="Palatino Linotype" w:cs="Calibri"/>
          <w:i/>
          <w:color w:val="000000"/>
          <w:sz w:val="22"/>
          <w:szCs w:val="22"/>
        </w:rPr>
      </w:pPr>
    </w:p>
    <w:p w:rsidR="002F7B85" w:rsidRPr="00F964FC" w:rsidRDefault="002F7B85" w:rsidP="002F7B85">
      <w:pPr>
        <w:tabs>
          <w:tab w:val="left" w:pos="-720"/>
        </w:tabs>
        <w:suppressAutoHyphens/>
        <w:spacing w:line="220" w:lineRule="exact"/>
        <w:jc w:val="both"/>
        <w:rPr>
          <w:rFonts w:ascii="Palatino Linotype" w:hAnsi="Palatino Linotype"/>
          <w:i/>
          <w:sz w:val="22"/>
          <w:szCs w:val="22"/>
        </w:rPr>
      </w:pPr>
      <w:r>
        <w:rPr>
          <w:rFonts w:ascii="Palatino Linotype" w:hAnsi="Palatino Linotype" w:cs="Calibri"/>
          <w:i/>
          <w:color w:val="000000"/>
          <w:sz w:val="22"/>
          <w:szCs w:val="22"/>
        </w:rPr>
        <w:t xml:space="preserve">Resolución </w:t>
      </w:r>
      <w:r w:rsidRPr="00A669F9">
        <w:rPr>
          <w:rFonts w:ascii="Palatino Linotype" w:hAnsi="Palatino Linotype"/>
          <w:i/>
          <w:spacing w:val="-4"/>
          <w:sz w:val="22"/>
          <w:szCs w:val="22"/>
          <w:lang w:val="es-ES_tradnl"/>
        </w:rPr>
        <w:t>№</w:t>
      </w:r>
      <w:r>
        <w:rPr>
          <w:rFonts w:ascii="Palatino Linotype" w:hAnsi="Palatino Linotype" w:cs="Calibri"/>
          <w:i/>
          <w:color w:val="000000"/>
          <w:sz w:val="22"/>
          <w:szCs w:val="22"/>
        </w:rPr>
        <w:t xml:space="preserve">. 493/2022 del Ministro de Justicia, sobe el procedimiento de divorcio por mutuo acuerdo ante notario, publicada en la </w:t>
      </w:r>
      <w:r w:rsidRPr="00327F9B">
        <w:rPr>
          <w:rFonts w:ascii="Palatino Linotype" w:hAnsi="Palatino Linotype" w:cs="Calibri"/>
          <w:color w:val="000000"/>
          <w:sz w:val="22"/>
          <w:szCs w:val="22"/>
        </w:rPr>
        <w:t>Gaceta Oficial de la República de Cuba</w:t>
      </w:r>
      <w:r>
        <w:rPr>
          <w:rFonts w:ascii="Palatino Linotype" w:hAnsi="Palatino Linotype" w:cs="Calibri"/>
          <w:i/>
          <w:color w:val="000000"/>
          <w:sz w:val="22"/>
          <w:szCs w:val="22"/>
        </w:rPr>
        <w:t xml:space="preserve">, </w:t>
      </w:r>
      <w:r w:rsidRPr="0046072B">
        <w:rPr>
          <w:rFonts w:ascii="Palatino Linotype" w:hAnsi="Palatino Linotype" w:cs="Calibri"/>
          <w:i/>
          <w:color w:val="000000"/>
          <w:sz w:val="22"/>
          <w:szCs w:val="22"/>
        </w:rPr>
        <w:t xml:space="preserve">Extraordinaria, </w:t>
      </w:r>
      <w:r w:rsidRPr="0046072B">
        <w:rPr>
          <w:rFonts w:ascii="Palatino Linotype" w:hAnsi="Palatino Linotype"/>
          <w:i/>
          <w:spacing w:val="-4"/>
          <w:sz w:val="22"/>
          <w:szCs w:val="22"/>
          <w:lang w:val="es-ES_tradnl"/>
        </w:rPr>
        <w:t>№</w:t>
      </w:r>
      <w:r w:rsidRPr="0046072B">
        <w:rPr>
          <w:rFonts w:ascii="Palatino Linotype" w:hAnsi="Palatino Linotype" w:cs="Calibri"/>
          <w:i/>
          <w:color w:val="000000"/>
          <w:sz w:val="22"/>
          <w:szCs w:val="22"/>
        </w:rPr>
        <w:t xml:space="preserve"> 58,  de 27 de septiembre de 2022:</w:t>
      </w:r>
      <w:r>
        <w:rPr>
          <w:rFonts w:ascii="Palatino Linotype" w:hAnsi="Palatino Linotype" w:cs="Calibri"/>
          <w:color w:val="000000"/>
          <w:sz w:val="22"/>
          <w:szCs w:val="22"/>
        </w:rPr>
        <w:t xml:space="preserve"> </w:t>
      </w:r>
      <w:r>
        <w:rPr>
          <w:rFonts w:ascii="Palatino Linotype" w:hAnsi="Palatino Linotype" w:cs="Calibri"/>
          <w:i/>
          <w:color w:val="000000"/>
          <w:sz w:val="22"/>
          <w:szCs w:val="22"/>
        </w:rPr>
        <w:t xml:space="preserve">artículos 8 y 9. </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9025B8">
        <w:rPr>
          <w:rFonts w:ascii="Palatino Linotype" w:hAnsi="Palatino Linotype"/>
          <w:b/>
          <w:sz w:val="22"/>
          <w:szCs w:val="22"/>
        </w:rPr>
        <w:t>6.</w:t>
      </w:r>
      <w:r w:rsidRPr="00360889">
        <w:rPr>
          <w:rFonts w:ascii="Palatino Linotype" w:hAnsi="Palatino Linotype"/>
          <w:sz w:val="22"/>
          <w:szCs w:val="22"/>
        </w:rPr>
        <w:t xml:space="preserve"> Toda persona menor de edad, con 12 años cumplidos, puede otorgar válidamente testamento o cualquier acto de autoprotección.</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5D7DF7" w:rsidRDefault="002F7B85" w:rsidP="002F7B85">
      <w:pPr>
        <w:tabs>
          <w:tab w:val="left" w:pos="-720"/>
        </w:tabs>
        <w:suppressAutoHyphens/>
        <w:spacing w:line="220" w:lineRule="exact"/>
        <w:jc w:val="both"/>
        <w:rPr>
          <w:rFonts w:ascii="Palatino Linotype" w:hAnsi="Palatino Linotype"/>
          <w:b/>
          <w:sz w:val="22"/>
          <w:szCs w:val="22"/>
        </w:rPr>
      </w:pPr>
      <w:r w:rsidRPr="005D7DF7">
        <w:rPr>
          <w:rFonts w:ascii="Palatino Linotype" w:hAnsi="Palatino Linotype"/>
          <w:b/>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5D7DF7" w:rsidRDefault="001B3535" w:rsidP="002F7B85">
      <w:pPr>
        <w:tabs>
          <w:tab w:val="left" w:pos="-720"/>
        </w:tabs>
        <w:suppressAutoHyphens/>
        <w:spacing w:line="220" w:lineRule="exact"/>
        <w:jc w:val="both"/>
        <w:rPr>
          <w:rFonts w:ascii="Palatino Linotype" w:hAnsi="Palatino Linotype"/>
          <w:i/>
          <w:sz w:val="22"/>
          <w:szCs w:val="22"/>
        </w:rPr>
      </w:pPr>
      <w:r>
        <w:rPr>
          <w:rFonts w:ascii="Palatino Linotype" w:hAnsi="Palatino Linotype"/>
          <w:i/>
          <w:sz w:val="22"/>
          <w:szCs w:val="22"/>
        </w:rPr>
        <w:t>Código civil</w:t>
      </w:r>
      <w:r w:rsidR="002F7B85" w:rsidRPr="005D7DF7">
        <w:rPr>
          <w:rFonts w:ascii="Palatino Linotype" w:hAnsi="Palatino Linotype"/>
          <w:i/>
          <w:sz w:val="22"/>
          <w:szCs w:val="22"/>
        </w:rPr>
        <w:t>: artículo</w:t>
      </w:r>
      <w:r w:rsidR="002F7B85">
        <w:rPr>
          <w:rFonts w:ascii="Palatino Linotype" w:hAnsi="Palatino Linotype"/>
          <w:i/>
          <w:sz w:val="22"/>
          <w:szCs w:val="22"/>
        </w:rPr>
        <w:t>s 30.5 y</w:t>
      </w:r>
      <w:r w:rsidR="002F7B85" w:rsidRPr="005D7DF7">
        <w:rPr>
          <w:rFonts w:ascii="Palatino Linotype" w:hAnsi="Palatino Linotype"/>
          <w:i/>
          <w:sz w:val="22"/>
          <w:szCs w:val="22"/>
        </w:rPr>
        <w:t xml:space="preserve"> 476.</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Pr="00A6420F" w:rsidRDefault="002F7B85" w:rsidP="002F7B85">
      <w:pPr>
        <w:tabs>
          <w:tab w:val="left" w:pos="-720"/>
        </w:tabs>
        <w:suppressAutoHyphens/>
        <w:spacing w:line="220" w:lineRule="exact"/>
        <w:jc w:val="both"/>
        <w:rPr>
          <w:rFonts w:ascii="Palatino Linotype" w:hAnsi="Palatino Linotype"/>
          <w:sz w:val="22"/>
          <w:szCs w:val="22"/>
        </w:rPr>
      </w:pPr>
      <w:r w:rsidRPr="009025B8">
        <w:rPr>
          <w:rFonts w:ascii="Palatino Linotype" w:hAnsi="Palatino Linotype"/>
          <w:b/>
          <w:sz w:val="22"/>
          <w:szCs w:val="22"/>
        </w:rPr>
        <w:t>7.</w:t>
      </w:r>
      <w:r w:rsidRPr="00A6420F">
        <w:rPr>
          <w:rFonts w:ascii="Palatino Linotype" w:hAnsi="Palatino Linotype"/>
          <w:sz w:val="22"/>
          <w:szCs w:val="22"/>
        </w:rPr>
        <w:t xml:space="preserve"> La ley, no obstante, puede establecer otras edades para realizar determinados actos.</w:t>
      </w:r>
    </w:p>
    <w:p w:rsidR="002F7B85" w:rsidRDefault="002F7B85" w:rsidP="002F7B85">
      <w:pPr>
        <w:tabs>
          <w:tab w:val="left" w:pos="-720"/>
          <w:tab w:val="left" w:pos="0"/>
        </w:tabs>
        <w:suppressAutoHyphens/>
        <w:spacing w:line="220" w:lineRule="exact"/>
        <w:jc w:val="both"/>
        <w:rPr>
          <w:rFonts w:ascii="Palatino Linotype" w:hAnsi="Palatino Linotype"/>
          <w:sz w:val="22"/>
          <w:szCs w:val="22"/>
        </w:rPr>
      </w:pPr>
    </w:p>
    <w:p w:rsidR="002F7B85" w:rsidRPr="000423CB" w:rsidRDefault="002F7B85" w:rsidP="002F7B85">
      <w:pPr>
        <w:pStyle w:val="NormalLeo"/>
        <w:spacing w:line="230" w:lineRule="exact"/>
        <w:ind w:firstLine="0"/>
        <w:rPr>
          <w:rFonts w:ascii="Palatino Linotype" w:hAnsi="Palatino Linotype" w:cs="Courier New"/>
          <w:i/>
          <w:iCs/>
          <w:spacing w:val="-4"/>
          <w:sz w:val="22"/>
          <w:szCs w:val="22"/>
        </w:rPr>
      </w:pPr>
      <w:r w:rsidRPr="00A669F9">
        <w:rPr>
          <w:rFonts w:ascii="Palatino Linotype" w:hAnsi="Palatino Linotype" w:cs="Courier New"/>
          <w:i/>
          <w:iCs/>
          <w:spacing w:val="-4"/>
          <w:sz w:val="22"/>
          <w:szCs w:val="22"/>
        </w:rPr>
        <w:t xml:space="preserve">(Este </w:t>
      </w:r>
      <w:r>
        <w:rPr>
          <w:rFonts w:ascii="Palatino Linotype" w:hAnsi="Palatino Linotype" w:cs="Courier New"/>
          <w:i/>
          <w:iCs/>
          <w:spacing w:val="-4"/>
          <w:sz w:val="22"/>
          <w:szCs w:val="22"/>
        </w:rPr>
        <w:t>artículo</w:t>
      </w:r>
      <w:r w:rsidRPr="00A669F9">
        <w:rPr>
          <w:rFonts w:ascii="Palatino Linotype" w:hAnsi="Palatino Linotype" w:cs="Courier New"/>
          <w:i/>
          <w:iCs/>
          <w:spacing w:val="-4"/>
          <w:sz w:val="22"/>
          <w:szCs w:val="22"/>
        </w:rPr>
        <w:t xml:space="preserve"> quedó redactado en la forma en que lo estableció l</w:t>
      </w:r>
      <w:r>
        <w:rPr>
          <w:rFonts w:ascii="Palatino Linotype" w:hAnsi="Palatino Linotype" w:cs="Courier New"/>
          <w:i/>
          <w:iCs/>
          <w:spacing w:val="-4"/>
          <w:sz w:val="22"/>
          <w:szCs w:val="22"/>
        </w:rPr>
        <w:t>a Disposición Final 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 w:val="left" w:pos="0"/>
        </w:tabs>
        <w:suppressAutoHyphens/>
        <w:spacing w:line="20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6D4B6B" w:rsidRDefault="002F7B85" w:rsidP="002F7B85">
      <w:pPr>
        <w:tabs>
          <w:tab w:val="left" w:pos="-720"/>
          <w:tab w:val="left" w:pos="0"/>
        </w:tabs>
        <w:suppressAutoHyphens/>
        <w:spacing w:line="20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r w:rsidRPr="00A669F9">
        <w:rPr>
          <w:rFonts w:ascii="Palatino Linotype" w:hAnsi="Palatino Linotype" w:cs="Courier New"/>
          <w:i/>
          <w:spacing w:val="2"/>
          <w:sz w:val="22"/>
          <w:szCs w:val="22"/>
          <w:lang w:val="es-ES_tradnl"/>
        </w:rPr>
        <w:t>Constitución de la República de Cuba: artículo 205, párrafo primero.</w:t>
      </w:r>
    </w:p>
    <w:p w:rsidR="002F7B85"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2"/>
          <w:sz w:val="22"/>
          <w:szCs w:val="22"/>
          <w:lang w:val="es-ES_tradnl"/>
        </w:rPr>
      </w:pPr>
      <w:r>
        <w:rPr>
          <w:rFonts w:ascii="Palatino Linotype" w:hAnsi="Palatino Linotype" w:cs="Courier New"/>
          <w:i/>
          <w:spacing w:val="2"/>
          <w:sz w:val="22"/>
          <w:szCs w:val="22"/>
          <w:lang w:val="es-ES_tradnl"/>
        </w:rPr>
        <w:t>Código civil</w:t>
      </w:r>
      <w:r w:rsidR="002F7B85" w:rsidRPr="00A669F9">
        <w:rPr>
          <w:rFonts w:ascii="Palatino Linotype" w:hAnsi="Palatino Linotype" w:cs="Courier New"/>
          <w:i/>
          <w:spacing w:val="2"/>
          <w:sz w:val="22"/>
          <w:szCs w:val="22"/>
          <w:lang w:val="es-ES_tradnl"/>
        </w:rPr>
        <w:t>: artículos 12.1 y 28.2.</w:t>
      </w:r>
    </w:p>
    <w:p w:rsidR="002F7B85"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2"/>
          <w:sz w:val="22"/>
          <w:szCs w:val="22"/>
          <w:lang w:val="es-ES_tradnl"/>
        </w:rPr>
      </w:pPr>
      <w:r>
        <w:rPr>
          <w:rFonts w:ascii="Palatino Linotype" w:hAnsi="Palatino Linotype" w:cs="Courier New"/>
          <w:i/>
          <w:spacing w:val="2"/>
          <w:sz w:val="22"/>
          <w:szCs w:val="22"/>
          <w:lang w:val="es-ES_tradnl"/>
        </w:rPr>
        <w:t>Código penal</w:t>
      </w:r>
      <w:r w:rsidR="002F7B85">
        <w:rPr>
          <w:rFonts w:ascii="Palatino Linotype" w:hAnsi="Palatino Linotype" w:cs="Courier New"/>
          <w:i/>
          <w:spacing w:val="2"/>
          <w:sz w:val="22"/>
          <w:szCs w:val="22"/>
          <w:lang w:val="es-ES_tradnl"/>
        </w:rPr>
        <w:t>: artículo 18</w:t>
      </w:r>
      <w:r w:rsidR="002F7B85" w:rsidRPr="00A669F9">
        <w:rPr>
          <w:rFonts w:ascii="Palatino Linotype" w:hAnsi="Palatino Linotype" w:cs="Courier New"/>
          <w:i/>
          <w:spacing w:val="2"/>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r w:rsidRPr="00A669F9">
        <w:rPr>
          <w:rFonts w:ascii="Palatino Linotype" w:hAnsi="Palatino Linotype" w:cs="Courier New"/>
          <w:i/>
          <w:spacing w:val="2"/>
          <w:sz w:val="22"/>
          <w:szCs w:val="22"/>
          <w:lang w:val="es-ES_tradnl"/>
        </w:rPr>
        <w:t xml:space="preserve">Código de </w:t>
      </w:r>
      <w:r w:rsidR="002E3129">
        <w:rPr>
          <w:rFonts w:ascii="Palatino Linotype" w:hAnsi="Palatino Linotype" w:cs="Courier New"/>
          <w:i/>
          <w:spacing w:val="2"/>
          <w:sz w:val="22"/>
          <w:szCs w:val="22"/>
          <w:lang w:val="es-ES_tradnl"/>
        </w:rPr>
        <w:t>Trabajo</w:t>
      </w:r>
      <w:r w:rsidRPr="00A669F9">
        <w:rPr>
          <w:rFonts w:ascii="Palatino Linotype" w:hAnsi="Palatino Linotype" w:cs="Courier New"/>
          <w:i/>
          <w:spacing w:val="2"/>
          <w:sz w:val="22"/>
          <w:szCs w:val="22"/>
          <w:lang w:val="es-ES_tradnl"/>
        </w:rPr>
        <w:t>: artículo 26.</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de las familias</w:t>
      </w:r>
      <w:r w:rsidR="002F7B85" w:rsidRPr="00A669F9">
        <w:rPr>
          <w:rFonts w:ascii="Palatino Linotype" w:hAnsi="Palatino Linotype" w:cs="Courier New"/>
          <w:i/>
          <w:iCs/>
          <w:spacing w:val="-3"/>
          <w:sz w:val="22"/>
          <w:szCs w:val="22"/>
          <w:lang w:val="pt-BR"/>
        </w:rPr>
        <w:t>: artículo</w:t>
      </w:r>
      <w:r w:rsidR="002F7B85">
        <w:rPr>
          <w:rFonts w:ascii="Palatino Linotype" w:hAnsi="Palatino Linotype" w:cs="Courier New"/>
          <w:i/>
          <w:iCs/>
          <w:spacing w:val="-3"/>
          <w:sz w:val="22"/>
          <w:szCs w:val="22"/>
          <w:lang w:val="pt-BR"/>
        </w:rPr>
        <w:t>s 100 a) y</w:t>
      </w:r>
      <w:r w:rsidR="002F7B85" w:rsidRPr="00A669F9">
        <w:rPr>
          <w:rFonts w:ascii="Palatino Linotype" w:hAnsi="Palatino Linotype" w:cs="Courier New"/>
          <w:i/>
          <w:iCs/>
          <w:spacing w:val="-3"/>
          <w:sz w:val="22"/>
          <w:szCs w:val="22"/>
          <w:lang w:val="pt-BR"/>
        </w:rPr>
        <w:t xml:space="preserve"> </w:t>
      </w:r>
      <w:r w:rsidR="002F7B85">
        <w:rPr>
          <w:rFonts w:ascii="Palatino Linotype" w:hAnsi="Palatino Linotype" w:cs="Courier New"/>
          <w:i/>
          <w:iCs/>
          <w:spacing w:val="-3"/>
          <w:sz w:val="22"/>
          <w:szCs w:val="22"/>
          <w:lang w:val="pt-BR"/>
        </w:rPr>
        <w:t xml:space="preserve">132 a)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Default="002F7B85" w:rsidP="002F7B85">
      <w:pPr>
        <w:tabs>
          <w:tab w:val="left" w:pos="-720"/>
        </w:tabs>
        <w:suppressAutoHyphens/>
        <w:spacing w:line="220" w:lineRule="exact"/>
        <w:jc w:val="both"/>
        <w:rPr>
          <w:rFonts w:ascii="Palatino Linotype" w:hAnsi="Palatino Linotype" w:cs="Courier New"/>
          <w:bCs/>
          <w:i/>
          <w:spacing w:val="-3"/>
          <w:sz w:val="22"/>
          <w:szCs w:val="22"/>
          <w:lang w:val="es-ES_tradnl"/>
        </w:rPr>
      </w:pPr>
      <w:r w:rsidRPr="00DA0A3A">
        <w:rPr>
          <w:rFonts w:ascii="Palatino Linotype" w:hAnsi="Palatino Linotype" w:cs="Courier New"/>
          <w:bCs/>
          <w:i/>
          <w:spacing w:val="-3"/>
          <w:sz w:val="22"/>
          <w:szCs w:val="22"/>
          <w:lang w:val="es-ES_tradnl"/>
        </w:rPr>
        <w:t xml:space="preserve">Ley </w:t>
      </w:r>
      <w:r w:rsidRPr="00DA0A3A">
        <w:rPr>
          <w:rFonts w:ascii="Palatino Linotype" w:hAnsi="Palatino Linotype"/>
          <w:i/>
          <w:spacing w:val="-4"/>
          <w:sz w:val="22"/>
          <w:szCs w:val="22"/>
          <w:lang w:val="es-ES_tradnl"/>
        </w:rPr>
        <w:t xml:space="preserve">№ </w:t>
      </w:r>
      <w:r w:rsidRPr="00DA0A3A">
        <w:rPr>
          <w:rFonts w:ascii="Palatino Linotype" w:hAnsi="Palatino Linotype" w:cs="Courier New"/>
          <w:bCs/>
          <w:i/>
          <w:spacing w:val="-3"/>
          <w:sz w:val="22"/>
          <w:szCs w:val="22"/>
          <w:lang w:val="es-ES_tradnl"/>
        </w:rPr>
        <w:t>127/2019, de 13 de julio, Ley electoral</w:t>
      </w:r>
      <w:r>
        <w:rPr>
          <w:rFonts w:ascii="Palatino Linotype" w:hAnsi="Palatino Linotype" w:cs="Courier New"/>
          <w:bCs/>
          <w:i/>
          <w:spacing w:val="-3"/>
          <w:sz w:val="22"/>
          <w:szCs w:val="22"/>
          <w:lang w:val="es-ES_tradnl"/>
        </w:rPr>
        <w:t xml:space="preserve">, en </w:t>
      </w:r>
      <w:r>
        <w:rPr>
          <w:rFonts w:ascii="Palatino Linotype" w:hAnsi="Palatino Linotype" w:cs="Courier New"/>
          <w:bCs/>
          <w:spacing w:val="-3"/>
          <w:sz w:val="22"/>
          <w:szCs w:val="22"/>
          <w:lang w:val="es-ES_tradnl"/>
        </w:rPr>
        <w:t xml:space="preserve">Gaceta Oficial de la República de Cuba, </w:t>
      </w:r>
      <w:r w:rsidRPr="00DA0A3A">
        <w:rPr>
          <w:rFonts w:ascii="Palatino Linotype" w:hAnsi="Palatino Linotype" w:cs="Courier New"/>
          <w:bCs/>
          <w:i/>
          <w:spacing w:val="-3"/>
          <w:sz w:val="22"/>
          <w:szCs w:val="22"/>
          <w:lang w:val="es-ES_tradnl"/>
        </w:rPr>
        <w:t>Ordinaria, No. 60, de 19 de agosto de 2019:</w:t>
      </w:r>
      <w:r>
        <w:rPr>
          <w:rFonts w:ascii="Palatino Linotype" w:hAnsi="Palatino Linotype" w:cs="Courier New"/>
          <w:bCs/>
          <w:i/>
          <w:spacing w:val="-3"/>
          <w:sz w:val="22"/>
          <w:szCs w:val="22"/>
          <w:lang w:val="es-ES_tradnl"/>
        </w:rPr>
        <w:t xml:space="preserve"> artículos 6, 7 a), 11 a). </w:t>
      </w:r>
    </w:p>
    <w:p w:rsidR="002F7B85" w:rsidRDefault="002F7B85" w:rsidP="002F7B85">
      <w:pPr>
        <w:tabs>
          <w:tab w:val="left" w:pos="-720"/>
        </w:tabs>
        <w:suppressAutoHyphens/>
        <w:spacing w:line="220" w:lineRule="exact"/>
        <w:jc w:val="both"/>
        <w:rPr>
          <w:rFonts w:ascii="Palatino Linotype" w:hAnsi="Palatino Linotype" w:cs="Courier New"/>
          <w:bCs/>
          <w:i/>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bCs/>
          <w:i/>
          <w:spacing w:val="-3"/>
          <w:sz w:val="22"/>
          <w:szCs w:val="22"/>
          <w:lang w:val="es-ES_tradnl"/>
        </w:rPr>
      </w:pPr>
      <w:r w:rsidRPr="00F87AD1">
        <w:rPr>
          <w:rFonts w:ascii="Palatino Linotype" w:eastAsia="Calibri" w:hAnsi="Palatino Linotype"/>
          <w:i/>
          <w:sz w:val="22"/>
          <w:szCs w:val="22"/>
          <w:lang w:eastAsia="en-US"/>
        </w:rPr>
        <w:lastRenderedPageBreak/>
        <w:t xml:space="preserve">Resolución </w:t>
      </w:r>
      <w:r w:rsidRPr="00F87AD1">
        <w:rPr>
          <w:rFonts w:ascii="Palatino Linotype" w:hAnsi="Palatino Linotype" w:cs="Courier New"/>
          <w:i/>
          <w:iCs/>
          <w:spacing w:val="-3"/>
          <w:sz w:val="22"/>
          <w:szCs w:val="22"/>
          <w:lang w:val="es-ES_tradnl"/>
        </w:rPr>
        <w:t xml:space="preserve">№ </w:t>
      </w:r>
      <w:r w:rsidRPr="00F87AD1">
        <w:rPr>
          <w:rFonts w:ascii="Palatino Linotype" w:eastAsia="Calibri" w:hAnsi="Palatino Linotype"/>
          <w:i/>
          <w:sz w:val="22"/>
          <w:szCs w:val="22"/>
          <w:lang w:eastAsia="en-US"/>
        </w:rPr>
        <w:t>1151/2022, de 27 de octubre, del Ministro de Salud Pública “Reglamento de la reproducción asistida en seres humanos”</w:t>
      </w:r>
      <w:r>
        <w:rPr>
          <w:rFonts w:ascii="Palatino Linotype" w:eastAsia="Calibri" w:hAnsi="Palatino Linotype"/>
          <w:i/>
          <w:sz w:val="22"/>
          <w:szCs w:val="22"/>
          <w:lang w:eastAsia="en-US"/>
        </w:rPr>
        <w:t xml:space="preserve">, en </w:t>
      </w:r>
      <w:r>
        <w:rPr>
          <w:rFonts w:ascii="Palatino Linotype" w:hAnsi="Palatino Linotype" w:cs="Courier New"/>
          <w:bCs/>
          <w:spacing w:val="-3"/>
          <w:sz w:val="22"/>
          <w:szCs w:val="22"/>
          <w:lang w:val="es-ES_tradnl"/>
        </w:rPr>
        <w:t xml:space="preserve">Gaceta Oficial de la República de Cuba, </w:t>
      </w:r>
      <w:r>
        <w:rPr>
          <w:rFonts w:ascii="Palatino Linotype" w:hAnsi="Palatino Linotype" w:cs="Courier New"/>
          <w:bCs/>
          <w:i/>
          <w:spacing w:val="-3"/>
          <w:sz w:val="22"/>
          <w:szCs w:val="22"/>
          <w:lang w:val="es-ES_tradnl"/>
        </w:rPr>
        <w:t>Extraordinaria, No. 67, de 28</w:t>
      </w:r>
      <w:r w:rsidRPr="00DA0A3A">
        <w:rPr>
          <w:rFonts w:ascii="Palatino Linotype" w:hAnsi="Palatino Linotype" w:cs="Courier New"/>
          <w:bCs/>
          <w:i/>
          <w:spacing w:val="-3"/>
          <w:sz w:val="22"/>
          <w:szCs w:val="22"/>
          <w:lang w:val="es-ES_tradnl"/>
        </w:rPr>
        <w:t xml:space="preserve"> de </w:t>
      </w:r>
      <w:r>
        <w:rPr>
          <w:rFonts w:ascii="Palatino Linotype" w:hAnsi="Palatino Linotype" w:cs="Courier New"/>
          <w:bCs/>
          <w:i/>
          <w:spacing w:val="-3"/>
          <w:sz w:val="22"/>
          <w:szCs w:val="22"/>
          <w:lang w:val="es-ES_tradnl"/>
        </w:rPr>
        <w:t>octubre de 2022</w:t>
      </w:r>
      <w:r w:rsidRPr="00DA0A3A">
        <w:rPr>
          <w:rFonts w:ascii="Palatino Linotype" w:hAnsi="Palatino Linotype" w:cs="Courier New"/>
          <w:bCs/>
          <w:i/>
          <w:spacing w:val="-3"/>
          <w:sz w:val="22"/>
          <w:szCs w:val="22"/>
          <w:lang w:val="es-ES_tradnl"/>
        </w:rPr>
        <w:t>:</w:t>
      </w:r>
      <w:r>
        <w:rPr>
          <w:rFonts w:ascii="Palatino Linotype" w:hAnsi="Palatino Linotype" w:cs="Courier New"/>
          <w:bCs/>
          <w:i/>
          <w:spacing w:val="-3"/>
          <w:sz w:val="22"/>
          <w:szCs w:val="22"/>
          <w:lang w:val="es-ES_tradnl"/>
        </w:rPr>
        <w:t xml:space="preserve"> artículos 12 a), 18 a) y c) y 28.1.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30.</w:t>
      </w:r>
      <w:r w:rsidRPr="00A6420F">
        <w:rPr>
          <w:rFonts w:ascii="Palatino Linotype" w:hAnsi="Palatino Linotype" w:cs="Courier New"/>
          <w:b/>
          <w:spacing w:val="-3"/>
          <w:sz w:val="22"/>
          <w:szCs w:val="22"/>
          <w:lang w:val="es-ES_tradnl"/>
        </w:rPr>
        <w:t>1.</w:t>
      </w:r>
      <w:r>
        <w:rPr>
          <w:rFonts w:ascii="Palatino Linotype" w:hAnsi="Palatino Linotype" w:cs="Courier New"/>
          <w:spacing w:val="-3"/>
          <w:sz w:val="22"/>
          <w:szCs w:val="22"/>
          <w:lang w:val="es-ES_tradnl"/>
        </w:rPr>
        <w:t xml:space="preserve"> (</w:t>
      </w:r>
      <w:r w:rsidRPr="00A6420F">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420F">
        <w:rPr>
          <w:rFonts w:ascii="Palatino Linotype" w:hAnsi="Palatino Linotype"/>
          <w:sz w:val="22"/>
          <w:szCs w:val="22"/>
        </w:rPr>
        <w:t>Toda persona en situación de disca</w:t>
      </w:r>
      <w:r>
        <w:rPr>
          <w:rFonts w:ascii="Palatino Linotype" w:hAnsi="Palatino Linotype"/>
          <w:sz w:val="22"/>
          <w:szCs w:val="22"/>
        </w:rPr>
        <w:t>pacidad que requiera ajustes ra</w:t>
      </w:r>
      <w:r w:rsidRPr="00A6420F">
        <w:rPr>
          <w:rFonts w:ascii="Palatino Linotype" w:hAnsi="Palatino Linotype"/>
          <w:sz w:val="22"/>
          <w:szCs w:val="22"/>
        </w:rPr>
        <w:t>zonables o apoyo para el ejercicio de su capacidad jurídic</w:t>
      </w:r>
      <w:r>
        <w:rPr>
          <w:rFonts w:ascii="Palatino Linotype" w:hAnsi="Palatino Linotype"/>
          <w:sz w:val="22"/>
          <w:szCs w:val="22"/>
        </w:rPr>
        <w:t>a puede solicitarlos o designar</w:t>
      </w:r>
      <w:r w:rsidRPr="00A6420F">
        <w:rPr>
          <w:rFonts w:ascii="Palatino Linotype" w:hAnsi="Palatino Linotype"/>
          <w:sz w:val="22"/>
          <w:szCs w:val="22"/>
        </w:rPr>
        <w:t>los de acuerdo con su libre elección</w:t>
      </w:r>
      <w:r>
        <w:rPr>
          <w:rFonts w:ascii="Palatino Linotype" w:hAnsi="Palatino Linotype"/>
          <w:sz w:val="22"/>
          <w:szCs w:val="22"/>
        </w:rPr>
        <w:t>.</w:t>
      </w:r>
    </w:p>
    <w:p w:rsidR="00191170" w:rsidRDefault="00191170" w:rsidP="002F7B85">
      <w:pPr>
        <w:tabs>
          <w:tab w:val="left" w:pos="-720"/>
        </w:tabs>
        <w:suppressAutoHyphens/>
        <w:spacing w:line="220" w:lineRule="exact"/>
        <w:jc w:val="both"/>
        <w:rPr>
          <w:rFonts w:ascii="Palatino Linotype" w:hAnsi="Palatino Linotype"/>
          <w:sz w:val="22"/>
          <w:szCs w:val="22"/>
        </w:rPr>
      </w:pPr>
    </w:p>
    <w:p w:rsidR="00191170" w:rsidRDefault="00191170" w:rsidP="00191170">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w:t>
      </w:r>
      <w:r w:rsidR="00947B51">
        <w:rPr>
          <w:rFonts w:ascii="Palatino Linotype" w:hAnsi="Palatino Linotype"/>
          <w:bCs/>
          <w:i/>
          <w:sz w:val="22"/>
          <w:szCs w:val="22"/>
        </w:rPr>
        <w:t>ículo 6 c</w:t>
      </w:r>
      <w:r>
        <w:rPr>
          <w:rFonts w:ascii="Palatino Linotype" w:hAnsi="Palatino Linotype"/>
          <w:bCs/>
          <w:i/>
          <w:sz w:val="22"/>
          <w:szCs w:val="22"/>
        </w:rPr>
        <w:t xml:space="preserve">). </w:t>
      </w:r>
    </w:p>
    <w:p w:rsidR="002F7B85" w:rsidRPr="00191170" w:rsidRDefault="002F7B85" w:rsidP="002F7B85">
      <w:pPr>
        <w:tabs>
          <w:tab w:val="left" w:pos="-720"/>
        </w:tabs>
        <w:suppressAutoHyphens/>
        <w:spacing w:line="220" w:lineRule="exact"/>
        <w:jc w:val="both"/>
        <w:rPr>
          <w:rFonts w:ascii="Palatino Linotype" w:hAnsi="Palatino Linotype" w:cs="Calibri"/>
          <w:b/>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2.</w:t>
      </w:r>
      <w:r w:rsidRPr="00082007">
        <w:rPr>
          <w:rFonts w:ascii="Palatino Linotype" w:hAnsi="Palatino Linotype" w:cs="Calibri"/>
          <w:sz w:val="22"/>
          <w:szCs w:val="22"/>
        </w:rPr>
        <w:t xml:space="preserve"> Los ajustes razonables son las modificaciones y adaptaciones necesarias y adecuadas que no impongan una carga desproporcionada o indebida, cuando se requieran en un caso particular, para garantizar a las personas en situación de discapacidad el goce o ejercicio, en igualdad de condiciones con las demás, de sus derechos.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F964FC" w:rsidRDefault="002F7B85" w:rsidP="002F7B85">
      <w:pPr>
        <w:tabs>
          <w:tab w:val="left" w:pos="-720"/>
        </w:tabs>
        <w:suppressAutoHyphens/>
        <w:spacing w:line="220" w:lineRule="exact"/>
        <w:jc w:val="both"/>
        <w:rPr>
          <w:rFonts w:ascii="Palatino Linotype" w:hAnsi="Palatino Linotype" w:cs="Calibri"/>
          <w:b/>
          <w:sz w:val="22"/>
          <w:szCs w:val="22"/>
        </w:rPr>
      </w:pPr>
      <w:r w:rsidRPr="00F964FC">
        <w:rPr>
          <w:rFonts w:ascii="Palatino Linotype" w:hAnsi="Palatino Linotype" w:cs="Calibri"/>
          <w:b/>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F964FC" w:rsidRDefault="001B353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t>Código de las familias</w:t>
      </w:r>
      <w:r w:rsidR="002F7B85" w:rsidRPr="00F964FC">
        <w:rPr>
          <w:rFonts w:ascii="Palatino Linotype" w:hAnsi="Palatino Linotype" w:cs="Calibri"/>
          <w:i/>
          <w:sz w:val="22"/>
          <w:szCs w:val="22"/>
        </w:rPr>
        <w:t xml:space="preserve">: </w:t>
      </w:r>
      <w:r w:rsidR="002F7B85">
        <w:rPr>
          <w:rFonts w:ascii="Palatino Linotype" w:hAnsi="Palatino Linotype" w:cs="Calibri"/>
          <w:i/>
          <w:sz w:val="22"/>
          <w:szCs w:val="22"/>
        </w:rPr>
        <w:t>artículos 157, 280.2, 294.3, 329.3, 427, 435 y 473.1.</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3.</w:t>
      </w:r>
      <w:r w:rsidRPr="00082007">
        <w:rPr>
          <w:rFonts w:ascii="Palatino Linotype" w:hAnsi="Palatino Linotype" w:cs="Calibri"/>
          <w:sz w:val="22"/>
          <w:szCs w:val="22"/>
        </w:rPr>
        <w:t xml:space="preserve"> Se entiende por apoyo aquellas formas de asistencia, libremente elegidas por una persona para facilitar el ejercicio de sus derechos, incluyendo la comunicación, la comprensión de los actos jurídicos y de las consecuencias de estos, y la manifestación e interpretación de la voluntad de quien lo requiere. El apoyo no tiene facultades de representación, salvo en los casos en que, excepcionalmente, se establece de manera expresa por propia decisión de la persona necesitada o así lo dispone el tribunal competente.</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F964FC" w:rsidRDefault="002F7B85" w:rsidP="002F7B85">
      <w:pPr>
        <w:tabs>
          <w:tab w:val="left" w:pos="-720"/>
        </w:tabs>
        <w:suppressAutoHyphens/>
        <w:spacing w:line="220" w:lineRule="exact"/>
        <w:jc w:val="both"/>
        <w:rPr>
          <w:rFonts w:ascii="Palatino Linotype" w:hAnsi="Palatino Linotype" w:cs="Calibri"/>
          <w:b/>
          <w:sz w:val="22"/>
          <w:szCs w:val="22"/>
        </w:rPr>
      </w:pPr>
      <w:r w:rsidRPr="00F964FC">
        <w:rPr>
          <w:rFonts w:ascii="Palatino Linotype" w:hAnsi="Palatino Linotype" w:cs="Calibri"/>
          <w:b/>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Default="001B353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t>Código de las familias</w:t>
      </w:r>
      <w:r w:rsidR="002F7B85" w:rsidRPr="00F964FC">
        <w:rPr>
          <w:rFonts w:ascii="Palatino Linotype" w:hAnsi="Palatino Linotype" w:cs="Calibri"/>
          <w:i/>
          <w:sz w:val="22"/>
          <w:szCs w:val="22"/>
        </w:rPr>
        <w:t>:</w:t>
      </w:r>
      <w:r w:rsidR="002F7B85">
        <w:rPr>
          <w:rFonts w:ascii="Palatino Linotype" w:hAnsi="Palatino Linotype" w:cs="Calibri"/>
          <w:i/>
          <w:sz w:val="22"/>
          <w:szCs w:val="22"/>
        </w:rPr>
        <w:t xml:space="preserve"> artículos 39 b), 54, 76.2 b), 84.2, 129.1, 193, 217, 218, 248.1 c), 252.1, 257, 259, 277.2 y 3, 284.3, 388.1 b), 395 f), 427, 434.2, 449 y 473.</w:t>
      </w:r>
    </w:p>
    <w:p w:rsidR="002F7B85" w:rsidRDefault="002F7B85" w:rsidP="002F7B85">
      <w:pPr>
        <w:tabs>
          <w:tab w:val="left" w:pos="-720"/>
        </w:tabs>
        <w:suppressAutoHyphens/>
        <w:spacing w:line="220" w:lineRule="exact"/>
        <w:jc w:val="both"/>
        <w:rPr>
          <w:rFonts w:ascii="Palatino Linotype" w:hAnsi="Palatino Linotype" w:cs="Calibri"/>
          <w:i/>
          <w:sz w:val="22"/>
          <w:szCs w:val="22"/>
        </w:rPr>
      </w:pPr>
    </w:p>
    <w:p w:rsidR="002F7B85" w:rsidRDefault="001B353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t>Código penal</w:t>
      </w:r>
      <w:r w:rsidR="002F7B85">
        <w:rPr>
          <w:rFonts w:ascii="Palatino Linotype" w:hAnsi="Palatino Linotype" w:cs="Calibri"/>
          <w:i/>
          <w:sz w:val="22"/>
          <w:szCs w:val="22"/>
        </w:rPr>
        <w:t xml:space="preserve">: artículos 30.5 b), 43, 103 a), 360.5, 409.2. </w:t>
      </w:r>
    </w:p>
    <w:p w:rsidR="002F7B85" w:rsidRDefault="002F7B85" w:rsidP="002F7B85">
      <w:pPr>
        <w:tabs>
          <w:tab w:val="left" w:pos="-720"/>
        </w:tabs>
        <w:suppressAutoHyphens/>
        <w:spacing w:line="220" w:lineRule="exact"/>
        <w:jc w:val="both"/>
        <w:rPr>
          <w:rFonts w:ascii="Palatino Linotype" w:hAnsi="Palatino Linotype" w:cs="Calibri"/>
          <w:i/>
          <w:sz w:val="22"/>
          <w:szCs w:val="22"/>
        </w:rPr>
      </w:pPr>
    </w:p>
    <w:p w:rsidR="002F7B85" w:rsidRDefault="002F7B8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lastRenderedPageBreak/>
        <w:t xml:space="preserve">Ley del proceso penal: artículo 355.1 h). </w:t>
      </w:r>
    </w:p>
    <w:p w:rsidR="002F7B85" w:rsidRDefault="002F7B85" w:rsidP="002F7B85">
      <w:pPr>
        <w:tabs>
          <w:tab w:val="left" w:pos="-720"/>
        </w:tabs>
        <w:suppressAutoHyphens/>
        <w:spacing w:line="220" w:lineRule="exact"/>
        <w:jc w:val="both"/>
        <w:rPr>
          <w:rFonts w:ascii="Palatino Linotype" w:hAnsi="Palatino Linotype" w:cs="Calibri"/>
          <w:i/>
          <w:sz w:val="22"/>
          <w:szCs w:val="22"/>
        </w:rPr>
      </w:pPr>
    </w:p>
    <w:p w:rsidR="002F7B85" w:rsidRDefault="002F7B8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t>Ley de protección de datos personales: artículo 14.</w:t>
      </w:r>
    </w:p>
    <w:p w:rsidR="00191170" w:rsidRDefault="00191170" w:rsidP="002F7B85">
      <w:pPr>
        <w:tabs>
          <w:tab w:val="left" w:pos="-720"/>
        </w:tabs>
        <w:suppressAutoHyphens/>
        <w:spacing w:line="220" w:lineRule="exact"/>
        <w:jc w:val="both"/>
        <w:rPr>
          <w:rFonts w:ascii="Palatino Linotype" w:hAnsi="Palatino Linotype" w:cs="Calibri"/>
          <w:i/>
          <w:sz w:val="22"/>
          <w:szCs w:val="22"/>
        </w:rPr>
      </w:pPr>
    </w:p>
    <w:p w:rsidR="00191170" w:rsidRPr="00191170" w:rsidRDefault="00191170" w:rsidP="00191170">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w:t>
      </w:r>
      <w:r w:rsidR="00947B51">
        <w:rPr>
          <w:rFonts w:ascii="Palatino Linotype" w:hAnsi="Palatino Linotype"/>
          <w:bCs/>
          <w:i/>
          <w:sz w:val="22"/>
          <w:szCs w:val="22"/>
        </w:rPr>
        <w:t>ículo 6 c</w:t>
      </w:r>
      <w:r>
        <w:rPr>
          <w:rFonts w:ascii="Palatino Linotype" w:hAnsi="Palatino Linotype"/>
          <w:bCs/>
          <w:i/>
          <w:sz w:val="22"/>
          <w:szCs w:val="22"/>
        </w:rPr>
        <w:t xml:space="preserve">). </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4.</w:t>
      </w:r>
      <w:r w:rsidRPr="00082007">
        <w:rPr>
          <w:rFonts w:ascii="Palatino Linotype" w:hAnsi="Palatino Linotype" w:cs="Calibri"/>
          <w:sz w:val="22"/>
          <w:szCs w:val="22"/>
        </w:rPr>
        <w:t xml:space="preserve"> Para interpretar la voluntad de la persona a quien asiste, en los casos en que así sea necesario, se toma en cuenta el criterio de la mejor interpretación de la voluntad, la trayectoria de vida de la persona, las previas manifestaciones de voluntad en simil</w:t>
      </w:r>
      <w:r>
        <w:rPr>
          <w:rFonts w:ascii="Palatino Linotype" w:hAnsi="Palatino Linotype" w:cs="Calibri"/>
          <w:sz w:val="22"/>
          <w:szCs w:val="22"/>
        </w:rPr>
        <w:t>ares contextos, la in</w:t>
      </w:r>
      <w:r w:rsidRPr="00082007">
        <w:rPr>
          <w:rFonts w:ascii="Palatino Linotype" w:hAnsi="Palatino Linotype" w:cs="Calibri"/>
          <w:sz w:val="22"/>
          <w:szCs w:val="22"/>
        </w:rPr>
        <w:t xml:space="preserve">formación con la que cuenten las personas de confianza de la persona a apoyar, sus deseos, preferencias y cualquier otra consideración pertinente para el caso concreto.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F964FC" w:rsidRDefault="002F7B85" w:rsidP="002F7B85">
      <w:pPr>
        <w:tabs>
          <w:tab w:val="left" w:pos="-720"/>
        </w:tabs>
        <w:suppressAutoHyphens/>
        <w:spacing w:line="220" w:lineRule="exact"/>
        <w:jc w:val="both"/>
        <w:rPr>
          <w:rFonts w:ascii="Palatino Linotype" w:hAnsi="Palatino Linotype" w:cs="Calibri"/>
          <w:b/>
          <w:sz w:val="22"/>
          <w:szCs w:val="22"/>
        </w:rPr>
      </w:pPr>
      <w:r w:rsidRPr="00F964FC">
        <w:rPr>
          <w:rFonts w:ascii="Palatino Linotype" w:hAnsi="Palatino Linotype" w:cs="Calibri"/>
          <w:b/>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082007" w:rsidRDefault="001B3535" w:rsidP="002F7B85">
      <w:pPr>
        <w:tabs>
          <w:tab w:val="left" w:pos="-720"/>
        </w:tabs>
        <w:suppressAutoHyphens/>
        <w:spacing w:line="220" w:lineRule="exact"/>
        <w:jc w:val="both"/>
        <w:rPr>
          <w:rFonts w:ascii="Palatino Linotype" w:hAnsi="Palatino Linotype" w:cs="Calibri"/>
          <w:sz w:val="22"/>
          <w:szCs w:val="22"/>
        </w:rPr>
      </w:pPr>
      <w:r>
        <w:rPr>
          <w:rFonts w:ascii="Palatino Linotype" w:hAnsi="Palatino Linotype" w:cs="Calibri"/>
          <w:i/>
          <w:sz w:val="22"/>
          <w:szCs w:val="22"/>
        </w:rPr>
        <w:t>Código de las familias</w:t>
      </w:r>
      <w:r w:rsidR="002F7B85" w:rsidRPr="00F964FC">
        <w:rPr>
          <w:rFonts w:ascii="Palatino Linotype" w:hAnsi="Palatino Linotype" w:cs="Calibri"/>
          <w:i/>
          <w:sz w:val="22"/>
          <w:szCs w:val="22"/>
        </w:rPr>
        <w:t>:</w:t>
      </w:r>
      <w:r w:rsidR="002F7B85">
        <w:rPr>
          <w:rFonts w:ascii="Palatino Linotype" w:hAnsi="Palatino Linotype" w:cs="Calibri"/>
          <w:i/>
          <w:sz w:val="22"/>
          <w:szCs w:val="22"/>
        </w:rPr>
        <w:t xml:space="preserve"> artículos 3.1 k), 4 k), 45.1, 54, 337.3, 415, 426, 431 y 473.3.</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5.</w:t>
      </w:r>
      <w:r w:rsidRPr="00082007">
        <w:rPr>
          <w:rFonts w:ascii="Palatino Linotype" w:hAnsi="Palatino Linotype" w:cs="Calibri"/>
          <w:sz w:val="22"/>
          <w:szCs w:val="22"/>
        </w:rPr>
        <w:t xml:space="preserve"> La persona que designa sus propios apoyos por escritura pública notarial determina su forma, identidad, alcance, duración, directrices y cantidad de apoyos. Asimismo, puede disponer en qué personas no debe recaer tal designación, así como el momento o las circunstancias en que la designación de apoyo surte efectos jurídicos. </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6.</w:t>
      </w:r>
      <w:r w:rsidRPr="00082007">
        <w:rPr>
          <w:rFonts w:ascii="Palatino Linotype" w:hAnsi="Palatino Linotype" w:cs="Calibri"/>
          <w:sz w:val="22"/>
          <w:szCs w:val="22"/>
        </w:rPr>
        <w:t xml:space="preserve"> La persona que cuenta con apoyos es responsable por sus decisiones, incluso de aquellas realizadas con dicho apoyo. </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7.</w:t>
      </w:r>
      <w:r w:rsidRPr="00082007">
        <w:rPr>
          <w:rFonts w:ascii="Palatino Linotype" w:hAnsi="Palatino Linotype" w:cs="Calibri"/>
          <w:sz w:val="22"/>
          <w:szCs w:val="22"/>
        </w:rPr>
        <w:t xml:space="preserve"> Las salvaguardias son medidas para garantizar el respeto de los derechos, la voluntad, deseos y las preferencias de la persona que recibe apoyo, prevenir el abuso y la influencia indebida por parte de quien brinda tales apoyos; así como evitar la afectación o poner en riesgo los derechos de las personas asistidas.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F964FC" w:rsidRDefault="002F7B85" w:rsidP="002F7B85">
      <w:pPr>
        <w:tabs>
          <w:tab w:val="left" w:pos="-720"/>
        </w:tabs>
        <w:suppressAutoHyphens/>
        <w:spacing w:line="220" w:lineRule="exact"/>
        <w:jc w:val="both"/>
        <w:rPr>
          <w:rFonts w:ascii="Palatino Linotype" w:hAnsi="Palatino Linotype" w:cs="Calibri"/>
          <w:b/>
          <w:sz w:val="22"/>
          <w:szCs w:val="22"/>
        </w:rPr>
      </w:pPr>
      <w:r w:rsidRPr="00F964FC">
        <w:rPr>
          <w:rFonts w:ascii="Palatino Linotype" w:hAnsi="Palatino Linotype" w:cs="Calibri"/>
          <w:b/>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Default="001B353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t>Código de las familias</w:t>
      </w:r>
      <w:r w:rsidR="002F7B85" w:rsidRPr="00F964FC">
        <w:rPr>
          <w:rFonts w:ascii="Palatino Linotype" w:hAnsi="Palatino Linotype" w:cs="Calibri"/>
          <w:i/>
          <w:sz w:val="22"/>
          <w:szCs w:val="22"/>
        </w:rPr>
        <w:t>:</w:t>
      </w:r>
      <w:r w:rsidR="002F7B85">
        <w:rPr>
          <w:rFonts w:ascii="Palatino Linotype" w:hAnsi="Palatino Linotype" w:cs="Calibri"/>
          <w:i/>
          <w:sz w:val="22"/>
          <w:szCs w:val="22"/>
        </w:rPr>
        <w:t xml:space="preserve"> artículo 473.</w:t>
      </w:r>
    </w:p>
    <w:p w:rsidR="00910C06" w:rsidRDefault="00910C06" w:rsidP="002F7B85">
      <w:pPr>
        <w:tabs>
          <w:tab w:val="left" w:pos="-720"/>
        </w:tabs>
        <w:suppressAutoHyphens/>
        <w:spacing w:line="220" w:lineRule="exact"/>
        <w:jc w:val="both"/>
        <w:rPr>
          <w:rFonts w:ascii="Palatino Linotype" w:hAnsi="Palatino Linotype" w:cs="Calibri"/>
          <w:i/>
          <w:sz w:val="22"/>
          <w:szCs w:val="22"/>
        </w:rPr>
      </w:pPr>
    </w:p>
    <w:p w:rsidR="00910C06" w:rsidRDefault="00910C06" w:rsidP="00910C06">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lastRenderedPageBreak/>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w:t>
      </w:r>
      <w:r w:rsidR="00947B51">
        <w:rPr>
          <w:rFonts w:ascii="Palatino Linotype" w:hAnsi="Palatino Linotype"/>
          <w:bCs/>
          <w:i/>
          <w:sz w:val="22"/>
          <w:szCs w:val="22"/>
        </w:rPr>
        <w:t>ículo 6 c</w:t>
      </w:r>
      <w:r>
        <w:rPr>
          <w:rFonts w:ascii="Palatino Linotype" w:hAnsi="Palatino Linotype"/>
          <w:bCs/>
          <w:i/>
          <w:sz w:val="22"/>
          <w:szCs w:val="22"/>
        </w:rPr>
        <w:t xml:space="preserve">). </w:t>
      </w:r>
    </w:p>
    <w:p w:rsidR="002F7B85" w:rsidRPr="00910C06" w:rsidRDefault="002F7B85" w:rsidP="002F7B85">
      <w:pPr>
        <w:tabs>
          <w:tab w:val="left" w:pos="-720"/>
        </w:tabs>
        <w:suppressAutoHyphens/>
        <w:spacing w:line="220" w:lineRule="exact"/>
        <w:jc w:val="both"/>
        <w:rPr>
          <w:rFonts w:ascii="Palatino Linotype" w:hAnsi="Palatino Linotype" w:cs="Calibri"/>
          <w:b/>
          <w:sz w:val="22"/>
          <w:szCs w:val="22"/>
          <w:lang w:val="es-ES_tradnl"/>
        </w:rPr>
      </w:pPr>
    </w:p>
    <w:p w:rsidR="002F7B85" w:rsidRPr="00082007" w:rsidRDefault="002F7B85" w:rsidP="002F7B85">
      <w:pPr>
        <w:tabs>
          <w:tab w:val="left" w:pos="-720"/>
        </w:tabs>
        <w:suppressAutoHyphens/>
        <w:spacing w:line="220" w:lineRule="exact"/>
        <w:jc w:val="both"/>
        <w:rPr>
          <w:rFonts w:ascii="Palatino Linotype" w:hAnsi="Palatino Linotype" w:cs="Calibri"/>
          <w:spacing w:val="-3"/>
          <w:sz w:val="22"/>
          <w:szCs w:val="22"/>
          <w:lang w:val="es-ES_tradnl"/>
        </w:rPr>
      </w:pPr>
      <w:r w:rsidRPr="00082007">
        <w:rPr>
          <w:rFonts w:ascii="Palatino Linotype" w:hAnsi="Palatino Linotype" w:cs="Calibri"/>
          <w:b/>
          <w:sz w:val="22"/>
          <w:szCs w:val="22"/>
        </w:rPr>
        <w:t>8</w:t>
      </w:r>
      <w:r w:rsidRPr="00082007">
        <w:rPr>
          <w:rFonts w:ascii="Palatino Linotype" w:hAnsi="Palatino Linotype" w:cs="Calibri"/>
          <w:sz w:val="22"/>
          <w:szCs w:val="22"/>
        </w:rPr>
        <w:t>. La persona que solicita el apoyo, en la propia escritura pública notarial en la que los designa, o el tribunal competente, establece las salvaguardias que estimen convenientes para el caso concreto, para lo cual indican como mínimo los plazos para la revisión de los apoyos.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pStyle w:val="NormalLeo"/>
        <w:spacing w:line="230" w:lineRule="exact"/>
        <w:ind w:firstLine="0"/>
        <w:rPr>
          <w:rFonts w:ascii="Palatino Linotype" w:hAnsi="Palatino Linotype" w:cs="Courier New"/>
          <w:i/>
          <w:iCs/>
          <w:spacing w:val="-4"/>
          <w:sz w:val="22"/>
          <w:szCs w:val="22"/>
        </w:rPr>
      </w:pPr>
      <w:r w:rsidRPr="00A669F9">
        <w:rPr>
          <w:rFonts w:ascii="Palatino Linotype" w:hAnsi="Palatino Linotype" w:cs="Courier New"/>
          <w:i/>
          <w:iCs/>
          <w:spacing w:val="-4"/>
          <w:sz w:val="22"/>
          <w:szCs w:val="22"/>
        </w:rPr>
        <w:t xml:space="preserve">(Este </w:t>
      </w:r>
      <w:r>
        <w:rPr>
          <w:rFonts w:ascii="Palatino Linotype" w:hAnsi="Palatino Linotype" w:cs="Courier New"/>
          <w:i/>
          <w:iCs/>
          <w:spacing w:val="-4"/>
          <w:sz w:val="22"/>
          <w:szCs w:val="22"/>
        </w:rPr>
        <w:t>artículo</w:t>
      </w:r>
      <w:r w:rsidRPr="00A669F9">
        <w:rPr>
          <w:rFonts w:ascii="Palatino Linotype" w:hAnsi="Palatino Linotype" w:cs="Courier New"/>
          <w:i/>
          <w:iCs/>
          <w:spacing w:val="-4"/>
          <w:sz w:val="22"/>
          <w:szCs w:val="22"/>
        </w:rPr>
        <w:t xml:space="preserve"> quedó redactado en la forma en que lo estableció l</w:t>
      </w:r>
      <w:r>
        <w:rPr>
          <w:rFonts w:ascii="Palatino Linotype" w:hAnsi="Palatino Linotype" w:cs="Courier New"/>
          <w:i/>
          <w:iCs/>
          <w:spacing w:val="-4"/>
          <w:sz w:val="22"/>
          <w:szCs w:val="22"/>
        </w:rPr>
        <w:t>a Disposición Final 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r w:rsidRPr="00A669F9">
        <w:rPr>
          <w:rFonts w:ascii="Palatino Linotype" w:hAnsi="Palatino Linotype" w:cs="Courier New"/>
          <w:i/>
          <w:spacing w:val="2"/>
          <w:sz w:val="22"/>
          <w:szCs w:val="22"/>
          <w:lang w:val="es-ES_tradnl"/>
        </w:rPr>
        <w:t xml:space="preserve">Constitución de la </w:t>
      </w:r>
      <w:r>
        <w:rPr>
          <w:rFonts w:ascii="Palatino Linotype" w:hAnsi="Palatino Linotype" w:cs="Courier New"/>
          <w:i/>
          <w:spacing w:val="2"/>
          <w:sz w:val="22"/>
          <w:szCs w:val="22"/>
          <w:lang w:val="es-ES_tradnl"/>
        </w:rPr>
        <w:t>República de Cuba: artículo 205</w:t>
      </w:r>
      <w:r w:rsidRPr="00A669F9">
        <w:rPr>
          <w:rFonts w:ascii="Palatino Linotype" w:hAnsi="Palatino Linotype" w:cs="Courier New"/>
          <w:i/>
          <w:spacing w:val="2"/>
          <w:sz w:val="22"/>
          <w:szCs w:val="22"/>
          <w:lang w:val="es-ES_tradnl"/>
        </w:rPr>
        <w:t xml:space="preserve"> </w:t>
      </w:r>
      <w:r>
        <w:rPr>
          <w:rFonts w:ascii="Palatino Linotype" w:hAnsi="Palatino Linotype" w:cs="Courier New"/>
          <w:i/>
          <w:spacing w:val="2"/>
          <w:sz w:val="22"/>
          <w:szCs w:val="22"/>
          <w:lang w:val="es-ES_tradnl"/>
        </w:rPr>
        <w:t>a)</w:t>
      </w:r>
      <w:r w:rsidRPr="00A669F9">
        <w:rPr>
          <w:rFonts w:ascii="Palatino Linotype" w:hAnsi="Palatino Linotype" w:cs="Courier New"/>
          <w:i/>
          <w:spacing w:val="2"/>
          <w:sz w:val="22"/>
          <w:szCs w:val="22"/>
          <w:lang w:val="es-ES_tradnl"/>
        </w:rPr>
        <w:t>.</w:t>
      </w:r>
    </w:p>
    <w:p w:rsidR="002F7B85" w:rsidRDefault="002F7B85" w:rsidP="002F7B85">
      <w:pPr>
        <w:tabs>
          <w:tab w:val="left" w:pos="-720"/>
          <w:tab w:val="left" w:pos="0"/>
        </w:tabs>
        <w:suppressAutoHyphens/>
        <w:spacing w:line="220" w:lineRule="exact"/>
        <w:jc w:val="both"/>
        <w:rPr>
          <w:rFonts w:ascii="Palatino Linotype" w:hAnsi="Palatino Linotype" w:cs="Courier New"/>
          <w:bCs/>
          <w:i/>
          <w:spacing w:val="-3"/>
          <w:sz w:val="22"/>
          <w:szCs w:val="22"/>
          <w:lang w:val="es-ES_tradnl"/>
        </w:rPr>
      </w:pPr>
    </w:p>
    <w:p w:rsidR="002F7B85" w:rsidRPr="00DA0A3A" w:rsidRDefault="002F7B85" w:rsidP="002F7B85">
      <w:pPr>
        <w:tabs>
          <w:tab w:val="left" w:pos="-720"/>
          <w:tab w:val="left" w:pos="0"/>
        </w:tabs>
        <w:suppressAutoHyphens/>
        <w:spacing w:line="220" w:lineRule="exact"/>
        <w:jc w:val="both"/>
        <w:rPr>
          <w:rFonts w:ascii="Palatino Linotype" w:hAnsi="Palatino Linotype" w:cs="Courier New"/>
          <w:bCs/>
          <w:i/>
          <w:spacing w:val="-3"/>
          <w:sz w:val="22"/>
          <w:szCs w:val="22"/>
          <w:lang w:val="es-ES_tradnl"/>
        </w:rPr>
      </w:pPr>
      <w:r w:rsidRPr="00DA0A3A">
        <w:rPr>
          <w:rFonts w:ascii="Palatino Linotype" w:hAnsi="Palatino Linotype" w:cs="Courier New"/>
          <w:bCs/>
          <w:i/>
          <w:spacing w:val="-3"/>
          <w:sz w:val="22"/>
          <w:szCs w:val="22"/>
          <w:lang w:val="es-ES_tradnl"/>
        </w:rPr>
        <w:t xml:space="preserve">Ley </w:t>
      </w:r>
      <w:r w:rsidRPr="00DA0A3A">
        <w:rPr>
          <w:rFonts w:ascii="Palatino Linotype" w:hAnsi="Palatino Linotype"/>
          <w:i/>
          <w:spacing w:val="-4"/>
          <w:sz w:val="22"/>
          <w:szCs w:val="22"/>
          <w:lang w:val="es-ES_tradnl"/>
        </w:rPr>
        <w:t xml:space="preserve">№ </w:t>
      </w:r>
      <w:r w:rsidRPr="00DA0A3A">
        <w:rPr>
          <w:rFonts w:ascii="Palatino Linotype" w:hAnsi="Palatino Linotype" w:cs="Courier New"/>
          <w:bCs/>
          <w:i/>
          <w:spacing w:val="-3"/>
          <w:sz w:val="22"/>
          <w:szCs w:val="22"/>
          <w:lang w:val="es-ES_tradnl"/>
        </w:rPr>
        <w:t>127/2019, de 13 de julio, Ley electoral</w:t>
      </w:r>
      <w:r>
        <w:rPr>
          <w:rFonts w:ascii="Palatino Linotype" w:hAnsi="Palatino Linotype" w:cs="Courier New"/>
          <w:bCs/>
          <w:i/>
          <w:spacing w:val="-3"/>
          <w:sz w:val="22"/>
          <w:szCs w:val="22"/>
          <w:lang w:val="es-ES_tradnl"/>
        </w:rPr>
        <w:t xml:space="preserve">, en </w:t>
      </w:r>
      <w:r>
        <w:rPr>
          <w:rFonts w:ascii="Palatino Linotype" w:hAnsi="Palatino Linotype" w:cs="Courier New"/>
          <w:bCs/>
          <w:spacing w:val="-3"/>
          <w:sz w:val="22"/>
          <w:szCs w:val="22"/>
          <w:lang w:val="es-ES_tradnl"/>
        </w:rPr>
        <w:t xml:space="preserve">Gaceta Oficial de la República de Cuba, </w:t>
      </w:r>
      <w:r w:rsidRPr="00DA0A3A">
        <w:rPr>
          <w:rFonts w:ascii="Palatino Linotype" w:hAnsi="Palatino Linotype" w:cs="Courier New"/>
          <w:bCs/>
          <w:i/>
          <w:spacing w:val="-3"/>
          <w:sz w:val="22"/>
          <w:szCs w:val="22"/>
          <w:lang w:val="es-ES_tradnl"/>
        </w:rPr>
        <w:t>Ordinaria, No. 60, de 19 de agosto de 2019: artículo 8 a).</w:t>
      </w:r>
      <w:r>
        <w:rPr>
          <w:rFonts w:ascii="Palatino Linotype" w:hAnsi="Palatino Linotype" w:cs="Courier New"/>
          <w:bCs/>
          <w:spacing w:val="-3"/>
          <w:sz w:val="22"/>
          <w:szCs w:val="22"/>
          <w:lang w:val="es-ES_tradnl"/>
        </w:rPr>
        <w:t xml:space="preserve">  </w:t>
      </w:r>
      <w:r w:rsidRPr="00DA0A3A">
        <w:rPr>
          <w:rFonts w:ascii="Palatino Linotype" w:hAnsi="Palatino Linotype" w:cs="Courier New"/>
          <w:bCs/>
          <w:i/>
          <w:spacing w:val="-3"/>
          <w:sz w:val="22"/>
          <w:szCs w:val="22"/>
          <w:lang w:val="es-ES_tradnl"/>
        </w:rPr>
        <w:t xml:space="preserve">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11229B" w:rsidRPr="0011229B" w:rsidRDefault="0011229B" w:rsidP="0011229B">
      <w:pPr>
        <w:spacing w:after="120" w:line="220" w:lineRule="exact"/>
        <w:jc w:val="both"/>
        <w:rPr>
          <w:rFonts w:ascii="Palatino Linotype" w:hAnsi="Palatino Linotype" w:cs="Arial"/>
          <w:sz w:val="22"/>
          <w:szCs w:val="22"/>
        </w:rPr>
      </w:pPr>
      <w:r w:rsidRPr="0011229B">
        <w:rPr>
          <w:rFonts w:ascii="Palatino Linotype" w:hAnsi="Palatino Linotype" w:cs="Arial"/>
          <w:i/>
          <w:sz w:val="22"/>
          <w:szCs w:val="22"/>
        </w:rPr>
        <w:t>Instrucción 278/2023, de 20 de enero del Consejo de Gobierno del Tribunal Supremo</w:t>
      </w:r>
      <w:r w:rsidRPr="0011229B">
        <w:rPr>
          <w:rFonts w:ascii="Palatino Linotype" w:hAnsi="Palatino Linotype" w:cs="Arial"/>
          <w:b/>
          <w:i/>
          <w:sz w:val="22"/>
          <w:szCs w:val="22"/>
        </w:rPr>
        <w:t xml:space="preserve"> </w:t>
      </w:r>
      <w:r w:rsidRPr="0011229B">
        <w:rPr>
          <w:rFonts w:ascii="Palatino Linotype" w:hAnsi="Palatino Linotype" w:cs="Arial"/>
          <w:i/>
          <w:sz w:val="22"/>
          <w:szCs w:val="22"/>
        </w:rPr>
        <w:t>sobre la provisión de medidas de apoyo, salvaguardias y ajustes razonables a favor de las personas en situación de discapacidad</w:t>
      </w:r>
      <w:r>
        <w:rPr>
          <w:rFonts w:ascii="Palatino Linotype" w:hAnsi="Palatino Linotype"/>
          <w:sz w:val="22"/>
          <w:szCs w:val="22"/>
        </w:rPr>
        <w:t xml:space="preserve"> </w:t>
      </w:r>
      <w:r w:rsidRPr="0011229B">
        <w:rPr>
          <w:rFonts w:ascii="Palatino Linotype" w:hAnsi="Palatino Linotype"/>
          <w:i/>
          <w:sz w:val="22"/>
          <w:szCs w:val="22"/>
        </w:rPr>
        <w:t>en</w:t>
      </w:r>
      <w:r>
        <w:rPr>
          <w:rFonts w:ascii="Palatino Linotype" w:hAnsi="Palatino Linotype"/>
          <w:sz w:val="22"/>
          <w:szCs w:val="22"/>
        </w:rPr>
        <w:t xml:space="preserve"> Gaceta Oficial de la República de Cuba, </w:t>
      </w:r>
      <w:r w:rsidRPr="0011229B">
        <w:rPr>
          <w:rFonts w:ascii="Palatino Linotype" w:hAnsi="Palatino Linotype"/>
          <w:i/>
          <w:sz w:val="22"/>
          <w:szCs w:val="22"/>
        </w:rPr>
        <w:t>Extraordinaria No. 11,</w:t>
      </w:r>
      <w:r>
        <w:rPr>
          <w:rFonts w:ascii="Palatino Linotype" w:hAnsi="Palatino Linotype"/>
          <w:sz w:val="22"/>
          <w:szCs w:val="22"/>
        </w:rPr>
        <w:t xml:space="preserve"> </w:t>
      </w:r>
      <w:r>
        <w:rPr>
          <w:rFonts w:ascii="Palatino Linotype" w:hAnsi="Palatino Linotype"/>
          <w:i/>
          <w:sz w:val="22"/>
          <w:szCs w:val="22"/>
        </w:rPr>
        <w:t xml:space="preserve">de 14 de febrero de 2023.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r w:rsidRPr="00A669F9">
        <w:rPr>
          <w:rFonts w:ascii="Palatino Linotype" w:hAnsi="Palatino Linotype" w:cs="Courier New"/>
          <w:b/>
          <w:spacing w:val="6"/>
          <w:sz w:val="22"/>
          <w:szCs w:val="22"/>
          <w:lang w:val="es-ES_tradnl"/>
        </w:rPr>
        <w:t>ARTÍCULO 31.</w:t>
      </w:r>
      <w:r w:rsidRPr="00A6420F">
        <w:rPr>
          <w:rFonts w:ascii="Palatino Linotype" w:hAnsi="Palatino Linotype" w:cs="Courier New"/>
          <w:b/>
          <w:spacing w:val="6"/>
          <w:sz w:val="22"/>
          <w:szCs w:val="22"/>
          <w:lang w:val="es-ES_tradnl"/>
        </w:rPr>
        <w:t>1.</w:t>
      </w:r>
      <w:r>
        <w:rPr>
          <w:rFonts w:ascii="Palatino Linotype" w:hAnsi="Palatino Linotype" w:cs="Courier New"/>
          <w:spacing w:val="6"/>
          <w:sz w:val="22"/>
          <w:szCs w:val="22"/>
          <w:lang w:val="es-ES_tradnl"/>
        </w:rPr>
        <w:t xml:space="preserve"> (</w:t>
      </w:r>
      <w:r w:rsidRPr="00043F15">
        <w:rPr>
          <w:rFonts w:ascii="Palatino Linotype" w:hAnsi="Palatino Linotype" w:cs="Courier New"/>
          <w:b/>
          <w:spacing w:val="6"/>
          <w:sz w:val="22"/>
          <w:szCs w:val="22"/>
          <w:lang w:val="es-ES_tradnl"/>
        </w:rPr>
        <w:t>Modificado</w:t>
      </w:r>
      <w:r>
        <w:rPr>
          <w:rFonts w:ascii="Palatino Linotype" w:hAnsi="Palatino Linotype" w:cs="Courier New"/>
          <w:spacing w:val="6"/>
          <w:sz w:val="22"/>
          <w:szCs w:val="22"/>
          <w:lang w:val="es-ES_tradnl"/>
        </w:rPr>
        <w:t xml:space="preserve">) </w:t>
      </w:r>
      <w:r w:rsidRPr="00082007">
        <w:rPr>
          <w:rFonts w:ascii="Palatino Linotype" w:hAnsi="Palatino Linotype" w:cs="Calibri"/>
          <w:sz w:val="22"/>
          <w:szCs w:val="22"/>
        </w:rPr>
        <w:t xml:space="preserve">En defecto de designación realizada ante notario, compete al tribunal la designación de los apoyos. Esta medida se justifica después de haber realizado los esfuerzos pertinentes para obtener una manifestación de voluntad de la persona, y de habérsele prestado las medidas de accesibilidad y ajustes razonables, y cuando la designación de apoyos sea necesaria para el ejercicio y protección de sus derechos. </w:t>
      </w:r>
    </w:p>
    <w:p w:rsidR="002F7B85" w:rsidRDefault="002F7B85" w:rsidP="002F7B85">
      <w:pPr>
        <w:tabs>
          <w:tab w:val="left" w:pos="-720"/>
        </w:tabs>
        <w:suppressAutoHyphens/>
        <w:spacing w:line="220" w:lineRule="exact"/>
        <w:jc w:val="both"/>
        <w:rPr>
          <w:rFonts w:ascii="Palatino Linotype" w:hAnsi="Palatino Linotype" w:cs="Calibri"/>
          <w:b/>
          <w:sz w:val="22"/>
          <w:szCs w:val="22"/>
        </w:rPr>
      </w:pPr>
    </w:p>
    <w:p w:rsidR="00910C06" w:rsidRDefault="00910C06" w:rsidP="00910C06">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w:t>
      </w:r>
      <w:r w:rsidR="00947B51">
        <w:rPr>
          <w:rFonts w:ascii="Palatino Linotype" w:hAnsi="Palatino Linotype"/>
          <w:bCs/>
          <w:i/>
          <w:sz w:val="22"/>
          <w:szCs w:val="22"/>
        </w:rPr>
        <w:t>ículo 6 c</w:t>
      </w:r>
      <w:r>
        <w:rPr>
          <w:rFonts w:ascii="Palatino Linotype" w:hAnsi="Palatino Linotype"/>
          <w:bCs/>
          <w:i/>
          <w:sz w:val="22"/>
          <w:szCs w:val="22"/>
        </w:rPr>
        <w:t xml:space="preserve">). </w:t>
      </w:r>
    </w:p>
    <w:p w:rsidR="00910C06" w:rsidRPr="00910C06" w:rsidRDefault="00910C06" w:rsidP="002F7B85">
      <w:pPr>
        <w:tabs>
          <w:tab w:val="left" w:pos="-720"/>
        </w:tabs>
        <w:suppressAutoHyphens/>
        <w:spacing w:line="220" w:lineRule="exact"/>
        <w:jc w:val="both"/>
        <w:rPr>
          <w:rFonts w:ascii="Palatino Linotype" w:hAnsi="Palatino Linotype" w:cs="Calibri"/>
          <w:b/>
          <w:sz w:val="22"/>
          <w:szCs w:val="22"/>
          <w:lang w:val="es-ES_tradnl"/>
        </w:rPr>
      </w:pP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2.</w:t>
      </w:r>
      <w:r w:rsidRPr="00082007">
        <w:rPr>
          <w:rFonts w:ascii="Palatino Linotype" w:hAnsi="Palatino Linotype" w:cs="Calibri"/>
          <w:sz w:val="22"/>
          <w:szCs w:val="22"/>
        </w:rPr>
        <w:t xml:space="preserve"> Para ello el tribunal competente tomará en cuenta </w:t>
      </w:r>
      <w:r>
        <w:rPr>
          <w:rFonts w:ascii="Palatino Linotype" w:hAnsi="Palatino Linotype" w:cs="Calibri"/>
          <w:sz w:val="22"/>
          <w:szCs w:val="22"/>
        </w:rPr>
        <w:t>la relación de convivencia, con</w:t>
      </w:r>
      <w:r w:rsidRPr="00082007">
        <w:rPr>
          <w:rFonts w:ascii="Palatino Linotype" w:hAnsi="Palatino Linotype" w:cs="Calibri"/>
          <w:sz w:val="22"/>
          <w:szCs w:val="22"/>
        </w:rPr>
        <w:t xml:space="preserve">fianza, amistad, cuidado o </w:t>
      </w:r>
      <w:r w:rsidRPr="00082007">
        <w:rPr>
          <w:rFonts w:ascii="Palatino Linotype" w:hAnsi="Palatino Linotype" w:cs="Calibri"/>
          <w:sz w:val="22"/>
          <w:szCs w:val="22"/>
        </w:rPr>
        <w:lastRenderedPageBreak/>
        <w:t xml:space="preserve">parentesco que exista entre la persona en situación de discapacidad y el apoyo. Igualmente, fija el plazo, alcances y responsabilidades. En todos los casos, debe realizar las diligencias pertinentes para obtener la mejor interpretación posible de la voluntad, los deseos y las preferencias de la persona, y atender a su trayectoria de vida. No pueden ser designados como apoyos las personas condenadas por violencia de género o familiar en cualquiera de sus manifestaciones. </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3.</w:t>
      </w:r>
      <w:r w:rsidRPr="00082007">
        <w:rPr>
          <w:rFonts w:ascii="Palatino Linotype" w:hAnsi="Palatino Linotype" w:cs="Calibri"/>
          <w:sz w:val="22"/>
          <w:szCs w:val="22"/>
        </w:rPr>
        <w:t xml:space="preserve"> La sentencia que se dicte por el tribunal competente determina y específica, según las circunstancias específicas de cada caso, los actos que se limitan, procurando que la afectación de la autonomía personal sea la menor posible. Asimismo, designa una o más personas de apoyo y señala las condiciones de validez de los actos en los que interviene el apoyo. Excepcionalmente, puede disponerse la representación legal de la persona en situación de discapacidad por un apoyo intenso.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2C28D9" w:rsidRDefault="001B3535" w:rsidP="002F7B85">
      <w:pPr>
        <w:tabs>
          <w:tab w:val="left" w:pos="-720"/>
        </w:tabs>
        <w:suppressAutoHyphens/>
        <w:spacing w:line="220" w:lineRule="exact"/>
        <w:jc w:val="both"/>
        <w:rPr>
          <w:rFonts w:ascii="Palatino Linotype" w:hAnsi="Palatino Linotype" w:cs="Calibri"/>
          <w:i/>
          <w:sz w:val="22"/>
          <w:szCs w:val="22"/>
        </w:rPr>
      </w:pPr>
      <w:r>
        <w:rPr>
          <w:rFonts w:ascii="Palatino Linotype" w:hAnsi="Palatino Linotype" w:cs="Calibri"/>
          <w:i/>
          <w:sz w:val="22"/>
          <w:szCs w:val="22"/>
        </w:rPr>
        <w:t>Código de las familias</w:t>
      </w:r>
      <w:r w:rsidR="002F7B85" w:rsidRPr="002C28D9">
        <w:rPr>
          <w:rFonts w:ascii="Palatino Linotype" w:hAnsi="Palatino Linotype" w:cs="Calibri"/>
          <w:i/>
          <w:sz w:val="22"/>
          <w:szCs w:val="22"/>
        </w:rPr>
        <w:t xml:space="preserve">: </w:t>
      </w:r>
      <w:r w:rsidR="002F7B85">
        <w:rPr>
          <w:rFonts w:ascii="Palatino Linotype" w:hAnsi="Palatino Linotype" w:cs="Calibri"/>
          <w:i/>
          <w:sz w:val="22"/>
          <w:szCs w:val="22"/>
        </w:rPr>
        <w:t xml:space="preserve">artículos 39 b), 76.2 b), 84.2, 129.1, 193, 206.1 b), 217.1, 218, 248.1 c), 252.1, 257, 259, 275.1 a), 277.3, 284.3 y 285.1 a), 353.1 e), 388.1 a). </w:t>
      </w: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A6420F"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082007">
        <w:rPr>
          <w:rFonts w:ascii="Palatino Linotype" w:hAnsi="Palatino Linotype" w:cs="Calibri"/>
          <w:b/>
          <w:sz w:val="22"/>
          <w:szCs w:val="22"/>
        </w:rPr>
        <w:t>4.</w:t>
      </w:r>
      <w:r w:rsidRPr="00082007">
        <w:rPr>
          <w:rFonts w:ascii="Palatino Linotype" w:hAnsi="Palatino Linotype" w:cs="Calibri"/>
          <w:sz w:val="22"/>
          <w:szCs w:val="22"/>
        </w:rPr>
        <w:t xml:space="preserve"> La sentencia se inscribe en el Registro del Estado Civil en el que obra el asiento de inscripción de nacimiento de la persona en situación de discapacidad.</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6B2E17" w:rsidRDefault="002F7B85" w:rsidP="002F7B85">
      <w:pPr>
        <w:pStyle w:val="NormalLeo"/>
        <w:spacing w:line="230" w:lineRule="exact"/>
        <w:ind w:firstLine="0"/>
        <w:rPr>
          <w:rFonts w:ascii="Palatino Linotype" w:hAnsi="Palatino Linotype" w:cs="Courier New"/>
          <w:i/>
          <w:iCs/>
          <w:spacing w:val="-4"/>
          <w:sz w:val="22"/>
          <w:szCs w:val="22"/>
        </w:rPr>
      </w:pPr>
      <w:r w:rsidRPr="00A669F9">
        <w:rPr>
          <w:rFonts w:ascii="Palatino Linotype" w:hAnsi="Palatino Linotype" w:cs="Courier New"/>
          <w:i/>
          <w:iCs/>
          <w:spacing w:val="-4"/>
          <w:sz w:val="22"/>
          <w:szCs w:val="22"/>
        </w:rPr>
        <w:t xml:space="preserve">(Este </w:t>
      </w:r>
      <w:r>
        <w:rPr>
          <w:rFonts w:ascii="Palatino Linotype" w:hAnsi="Palatino Linotype" w:cs="Courier New"/>
          <w:i/>
          <w:iCs/>
          <w:spacing w:val="-4"/>
          <w:sz w:val="22"/>
          <w:szCs w:val="22"/>
        </w:rPr>
        <w:t>artículo</w:t>
      </w:r>
      <w:r w:rsidRPr="00A669F9">
        <w:rPr>
          <w:rFonts w:ascii="Palatino Linotype" w:hAnsi="Palatino Linotype" w:cs="Courier New"/>
          <w:i/>
          <w:iCs/>
          <w:spacing w:val="-4"/>
          <w:sz w:val="22"/>
          <w:szCs w:val="22"/>
        </w:rPr>
        <w:t xml:space="preserve"> quedó redactado en la forma en que lo estableció l</w:t>
      </w:r>
      <w:r>
        <w:rPr>
          <w:rFonts w:ascii="Palatino Linotype" w:hAnsi="Palatino Linotype" w:cs="Courier New"/>
          <w:i/>
          <w:iCs/>
          <w:spacing w:val="-4"/>
          <w:sz w:val="22"/>
          <w:szCs w:val="22"/>
        </w:rPr>
        <w:t>a Disposición Final 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procesos</w:t>
      </w:r>
      <w:r w:rsidR="002F7B85" w:rsidRPr="00A669F9">
        <w:rPr>
          <w:rFonts w:ascii="Palatino Linotype" w:hAnsi="Palatino Linotype" w:cs="Courier New"/>
          <w:i/>
          <w:spacing w:val="3"/>
          <w:sz w:val="22"/>
          <w:szCs w:val="22"/>
          <w:lang w:val="es-ES_tradnl"/>
        </w:rPr>
        <w:t xml:space="preserve">: artículos </w:t>
      </w:r>
      <w:r w:rsidR="002F7B85">
        <w:rPr>
          <w:rFonts w:ascii="Palatino Linotype" w:hAnsi="Palatino Linotype" w:cs="Courier New"/>
          <w:i/>
          <w:spacing w:val="3"/>
          <w:sz w:val="22"/>
          <w:szCs w:val="22"/>
          <w:lang w:val="es-ES_tradnl"/>
        </w:rPr>
        <w:t>24.1 j), 31 b), 36 e), 78.1 y 4 b), 83, 283 h), 555.1 i) y 565 a 571.</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Ley de las notarías estatales</w:t>
      </w:r>
      <w:r w:rsidR="002F7B85" w:rsidRPr="00A669F9">
        <w:rPr>
          <w:rFonts w:ascii="Palatino Linotype" w:hAnsi="Palatino Linotype" w:cs="Courier New"/>
          <w:i/>
          <w:spacing w:val="3"/>
          <w:sz w:val="22"/>
          <w:szCs w:val="22"/>
          <w:lang w:val="es-ES_tradnl"/>
        </w:rPr>
        <w:t>: artículo 28.</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Ley del Registro</w:t>
      </w:r>
      <w:r w:rsidR="00EB1EC7">
        <w:rPr>
          <w:rFonts w:ascii="Palatino Linotype" w:hAnsi="Palatino Linotype" w:cs="Courier New"/>
          <w:i/>
          <w:spacing w:val="-3"/>
          <w:sz w:val="22"/>
          <w:szCs w:val="22"/>
          <w:lang w:val="es-ES_tradnl"/>
        </w:rPr>
        <w:t xml:space="preserve"> del Estado Civil: artículos 42</w:t>
      </w:r>
      <w:r>
        <w:rPr>
          <w:rFonts w:ascii="Palatino Linotype" w:hAnsi="Palatino Linotype" w:cs="Courier New"/>
          <w:i/>
          <w:spacing w:val="-3"/>
          <w:sz w:val="22"/>
          <w:szCs w:val="22"/>
          <w:lang w:val="es-ES_tradnl"/>
        </w:rPr>
        <w:t xml:space="preserve"> e) y </w:t>
      </w:r>
      <w:r w:rsidR="00EB1EC7">
        <w:rPr>
          <w:rFonts w:ascii="Palatino Linotype" w:hAnsi="Palatino Linotype" w:cs="Courier New"/>
          <w:i/>
          <w:spacing w:val="-3"/>
          <w:sz w:val="22"/>
          <w:szCs w:val="22"/>
          <w:lang w:val="es-ES_tradnl"/>
        </w:rPr>
        <w:t xml:space="preserve">81 </w:t>
      </w:r>
      <w:r w:rsidRPr="00A669F9">
        <w:rPr>
          <w:rFonts w:ascii="Palatino Linotype" w:hAnsi="Palatino Linotype" w:cs="Courier New"/>
          <w:i/>
          <w:spacing w:val="-3"/>
          <w:sz w:val="22"/>
          <w:szCs w:val="22"/>
          <w:lang w:val="es-ES_tradnl"/>
        </w:rPr>
        <w:t xml:space="preserve">e).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8F445D" w:rsidRDefault="008F445D" w:rsidP="008F445D">
      <w:pPr>
        <w:spacing w:after="120" w:line="220" w:lineRule="exact"/>
        <w:jc w:val="both"/>
        <w:rPr>
          <w:rFonts w:ascii="Palatino Linotype" w:hAnsi="Palatino Linotype" w:cs="Arial"/>
          <w:sz w:val="22"/>
          <w:szCs w:val="22"/>
        </w:rPr>
      </w:pPr>
      <w:r w:rsidRPr="0011229B">
        <w:rPr>
          <w:rFonts w:ascii="Palatino Linotype" w:hAnsi="Palatino Linotype" w:cs="Arial"/>
          <w:i/>
          <w:sz w:val="22"/>
          <w:szCs w:val="22"/>
        </w:rPr>
        <w:t>Instrucción 278/2023, de 20 de enero del Consejo de Gobierno del Tribunal Supremo</w:t>
      </w:r>
      <w:r w:rsidRPr="0011229B">
        <w:rPr>
          <w:rFonts w:ascii="Palatino Linotype" w:hAnsi="Palatino Linotype" w:cs="Arial"/>
          <w:b/>
          <w:i/>
          <w:sz w:val="22"/>
          <w:szCs w:val="22"/>
        </w:rPr>
        <w:t xml:space="preserve"> </w:t>
      </w:r>
      <w:r w:rsidRPr="0011229B">
        <w:rPr>
          <w:rFonts w:ascii="Palatino Linotype" w:hAnsi="Palatino Linotype" w:cs="Arial"/>
          <w:i/>
          <w:sz w:val="22"/>
          <w:szCs w:val="22"/>
        </w:rPr>
        <w:t xml:space="preserve">sobre la provisión de medidas de apoyo, salvaguardias y ajustes razonables a favor de las personas en </w:t>
      </w:r>
      <w:r w:rsidRPr="0011229B">
        <w:rPr>
          <w:rFonts w:ascii="Palatino Linotype" w:hAnsi="Palatino Linotype" w:cs="Arial"/>
          <w:i/>
          <w:sz w:val="22"/>
          <w:szCs w:val="22"/>
        </w:rPr>
        <w:lastRenderedPageBreak/>
        <w:t>situación de discapacidad</w:t>
      </w:r>
      <w:r>
        <w:rPr>
          <w:rFonts w:ascii="Palatino Linotype" w:hAnsi="Palatino Linotype"/>
          <w:sz w:val="22"/>
          <w:szCs w:val="22"/>
        </w:rPr>
        <w:t xml:space="preserve"> </w:t>
      </w:r>
      <w:r w:rsidRPr="0011229B">
        <w:rPr>
          <w:rFonts w:ascii="Palatino Linotype" w:hAnsi="Palatino Linotype"/>
          <w:i/>
          <w:sz w:val="22"/>
          <w:szCs w:val="22"/>
        </w:rPr>
        <w:t>en</w:t>
      </w:r>
      <w:r>
        <w:rPr>
          <w:rFonts w:ascii="Palatino Linotype" w:hAnsi="Palatino Linotype"/>
          <w:sz w:val="22"/>
          <w:szCs w:val="22"/>
        </w:rPr>
        <w:t xml:space="preserve"> Gaceta Oficial de la República de Cuba, </w:t>
      </w:r>
      <w:r w:rsidRPr="0011229B">
        <w:rPr>
          <w:rFonts w:ascii="Palatino Linotype" w:hAnsi="Palatino Linotype"/>
          <w:i/>
          <w:sz w:val="22"/>
          <w:szCs w:val="22"/>
        </w:rPr>
        <w:t>Extraordinaria No. 11,</w:t>
      </w:r>
      <w:r>
        <w:rPr>
          <w:rFonts w:ascii="Palatino Linotype" w:hAnsi="Palatino Linotype"/>
          <w:sz w:val="22"/>
          <w:szCs w:val="22"/>
        </w:rPr>
        <w:t xml:space="preserve"> </w:t>
      </w:r>
      <w:r>
        <w:rPr>
          <w:rFonts w:ascii="Palatino Linotype" w:hAnsi="Palatino Linotype"/>
          <w:i/>
          <w:sz w:val="22"/>
          <w:szCs w:val="22"/>
        </w:rPr>
        <w:t xml:space="preserve">de 14 de febrero de 2023. </w:t>
      </w:r>
    </w:p>
    <w:p w:rsidR="002F7B85" w:rsidRDefault="002F7B85" w:rsidP="002F7B85">
      <w:pPr>
        <w:tabs>
          <w:tab w:val="left" w:pos="-720"/>
        </w:tabs>
        <w:suppressAutoHyphens/>
        <w:spacing w:line="220" w:lineRule="exact"/>
        <w:jc w:val="both"/>
        <w:rPr>
          <w:rFonts w:ascii="Palatino Linotype" w:hAnsi="Palatino Linotype" w:cs="Calibri"/>
          <w:sz w:val="22"/>
          <w:szCs w:val="22"/>
        </w:rPr>
      </w:pPr>
      <w:r w:rsidRPr="00A669F9">
        <w:rPr>
          <w:rFonts w:ascii="Palatino Linotype" w:hAnsi="Palatino Linotype" w:cs="Courier New"/>
          <w:b/>
          <w:spacing w:val="-3"/>
          <w:sz w:val="22"/>
          <w:szCs w:val="22"/>
          <w:lang w:val="es-ES_tradnl"/>
        </w:rPr>
        <w:t xml:space="preserve">ARTÍCULO </w:t>
      </w:r>
      <w:r w:rsidRPr="00043F15">
        <w:rPr>
          <w:rFonts w:ascii="Palatino Linotype" w:hAnsi="Palatino Linotype" w:cs="Courier New"/>
          <w:b/>
          <w:spacing w:val="-3"/>
          <w:sz w:val="22"/>
          <w:szCs w:val="22"/>
          <w:lang w:val="es-ES_tradnl"/>
        </w:rPr>
        <w:t>32.1</w:t>
      </w:r>
      <w:r w:rsidRPr="00043F15">
        <w:rPr>
          <w:rFonts w:ascii="Palatino Linotype" w:hAnsi="Palatino Linotype" w:cs="Courier New"/>
          <w:spacing w:val="-3"/>
          <w:sz w:val="22"/>
          <w:szCs w:val="22"/>
          <w:lang w:val="es-ES_tradnl"/>
        </w:rPr>
        <w:t>.</w:t>
      </w:r>
      <w:r>
        <w:rPr>
          <w:rFonts w:ascii="Palatino Linotype" w:hAnsi="Palatino Linotype" w:cs="Courier New"/>
          <w:spacing w:val="-3"/>
          <w:sz w:val="22"/>
          <w:szCs w:val="22"/>
          <w:lang w:val="es-ES_tradnl"/>
        </w:rPr>
        <w:t xml:space="preserve"> (</w:t>
      </w:r>
      <w:r w:rsidRPr="006823D7">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082007">
        <w:rPr>
          <w:rFonts w:ascii="Palatino Linotype" w:hAnsi="Palatino Linotype" w:cs="Calibri"/>
          <w:sz w:val="22"/>
          <w:szCs w:val="22"/>
        </w:rPr>
        <w:t xml:space="preserve">La representación de las personas menores de edad se determina en la forma regulada en el </w:t>
      </w:r>
      <w:r w:rsidR="001B3535">
        <w:rPr>
          <w:rFonts w:ascii="Palatino Linotype" w:hAnsi="Palatino Linotype" w:cs="Calibri"/>
          <w:sz w:val="22"/>
          <w:szCs w:val="22"/>
        </w:rPr>
        <w:t>Código de las familias</w:t>
      </w:r>
      <w:r w:rsidRPr="00082007">
        <w:rPr>
          <w:rFonts w:ascii="Palatino Linotype" w:hAnsi="Palatino Linotype" w:cs="Calibri"/>
          <w:sz w:val="22"/>
          <w:szCs w:val="22"/>
        </w:rPr>
        <w:t xml:space="preserve">.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Default="002F7B85" w:rsidP="002F7B85">
      <w:pPr>
        <w:tabs>
          <w:tab w:val="left" w:pos="-720"/>
        </w:tabs>
        <w:suppressAutoHyphens/>
        <w:spacing w:line="220" w:lineRule="exact"/>
        <w:jc w:val="both"/>
        <w:rPr>
          <w:rFonts w:ascii="Palatino Linotype" w:hAnsi="Palatino Linotype" w:cs="Calibri"/>
          <w:sz w:val="22"/>
          <w:szCs w:val="22"/>
        </w:rPr>
      </w:pPr>
      <w:r>
        <w:rPr>
          <w:rFonts w:ascii="Palatino Linotype" w:hAnsi="Palatino Linotype" w:cs="Calibri"/>
          <w:sz w:val="22"/>
          <w:szCs w:val="22"/>
        </w:rPr>
        <w:t xml:space="preserve">Concordancias: </w:t>
      </w:r>
    </w:p>
    <w:p w:rsidR="002F7B85"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082007" w:rsidRDefault="001B3535" w:rsidP="002F7B85">
      <w:pPr>
        <w:tabs>
          <w:tab w:val="left" w:pos="-720"/>
        </w:tabs>
        <w:suppressAutoHyphens/>
        <w:spacing w:line="220" w:lineRule="exact"/>
        <w:jc w:val="both"/>
        <w:rPr>
          <w:rFonts w:ascii="Palatino Linotype" w:hAnsi="Palatino Linotype" w:cs="Calibri"/>
          <w:sz w:val="22"/>
          <w:szCs w:val="22"/>
        </w:rPr>
      </w:pPr>
      <w:r>
        <w:rPr>
          <w:rFonts w:ascii="Palatino Linotype" w:hAnsi="Palatino Linotype" w:cs="Calibri"/>
          <w:i/>
          <w:sz w:val="22"/>
          <w:szCs w:val="22"/>
        </w:rPr>
        <w:t>Código de las familias</w:t>
      </w:r>
      <w:r w:rsidR="002F7B85">
        <w:rPr>
          <w:rFonts w:ascii="Palatino Linotype" w:hAnsi="Palatino Linotype" w:cs="Calibri"/>
          <w:sz w:val="22"/>
          <w:szCs w:val="22"/>
        </w:rPr>
        <w:t xml:space="preserve">: </w:t>
      </w:r>
      <w:r w:rsidR="002F7B85" w:rsidRPr="00E0582C">
        <w:rPr>
          <w:rFonts w:ascii="Palatino Linotype" w:hAnsi="Palatino Linotype" w:cs="Calibri"/>
          <w:i/>
          <w:sz w:val="22"/>
          <w:szCs w:val="22"/>
        </w:rPr>
        <w:t xml:space="preserve">artículos </w:t>
      </w:r>
      <w:r w:rsidR="002F7B85">
        <w:rPr>
          <w:rFonts w:ascii="Palatino Linotype" w:hAnsi="Palatino Linotype" w:cs="Calibri"/>
          <w:i/>
          <w:sz w:val="22"/>
          <w:szCs w:val="22"/>
        </w:rPr>
        <w:t xml:space="preserve">139, 142.2, 169.2, 178.4, 179, 194.1, 338,2, </w:t>
      </w:r>
      <w:r w:rsidR="002F7B85" w:rsidRPr="00E0582C">
        <w:rPr>
          <w:rFonts w:ascii="Palatino Linotype" w:hAnsi="Palatino Linotype" w:cs="Calibri"/>
          <w:i/>
          <w:sz w:val="22"/>
          <w:szCs w:val="22"/>
        </w:rPr>
        <w:t>397,</w:t>
      </w:r>
    </w:p>
    <w:p w:rsidR="002F7B85" w:rsidRPr="00082007" w:rsidRDefault="002F7B85" w:rsidP="002F7B85">
      <w:pPr>
        <w:tabs>
          <w:tab w:val="left" w:pos="-720"/>
        </w:tabs>
        <w:suppressAutoHyphens/>
        <w:spacing w:line="220" w:lineRule="exact"/>
        <w:jc w:val="both"/>
        <w:rPr>
          <w:rFonts w:ascii="Palatino Linotype" w:hAnsi="Palatino Linotype" w:cs="Calibri"/>
          <w:b/>
          <w:sz w:val="22"/>
          <w:szCs w:val="22"/>
        </w:rPr>
      </w:pPr>
    </w:p>
    <w:p w:rsidR="002F7B85" w:rsidRPr="00082007" w:rsidRDefault="002F7B85" w:rsidP="002F7B85">
      <w:pPr>
        <w:tabs>
          <w:tab w:val="left" w:pos="-720"/>
        </w:tabs>
        <w:suppressAutoHyphens/>
        <w:spacing w:line="220" w:lineRule="exact"/>
        <w:jc w:val="both"/>
        <w:rPr>
          <w:rFonts w:ascii="Palatino Linotype" w:hAnsi="Palatino Linotype" w:cs="Calibri"/>
          <w:spacing w:val="-3"/>
          <w:sz w:val="22"/>
          <w:szCs w:val="22"/>
          <w:lang w:val="es-ES_tradnl"/>
        </w:rPr>
      </w:pPr>
      <w:r w:rsidRPr="00082007">
        <w:rPr>
          <w:rFonts w:ascii="Palatino Linotype" w:hAnsi="Palatino Linotype" w:cs="Calibri"/>
          <w:b/>
          <w:sz w:val="22"/>
          <w:szCs w:val="22"/>
        </w:rPr>
        <w:t>2.</w:t>
      </w:r>
      <w:r w:rsidRPr="00082007">
        <w:rPr>
          <w:rFonts w:ascii="Palatino Linotype" w:hAnsi="Palatino Linotype" w:cs="Calibri"/>
          <w:sz w:val="22"/>
          <w:szCs w:val="22"/>
        </w:rPr>
        <w:t xml:space="preserve"> La provisión de apoyos, salvaguardias y ajustes razonables se regula, además de por las normas contenidas en este Código, por las dispuestas en el </w:t>
      </w:r>
      <w:r w:rsidR="00C761C1">
        <w:rPr>
          <w:rFonts w:ascii="Palatino Linotype" w:hAnsi="Palatino Linotype" w:cs="Calibri"/>
          <w:sz w:val="22"/>
          <w:szCs w:val="22"/>
        </w:rPr>
        <w:t>Código de procesos</w:t>
      </w:r>
      <w:r w:rsidRPr="00082007">
        <w:rPr>
          <w:rFonts w:ascii="Palatino Linotype" w:hAnsi="Palatino Linotype" w:cs="Calibri"/>
          <w:sz w:val="22"/>
          <w:szCs w:val="22"/>
        </w:rPr>
        <w:t xml:space="preserve"> y en las normas notariales.</w:t>
      </w:r>
    </w:p>
    <w:p w:rsidR="002F7B85" w:rsidRPr="00082007" w:rsidRDefault="002F7B85" w:rsidP="002F7B85">
      <w:pPr>
        <w:tabs>
          <w:tab w:val="left" w:pos="-720"/>
        </w:tabs>
        <w:suppressAutoHyphens/>
        <w:spacing w:line="220" w:lineRule="exact"/>
        <w:jc w:val="both"/>
        <w:rPr>
          <w:rFonts w:ascii="Calibri" w:hAnsi="Calibri" w:cs="Calibri"/>
          <w:spacing w:val="-3"/>
          <w:sz w:val="22"/>
          <w:szCs w:val="22"/>
          <w:lang w:val="es-ES_tradnl"/>
        </w:rPr>
      </w:pPr>
    </w:p>
    <w:p w:rsidR="002F7B85" w:rsidRPr="006B2E17" w:rsidRDefault="002F7B85" w:rsidP="002F7B85">
      <w:pPr>
        <w:pStyle w:val="NormalLeo"/>
        <w:spacing w:line="230" w:lineRule="exact"/>
        <w:ind w:firstLine="0"/>
        <w:rPr>
          <w:rFonts w:ascii="Palatino Linotype" w:hAnsi="Palatino Linotype" w:cs="Courier New"/>
          <w:i/>
          <w:iCs/>
          <w:spacing w:val="-4"/>
          <w:sz w:val="22"/>
          <w:szCs w:val="22"/>
        </w:rPr>
      </w:pPr>
      <w:r w:rsidRPr="00A669F9">
        <w:rPr>
          <w:rFonts w:ascii="Palatino Linotype" w:hAnsi="Palatino Linotype" w:cs="Courier New"/>
          <w:i/>
          <w:iCs/>
          <w:spacing w:val="-4"/>
          <w:sz w:val="22"/>
          <w:szCs w:val="22"/>
        </w:rPr>
        <w:t xml:space="preserve">(Este </w:t>
      </w:r>
      <w:r>
        <w:rPr>
          <w:rFonts w:ascii="Palatino Linotype" w:hAnsi="Palatino Linotype" w:cs="Courier New"/>
          <w:i/>
          <w:iCs/>
          <w:spacing w:val="-4"/>
          <w:sz w:val="22"/>
          <w:szCs w:val="22"/>
        </w:rPr>
        <w:t>artículo</w:t>
      </w:r>
      <w:r w:rsidRPr="00A669F9">
        <w:rPr>
          <w:rFonts w:ascii="Palatino Linotype" w:hAnsi="Palatino Linotype" w:cs="Courier New"/>
          <w:i/>
          <w:iCs/>
          <w:spacing w:val="-4"/>
          <w:sz w:val="22"/>
          <w:szCs w:val="22"/>
        </w:rPr>
        <w:t xml:space="preserve"> quedó redactado en la forma en que lo estableció l</w:t>
      </w:r>
      <w:r>
        <w:rPr>
          <w:rFonts w:ascii="Palatino Linotype" w:hAnsi="Palatino Linotype" w:cs="Courier New"/>
          <w:i/>
          <w:iCs/>
          <w:spacing w:val="-4"/>
          <w:sz w:val="22"/>
          <w:szCs w:val="22"/>
        </w:rPr>
        <w:t>a Disposición Final 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5D7DF7" w:rsidRDefault="001B3535" w:rsidP="002F7B85">
      <w:pPr>
        <w:tabs>
          <w:tab w:val="left" w:pos="-720"/>
        </w:tabs>
        <w:suppressAutoHyphens/>
        <w:spacing w:line="220" w:lineRule="exact"/>
        <w:jc w:val="both"/>
        <w:rPr>
          <w:rFonts w:ascii="Palatino Linotype" w:hAnsi="Palatino Linotype" w:cs="Courier New"/>
          <w:b/>
          <w:spacing w:val="-3"/>
          <w:sz w:val="22"/>
          <w:szCs w:val="22"/>
          <w:lang w:val="es-ES_tradnl"/>
        </w:rPr>
      </w:pPr>
      <w:r>
        <w:rPr>
          <w:rFonts w:ascii="Palatino Linotype" w:hAnsi="Palatino Linotype" w:cs="Courier New"/>
          <w:i/>
          <w:spacing w:val="-3"/>
          <w:sz w:val="22"/>
          <w:szCs w:val="22"/>
          <w:lang w:val="es-ES_tradnl"/>
        </w:rPr>
        <w:t>Código civil</w:t>
      </w:r>
      <w:r w:rsidR="002F7B85">
        <w:rPr>
          <w:rFonts w:ascii="Palatino Linotype" w:hAnsi="Palatino Linotype" w:cs="Courier New"/>
          <w:i/>
          <w:spacing w:val="-3"/>
          <w:sz w:val="22"/>
          <w:szCs w:val="22"/>
          <w:lang w:val="es-ES_tradnl"/>
        </w:rPr>
        <w:t xml:space="preserve">: artículos 50.1, 90.1 y 2, 409.1 c), 2 y 3 y 484.2, </w:t>
      </w:r>
      <w:r w:rsidR="002F7B85" w:rsidRPr="005D7DF7">
        <w:rPr>
          <w:rFonts w:ascii="Palatino Linotype" w:hAnsi="Palatino Linotype" w:cs="Courier New"/>
          <w:b/>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138 a), 139,</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397.</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6"/>
          <w:sz w:val="22"/>
          <w:szCs w:val="22"/>
          <w:lang w:val="es-ES_tradnl"/>
        </w:rPr>
        <w:t>Código de procesos</w:t>
      </w:r>
      <w:r w:rsidR="002F7B85" w:rsidRPr="00A669F9">
        <w:rPr>
          <w:rFonts w:ascii="Palatino Linotype" w:hAnsi="Palatino Linotype" w:cs="Courier New"/>
          <w:i/>
          <w:spacing w:val="-6"/>
          <w:sz w:val="22"/>
          <w:szCs w:val="22"/>
          <w:lang w:val="es-ES_tradnl"/>
        </w:rPr>
        <w:t xml:space="preserve">: </w:t>
      </w:r>
      <w:r w:rsidR="002F7B85" w:rsidRPr="00A669F9">
        <w:rPr>
          <w:rFonts w:ascii="Palatino Linotype" w:hAnsi="Palatino Linotype" w:cs="Courier New"/>
          <w:i/>
          <w:spacing w:val="3"/>
          <w:sz w:val="22"/>
          <w:szCs w:val="22"/>
          <w:lang w:val="es-ES_tradnl"/>
        </w:rPr>
        <w:t xml:space="preserve">artículos </w:t>
      </w:r>
      <w:r w:rsidR="002F7B85">
        <w:rPr>
          <w:rFonts w:ascii="Palatino Linotype" w:hAnsi="Palatino Linotype" w:cs="Courier New"/>
          <w:i/>
          <w:spacing w:val="3"/>
          <w:sz w:val="22"/>
          <w:szCs w:val="22"/>
          <w:lang w:val="es-ES_tradnl"/>
        </w:rPr>
        <w:t>24.1 j), 31 b), 36 e), 78.1 y 4 b), 83, 283 h), 555.1 i) y 565 a 571.</w:t>
      </w:r>
    </w:p>
    <w:p w:rsidR="002F7B85" w:rsidRPr="00A669F9" w:rsidRDefault="002F7B85" w:rsidP="002F7B85">
      <w:pPr>
        <w:tabs>
          <w:tab w:val="left" w:pos="-720"/>
        </w:tabs>
        <w:suppressAutoHyphens/>
        <w:spacing w:line="220" w:lineRule="exact"/>
        <w:jc w:val="both"/>
        <w:rPr>
          <w:rFonts w:ascii="Palatino Linotype" w:hAnsi="Palatino Linotype" w:cs="Courier New"/>
          <w:i/>
          <w:spacing w:val="-6"/>
          <w:sz w:val="22"/>
          <w:szCs w:val="22"/>
          <w:lang w:val="es-ES_tradnl"/>
        </w:rPr>
      </w:pPr>
    </w:p>
    <w:p w:rsidR="008F445D" w:rsidRPr="0011229B" w:rsidRDefault="008F445D" w:rsidP="008F445D">
      <w:pPr>
        <w:spacing w:after="120" w:line="220" w:lineRule="exact"/>
        <w:jc w:val="both"/>
        <w:rPr>
          <w:rFonts w:ascii="Palatino Linotype" w:hAnsi="Palatino Linotype" w:cs="Arial"/>
          <w:sz w:val="22"/>
          <w:szCs w:val="22"/>
        </w:rPr>
      </w:pPr>
      <w:r w:rsidRPr="0011229B">
        <w:rPr>
          <w:rFonts w:ascii="Palatino Linotype" w:hAnsi="Palatino Linotype" w:cs="Arial"/>
          <w:i/>
          <w:sz w:val="22"/>
          <w:szCs w:val="22"/>
        </w:rPr>
        <w:t>Instrucción 278/2023, de 20 de enero del Consejo de Gobierno del Tribunal Supremo</w:t>
      </w:r>
      <w:r w:rsidRPr="0011229B">
        <w:rPr>
          <w:rFonts w:ascii="Palatino Linotype" w:hAnsi="Palatino Linotype" w:cs="Arial"/>
          <w:b/>
          <w:i/>
          <w:sz w:val="22"/>
          <w:szCs w:val="22"/>
        </w:rPr>
        <w:t xml:space="preserve"> </w:t>
      </w:r>
      <w:r w:rsidRPr="0011229B">
        <w:rPr>
          <w:rFonts w:ascii="Palatino Linotype" w:hAnsi="Palatino Linotype" w:cs="Arial"/>
          <w:i/>
          <w:sz w:val="22"/>
          <w:szCs w:val="22"/>
        </w:rPr>
        <w:t>sobre la provisión de medidas de apoyo, salvaguardias y ajustes razonables a favor de las personas en situación de discapacidad</w:t>
      </w:r>
      <w:r>
        <w:rPr>
          <w:rFonts w:ascii="Palatino Linotype" w:hAnsi="Palatino Linotype"/>
          <w:sz w:val="22"/>
          <w:szCs w:val="22"/>
        </w:rPr>
        <w:t xml:space="preserve"> </w:t>
      </w:r>
      <w:r w:rsidRPr="0011229B">
        <w:rPr>
          <w:rFonts w:ascii="Palatino Linotype" w:hAnsi="Palatino Linotype"/>
          <w:i/>
          <w:sz w:val="22"/>
          <w:szCs w:val="22"/>
        </w:rPr>
        <w:t>en</w:t>
      </w:r>
      <w:r>
        <w:rPr>
          <w:rFonts w:ascii="Palatino Linotype" w:hAnsi="Palatino Linotype"/>
          <w:sz w:val="22"/>
          <w:szCs w:val="22"/>
        </w:rPr>
        <w:t xml:space="preserve"> Gaceta Oficial de la República de Cuba, </w:t>
      </w:r>
      <w:r w:rsidRPr="0011229B">
        <w:rPr>
          <w:rFonts w:ascii="Palatino Linotype" w:hAnsi="Palatino Linotype"/>
          <w:i/>
          <w:sz w:val="22"/>
          <w:szCs w:val="22"/>
        </w:rPr>
        <w:t>Extraordinaria No. 11,</w:t>
      </w:r>
      <w:r>
        <w:rPr>
          <w:rFonts w:ascii="Palatino Linotype" w:hAnsi="Palatino Linotype"/>
          <w:sz w:val="22"/>
          <w:szCs w:val="22"/>
        </w:rPr>
        <w:t xml:space="preserve"> </w:t>
      </w:r>
      <w:r>
        <w:rPr>
          <w:rFonts w:ascii="Palatino Linotype" w:hAnsi="Palatino Linotype"/>
          <w:i/>
          <w:sz w:val="22"/>
          <w:szCs w:val="22"/>
        </w:rPr>
        <w:t xml:space="preserve">de 14 de febrero de 2023. </w:t>
      </w:r>
    </w:p>
    <w:p w:rsidR="002F7B85" w:rsidRPr="008F445D" w:rsidRDefault="002F7B85" w:rsidP="002F7B85">
      <w:pPr>
        <w:tabs>
          <w:tab w:val="center" w:pos="4680"/>
        </w:tabs>
        <w:suppressAutoHyphens/>
        <w:spacing w:line="240" w:lineRule="exact"/>
        <w:rPr>
          <w:rFonts w:ascii="Palatino Linotype" w:hAnsi="Palatino Linotype" w:cs="Courier New"/>
          <w:spacing w:val="-3"/>
          <w:sz w:val="22"/>
          <w:szCs w:val="22"/>
        </w:rPr>
      </w:pPr>
    </w:p>
    <w:p w:rsidR="002F7B85" w:rsidRPr="00A669F9" w:rsidRDefault="002F7B85" w:rsidP="002F7B85">
      <w:pPr>
        <w:tabs>
          <w:tab w:val="center" w:pos="4680"/>
        </w:tabs>
        <w:suppressAutoHyphens/>
        <w:spacing w:line="24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TERCERA</w:t>
      </w:r>
    </w:p>
    <w:p w:rsidR="002F7B85" w:rsidRPr="00A669F9" w:rsidRDefault="002F7B85" w:rsidP="002F7B85">
      <w:pPr>
        <w:tabs>
          <w:tab w:val="center" w:pos="4680"/>
        </w:tabs>
        <w:suppressAutoHyphens/>
        <w:spacing w:line="24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Ausencia y presunción de muerte</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945442">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La persona natural que haya desaparecido de su domicilio sin tenerse indicios de su para</w:t>
      </w:r>
      <w:r w:rsidRPr="00A669F9">
        <w:rPr>
          <w:rFonts w:ascii="Palatino Linotype" w:hAnsi="Palatino Linotype" w:cs="Courier New"/>
          <w:spacing w:val="-3"/>
          <w:sz w:val="22"/>
          <w:szCs w:val="22"/>
          <w:lang w:val="es-ES_tradnl"/>
        </w:rPr>
        <w:softHyphen/>
        <w:t>dero durante más de un año, puede ser declarada ausente.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w:t>
      </w:r>
      <w:r w:rsidRPr="00945442">
        <w:rPr>
          <w:rFonts w:ascii="Palatino Linotype" w:hAnsi="Palatino Linotype"/>
          <w:sz w:val="22"/>
          <w:szCs w:val="22"/>
        </w:rPr>
        <w:t>El declarado ausente es representado por su cónyuge o pareja de hecho afectiva y, a falta de estos, por un hijo mayor de edad, padre, abuelo, hermano, hijo o padre afín, y si son varios los parientes del mismo grado y no hay acuerdo entre ellos, por el que, entre estos, designe el tribunal. Excepcionalmente, y cuando existan razones que lo aconsejen, el tribunal puede designar personas distintas de las relacionadas anteriormente</w:t>
      </w:r>
      <w:r w:rsidRPr="00A669F9">
        <w:rPr>
          <w:rFonts w:ascii="Palatino Linotype" w:hAnsi="Palatino Linotype" w:cs="Courier New"/>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 apartado 2 de 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w:t>
      </w:r>
      <w:r w:rsidRPr="00A669F9">
        <w:rPr>
          <w:rFonts w:ascii="Palatino Linotype" w:hAnsi="Palatino Linotype" w:cs="Courier New"/>
          <w:i/>
          <w:iCs/>
          <w:spacing w:val="-4"/>
          <w:sz w:val="22"/>
          <w:szCs w:val="22"/>
        </w:rPr>
        <w:t xml:space="preserve"> quedó redactado en la forma en que lo estableció l</w:t>
      </w:r>
      <w:r>
        <w:rPr>
          <w:rFonts w:ascii="Palatino Linotype" w:hAnsi="Palatino Linotype" w:cs="Courier New"/>
          <w:i/>
          <w:iCs/>
          <w:spacing w:val="-4"/>
          <w:sz w:val="22"/>
          <w:szCs w:val="22"/>
        </w:rPr>
        <w:t>a Disposición Final Segunda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 w:val="left" w:pos="0"/>
        </w:tabs>
        <w:suppressAutoHyphens/>
        <w:spacing w:before="120"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193, 218, 243, 408</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spacing w:val="2"/>
          <w:sz w:val="22"/>
          <w:szCs w:val="22"/>
          <w:lang w:val="es-ES_tradnl"/>
        </w:rPr>
      </w:pPr>
      <w:r>
        <w:rPr>
          <w:rFonts w:ascii="Palatino Linotype" w:hAnsi="Palatino Linotype" w:cs="Courier New"/>
          <w:i/>
          <w:iCs/>
          <w:spacing w:val="2"/>
          <w:sz w:val="22"/>
          <w:szCs w:val="22"/>
          <w:lang w:val="es-ES_tradnl"/>
        </w:rPr>
        <w:t>Ley de las notarías estatales</w:t>
      </w:r>
      <w:r w:rsidR="002F7B85" w:rsidRPr="00A669F9">
        <w:rPr>
          <w:rFonts w:ascii="Palatino Linotype" w:hAnsi="Palatino Linotype" w:cs="Courier New"/>
          <w:i/>
          <w:iCs/>
          <w:spacing w:val="2"/>
          <w:sz w:val="22"/>
          <w:szCs w:val="22"/>
          <w:lang w:val="es-ES_tradnl"/>
        </w:rPr>
        <w:t xml:space="preserve">: Disposiciones Especiales Primera y Segunda, y su Reglamento, contenido en la Resolución № 70/1992 de 9 de junio del Ministro </w:t>
      </w:r>
      <w:r w:rsidR="00EB1EC7">
        <w:rPr>
          <w:rFonts w:ascii="Palatino Linotype" w:hAnsi="Palatino Linotype" w:cs="Courier New"/>
          <w:i/>
          <w:iCs/>
          <w:spacing w:val="2"/>
          <w:sz w:val="22"/>
          <w:szCs w:val="22"/>
          <w:lang w:val="es-ES_tradnl"/>
        </w:rPr>
        <w:t>de Justicia: artículos 85</w:t>
      </w:r>
      <w:r w:rsidR="002F7B85" w:rsidRPr="00A669F9">
        <w:rPr>
          <w:rFonts w:ascii="Palatino Linotype" w:hAnsi="Palatino Linotype" w:cs="Courier New"/>
          <w:i/>
          <w:iCs/>
          <w:spacing w:val="2"/>
          <w:sz w:val="22"/>
          <w:szCs w:val="22"/>
          <w:lang w:val="es-ES_tradnl"/>
        </w:rPr>
        <w:t xml:space="preserve"> h) y 116.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ausencia es declarada judicialmente a instancia de parte interesada o del fiscal.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 w:val="left" w:pos="171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spacing w:val="-3"/>
          <w:sz w:val="22"/>
          <w:szCs w:val="22"/>
          <w:lang w:val="es-ES_tradnl"/>
        </w:rPr>
        <w:tab/>
      </w:r>
    </w:p>
    <w:p w:rsidR="002F7B85" w:rsidRPr="00A669F9" w:rsidRDefault="00C761C1" w:rsidP="002F7B85">
      <w:pPr>
        <w:tabs>
          <w:tab w:val="left" w:pos="-720"/>
        </w:tabs>
        <w:suppressAutoHyphens/>
        <w:spacing w:line="220" w:lineRule="exact"/>
        <w:jc w:val="both"/>
        <w:rPr>
          <w:rFonts w:ascii="Palatino Linotype" w:hAnsi="Palatino Linotype" w:cs="Courier New"/>
          <w:i/>
          <w:spacing w:val="2"/>
          <w:sz w:val="22"/>
          <w:szCs w:val="22"/>
          <w:lang w:val="es-ES_tradnl"/>
        </w:rPr>
      </w:pPr>
      <w:r>
        <w:rPr>
          <w:rFonts w:ascii="Palatino Linotype" w:hAnsi="Palatino Linotype" w:cs="Courier New"/>
          <w:i/>
          <w:spacing w:val="2"/>
          <w:sz w:val="22"/>
          <w:szCs w:val="22"/>
          <w:lang w:val="es-ES_tradnl"/>
        </w:rPr>
        <w:t>Código de procesos</w:t>
      </w:r>
      <w:r w:rsidR="002F7B85" w:rsidRPr="00A669F9">
        <w:rPr>
          <w:rFonts w:ascii="Palatino Linotype" w:hAnsi="Palatino Linotype" w:cs="Courier New"/>
          <w:i/>
          <w:spacing w:val="2"/>
          <w:sz w:val="22"/>
          <w:szCs w:val="22"/>
          <w:lang w:val="es-ES_tradnl"/>
        </w:rPr>
        <w:t>: artículos</w:t>
      </w:r>
      <w:r w:rsidR="002F7B85">
        <w:rPr>
          <w:rFonts w:ascii="Palatino Linotype" w:hAnsi="Palatino Linotype" w:cs="Courier New"/>
          <w:i/>
          <w:spacing w:val="2"/>
          <w:sz w:val="22"/>
          <w:szCs w:val="22"/>
          <w:lang w:val="es-ES_tradnl"/>
        </w:rPr>
        <w:t xml:space="preserve"> 34 h), 609.1 c), 610 a 619.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lang w:val="es-ES_tradnl"/>
        </w:rPr>
      </w:pPr>
      <w:r>
        <w:rPr>
          <w:rFonts w:ascii="Palatino Linotype" w:hAnsi="Palatino Linotype" w:cs="Courier New"/>
          <w:i/>
          <w:spacing w:val="2"/>
          <w:sz w:val="22"/>
          <w:szCs w:val="22"/>
        </w:rPr>
        <w:t xml:space="preserve">Ley de </w:t>
      </w:r>
      <w:r w:rsidR="00AA502D">
        <w:rPr>
          <w:rFonts w:ascii="Palatino Linotype" w:hAnsi="Palatino Linotype" w:cs="Courier New"/>
          <w:i/>
          <w:spacing w:val="2"/>
          <w:sz w:val="22"/>
          <w:szCs w:val="22"/>
        </w:rPr>
        <w:t>la Fiscalía G</w:t>
      </w:r>
      <w:r w:rsidRPr="00A669F9">
        <w:rPr>
          <w:rFonts w:ascii="Palatino Linotype" w:hAnsi="Palatino Linotype" w:cs="Courier New"/>
          <w:i/>
          <w:spacing w:val="2"/>
          <w:sz w:val="22"/>
          <w:szCs w:val="22"/>
        </w:rPr>
        <w:t>enera</w:t>
      </w:r>
      <w:r w:rsidR="00AA502D">
        <w:rPr>
          <w:rFonts w:ascii="Palatino Linotype" w:hAnsi="Palatino Linotype" w:cs="Courier New"/>
          <w:i/>
          <w:spacing w:val="2"/>
          <w:sz w:val="22"/>
          <w:szCs w:val="22"/>
        </w:rPr>
        <w:t xml:space="preserve">l  de  la  República: artículo 12 k).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34.1.</w:t>
      </w:r>
      <w:r w:rsidRPr="00A669F9">
        <w:rPr>
          <w:rFonts w:ascii="Palatino Linotype" w:hAnsi="Palatino Linotype" w:cs="Courier New"/>
          <w:spacing w:val="-3"/>
          <w:sz w:val="22"/>
          <w:szCs w:val="22"/>
          <w:lang w:val="es-ES_tradnl"/>
        </w:rPr>
        <w:t xml:space="preserve"> Si transcurren tres años sin tenerse noticias del desaparecido, éste puede ser declarado presuntamente muerto, haya sido declarado ausente o no.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declaración judicial de presunción de muerte se hace a instancia de parte interesada o del fiscal.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2"/>
          <w:sz w:val="22"/>
          <w:szCs w:val="22"/>
          <w:lang w:val="es-ES_tradnl"/>
        </w:rPr>
      </w:pPr>
      <w:r>
        <w:rPr>
          <w:rFonts w:ascii="Palatino Linotype" w:hAnsi="Palatino Linotype" w:cs="Courier New"/>
          <w:i/>
          <w:spacing w:val="2"/>
          <w:sz w:val="22"/>
          <w:szCs w:val="22"/>
          <w:lang w:val="es-ES_tradnl"/>
        </w:rPr>
        <w:t>Código de procesos</w:t>
      </w:r>
      <w:r w:rsidR="002F7B85" w:rsidRPr="00A669F9">
        <w:rPr>
          <w:rFonts w:ascii="Palatino Linotype" w:hAnsi="Palatino Linotype" w:cs="Courier New"/>
          <w:i/>
          <w:spacing w:val="2"/>
          <w:sz w:val="22"/>
          <w:szCs w:val="22"/>
          <w:lang w:val="es-ES_tradnl"/>
        </w:rPr>
        <w:t xml:space="preserve">: artículos </w:t>
      </w:r>
      <w:r w:rsidR="002F7B85">
        <w:rPr>
          <w:rFonts w:ascii="Palatino Linotype" w:hAnsi="Palatino Linotype" w:cs="Courier New"/>
          <w:i/>
          <w:spacing w:val="2"/>
          <w:sz w:val="22"/>
          <w:szCs w:val="22"/>
          <w:lang w:val="es-ES_tradnl"/>
        </w:rPr>
        <w:t>34 h), 609.1 e), 610 a 619.</w:t>
      </w:r>
    </w:p>
    <w:p w:rsidR="002F7B85" w:rsidRPr="00A669F9" w:rsidRDefault="002F7B85" w:rsidP="002F7B85">
      <w:pPr>
        <w:tabs>
          <w:tab w:val="left" w:pos="-720"/>
        </w:tabs>
        <w:suppressAutoHyphens/>
        <w:spacing w:line="220" w:lineRule="exact"/>
        <w:jc w:val="both"/>
        <w:rPr>
          <w:rFonts w:ascii="Palatino Linotype" w:hAnsi="Palatino Linotype" w:cs="Courier New"/>
          <w:i/>
          <w:spacing w:val="2"/>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6"/>
          <w:sz w:val="22"/>
          <w:szCs w:val="22"/>
          <w:lang w:val="es-ES_tradnl"/>
        </w:rPr>
      </w:pPr>
      <w:r w:rsidRPr="00A669F9">
        <w:rPr>
          <w:rFonts w:ascii="Palatino Linotype" w:hAnsi="Palatino Linotype" w:cs="Courier New"/>
          <w:i/>
          <w:spacing w:val="-6"/>
          <w:sz w:val="22"/>
          <w:szCs w:val="22"/>
          <w:lang w:val="es-ES_tradnl"/>
        </w:rPr>
        <w:t>Ley del Registro del Es</w:t>
      </w:r>
      <w:r w:rsidR="00EB1EC7">
        <w:rPr>
          <w:rFonts w:ascii="Palatino Linotype" w:hAnsi="Palatino Linotype" w:cs="Courier New"/>
          <w:i/>
          <w:spacing w:val="-6"/>
          <w:sz w:val="22"/>
          <w:szCs w:val="22"/>
          <w:lang w:val="es-ES_tradnl"/>
        </w:rPr>
        <w:t>tado Civil: artículos 42 h), 60 d) y 81</w:t>
      </w:r>
      <w:r w:rsidRPr="00A669F9">
        <w:rPr>
          <w:rFonts w:ascii="Palatino Linotype" w:hAnsi="Palatino Linotype" w:cs="Courier New"/>
          <w:i/>
          <w:spacing w:val="-6"/>
          <w:sz w:val="22"/>
          <w:szCs w:val="22"/>
          <w:lang w:val="es-ES_tradnl"/>
        </w:rPr>
        <w:t xml:space="preserve"> i).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35.1.</w:t>
      </w:r>
      <w:r w:rsidRPr="00A669F9">
        <w:rPr>
          <w:rFonts w:ascii="Palatino Linotype" w:hAnsi="Palatino Linotype" w:cs="Courier New"/>
          <w:spacing w:val="-3"/>
          <w:sz w:val="22"/>
          <w:szCs w:val="22"/>
          <w:lang w:val="es-ES_tradnl"/>
        </w:rPr>
        <w:t xml:space="preserve"> La persona que haya desaparecido al producirse un desastre aéreo, marítimo o terrestre u otra calamidad pública o accidente, puede ser declarada presuntamente muerta después del transcurso de seis meses de ocurrido el referido acontecimiento.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la desaparición hubiere ocurrido en operaciones militares, el término se extenderá a un año.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36.1.</w:t>
      </w:r>
      <w:r w:rsidRPr="00A669F9">
        <w:rPr>
          <w:rFonts w:ascii="Palatino Linotype" w:hAnsi="Palatino Linotype" w:cs="Courier New"/>
          <w:spacing w:val="-3"/>
          <w:sz w:val="22"/>
          <w:szCs w:val="22"/>
          <w:lang w:val="es-ES_tradnl"/>
        </w:rPr>
        <w:t xml:space="preserve"> Declarada la presunción de muerte queda expedido para los interesados el ejercicio de los mismos derechos que les hubieran correspondido de ser la muerte acreditada por certificación médica.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26.1 y 3.</w:t>
      </w:r>
    </w:p>
    <w:p w:rsidR="002F7B85"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de las familias</w:t>
      </w:r>
      <w:r w:rsidR="002F7B85">
        <w:rPr>
          <w:rFonts w:ascii="Palatino Linotype" w:hAnsi="Palatino Linotype" w:cs="Courier New"/>
          <w:i/>
          <w:spacing w:val="-3"/>
          <w:sz w:val="22"/>
          <w:szCs w:val="22"/>
          <w:lang w:val="es-ES_tradnl"/>
        </w:rPr>
        <w:t xml:space="preserve">: artículos 98 a), 189 a), 247, 259, 268 b), 314, 324 b), 328, 353 d) y e) 361 c) y d) 388 a), 408, 409 c).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efectos de la declaración se retrotraen al mo</w:t>
      </w:r>
      <w:r w:rsidRPr="00A669F9">
        <w:rPr>
          <w:rFonts w:ascii="Palatino Linotype" w:hAnsi="Palatino Linotype" w:cs="Courier New"/>
          <w:spacing w:val="-3"/>
          <w:sz w:val="22"/>
          <w:szCs w:val="22"/>
          <w:lang w:val="es-ES_tradnl"/>
        </w:rPr>
        <w:softHyphen/>
        <w:t>mento en que se produjo el acontecimiento que hizo pre</w:t>
      </w:r>
      <w:r w:rsidRPr="00A669F9">
        <w:rPr>
          <w:rFonts w:ascii="Palatino Linotype" w:hAnsi="Palatino Linotype" w:cs="Courier New"/>
          <w:spacing w:val="-3"/>
          <w:sz w:val="22"/>
          <w:szCs w:val="22"/>
          <w:lang w:val="es-ES_tradnl"/>
        </w:rPr>
        <w:softHyphen/>
        <w:t>sumir la muerte o se tuvieron las últimas noticias del desaparecido.</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7582F"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las familias</w:t>
      </w:r>
      <w:r w:rsidR="002F7B85">
        <w:rPr>
          <w:rFonts w:ascii="Palatino Linotype" w:hAnsi="Palatino Linotype" w:cs="Courier New"/>
          <w:spacing w:val="-3"/>
          <w:sz w:val="22"/>
          <w:szCs w:val="22"/>
          <w:lang w:val="es-ES_tradnl"/>
        </w:rPr>
        <w:t xml:space="preserve">: </w:t>
      </w:r>
      <w:r w:rsidR="002F7B85" w:rsidRPr="0087582F">
        <w:rPr>
          <w:rFonts w:ascii="Palatino Linotype" w:hAnsi="Palatino Linotype" w:cs="Courier New"/>
          <w:i/>
          <w:spacing w:val="-3"/>
          <w:sz w:val="22"/>
          <w:szCs w:val="22"/>
          <w:lang w:val="es-ES_tradnl"/>
        </w:rPr>
        <w:t>artículo 270.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w:t>
      </w:r>
      <w:r w:rsidRPr="00A669F9">
        <w:rPr>
          <w:rFonts w:ascii="Palatino Linotype" w:hAnsi="Palatino Linotype" w:cs="Courier New"/>
          <w:spacing w:val="-3"/>
          <w:sz w:val="22"/>
          <w:szCs w:val="22"/>
          <w:lang w:val="es-ES_tradnl"/>
        </w:rPr>
        <w:t xml:space="preserve"> Si el declarado ausente o presuntamente muerto se presenta o se prueba su existencia, el tribunal anula la declaración de ausencia o presunción de muerte y dispone que, salvo los casos de excepción que esta</w:t>
      </w:r>
      <w:r w:rsidRPr="00A669F9">
        <w:rPr>
          <w:rFonts w:ascii="Palatino Linotype" w:hAnsi="Palatino Linotype" w:cs="Courier New"/>
          <w:spacing w:val="-3"/>
          <w:sz w:val="22"/>
          <w:szCs w:val="22"/>
          <w:lang w:val="es-ES_tradnl"/>
        </w:rPr>
        <w:softHyphen/>
        <w:t>blece la ley, se le restituya en todos sus derechos, y re</w:t>
      </w:r>
      <w:r w:rsidRPr="00A669F9">
        <w:rPr>
          <w:rFonts w:ascii="Palatino Linotype" w:hAnsi="Palatino Linotype" w:cs="Courier New"/>
          <w:spacing w:val="-3"/>
          <w:sz w:val="22"/>
          <w:szCs w:val="22"/>
          <w:lang w:val="es-ES_tradnl"/>
        </w:rPr>
        <w:softHyphen/>
        <w:t>cobre sus bienes en el estado en que se encuentren y el precio de los enajenados o los adquiridos con él, pero no podrá reclamar frutos.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EB1EC7">
        <w:rPr>
          <w:rFonts w:ascii="Palatino Linotype" w:hAnsi="Palatino Linotype" w:cs="Courier New"/>
          <w:i/>
          <w:spacing w:val="-3"/>
          <w:sz w:val="22"/>
          <w:szCs w:val="22"/>
          <w:lang w:val="es-ES_tradnl"/>
        </w:rPr>
        <w:t>: artículos 110.1; 111</w:t>
      </w:r>
      <w:r w:rsidR="002F7B85" w:rsidRPr="00A669F9">
        <w:rPr>
          <w:rFonts w:ascii="Palatino Linotype" w:hAnsi="Palatino Linotype" w:cs="Courier New"/>
          <w:i/>
          <w:spacing w:val="-3"/>
          <w:sz w:val="22"/>
          <w:szCs w:val="22"/>
          <w:lang w:val="es-ES_tradnl"/>
        </w:rPr>
        <w:t xml:space="preserve"> ch), y 130.</w:t>
      </w:r>
    </w:p>
    <w:p w:rsidR="002F7B85"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de las familias</w:t>
      </w:r>
      <w:r w:rsidR="002F7B85">
        <w:rPr>
          <w:rFonts w:ascii="Palatino Linotype" w:hAnsi="Palatino Linotype" w:cs="Courier New"/>
          <w:i/>
          <w:spacing w:val="-3"/>
          <w:sz w:val="22"/>
          <w:szCs w:val="22"/>
          <w:lang w:val="es-ES_tradnl"/>
        </w:rPr>
        <w:t xml:space="preserve">: artículo 271.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CUARTA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Derechos inherentes a la personalidad</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38.</w:t>
      </w:r>
      <w:r w:rsidRPr="00A669F9">
        <w:rPr>
          <w:rFonts w:ascii="Palatino Linotype" w:hAnsi="Palatino Linotype" w:cs="Courier New"/>
          <w:spacing w:val="-3"/>
          <w:sz w:val="22"/>
          <w:szCs w:val="22"/>
          <w:lang w:val="es-ES_tradnl"/>
        </w:rPr>
        <w:t xml:space="preserve"> La violación de los derechos inheren</w:t>
      </w:r>
      <w:r w:rsidRPr="00A669F9">
        <w:rPr>
          <w:rFonts w:ascii="Palatino Linotype" w:hAnsi="Palatino Linotype" w:cs="Courier New"/>
          <w:spacing w:val="-3"/>
          <w:sz w:val="22"/>
          <w:szCs w:val="22"/>
          <w:lang w:val="es-ES_tradnl"/>
        </w:rPr>
        <w:softHyphen/>
        <w:t>tes a la personalidad consagrados en la Constitución, que afecte al patrimonio o al honor de su titular, confiere a éste o a sus causahabientes la facultad de exigir: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644" w:hanging="284"/>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 El cese inmediato de la violación o la eliminación de sus efectos, de ser posible;</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Constitución de la República de Cuba: artículos 40,  46, 47 y 48,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 </w:t>
      </w:r>
    </w:p>
    <w:p w:rsidR="002F7B85"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EB1EC7">
        <w:rPr>
          <w:rFonts w:ascii="Palatino Linotype" w:hAnsi="Palatino Linotype" w:cs="Courier New"/>
          <w:i/>
          <w:iCs/>
          <w:spacing w:val="-3"/>
          <w:sz w:val="22"/>
          <w:szCs w:val="22"/>
          <w:lang w:val="es-ES_tradnl"/>
        </w:rPr>
        <w:t xml:space="preserve">: artículo 111 </w:t>
      </w:r>
      <w:r w:rsidR="002F7B85" w:rsidRPr="00A669F9">
        <w:rPr>
          <w:rFonts w:ascii="Palatino Linotype" w:hAnsi="Palatino Linotype" w:cs="Courier New"/>
          <w:i/>
          <w:iCs/>
          <w:spacing w:val="-3"/>
          <w:sz w:val="22"/>
          <w:szCs w:val="22"/>
          <w:lang w:val="es-ES_tradnl"/>
        </w:rPr>
        <w:t>b).</w:t>
      </w: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artículos 5 h), k) y n).</w:t>
      </w: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Ley de protección de datos personales: artículos 2, 3, 4, 19 al 38.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Resolución № 219/2007 de 8 de junio del Ministro de Pública contentiva de las “Normas éticas para la protección de la información genética de ciudadanos cubanos que participan en investigaciones o se les realizan diagnósticos asistenciales en las que se accede a datos relativos al individuo y a sus familiares, así como a material biológico a partir del cual puede obtenerse ADN”, en </w:t>
      </w:r>
      <w:r w:rsidRPr="00A669F9">
        <w:rPr>
          <w:rFonts w:ascii="Palatino Linotype" w:hAnsi="Palatino Linotype" w:cs="Courier New"/>
          <w:iCs/>
          <w:spacing w:val="-3"/>
          <w:sz w:val="22"/>
          <w:szCs w:val="22"/>
          <w:lang w:val="es-ES_tradnl"/>
        </w:rPr>
        <w:t>Gaceta Oficial de la República de Cuba</w:t>
      </w:r>
      <w:r w:rsidRPr="00A669F9">
        <w:rPr>
          <w:rFonts w:ascii="Palatino Linotype" w:hAnsi="Palatino Linotype" w:cs="Courier New"/>
          <w:i/>
          <w:iCs/>
          <w:spacing w:val="-3"/>
          <w:sz w:val="22"/>
          <w:szCs w:val="22"/>
          <w:lang w:val="es-ES_tradnl"/>
        </w:rPr>
        <w:t xml:space="preserve">, Extraordinaria, № 29, de 18 de junio del 2008.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w:t>
      </w:r>
      <w:r w:rsidRPr="00A669F9">
        <w:rPr>
          <w:rFonts w:ascii="Palatino Linotype" w:hAnsi="Palatino Linotype"/>
          <w:i/>
          <w:sz w:val="22"/>
          <w:szCs w:val="22"/>
        </w:rPr>
        <w:t xml:space="preserve"> 857/2015, de 31 de agosto, del Ministro de Salud Pública,</w:t>
      </w:r>
      <w:r w:rsidRPr="00A669F9">
        <w:rPr>
          <w:rFonts w:ascii="Palatino Linotype" w:hAnsi="Palatino Linotype"/>
          <w:b/>
          <w:i/>
          <w:sz w:val="22"/>
          <w:szCs w:val="22"/>
        </w:rPr>
        <w:t xml:space="preserve"> </w:t>
      </w:r>
      <w:r w:rsidRPr="00A669F9">
        <w:rPr>
          <w:rFonts w:ascii="Palatino Linotype" w:hAnsi="Palatino Linotype"/>
          <w:i/>
          <w:sz w:val="22"/>
          <w:szCs w:val="22"/>
        </w:rPr>
        <w:t>“Reglamento para la dación y trasplantes de órganos y tejidos en donantes vivos”,</w:t>
      </w:r>
      <w:r w:rsidRPr="00A669F9">
        <w:rPr>
          <w:rFonts w:ascii="Palatino Linotype" w:hAnsi="Palatino Linotype"/>
          <w:sz w:val="22"/>
          <w:szCs w:val="22"/>
        </w:rPr>
        <w:t xml:space="preserve"> </w:t>
      </w:r>
      <w:r w:rsidRPr="00A669F9">
        <w:rPr>
          <w:rFonts w:ascii="Palatino Linotype" w:hAnsi="Palatino Linotype"/>
          <w:i/>
          <w:sz w:val="22"/>
          <w:szCs w:val="22"/>
        </w:rPr>
        <w:t>en</w:t>
      </w:r>
      <w:r w:rsidRPr="00A669F9">
        <w:rPr>
          <w:rFonts w:ascii="Palatino Linotype" w:hAnsi="Palatino Linotype"/>
          <w:sz w:val="22"/>
          <w:szCs w:val="22"/>
        </w:rPr>
        <w:t xml:space="preserve"> Gaceta Oficial de la República de Cuba, </w:t>
      </w:r>
      <w:r w:rsidRPr="00A669F9">
        <w:rPr>
          <w:rFonts w:ascii="Palatino Linotype" w:hAnsi="Palatino Linotype"/>
          <w:i/>
          <w:sz w:val="22"/>
          <w:szCs w:val="22"/>
        </w:rPr>
        <w:t xml:space="preserve">Extraordinaria, </w:t>
      </w:r>
      <w:r w:rsidRPr="00A669F9">
        <w:rPr>
          <w:rFonts w:ascii="Palatino Linotype" w:hAnsi="Palatino Linotype" w:cs="Courier New"/>
          <w:i/>
          <w:iCs/>
          <w:spacing w:val="-3"/>
          <w:sz w:val="22"/>
          <w:szCs w:val="22"/>
          <w:lang w:val="es-ES_tradnl"/>
        </w:rPr>
        <w:t>№</w:t>
      </w:r>
      <w:r w:rsidRPr="00A669F9">
        <w:rPr>
          <w:rFonts w:ascii="Palatino Linotype" w:hAnsi="Palatino Linotype"/>
          <w:i/>
          <w:sz w:val="22"/>
          <w:szCs w:val="22"/>
        </w:rPr>
        <w:t xml:space="preserve"> 33, de 17 de septiembre de 2015, modificada por la Resolución </w:t>
      </w:r>
      <w:r w:rsidRPr="00A669F9">
        <w:rPr>
          <w:rFonts w:ascii="Palatino Linotype" w:hAnsi="Palatino Linotype" w:cs="Courier New"/>
          <w:i/>
          <w:iCs/>
          <w:spacing w:val="-3"/>
          <w:sz w:val="22"/>
          <w:szCs w:val="22"/>
          <w:lang w:val="es-ES_tradnl"/>
        </w:rPr>
        <w:t>№</w:t>
      </w:r>
      <w:r w:rsidRPr="00A669F9">
        <w:rPr>
          <w:rFonts w:ascii="Palatino Linotype" w:hAnsi="Palatino Linotype"/>
          <w:i/>
          <w:sz w:val="22"/>
          <w:szCs w:val="22"/>
        </w:rPr>
        <w:t xml:space="preserve"> 979/2015, de 26 de noviembre, del propio Ministro de Salud Pública, publicada en </w:t>
      </w:r>
      <w:r w:rsidRPr="00A669F9">
        <w:rPr>
          <w:rFonts w:ascii="Palatino Linotype" w:hAnsi="Palatino Linotype"/>
          <w:sz w:val="22"/>
          <w:szCs w:val="22"/>
        </w:rPr>
        <w:t xml:space="preserve">Gaceta Oficial de la República de Cuba, </w:t>
      </w:r>
      <w:r w:rsidRPr="00A669F9">
        <w:rPr>
          <w:rFonts w:ascii="Palatino Linotype" w:hAnsi="Palatino Linotype"/>
          <w:i/>
          <w:sz w:val="22"/>
          <w:szCs w:val="22"/>
        </w:rPr>
        <w:t xml:space="preserve">Extraordinaria, </w:t>
      </w:r>
      <w:r w:rsidRPr="00A669F9">
        <w:rPr>
          <w:rFonts w:ascii="Palatino Linotype" w:hAnsi="Palatino Linotype" w:cs="Courier New"/>
          <w:i/>
          <w:iCs/>
          <w:spacing w:val="-3"/>
          <w:sz w:val="22"/>
          <w:szCs w:val="22"/>
          <w:lang w:val="es-ES_tradnl"/>
        </w:rPr>
        <w:t>№</w:t>
      </w:r>
      <w:r w:rsidRPr="00A669F9">
        <w:rPr>
          <w:rFonts w:ascii="Palatino Linotype" w:hAnsi="Palatino Linotype"/>
          <w:i/>
          <w:sz w:val="22"/>
          <w:szCs w:val="22"/>
        </w:rPr>
        <w:t xml:space="preserve"> 43, de 23 de diciembre de 2015, dictada al solo fin de extender el circulo de parientes consanguíneos legitimados para la dación de órganos y tejidos humanos inter vivos. </w:t>
      </w:r>
    </w:p>
    <w:p w:rsidR="002F7B85" w:rsidRDefault="002F7B85" w:rsidP="002F7B85">
      <w:pPr>
        <w:spacing w:line="220" w:lineRule="exact"/>
        <w:jc w:val="both"/>
        <w:rPr>
          <w:rFonts w:ascii="Palatino Linotype" w:hAnsi="Palatino Linotype"/>
          <w:i/>
          <w:sz w:val="22"/>
          <w:szCs w:val="22"/>
        </w:rPr>
      </w:pPr>
    </w:p>
    <w:p w:rsidR="002F7B85" w:rsidRPr="00A669F9" w:rsidRDefault="002F7B85" w:rsidP="002F7B85">
      <w:pPr>
        <w:spacing w:line="220" w:lineRule="exact"/>
        <w:jc w:val="both"/>
        <w:rPr>
          <w:rFonts w:ascii="Palatino Linotype" w:hAnsi="Palatino Linotype"/>
          <w:i/>
          <w:sz w:val="22"/>
          <w:szCs w:val="22"/>
        </w:rPr>
      </w:pPr>
      <w:r w:rsidRPr="00F87AD1">
        <w:rPr>
          <w:rFonts w:ascii="Palatino Linotype" w:eastAsia="Calibri" w:hAnsi="Palatino Linotype"/>
          <w:i/>
          <w:sz w:val="22"/>
          <w:szCs w:val="22"/>
          <w:lang w:eastAsia="en-US"/>
        </w:rPr>
        <w:t xml:space="preserve">Resolución </w:t>
      </w:r>
      <w:r w:rsidRPr="00F87AD1">
        <w:rPr>
          <w:rFonts w:ascii="Palatino Linotype" w:hAnsi="Palatino Linotype" w:cs="Courier New"/>
          <w:i/>
          <w:iCs/>
          <w:spacing w:val="-3"/>
          <w:sz w:val="22"/>
          <w:szCs w:val="22"/>
          <w:lang w:val="es-ES_tradnl"/>
        </w:rPr>
        <w:t xml:space="preserve">№ </w:t>
      </w:r>
      <w:r w:rsidRPr="00F87AD1">
        <w:rPr>
          <w:rFonts w:ascii="Palatino Linotype" w:eastAsia="Calibri" w:hAnsi="Palatino Linotype"/>
          <w:i/>
          <w:sz w:val="22"/>
          <w:szCs w:val="22"/>
          <w:lang w:eastAsia="en-US"/>
        </w:rPr>
        <w:t>1151/2022, de 27 de octubre, del Ministro de Salud Pública “Reglamento de la reproducción asistida en seres humanos”</w:t>
      </w:r>
      <w:r>
        <w:rPr>
          <w:rFonts w:ascii="Palatino Linotype" w:eastAsia="Calibri" w:hAnsi="Palatino Linotype"/>
          <w:i/>
          <w:sz w:val="22"/>
          <w:szCs w:val="22"/>
          <w:lang w:eastAsia="en-US"/>
        </w:rPr>
        <w:t xml:space="preserve">, en </w:t>
      </w:r>
      <w:r>
        <w:rPr>
          <w:rFonts w:ascii="Palatino Linotype" w:hAnsi="Palatino Linotype" w:cs="Courier New"/>
          <w:bCs/>
          <w:spacing w:val="-3"/>
          <w:sz w:val="22"/>
          <w:szCs w:val="22"/>
          <w:lang w:val="es-ES_tradnl"/>
        </w:rPr>
        <w:t xml:space="preserve">Gaceta Oficial de la República de Cuba, </w:t>
      </w:r>
      <w:r>
        <w:rPr>
          <w:rFonts w:ascii="Palatino Linotype" w:hAnsi="Palatino Linotype" w:cs="Courier New"/>
          <w:bCs/>
          <w:i/>
          <w:spacing w:val="-3"/>
          <w:sz w:val="22"/>
          <w:szCs w:val="22"/>
          <w:lang w:val="es-ES_tradnl"/>
        </w:rPr>
        <w:t>Extraordinaria, No. 67, de 28</w:t>
      </w:r>
      <w:r w:rsidRPr="00DA0A3A">
        <w:rPr>
          <w:rFonts w:ascii="Palatino Linotype" w:hAnsi="Palatino Linotype" w:cs="Courier New"/>
          <w:bCs/>
          <w:i/>
          <w:spacing w:val="-3"/>
          <w:sz w:val="22"/>
          <w:szCs w:val="22"/>
          <w:lang w:val="es-ES_tradnl"/>
        </w:rPr>
        <w:t xml:space="preserve"> de </w:t>
      </w:r>
      <w:r>
        <w:rPr>
          <w:rFonts w:ascii="Palatino Linotype" w:hAnsi="Palatino Linotype" w:cs="Courier New"/>
          <w:bCs/>
          <w:i/>
          <w:spacing w:val="-3"/>
          <w:sz w:val="22"/>
          <w:szCs w:val="22"/>
          <w:lang w:val="es-ES_tradnl"/>
        </w:rPr>
        <w:t xml:space="preserve">octubre de 2022. </w:t>
      </w:r>
    </w:p>
    <w:p w:rsidR="002F7B85" w:rsidRPr="00A669F9" w:rsidRDefault="002F7B85" w:rsidP="002F7B85">
      <w:pPr>
        <w:spacing w:line="180" w:lineRule="exact"/>
        <w:jc w:val="both"/>
        <w:rPr>
          <w:rFonts w:ascii="Palatino Linotype" w:hAnsi="Palatino Linotype" w:cs="Arial"/>
          <w:sz w:val="20"/>
          <w:szCs w:val="20"/>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 la retractación por parte del ofensor; 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88.</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 la reparación de los daños y perjuicios causados.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191170" w:rsidRDefault="001B3535" w:rsidP="00191170">
      <w:pPr>
        <w:pStyle w:val="Sangradetextonormal"/>
        <w:widowControl/>
        <w:autoSpaceDE/>
        <w:autoSpaceDN/>
        <w:adjustRightInd/>
        <w:spacing w:line="220" w:lineRule="exact"/>
        <w:rPr>
          <w:rFonts w:ascii="Palatino Linotype" w:hAnsi="Palatino Linotype"/>
          <w:i/>
          <w:iCs/>
          <w:sz w:val="22"/>
          <w:szCs w:val="22"/>
        </w:rPr>
      </w:pPr>
      <w:r>
        <w:rPr>
          <w:rFonts w:ascii="Palatino Linotype" w:hAnsi="Palatino Linotype"/>
          <w:i/>
          <w:iCs/>
          <w:sz w:val="22"/>
          <w:szCs w:val="22"/>
        </w:rPr>
        <w:t>Código civil</w:t>
      </w:r>
      <w:r w:rsidR="002F7B85" w:rsidRPr="00A669F9">
        <w:rPr>
          <w:rFonts w:ascii="Palatino Linotype" w:hAnsi="Palatino Linotype"/>
          <w:i/>
          <w:iCs/>
          <w:sz w:val="22"/>
          <w:szCs w:val="22"/>
        </w:rPr>
        <w:t>: artíc</w:t>
      </w:r>
      <w:r w:rsidR="00EB1EC7">
        <w:rPr>
          <w:rFonts w:ascii="Palatino Linotype" w:hAnsi="Palatino Linotype"/>
          <w:i/>
          <w:iCs/>
          <w:sz w:val="22"/>
          <w:szCs w:val="22"/>
        </w:rPr>
        <w:t>ulos 81 al 87 y 111 e).</w:t>
      </w:r>
    </w:p>
    <w:p w:rsidR="00191170" w:rsidRDefault="00191170" w:rsidP="00191170">
      <w:pPr>
        <w:pStyle w:val="Sangradetextonormal"/>
        <w:widowControl/>
        <w:autoSpaceDE/>
        <w:autoSpaceDN/>
        <w:adjustRightInd/>
        <w:spacing w:line="220" w:lineRule="exact"/>
        <w:ind w:left="0" w:firstLine="0"/>
        <w:rPr>
          <w:rFonts w:ascii="Palatino Linotype" w:hAnsi="Palatino Linotype"/>
          <w:bCs/>
          <w:i/>
          <w:sz w:val="22"/>
          <w:szCs w:val="22"/>
        </w:rPr>
      </w:pPr>
    </w:p>
    <w:p w:rsidR="00EB1EC7" w:rsidRDefault="00191170" w:rsidP="00191170">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artículo 6 a). </w:t>
      </w:r>
    </w:p>
    <w:p w:rsidR="00191170" w:rsidRPr="00191170" w:rsidRDefault="00191170" w:rsidP="00191170">
      <w:pPr>
        <w:pStyle w:val="Sangradetextonormal"/>
        <w:widowControl/>
        <w:autoSpaceDE/>
        <w:autoSpaceDN/>
        <w:adjustRightInd/>
        <w:spacing w:line="220" w:lineRule="exact"/>
        <w:ind w:left="0" w:firstLine="0"/>
        <w:rPr>
          <w:rFonts w:ascii="Palatino Linotype" w:hAnsi="Palatino Linotype"/>
          <w:i/>
          <w:iCs/>
          <w:sz w:val="22"/>
          <w:szCs w:val="22"/>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PERSONAS JURÍDICAS</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39.1.</w:t>
      </w:r>
      <w:r w:rsidRPr="00A669F9">
        <w:rPr>
          <w:rFonts w:ascii="Palatino Linotype" w:hAnsi="Palatino Linotype" w:cs="Courier New"/>
          <w:spacing w:val="-3"/>
          <w:sz w:val="22"/>
          <w:szCs w:val="22"/>
          <w:lang w:val="es-ES_tradnl"/>
        </w:rPr>
        <w:t xml:space="preserve"> Las personas jurídicas son entidades que, poseyendo patrimonio propio, tienen capacidad para ser sujetos de derechos y obligaciones.</w:t>
      </w:r>
    </w:p>
    <w:p w:rsidR="000D61C8" w:rsidRDefault="000D61C8"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0D61C8" w:rsidRDefault="000D61C8"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0D61C8">
        <w:rPr>
          <w:rFonts w:ascii="Palatino Linotype" w:hAnsi="Palatino Linotype" w:cs="Courier New"/>
          <w:i/>
          <w:spacing w:val="-3"/>
          <w:sz w:val="22"/>
          <w:szCs w:val="22"/>
          <w:lang w:val="es-ES_tradnl"/>
        </w:rPr>
        <w:t xml:space="preserve">Ley de los derechos de autor y del artista intérprete: </w:t>
      </w:r>
      <w:r>
        <w:rPr>
          <w:rFonts w:ascii="Palatino Linotype" w:hAnsi="Palatino Linotype" w:cs="Courier New"/>
          <w:i/>
          <w:spacing w:val="-3"/>
          <w:sz w:val="22"/>
          <w:szCs w:val="22"/>
          <w:lang w:val="es-ES_tradnl"/>
        </w:rPr>
        <w:t xml:space="preserve">artículos 90 al 92. </w:t>
      </w:r>
    </w:p>
    <w:p w:rsidR="000D61C8" w:rsidRDefault="000D61C8"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0D61C8" w:rsidRPr="006048EF" w:rsidRDefault="000D61C8"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 xml:space="preserve">Resolución </w:t>
      </w:r>
      <w:r w:rsidR="0051014E" w:rsidRPr="0051014E">
        <w:rPr>
          <w:rFonts w:ascii="Palatino Linotype" w:hAnsi="Palatino Linotype" w:cs="Courier New"/>
          <w:b/>
          <w:iCs/>
          <w:spacing w:val="-3"/>
          <w:sz w:val="22"/>
          <w:szCs w:val="22"/>
          <w:lang w:val="es-ES_tradnl"/>
        </w:rPr>
        <w:t>№</w:t>
      </w:r>
      <w:r>
        <w:rPr>
          <w:rFonts w:ascii="Palatino Linotype" w:hAnsi="Palatino Linotype" w:cs="Courier New"/>
          <w:i/>
          <w:spacing w:val="-3"/>
          <w:sz w:val="22"/>
          <w:szCs w:val="22"/>
          <w:lang w:val="es-ES_tradnl"/>
        </w:rPr>
        <w:t xml:space="preserve"> 65/2022, de 21 de noviembre, del Ministro de C</w:t>
      </w:r>
      <w:r w:rsidR="006048EF">
        <w:rPr>
          <w:rFonts w:ascii="Palatino Linotype" w:hAnsi="Palatino Linotype" w:cs="Courier New"/>
          <w:i/>
          <w:spacing w:val="-3"/>
          <w:sz w:val="22"/>
          <w:szCs w:val="22"/>
          <w:lang w:val="es-ES_tradnl"/>
        </w:rPr>
        <w:t xml:space="preserve">ultura, “Reglamento de las organizaciones de gestión colectiva de derechos sobre creaciones literarias y artísticas, en </w:t>
      </w:r>
      <w:r w:rsidR="006048EF">
        <w:rPr>
          <w:rFonts w:ascii="Palatino Linotype" w:hAnsi="Palatino Linotype" w:cs="Courier New"/>
          <w:spacing w:val="-3"/>
          <w:sz w:val="22"/>
          <w:szCs w:val="22"/>
          <w:lang w:val="es-ES_tradnl"/>
        </w:rPr>
        <w:t xml:space="preserve">Gaceta Oficial de la República de Cuba, Ordinaria, </w:t>
      </w:r>
      <w:r w:rsidR="0051014E" w:rsidRPr="0051014E">
        <w:rPr>
          <w:rFonts w:ascii="Palatino Linotype" w:hAnsi="Palatino Linotype" w:cs="Courier New"/>
          <w:b/>
          <w:iCs/>
          <w:spacing w:val="-3"/>
          <w:sz w:val="22"/>
          <w:szCs w:val="22"/>
          <w:lang w:val="es-ES_tradnl"/>
        </w:rPr>
        <w:t>№</w:t>
      </w:r>
      <w:r w:rsidR="006048EF">
        <w:rPr>
          <w:rFonts w:ascii="Palatino Linotype" w:hAnsi="Palatino Linotype" w:cs="Courier New"/>
          <w:spacing w:val="-3"/>
          <w:sz w:val="22"/>
          <w:szCs w:val="22"/>
          <w:lang w:val="es-ES_tradnl"/>
        </w:rPr>
        <w:t xml:space="preserve"> 122 de 5 de diciembre de 2022.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Son personas jurídicas, además del Estado: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a)  Las empresas y uniones de empresas estatales;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b)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2"/>
        <w:widowControl/>
        <w:tabs>
          <w:tab w:val="left" w:pos="0"/>
        </w:tabs>
        <w:autoSpaceDE/>
        <w:autoSpaceDN/>
        <w:adjustRightInd/>
        <w:spacing w:line="220" w:lineRule="exact"/>
        <w:rPr>
          <w:rFonts w:ascii="Palatino Linotype" w:hAnsi="Palatino Linotype"/>
          <w:i/>
          <w:iCs/>
          <w:sz w:val="22"/>
          <w:szCs w:val="22"/>
        </w:rPr>
      </w:pPr>
      <w:r w:rsidRPr="00A669F9">
        <w:rPr>
          <w:rFonts w:ascii="Palatino Linotype" w:hAnsi="Palatino Linotype"/>
          <w:i/>
          <w:iCs/>
          <w:sz w:val="22"/>
          <w:szCs w:val="22"/>
        </w:rPr>
        <w:t xml:space="preserve">Ley de </w:t>
      </w:r>
      <w:r w:rsidR="00030CE1">
        <w:rPr>
          <w:rFonts w:ascii="Palatino Linotype" w:hAnsi="Palatino Linotype"/>
          <w:i/>
          <w:iCs/>
          <w:sz w:val="22"/>
          <w:szCs w:val="22"/>
        </w:rPr>
        <w:t>cooperativas de producción agropecuaria y de créditos y servicios</w:t>
      </w:r>
      <w:r w:rsidRPr="00A669F9">
        <w:rPr>
          <w:rFonts w:ascii="Palatino Linotype" w:hAnsi="Palatino Linotype"/>
          <w:i/>
          <w:iCs/>
          <w:sz w:val="22"/>
          <w:szCs w:val="22"/>
        </w:rPr>
        <w:t xml:space="preserve"> artículos 4 al 9.</w:t>
      </w:r>
    </w:p>
    <w:p w:rsidR="002F7B85" w:rsidRPr="00A669F9" w:rsidRDefault="002F7B85" w:rsidP="002F7B85">
      <w:pPr>
        <w:pStyle w:val="Textoindependiente2"/>
        <w:widowControl/>
        <w:tabs>
          <w:tab w:val="left" w:pos="0"/>
        </w:tabs>
        <w:autoSpaceDE/>
        <w:autoSpaceDN/>
        <w:adjustRightInd/>
        <w:spacing w:line="220" w:lineRule="exact"/>
        <w:rPr>
          <w:rFonts w:ascii="Palatino Linotype" w:hAnsi="Palatino Linotype"/>
          <w:i/>
          <w:iCs/>
          <w:sz w:val="22"/>
          <w:szCs w:val="22"/>
        </w:rPr>
      </w:pPr>
    </w:p>
    <w:p w:rsidR="002F7B85" w:rsidRPr="00A669F9" w:rsidRDefault="002F7B85" w:rsidP="002F7B85">
      <w:pPr>
        <w:pStyle w:val="Textoindependiente2"/>
        <w:widowControl/>
        <w:tabs>
          <w:tab w:val="left" w:pos="0"/>
        </w:tabs>
        <w:autoSpaceDE/>
        <w:autoSpaceDN/>
        <w:adjustRightInd/>
        <w:spacing w:line="220" w:lineRule="exact"/>
        <w:rPr>
          <w:rFonts w:ascii="Palatino Linotype" w:hAnsi="Palatino Linotype"/>
          <w:i/>
          <w:iCs/>
          <w:sz w:val="22"/>
          <w:szCs w:val="22"/>
        </w:rPr>
      </w:pPr>
      <w:r w:rsidRPr="00A669F9">
        <w:rPr>
          <w:rFonts w:ascii="Palatino Linotype" w:hAnsi="Palatino Linotype"/>
          <w:i/>
          <w:iCs/>
          <w:sz w:val="22"/>
          <w:szCs w:val="22"/>
        </w:rPr>
        <w:t xml:space="preserve">Decreto-Ley de las </w:t>
      </w:r>
      <w:r w:rsidR="00030CE1">
        <w:rPr>
          <w:rFonts w:ascii="Palatino Linotype" w:hAnsi="Palatino Linotype"/>
          <w:i/>
          <w:iCs/>
          <w:sz w:val="22"/>
          <w:szCs w:val="22"/>
        </w:rPr>
        <w:t>cooperativas</w:t>
      </w:r>
      <w:r w:rsidRPr="00A669F9">
        <w:rPr>
          <w:rFonts w:ascii="Palatino Linotype" w:hAnsi="Palatino Linotype"/>
          <w:i/>
          <w:iCs/>
          <w:sz w:val="22"/>
          <w:szCs w:val="22"/>
        </w:rPr>
        <w:t xml:space="preserve"> no agropecuarias: artículos 2 al 6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   las organizaciones políticas, de masas, sociales y sus empresas;</w:t>
      </w:r>
    </w:p>
    <w:p w:rsidR="002F7B85" w:rsidRPr="00A669F9" w:rsidRDefault="002F7B85" w:rsidP="002F7B85">
      <w:pPr>
        <w:tabs>
          <w:tab w:val="left" w:pos="-720"/>
          <w:tab w:val="left" w:pos="0"/>
        </w:tabs>
        <w:suppressAutoHyphens/>
        <w:spacing w:line="220" w:lineRule="exact"/>
        <w:ind w:left="720" w:hanging="496"/>
        <w:jc w:val="both"/>
        <w:rPr>
          <w:rFonts w:ascii="Palatino Linotype" w:hAnsi="Palatino Linotype" w:cs="Courier New"/>
          <w:spacing w:val="-3"/>
          <w:sz w:val="22"/>
          <w:szCs w:val="22"/>
          <w:lang w:val="es-ES_tradnl"/>
        </w:rPr>
      </w:pPr>
      <w:r w:rsidRPr="00A669F9">
        <w:rPr>
          <w:rFonts w:ascii="Palatino Linotype" w:hAnsi="Palatino Linotype" w:cs="Courier New"/>
          <w:spacing w:val="-6"/>
          <w:sz w:val="22"/>
          <w:szCs w:val="22"/>
          <w:lang w:val="es-ES_tradnl"/>
        </w:rPr>
        <w:lastRenderedPageBreak/>
        <w:t xml:space="preserve">ch)   </w:t>
      </w:r>
      <w:r w:rsidRPr="00A669F9">
        <w:rPr>
          <w:rFonts w:ascii="Palatino Linotype" w:hAnsi="Palatino Linotype" w:cs="Courier New"/>
          <w:spacing w:val="-3"/>
          <w:sz w:val="22"/>
          <w:szCs w:val="22"/>
          <w:lang w:val="es-ES_tradnl"/>
        </w:rPr>
        <w:t>las   sociedades   y   asociaciones   constituidas   de conformidad con los requisitos establecidos en las leyes;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160.1, 396 y 397.</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 de Asociaciones: artículos 2, 3, 8 al 10 y su Reglamento (Resolución № 53/1986 de 14 de julio del Ministro de Justicia): artículos 10 al 19.</w:t>
      </w:r>
    </w:p>
    <w:p w:rsidR="002F7B85"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artículos 3, 4, 11 al 15, 33 al 36.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1" w:hanging="369"/>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   las fundaciones, entendiéndose por tales el conjunto de bienes creado como patrimonio separado por acto de liberalidad del que era su propietario, para dedicar</w:t>
      </w:r>
      <w:r w:rsidRPr="00A669F9">
        <w:rPr>
          <w:rFonts w:ascii="Palatino Linotype" w:hAnsi="Palatino Linotype" w:cs="Courier New"/>
          <w:spacing w:val="-3"/>
          <w:sz w:val="22"/>
          <w:szCs w:val="22"/>
          <w:lang w:val="es-ES_tradnl"/>
        </w:rPr>
        <w:softHyphen/>
        <w:t>los al cumplimiento de determinado fin permitido por la ley sin ánimo de lucro, y constituidas de con</w:t>
      </w:r>
      <w:r w:rsidRPr="00A669F9">
        <w:rPr>
          <w:rFonts w:ascii="Palatino Linotype" w:hAnsi="Palatino Linotype" w:cs="Courier New"/>
          <w:spacing w:val="-3"/>
          <w:sz w:val="22"/>
          <w:szCs w:val="22"/>
          <w:lang w:val="es-ES_tradnl"/>
        </w:rPr>
        <w:softHyphen/>
        <w:t>formidad con los requisitos establecidos en las leyes;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 160.1.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7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e)  las empresas no estatales autorizadas para realizar sus actividades; 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 160.2.</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f)   las  demás  entidades  a  las  que  la   ley   confiere personalidad jurídica.</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iCs/>
          <w:spacing w:val="-3"/>
          <w:sz w:val="22"/>
          <w:szCs w:val="22"/>
          <w:lang w:val="es-ES_tradnl"/>
        </w:rPr>
      </w:pPr>
      <w:r w:rsidRPr="00A669F9">
        <w:rPr>
          <w:rFonts w:ascii="Palatino Linotype" w:hAnsi="Palatino Linotype" w:cs="Courier New"/>
          <w:b/>
          <w:bCs/>
          <w:iCs/>
          <w:spacing w:val="-3"/>
          <w:sz w:val="22"/>
          <w:szCs w:val="22"/>
          <w:lang w:val="es-ES_tradnl"/>
        </w:rPr>
        <w:t>Concordancias:</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Ley de la </w:t>
      </w:r>
      <w:r w:rsidR="002E3129">
        <w:rPr>
          <w:rFonts w:ascii="Palatino Linotype" w:hAnsi="Palatino Linotype" w:cs="Courier New"/>
          <w:i/>
          <w:spacing w:val="-3"/>
          <w:sz w:val="22"/>
          <w:szCs w:val="22"/>
          <w:lang w:val="es-ES_tradnl"/>
        </w:rPr>
        <w:t>Inversión extranjera</w:t>
      </w:r>
      <w:r w:rsidR="009A6F48">
        <w:rPr>
          <w:rFonts w:ascii="Palatino Linotype" w:hAnsi="Palatino Linotype" w:cs="Courier New"/>
          <w:i/>
          <w:spacing w:val="-3"/>
          <w:sz w:val="22"/>
          <w:szCs w:val="22"/>
          <w:lang w:val="es-ES_tradnl"/>
        </w:rPr>
        <w:t>: artículos 2</w:t>
      </w:r>
      <w:r w:rsidRPr="00A669F9">
        <w:rPr>
          <w:rFonts w:ascii="Palatino Linotype" w:hAnsi="Palatino Linotype" w:cs="Courier New"/>
          <w:i/>
          <w:spacing w:val="-3"/>
          <w:sz w:val="22"/>
          <w:szCs w:val="22"/>
          <w:lang w:val="es-ES_tradnl"/>
        </w:rPr>
        <w:t xml:space="preserve"> g) y h); 14 y 16.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40.1.</w:t>
      </w:r>
      <w:r w:rsidRPr="00A669F9">
        <w:rPr>
          <w:rFonts w:ascii="Palatino Linotype" w:hAnsi="Palatino Linotype" w:cs="Courier New"/>
          <w:spacing w:val="-3"/>
          <w:sz w:val="22"/>
          <w:szCs w:val="22"/>
          <w:lang w:val="es-ES_tradnl"/>
        </w:rPr>
        <w:t xml:space="preserve"> La constitución, régimen y disolu</w:t>
      </w:r>
      <w:r w:rsidRPr="00A669F9">
        <w:rPr>
          <w:rFonts w:ascii="Palatino Linotype" w:hAnsi="Palatino Linotype" w:cs="Courier New"/>
          <w:spacing w:val="-3"/>
          <w:sz w:val="22"/>
          <w:szCs w:val="22"/>
          <w:lang w:val="es-ES_tradnl"/>
        </w:rPr>
        <w:softHyphen/>
        <w:t>ción de las personas jurídicas se establecen y regulan en la ley, sus estatutos y reglamentos.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 de Asociaciones: artículos 2, 3, 8 al 10 y su Reglamento (Resolución № 53/1986 de 14 de julio del Ministro de Justicia): artículos 10 al 26, 78 al 81.</w:t>
      </w:r>
    </w:p>
    <w:p w:rsidR="002F7B85" w:rsidRPr="00A669F9" w:rsidRDefault="002F7B85" w:rsidP="002F7B85">
      <w:pPr>
        <w:tabs>
          <w:tab w:val="left" w:pos="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0"/>
        </w:tabs>
        <w:suppressAutoHyphens/>
        <w:spacing w:line="220" w:lineRule="exact"/>
        <w:jc w:val="both"/>
        <w:rPr>
          <w:rFonts w:ascii="Palatino Linotype" w:hAnsi="Palatino Linotype" w:cs="Courier New"/>
          <w:i/>
          <w:spacing w:val="2"/>
          <w:sz w:val="22"/>
          <w:szCs w:val="22"/>
          <w:lang w:val="es-ES_tradnl"/>
        </w:rPr>
      </w:pPr>
      <w:r w:rsidRPr="00A669F9">
        <w:rPr>
          <w:rFonts w:ascii="Palatino Linotype" w:hAnsi="Palatino Linotype" w:cs="Courier New"/>
          <w:i/>
          <w:spacing w:val="2"/>
          <w:sz w:val="22"/>
          <w:szCs w:val="22"/>
          <w:lang w:val="es-ES_tradnl"/>
        </w:rPr>
        <w:t xml:space="preserve">Ley de la </w:t>
      </w:r>
      <w:r w:rsidR="002E3129">
        <w:rPr>
          <w:rFonts w:ascii="Palatino Linotype" w:hAnsi="Palatino Linotype" w:cs="Courier New"/>
          <w:i/>
          <w:spacing w:val="2"/>
          <w:sz w:val="22"/>
          <w:szCs w:val="22"/>
          <w:lang w:val="es-ES_tradnl"/>
        </w:rPr>
        <w:t>Inversión extranjera</w:t>
      </w:r>
      <w:r w:rsidRPr="00A669F9">
        <w:rPr>
          <w:rFonts w:ascii="Palatino Linotype" w:hAnsi="Palatino Linotype" w:cs="Courier New"/>
          <w:i/>
          <w:spacing w:val="2"/>
          <w:sz w:val="22"/>
          <w:szCs w:val="22"/>
          <w:lang w:val="es-ES_tradnl"/>
        </w:rPr>
        <w:t>: artículos 14, 16, 21 al 24.</w:t>
      </w:r>
    </w:p>
    <w:p w:rsidR="002F7B85" w:rsidRPr="00A669F9" w:rsidRDefault="002F7B85" w:rsidP="002F7B85">
      <w:pPr>
        <w:tabs>
          <w:tab w:val="left" w:pos="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iCs/>
          <w:sz w:val="22"/>
          <w:szCs w:val="22"/>
        </w:rPr>
        <w:t xml:space="preserve">Ley de </w:t>
      </w:r>
      <w:r w:rsidR="00030CE1">
        <w:rPr>
          <w:rFonts w:ascii="Palatino Linotype" w:hAnsi="Palatino Linotype" w:cs="Courier New"/>
          <w:i/>
          <w:iCs/>
          <w:sz w:val="22"/>
          <w:szCs w:val="22"/>
        </w:rPr>
        <w:t>Cooperativas de producción agropecuaria y de créditos y servicios</w:t>
      </w:r>
      <w:r w:rsidRPr="00A669F9">
        <w:rPr>
          <w:rFonts w:ascii="Palatino Linotype" w:hAnsi="Palatino Linotype" w:cs="Courier New"/>
          <w:i/>
          <w:iCs/>
          <w:sz w:val="22"/>
          <w:szCs w:val="22"/>
        </w:rPr>
        <w:t xml:space="preserve"> artículos 11 al 15, 24 al 30 y 45 al 82.</w:t>
      </w:r>
      <w:r w:rsidRPr="00A669F9">
        <w:rPr>
          <w:rFonts w:ascii="Palatino Linotype" w:hAnsi="Palatino Linotype" w:cs="Courier New"/>
          <w:i/>
          <w:spacing w:val="-3"/>
          <w:sz w:val="22"/>
          <w:szCs w:val="22"/>
          <w:lang w:val="es-ES_tradnl"/>
        </w:rPr>
        <w:t xml:space="preserve"> </w:t>
      </w:r>
    </w:p>
    <w:p w:rsidR="002F7B85" w:rsidRPr="00A669F9" w:rsidRDefault="002F7B85" w:rsidP="002F7B85">
      <w:pPr>
        <w:tabs>
          <w:tab w:val="left" w:pos="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i/>
          <w:iCs/>
          <w:sz w:val="22"/>
          <w:szCs w:val="22"/>
        </w:rPr>
        <w:t xml:space="preserve">Decreto-Ley de las </w:t>
      </w:r>
      <w:r w:rsidR="00030CE1">
        <w:rPr>
          <w:rFonts w:ascii="Palatino Linotype" w:hAnsi="Palatino Linotype"/>
          <w:i/>
          <w:iCs/>
          <w:sz w:val="22"/>
          <w:szCs w:val="22"/>
        </w:rPr>
        <w:t>cooperativas</w:t>
      </w:r>
      <w:r w:rsidRPr="00A669F9">
        <w:rPr>
          <w:rFonts w:ascii="Palatino Linotype" w:hAnsi="Palatino Linotype"/>
          <w:i/>
          <w:iCs/>
          <w:sz w:val="22"/>
          <w:szCs w:val="22"/>
        </w:rPr>
        <w:t xml:space="preserve"> no agropecuarias: artículos </w:t>
      </w:r>
      <w:r>
        <w:rPr>
          <w:rFonts w:ascii="Palatino Linotype" w:hAnsi="Palatino Linotype"/>
          <w:i/>
          <w:iCs/>
          <w:sz w:val="22"/>
          <w:szCs w:val="22"/>
        </w:rPr>
        <w:t>11 al 15, del 33 al 36, 59 al 86, 94 al 107</w:t>
      </w:r>
      <w:r w:rsidRPr="00A669F9">
        <w:rPr>
          <w:rFonts w:ascii="Palatino Linotype" w:hAnsi="Palatino Linotype"/>
          <w:i/>
          <w:iCs/>
          <w:sz w:val="22"/>
          <w:szCs w:val="22"/>
        </w:rPr>
        <w:t xml:space="preserve">.  </w:t>
      </w:r>
    </w:p>
    <w:p w:rsidR="002F7B85" w:rsidRDefault="002F7B85" w:rsidP="006048EF">
      <w:pPr>
        <w:tabs>
          <w:tab w:val="left" w:pos="0"/>
        </w:tabs>
        <w:suppressAutoHyphens/>
        <w:spacing w:line="220" w:lineRule="exact"/>
        <w:ind w:hanging="90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                        </w:t>
      </w:r>
    </w:p>
    <w:p w:rsidR="002F7B85" w:rsidRDefault="002F7B85" w:rsidP="002F7B85">
      <w:pPr>
        <w:tabs>
          <w:tab w:val="left" w:pos="0"/>
        </w:tabs>
        <w:suppressAutoHyphens/>
        <w:spacing w:line="220" w:lineRule="exact"/>
        <w:ind w:hanging="90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                Decreto-Ley sobre las micro, pequeñas y medianas empresas: artículos 3, 4, 11 al 15, 33 al 36. </w:t>
      </w:r>
    </w:p>
    <w:p w:rsidR="006048EF" w:rsidRDefault="006048EF" w:rsidP="002F7B85">
      <w:pPr>
        <w:tabs>
          <w:tab w:val="left" w:pos="0"/>
        </w:tabs>
        <w:suppressAutoHyphens/>
        <w:spacing w:line="220" w:lineRule="exact"/>
        <w:ind w:hanging="900"/>
        <w:jc w:val="both"/>
        <w:rPr>
          <w:rFonts w:ascii="Palatino Linotype" w:hAnsi="Palatino Linotype" w:cs="Courier New"/>
          <w:i/>
          <w:iCs/>
          <w:spacing w:val="-3"/>
          <w:sz w:val="22"/>
          <w:szCs w:val="22"/>
          <w:lang w:val="es-ES_tradnl"/>
        </w:rPr>
      </w:pPr>
    </w:p>
    <w:p w:rsidR="006048EF" w:rsidRPr="006048EF" w:rsidRDefault="006048EF" w:rsidP="006048EF">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 xml:space="preserve">Resolución </w:t>
      </w:r>
      <w:r w:rsidR="0051014E" w:rsidRPr="0051014E">
        <w:rPr>
          <w:rFonts w:ascii="Palatino Linotype" w:hAnsi="Palatino Linotype" w:cs="Courier New"/>
          <w:b/>
          <w:iCs/>
          <w:spacing w:val="-3"/>
          <w:sz w:val="22"/>
          <w:szCs w:val="22"/>
          <w:lang w:val="es-ES_tradnl"/>
        </w:rPr>
        <w:t>№</w:t>
      </w:r>
      <w:r>
        <w:rPr>
          <w:rFonts w:ascii="Palatino Linotype" w:hAnsi="Palatino Linotype" w:cs="Courier New"/>
          <w:i/>
          <w:spacing w:val="-3"/>
          <w:sz w:val="22"/>
          <w:szCs w:val="22"/>
          <w:lang w:val="es-ES_tradnl"/>
        </w:rPr>
        <w:t xml:space="preserve"> 65/2022, de 21 de noviembre, del Ministro de Cultura, “Reglamento de las organizaciones de gestión colectiva de derechos sobre creaciones literarias y artísticas, en </w:t>
      </w:r>
      <w:r>
        <w:rPr>
          <w:rFonts w:ascii="Palatino Linotype" w:hAnsi="Palatino Linotype" w:cs="Courier New"/>
          <w:spacing w:val="-3"/>
          <w:sz w:val="22"/>
          <w:szCs w:val="22"/>
          <w:lang w:val="es-ES_tradnl"/>
        </w:rPr>
        <w:t xml:space="preserve">Gaceta Oficial de la República de Cuba, Ordinaria, </w:t>
      </w:r>
      <w:r w:rsidR="0051014E" w:rsidRPr="0051014E">
        <w:rPr>
          <w:rFonts w:ascii="Palatino Linotype" w:hAnsi="Palatino Linotype" w:cs="Courier New"/>
          <w:b/>
          <w:iCs/>
          <w:spacing w:val="-3"/>
          <w:sz w:val="22"/>
          <w:szCs w:val="22"/>
          <w:lang w:val="es-ES_tradnl"/>
        </w:rPr>
        <w:t>№</w:t>
      </w:r>
      <w:r>
        <w:rPr>
          <w:rFonts w:ascii="Palatino Linotype" w:hAnsi="Palatino Linotype" w:cs="Courier New"/>
          <w:spacing w:val="-3"/>
          <w:sz w:val="22"/>
          <w:szCs w:val="22"/>
          <w:lang w:val="es-ES_tradnl"/>
        </w:rPr>
        <w:t xml:space="preserve"> 122 de 5 de diciembre de 2022. </w:t>
      </w:r>
    </w:p>
    <w:p w:rsidR="002F7B85" w:rsidRPr="008521AA" w:rsidRDefault="002F7B85" w:rsidP="006048EF">
      <w:pPr>
        <w:tabs>
          <w:tab w:val="left" w:pos="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organización y el funcionamiento del Estado son los que se establecen en la Constitución de la República y en las leyes.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2931"/>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ab/>
      </w:r>
    </w:p>
    <w:p w:rsidR="002F7B85" w:rsidRPr="00A669F9" w:rsidRDefault="002F7B85" w:rsidP="002F7B85">
      <w:pPr>
        <w:pStyle w:val="Ttulo4"/>
        <w:spacing w:line="220" w:lineRule="exact"/>
        <w:rPr>
          <w:rFonts w:ascii="Palatino Linotype" w:hAnsi="Palatino Linotype"/>
          <w:sz w:val="22"/>
          <w:szCs w:val="22"/>
        </w:rPr>
      </w:pPr>
      <w:r w:rsidRPr="00A669F9">
        <w:rPr>
          <w:rFonts w:ascii="Palatino Linotype" w:hAnsi="Palatino Linotype"/>
          <w:sz w:val="22"/>
          <w:szCs w:val="22"/>
        </w:rPr>
        <w:t>Constitución de la República de Cuba: artículos 1, 2, 10, 11, 101 al 132.</w:t>
      </w:r>
    </w:p>
    <w:p w:rsidR="002F7B85" w:rsidRPr="00A669F9" w:rsidRDefault="002F7B85" w:rsidP="002F7B85">
      <w:pPr>
        <w:spacing w:line="220" w:lineRule="exact"/>
        <w:jc w:val="both"/>
        <w:rPr>
          <w:rFonts w:ascii="Palatino Linotype" w:hAnsi="Palatino Linotype" w:cs="Courier New"/>
          <w:i/>
          <w:sz w:val="22"/>
          <w:szCs w:val="22"/>
          <w:lang w:val="es-ES_tradnl"/>
        </w:rPr>
      </w:pPr>
    </w:p>
    <w:p w:rsidR="002F7B85" w:rsidRPr="00A669F9" w:rsidRDefault="002F7B85" w:rsidP="002F7B85">
      <w:pPr>
        <w:spacing w:line="220" w:lineRule="exact"/>
        <w:jc w:val="both"/>
        <w:rPr>
          <w:rFonts w:ascii="Palatino Linotype" w:hAnsi="Palatino Linotype" w:cs="Courier New"/>
          <w:i/>
          <w:sz w:val="22"/>
          <w:szCs w:val="22"/>
          <w:lang w:val="es-ES_tradnl"/>
        </w:rPr>
      </w:pPr>
      <w:r w:rsidRPr="00A669F9">
        <w:rPr>
          <w:rFonts w:ascii="Palatino Linotype" w:hAnsi="Palatino Linotype" w:cs="Courier New"/>
          <w:i/>
          <w:sz w:val="22"/>
          <w:szCs w:val="22"/>
          <w:lang w:val="es-ES_tradnl"/>
        </w:rPr>
        <w:t>Decreto</w:t>
      </w:r>
      <w:r w:rsidRPr="00A669F9">
        <w:rPr>
          <w:rFonts w:ascii="Palatino Linotype" w:hAnsi="Palatino Linotype" w:cs="Courier New"/>
          <w:i/>
          <w:sz w:val="22"/>
          <w:szCs w:val="22"/>
          <w:lang w:val="es-ES_tradnl"/>
        </w:rPr>
        <w:noBreakHyphen/>
        <w:t>Ley Nº 147/1994 de 21 de abril, “De la Reorganización de los Organismos de la Administración Central del Estado”, de 21 de abril de 1994</w:t>
      </w:r>
    </w:p>
    <w:p w:rsidR="002F7B85" w:rsidRPr="00A669F9" w:rsidRDefault="002F7B85" w:rsidP="002F7B85">
      <w:pPr>
        <w:spacing w:line="220" w:lineRule="exact"/>
        <w:jc w:val="both"/>
        <w:rPr>
          <w:rFonts w:ascii="Palatino Linotype" w:hAnsi="Palatino Linotype" w:cs="Courier New"/>
          <w:i/>
          <w:sz w:val="22"/>
          <w:szCs w:val="22"/>
          <w:lang w:val="es-ES_tradnl"/>
        </w:rPr>
      </w:pPr>
    </w:p>
    <w:p w:rsidR="002F7B85" w:rsidRPr="006048EF" w:rsidRDefault="002F7B85" w:rsidP="002F7B85">
      <w:pPr>
        <w:spacing w:line="220" w:lineRule="exact"/>
        <w:jc w:val="both"/>
        <w:rPr>
          <w:rFonts w:ascii="Palatino Linotype" w:hAnsi="Palatino Linotype" w:cs="Courier New"/>
          <w:i/>
          <w:sz w:val="22"/>
          <w:szCs w:val="22"/>
          <w:highlight w:val="yellow"/>
          <w:lang w:val="es-ES_tradnl"/>
        </w:rPr>
      </w:pPr>
      <w:r w:rsidRPr="006048EF">
        <w:rPr>
          <w:rFonts w:ascii="Palatino Linotype" w:hAnsi="Palatino Linotype" w:cs="Courier New"/>
          <w:i/>
          <w:sz w:val="22"/>
          <w:szCs w:val="22"/>
          <w:highlight w:val="yellow"/>
          <w:lang w:val="es-ES_tradnl"/>
        </w:rPr>
        <w:t>Reglamento de las Asambleas Municipales del Poder Popular (aprobado por acuerdo del Consejo de Estado de 13 de septiembre de 1995).</w:t>
      </w:r>
    </w:p>
    <w:p w:rsidR="002F7B85" w:rsidRPr="006048EF" w:rsidRDefault="002F7B85" w:rsidP="002F7B85">
      <w:pPr>
        <w:spacing w:line="220" w:lineRule="exact"/>
        <w:ind w:hanging="900"/>
        <w:jc w:val="both"/>
        <w:rPr>
          <w:rFonts w:ascii="Palatino Linotype" w:hAnsi="Palatino Linotype" w:cs="Courier New"/>
          <w:i/>
          <w:sz w:val="22"/>
          <w:szCs w:val="22"/>
          <w:highlight w:val="yellow"/>
        </w:rPr>
      </w:pPr>
      <w:r w:rsidRPr="006048EF">
        <w:rPr>
          <w:rFonts w:ascii="Palatino Linotype" w:hAnsi="Palatino Linotype" w:cs="Courier New"/>
          <w:i/>
          <w:sz w:val="22"/>
          <w:szCs w:val="22"/>
          <w:highlight w:val="yellow"/>
        </w:rPr>
        <w:t xml:space="preserve">               </w:t>
      </w:r>
    </w:p>
    <w:p w:rsidR="002F7B85" w:rsidRPr="00A669F9" w:rsidRDefault="002F7B85" w:rsidP="002F7B85">
      <w:pPr>
        <w:spacing w:line="220" w:lineRule="exact"/>
        <w:ind w:hanging="900"/>
        <w:jc w:val="both"/>
        <w:rPr>
          <w:rFonts w:ascii="Palatino Linotype" w:hAnsi="Palatino Linotype" w:cs="Courier New"/>
          <w:i/>
          <w:spacing w:val="-3"/>
          <w:sz w:val="22"/>
          <w:szCs w:val="22"/>
        </w:rPr>
      </w:pPr>
      <w:r w:rsidRPr="006048EF">
        <w:rPr>
          <w:rFonts w:ascii="Palatino Linotype" w:hAnsi="Palatino Linotype" w:cs="Courier New"/>
          <w:i/>
          <w:sz w:val="22"/>
          <w:szCs w:val="22"/>
          <w:highlight w:val="yellow"/>
        </w:rPr>
        <w:t xml:space="preserve">                Reglamento de la Asamblea Nacional del Poder Popular, de </w:t>
      </w:r>
      <w:r w:rsidRPr="006048EF">
        <w:rPr>
          <w:rFonts w:ascii="Palatino Linotype" w:hAnsi="Palatino Linotype" w:cs="Courier New"/>
          <w:i/>
          <w:spacing w:val="-3"/>
          <w:sz w:val="22"/>
          <w:szCs w:val="22"/>
          <w:highlight w:val="yellow"/>
        </w:rPr>
        <w:t>25 de diciembre de 1996.</w:t>
      </w:r>
    </w:p>
    <w:p w:rsidR="002F7B85" w:rsidRPr="00A669F9" w:rsidRDefault="002F7B85" w:rsidP="002F7B85">
      <w:pPr>
        <w:spacing w:line="220" w:lineRule="exact"/>
        <w:ind w:hanging="900"/>
        <w:jc w:val="both"/>
        <w:rPr>
          <w:rFonts w:ascii="Palatino Linotype" w:hAnsi="Palatino Linotype" w:cs="Courier New"/>
          <w:i/>
          <w:spacing w:val="-3"/>
          <w:sz w:val="22"/>
          <w:szCs w:val="22"/>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Ley Nº 91/2000 de 13 de julio, de “Los Consejos Populares”. </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spacing w:line="220" w:lineRule="exact"/>
        <w:jc w:val="both"/>
        <w:rPr>
          <w:rFonts w:ascii="Courier New" w:hAnsi="Courier New" w:cs="Courier New"/>
          <w:bCs/>
          <w:i/>
          <w:noProof/>
          <w:sz w:val="22"/>
          <w:szCs w:val="22"/>
        </w:rPr>
      </w:pPr>
      <w:r w:rsidRPr="00A669F9">
        <w:rPr>
          <w:rFonts w:ascii="Palatino Linotype" w:hAnsi="Palatino Linotype" w:cs="Courier New"/>
          <w:bCs/>
          <w:i/>
          <w:noProof/>
          <w:sz w:val="22"/>
          <w:szCs w:val="22"/>
        </w:rPr>
        <w:lastRenderedPageBreak/>
        <w:t>Acuerdo Nº  6176 del Comité Ejecutivo del Consejo de Ministros Reglamento de las Administraciones Locales del Poder Popular, de 13 de noviembre de 2007.</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w:t>
      </w:r>
      <w:r w:rsidRPr="00A669F9">
        <w:rPr>
          <w:rFonts w:ascii="Palatino Linotype" w:hAnsi="Palatino Linotype" w:cs="Courier New"/>
          <w:spacing w:val="-3"/>
          <w:sz w:val="22"/>
          <w:szCs w:val="22"/>
          <w:lang w:val="es-ES_tradnl"/>
        </w:rPr>
        <w:t xml:space="preserve"> Las personas jurídicas, para ejercer sus actividades, tienen la capacidad que determinen la ley y sus estatutos o reglamentos.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 4 al 6, 8, 9 y 14.</w:t>
      </w: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p>
    <w:p w:rsidR="002F7B85" w:rsidRDefault="002F7B85" w:rsidP="002F7B85">
      <w:pPr>
        <w:pStyle w:val="Textoindependiente"/>
        <w:widowControl/>
        <w:autoSpaceDE/>
        <w:autoSpaceDN/>
        <w:adjustRightInd/>
        <w:spacing w:line="220" w:lineRule="exact"/>
        <w:rPr>
          <w:rFonts w:ascii="Palatino Linotype" w:hAnsi="Palatino Linotype"/>
          <w:iCs w:val="0"/>
          <w:sz w:val="22"/>
          <w:szCs w:val="22"/>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w:t>
      </w:r>
      <w:r w:rsidRPr="00A669F9">
        <w:rPr>
          <w:rFonts w:ascii="Palatino Linotype" w:hAnsi="Palatino Linotype"/>
          <w:i w:val="0"/>
          <w:iCs w:val="0"/>
          <w:sz w:val="22"/>
          <w:szCs w:val="22"/>
        </w:rPr>
        <w:t xml:space="preserve"> </w:t>
      </w:r>
      <w:r w:rsidRPr="00A669F9">
        <w:rPr>
          <w:rFonts w:ascii="Palatino Linotype" w:hAnsi="Palatino Linotype"/>
          <w:iCs w:val="0"/>
          <w:sz w:val="22"/>
          <w:szCs w:val="22"/>
        </w:rPr>
        <w:t>artículo</w:t>
      </w:r>
      <w:r>
        <w:rPr>
          <w:rFonts w:ascii="Palatino Linotype" w:hAnsi="Palatino Linotype"/>
          <w:iCs w:val="0"/>
          <w:sz w:val="22"/>
          <w:szCs w:val="22"/>
        </w:rPr>
        <w:t>s</w:t>
      </w:r>
      <w:r w:rsidRPr="00A669F9">
        <w:rPr>
          <w:rFonts w:ascii="Palatino Linotype" w:hAnsi="Palatino Linotype"/>
          <w:iCs w:val="0"/>
          <w:sz w:val="22"/>
          <w:szCs w:val="22"/>
        </w:rPr>
        <w:t xml:space="preserve"> 2</w:t>
      </w:r>
      <w:r>
        <w:rPr>
          <w:rFonts w:ascii="Palatino Linotype" w:hAnsi="Palatino Linotype"/>
          <w:iCs w:val="0"/>
          <w:sz w:val="22"/>
          <w:szCs w:val="22"/>
        </w:rPr>
        <w:t xml:space="preserve">, 7, 8, 10 y 11. </w:t>
      </w:r>
    </w:p>
    <w:p w:rsidR="006048EF" w:rsidRDefault="006048EF"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artículos 11 y 12.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42.1.</w:t>
      </w:r>
      <w:r w:rsidRPr="00A669F9">
        <w:rPr>
          <w:rFonts w:ascii="Palatino Linotype" w:hAnsi="Palatino Linotype" w:cs="Courier New"/>
          <w:spacing w:val="-3"/>
          <w:sz w:val="22"/>
          <w:szCs w:val="22"/>
          <w:lang w:val="es-ES_tradnl"/>
        </w:rPr>
        <w:t xml:space="preserve"> Las personas jurídicas realizan sus actividades por medio de sus órganos de dirección legalmente designados o elegidos.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El procedimiento para la designación o elección de los órganos de dirección, se establece en sus estatutos o reglamentos y en las disposiciones legales correspondientes. En el caso del Estado se está a lo dispuesto en el apartado 2 del artículo 40.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
        <w:widowControl/>
        <w:autoSpaceDE/>
        <w:autoSpaceDN/>
        <w:adjustRightInd/>
        <w:spacing w:line="200" w:lineRule="exact"/>
        <w:rPr>
          <w:rFonts w:ascii="Palatino Linotype" w:hAnsi="Palatino Linotype"/>
          <w:sz w:val="22"/>
          <w:szCs w:val="22"/>
        </w:rPr>
      </w:pPr>
      <w:r w:rsidRPr="00A669F9">
        <w:rPr>
          <w:rFonts w:ascii="Palatino Linotype" w:hAnsi="Palatino Linotype"/>
          <w:sz w:val="22"/>
          <w:szCs w:val="22"/>
        </w:rPr>
        <w:t xml:space="preserve">Constitución: artículos 102 a 112, 120 a 132. </w:t>
      </w:r>
    </w:p>
    <w:p w:rsidR="002F7B85" w:rsidRPr="00A669F9" w:rsidRDefault="002F7B85" w:rsidP="002F7B85">
      <w:pPr>
        <w:pStyle w:val="Textoindependiente"/>
        <w:widowControl/>
        <w:autoSpaceDE/>
        <w:autoSpaceDN/>
        <w:adjustRightInd/>
        <w:spacing w:line="200" w:lineRule="exact"/>
        <w:rPr>
          <w:rFonts w:ascii="Palatino Linotype" w:hAnsi="Palatino Linotype"/>
          <w:sz w:val="22"/>
          <w:szCs w:val="22"/>
        </w:rPr>
      </w:pPr>
    </w:p>
    <w:p w:rsidR="002F7B85" w:rsidRPr="00A669F9" w:rsidRDefault="00C761C1" w:rsidP="002F7B85">
      <w:pPr>
        <w:pStyle w:val="Textoindependiente"/>
        <w:widowControl/>
        <w:autoSpaceDE/>
        <w:autoSpaceDN/>
        <w:adjustRightInd/>
        <w:spacing w:line="220" w:lineRule="exact"/>
        <w:rPr>
          <w:rFonts w:ascii="Palatino Linotype" w:hAnsi="Palatino Linotype"/>
          <w:spacing w:val="-4"/>
          <w:sz w:val="22"/>
          <w:szCs w:val="22"/>
        </w:rPr>
      </w:pPr>
      <w:r>
        <w:rPr>
          <w:rFonts w:ascii="Palatino Linotype" w:hAnsi="Palatino Linotype"/>
          <w:spacing w:val="-4"/>
          <w:sz w:val="22"/>
          <w:szCs w:val="22"/>
        </w:rPr>
        <w:t>Código de procesos</w:t>
      </w:r>
      <w:r w:rsidR="002F7B85">
        <w:rPr>
          <w:rFonts w:ascii="Palatino Linotype" w:hAnsi="Palatino Linotype"/>
          <w:spacing w:val="-4"/>
          <w:sz w:val="22"/>
          <w:szCs w:val="22"/>
        </w:rPr>
        <w:t xml:space="preserve">: artículos 80, 329, 330. </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“Reglamento de la </w:t>
      </w:r>
      <w:r w:rsidR="00C761C1">
        <w:rPr>
          <w:rFonts w:ascii="Palatino Linotype" w:hAnsi="Palatino Linotype"/>
          <w:sz w:val="22"/>
          <w:szCs w:val="22"/>
        </w:rPr>
        <w:t>Ley de las notarías estatales</w:t>
      </w:r>
      <w:r w:rsidRPr="00A669F9">
        <w:rPr>
          <w:rFonts w:ascii="Palatino Linotype" w:hAnsi="Palatino Linotype"/>
          <w:sz w:val="22"/>
          <w:szCs w:val="22"/>
        </w:rPr>
        <w:t xml:space="preserve">”, contenido en la Resolución № 70/1992 de 9 de junio del Ministro de Justicia: artículos 60 y 61.  </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Ley de la </w:t>
      </w:r>
      <w:r w:rsidR="002E3129">
        <w:rPr>
          <w:rFonts w:ascii="Palatino Linotype" w:hAnsi="Palatino Linotype"/>
          <w:sz w:val="22"/>
          <w:szCs w:val="22"/>
        </w:rPr>
        <w:t>Inversión extranjera</w:t>
      </w:r>
      <w:r w:rsidRPr="00A669F9">
        <w:rPr>
          <w:rFonts w:ascii="Palatino Linotype" w:hAnsi="Palatino Linotype"/>
          <w:sz w:val="22"/>
          <w:szCs w:val="22"/>
        </w:rPr>
        <w:t xml:space="preserve">: artículos 14.4 y 16.1. </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Ley de </w:t>
      </w:r>
      <w:r w:rsidR="00030CE1">
        <w:rPr>
          <w:rFonts w:ascii="Palatino Linotype" w:hAnsi="Palatino Linotype"/>
          <w:sz w:val="22"/>
          <w:szCs w:val="22"/>
        </w:rPr>
        <w:t>Cooperativas de producción agropecuaria y de créditos y servicios</w:t>
      </w:r>
      <w:r w:rsidRPr="00A669F9">
        <w:rPr>
          <w:rFonts w:ascii="Palatino Linotype" w:hAnsi="Palatino Linotype"/>
          <w:sz w:val="22"/>
          <w:szCs w:val="22"/>
        </w:rPr>
        <w:t xml:space="preserve"> artículos 24 al 30.</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Default="002F7B85" w:rsidP="002F7B85">
      <w:pPr>
        <w:pStyle w:val="Textoindependiente"/>
        <w:widowControl/>
        <w:autoSpaceDE/>
        <w:autoSpaceDN/>
        <w:adjustRightInd/>
        <w:spacing w:line="220" w:lineRule="exact"/>
        <w:rPr>
          <w:rFonts w:ascii="Palatino Linotype" w:hAnsi="Palatino Linotype"/>
          <w:iCs w:val="0"/>
          <w:sz w:val="22"/>
          <w:szCs w:val="22"/>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w:t>
      </w:r>
      <w:r>
        <w:rPr>
          <w:rFonts w:ascii="Palatino Linotype" w:hAnsi="Palatino Linotype"/>
          <w:iCs w:val="0"/>
          <w:sz w:val="22"/>
          <w:szCs w:val="22"/>
        </w:rPr>
        <w:t xml:space="preserve">ículos 15, 17 f), 33, 38, 39,  45, 46, 47, 49, 50, 52, 53, 56, 57. </w:t>
      </w:r>
    </w:p>
    <w:p w:rsidR="002F7B85" w:rsidRDefault="002F7B85" w:rsidP="002F7B85">
      <w:pPr>
        <w:pStyle w:val="Textoindependiente"/>
        <w:widowControl/>
        <w:autoSpaceDE/>
        <w:autoSpaceDN/>
        <w:adjustRightInd/>
        <w:spacing w:line="220" w:lineRule="exact"/>
        <w:rPr>
          <w:rFonts w:ascii="Palatino Linotype" w:hAnsi="Palatino Linotype"/>
          <w:iCs w:val="0"/>
          <w:sz w:val="22"/>
          <w:szCs w:val="22"/>
        </w:rPr>
      </w:pPr>
    </w:p>
    <w:p w:rsidR="002F7B85" w:rsidRPr="00CC2F26"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artículos 59 al 86.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actos realizados por dichos órganos en relación con las actividades de la persona jurídica, obligan a ésta.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Por los daños ocasionados a la persona jurídica o a tercero a causa de la gestión negligente de sus órganos, responden, además, personalmente, sus autores.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 73 al 76.</w:t>
      </w:r>
    </w:p>
    <w:p w:rsidR="002F7B85"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Pr>
          <w:rFonts w:ascii="Palatino Linotype" w:hAnsi="Palatino Linotype"/>
          <w:spacing w:val="0"/>
          <w:sz w:val="22"/>
          <w:szCs w:val="22"/>
          <w:lang w:val="es-ES"/>
        </w:rPr>
        <w:t xml:space="preserve">Decreto-Ley sobre las </w:t>
      </w:r>
      <w:r w:rsidR="00030CE1">
        <w:rPr>
          <w:rFonts w:ascii="Palatino Linotype" w:hAnsi="Palatino Linotype"/>
          <w:spacing w:val="0"/>
          <w:sz w:val="22"/>
          <w:szCs w:val="22"/>
          <w:lang w:val="es-ES"/>
        </w:rPr>
        <w:t>cooperativas</w:t>
      </w:r>
      <w:r>
        <w:rPr>
          <w:rFonts w:ascii="Palatino Linotype" w:hAnsi="Palatino Linotype"/>
          <w:spacing w:val="0"/>
          <w:sz w:val="22"/>
          <w:szCs w:val="22"/>
          <w:lang w:val="es-ES"/>
        </w:rPr>
        <w:t xml:space="preserve"> no agropecuarias: artículos 59 al 61</w:t>
      </w:r>
    </w:p>
    <w:p w:rsidR="002F7B85"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 40.2.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w:t>
      </w:r>
      <w:r w:rsidRPr="00A669F9">
        <w:rPr>
          <w:rFonts w:ascii="Palatino Linotype" w:hAnsi="Palatino Linotype" w:cs="Courier New"/>
          <w:spacing w:val="-3"/>
          <w:sz w:val="22"/>
          <w:szCs w:val="22"/>
          <w:lang w:val="es-ES_tradnl"/>
        </w:rPr>
        <w:t xml:space="preserve"> El domicilio de las personas jurídicas es el determinado en la disposición legal que las crea, en sus estatutos o reglamentos y, en su defecto, el lugar don</w:t>
      </w:r>
      <w:r w:rsidRPr="00A669F9">
        <w:rPr>
          <w:rFonts w:ascii="Palatino Linotype" w:hAnsi="Palatino Linotype" w:cs="Courier New"/>
          <w:spacing w:val="-3"/>
          <w:sz w:val="22"/>
          <w:szCs w:val="22"/>
          <w:lang w:val="es-ES_tradnl"/>
        </w:rPr>
        <w:softHyphen/>
        <w:t>de esté establecida su representación legal o radique su ór</w:t>
      </w:r>
      <w:r w:rsidRPr="00A669F9">
        <w:rPr>
          <w:rFonts w:ascii="Palatino Linotype" w:hAnsi="Palatino Linotype" w:cs="Courier New"/>
          <w:spacing w:val="-3"/>
          <w:sz w:val="22"/>
          <w:szCs w:val="22"/>
          <w:lang w:val="es-ES_tradnl"/>
        </w:rPr>
        <w:softHyphen/>
        <w:t>gano superior de dirección.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2F7B85" w:rsidRPr="00A669F9">
        <w:rPr>
          <w:rFonts w:ascii="Palatino Linotype" w:hAnsi="Palatino Linotype" w:cs="Courier New"/>
          <w:i/>
          <w:iCs/>
          <w:spacing w:val="-3"/>
          <w:sz w:val="22"/>
          <w:szCs w:val="22"/>
          <w:lang w:val="pt-BR"/>
        </w:rPr>
        <w:t>: artículo 12.3</w:t>
      </w:r>
    </w:p>
    <w:p w:rsidR="002F7B85" w:rsidRPr="00A669F9" w:rsidRDefault="002F7B85" w:rsidP="002F7B85">
      <w:pPr>
        <w:spacing w:line="220" w:lineRule="exact"/>
        <w:jc w:val="both"/>
        <w:rPr>
          <w:rFonts w:ascii="Palatino Linotype" w:hAnsi="Palatino Linotype" w:cs="Courier New"/>
          <w:i/>
          <w:iCs/>
          <w:spacing w:val="-3"/>
          <w:sz w:val="22"/>
          <w:szCs w:val="22"/>
        </w:rPr>
      </w:pPr>
      <w:r w:rsidRPr="00A669F9">
        <w:rPr>
          <w:rFonts w:ascii="Palatino Linotype" w:hAnsi="Palatino Linotype" w:cs="Courier New"/>
          <w:i/>
          <w:iCs/>
          <w:spacing w:val="-3"/>
          <w:sz w:val="22"/>
          <w:szCs w:val="22"/>
        </w:rPr>
        <w:t xml:space="preserve">       </w:t>
      </w:r>
      <w:r w:rsidRPr="00A669F9">
        <w:rPr>
          <w:rFonts w:ascii="Palatino Linotype" w:hAnsi="Palatino Linotype" w:cs="Courier New"/>
          <w:i/>
          <w:iCs/>
          <w:spacing w:val="-3"/>
          <w:sz w:val="22"/>
          <w:szCs w:val="22"/>
        </w:rPr>
        <w:tab/>
      </w:r>
    </w:p>
    <w:p w:rsidR="002F7B85" w:rsidRPr="00A669F9" w:rsidRDefault="002F7B85" w:rsidP="002F7B85">
      <w:pPr>
        <w:spacing w:line="220" w:lineRule="exact"/>
        <w:jc w:val="both"/>
        <w:rPr>
          <w:rFonts w:ascii="Palatino Linotype" w:hAnsi="Palatino Linotype" w:cs="Courier New"/>
          <w:i/>
          <w:iCs/>
          <w:spacing w:val="-3"/>
          <w:sz w:val="22"/>
          <w:szCs w:val="22"/>
        </w:rPr>
      </w:pPr>
      <w:r w:rsidRPr="00A669F9">
        <w:rPr>
          <w:rFonts w:ascii="Palatino Linotype" w:hAnsi="Palatino Linotype" w:cs="Courier New"/>
          <w:i/>
          <w:sz w:val="22"/>
          <w:szCs w:val="22"/>
        </w:rPr>
        <w:t xml:space="preserve">Decreto-Ley </w:t>
      </w:r>
      <w:r w:rsidRPr="00A669F9">
        <w:rPr>
          <w:rFonts w:ascii="Palatino Linotype" w:hAnsi="Palatino Linotype" w:cs="Courier New"/>
          <w:i/>
          <w:iCs/>
          <w:spacing w:val="2"/>
          <w:sz w:val="22"/>
          <w:szCs w:val="22"/>
          <w:lang w:val="es-ES_tradnl"/>
        </w:rPr>
        <w:t xml:space="preserve">№ </w:t>
      </w:r>
      <w:r w:rsidRPr="00A669F9">
        <w:rPr>
          <w:rFonts w:ascii="Palatino Linotype" w:hAnsi="Palatino Linotype" w:cs="Courier New"/>
          <w:i/>
          <w:sz w:val="22"/>
          <w:szCs w:val="22"/>
        </w:rPr>
        <w:t xml:space="preserve">226/2001, de 6 de diciembre, “Del </w:t>
      </w:r>
      <w:r w:rsidR="002E3129">
        <w:rPr>
          <w:rFonts w:ascii="Palatino Linotype" w:hAnsi="Palatino Linotype" w:cs="Courier New"/>
          <w:i/>
          <w:sz w:val="22"/>
          <w:szCs w:val="22"/>
        </w:rPr>
        <w:t>Registro mercantil</w:t>
      </w:r>
      <w:r w:rsidRPr="00A669F9">
        <w:rPr>
          <w:rFonts w:ascii="Palatino Linotype" w:hAnsi="Palatino Linotype" w:cs="Courier New"/>
          <w:i/>
          <w:sz w:val="22"/>
          <w:szCs w:val="22"/>
        </w:rPr>
        <w:t xml:space="preserve">”: artículos 19.2 d), 20.2 b), </w:t>
      </w:r>
      <w:smartTag w:uri="urn:schemas-microsoft-com:office:smarttags" w:element="metricconverter">
        <w:smartTagPr>
          <w:attr w:name="ProductID" w:val="21.2 a"/>
        </w:smartTagPr>
        <w:r w:rsidRPr="00A669F9">
          <w:rPr>
            <w:rFonts w:ascii="Palatino Linotype" w:hAnsi="Palatino Linotype" w:cs="Courier New"/>
            <w:i/>
            <w:sz w:val="22"/>
            <w:szCs w:val="22"/>
          </w:rPr>
          <w:t>21.2 a</w:t>
        </w:r>
      </w:smartTag>
      <w:r w:rsidRPr="00A669F9">
        <w:rPr>
          <w:rFonts w:ascii="Palatino Linotype" w:hAnsi="Palatino Linotype" w:cs="Courier New"/>
          <w:i/>
          <w:sz w:val="22"/>
          <w:szCs w:val="22"/>
        </w:rPr>
        <w:t xml:space="preserve">), </w:t>
      </w:r>
      <w:smartTag w:uri="urn:schemas-microsoft-com:office:smarttags" w:element="metricconverter">
        <w:smartTagPr>
          <w:attr w:name="ProductID" w:val="23.2 a"/>
        </w:smartTagPr>
        <w:r w:rsidRPr="00A669F9">
          <w:rPr>
            <w:rFonts w:ascii="Palatino Linotype" w:hAnsi="Palatino Linotype" w:cs="Courier New"/>
            <w:i/>
            <w:sz w:val="22"/>
            <w:szCs w:val="22"/>
          </w:rPr>
          <w:t>23.2 a</w:t>
        </w:r>
      </w:smartTag>
      <w:r w:rsidRPr="00A669F9">
        <w:rPr>
          <w:rFonts w:ascii="Palatino Linotype" w:hAnsi="Palatino Linotype" w:cs="Courier New"/>
          <w:i/>
          <w:sz w:val="22"/>
          <w:szCs w:val="22"/>
        </w:rPr>
        <w:t xml:space="preserve">) y </w:t>
      </w:r>
      <w:smartTag w:uri="urn:schemas-microsoft-com:office:smarttags" w:element="metricconverter">
        <w:smartTagPr>
          <w:attr w:name="ProductID" w:val="25 a"/>
        </w:smartTagPr>
        <w:r w:rsidRPr="00A669F9">
          <w:rPr>
            <w:rFonts w:ascii="Palatino Linotype" w:hAnsi="Palatino Linotype" w:cs="Courier New"/>
            <w:i/>
            <w:sz w:val="22"/>
            <w:szCs w:val="22"/>
          </w:rPr>
          <w:t>25 a</w:t>
        </w:r>
      </w:smartTag>
      <w:r w:rsidRPr="00A669F9">
        <w:rPr>
          <w:rFonts w:ascii="Palatino Linotype" w:hAnsi="Palatino Linotype" w:cs="Courier New"/>
          <w:i/>
          <w:sz w:val="22"/>
          <w:szCs w:val="22"/>
        </w:rPr>
        <w:t>).</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w:t>
      </w:r>
      <w:r w:rsidRPr="00A669F9">
        <w:rPr>
          <w:rFonts w:ascii="Palatino Linotype" w:hAnsi="Palatino Linotype" w:cs="Courier New"/>
          <w:i/>
          <w:iCs/>
          <w:spacing w:val="2"/>
          <w:sz w:val="22"/>
          <w:szCs w:val="22"/>
          <w:lang w:val="es-ES_tradnl"/>
        </w:rPr>
        <w:t xml:space="preserve">№ </w:t>
      </w:r>
      <w:r w:rsidRPr="00A669F9">
        <w:rPr>
          <w:rFonts w:ascii="Palatino Linotype" w:hAnsi="Palatino Linotype" w:cs="Courier New"/>
          <w:i/>
          <w:sz w:val="22"/>
          <w:szCs w:val="22"/>
        </w:rPr>
        <w:t xml:space="preserve">230/2002, de 29 de octubre, del Ministro de Justicia de la República de Cuba, Reglamento del </w:t>
      </w:r>
      <w:r w:rsidR="002E3129">
        <w:rPr>
          <w:rFonts w:ascii="Palatino Linotype" w:hAnsi="Palatino Linotype" w:cs="Courier New"/>
          <w:i/>
          <w:sz w:val="22"/>
          <w:szCs w:val="22"/>
        </w:rPr>
        <w:t>Registro mercantil</w:t>
      </w:r>
      <w:r w:rsidRPr="00A669F9">
        <w:rPr>
          <w:rFonts w:ascii="Palatino Linotype" w:hAnsi="Palatino Linotype" w:cs="Courier New"/>
          <w:i/>
          <w:sz w:val="22"/>
          <w:szCs w:val="22"/>
        </w:rPr>
        <w:t xml:space="preserve">: artículos 98 b), </w:t>
      </w:r>
      <w:smartTag w:uri="urn:schemas-microsoft-com:office:smarttags" w:element="metricconverter">
        <w:smartTagPr>
          <w:attr w:name="ProductID" w:val="139 a"/>
        </w:smartTagPr>
        <w:r w:rsidRPr="00A669F9">
          <w:rPr>
            <w:rFonts w:ascii="Palatino Linotype" w:hAnsi="Palatino Linotype" w:cs="Courier New"/>
            <w:i/>
            <w:sz w:val="22"/>
            <w:szCs w:val="22"/>
          </w:rPr>
          <w:t>139 a</w:t>
        </w:r>
      </w:smartTag>
      <w:r w:rsidRPr="00A669F9">
        <w:rPr>
          <w:rFonts w:ascii="Palatino Linotype" w:hAnsi="Palatino Linotype" w:cs="Courier New"/>
          <w:i/>
          <w:sz w:val="22"/>
          <w:szCs w:val="22"/>
        </w:rPr>
        <w:t xml:space="preserve">), </w:t>
      </w:r>
      <w:smartTag w:uri="urn:schemas-microsoft-com:office:smarttags" w:element="metricconverter">
        <w:smartTagPr>
          <w:attr w:name="ProductID" w:val="140 f"/>
        </w:smartTagPr>
        <w:r w:rsidRPr="00A669F9">
          <w:rPr>
            <w:rFonts w:ascii="Palatino Linotype" w:hAnsi="Palatino Linotype" w:cs="Courier New"/>
            <w:i/>
            <w:sz w:val="22"/>
            <w:szCs w:val="22"/>
          </w:rPr>
          <w:t>140 f</w:t>
        </w:r>
      </w:smartTag>
      <w:r w:rsidRPr="00A669F9">
        <w:rPr>
          <w:rFonts w:ascii="Palatino Linotype" w:hAnsi="Palatino Linotype" w:cs="Courier New"/>
          <w:i/>
          <w:sz w:val="22"/>
          <w:szCs w:val="22"/>
        </w:rPr>
        <w:t xml:space="preserve">), </w:t>
      </w:r>
      <w:smartTag w:uri="urn:schemas-microsoft-com:office:smarttags" w:element="metricconverter">
        <w:smartTagPr>
          <w:attr w:name="ProductID" w:val="175 a"/>
        </w:smartTagPr>
        <w:r w:rsidRPr="00A669F9">
          <w:rPr>
            <w:rFonts w:ascii="Palatino Linotype" w:hAnsi="Palatino Linotype" w:cs="Courier New"/>
            <w:i/>
            <w:sz w:val="22"/>
            <w:szCs w:val="22"/>
          </w:rPr>
          <w:t>175 a</w:t>
        </w:r>
      </w:smartTag>
      <w:r w:rsidRPr="00A669F9">
        <w:rPr>
          <w:rFonts w:ascii="Palatino Linotype" w:hAnsi="Palatino Linotype" w:cs="Courier New"/>
          <w:i/>
          <w:sz w:val="22"/>
          <w:szCs w:val="22"/>
        </w:rPr>
        <w:t xml:space="preserve">), 179 c), </w:t>
      </w:r>
      <w:smartTag w:uri="urn:schemas-microsoft-com:office:smarttags" w:element="metricconverter">
        <w:smartTagPr>
          <w:attr w:name="ProductID" w:val="185 a"/>
        </w:smartTagPr>
        <w:r w:rsidRPr="00A669F9">
          <w:rPr>
            <w:rFonts w:ascii="Palatino Linotype" w:hAnsi="Palatino Linotype" w:cs="Courier New"/>
            <w:i/>
            <w:sz w:val="22"/>
            <w:szCs w:val="22"/>
          </w:rPr>
          <w:t>185 a</w:t>
        </w:r>
      </w:smartTag>
      <w:r w:rsidRPr="00A669F9">
        <w:rPr>
          <w:rFonts w:ascii="Palatino Linotype" w:hAnsi="Palatino Linotype" w:cs="Courier New"/>
          <w:i/>
          <w:sz w:val="22"/>
          <w:szCs w:val="22"/>
        </w:rPr>
        <w:t xml:space="preserve">), 187 b) y 192 c). </w:t>
      </w:r>
    </w:p>
    <w:p w:rsidR="002F7B85" w:rsidRPr="00A669F9" w:rsidRDefault="002F7B85" w:rsidP="002F7B85">
      <w:pPr>
        <w:spacing w:line="220" w:lineRule="exact"/>
        <w:jc w:val="both"/>
        <w:rPr>
          <w:rFonts w:ascii="Palatino Linotype" w:hAnsi="Palatino Linotype" w:cs="Courier New"/>
          <w:i/>
          <w:sz w:val="22"/>
          <w:szCs w:val="22"/>
        </w:rPr>
      </w:pPr>
    </w:p>
    <w:p w:rsidR="002F7B85"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Decreto-Ley sobre las </w:t>
      </w:r>
      <w:r w:rsidR="00030CE1">
        <w:rPr>
          <w:rFonts w:ascii="Palatino Linotype" w:hAnsi="Palatino Linotype" w:cs="Courier New"/>
          <w:i/>
          <w:sz w:val="22"/>
          <w:szCs w:val="22"/>
        </w:rPr>
        <w:t>cooperativas</w:t>
      </w:r>
      <w:r w:rsidRPr="00A669F9">
        <w:rPr>
          <w:rFonts w:ascii="Palatino Linotype" w:hAnsi="Palatino Linotype" w:cs="Courier New"/>
          <w:i/>
          <w:sz w:val="22"/>
          <w:szCs w:val="22"/>
        </w:rPr>
        <w:t xml:space="preserve"> no agropecuarias: artículo </w:t>
      </w:r>
      <w:r>
        <w:rPr>
          <w:rFonts w:ascii="Palatino Linotype" w:hAnsi="Palatino Linotype" w:cs="Courier New"/>
          <w:i/>
          <w:sz w:val="22"/>
          <w:szCs w:val="22"/>
        </w:rPr>
        <w:t>17</w:t>
      </w:r>
      <w:r w:rsidRPr="00A669F9">
        <w:rPr>
          <w:rFonts w:ascii="Palatino Linotype" w:hAnsi="Palatino Linotype" w:cs="Courier New"/>
          <w:i/>
          <w:sz w:val="22"/>
          <w:szCs w:val="22"/>
        </w:rPr>
        <w:t xml:space="preserve"> </w:t>
      </w:r>
      <w:r>
        <w:rPr>
          <w:rFonts w:ascii="Palatino Linotype" w:hAnsi="Palatino Linotype" w:cs="Courier New"/>
          <w:i/>
          <w:sz w:val="22"/>
          <w:szCs w:val="22"/>
        </w:rPr>
        <w:t>d</w:t>
      </w:r>
      <w:r w:rsidRPr="00A669F9">
        <w:rPr>
          <w:rFonts w:ascii="Palatino Linotype" w:hAnsi="Palatino Linotype" w:cs="Courier New"/>
          <w:i/>
          <w:sz w:val="22"/>
          <w:szCs w:val="22"/>
        </w:rPr>
        <w:t xml:space="preserve">). </w:t>
      </w:r>
    </w:p>
    <w:p w:rsidR="002F7B85"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 31 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44.1.</w:t>
      </w:r>
      <w:r w:rsidRPr="00A669F9">
        <w:rPr>
          <w:rFonts w:ascii="Palatino Linotype" w:hAnsi="Palatino Linotype" w:cs="Courier New"/>
          <w:spacing w:val="-3"/>
          <w:sz w:val="22"/>
          <w:szCs w:val="22"/>
          <w:lang w:val="es-ES_tradnl"/>
        </w:rPr>
        <w:t xml:space="preserve"> Las personas jurídicas responden de sus obligaciones con los bienes que integran su patrimonio.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900"/>
        </w:tabs>
        <w:jc w:val="both"/>
        <w:rPr>
          <w:rFonts w:ascii="Courier New" w:hAnsi="Courier New" w:cs="Courier New"/>
          <w:i/>
          <w:iCs/>
          <w:spacing w:val="-3"/>
          <w:sz w:val="18"/>
          <w:szCs w:val="18"/>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 32, 38, 49, 55 y 56.</w:t>
      </w: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p>
    <w:p w:rsidR="002F7B85" w:rsidRDefault="002F7B85" w:rsidP="002F7B85">
      <w:pPr>
        <w:pStyle w:val="Textoindependiente"/>
        <w:widowControl/>
        <w:autoSpaceDE/>
        <w:autoSpaceDN/>
        <w:adjustRightInd/>
        <w:spacing w:line="220" w:lineRule="exact"/>
        <w:rPr>
          <w:rFonts w:ascii="Palatino Linotype" w:hAnsi="Palatino Linotype"/>
          <w:iCs w:val="0"/>
          <w:sz w:val="22"/>
          <w:szCs w:val="22"/>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artículos del </w:t>
      </w:r>
      <w:r>
        <w:rPr>
          <w:rFonts w:ascii="Palatino Linotype" w:hAnsi="Palatino Linotype"/>
          <w:iCs w:val="0"/>
          <w:sz w:val="22"/>
          <w:szCs w:val="22"/>
        </w:rPr>
        <w:t>59</w:t>
      </w:r>
      <w:r w:rsidRPr="00A669F9">
        <w:rPr>
          <w:rFonts w:ascii="Palatino Linotype" w:hAnsi="Palatino Linotype"/>
          <w:iCs w:val="0"/>
          <w:sz w:val="22"/>
          <w:szCs w:val="22"/>
        </w:rPr>
        <w:t xml:space="preserve"> al</w:t>
      </w:r>
      <w:r>
        <w:rPr>
          <w:rFonts w:ascii="Palatino Linotype" w:hAnsi="Palatino Linotype"/>
          <w:iCs w:val="0"/>
          <w:sz w:val="22"/>
          <w:szCs w:val="22"/>
        </w:rPr>
        <w:t xml:space="preserve"> 61 y 62.1 y 2</w:t>
      </w:r>
      <w:r w:rsidRPr="00A669F9">
        <w:rPr>
          <w:rFonts w:ascii="Palatino Linotype" w:hAnsi="Palatino Linotype"/>
          <w:iCs w:val="0"/>
          <w:sz w:val="22"/>
          <w:szCs w:val="22"/>
        </w:rPr>
        <w:t xml:space="preserve">. </w:t>
      </w:r>
    </w:p>
    <w:p w:rsidR="002F7B85" w:rsidRDefault="002F7B85" w:rsidP="002F7B85">
      <w:pPr>
        <w:pStyle w:val="Textoindependiente"/>
        <w:widowControl/>
        <w:autoSpaceDE/>
        <w:autoSpaceDN/>
        <w:adjustRightInd/>
        <w:spacing w:line="220" w:lineRule="exact"/>
        <w:rPr>
          <w:rFonts w:ascii="Palatino Linotype" w:hAnsi="Palatino Linotype"/>
          <w:iCs w:val="0"/>
          <w:sz w:val="22"/>
          <w:szCs w:val="22"/>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 5.3.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patrimonio de las empresas estatales está inte</w:t>
      </w:r>
      <w:r w:rsidRPr="00A669F9">
        <w:rPr>
          <w:rFonts w:ascii="Palatino Linotype" w:hAnsi="Palatino Linotype" w:cs="Courier New"/>
          <w:spacing w:val="-3"/>
          <w:sz w:val="22"/>
          <w:szCs w:val="22"/>
          <w:lang w:val="es-ES_tradnl"/>
        </w:rPr>
        <w:softHyphen/>
        <w:t>grado por los medios básicos, de rotación y financieros que les asigna el Estado. Estas empresas sólo responden de sus obligaciones con sus recursos financieros, dentro de las limitaciones establecidas en la legislación económica.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Estado no responde de las obligaciones de otras personas jurídicas, ni éstas de las de aquél.</w:t>
      </w:r>
    </w:p>
    <w:p w:rsidR="002F7B85" w:rsidRPr="00A669F9" w:rsidRDefault="002F7B85" w:rsidP="002F7B85">
      <w:pPr>
        <w:tabs>
          <w:tab w:val="center" w:pos="4680"/>
        </w:tabs>
        <w:suppressAutoHyphens/>
        <w:spacing w:line="240" w:lineRule="exact"/>
        <w:jc w:val="center"/>
        <w:rPr>
          <w:rFonts w:ascii="Palatino Linotype" w:hAnsi="Palatino Linotype" w:cs="Courier New"/>
          <w:spacing w:val="-3"/>
          <w:sz w:val="26"/>
          <w:szCs w:val="26"/>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III</w:t>
      </w:r>
    </w:p>
    <w:p w:rsidR="002F7B85" w:rsidRPr="00A669F9" w:rsidRDefault="002F7B85" w:rsidP="002F7B85">
      <w:pPr>
        <w:tabs>
          <w:tab w:val="center" w:pos="4680"/>
        </w:tabs>
        <w:suppressAutoHyphens/>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6"/>
          <w:szCs w:val="26"/>
          <w:lang w:val="es-ES_tradnl"/>
        </w:rPr>
        <w:t>OBJETO DE LA RELACIÓN JURÍDICA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45.1.</w:t>
      </w:r>
      <w:r w:rsidRPr="00A669F9">
        <w:rPr>
          <w:rFonts w:ascii="Palatino Linotype" w:hAnsi="Palatino Linotype" w:cs="Courier New"/>
          <w:spacing w:val="-3"/>
          <w:sz w:val="22"/>
          <w:szCs w:val="22"/>
          <w:lang w:val="es-ES_tradnl"/>
        </w:rPr>
        <w:t xml:space="preserve"> El objeto de la relación jurídica es un bien, una prestación o un patrimonio, que sean de lícita apropiación o recepción.</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pt-BR"/>
        </w:rPr>
      </w:pPr>
      <w:r>
        <w:rPr>
          <w:rFonts w:ascii="Palatino Linotype" w:hAnsi="Palatino Linotype" w:cs="Courier New"/>
          <w:i/>
          <w:spacing w:val="-3"/>
          <w:sz w:val="22"/>
          <w:szCs w:val="22"/>
          <w:lang w:val="pt-BR"/>
        </w:rPr>
        <w:t>Código civil</w:t>
      </w:r>
      <w:r w:rsidR="009A6F48">
        <w:rPr>
          <w:rFonts w:ascii="Palatino Linotype" w:hAnsi="Palatino Linotype" w:cs="Courier New"/>
          <w:i/>
          <w:spacing w:val="-3"/>
          <w:sz w:val="22"/>
          <w:szCs w:val="22"/>
          <w:lang w:val="pt-BR"/>
        </w:rPr>
        <w:t>: artículo 23</w:t>
      </w:r>
      <w:r w:rsidR="002F7B85" w:rsidRPr="00A669F9">
        <w:rPr>
          <w:rFonts w:ascii="Palatino Linotype" w:hAnsi="Palatino Linotype" w:cs="Courier New"/>
          <w:i/>
          <w:spacing w:val="-3"/>
          <w:sz w:val="22"/>
          <w:szCs w:val="22"/>
          <w:lang w:val="pt-BR"/>
        </w:rPr>
        <w:t xml:space="preserve"> b).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Por su objeto, las relaciones jurídicas pueden ser: sobre bienes materiales, de obligaciones y de sucesiones.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4"/>
          <w:sz w:val="22"/>
          <w:szCs w:val="22"/>
          <w:lang w:val="es-ES_tradnl"/>
        </w:rPr>
      </w:pPr>
      <w:r w:rsidRPr="00A669F9">
        <w:rPr>
          <w:rFonts w:ascii="Palatino Linotype" w:hAnsi="Palatino Linotype" w:cs="Courier New"/>
          <w:b/>
          <w:spacing w:val="-3"/>
          <w:sz w:val="22"/>
          <w:szCs w:val="22"/>
          <w:lang w:val="es-ES_tradnl"/>
        </w:rPr>
        <w:t>ARTÍCULO 46.1.</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Las relaciones jurídicas sobre bie</w:t>
      </w:r>
      <w:r w:rsidRPr="00A669F9">
        <w:rPr>
          <w:rFonts w:ascii="Palatino Linotype" w:hAnsi="Palatino Linotype" w:cs="Courier New"/>
          <w:spacing w:val="4"/>
          <w:sz w:val="22"/>
          <w:szCs w:val="22"/>
          <w:lang w:val="es-ES_tradnl"/>
        </w:rPr>
        <w:softHyphen/>
        <w:t>nes materiales recaen directamente sobre cosas y confieren a su titular, frente a cualquier otra persona, la fa</w:t>
      </w:r>
      <w:r w:rsidRPr="00A669F9">
        <w:rPr>
          <w:rFonts w:ascii="Palatino Linotype" w:hAnsi="Palatino Linotype" w:cs="Courier New"/>
          <w:spacing w:val="4"/>
          <w:sz w:val="22"/>
          <w:szCs w:val="22"/>
          <w:lang w:val="es-ES_tradnl"/>
        </w:rPr>
        <w:softHyphen/>
        <w:t>cultad de ejercitar su derecho dentro de los límites establecidos por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lastRenderedPageBreak/>
        <w:t>Código civil</w:t>
      </w:r>
      <w:r w:rsidR="002F7B85" w:rsidRPr="00A669F9">
        <w:rPr>
          <w:rFonts w:ascii="Palatino Linotype" w:hAnsi="Palatino Linotype"/>
          <w:sz w:val="22"/>
          <w:szCs w:val="22"/>
        </w:rPr>
        <w:t>: artículos 22, 23 y 129 al 133.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bienes materiales pueden ser inmuebles o mue</w:t>
      </w:r>
      <w:r w:rsidRPr="00A669F9">
        <w:rPr>
          <w:rFonts w:ascii="Palatino Linotype" w:hAnsi="Palatino Linotype" w:cs="Courier New"/>
          <w:spacing w:val="-3"/>
          <w:sz w:val="22"/>
          <w:szCs w:val="22"/>
          <w:lang w:val="es-ES_tradnl"/>
        </w:rPr>
        <w:softHyphen/>
        <w:t>bles; son inmuebles la tierra, los demás bienes incorpo</w:t>
      </w:r>
      <w:r w:rsidRPr="00A669F9">
        <w:rPr>
          <w:rFonts w:ascii="Palatino Linotype" w:hAnsi="Palatino Linotype" w:cs="Courier New"/>
          <w:spacing w:val="-3"/>
          <w:sz w:val="22"/>
          <w:szCs w:val="22"/>
          <w:lang w:val="es-ES_tradnl"/>
        </w:rPr>
        <w:softHyphen/>
        <w:t>rados a ella y los que se unen de manera permanente a los antes referidos para su explotación o utilización. Son bienes muebles todos los demás.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Las relaciones jurídicas de obligaciones facultan a una persona a exigir de otra una prestación. La presta</w:t>
      </w:r>
      <w:r w:rsidRPr="00A669F9">
        <w:rPr>
          <w:rFonts w:ascii="Palatino Linotype" w:hAnsi="Palatino Linotype" w:cs="Courier New"/>
          <w:spacing w:val="-3"/>
          <w:sz w:val="22"/>
          <w:szCs w:val="22"/>
          <w:lang w:val="es-ES_tradnl"/>
        </w:rPr>
        <w:softHyphen/>
        <w:t>ción puede consistir en dar, hacer o no hacer alguna cosa.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22, 23 y 233 al 255.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Las relaciones jurídicas de sucesiones implican la trasmisión del patrimonio de una persona, por el hecho de su muerte, a otra.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w:t>
      </w:r>
      <w:r w:rsidR="002F7B85">
        <w:rPr>
          <w:rFonts w:ascii="Palatino Linotype" w:hAnsi="Palatino Linotype" w:cs="Courier New"/>
          <w:i/>
          <w:iCs/>
          <w:spacing w:val="-3"/>
          <w:sz w:val="22"/>
          <w:szCs w:val="22"/>
          <w:lang w:val="es-ES_tradnl"/>
        </w:rPr>
        <w:t>culos 22, 23, 466 al 468 y 525.</w:t>
      </w:r>
    </w:p>
    <w:p w:rsidR="002F7B85" w:rsidRPr="00A669F9" w:rsidRDefault="002F7B85" w:rsidP="002F7B85">
      <w:pPr>
        <w:tabs>
          <w:tab w:val="left" w:pos="-720"/>
        </w:tabs>
        <w:suppressAutoHyphens/>
        <w:spacing w:line="240" w:lineRule="exact"/>
        <w:rPr>
          <w:rFonts w:ascii="Palatino Linotype" w:hAnsi="Palatino Linotype" w:cs="Courier New"/>
          <w:spacing w:val="-3"/>
          <w:sz w:val="26"/>
          <w:szCs w:val="26"/>
          <w:lang w:val="es-ES_tradnl"/>
        </w:rPr>
      </w:pPr>
    </w:p>
    <w:p w:rsidR="002F7B85" w:rsidRPr="00A669F9" w:rsidRDefault="002F7B85" w:rsidP="002F7B85">
      <w:pPr>
        <w:tabs>
          <w:tab w:val="left" w:pos="-72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IV</w:t>
      </w:r>
    </w:p>
    <w:p w:rsidR="002F7B85" w:rsidRPr="00A669F9" w:rsidRDefault="002F7B85" w:rsidP="002F7B85">
      <w:pPr>
        <w:tabs>
          <w:tab w:val="center" w:pos="4680"/>
        </w:tabs>
        <w:suppressAutoHyphens/>
        <w:jc w:val="center"/>
        <w:rPr>
          <w:rFonts w:ascii="Palatino Linotype" w:hAnsi="Palatino Linotype" w:cs="Courier New"/>
          <w:spacing w:val="-3"/>
          <w:sz w:val="22"/>
          <w:szCs w:val="22"/>
          <w:lang w:val="es-ES_tradnl"/>
        </w:rPr>
      </w:pPr>
      <w:r w:rsidRPr="00A669F9">
        <w:rPr>
          <w:rFonts w:ascii="Palatino Linotype" w:hAnsi="Palatino Linotype" w:cs="Courier New"/>
          <w:b/>
          <w:bCs/>
          <w:spacing w:val="-3"/>
          <w:sz w:val="26"/>
          <w:szCs w:val="26"/>
          <w:lang w:val="es-ES_tradnl"/>
        </w:rPr>
        <w:t>CAUSAS DE LA RELACIÓN JURÍDICA</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DISPOSICIÓN GENERAL</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10"/>
          <w:sz w:val="22"/>
          <w:szCs w:val="22"/>
          <w:lang w:val="es-ES_tradnl"/>
        </w:rPr>
      </w:pPr>
      <w:r w:rsidRPr="00A669F9">
        <w:rPr>
          <w:rFonts w:ascii="Palatino Linotype" w:hAnsi="Palatino Linotype" w:cs="Courier New"/>
          <w:b/>
          <w:spacing w:val="-10"/>
          <w:sz w:val="22"/>
          <w:szCs w:val="22"/>
          <w:lang w:val="es-ES_tradnl"/>
        </w:rPr>
        <w:t>ARTÍCULO 47.</w:t>
      </w:r>
      <w:r w:rsidRPr="00A669F9">
        <w:rPr>
          <w:rFonts w:ascii="Palatino Linotype" w:hAnsi="Palatino Linotype" w:cs="Courier New"/>
          <w:spacing w:val="-10"/>
          <w:sz w:val="22"/>
          <w:szCs w:val="22"/>
          <w:lang w:val="es-ES_tradnl"/>
        </w:rPr>
        <w:t xml:space="preserve"> Las causas que generan la relación ju</w:t>
      </w:r>
      <w:r w:rsidRPr="00A669F9">
        <w:rPr>
          <w:rFonts w:ascii="Palatino Linotype" w:hAnsi="Palatino Linotype" w:cs="Courier New"/>
          <w:spacing w:val="-10"/>
          <w:sz w:val="22"/>
          <w:szCs w:val="22"/>
          <w:lang w:val="es-ES_tradnl"/>
        </w:rPr>
        <w:softHyphen/>
        <w:t>rídica son:</w:t>
      </w:r>
    </w:p>
    <w:p w:rsidR="002F7B85" w:rsidRPr="00A669F9" w:rsidRDefault="002F7B85" w:rsidP="002F7B85">
      <w:pPr>
        <w:tabs>
          <w:tab w:val="left" w:pos="-720"/>
        </w:tabs>
        <w:suppressAutoHyphens/>
        <w:spacing w:line="210" w:lineRule="exact"/>
        <w:jc w:val="both"/>
        <w:rPr>
          <w:rFonts w:ascii="Palatino Linotype" w:hAnsi="Palatino Linotype" w:cs="Courier New"/>
          <w:spacing w:val="-10"/>
          <w:sz w:val="20"/>
          <w:szCs w:val="20"/>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a) Los acontecimientos naturales;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48.</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b) los actos jurídicos;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49 al 80.</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c) los actos ilícitos;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99.</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ch) el enriquecimiento indebido; y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del 100 al 103.</w:t>
      </w: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 las actividades que generan riesgo.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center" w:pos="468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del 104 al 107.</w:t>
      </w:r>
    </w:p>
    <w:p w:rsidR="002F7B85" w:rsidRPr="00A669F9" w:rsidRDefault="002F7B85" w:rsidP="002F7B85">
      <w:pPr>
        <w:tabs>
          <w:tab w:val="center" w:pos="468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ACONTECIMIENTOS NATURALES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w:t>
      </w:r>
      <w:r w:rsidRPr="00A669F9">
        <w:rPr>
          <w:rFonts w:ascii="Palatino Linotype" w:hAnsi="Palatino Linotype" w:cs="Courier New"/>
          <w:spacing w:val="-3"/>
          <w:sz w:val="22"/>
          <w:szCs w:val="22"/>
          <w:lang w:val="es-ES_tradnl"/>
        </w:rPr>
        <w:t xml:space="preserve"> Los acontecimientos naturales son he</w:t>
      </w:r>
      <w:r w:rsidRPr="00A669F9">
        <w:rPr>
          <w:rFonts w:ascii="Palatino Linotype" w:hAnsi="Palatino Linotype" w:cs="Courier New"/>
          <w:spacing w:val="-3"/>
          <w:sz w:val="22"/>
          <w:szCs w:val="22"/>
          <w:lang w:val="es-ES_tradnl"/>
        </w:rPr>
        <w:softHyphen/>
        <w:t>chos que ocurren con independencia de la voluntad del hombre y tienen los efectos jurídicos que la ley les atri</w:t>
      </w:r>
      <w:r w:rsidRPr="00A669F9">
        <w:rPr>
          <w:rFonts w:ascii="Palatino Linotype" w:hAnsi="Palatino Linotype" w:cs="Courier New"/>
          <w:spacing w:val="-3"/>
          <w:sz w:val="22"/>
          <w:szCs w:val="22"/>
          <w:lang w:val="es-ES_tradnl"/>
        </w:rPr>
        <w:softHyphen/>
        <w:t>buye.</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24 y 26.1. </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ACTO JURÍDICO</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PRIMERA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Concepto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49.1.</w:t>
      </w:r>
      <w:r w:rsidRPr="00A669F9">
        <w:rPr>
          <w:rFonts w:ascii="Palatino Linotype" w:hAnsi="Palatino Linotype" w:cs="Courier New"/>
          <w:spacing w:val="-3"/>
          <w:sz w:val="22"/>
          <w:szCs w:val="22"/>
          <w:lang w:val="es-ES_tradnl"/>
        </w:rPr>
        <w:t xml:space="preserve"> El acto jurídico es una manifesta</w:t>
      </w:r>
      <w:r w:rsidRPr="00A669F9">
        <w:rPr>
          <w:rFonts w:ascii="Palatino Linotype" w:hAnsi="Palatino Linotype" w:cs="Courier New"/>
          <w:spacing w:val="-3"/>
          <w:sz w:val="22"/>
          <w:szCs w:val="22"/>
          <w:lang w:val="es-ES_tradnl"/>
        </w:rPr>
        <w:softHyphen/>
        <w:t>ción lícita, de voluntad, expresa o tácita, que produce los efectos dispuestos por la ley, consistentes en la constitu</w:t>
      </w:r>
      <w:r w:rsidRPr="00A669F9">
        <w:rPr>
          <w:rFonts w:ascii="Palatino Linotype" w:hAnsi="Palatino Linotype" w:cs="Courier New"/>
          <w:spacing w:val="-3"/>
          <w:sz w:val="22"/>
          <w:szCs w:val="22"/>
          <w:lang w:val="es-ES_tradnl"/>
        </w:rPr>
        <w:softHyphen/>
        <w:t>ción, modificación o extinción de una relación jurídica.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b/>
          <w:bCs/>
          <w:sz w:val="22"/>
          <w:szCs w:val="22"/>
        </w:rPr>
      </w:pPr>
      <w:r>
        <w:rPr>
          <w:rFonts w:ascii="Palatino Linotype" w:hAnsi="Palatino Linotype"/>
          <w:sz w:val="22"/>
          <w:szCs w:val="22"/>
        </w:rPr>
        <w:t>Código civil</w:t>
      </w:r>
      <w:r w:rsidR="002F7B85" w:rsidRPr="00A669F9">
        <w:rPr>
          <w:rFonts w:ascii="Palatino Linotype" w:hAnsi="Palatino Linotype"/>
          <w:sz w:val="22"/>
          <w:szCs w:val="22"/>
        </w:rPr>
        <w:t xml:space="preserve">: artículos 4, 254, 256, 257, 263, 270, 273, 280, 287, 288, 296, 297, 301, 302, 304, 309, 310, 317, 318, 319, 320, 323, 334, 353, 367, 371, 379, 382, 389, 396, 398, 414, 416, 423, 429, </w:t>
      </w:r>
      <w:r w:rsidR="002F7B85" w:rsidRPr="00A669F9">
        <w:rPr>
          <w:rFonts w:ascii="Palatino Linotype" w:hAnsi="Palatino Linotype"/>
          <w:sz w:val="22"/>
          <w:szCs w:val="22"/>
        </w:rPr>
        <w:lastRenderedPageBreak/>
        <w:t>435, 438, 444, 445, 446, 447, 469.2 476, 483 al 487, 524, 526, 534 y 545.</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Código de las familias</w:t>
      </w:r>
      <w:r w:rsidR="002F7B85">
        <w:rPr>
          <w:rFonts w:ascii="Palatino Linotype" w:hAnsi="Palatino Linotype"/>
          <w:sz w:val="22"/>
          <w:szCs w:val="22"/>
        </w:rPr>
        <w:t xml:space="preserve">: artículos 88, 116, 201, 388, 394.  </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C761C1"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Ley de las notarías estatales</w:t>
      </w:r>
      <w:r w:rsidR="002F7B85" w:rsidRPr="00A669F9">
        <w:rPr>
          <w:rFonts w:ascii="Palatino Linotype" w:hAnsi="Palatino Linotype"/>
          <w:sz w:val="22"/>
          <w:szCs w:val="22"/>
        </w:rPr>
        <w:t>:</w:t>
      </w:r>
      <w:r w:rsidR="009A6F48">
        <w:rPr>
          <w:rFonts w:ascii="Palatino Linotype" w:hAnsi="Palatino Linotype"/>
          <w:sz w:val="22"/>
          <w:szCs w:val="22"/>
        </w:rPr>
        <w:t xml:space="preserve"> artículo 13</w:t>
      </w:r>
      <w:r w:rsidR="002F7B85" w:rsidRPr="00A669F9">
        <w:rPr>
          <w:rFonts w:ascii="Palatino Linotype" w:hAnsi="Palatino Linotype"/>
          <w:sz w:val="22"/>
          <w:szCs w:val="22"/>
        </w:rPr>
        <w:t xml:space="preserve"> a).</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2F7B85" w:rsidP="002F7B85">
      <w:pPr>
        <w:pStyle w:val="Textoindependiente"/>
        <w:spacing w:line="220" w:lineRule="exact"/>
        <w:rPr>
          <w:rFonts w:ascii="Palatino Linotype" w:hAnsi="Palatino Linotype" w:cs="Arial"/>
          <w:b/>
          <w:bCs/>
          <w:i w:val="0"/>
          <w:iCs w:val="0"/>
          <w:sz w:val="20"/>
        </w:rPr>
      </w:pPr>
      <w:r w:rsidRPr="00A669F9">
        <w:rPr>
          <w:rFonts w:ascii="Palatino Linotype" w:hAnsi="Palatino Linotype" w:cs="Arial"/>
          <w:i w:val="0"/>
          <w:sz w:val="20"/>
          <w:szCs w:val="20"/>
        </w:rPr>
        <w:t xml:space="preserve">“… el foro municipal considera la colocación de las ventanas como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omisión y el silencio tienen los efectos que de</w:t>
      </w:r>
      <w:r w:rsidRPr="00A669F9">
        <w:rPr>
          <w:rFonts w:ascii="Palatino Linotype" w:hAnsi="Palatino Linotype" w:cs="Courier New"/>
          <w:spacing w:val="-3"/>
          <w:sz w:val="22"/>
          <w:szCs w:val="22"/>
          <w:lang w:val="es-ES_tradnl"/>
        </w:rPr>
        <w:softHyphen/>
        <w:t>terminan las normas jurídicas o, en su defecto, los que les conceden las partes en el acto jurídico de que se trate.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Código civil</w:t>
      </w:r>
      <w:r w:rsidR="002F7B85">
        <w:rPr>
          <w:rFonts w:ascii="Palatino Linotype" w:hAnsi="Palatino Linotype"/>
          <w:sz w:val="22"/>
          <w:szCs w:val="22"/>
        </w:rPr>
        <w:t>: artículos 239.2 y 3</w:t>
      </w:r>
      <w:r w:rsidR="002F7B85" w:rsidRPr="00A669F9">
        <w:rPr>
          <w:rFonts w:ascii="Palatino Linotype" w:hAnsi="Palatino Linotype"/>
          <w:sz w:val="22"/>
          <w:szCs w:val="22"/>
        </w:rPr>
        <w:t xml:space="preserve">  y 527.2.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20.3.</w:t>
      </w:r>
    </w:p>
    <w:p w:rsidR="002F7B85" w:rsidRPr="00A669F9" w:rsidRDefault="002F7B85" w:rsidP="002F7B85">
      <w:pPr>
        <w:tabs>
          <w:tab w:val="center" w:pos="4680"/>
        </w:tabs>
        <w:suppressAutoHyphens/>
        <w:spacing w:line="220" w:lineRule="exact"/>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SEGUNDA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Forma e interpretación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945442"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50.1.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 xml:space="preserve"> </w:t>
      </w:r>
      <w:r w:rsidRPr="00945442">
        <w:rPr>
          <w:rFonts w:ascii="Palatino Linotype" w:hAnsi="Palatino Linotype"/>
          <w:sz w:val="22"/>
          <w:szCs w:val="22"/>
        </w:rPr>
        <w:t>Los actos jurídicos expresos pued</w:t>
      </w:r>
      <w:r>
        <w:rPr>
          <w:rFonts w:ascii="Palatino Linotype" w:hAnsi="Palatino Linotype"/>
          <w:sz w:val="22"/>
          <w:szCs w:val="22"/>
        </w:rPr>
        <w:t>en realizarse oralmente, por es</w:t>
      </w:r>
      <w:r w:rsidRPr="00945442">
        <w:rPr>
          <w:rFonts w:ascii="Palatino Linotype" w:hAnsi="Palatino Linotype"/>
          <w:sz w:val="22"/>
          <w:szCs w:val="22"/>
        </w:rPr>
        <w:t xml:space="preserve">crito o a través de cualquier medio directo, manual, mecánico, digital, mediante la lengua de señas o algún medio alternativo de comunicación, incluyendo el uso de ajustes </w:t>
      </w:r>
      <w:r>
        <w:rPr>
          <w:rFonts w:ascii="Palatino Linotype" w:hAnsi="Palatino Linotype"/>
          <w:sz w:val="22"/>
          <w:szCs w:val="22"/>
        </w:rPr>
        <w:t>razona</w:t>
      </w:r>
      <w:r w:rsidRPr="00945442">
        <w:rPr>
          <w:rFonts w:ascii="Palatino Linotype" w:hAnsi="Palatino Linotype"/>
          <w:sz w:val="22"/>
          <w:szCs w:val="22"/>
        </w:rPr>
        <w:t xml:space="preserve">bles o de los apoyos requeridos por la persona. </w:t>
      </w:r>
    </w:p>
    <w:p w:rsidR="002F7B85" w:rsidRPr="00945442" w:rsidRDefault="002F7B85" w:rsidP="002F7B85">
      <w:pPr>
        <w:tabs>
          <w:tab w:val="left" w:pos="-720"/>
        </w:tabs>
        <w:suppressAutoHyphens/>
        <w:spacing w:line="220" w:lineRule="exact"/>
        <w:jc w:val="both"/>
        <w:rPr>
          <w:rFonts w:ascii="Palatino Linotype" w:hAnsi="Palatino Linotype"/>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w:t>
      </w:r>
      <w:r w:rsidR="002F7B85" w:rsidRPr="00A669F9">
        <w:rPr>
          <w:rFonts w:ascii="Palatino Linotype" w:hAnsi="Palatino Linotype" w:cs="Courier New"/>
          <w:spacing w:val="-3"/>
          <w:sz w:val="22"/>
          <w:szCs w:val="22"/>
          <w:lang w:val="es-ES_tradnl"/>
        </w:rPr>
        <w:t xml:space="preserve"> </w:t>
      </w:r>
      <w:r w:rsidR="002F7B85" w:rsidRPr="00A669F9">
        <w:rPr>
          <w:rFonts w:ascii="Palatino Linotype" w:hAnsi="Palatino Linotype" w:cs="Courier New"/>
          <w:i/>
          <w:iCs/>
          <w:spacing w:val="-3"/>
          <w:sz w:val="22"/>
          <w:szCs w:val="22"/>
          <w:lang w:val="es-ES_tradnl"/>
        </w:rPr>
        <w:t xml:space="preserve">artículos 17, </w:t>
      </w:r>
      <w:r w:rsidR="002F7B85">
        <w:rPr>
          <w:rFonts w:ascii="Palatino Linotype" w:hAnsi="Palatino Linotype" w:cs="Courier New"/>
          <w:i/>
          <w:iCs/>
          <w:spacing w:val="-3"/>
          <w:sz w:val="22"/>
          <w:szCs w:val="22"/>
          <w:lang w:val="es-ES_tradnl"/>
        </w:rPr>
        <w:t xml:space="preserve">30, 31, 32, </w:t>
      </w:r>
      <w:r w:rsidR="002F7B85" w:rsidRPr="00A669F9">
        <w:rPr>
          <w:rFonts w:ascii="Palatino Linotype" w:hAnsi="Palatino Linotype" w:cs="Courier New"/>
          <w:i/>
          <w:iCs/>
          <w:spacing w:val="-3"/>
          <w:sz w:val="22"/>
          <w:szCs w:val="22"/>
          <w:lang w:val="es-ES_tradnl"/>
        </w:rPr>
        <w:t>49.1, 188.1, 234.1, 248.4, 395, 399, 421, 422, 427, 461.1, 469.2, 491, 504, 506.1, 524.2.</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Ley de protección de datos personales: artículo 11.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20.1 y 2.</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945442"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945442">
        <w:rPr>
          <w:rFonts w:ascii="Palatino Linotype" w:hAnsi="Palatino Linotype"/>
          <w:sz w:val="22"/>
          <w:szCs w:val="22"/>
        </w:rPr>
        <w:lastRenderedPageBreak/>
        <w:t xml:space="preserve">2. Los actos jurídicos tácitos son aquellos en los que </w:t>
      </w:r>
      <w:r>
        <w:rPr>
          <w:rFonts w:ascii="Palatino Linotype" w:hAnsi="Palatino Linotype"/>
          <w:sz w:val="22"/>
          <w:szCs w:val="22"/>
        </w:rPr>
        <w:t>la voluntad se infiere indubita</w:t>
      </w:r>
      <w:r w:rsidRPr="00945442">
        <w:rPr>
          <w:rFonts w:ascii="Palatino Linotype" w:hAnsi="Palatino Linotype"/>
          <w:sz w:val="22"/>
          <w:szCs w:val="22"/>
        </w:rPr>
        <w:t>blemente, o de forma concluyente, de una actitud o conductas reiteradas de la persona</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392.1, 469.2, 491.</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Ley de protección de datos personales: artículo 11.2.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37 y 38.</w:t>
      </w: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4"/>
          <w:sz w:val="22"/>
          <w:szCs w:val="22"/>
          <w:lang w:val="es-ES_tradnl"/>
        </w:rPr>
      </w:pPr>
      <w:r w:rsidRPr="00A669F9">
        <w:rPr>
          <w:rFonts w:ascii="Palatino Linotype" w:hAnsi="Palatino Linotype"/>
          <w:i/>
          <w:sz w:val="22"/>
          <w:szCs w:val="22"/>
        </w:rPr>
        <w:t>Resolución No. 249/2015 de 1 de diciembre,</w:t>
      </w:r>
      <w:r w:rsidRPr="00A669F9">
        <w:rPr>
          <w:rFonts w:ascii="Palatino Linotype" w:hAnsi="Palatino Linotype"/>
          <w:i/>
          <w:sz w:val="20"/>
          <w:szCs w:val="20"/>
        </w:rPr>
        <w:t xml:space="preserve"> </w:t>
      </w:r>
      <w:r w:rsidRPr="00A669F9">
        <w:rPr>
          <w:rFonts w:ascii="Palatino Linotype" w:hAnsi="Palatino Linotype" w:cs="Courier New"/>
          <w:i/>
          <w:spacing w:val="-4"/>
          <w:sz w:val="22"/>
          <w:szCs w:val="22"/>
          <w:lang w:val="es-ES_tradnl"/>
        </w:rPr>
        <w:t xml:space="preserve">Reglamento de la Ley del Registro del Estado Civil, </w:t>
      </w:r>
      <w:r w:rsidRPr="00A669F9">
        <w:rPr>
          <w:rFonts w:ascii="Palatino Linotype" w:hAnsi="Palatino Linotype"/>
          <w:i/>
          <w:sz w:val="20"/>
          <w:szCs w:val="20"/>
        </w:rPr>
        <w:t xml:space="preserve">publicada en la </w:t>
      </w:r>
      <w:r w:rsidRPr="00A669F9">
        <w:rPr>
          <w:rFonts w:ascii="Palatino Linotype" w:hAnsi="Palatino Linotype"/>
          <w:sz w:val="20"/>
          <w:szCs w:val="20"/>
        </w:rPr>
        <w:t>Gaceta Oficial de la República de Cuba,</w:t>
      </w:r>
      <w:r w:rsidRPr="00A669F9">
        <w:rPr>
          <w:rFonts w:ascii="Palatino Linotype" w:hAnsi="Palatino Linotype"/>
          <w:i/>
          <w:sz w:val="20"/>
          <w:szCs w:val="20"/>
        </w:rPr>
        <w:t xml:space="preserve"> Extraordinaria, </w:t>
      </w:r>
      <w:r w:rsidRPr="00A669F9">
        <w:rPr>
          <w:rFonts w:ascii="Palatino Linotype" w:hAnsi="Palatino Linotype" w:cs="Courier New"/>
          <w:i/>
          <w:iCs/>
          <w:spacing w:val="-3"/>
          <w:sz w:val="22"/>
          <w:szCs w:val="22"/>
          <w:lang w:val="es-ES_tradnl"/>
        </w:rPr>
        <w:t>№</w:t>
      </w:r>
      <w:r w:rsidRPr="00A669F9">
        <w:rPr>
          <w:rFonts w:ascii="Palatino Linotype" w:hAnsi="Palatino Linotype"/>
          <w:i/>
          <w:sz w:val="20"/>
          <w:szCs w:val="20"/>
        </w:rPr>
        <w:t xml:space="preserve"> 38, de 3 de diciembre de 2015</w:t>
      </w:r>
      <w:r w:rsidRPr="00A669F9">
        <w:rPr>
          <w:rFonts w:ascii="Palatino Linotype" w:hAnsi="Palatino Linotype" w:cs="Courier New"/>
          <w:i/>
          <w:spacing w:val="-4"/>
          <w:sz w:val="20"/>
          <w:szCs w:val="20"/>
          <w:lang w:val="es-ES_tradnl"/>
        </w:rPr>
        <w:t>):</w:t>
      </w:r>
      <w:r w:rsidRPr="00A669F9">
        <w:rPr>
          <w:rFonts w:ascii="Palatino Linotype" w:hAnsi="Palatino Linotype" w:cs="Courier New"/>
          <w:i/>
          <w:spacing w:val="-4"/>
          <w:sz w:val="22"/>
          <w:szCs w:val="22"/>
          <w:lang w:val="es-ES_tradnl"/>
        </w:rPr>
        <w:t xml:space="preserve"> artículos: 66, 68, 69, 70.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4"/>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4"/>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20.1 y 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51.</w:t>
      </w:r>
      <w:r w:rsidRPr="00A669F9">
        <w:rPr>
          <w:rFonts w:ascii="Palatino Linotype" w:hAnsi="Palatino Linotype" w:cs="Courier New"/>
          <w:spacing w:val="-3"/>
          <w:sz w:val="22"/>
          <w:szCs w:val="22"/>
          <w:lang w:val="es-ES_tradnl"/>
        </w:rPr>
        <w:t xml:space="preserve"> Deben constar por escrito: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 Los actos realizados por las personas jurídicas;</w:t>
      </w:r>
    </w:p>
    <w:p w:rsidR="002F7B85" w:rsidRPr="00A669F9" w:rsidRDefault="002F7B85" w:rsidP="002F7B85">
      <w:pPr>
        <w:pStyle w:val="Sangradetextonormal"/>
        <w:widowControl/>
        <w:autoSpaceDE/>
        <w:autoSpaceDN/>
        <w:adjustRightInd/>
        <w:spacing w:line="220" w:lineRule="exact"/>
        <w:ind w:left="616" w:hanging="256"/>
        <w:rPr>
          <w:rFonts w:ascii="Palatino Linotype" w:hAnsi="Palatino Linotype"/>
          <w:sz w:val="22"/>
          <w:szCs w:val="22"/>
        </w:rPr>
      </w:pPr>
      <w:r w:rsidRPr="00A669F9">
        <w:rPr>
          <w:rFonts w:ascii="Palatino Linotype" w:hAnsi="Palatino Linotype"/>
          <w:sz w:val="22"/>
          <w:szCs w:val="22"/>
        </w:rPr>
        <w:t xml:space="preserve">b) </w:t>
      </w:r>
      <w:r w:rsidRPr="00A669F9">
        <w:rPr>
          <w:rFonts w:ascii="Palatino Linotype" w:hAnsi="Palatino Linotype"/>
          <w:spacing w:val="-8"/>
          <w:sz w:val="22"/>
          <w:szCs w:val="22"/>
        </w:rPr>
        <w:t>los   actos   cuyo   objeto   tiene   un   precio   superior   a quinientos pesos; y</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 los demás que disponga la ley.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 w:val="left" w:pos="0"/>
        </w:tabs>
        <w:suppressAutoHyphens/>
        <w:spacing w:line="220" w:lineRule="exact"/>
        <w:jc w:val="both"/>
        <w:rPr>
          <w:rFonts w:ascii="Palatino Linotype" w:hAnsi="Palatino Linotype" w:cs="Courier New"/>
          <w:spacing w:val="-3"/>
          <w:sz w:val="22"/>
          <w:szCs w:val="22"/>
        </w:rPr>
      </w:pPr>
      <w:r>
        <w:rPr>
          <w:rFonts w:ascii="Palatino Linotype" w:hAnsi="Palatino Linotype" w:cs="Courier New"/>
          <w:i/>
          <w:iCs/>
          <w:spacing w:val="-3"/>
          <w:sz w:val="22"/>
          <w:szCs w:val="22"/>
        </w:rPr>
        <w:t>Código civil</w:t>
      </w:r>
      <w:r w:rsidR="002F7B85" w:rsidRPr="00A669F9">
        <w:rPr>
          <w:rFonts w:ascii="Palatino Linotype" w:hAnsi="Palatino Linotype" w:cs="Courier New"/>
          <w:i/>
          <w:iCs/>
          <w:spacing w:val="-3"/>
          <w:sz w:val="22"/>
          <w:szCs w:val="22"/>
        </w:rPr>
        <w:t>:</w:t>
      </w:r>
      <w:r w:rsidR="002F7B85" w:rsidRPr="00A669F9">
        <w:rPr>
          <w:rFonts w:ascii="Palatino Linotype" w:hAnsi="Palatino Linotype" w:cs="Courier New"/>
          <w:spacing w:val="-3"/>
          <w:sz w:val="22"/>
          <w:szCs w:val="22"/>
        </w:rPr>
        <w:t xml:space="preserve"> </w:t>
      </w:r>
      <w:r w:rsidR="002F7B85" w:rsidRPr="00A669F9">
        <w:rPr>
          <w:rFonts w:ascii="Palatino Linotype" w:hAnsi="Palatino Linotype" w:cs="Courier New"/>
          <w:i/>
          <w:spacing w:val="-3"/>
          <w:sz w:val="22"/>
          <w:szCs w:val="22"/>
        </w:rPr>
        <w:t>artículos</w:t>
      </w:r>
      <w:r w:rsidR="002F7B85" w:rsidRPr="00A669F9">
        <w:rPr>
          <w:rFonts w:ascii="Palatino Linotype" w:hAnsi="Palatino Linotype" w:cs="Courier New"/>
          <w:spacing w:val="-3"/>
          <w:sz w:val="22"/>
          <w:szCs w:val="22"/>
        </w:rPr>
        <w:t xml:space="preserve"> </w:t>
      </w:r>
      <w:r w:rsidR="002F7B85" w:rsidRPr="00A669F9">
        <w:rPr>
          <w:rFonts w:ascii="Palatino Linotype" w:hAnsi="Palatino Linotype" w:cs="Courier New"/>
          <w:i/>
          <w:iCs/>
          <w:spacing w:val="-3"/>
          <w:sz w:val="22"/>
          <w:szCs w:val="22"/>
        </w:rPr>
        <w:t>270.4, 280.4, 286.5, 357, 373</w:t>
      </w:r>
      <w:r w:rsidR="009A6F48">
        <w:rPr>
          <w:rFonts w:ascii="Palatino Linotype" w:hAnsi="Palatino Linotype" w:cs="Courier New"/>
          <w:i/>
          <w:iCs/>
          <w:spacing w:val="-3"/>
          <w:sz w:val="22"/>
          <w:szCs w:val="22"/>
        </w:rPr>
        <w:t>, 396.3, 414.3, 415, 437</w:t>
      </w:r>
      <w:r w:rsidR="002F7B85" w:rsidRPr="00A669F9">
        <w:rPr>
          <w:rFonts w:ascii="Palatino Linotype" w:hAnsi="Palatino Linotype" w:cs="Courier New"/>
          <w:i/>
          <w:iCs/>
          <w:spacing w:val="-3"/>
          <w:sz w:val="22"/>
          <w:szCs w:val="22"/>
        </w:rPr>
        <w:t xml:space="preserve"> b); 424, 484, 485, 486 y 487</w:t>
      </w:r>
      <w:r w:rsidR="002F7B85" w:rsidRPr="00A669F9">
        <w:rPr>
          <w:rFonts w:ascii="Palatino Linotype" w:hAnsi="Palatino Linotype" w:cs="Courier New"/>
          <w:spacing w:val="-3"/>
          <w:sz w:val="22"/>
          <w:szCs w:val="22"/>
        </w:rPr>
        <w:t>.</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artículos 11 y 18 </w:t>
      </w:r>
      <w:r w:rsidRPr="00A669F9">
        <w:rPr>
          <w:rFonts w:ascii="Palatino Linotype" w:hAnsi="Palatino Linotype" w:cs="Courier New"/>
          <w:bCs/>
          <w:i/>
          <w:sz w:val="22"/>
          <w:szCs w:val="22"/>
          <w:lang w:val="es-ES_tradnl"/>
        </w:rPr>
        <w:lastRenderedPageBreak/>
        <w:t xml:space="preserve">al 25 y su Reglamento contenido en la Resolución </w:t>
      </w:r>
      <w:r w:rsidRPr="00A669F9">
        <w:rPr>
          <w:rFonts w:ascii="Palatino Linotype" w:hAnsi="Palatino Linotype" w:cs="Arial"/>
          <w:bCs/>
          <w:i/>
          <w:spacing w:val="-5"/>
          <w:sz w:val="22"/>
          <w:szCs w:val="22"/>
        </w:rPr>
        <w:t xml:space="preserve">№ 8/2009 de 9 de enero, de la Ministra de Finanzas y Precios, </w:t>
      </w:r>
      <w:r w:rsidRPr="00A669F9">
        <w:rPr>
          <w:rFonts w:ascii="Palatino Linotype" w:hAnsi="Palatino Linotype" w:cs="Courier New"/>
          <w:bCs/>
          <w:i/>
          <w:sz w:val="22"/>
          <w:szCs w:val="22"/>
          <w:lang w:val="es-ES_tradnl"/>
        </w:rPr>
        <w:t xml:space="preserve">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del 2009: artículos 15 al 17.</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31.</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180" w:lineRule="exact"/>
        <w:jc w:val="both"/>
        <w:rPr>
          <w:rFonts w:ascii="Palatino Linotype" w:hAnsi="Palatino Linotype" w:cs="Arial"/>
          <w:b/>
          <w:sz w:val="20"/>
          <w:szCs w:val="20"/>
        </w:rPr>
      </w:pPr>
    </w:p>
    <w:p w:rsidR="002F7B85" w:rsidRPr="00A669F9" w:rsidRDefault="002F7B85" w:rsidP="002F7B85">
      <w:pPr>
        <w:tabs>
          <w:tab w:val="center" w:pos="4680"/>
        </w:tabs>
        <w:suppressAutoHyphens/>
        <w:spacing w:line="220" w:lineRule="exact"/>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TERCERA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Condición, término y modo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8"/>
          <w:sz w:val="22"/>
          <w:szCs w:val="22"/>
          <w:lang w:val="es-ES_tradnl"/>
        </w:rPr>
        <w:t>ARTÍCULO 53.1.</w:t>
      </w:r>
      <w:r w:rsidRPr="00A669F9">
        <w:rPr>
          <w:rFonts w:ascii="Palatino Linotype" w:hAnsi="Palatino Linotype" w:cs="Courier New"/>
          <w:spacing w:val="-8"/>
          <w:sz w:val="22"/>
          <w:szCs w:val="22"/>
          <w:lang w:val="es-ES_tradnl"/>
        </w:rPr>
        <w:t xml:space="preserve"> El nacimiento, la modificación o la extinción de los efectos de un acto jurídico pueden ha</w:t>
      </w:r>
      <w:r w:rsidRPr="00A669F9">
        <w:rPr>
          <w:rFonts w:ascii="Palatino Linotype" w:hAnsi="Palatino Linotype" w:cs="Courier New"/>
          <w:spacing w:val="-8"/>
          <w:sz w:val="22"/>
          <w:szCs w:val="22"/>
          <w:lang w:val="es-ES_tradnl"/>
        </w:rPr>
        <w:softHyphen/>
        <w:t>cerse depender de una condición, o sea, un acontecimiento futuro e incierto.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Código civil</w:t>
      </w:r>
      <w:r w:rsidR="002F7B85" w:rsidRPr="00A669F9">
        <w:rPr>
          <w:rFonts w:ascii="Palatino Linotype" w:hAnsi="Palatino Linotype"/>
          <w:sz w:val="22"/>
          <w:szCs w:val="22"/>
        </w:rPr>
        <w:t>: artículos 376, 481, 498 y 524.3.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8"/>
          <w:sz w:val="22"/>
          <w:szCs w:val="22"/>
          <w:lang w:val="es-ES_tradnl"/>
        </w:rPr>
        <w:t>2.</w:t>
      </w:r>
      <w:r w:rsidRPr="00A669F9">
        <w:rPr>
          <w:rFonts w:ascii="Palatino Linotype" w:hAnsi="Palatino Linotype" w:cs="Courier New"/>
          <w:spacing w:val="-8"/>
          <w:sz w:val="22"/>
          <w:szCs w:val="22"/>
          <w:lang w:val="es-ES_tradnl"/>
        </w:rPr>
        <w:t xml:space="preserve"> Si el acto se celebra bajo condición suspensiva, sus efectos sólo se producen al cumplirse la condición, sin retroactividad. Durante el tiempo en que la condición esté pendiente de cumplimiento, el obligado debe abstenerse de realizar cualquier acto que pueda frustrar o perjudicar el derecho subordinado a ella, so pena de tener que indemnizar al titular, en el supuesto de que la condición se cumpla, por los daños que por este motivo le haya cau</w:t>
      </w:r>
      <w:r w:rsidRPr="00A669F9">
        <w:rPr>
          <w:rFonts w:ascii="Palatino Linotype" w:hAnsi="Palatino Linotype" w:cs="Courier New"/>
          <w:spacing w:val="-8"/>
          <w:sz w:val="22"/>
          <w:szCs w:val="22"/>
          <w:lang w:val="es-ES_tradnl"/>
        </w:rPr>
        <w:softHyphen/>
        <w:t>sado.</w:t>
      </w: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8"/>
          <w:sz w:val="22"/>
          <w:szCs w:val="22"/>
          <w:lang w:val="es-ES_tradnl"/>
        </w:rPr>
        <w:t>3.</w:t>
      </w:r>
      <w:r w:rsidRPr="00A669F9">
        <w:rPr>
          <w:rFonts w:ascii="Palatino Linotype" w:hAnsi="Palatino Linotype" w:cs="Courier New"/>
          <w:spacing w:val="-8"/>
          <w:sz w:val="22"/>
          <w:szCs w:val="22"/>
          <w:lang w:val="es-ES_tradnl"/>
        </w:rPr>
        <w:t xml:space="preserve"> Cuando el interesado en que no se cumpla la con</w:t>
      </w:r>
      <w:r w:rsidRPr="00A669F9">
        <w:rPr>
          <w:rFonts w:ascii="Palatino Linotype" w:hAnsi="Palatino Linotype" w:cs="Courier New"/>
          <w:spacing w:val="-8"/>
          <w:sz w:val="22"/>
          <w:szCs w:val="22"/>
          <w:lang w:val="es-ES_tradnl"/>
        </w:rPr>
        <w:softHyphen/>
        <w:t>dición suspensiva impida su cumplimiento, la condición se considera cumplida.</w:t>
      </w: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8"/>
          <w:sz w:val="22"/>
          <w:szCs w:val="22"/>
          <w:lang w:val="es-ES_tradnl"/>
        </w:rPr>
        <w:t>4.</w:t>
      </w:r>
      <w:r w:rsidRPr="00A669F9">
        <w:rPr>
          <w:rFonts w:ascii="Palatino Linotype" w:hAnsi="Palatino Linotype" w:cs="Courier New"/>
          <w:spacing w:val="-8"/>
          <w:sz w:val="22"/>
          <w:szCs w:val="22"/>
          <w:lang w:val="es-ES_tradnl"/>
        </w:rPr>
        <w:t xml:space="preserve"> Si el acto se celebra bajo condición resolutoria, sus efectos se producen de inmediato, pero cesan al cumplirse la condición. En este caso, la resolución no tiene carác</w:t>
      </w:r>
      <w:r w:rsidRPr="00A669F9">
        <w:rPr>
          <w:rFonts w:ascii="Palatino Linotype" w:hAnsi="Palatino Linotype" w:cs="Courier New"/>
          <w:spacing w:val="-8"/>
          <w:sz w:val="22"/>
          <w:szCs w:val="22"/>
          <w:lang w:val="es-ES_tradnl"/>
        </w:rPr>
        <w:softHyphen/>
        <w:t>ter retroactivo y los efectos producidos hasta entonces no pierden su eficacia.</w:t>
      </w: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spacing w:val="-8"/>
          <w:sz w:val="22"/>
          <w:szCs w:val="22"/>
          <w:lang w:val="es-ES_tradnl"/>
        </w:rPr>
        <w:t>ARTÍCULO 54.1.</w:t>
      </w:r>
      <w:r w:rsidRPr="00A669F9">
        <w:rPr>
          <w:rFonts w:ascii="Palatino Linotype" w:hAnsi="Palatino Linotype" w:cs="Courier New"/>
          <w:spacing w:val="-8"/>
          <w:sz w:val="22"/>
          <w:szCs w:val="22"/>
          <w:lang w:val="es-ES_tradnl"/>
        </w:rPr>
        <w:t xml:space="preserve"> La exigibilidad o la extinción de los efectos de un acto jurídico puede hacerse depender de un término, o sea, de un acontecimiento futuro y cierto.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artículos 481, 498 y 524.3.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8"/>
          <w:sz w:val="22"/>
          <w:szCs w:val="22"/>
          <w:lang w:val="es-ES_tradnl"/>
        </w:rPr>
        <w:t>2.</w:t>
      </w:r>
      <w:r w:rsidRPr="00A669F9">
        <w:rPr>
          <w:rFonts w:ascii="Palatino Linotype" w:hAnsi="Palatino Linotype" w:cs="Courier New"/>
          <w:spacing w:val="-8"/>
          <w:sz w:val="22"/>
          <w:szCs w:val="22"/>
          <w:lang w:val="es-ES_tradnl"/>
        </w:rPr>
        <w:t xml:space="preserve"> Si el acto se celebra bajo término suspensivo, el de</w:t>
      </w:r>
      <w:r w:rsidRPr="00A669F9">
        <w:rPr>
          <w:rFonts w:ascii="Palatino Linotype" w:hAnsi="Palatino Linotype" w:cs="Courier New"/>
          <w:spacing w:val="-8"/>
          <w:sz w:val="22"/>
          <w:szCs w:val="22"/>
          <w:lang w:val="es-ES_tradnl"/>
        </w:rPr>
        <w:softHyphen/>
        <w:t>recho nace al celebrarse el acto, pero sólo es exigible des</w:t>
      </w:r>
      <w:r w:rsidRPr="00A669F9">
        <w:rPr>
          <w:rFonts w:ascii="Palatino Linotype" w:hAnsi="Palatino Linotype" w:cs="Courier New"/>
          <w:spacing w:val="-8"/>
          <w:sz w:val="22"/>
          <w:szCs w:val="22"/>
          <w:lang w:val="es-ES_tradnl"/>
        </w:rPr>
        <w:softHyphen/>
        <w:t>de el momento en que ocurre el acontecimiento constitu</w:t>
      </w:r>
      <w:r w:rsidRPr="00A669F9">
        <w:rPr>
          <w:rFonts w:ascii="Palatino Linotype" w:hAnsi="Palatino Linotype" w:cs="Courier New"/>
          <w:spacing w:val="-8"/>
          <w:sz w:val="22"/>
          <w:szCs w:val="22"/>
          <w:lang w:val="es-ES_tradnl"/>
        </w:rPr>
        <w:softHyphen/>
        <w:t>tivo del término.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el acto se celebra bajo término resolutorio se apli</w:t>
      </w:r>
      <w:r w:rsidRPr="00A669F9">
        <w:rPr>
          <w:rFonts w:ascii="Palatino Linotype" w:hAnsi="Palatino Linotype" w:cs="Courier New"/>
          <w:spacing w:val="-3"/>
          <w:sz w:val="22"/>
          <w:szCs w:val="22"/>
          <w:lang w:val="es-ES_tradnl"/>
        </w:rPr>
        <w:softHyphen/>
        <w:t>can los principios que rigen los actos sujetos a condición resolutoria.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55.1.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8359E7">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En los actos jurídicos gratuitos, la parte que otorga el beneficio puede imponer al benefi</w:t>
      </w:r>
      <w:r w:rsidRPr="00A669F9">
        <w:rPr>
          <w:rFonts w:ascii="Palatino Linotype" w:hAnsi="Palatino Linotype" w:cs="Courier New"/>
          <w:spacing w:val="-3"/>
          <w:sz w:val="22"/>
          <w:szCs w:val="22"/>
          <w:lang w:val="es-ES_tradnl"/>
        </w:rPr>
        <w:softHyphen/>
        <w:t>ciario la obligación de efectuar una prestación en su pro</w:t>
      </w:r>
      <w:r w:rsidRPr="00A669F9">
        <w:rPr>
          <w:rFonts w:ascii="Palatino Linotype" w:hAnsi="Palatino Linotype" w:cs="Courier New"/>
          <w:spacing w:val="-3"/>
          <w:sz w:val="22"/>
          <w:szCs w:val="22"/>
          <w:lang w:val="es-ES_tradnl"/>
        </w:rPr>
        <w:softHyphen/>
        <w:t>pio interés, o en interés de un tercero, siempre que no desnaturalice el carácter gratuito del acto.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20" w:lineRule="exact"/>
        <w:rPr>
          <w:rFonts w:ascii="Palatino Linotype" w:hAnsi="Palatino Linotype"/>
          <w:sz w:val="22"/>
          <w:szCs w:val="22"/>
        </w:rPr>
      </w:pPr>
      <w:r>
        <w:rPr>
          <w:rFonts w:ascii="Palatino Linotype" w:hAnsi="Palatino Linotype"/>
          <w:sz w:val="22"/>
          <w:szCs w:val="22"/>
        </w:rPr>
        <w:t>Código civil</w:t>
      </w:r>
      <w:r w:rsidR="002F7B85" w:rsidRPr="00A669F9">
        <w:rPr>
          <w:rFonts w:ascii="Palatino Linotype" w:hAnsi="Palatino Linotype"/>
          <w:sz w:val="22"/>
          <w:szCs w:val="22"/>
        </w:rPr>
        <w:t>: artí</w:t>
      </w:r>
      <w:r w:rsidR="009A6F48">
        <w:rPr>
          <w:rFonts w:ascii="Palatino Linotype" w:hAnsi="Palatino Linotype"/>
          <w:sz w:val="22"/>
          <w:szCs w:val="22"/>
        </w:rPr>
        <w:t>culos 478, 496.2 y 506.2</w:t>
      </w:r>
      <w:r w:rsidR="002F7B85" w:rsidRPr="00A669F9">
        <w:rPr>
          <w:rFonts w:ascii="Palatino Linotype" w:hAnsi="Palatino Linotype"/>
          <w:sz w:val="22"/>
          <w:szCs w:val="22"/>
        </w:rPr>
        <w:t xml:space="preserve"> ch).</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modo a que se refiere el apartado anterior ha de ser lícito y posible; en caso contrario, se tiene por no puesto, subsistiendo el acto.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w:t>
      </w:r>
      <w:r w:rsidRPr="00945442">
        <w:rPr>
          <w:rFonts w:ascii="Palatino Linotype" w:hAnsi="Palatino Linotype"/>
          <w:sz w:val="22"/>
          <w:szCs w:val="22"/>
        </w:rPr>
        <w:t>El incumplimiento del modo por parte del beneficiario lo hace responsable de los daños y perjuicios que se causen por este motivo, salvo lo dispuesto en los apartados 3 y 4 del Artículo 376 de este Código en materia de donaciones</w:t>
      </w:r>
      <w:r w:rsidRPr="00A669F9">
        <w:rPr>
          <w:rFonts w:ascii="Palatino Linotype" w:hAnsi="Palatino Linotype" w:cs="Courier New"/>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 apartado 3 de 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Cuarta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CUARTA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Representación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56.</w:t>
      </w:r>
      <w:r w:rsidRPr="00A669F9">
        <w:rPr>
          <w:rFonts w:ascii="Palatino Linotype" w:hAnsi="Palatino Linotype" w:cs="Courier New"/>
          <w:spacing w:val="-3"/>
          <w:sz w:val="22"/>
          <w:szCs w:val="22"/>
          <w:lang w:val="es-ES_tradnl"/>
        </w:rPr>
        <w:t xml:space="preserve"> El acto jurídico puede realizarse por medio de un representante.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Ley del Registro del Estado Civil: artículo 65.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Ley de las notarías estatales</w:t>
      </w:r>
      <w:r w:rsidR="002F7B85" w:rsidRPr="00A669F9">
        <w:rPr>
          <w:rFonts w:ascii="Palatino Linotype" w:hAnsi="Palatino Linotype" w:cs="Courier New"/>
          <w:i/>
          <w:spacing w:val="-3"/>
          <w:sz w:val="22"/>
          <w:szCs w:val="22"/>
          <w:lang w:val="es-ES_tradnl"/>
        </w:rPr>
        <w:t>: artículo 25.</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59 al 62, 64 b) y 69.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57.</w:t>
      </w:r>
      <w:r w:rsidRPr="00A669F9">
        <w:rPr>
          <w:rFonts w:ascii="Palatino Linotype" w:hAnsi="Palatino Linotype" w:cs="Courier New"/>
          <w:spacing w:val="-3"/>
          <w:sz w:val="22"/>
          <w:szCs w:val="22"/>
          <w:lang w:val="es-ES_tradnl"/>
        </w:rPr>
        <w:t xml:space="preserve"> El que actúa en nombre de otro es su representante legal, o voluntario, según sus facultades emanen de la ley o de un acto jurídico.</w:t>
      </w:r>
    </w:p>
    <w:p w:rsidR="002F7B85" w:rsidRPr="00A669F9" w:rsidRDefault="002F7B85" w:rsidP="002F7B85">
      <w:pPr>
        <w:tabs>
          <w:tab w:val="left" w:pos="-720"/>
          <w:tab w:val="left" w:pos="0"/>
        </w:tabs>
        <w:suppressAutoHyphens/>
        <w:spacing w:before="120"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414 y 415.</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76 a), 83.2, 84.2, 110.1 b), 138 a), 139, 142.2., 169.2, 173.2, 178.4, 179, 194.1, 292.2, 338.2, 366, 396.2, 397, 451, 452.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6"/>
          <w:sz w:val="22"/>
          <w:szCs w:val="22"/>
          <w:lang w:val="es-ES_tradnl"/>
        </w:rPr>
      </w:pPr>
      <w:r>
        <w:rPr>
          <w:rFonts w:ascii="Palatino Linotype" w:hAnsi="Palatino Linotype" w:cs="Courier New"/>
          <w:i/>
          <w:iCs/>
          <w:spacing w:val="-6"/>
          <w:sz w:val="22"/>
          <w:szCs w:val="22"/>
          <w:lang w:val="es-ES_tradnl"/>
        </w:rPr>
        <w:t>Código de procesos</w:t>
      </w:r>
      <w:r w:rsidR="002F7B85" w:rsidRPr="00A669F9">
        <w:rPr>
          <w:rFonts w:ascii="Palatino Linotype" w:hAnsi="Palatino Linotype" w:cs="Courier New"/>
          <w:i/>
          <w:iCs/>
          <w:spacing w:val="-6"/>
          <w:sz w:val="22"/>
          <w:szCs w:val="22"/>
          <w:lang w:val="es-ES_tradnl"/>
        </w:rPr>
        <w:t xml:space="preserve">: </w:t>
      </w:r>
      <w:r w:rsidR="002F7B85">
        <w:rPr>
          <w:rFonts w:ascii="Palatino Linotype" w:hAnsi="Palatino Linotype" w:cs="Courier New"/>
          <w:i/>
          <w:iCs/>
          <w:spacing w:val="-6"/>
          <w:sz w:val="22"/>
          <w:szCs w:val="22"/>
          <w:lang w:val="es-ES_tradnl"/>
        </w:rPr>
        <w:t>artículos 78.1 y 4 a) y b, 82 a 92</w:t>
      </w:r>
      <w:r w:rsidR="002F7B85" w:rsidRPr="00A669F9">
        <w:rPr>
          <w:rFonts w:ascii="Palatino Linotype" w:hAnsi="Palatino Linotype" w:cs="Courier New"/>
          <w:i/>
          <w:iCs/>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6"/>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Ley de las notarías estatales</w:t>
      </w:r>
      <w:r w:rsidR="002F7B85" w:rsidRPr="00A669F9">
        <w:rPr>
          <w:rFonts w:ascii="Palatino Linotype" w:hAnsi="Palatino Linotype" w:cs="Courier New"/>
          <w:i/>
          <w:spacing w:val="-3"/>
          <w:sz w:val="22"/>
          <w:szCs w:val="22"/>
          <w:lang w:val="es-ES_tradnl"/>
        </w:rPr>
        <w:t>: artículo 25.</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59 al 62, 64 b) y 69.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58.</w:t>
      </w:r>
      <w:r w:rsidRPr="00A669F9">
        <w:rPr>
          <w:rFonts w:ascii="Palatino Linotype" w:hAnsi="Palatino Linotype" w:cs="Courier New"/>
          <w:spacing w:val="-3"/>
          <w:sz w:val="22"/>
          <w:szCs w:val="22"/>
          <w:lang w:val="es-ES_tradnl"/>
        </w:rPr>
        <w:t xml:space="preserve"> La manifestación de voluntad emitida por el representante dentro de los límites de sus faculta</w:t>
      </w:r>
      <w:r w:rsidRPr="00A669F9">
        <w:rPr>
          <w:rFonts w:ascii="Palatino Linotype" w:hAnsi="Palatino Linotype" w:cs="Courier New"/>
          <w:spacing w:val="-3"/>
          <w:sz w:val="22"/>
          <w:szCs w:val="22"/>
          <w:lang w:val="es-ES_tradnl"/>
        </w:rPr>
        <w:softHyphen/>
        <w:t>des es eficaz a favor o en contra del representado como si fuera él mismo quien hubiera obrado.</w:t>
      </w:r>
    </w:p>
    <w:p w:rsidR="002F7B85" w:rsidRPr="00A669F9" w:rsidRDefault="002F7B85" w:rsidP="002F7B85">
      <w:pPr>
        <w:tabs>
          <w:tab w:val="left" w:pos="-720"/>
          <w:tab w:val="left" w:pos="0"/>
        </w:tabs>
        <w:suppressAutoHyphens/>
        <w:spacing w:before="120"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1B3535" w:rsidP="002F7B85">
      <w:pPr>
        <w:pStyle w:val="Cdetexto"/>
        <w:widowControl/>
        <w:tabs>
          <w:tab w:val="left" w:pos="720"/>
        </w:tabs>
        <w:spacing w:before="120" w:line="220" w:lineRule="exact"/>
        <w:rPr>
          <w:rFonts w:ascii="Palatino Linotype" w:hAnsi="Palatino Linotype" w:cs="Arial"/>
          <w:i/>
          <w:snapToGrid/>
          <w:sz w:val="22"/>
          <w:szCs w:val="22"/>
          <w:lang w:val="es-ES"/>
        </w:rPr>
      </w:pPr>
      <w:r>
        <w:rPr>
          <w:rFonts w:ascii="Palatino Linotype" w:hAnsi="Palatino Linotype" w:cs="Arial"/>
          <w:i/>
          <w:snapToGrid/>
          <w:sz w:val="22"/>
          <w:szCs w:val="22"/>
          <w:lang w:val="es-ES"/>
        </w:rPr>
        <w:t>Código civil</w:t>
      </w:r>
      <w:r w:rsidR="002F7B85" w:rsidRPr="00A669F9">
        <w:rPr>
          <w:rFonts w:ascii="Palatino Linotype" w:hAnsi="Palatino Linotype" w:cs="Arial"/>
          <w:i/>
          <w:snapToGrid/>
          <w:sz w:val="22"/>
          <w:szCs w:val="22"/>
          <w:lang w:val="es-ES"/>
        </w:rPr>
        <w:t>: artículos 31, 32, 33.2, 61, 414, 420, 421, 422.</w:t>
      </w:r>
    </w:p>
    <w:p w:rsidR="002F7B85" w:rsidRPr="00A669F9" w:rsidRDefault="002F7B85" w:rsidP="002F7B85">
      <w:pPr>
        <w:pStyle w:val="Cdetexto"/>
        <w:widowControl/>
        <w:tabs>
          <w:tab w:val="left" w:pos="720"/>
        </w:tabs>
        <w:spacing w:line="220" w:lineRule="exact"/>
        <w:rPr>
          <w:rFonts w:ascii="Palatino Linotype" w:hAnsi="Palatino Linotype" w:cs="Arial"/>
          <w:i/>
          <w:snapToGrid/>
          <w:sz w:val="22"/>
          <w:szCs w:val="22"/>
          <w:lang w:val="es-ES"/>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Arial"/>
          <w:i/>
          <w:sz w:val="22"/>
          <w:szCs w:val="22"/>
        </w:rPr>
        <w:t>Código de</w:t>
      </w:r>
      <w:r>
        <w:rPr>
          <w:rFonts w:ascii="Palatino Linotype" w:hAnsi="Palatino Linotype" w:cs="Arial"/>
          <w:i/>
          <w:sz w:val="22"/>
          <w:szCs w:val="22"/>
        </w:rPr>
        <w:t xml:space="preserve"> las</w:t>
      </w:r>
      <w:r w:rsidRPr="00A669F9">
        <w:rPr>
          <w:rFonts w:ascii="Palatino Linotype" w:hAnsi="Palatino Linotype" w:cs="Arial"/>
          <w:i/>
          <w:sz w:val="22"/>
          <w:szCs w:val="22"/>
        </w:rPr>
        <w:t xml:space="preserve"> Familia: </w:t>
      </w:r>
      <w:r w:rsidRPr="00A669F9">
        <w:rPr>
          <w:rFonts w:ascii="Palatino Linotype" w:hAnsi="Palatino Linotype" w:cs="Courier New"/>
          <w:i/>
          <w:iCs/>
          <w:spacing w:val="-3"/>
          <w:sz w:val="22"/>
          <w:szCs w:val="22"/>
          <w:lang w:val="es-ES_tradnl"/>
        </w:rPr>
        <w:t xml:space="preserve">: artículos </w:t>
      </w:r>
      <w:r>
        <w:rPr>
          <w:rFonts w:ascii="Palatino Linotype" w:hAnsi="Palatino Linotype" w:cs="Courier New"/>
          <w:i/>
          <w:iCs/>
          <w:spacing w:val="-3"/>
          <w:sz w:val="22"/>
          <w:szCs w:val="22"/>
          <w:lang w:val="es-ES_tradnl"/>
        </w:rPr>
        <w:t>76 a), 83.2, 84.2, 110.1 b), 138 a), 139, 142.2., 169.2, 173.2, 178.4, 179, 194.1, 292.2, 338.2, 366, 396.2, 397, 451, 452.</w:t>
      </w:r>
    </w:p>
    <w:p w:rsidR="002F7B85" w:rsidRPr="00265D43" w:rsidRDefault="002F7B85" w:rsidP="002F7B85">
      <w:pPr>
        <w:pStyle w:val="Cdetexto"/>
        <w:widowControl/>
        <w:tabs>
          <w:tab w:val="left" w:pos="720"/>
        </w:tabs>
        <w:spacing w:line="220" w:lineRule="exact"/>
        <w:rPr>
          <w:rFonts w:ascii="Palatino Linotype" w:hAnsi="Palatino Linotype" w:cs="Arial"/>
          <w:i/>
          <w:snapToGrid/>
          <w:sz w:val="22"/>
          <w:szCs w:val="22"/>
          <w:lang w:val="es-ES_tradnl"/>
        </w:rPr>
      </w:pPr>
    </w:p>
    <w:p w:rsidR="002F7B85" w:rsidRPr="00A669F9" w:rsidRDefault="00C761C1" w:rsidP="002F7B85">
      <w:pPr>
        <w:pStyle w:val="Cdetexto"/>
        <w:widowControl/>
        <w:tabs>
          <w:tab w:val="left" w:pos="720"/>
        </w:tabs>
        <w:spacing w:line="220" w:lineRule="exact"/>
        <w:rPr>
          <w:rFonts w:ascii="Palatino Linotype" w:hAnsi="Palatino Linotype" w:cs="Arial"/>
          <w:i/>
          <w:snapToGrid/>
          <w:sz w:val="22"/>
          <w:szCs w:val="22"/>
          <w:lang w:val="es-ES"/>
        </w:rPr>
      </w:pPr>
      <w:r>
        <w:rPr>
          <w:rFonts w:ascii="Palatino Linotype" w:hAnsi="Palatino Linotype" w:cs="Arial"/>
          <w:i/>
          <w:snapToGrid/>
          <w:sz w:val="22"/>
          <w:szCs w:val="22"/>
          <w:lang w:val="es-ES"/>
        </w:rPr>
        <w:t>Ley de las notarías estatales</w:t>
      </w:r>
      <w:r w:rsidR="002F7B85" w:rsidRPr="00A669F9">
        <w:rPr>
          <w:rFonts w:ascii="Palatino Linotype" w:hAnsi="Palatino Linotype" w:cs="Arial"/>
          <w:i/>
          <w:snapToGrid/>
          <w:sz w:val="22"/>
          <w:szCs w:val="22"/>
          <w:lang w:val="es-ES"/>
        </w:rPr>
        <w:t>: artículo 25.</w:t>
      </w:r>
    </w:p>
    <w:p w:rsidR="002F7B85" w:rsidRPr="00A669F9" w:rsidRDefault="002F7B85" w:rsidP="002F7B85">
      <w:pPr>
        <w:pStyle w:val="Cdetexto"/>
        <w:widowControl/>
        <w:tabs>
          <w:tab w:val="left" w:pos="720"/>
        </w:tabs>
        <w:spacing w:line="220" w:lineRule="exact"/>
        <w:rPr>
          <w:rFonts w:ascii="Palatino Linotype" w:hAnsi="Palatino Linotype" w:cs="Arial"/>
          <w:i/>
          <w:snapToGrid/>
          <w:sz w:val="22"/>
          <w:szCs w:val="22"/>
          <w:lang w:val="es-ES"/>
        </w:rPr>
      </w:pPr>
    </w:p>
    <w:p w:rsidR="002F7B85" w:rsidRPr="00A669F9" w:rsidRDefault="002F7B85" w:rsidP="002F7B85">
      <w:pPr>
        <w:pStyle w:val="Cdetexto"/>
        <w:widowControl/>
        <w:tabs>
          <w:tab w:val="left" w:pos="720"/>
        </w:tabs>
        <w:spacing w:line="220" w:lineRule="exact"/>
        <w:rPr>
          <w:rFonts w:ascii="Palatino Linotype" w:hAnsi="Palatino Linotype" w:cs="Arial"/>
          <w:i/>
          <w:snapToGrid/>
          <w:sz w:val="22"/>
          <w:szCs w:val="22"/>
          <w:lang w:val="es-ES"/>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w:t>
      </w:r>
      <w:r w:rsidRPr="00A669F9">
        <w:rPr>
          <w:rFonts w:ascii="Palatino Linotype" w:hAnsi="Palatino Linotype" w:cs="Arial"/>
          <w:i/>
          <w:snapToGrid/>
          <w:sz w:val="22"/>
          <w:szCs w:val="22"/>
          <w:lang w:val="es-ES"/>
        </w:rPr>
        <w:t xml:space="preserve"> artículos 59, 64 b), 69.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59.</w:t>
      </w:r>
      <w:r w:rsidRPr="00A669F9">
        <w:rPr>
          <w:rFonts w:ascii="Palatino Linotype" w:hAnsi="Palatino Linotype" w:cs="Courier New"/>
          <w:spacing w:val="-3"/>
          <w:sz w:val="22"/>
          <w:szCs w:val="22"/>
          <w:lang w:val="es-ES_tradnl"/>
        </w:rPr>
        <w:t xml:space="preserve"> El alcance de las facultades del representante legal viene determinado por la propia ley. Las </w:t>
      </w:r>
      <w:r w:rsidRPr="00A669F9">
        <w:rPr>
          <w:rFonts w:ascii="Palatino Linotype" w:hAnsi="Palatino Linotype" w:cs="Courier New"/>
          <w:spacing w:val="-3"/>
          <w:sz w:val="22"/>
          <w:szCs w:val="22"/>
          <w:lang w:val="es-ES_tradnl"/>
        </w:rPr>
        <w:lastRenderedPageBreak/>
        <w:t>del representante voluntario por la manifestación de vo</w:t>
      </w:r>
      <w:r w:rsidRPr="00A669F9">
        <w:rPr>
          <w:rFonts w:ascii="Palatino Linotype" w:hAnsi="Palatino Linotype" w:cs="Courier New"/>
          <w:spacing w:val="-3"/>
          <w:sz w:val="22"/>
          <w:szCs w:val="22"/>
          <w:lang w:val="es-ES_tradnl"/>
        </w:rPr>
        <w:softHyphen/>
        <w:t>luntad del representado.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1B3535" w:rsidP="002F7B85">
      <w:pPr>
        <w:pStyle w:val="Cdetexto"/>
        <w:widowControl/>
        <w:tabs>
          <w:tab w:val="left" w:pos="720"/>
        </w:tabs>
        <w:spacing w:before="120" w:line="220" w:lineRule="exact"/>
        <w:rPr>
          <w:rFonts w:ascii="Palatino Linotype" w:hAnsi="Palatino Linotype" w:cs="Arial"/>
          <w:i/>
          <w:snapToGrid/>
          <w:sz w:val="22"/>
          <w:szCs w:val="22"/>
          <w:lang w:val="es-ES"/>
        </w:rPr>
      </w:pPr>
      <w:r>
        <w:rPr>
          <w:rFonts w:ascii="Palatino Linotype" w:hAnsi="Palatino Linotype" w:cs="Arial"/>
          <w:i/>
          <w:snapToGrid/>
          <w:sz w:val="22"/>
          <w:szCs w:val="22"/>
          <w:lang w:val="es-ES"/>
        </w:rPr>
        <w:t>Código civil</w:t>
      </w:r>
      <w:r w:rsidR="002F7B85" w:rsidRPr="00A669F9">
        <w:rPr>
          <w:rFonts w:ascii="Palatino Linotype" w:hAnsi="Palatino Linotype" w:cs="Arial"/>
          <w:i/>
          <w:snapToGrid/>
          <w:sz w:val="22"/>
          <w:szCs w:val="22"/>
          <w:lang w:val="es-ES"/>
        </w:rPr>
        <w:t>: artículos 31, 32, 33.2, 61, 414, 420, 421, 422.</w:t>
      </w:r>
    </w:p>
    <w:p w:rsidR="002F7B85" w:rsidRDefault="002F7B85" w:rsidP="002F7B85">
      <w:pPr>
        <w:pStyle w:val="Cdetexto"/>
        <w:widowControl/>
        <w:tabs>
          <w:tab w:val="left" w:pos="720"/>
        </w:tabs>
        <w:spacing w:line="220" w:lineRule="exact"/>
        <w:rPr>
          <w:rFonts w:ascii="Palatino Linotype" w:hAnsi="Palatino Linotype" w:cs="Arial"/>
          <w:i/>
          <w:snapToGrid/>
          <w:sz w:val="22"/>
          <w:szCs w:val="22"/>
          <w:lang w:val="es-ES"/>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Arial"/>
          <w:i/>
          <w:sz w:val="22"/>
          <w:szCs w:val="22"/>
        </w:rPr>
        <w:t xml:space="preserve">Código de Familia: </w:t>
      </w:r>
      <w:r w:rsidRPr="00A669F9">
        <w:rPr>
          <w:rFonts w:ascii="Palatino Linotype" w:hAnsi="Palatino Linotype" w:cs="Courier New"/>
          <w:i/>
          <w:iCs/>
          <w:spacing w:val="-3"/>
          <w:sz w:val="22"/>
          <w:szCs w:val="22"/>
          <w:lang w:val="es-ES_tradnl"/>
        </w:rPr>
        <w:t xml:space="preserve">artículos </w:t>
      </w:r>
      <w:r>
        <w:rPr>
          <w:rFonts w:ascii="Palatino Linotype" w:hAnsi="Palatino Linotype" w:cs="Courier New"/>
          <w:i/>
          <w:iCs/>
          <w:spacing w:val="-3"/>
          <w:sz w:val="22"/>
          <w:szCs w:val="22"/>
          <w:lang w:val="es-ES_tradnl"/>
        </w:rPr>
        <w:t>76 a), 83.2, 84.2, 110.1 b), 138 a), 139, 142.2., 169.2, 173.2, 178.4, 179, 194.1, 292.2, 338.2, 366, 396.2, 397, 451, 452.</w:t>
      </w:r>
    </w:p>
    <w:p w:rsidR="002F7B85" w:rsidRPr="00265D43" w:rsidRDefault="002F7B85" w:rsidP="002F7B85">
      <w:pPr>
        <w:pStyle w:val="Cdetexto"/>
        <w:widowControl/>
        <w:tabs>
          <w:tab w:val="left" w:pos="720"/>
        </w:tabs>
        <w:spacing w:line="220" w:lineRule="exact"/>
        <w:rPr>
          <w:rFonts w:ascii="Palatino Linotype" w:hAnsi="Palatino Linotype" w:cs="Arial"/>
          <w:i/>
          <w:snapToGrid/>
          <w:sz w:val="22"/>
          <w:szCs w:val="22"/>
          <w:lang w:val="es-ES_tradnl"/>
        </w:rPr>
      </w:pPr>
    </w:p>
    <w:p w:rsidR="002F7B85" w:rsidRPr="00A669F9" w:rsidRDefault="00C761C1" w:rsidP="002F7B85">
      <w:pPr>
        <w:pStyle w:val="Cdetexto"/>
        <w:widowControl/>
        <w:tabs>
          <w:tab w:val="left" w:pos="720"/>
        </w:tabs>
        <w:spacing w:line="220" w:lineRule="exact"/>
        <w:rPr>
          <w:rFonts w:ascii="Palatino Linotype" w:hAnsi="Palatino Linotype" w:cs="Arial"/>
          <w:i/>
          <w:snapToGrid/>
          <w:sz w:val="22"/>
          <w:szCs w:val="22"/>
          <w:lang w:val="es-ES"/>
        </w:rPr>
      </w:pPr>
      <w:r>
        <w:rPr>
          <w:rFonts w:ascii="Palatino Linotype" w:hAnsi="Palatino Linotype" w:cs="Arial"/>
          <w:i/>
          <w:snapToGrid/>
          <w:sz w:val="22"/>
          <w:szCs w:val="22"/>
          <w:lang w:val="es-ES"/>
        </w:rPr>
        <w:t>Ley de las notarías estatales</w:t>
      </w:r>
      <w:r w:rsidR="002F7B85" w:rsidRPr="00A669F9">
        <w:rPr>
          <w:rFonts w:ascii="Palatino Linotype" w:hAnsi="Palatino Linotype" w:cs="Arial"/>
          <w:i/>
          <w:snapToGrid/>
          <w:sz w:val="22"/>
          <w:szCs w:val="22"/>
          <w:lang w:val="es-ES"/>
        </w:rPr>
        <w:t>: artículo 25.</w:t>
      </w:r>
    </w:p>
    <w:p w:rsidR="002F7B85" w:rsidRPr="00A669F9" w:rsidRDefault="002F7B85" w:rsidP="002F7B85">
      <w:pPr>
        <w:pStyle w:val="Cdetexto"/>
        <w:widowControl/>
        <w:tabs>
          <w:tab w:val="left" w:pos="720"/>
        </w:tabs>
        <w:spacing w:line="220" w:lineRule="exact"/>
        <w:rPr>
          <w:rFonts w:ascii="Palatino Linotype" w:hAnsi="Palatino Linotype" w:cs="Arial"/>
          <w:i/>
          <w:snapToGrid/>
          <w:sz w:val="22"/>
          <w:szCs w:val="22"/>
          <w:lang w:val="es-ES"/>
        </w:rPr>
      </w:pPr>
    </w:p>
    <w:p w:rsidR="002F7B85" w:rsidRPr="00A669F9" w:rsidRDefault="002F7B85" w:rsidP="002F7B85">
      <w:pPr>
        <w:pStyle w:val="Cdetexto"/>
        <w:widowControl/>
        <w:tabs>
          <w:tab w:val="left" w:pos="720"/>
        </w:tabs>
        <w:spacing w:line="220" w:lineRule="exact"/>
        <w:rPr>
          <w:rFonts w:ascii="Palatino Linotype" w:hAnsi="Palatino Linotype" w:cs="Arial"/>
          <w:i/>
          <w:snapToGrid/>
          <w:sz w:val="22"/>
          <w:szCs w:val="22"/>
          <w:lang w:val="es-ES"/>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w:t>
      </w:r>
      <w:r w:rsidRPr="00A669F9">
        <w:rPr>
          <w:rFonts w:ascii="Palatino Linotype" w:hAnsi="Palatino Linotype" w:cs="Arial"/>
          <w:i/>
          <w:snapToGrid/>
          <w:sz w:val="22"/>
          <w:szCs w:val="22"/>
          <w:lang w:val="es-ES"/>
        </w:rPr>
        <w:t xml:space="preserve"> artículos 59, 64 b), 69.</w:t>
      </w:r>
    </w:p>
    <w:p w:rsidR="002F7B85" w:rsidRPr="00A669F9" w:rsidRDefault="002F7B85" w:rsidP="002F7B85">
      <w:pPr>
        <w:pStyle w:val="Cdetexto"/>
        <w:widowControl/>
        <w:tabs>
          <w:tab w:val="left" w:pos="720"/>
        </w:tabs>
        <w:spacing w:line="220" w:lineRule="exact"/>
        <w:rPr>
          <w:rFonts w:ascii="Palatino Linotype" w:hAnsi="Palatino Linotype"/>
          <w:i/>
          <w:snapToGrid/>
          <w:sz w:val="22"/>
          <w:szCs w:val="22"/>
        </w:rPr>
      </w:pPr>
    </w:p>
    <w:p w:rsidR="002F7B85" w:rsidRPr="00A669F9" w:rsidRDefault="00C761C1" w:rsidP="002F7B85">
      <w:pPr>
        <w:pStyle w:val="Cdetexto"/>
        <w:widowControl/>
        <w:tabs>
          <w:tab w:val="left" w:pos="720"/>
        </w:tabs>
        <w:spacing w:line="220" w:lineRule="exact"/>
        <w:rPr>
          <w:rFonts w:ascii="Palatino Linotype" w:hAnsi="Palatino Linotype" w:cs="Arial"/>
          <w:i/>
          <w:snapToGrid/>
          <w:sz w:val="22"/>
          <w:szCs w:val="22"/>
          <w:lang w:val="es-ES"/>
        </w:rPr>
      </w:pPr>
      <w:r>
        <w:rPr>
          <w:rFonts w:ascii="Palatino Linotype" w:hAnsi="Palatino Linotype"/>
          <w:i/>
          <w:snapToGrid/>
          <w:sz w:val="22"/>
          <w:szCs w:val="22"/>
        </w:rPr>
        <w:t>Código de procesos</w:t>
      </w:r>
      <w:r w:rsidR="002F7B85" w:rsidRPr="00A669F9">
        <w:rPr>
          <w:rFonts w:ascii="Palatino Linotype" w:hAnsi="Palatino Linotype"/>
          <w:i/>
          <w:snapToGrid/>
          <w:sz w:val="22"/>
          <w:szCs w:val="22"/>
        </w:rPr>
        <w:t xml:space="preserve">: artículos </w:t>
      </w:r>
      <w:r w:rsidR="002F7B85">
        <w:rPr>
          <w:rFonts w:ascii="Palatino Linotype" w:hAnsi="Palatino Linotype"/>
          <w:i/>
          <w:snapToGrid/>
          <w:sz w:val="22"/>
          <w:szCs w:val="22"/>
        </w:rPr>
        <w:t>78.1 y 4 b) y c) y 82 al 92</w:t>
      </w:r>
      <w:r w:rsidR="002F7B85" w:rsidRPr="00A669F9">
        <w:rPr>
          <w:rFonts w:ascii="Palatino Linotype" w:hAnsi="Palatino Linotype"/>
          <w:i/>
          <w:snapToGrid/>
          <w:sz w:val="22"/>
          <w:szCs w:val="22"/>
        </w:rPr>
        <w:t>.</w:t>
      </w: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Ley de la Salud Pública: artículo 18.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60.</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F03E7A">
        <w:rPr>
          <w:rFonts w:ascii="Palatino Linotype" w:hAnsi="Palatino Linotype" w:cs="Courier New"/>
          <w:b/>
          <w:spacing w:val="-3"/>
          <w:sz w:val="22"/>
          <w:szCs w:val="22"/>
          <w:lang w:val="es-ES_tradnl"/>
        </w:rPr>
        <w:t>Derogado</w:t>
      </w:r>
      <w:r>
        <w:rPr>
          <w:rFonts w:ascii="Palatino Linotype" w:hAnsi="Palatino Linotype" w:cs="Courier New"/>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ha quedado derogado conforme con lo que</w:t>
      </w:r>
      <w:r w:rsidRPr="00A669F9">
        <w:rPr>
          <w:rFonts w:ascii="Palatino Linotype" w:hAnsi="Palatino Linotype" w:cs="Courier New"/>
          <w:i/>
          <w:iCs/>
          <w:spacing w:val="-4"/>
          <w:sz w:val="22"/>
          <w:szCs w:val="22"/>
        </w:rPr>
        <w:t xml:space="preserve"> estableció l</w:t>
      </w:r>
      <w:r>
        <w:rPr>
          <w:rFonts w:ascii="Palatino Linotype" w:hAnsi="Palatino Linotype" w:cs="Courier New"/>
          <w:i/>
          <w:iCs/>
          <w:spacing w:val="-4"/>
          <w:sz w:val="22"/>
          <w:szCs w:val="22"/>
        </w:rPr>
        <w:t>a Disposición Final Vigesimotercera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Arial"/>
          <w:b/>
          <w:bCs/>
          <w:iCs/>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6"/>
          <w:sz w:val="22"/>
          <w:szCs w:val="22"/>
          <w:lang w:val="es-ES_tradnl"/>
        </w:rPr>
        <w:t>ARTÍCULO 61.</w:t>
      </w:r>
      <w:r w:rsidRPr="00A669F9">
        <w:rPr>
          <w:rFonts w:ascii="Palatino Linotype" w:hAnsi="Palatino Linotype" w:cs="Courier New"/>
          <w:spacing w:val="-6"/>
          <w:sz w:val="22"/>
          <w:szCs w:val="22"/>
          <w:lang w:val="es-ES_tradnl"/>
        </w:rPr>
        <w:t xml:space="preserve"> Los actos jurídicos realizados por un representante que carece de facultades legalmente conferidas se rigen por las disposiciones que regulan la gestión de negocios sin mandato.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416 al 422.</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6"/>
          <w:sz w:val="22"/>
          <w:szCs w:val="22"/>
          <w:lang w:val="es-ES_tradnl"/>
        </w:rPr>
        <w:t>ARTÍCULO 62.</w:t>
      </w:r>
      <w:r w:rsidRPr="00A669F9">
        <w:rPr>
          <w:rFonts w:ascii="Palatino Linotype" w:hAnsi="Palatino Linotype" w:cs="Courier New"/>
          <w:spacing w:val="-6"/>
          <w:sz w:val="22"/>
          <w:szCs w:val="22"/>
          <w:lang w:val="es-ES_tradnl"/>
        </w:rPr>
        <w:t xml:space="preserve"> Los trabajadores de una entidad de</w:t>
      </w:r>
      <w:r w:rsidRPr="00A669F9">
        <w:rPr>
          <w:rFonts w:ascii="Palatino Linotype" w:hAnsi="Palatino Linotype" w:cs="Courier New"/>
          <w:spacing w:val="-6"/>
          <w:sz w:val="22"/>
          <w:szCs w:val="22"/>
          <w:lang w:val="es-ES_tradnl"/>
        </w:rPr>
        <w:softHyphen/>
        <w:t>dicada a la compra o venta de bienes o a la prestación de servicios, que laboren en relación directa con el pú</w:t>
      </w:r>
      <w:r w:rsidRPr="00A669F9">
        <w:rPr>
          <w:rFonts w:ascii="Palatino Linotype" w:hAnsi="Palatino Linotype" w:cs="Courier New"/>
          <w:spacing w:val="-6"/>
          <w:sz w:val="22"/>
          <w:szCs w:val="22"/>
          <w:lang w:val="es-ES_tradnl"/>
        </w:rPr>
        <w:softHyphen/>
        <w:t>blico, se consideran representantes de aquella con respecto a los actos propios de la actividad que realizan.</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6"/>
          <w:sz w:val="22"/>
          <w:szCs w:val="22"/>
          <w:lang w:val="es-ES_tradnl"/>
        </w:rPr>
        <w:t>ARTÍCULO 63.</w:t>
      </w:r>
      <w:r w:rsidRPr="00A669F9">
        <w:rPr>
          <w:rFonts w:ascii="Palatino Linotype" w:hAnsi="Palatino Linotype" w:cs="Courier New"/>
          <w:spacing w:val="-6"/>
          <w:sz w:val="22"/>
          <w:szCs w:val="22"/>
          <w:lang w:val="es-ES_tradnl"/>
        </w:rPr>
        <w:t xml:space="preserve"> El representante no puede realizar ac</w:t>
      </w:r>
      <w:r w:rsidRPr="00A669F9">
        <w:rPr>
          <w:rFonts w:ascii="Palatino Linotype" w:hAnsi="Palatino Linotype" w:cs="Courier New"/>
          <w:spacing w:val="-6"/>
          <w:sz w:val="22"/>
          <w:szCs w:val="22"/>
          <w:lang w:val="es-ES_tradnl"/>
        </w:rPr>
        <w:softHyphen/>
        <w:t>tos jurídicos en los cuales concurra, simultáneamente, en nombre propio y de su representado o de dos o más de las partes.</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autoSpaceDE/>
        <w:autoSpaceDN/>
        <w:adjustRightInd/>
        <w:spacing w:line="210" w:lineRule="exact"/>
        <w:rPr>
          <w:rFonts w:ascii="Palatino Linotype" w:hAnsi="Palatino Linotype"/>
          <w:sz w:val="22"/>
          <w:szCs w:val="22"/>
        </w:rPr>
      </w:pPr>
      <w:r>
        <w:rPr>
          <w:rFonts w:ascii="Palatino Linotype" w:hAnsi="Palatino Linotype"/>
          <w:sz w:val="22"/>
          <w:szCs w:val="22"/>
        </w:rPr>
        <w:t>Código civil</w:t>
      </w:r>
      <w:r w:rsidR="002F7B85" w:rsidRPr="00A669F9">
        <w:rPr>
          <w:rFonts w:ascii="Palatino Linotype" w:hAnsi="Palatino Linotype"/>
          <w:sz w:val="22"/>
          <w:szCs w:val="22"/>
        </w:rPr>
        <w:t>: artículo 60.</w:t>
      </w:r>
    </w:p>
    <w:p w:rsidR="002F7B85" w:rsidRPr="00A669F9" w:rsidRDefault="002F7B85" w:rsidP="002F7B85">
      <w:pPr>
        <w:pStyle w:val="Textoindependiente"/>
        <w:widowControl/>
        <w:autoSpaceDE/>
        <w:autoSpaceDN/>
        <w:adjustRightInd/>
        <w:spacing w:line="210" w:lineRule="exact"/>
        <w:rPr>
          <w:rFonts w:ascii="Palatino Linotype" w:hAnsi="Palatino Linotype"/>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6"/>
          <w:sz w:val="22"/>
          <w:szCs w:val="22"/>
          <w:lang w:val="es-ES_tradnl"/>
        </w:rPr>
        <w:t xml:space="preserve">ARTÍCULO </w:t>
      </w:r>
      <w:smartTag w:uri="urn:schemas-microsoft-com:office:smarttags" w:element="metricconverter">
        <w:smartTagPr>
          <w:attr w:name="ProductID" w:val="64. A"/>
        </w:smartTagPr>
        <w:r w:rsidRPr="00A669F9">
          <w:rPr>
            <w:rFonts w:ascii="Palatino Linotype" w:hAnsi="Palatino Linotype" w:cs="Courier New"/>
            <w:b/>
            <w:spacing w:val="-6"/>
            <w:sz w:val="22"/>
            <w:szCs w:val="22"/>
            <w:lang w:val="es-ES_tradnl"/>
          </w:rPr>
          <w:t>64.</w:t>
        </w:r>
        <w:r w:rsidRPr="00A669F9">
          <w:rPr>
            <w:rFonts w:ascii="Palatino Linotype" w:hAnsi="Palatino Linotype" w:cs="Courier New"/>
            <w:spacing w:val="-6"/>
            <w:sz w:val="22"/>
            <w:szCs w:val="22"/>
            <w:lang w:val="es-ES_tradnl"/>
          </w:rPr>
          <w:t xml:space="preserve"> A</w:t>
        </w:r>
      </w:smartTag>
      <w:r w:rsidRPr="00A669F9">
        <w:rPr>
          <w:rFonts w:ascii="Palatino Linotype" w:hAnsi="Palatino Linotype" w:cs="Courier New"/>
          <w:spacing w:val="-6"/>
          <w:sz w:val="22"/>
          <w:szCs w:val="22"/>
          <w:lang w:val="es-ES_tradnl"/>
        </w:rPr>
        <w:t xml:space="preserve"> las relaciones entre el representado y el representante les son aplicables, en lo pertinente, las disposiciones sobre el contrato de mandato, cuando la representación es voluntaria. Si la representación es legal, a esa relación se aplica la legislación que la establece.</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0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398 al 413.</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6"/>
          <w:sz w:val="22"/>
          <w:szCs w:val="22"/>
          <w:lang w:val="es-ES_tradnl"/>
        </w:rPr>
        <w:t>ARTÍCULO 65.</w:t>
      </w:r>
      <w:r w:rsidRPr="00A669F9">
        <w:rPr>
          <w:rFonts w:ascii="Palatino Linotype" w:hAnsi="Palatino Linotype" w:cs="Courier New"/>
          <w:spacing w:val="-6"/>
          <w:sz w:val="22"/>
          <w:szCs w:val="22"/>
          <w:lang w:val="es-ES_tradnl"/>
        </w:rPr>
        <w:t xml:space="preserve"> La representación legal se extingue por la terminación de la relación jurídica que la originó y, además, por  las  causas  previstas  en  la  legislación que la establece.</w:t>
      </w:r>
    </w:p>
    <w:p w:rsidR="002F7B85" w:rsidRPr="00A669F9" w:rsidRDefault="002F7B85" w:rsidP="002F7B85">
      <w:pPr>
        <w:tabs>
          <w:tab w:val="left" w:pos="-720"/>
        </w:tabs>
        <w:suppressAutoHyphens/>
        <w:spacing w:line="210" w:lineRule="exact"/>
        <w:jc w:val="both"/>
        <w:rPr>
          <w:rFonts w:ascii="Palatino Linotype" w:hAnsi="Palatino Linotype" w:cs="Courier New"/>
          <w:spacing w:val="-6"/>
          <w:sz w:val="22"/>
          <w:szCs w:val="22"/>
          <w:lang w:val="es-ES_tradnl"/>
        </w:rPr>
      </w:pPr>
      <w:r w:rsidRPr="00A669F9">
        <w:rPr>
          <w:rFonts w:ascii="Palatino Linotype" w:hAnsi="Palatino Linotype" w:cs="Courier New"/>
          <w:spacing w:val="-6"/>
          <w:sz w:val="22"/>
          <w:szCs w:val="22"/>
          <w:lang w:val="es-ES_tradnl"/>
        </w:rPr>
        <w:t>La voluntaria se extingue por las causas pre</w:t>
      </w:r>
      <w:r w:rsidRPr="00A669F9">
        <w:rPr>
          <w:rFonts w:ascii="Palatino Linotype" w:hAnsi="Palatino Linotype" w:cs="Courier New"/>
          <w:spacing w:val="-6"/>
          <w:sz w:val="22"/>
          <w:szCs w:val="22"/>
          <w:lang w:val="es-ES_tradnl"/>
        </w:rPr>
        <w:softHyphen/>
        <w:t>vistas para la extinción del mandato.</w:t>
      </w: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0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189 a 196, y 407 a 409</w:t>
      </w:r>
      <w:r w:rsidR="002F7B85"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409.</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z w:val="22"/>
          <w:szCs w:val="22"/>
          <w:lang w:val="es-ES_tradnl"/>
        </w:rPr>
      </w:pPr>
      <w:r w:rsidRPr="00A669F9">
        <w:rPr>
          <w:rFonts w:ascii="Palatino Linotype" w:hAnsi="Palatino Linotype" w:cs="Courier New"/>
          <w:b/>
          <w:sz w:val="22"/>
          <w:szCs w:val="22"/>
          <w:lang w:val="es-ES_tradnl"/>
        </w:rPr>
        <w:t>ARTÍCULO 66.</w:t>
      </w:r>
      <w:r w:rsidRPr="00A669F9">
        <w:rPr>
          <w:rFonts w:ascii="Palatino Linotype" w:hAnsi="Palatino Linotype" w:cs="Courier New"/>
          <w:sz w:val="22"/>
          <w:szCs w:val="22"/>
          <w:lang w:val="es-ES_tradnl"/>
        </w:rPr>
        <w:t xml:space="preserve"> Mientras no llegue al conocimiento del representante la extinción de sus facultades, los actos realizados por él obligan al representado o a sus causahabientes.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 69, segundo párrafo.</w:t>
      </w:r>
    </w:p>
    <w:p w:rsidR="002F7B85" w:rsidRPr="00A669F9" w:rsidRDefault="002F7B85" w:rsidP="002F7B85">
      <w:pPr>
        <w:tabs>
          <w:tab w:val="center" w:pos="4680"/>
        </w:tabs>
        <w:suppressAutoHyphens/>
        <w:spacing w:line="220" w:lineRule="exact"/>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QUINTA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Ineficacia de los actos jurídicos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67.</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8359E7">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Son nulos los actos jurídicos realizados: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  En contra de los intereses de la sociedad o el Estado;</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0"/>
          <w:szCs w:val="20"/>
          <w:lang w:val="es-ES_tradnl"/>
        </w:rPr>
      </w:pPr>
    </w:p>
    <w:p w:rsidR="002F7B85" w:rsidRDefault="002F7B85" w:rsidP="002F7B85">
      <w:pPr>
        <w:tabs>
          <w:tab w:val="left" w:pos="-720"/>
          <w:tab w:val="left" w:pos="0"/>
        </w:tabs>
        <w:suppressAutoHyphens/>
        <w:spacing w:line="220" w:lineRule="exact"/>
        <w:ind w:left="672" w:hanging="312"/>
        <w:jc w:val="both"/>
        <w:rPr>
          <w:rFonts w:ascii="Palatino Linotype" w:hAnsi="Palatino Linotype" w:cs="Courier New"/>
          <w:spacing w:val="-6"/>
          <w:sz w:val="22"/>
          <w:szCs w:val="22"/>
          <w:lang w:val="es-ES_tradnl"/>
        </w:rPr>
      </w:pPr>
      <w:r w:rsidRPr="00A669F9">
        <w:rPr>
          <w:rFonts w:ascii="Palatino Linotype" w:hAnsi="Palatino Linotype" w:cs="Courier New"/>
          <w:spacing w:val="-3"/>
          <w:sz w:val="22"/>
          <w:szCs w:val="22"/>
          <w:lang w:val="es-ES_tradnl"/>
        </w:rPr>
        <w:t xml:space="preserve">b)  </w:t>
      </w:r>
      <w:r w:rsidRPr="00A669F9">
        <w:rPr>
          <w:rFonts w:ascii="Palatino Linotype" w:hAnsi="Palatino Linotype" w:cs="Courier New"/>
          <w:spacing w:val="-6"/>
          <w:sz w:val="22"/>
          <w:szCs w:val="22"/>
          <w:lang w:val="es-ES_tradnl"/>
        </w:rPr>
        <w:t xml:space="preserve">por  personas  que  no  </w:t>
      </w:r>
      <w:r>
        <w:rPr>
          <w:rFonts w:ascii="Palatino Linotype" w:hAnsi="Palatino Linotype" w:cs="Courier New"/>
          <w:spacing w:val="-6"/>
          <w:sz w:val="22"/>
          <w:szCs w:val="22"/>
          <w:lang w:val="es-ES_tradnl"/>
        </w:rPr>
        <w:t>tengan discernimiento</w:t>
      </w:r>
      <w:r w:rsidRPr="00A669F9">
        <w:rPr>
          <w:rFonts w:ascii="Palatino Linotype" w:hAnsi="Palatino Linotype" w:cs="Courier New"/>
          <w:spacing w:val="-6"/>
          <w:sz w:val="22"/>
          <w:szCs w:val="22"/>
          <w:lang w:val="es-ES_tradnl"/>
        </w:rPr>
        <w:t>;</w:t>
      </w:r>
    </w:p>
    <w:p w:rsidR="002F7B85" w:rsidRDefault="002F7B85" w:rsidP="002F7B85">
      <w:pPr>
        <w:tabs>
          <w:tab w:val="left" w:pos="-720"/>
          <w:tab w:val="left" w:pos="0"/>
        </w:tabs>
        <w:suppressAutoHyphens/>
        <w:spacing w:line="220" w:lineRule="exact"/>
        <w:ind w:left="672" w:hanging="312"/>
        <w:jc w:val="both"/>
        <w:rPr>
          <w:rFonts w:ascii="Palatino Linotype" w:hAnsi="Palatino Linotype" w:cs="Courier New"/>
          <w:spacing w:val="-6"/>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inciso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Quinta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945442"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29 al 31.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C761C1" w:rsidP="002F7B85">
      <w:pPr>
        <w:pStyle w:val="Textoindependiente"/>
        <w:widowControl/>
        <w:tabs>
          <w:tab w:val="left" w:pos="0"/>
        </w:tabs>
        <w:autoSpaceDE/>
        <w:autoSpaceDN/>
        <w:adjustRightInd/>
        <w:spacing w:line="220" w:lineRule="exact"/>
        <w:rPr>
          <w:rFonts w:ascii="Palatino Linotype" w:hAnsi="Palatino Linotype"/>
          <w:sz w:val="22"/>
          <w:szCs w:val="22"/>
        </w:rPr>
      </w:pPr>
      <w:r>
        <w:rPr>
          <w:rFonts w:ascii="Palatino Linotype" w:hAnsi="Palatino Linotype"/>
          <w:sz w:val="22"/>
          <w:szCs w:val="22"/>
        </w:rPr>
        <w:t>Ley de las notarías estatales</w:t>
      </w:r>
      <w:r w:rsidR="009A6F48">
        <w:rPr>
          <w:rFonts w:ascii="Palatino Linotype" w:hAnsi="Palatino Linotype"/>
          <w:sz w:val="22"/>
          <w:szCs w:val="22"/>
        </w:rPr>
        <w:t>: artículo 16</w:t>
      </w:r>
      <w:r w:rsidR="002F7B85" w:rsidRPr="00A669F9">
        <w:rPr>
          <w:rFonts w:ascii="Palatino Linotype" w:hAnsi="Palatino Linotype"/>
          <w:sz w:val="22"/>
          <w:szCs w:val="22"/>
        </w:rPr>
        <w:t xml:space="preserve"> b).  </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c)    con violencia física; </w:t>
      </w: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   en contra de una prohibición legal;</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pStyle w:val="Textoindependiente"/>
        <w:widowControl/>
        <w:tabs>
          <w:tab w:val="left" w:pos="0"/>
        </w:tabs>
        <w:autoSpaceDE/>
        <w:autoSpaceDN/>
        <w:adjustRightInd/>
        <w:spacing w:line="220" w:lineRule="exact"/>
        <w:rPr>
          <w:rFonts w:ascii="Palatino Linotype" w:hAnsi="Palatino Linotype"/>
          <w:b/>
          <w:bCs/>
          <w:sz w:val="22"/>
          <w:szCs w:val="22"/>
        </w:rPr>
      </w:pPr>
      <w:r>
        <w:rPr>
          <w:rFonts w:ascii="Palatino Linotype" w:hAnsi="Palatino Linotype"/>
          <w:sz w:val="22"/>
          <w:szCs w:val="22"/>
        </w:rPr>
        <w:t>Código civil</w:t>
      </w:r>
      <w:r w:rsidR="002F7B85" w:rsidRPr="00A669F9">
        <w:rPr>
          <w:rFonts w:ascii="Palatino Linotype" w:hAnsi="Palatino Linotype"/>
          <w:sz w:val="22"/>
          <w:szCs w:val="22"/>
        </w:rPr>
        <w:t xml:space="preserve">: artículos </w:t>
      </w:r>
      <w:r w:rsidR="002F7B85">
        <w:rPr>
          <w:rFonts w:ascii="Palatino Linotype" w:hAnsi="Palatino Linotype"/>
          <w:sz w:val="22"/>
          <w:szCs w:val="22"/>
        </w:rPr>
        <w:t xml:space="preserve">116, </w:t>
      </w:r>
      <w:r w:rsidR="002F7B85" w:rsidRPr="00A669F9">
        <w:rPr>
          <w:rFonts w:ascii="Palatino Linotype" w:hAnsi="Palatino Linotype"/>
          <w:sz w:val="22"/>
          <w:szCs w:val="22"/>
        </w:rPr>
        <w:t xml:space="preserve">149.2, 154, 155, 191, 342, 380, 388, 477, 481, 490, 492 y 498.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de las familias</w:t>
      </w:r>
      <w:r w:rsidR="002F7B85" w:rsidRPr="00A669F9">
        <w:rPr>
          <w:rFonts w:ascii="Palatino Linotype" w:hAnsi="Palatino Linotype" w:cs="Courier New"/>
          <w:i/>
          <w:iCs/>
          <w:spacing w:val="-3"/>
          <w:sz w:val="22"/>
          <w:szCs w:val="22"/>
          <w:lang w:val="pt-BR"/>
        </w:rPr>
        <w:t xml:space="preserve">: artículo </w:t>
      </w:r>
      <w:r w:rsidR="002F7B85">
        <w:rPr>
          <w:rFonts w:ascii="Palatino Linotype" w:hAnsi="Palatino Linotype" w:cs="Courier New"/>
          <w:i/>
          <w:iCs/>
          <w:spacing w:val="-3"/>
          <w:sz w:val="22"/>
          <w:szCs w:val="22"/>
          <w:lang w:val="pt-BR"/>
        </w:rPr>
        <w:t xml:space="preserve">178.5, 214, 217.3, 241, 245.1 y 3, 272, 299, 300, 312.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pt-BR"/>
        </w:rPr>
      </w:pPr>
    </w:p>
    <w:p w:rsidR="002F7B85" w:rsidRPr="00A669F9" w:rsidRDefault="00C761C1"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14.</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Decreto-Ley </w:t>
      </w:r>
      <w:r w:rsidRPr="00A669F9">
        <w:rPr>
          <w:rFonts w:ascii="Palatino Linotype" w:hAnsi="Palatino Linotype"/>
          <w:iCs w:val="0"/>
          <w:sz w:val="22"/>
          <w:szCs w:val="22"/>
        </w:rPr>
        <w:t>№</w:t>
      </w:r>
      <w:r w:rsidRPr="00A669F9">
        <w:rPr>
          <w:rFonts w:ascii="Palatino Linotype" w:hAnsi="Palatino Linotype"/>
          <w:sz w:val="22"/>
          <w:szCs w:val="22"/>
        </w:rPr>
        <w:t xml:space="preserve"> 25/1991 de 30 de enero sobre “Régimen de propiedad, posesión y herencia de la tierra y demás bienes agropecuarios”: artículo 28.</w:t>
      </w: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z w:val="22"/>
          <w:szCs w:val="22"/>
        </w:rPr>
      </w:pPr>
    </w:p>
    <w:p w:rsidR="002F7B85" w:rsidRDefault="002F7B85" w:rsidP="009A6F48">
      <w:pPr>
        <w:tabs>
          <w:tab w:val="left" w:pos="-720"/>
        </w:tabs>
        <w:suppressAutoHyphens/>
        <w:spacing w:line="22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del 2009: artículos 48 y 86.</w:t>
      </w:r>
      <w:r w:rsidR="009A6F48">
        <w:rPr>
          <w:rFonts w:ascii="Palatino Linotype" w:hAnsi="Palatino Linotype" w:cs="Courier New"/>
          <w:bCs/>
          <w:i/>
          <w:sz w:val="22"/>
          <w:szCs w:val="22"/>
          <w:lang w:val="es-ES_tradnl"/>
        </w:rPr>
        <w:t xml:space="preserve"> </w:t>
      </w:r>
    </w:p>
    <w:p w:rsidR="009A6F48" w:rsidRPr="009A6F48" w:rsidRDefault="009A6F48" w:rsidP="009A6F48">
      <w:pPr>
        <w:tabs>
          <w:tab w:val="left" w:pos="-720"/>
        </w:tabs>
        <w:suppressAutoHyphens/>
        <w:spacing w:line="22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 w:val="left" w:pos="0"/>
        </w:tabs>
        <w:suppressAutoHyphens/>
        <w:spacing w:line="220" w:lineRule="exact"/>
        <w:ind w:left="644" w:hanging="266"/>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 sin   cumplir   las   formalidades   establecidas   con carácter de requisito esencial;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149.2, 191, 414.3, 415, 484 al  487 y 526.</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pt-BR"/>
        </w:rPr>
      </w:pPr>
      <w:r>
        <w:rPr>
          <w:rFonts w:ascii="Palatino Linotype" w:hAnsi="Palatino Linotype" w:cs="Courier New"/>
          <w:i/>
          <w:iCs/>
          <w:spacing w:val="-3"/>
          <w:sz w:val="22"/>
          <w:szCs w:val="22"/>
          <w:lang w:val="pt-BR"/>
        </w:rPr>
        <w:t>Código de las familias</w:t>
      </w:r>
      <w:r w:rsidR="002F7B85" w:rsidRPr="009A6F48">
        <w:rPr>
          <w:rFonts w:ascii="Palatino Linotype" w:hAnsi="Palatino Linotype" w:cs="Courier New"/>
          <w:i/>
          <w:iCs/>
          <w:spacing w:val="-3"/>
          <w:sz w:val="22"/>
          <w:szCs w:val="22"/>
          <w:lang w:val="pt-BR"/>
        </w:rPr>
        <w:t xml:space="preserve">: </w:t>
      </w:r>
      <w:r w:rsidR="009A6F48" w:rsidRPr="009A6F48">
        <w:rPr>
          <w:rFonts w:ascii="Palatino Linotype" w:hAnsi="Palatino Linotype" w:cs="Courier New"/>
          <w:i/>
          <w:iCs/>
          <w:spacing w:val="-3"/>
          <w:sz w:val="22"/>
          <w:szCs w:val="22"/>
          <w:lang w:val="pt-BR"/>
        </w:rPr>
        <w:t>artículo 229 b).</w:t>
      </w:r>
      <w:r w:rsidR="009A6F48">
        <w:rPr>
          <w:rFonts w:ascii="Palatino Linotype" w:hAnsi="Palatino Linotype" w:cs="Courier New"/>
          <w:i/>
          <w:iCs/>
          <w:spacing w:val="-3"/>
          <w:sz w:val="22"/>
          <w:szCs w:val="22"/>
          <w:lang w:val="pt-BR"/>
        </w:rPr>
        <w:t xml:space="preserve"> </w:t>
      </w:r>
    </w:p>
    <w:p w:rsidR="002F7B85" w:rsidRPr="00A669F9" w:rsidRDefault="002F7B85" w:rsidP="002F7B85">
      <w:pPr>
        <w:tabs>
          <w:tab w:val="left" w:pos="-720"/>
        </w:tabs>
        <w:suppressAutoHyphens/>
        <w:spacing w:line="180" w:lineRule="exact"/>
        <w:jc w:val="both"/>
        <w:rPr>
          <w:rFonts w:ascii="Palatino Linotype" w:hAnsi="Palatino Linotype"/>
          <w:iCs/>
          <w:sz w:val="20"/>
          <w:szCs w:val="20"/>
          <w:lang w:val="pt-BR"/>
        </w:rPr>
      </w:pPr>
    </w:p>
    <w:p w:rsidR="002F7B85" w:rsidRDefault="002F7B85" w:rsidP="002F7B85">
      <w:pPr>
        <w:tabs>
          <w:tab w:val="left" w:pos="-720"/>
          <w:tab w:val="left" w:pos="0"/>
        </w:tabs>
        <w:suppressAutoHyphens/>
        <w:spacing w:line="220" w:lineRule="exact"/>
        <w:ind w:left="601" w:hanging="23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e) sólo en apariencia, sin intención de producir efec</w:t>
      </w:r>
      <w:r w:rsidRPr="00A669F9">
        <w:rPr>
          <w:rFonts w:ascii="Palatino Linotype" w:hAnsi="Palatino Linotype" w:cs="Courier New"/>
          <w:spacing w:val="-3"/>
          <w:sz w:val="22"/>
          <w:szCs w:val="22"/>
          <w:lang w:val="es-ES_tradnl"/>
        </w:rPr>
        <w:softHyphen/>
        <w:t>tos jurídicos;</w:t>
      </w:r>
    </w:p>
    <w:p w:rsidR="002F7B85" w:rsidRDefault="002F7B85" w:rsidP="002F7B85">
      <w:pPr>
        <w:tabs>
          <w:tab w:val="left" w:pos="-720"/>
          <w:tab w:val="left" w:pos="0"/>
        </w:tabs>
        <w:suppressAutoHyphens/>
        <w:spacing w:line="220" w:lineRule="exact"/>
        <w:ind w:left="601" w:hanging="238"/>
        <w:jc w:val="both"/>
        <w:rPr>
          <w:rFonts w:ascii="Palatino Linotype" w:hAnsi="Palatino Linotype" w:cs="Courier New"/>
          <w:spacing w:val="-3"/>
          <w:sz w:val="22"/>
          <w:szCs w:val="22"/>
          <w:lang w:val="es-ES_tradnl"/>
        </w:rPr>
      </w:pPr>
    </w:p>
    <w:p w:rsidR="002F7B85" w:rsidRPr="002F7B85" w:rsidRDefault="002F7B85" w:rsidP="002F7B85">
      <w:pPr>
        <w:tabs>
          <w:tab w:val="left" w:pos="-720"/>
          <w:tab w:val="left" w:pos="0"/>
        </w:tabs>
        <w:suppressAutoHyphens/>
        <w:spacing w:line="220" w:lineRule="exact"/>
        <w:ind w:left="601" w:hanging="23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f)  con  el  propósito  de  encubrir  otro  acto  distinto. En este caso el acto encubierto o disimulado es válido para las partes si concurren los requisitos esenciales </w:t>
      </w:r>
      <w:r>
        <w:rPr>
          <w:rFonts w:ascii="Palatino Linotype" w:hAnsi="Palatino Linotype" w:cs="Courier New"/>
          <w:spacing w:val="-3"/>
          <w:sz w:val="22"/>
          <w:szCs w:val="22"/>
          <w:lang w:val="es-ES_tradnl"/>
        </w:rPr>
        <w:t>para su validez; y</w:t>
      </w:r>
    </w:p>
    <w:p w:rsidR="002F7B85" w:rsidRPr="006D25BA" w:rsidRDefault="002F7B85" w:rsidP="002F7B85">
      <w:pPr>
        <w:pStyle w:val="Textoindependiente"/>
        <w:spacing w:line="180" w:lineRule="exact"/>
        <w:rPr>
          <w:rFonts w:ascii="Palatino Linotype" w:hAnsi="Palatino Linotype" w:cs="Arial"/>
          <w:b/>
          <w:bCs/>
          <w:i w:val="0"/>
          <w:sz w:val="22"/>
          <w:szCs w:val="22"/>
        </w:rPr>
      </w:pPr>
    </w:p>
    <w:p w:rsidR="002F7B85" w:rsidRPr="00A669F9" w:rsidRDefault="002F7B85" w:rsidP="002F7B85">
      <w:pPr>
        <w:tabs>
          <w:tab w:val="left" w:pos="-720"/>
          <w:tab w:val="left" w:pos="0"/>
        </w:tabs>
        <w:suppressAutoHyphens/>
        <w:spacing w:line="220" w:lineRule="exact"/>
        <w:ind w:left="601" w:hanging="23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g) por   una   persona   jurídica   en   contra  de  los  fines expresados en sus estatutos o reglamento.</w:t>
      </w:r>
    </w:p>
    <w:p w:rsidR="002F7B85" w:rsidRPr="00A669F9" w:rsidRDefault="002F7B85" w:rsidP="002F7B85">
      <w:pPr>
        <w:pStyle w:val="Textoindependiente2"/>
        <w:spacing w:line="220" w:lineRule="exact"/>
        <w:rPr>
          <w:rFonts w:ascii="Palatino Linotype" w:hAnsi="Palatino Linotype"/>
          <w:b/>
          <w:iCs/>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68.1.</w:t>
      </w:r>
      <w:r w:rsidRPr="00A669F9">
        <w:rPr>
          <w:rFonts w:ascii="Palatino Linotype" w:hAnsi="Palatino Linotype" w:cs="Courier New"/>
          <w:spacing w:val="-3"/>
          <w:sz w:val="22"/>
          <w:szCs w:val="22"/>
          <w:lang w:val="es-ES_tradnl"/>
        </w:rPr>
        <w:t xml:space="preserve"> El acto jurídico nulo no puede ser convalidado y es impugnable en todo momento por parte interesada o por el fiscal.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Código de Familia: artículos 46 y 47, último párrafo.</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6"/>
          <w:sz w:val="22"/>
          <w:szCs w:val="22"/>
          <w:lang w:val="es-ES_tradnl"/>
        </w:rPr>
      </w:pPr>
      <w:r>
        <w:rPr>
          <w:rFonts w:ascii="Palatino Linotype" w:hAnsi="Palatino Linotype" w:cs="Courier New"/>
          <w:i/>
          <w:iCs/>
          <w:spacing w:val="-6"/>
          <w:sz w:val="22"/>
          <w:szCs w:val="22"/>
          <w:lang w:val="es-ES_tradnl"/>
        </w:rPr>
        <w:t>Código de procesos</w:t>
      </w:r>
      <w:r w:rsidR="002F7B85" w:rsidRPr="00A669F9">
        <w:rPr>
          <w:rFonts w:ascii="Palatino Linotype" w:hAnsi="Palatino Linotype" w:cs="Courier New"/>
          <w:i/>
          <w:iCs/>
          <w:spacing w:val="-6"/>
          <w:sz w:val="22"/>
          <w:szCs w:val="22"/>
          <w:lang w:val="es-ES_tradnl"/>
        </w:rPr>
        <w:t xml:space="preserve">: artículos </w:t>
      </w:r>
      <w:r w:rsidR="002F7B85">
        <w:rPr>
          <w:rFonts w:ascii="Palatino Linotype" w:hAnsi="Palatino Linotype" w:cs="Courier New"/>
          <w:i/>
          <w:iCs/>
          <w:spacing w:val="-6"/>
          <w:sz w:val="22"/>
          <w:szCs w:val="22"/>
          <w:lang w:val="es-ES_tradnl"/>
        </w:rPr>
        <w:t>65 y 66</w:t>
      </w:r>
      <w:r w:rsidR="002F7B85" w:rsidRPr="00A669F9">
        <w:rPr>
          <w:rFonts w:ascii="Palatino Linotype" w:hAnsi="Palatino Linotype" w:cs="Courier New"/>
          <w:i/>
          <w:iCs/>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EA52F5" w:rsidRDefault="002F7B85" w:rsidP="00AE354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Ley de la Fiscalía General de la Re</w:t>
      </w:r>
      <w:r w:rsidR="00AE3545">
        <w:rPr>
          <w:rFonts w:ascii="Palatino Linotype" w:hAnsi="Palatino Linotype" w:cs="Courier New"/>
          <w:i/>
          <w:sz w:val="22"/>
          <w:szCs w:val="22"/>
        </w:rPr>
        <w:t xml:space="preserve">pública: artículo </w:t>
      </w:r>
      <w:r w:rsidR="00AA502D">
        <w:rPr>
          <w:rFonts w:ascii="Palatino Linotype" w:hAnsi="Palatino Linotype" w:cs="Courier New"/>
          <w:i/>
          <w:sz w:val="22"/>
          <w:szCs w:val="22"/>
        </w:rPr>
        <w:t>12 j</w:t>
      </w:r>
      <w:r w:rsidR="00AE3545">
        <w:rPr>
          <w:rFonts w:ascii="Palatino Linotype" w:hAnsi="Palatino Linotype" w:cs="Courier New"/>
          <w:i/>
          <w:sz w:val="22"/>
          <w:szCs w:val="22"/>
        </w:rPr>
        <w:t>).</w:t>
      </w:r>
    </w:p>
    <w:p w:rsidR="00947B51" w:rsidRDefault="00947B51" w:rsidP="00AE3545">
      <w:pPr>
        <w:tabs>
          <w:tab w:val="left" w:pos="-720"/>
        </w:tabs>
        <w:suppressAutoHyphens/>
        <w:spacing w:line="220" w:lineRule="exact"/>
        <w:jc w:val="both"/>
        <w:rPr>
          <w:rFonts w:ascii="Palatino Linotype" w:hAnsi="Palatino Linotype" w:cs="Courier New"/>
          <w:i/>
          <w:sz w:val="22"/>
          <w:szCs w:val="22"/>
        </w:rPr>
      </w:pPr>
    </w:p>
    <w:p w:rsidR="00947B51" w:rsidRDefault="00947B51" w:rsidP="00947B51">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artículo 6 d). </w:t>
      </w:r>
    </w:p>
    <w:p w:rsidR="002F7B85"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8359E7">
        <w:rPr>
          <w:rFonts w:ascii="Palatino Linotype" w:hAnsi="Palatino Linotype"/>
          <w:sz w:val="22"/>
          <w:szCs w:val="22"/>
        </w:rPr>
        <w:t>Las personas no pueden ejercitar la acción de nulidad alegando falta de di</w:t>
      </w:r>
      <w:r>
        <w:rPr>
          <w:rFonts w:ascii="Palatino Linotype" w:hAnsi="Palatino Linotype"/>
          <w:sz w:val="22"/>
          <w:szCs w:val="22"/>
        </w:rPr>
        <w:t>scerni</w:t>
      </w:r>
      <w:r w:rsidRPr="008359E7">
        <w:rPr>
          <w:rFonts w:ascii="Palatino Linotype" w:hAnsi="Palatino Linotype"/>
          <w:sz w:val="22"/>
          <w:szCs w:val="22"/>
        </w:rPr>
        <w:t>miento de aquellos con quienes realizaron un acto ju</w:t>
      </w:r>
      <w:r>
        <w:rPr>
          <w:rFonts w:ascii="Palatino Linotype" w:hAnsi="Palatino Linotype"/>
          <w:sz w:val="22"/>
          <w:szCs w:val="22"/>
        </w:rPr>
        <w:t>rídico</w:t>
      </w:r>
      <w:r w:rsidRPr="008359E7">
        <w:rPr>
          <w:rFonts w:ascii="Palatino Linotype" w:hAnsi="Palatino Linotype" w:cs="Courier New"/>
          <w:spacing w:val="-3"/>
          <w:sz w:val="22"/>
          <w:szCs w:val="22"/>
          <w:lang w:val="es-ES_tradnl"/>
        </w:rPr>
        <w:t>.</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8359E7"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 apartado 2 de 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Quinta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1B353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30 y 31.</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69.</w:t>
      </w:r>
      <w:r w:rsidRPr="00A669F9">
        <w:rPr>
          <w:rFonts w:ascii="Palatino Linotype" w:hAnsi="Palatino Linotype" w:cs="Courier New"/>
          <w:spacing w:val="-3"/>
          <w:sz w:val="22"/>
          <w:szCs w:val="22"/>
          <w:lang w:val="es-ES_tradnl"/>
        </w:rPr>
        <w:t xml:space="preserve"> Son anulables los actos jurídicos en los que la manifestación de voluntad está viciada por error, fraude o amenaza.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w:t>
      </w:r>
      <w:r w:rsidR="00AE3545">
        <w:rPr>
          <w:rFonts w:ascii="Palatino Linotype" w:hAnsi="Palatino Linotype" w:cs="Courier New"/>
          <w:i/>
          <w:iCs/>
          <w:spacing w:val="-3"/>
          <w:sz w:val="22"/>
          <w:szCs w:val="22"/>
          <w:lang w:val="es-ES_tradnl"/>
        </w:rPr>
        <w:t xml:space="preserve">artículos 70 al 75, 116 </w:t>
      </w:r>
      <w:r w:rsidR="002F7B85" w:rsidRPr="00A669F9">
        <w:rPr>
          <w:rFonts w:ascii="Palatino Linotype" w:hAnsi="Palatino Linotype" w:cs="Courier New"/>
          <w:i/>
          <w:iCs/>
          <w:spacing w:val="-3"/>
          <w:sz w:val="22"/>
          <w:szCs w:val="22"/>
          <w:lang w:val="es-ES_tradnl"/>
        </w:rPr>
        <w:t>c), y 120.3.</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lastRenderedPageBreak/>
        <w:t>Código de las familias</w:t>
      </w:r>
      <w:r w:rsidR="002F7B85" w:rsidRPr="00A669F9">
        <w:rPr>
          <w:rFonts w:ascii="Palatino Linotype" w:hAnsi="Palatino Linotype" w:cs="Courier New"/>
          <w:i/>
          <w:iCs/>
          <w:spacing w:val="-3"/>
          <w:sz w:val="22"/>
          <w:szCs w:val="22"/>
          <w:lang w:val="pt-BR"/>
        </w:rPr>
        <w:t xml:space="preserve">: </w:t>
      </w:r>
      <w:r w:rsidR="002F7B85">
        <w:rPr>
          <w:rFonts w:ascii="Palatino Linotype" w:hAnsi="Palatino Linotype" w:cs="Courier New"/>
          <w:i/>
          <w:iCs/>
          <w:spacing w:val="-3"/>
          <w:sz w:val="22"/>
          <w:szCs w:val="22"/>
          <w:lang w:val="pt-BR"/>
        </w:rPr>
        <w:t xml:space="preserve">artículos 116 b), 301 a 303.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70.</w:t>
      </w:r>
      <w:r w:rsidRPr="00A669F9">
        <w:rPr>
          <w:rFonts w:ascii="Palatino Linotype" w:hAnsi="Palatino Linotype" w:cs="Courier New"/>
          <w:spacing w:val="-3"/>
          <w:sz w:val="22"/>
          <w:szCs w:val="22"/>
          <w:lang w:val="es-ES_tradnl"/>
        </w:rPr>
        <w:t xml:space="preserve"> Existe error si:</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uppressAutoHyphens/>
        <w:spacing w:line="220" w:lineRule="exact"/>
        <w:ind w:left="720" w:hanging="357"/>
        <w:jc w:val="both"/>
        <w:rPr>
          <w:rFonts w:ascii="Palatino Linotype" w:hAnsi="Palatino Linotype" w:cs="Courier New"/>
          <w:b/>
          <w:bCs/>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Los términos de la manifestación de voluntad no res</w:t>
      </w:r>
      <w:r w:rsidRPr="00A669F9">
        <w:rPr>
          <w:rFonts w:ascii="Palatino Linotype" w:hAnsi="Palatino Linotype" w:cs="Courier New"/>
          <w:spacing w:val="-3"/>
          <w:sz w:val="22"/>
          <w:szCs w:val="22"/>
          <w:lang w:val="es-ES_tradnl"/>
        </w:rPr>
        <w:softHyphen/>
        <w:t>ponden a la verdadera intención del manifestante;</w:t>
      </w:r>
    </w:p>
    <w:p w:rsidR="002F7B85" w:rsidRPr="00A669F9" w:rsidRDefault="002F7B85" w:rsidP="00EA52F5">
      <w:pPr>
        <w:suppressAutoHyphens/>
        <w:spacing w:line="220" w:lineRule="exact"/>
        <w:jc w:val="both"/>
        <w:rPr>
          <w:rFonts w:ascii="Palatino Linotype" w:hAnsi="Palatino Linotype" w:cs="Courier New"/>
          <w:spacing w:val="-3"/>
          <w:sz w:val="22"/>
          <w:szCs w:val="22"/>
        </w:rPr>
      </w:pPr>
    </w:p>
    <w:p w:rsidR="002F7B85" w:rsidRPr="00A669F9" w:rsidRDefault="002F7B85" w:rsidP="002F7B85">
      <w:pPr>
        <w:suppressAutoHyphens/>
        <w:spacing w:line="220" w:lineRule="exact"/>
        <w:ind w:left="720" w:hanging="357"/>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el manifestante ha querido realizar un acto distinto al efectuado;</w:t>
      </w:r>
    </w:p>
    <w:p w:rsidR="002F7B85" w:rsidRPr="00A669F9" w:rsidRDefault="002F7B85" w:rsidP="002F7B85">
      <w:pPr>
        <w:suppressAutoHyphens/>
        <w:spacing w:line="220" w:lineRule="exact"/>
        <w:ind w:left="720" w:hanging="357"/>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el manifestante tuvo en cuenta otra cosa u otra persona distinta o de cualidades distintas de aquella que es objeto del acto; y</w:t>
      </w:r>
    </w:p>
    <w:p w:rsidR="002F7B85" w:rsidRPr="00A669F9" w:rsidRDefault="002F7B85" w:rsidP="002F7B85">
      <w:pPr>
        <w:suppressAutoHyphens/>
        <w:spacing w:line="220" w:lineRule="exact"/>
        <w:jc w:val="both"/>
        <w:rPr>
          <w:rFonts w:ascii="Palatino Linotype" w:hAnsi="Palatino Linotype" w:cs="Courier New"/>
          <w:spacing w:val="-3"/>
          <w:sz w:val="22"/>
          <w:szCs w:val="22"/>
          <w:lang w:val="es-ES_tradnl"/>
        </w:rPr>
      </w:pPr>
    </w:p>
    <w:p w:rsidR="002F7B85" w:rsidRDefault="002F7B85" w:rsidP="002F7B85">
      <w:pPr>
        <w:suppressAutoHyphens/>
        <w:spacing w:line="180" w:lineRule="exact"/>
        <w:jc w:val="both"/>
        <w:rPr>
          <w:rFonts w:ascii="Palatino Linotype" w:hAnsi="Palatino Linotype" w:cs="Arial"/>
          <w:b/>
          <w:sz w:val="20"/>
          <w:szCs w:val="20"/>
        </w:rPr>
      </w:pPr>
      <w:r w:rsidRPr="00A669F9">
        <w:rPr>
          <w:rFonts w:ascii="Palatino Linotype" w:hAnsi="Palatino Linotype" w:cs="Arial"/>
          <w:b/>
          <w:sz w:val="20"/>
          <w:szCs w:val="20"/>
        </w:rPr>
        <w:t xml:space="preserve">Concordancias: </w:t>
      </w:r>
    </w:p>
    <w:p w:rsidR="002F7B85" w:rsidRDefault="002F7B85" w:rsidP="002F7B85">
      <w:pPr>
        <w:suppressAutoHyphens/>
        <w:spacing w:line="180" w:lineRule="exact"/>
        <w:jc w:val="both"/>
        <w:rPr>
          <w:rFonts w:ascii="Palatino Linotype" w:hAnsi="Palatino Linotype" w:cs="Arial"/>
          <w:b/>
          <w:sz w:val="20"/>
          <w:szCs w:val="20"/>
        </w:rPr>
      </w:pPr>
    </w:p>
    <w:p w:rsidR="002F7B85" w:rsidRPr="00A669F9" w:rsidRDefault="001B3535" w:rsidP="002F7B85">
      <w:pPr>
        <w:tabs>
          <w:tab w:val="left" w:pos="-720"/>
        </w:tabs>
        <w:suppressAutoHyphens/>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de las familias</w:t>
      </w:r>
      <w:r w:rsidR="002F7B85" w:rsidRPr="00A669F9">
        <w:rPr>
          <w:rFonts w:ascii="Palatino Linotype" w:hAnsi="Palatino Linotype" w:cs="Courier New"/>
          <w:i/>
          <w:iCs/>
          <w:spacing w:val="-3"/>
          <w:sz w:val="22"/>
          <w:szCs w:val="22"/>
          <w:lang w:val="pt-BR"/>
        </w:rPr>
        <w:t xml:space="preserve">: </w:t>
      </w:r>
      <w:r w:rsidR="002F7B85">
        <w:rPr>
          <w:rFonts w:ascii="Palatino Linotype" w:hAnsi="Palatino Linotype" w:cs="Courier New"/>
          <w:i/>
          <w:iCs/>
          <w:spacing w:val="-3"/>
          <w:sz w:val="22"/>
          <w:szCs w:val="22"/>
          <w:lang w:val="pt-BR"/>
        </w:rPr>
        <w:t xml:space="preserve">artículos 301 a), 302 a), 303. </w:t>
      </w:r>
    </w:p>
    <w:p w:rsidR="002F7B85" w:rsidRPr="00A669F9" w:rsidRDefault="002F7B85" w:rsidP="00EA52F5">
      <w:pPr>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10"/>
          <w:sz w:val="22"/>
          <w:szCs w:val="22"/>
          <w:lang w:val="es-ES_tradnl"/>
        </w:rPr>
        <w:t>el manifestante prometió una prestación notablemente superior o aceptó una contraprestación claramente inferior a la que realmente quiso prometer o aceptar.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71.</w:t>
      </w:r>
      <w:r w:rsidRPr="00A669F9">
        <w:rPr>
          <w:rFonts w:ascii="Palatino Linotype" w:hAnsi="Palatino Linotype" w:cs="Courier New"/>
          <w:spacing w:val="-3"/>
          <w:sz w:val="22"/>
          <w:szCs w:val="22"/>
          <w:lang w:val="es-ES_tradnl"/>
        </w:rPr>
        <w:t xml:space="preserve"> Existe fraude si una parte infunde una falsa creencia a la otra o la confirma en ella, a fin de que emita una manifestación de voluntad que en otras circunstancias no habría hecho.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EA52F5" w:rsidRDefault="001B3535" w:rsidP="00EA52F5">
      <w:pPr>
        <w:tabs>
          <w:tab w:val="left" w:pos="-720"/>
        </w:tabs>
        <w:suppressAutoHyphens/>
        <w:spacing w:before="120"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AE3545">
        <w:rPr>
          <w:rFonts w:ascii="Palatino Linotype" w:hAnsi="Palatino Linotype" w:cs="Courier New"/>
          <w:i/>
          <w:iCs/>
          <w:spacing w:val="-3"/>
          <w:sz w:val="22"/>
          <w:szCs w:val="22"/>
          <w:lang w:val="pt-BR"/>
        </w:rPr>
        <w:t xml:space="preserve">: artículos 47 </w:t>
      </w:r>
      <w:r w:rsidR="002F7B85" w:rsidRPr="00A669F9">
        <w:rPr>
          <w:rFonts w:ascii="Palatino Linotype" w:hAnsi="Palatino Linotype" w:cs="Courier New"/>
          <w:i/>
          <w:iCs/>
          <w:spacing w:val="-3"/>
          <w:sz w:val="22"/>
          <w:szCs w:val="22"/>
          <w:lang w:val="pt-BR"/>
        </w:rPr>
        <w:t>b</w:t>
      </w:r>
      <w:r w:rsidR="00AE3545">
        <w:rPr>
          <w:rFonts w:ascii="Palatino Linotype" w:hAnsi="Palatino Linotype" w:cs="Courier New"/>
          <w:i/>
          <w:iCs/>
          <w:spacing w:val="-3"/>
          <w:sz w:val="22"/>
          <w:szCs w:val="22"/>
          <w:lang w:val="pt-BR"/>
        </w:rPr>
        <w:t>); 49, 69, 73 al 75; 116 c); 120.3, 469.1</w:t>
      </w:r>
      <w:r w:rsidR="002F7B85" w:rsidRPr="00A669F9">
        <w:rPr>
          <w:rFonts w:ascii="Palatino Linotype" w:hAnsi="Palatino Linotype" w:cs="Courier New"/>
          <w:i/>
          <w:iCs/>
          <w:spacing w:val="-3"/>
          <w:sz w:val="22"/>
          <w:szCs w:val="22"/>
          <w:lang w:val="pt-BR"/>
        </w:rPr>
        <w:t xml:space="preserve"> </w:t>
      </w:r>
      <w:r w:rsidR="00EA52F5">
        <w:rPr>
          <w:rFonts w:ascii="Palatino Linotype" w:hAnsi="Palatino Linotype" w:cs="Courier New"/>
          <w:i/>
          <w:iCs/>
          <w:spacing w:val="-3"/>
          <w:sz w:val="22"/>
          <w:szCs w:val="22"/>
          <w:lang w:val="pt-BR"/>
        </w:rPr>
        <w:t>b).</w:t>
      </w:r>
    </w:p>
    <w:p w:rsidR="002F7B85" w:rsidRPr="00A669F9" w:rsidRDefault="001B3535" w:rsidP="00EA52F5">
      <w:pPr>
        <w:tabs>
          <w:tab w:val="left" w:pos="-720"/>
        </w:tabs>
        <w:suppressAutoHyphens/>
        <w:spacing w:before="120"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de las familias</w:t>
      </w:r>
      <w:r w:rsidR="002F7B85" w:rsidRPr="00A669F9">
        <w:rPr>
          <w:rFonts w:ascii="Palatino Linotype" w:hAnsi="Palatino Linotype" w:cs="Courier New"/>
          <w:i/>
          <w:iCs/>
          <w:spacing w:val="-3"/>
          <w:sz w:val="22"/>
          <w:szCs w:val="22"/>
          <w:lang w:val="pt-BR"/>
        </w:rPr>
        <w:t xml:space="preserve">: </w:t>
      </w:r>
      <w:r w:rsidR="00AE3545">
        <w:rPr>
          <w:rFonts w:ascii="Palatino Linotype" w:hAnsi="Palatino Linotype" w:cs="Courier New"/>
          <w:i/>
          <w:iCs/>
          <w:spacing w:val="-3"/>
          <w:sz w:val="22"/>
          <w:szCs w:val="22"/>
          <w:lang w:val="pt-BR"/>
        </w:rPr>
        <w:t>artículos 301 a), 302 a),</w:t>
      </w:r>
      <w:r w:rsidR="002F7B85">
        <w:rPr>
          <w:rFonts w:ascii="Palatino Linotype" w:hAnsi="Palatino Linotype" w:cs="Courier New"/>
          <w:i/>
          <w:iCs/>
          <w:spacing w:val="-3"/>
          <w:sz w:val="22"/>
          <w:szCs w:val="22"/>
          <w:lang w:val="pt-BR"/>
        </w:rPr>
        <w:t xml:space="preserve"> 303. </w:t>
      </w:r>
    </w:p>
    <w:p w:rsidR="002F7B85" w:rsidRPr="00A669F9" w:rsidRDefault="002F7B85" w:rsidP="002F7B85">
      <w:pPr>
        <w:tabs>
          <w:tab w:val="left" w:pos="-720"/>
        </w:tabs>
        <w:suppressAutoHyphens/>
        <w:jc w:val="both"/>
        <w:rPr>
          <w:rFonts w:ascii="Palatino Linotype" w:hAnsi="Palatino Linotype" w:cs="Courier New"/>
          <w:i/>
          <w:iCs/>
          <w:spacing w:val="-3"/>
          <w:sz w:val="22"/>
          <w:szCs w:val="22"/>
          <w:lang w:val="pt-BR"/>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xml:space="preserve">: Disposición Especial Séptima, tal como quedó modificada por el Decreto-Ley </w:t>
      </w:r>
      <w:r w:rsidR="002F7B85" w:rsidRPr="00A669F9">
        <w:rPr>
          <w:rFonts w:ascii="Palatino Linotype" w:hAnsi="Palatino Linotype"/>
          <w:i/>
          <w:iCs/>
          <w:sz w:val="22"/>
          <w:szCs w:val="22"/>
        </w:rPr>
        <w:t>№</w:t>
      </w:r>
      <w:r w:rsidR="002F7B85" w:rsidRPr="00A669F9">
        <w:rPr>
          <w:rFonts w:ascii="Palatino Linotype" w:hAnsi="Palatino Linotype" w:cs="Courier New"/>
          <w:i/>
          <w:iCs/>
          <w:spacing w:val="-3"/>
          <w:sz w:val="22"/>
          <w:szCs w:val="22"/>
          <w:lang w:val="es-ES_tradnl"/>
        </w:rPr>
        <w:t xml:space="preserve"> 233/2003 de 2 de julio, publicado en la </w:t>
      </w:r>
      <w:r w:rsidR="002F7B85" w:rsidRPr="00A669F9">
        <w:rPr>
          <w:rFonts w:ascii="Palatino Linotype" w:hAnsi="Palatino Linotype" w:cs="Courier New"/>
          <w:iCs/>
          <w:spacing w:val="-3"/>
          <w:sz w:val="22"/>
          <w:szCs w:val="22"/>
          <w:lang w:val="es-ES_tradnl"/>
        </w:rPr>
        <w:t xml:space="preserve">Gaceta Oficial de la República de Cuba, </w:t>
      </w:r>
      <w:r w:rsidR="002F7B85" w:rsidRPr="00A669F9">
        <w:rPr>
          <w:rFonts w:ascii="Palatino Linotype" w:hAnsi="Palatino Linotype" w:cs="Courier New"/>
          <w:i/>
          <w:iCs/>
          <w:spacing w:val="-3"/>
          <w:sz w:val="22"/>
          <w:szCs w:val="22"/>
          <w:lang w:val="es-ES_tradnl"/>
        </w:rPr>
        <w:t xml:space="preserve">Extraordinaria, </w:t>
      </w:r>
      <w:r w:rsidR="002F7B85" w:rsidRPr="00A669F9">
        <w:rPr>
          <w:rFonts w:ascii="Palatino Linotype" w:hAnsi="Palatino Linotype"/>
          <w:i/>
          <w:iCs/>
          <w:sz w:val="22"/>
          <w:szCs w:val="22"/>
        </w:rPr>
        <w:t>№</w:t>
      </w:r>
      <w:r w:rsidR="002F7B85" w:rsidRPr="00A669F9">
        <w:rPr>
          <w:rFonts w:ascii="Palatino Linotype" w:hAnsi="Palatino Linotype" w:cs="Courier New"/>
          <w:i/>
          <w:iCs/>
          <w:spacing w:val="-3"/>
          <w:sz w:val="22"/>
          <w:szCs w:val="22"/>
          <w:lang w:val="es-ES_tradnl"/>
        </w:rPr>
        <w:t xml:space="preserve"> 12, de 15 de julio de 2003.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72.</w:t>
      </w:r>
      <w:r w:rsidRPr="00A669F9">
        <w:rPr>
          <w:rFonts w:ascii="Palatino Linotype" w:hAnsi="Palatino Linotype" w:cs="Courier New"/>
          <w:spacing w:val="-3"/>
          <w:sz w:val="22"/>
          <w:szCs w:val="22"/>
          <w:lang w:val="es-ES_tradnl"/>
        </w:rPr>
        <w:t xml:space="preserve"> Existe amenaza si el manifestante obra bajo los efectos del temor provocado por medio del anun</w:t>
      </w:r>
      <w:r w:rsidRPr="00A669F9">
        <w:rPr>
          <w:rFonts w:ascii="Palatino Linotype" w:hAnsi="Palatino Linotype" w:cs="Courier New"/>
          <w:spacing w:val="-3"/>
          <w:sz w:val="22"/>
          <w:szCs w:val="22"/>
          <w:lang w:val="es-ES_tradnl"/>
        </w:rPr>
        <w:softHyphen/>
        <w:t>cio de un mal contra la vida, el honor o los bienes de él o de un tercero.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Concordancias: </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C22ABD" w:rsidRDefault="001B3535" w:rsidP="002F7B85">
      <w:pPr>
        <w:tabs>
          <w:tab w:val="left" w:pos="-720"/>
        </w:tabs>
        <w:suppressAutoHyphens/>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de las familias</w:t>
      </w:r>
      <w:r w:rsidR="002F7B85" w:rsidRPr="00A669F9">
        <w:rPr>
          <w:rFonts w:ascii="Palatino Linotype" w:hAnsi="Palatino Linotype" w:cs="Courier New"/>
          <w:i/>
          <w:iCs/>
          <w:spacing w:val="-3"/>
          <w:sz w:val="22"/>
          <w:szCs w:val="22"/>
          <w:lang w:val="pt-BR"/>
        </w:rPr>
        <w:t xml:space="preserve">: </w:t>
      </w:r>
      <w:r w:rsidR="002F7B85">
        <w:rPr>
          <w:rFonts w:ascii="Palatino Linotype" w:hAnsi="Palatino Linotype" w:cs="Courier New"/>
          <w:i/>
          <w:iCs/>
          <w:spacing w:val="-3"/>
          <w:sz w:val="22"/>
          <w:szCs w:val="22"/>
          <w:lang w:val="pt-BR"/>
        </w:rPr>
        <w:t xml:space="preserve">artículos 301 a), 302 a), 303. </w:t>
      </w:r>
    </w:p>
    <w:p w:rsidR="00EA52F5" w:rsidRDefault="00EA52F5" w:rsidP="002F7B85">
      <w:pPr>
        <w:tabs>
          <w:tab w:val="left" w:pos="-720"/>
        </w:tabs>
        <w:suppressAutoHyphens/>
        <w:spacing w:line="220" w:lineRule="exact"/>
        <w:jc w:val="both"/>
        <w:rPr>
          <w:rFonts w:ascii="Palatino Linotype" w:hAnsi="Palatino Linotype" w:cs="Arial"/>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73.</w:t>
      </w:r>
      <w:r w:rsidRPr="00A669F9">
        <w:rPr>
          <w:rFonts w:ascii="Palatino Linotype" w:hAnsi="Palatino Linotype" w:cs="Courier New"/>
          <w:spacing w:val="-3"/>
          <w:sz w:val="22"/>
          <w:szCs w:val="22"/>
          <w:lang w:val="es-ES_tradnl"/>
        </w:rPr>
        <w:t xml:space="preserve"> El error, el fraude y la amenaza sólo son determinantes de la anulación del acto jurídico si influyeron decisivamente en su realización.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74.</w:t>
      </w:r>
      <w:r w:rsidRPr="00A669F9">
        <w:rPr>
          <w:rFonts w:ascii="Palatino Linotype" w:hAnsi="Palatino Linotype" w:cs="Courier New"/>
          <w:spacing w:val="-3"/>
          <w:sz w:val="22"/>
          <w:szCs w:val="22"/>
          <w:lang w:val="es-ES_tradnl"/>
        </w:rPr>
        <w:t xml:space="preserve"> El acto anulable surte sus efectos mien</w:t>
      </w:r>
      <w:r w:rsidRPr="00A669F9">
        <w:rPr>
          <w:rFonts w:ascii="Palatino Linotype" w:hAnsi="Palatino Linotype" w:cs="Courier New"/>
          <w:spacing w:val="-3"/>
          <w:sz w:val="22"/>
          <w:szCs w:val="22"/>
          <w:lang w:val="es-ES_tradnl"/>
        </w:rPr>
        <w:softHyphen/>
        <w:t>tras no sea anulado a instancia de parte interesada.</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E3129">
        <w:rPr>
          <w:rFonts w:ascii="Palatino Linotype" w:hAnsi="Palatino Linotype" w:cs="Courier New"/>
          <w:i/>
          <w:iCs/>
          <w:spacing w:val="-3"/>
          <w:sz w:val="22"/>
          <w:szCs w:val="22"/>
          <w:lang w:val="es-ES_tradnl"/>
        </w:rPr>
        <w:t xml:space="preserve">: artículos 116 </w:t>
      </w:r>
      <w:r w:rsidR="002F7B85" w:rsidRPr="00A669F9">
        <w:rPr>
          <w:rFonts w:ascii="Palatino Linotype" w:hAnsi="Palatino Linotype" w:cs="Courier New"/>
          <w:i/>
          <w:iCs/>
          <w:spacing w:val="-3"/>
          <w:sz w:val="22"/>
          <w:szCs w:val="22"/>
          <w:lang w:val="es-ES_tradnl"/>
        </w:rPr>
        <w:t>c), y 120.3.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75.1.</w:t>
      </w:r>
      <w:r w:rsidRPr="00A669F9">
        <w:rPr>
          <w:rFonts w:ascii="Palatino Linotype" w:hAnsi="Palatino Linotype" w:cs="Courier New"/>
          <w:spacing w:val="-3"/>
          <w:sz w:val="22"/>
          <w:szCs w:val="22"/>
          <w:lang w:val="es-ES_tradnl"/>
        </w:rPr>
        <w:t xml:space="preserve"> Si el acto nulo o anulado se hubiera ejecutado en todo o en parte, procede la restitución de lo prestado o, de no ser posible esto, el abono de su valor.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67 y 69.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el caso de que la nulidad se deba a que el acto se realizó en contra de los intereses del Estado o de la sociedad y en el supuesto de que todas las partes hayan obrado de mala fe, todo lo que cada una haya recibido o deba recibir de la otra pasará al dominio del Estado.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745E83">
        <w:rPr>
          <w:rFonts w:ascii="Palatino Linotype" w:hAnsi="Palatino Linotype" w:cs="Courier New"/>
          <w:i/>
          <w:iCs/>
          <w:spacing w:val="-3"/>
          <w:sz w:val="22"/>
          <w:szCs w:val="22"/>
          <w:lang w:val="pt-BR"/>
        </w:rPr>
        <w:t>: artículo 67</w:t>
      </w:r>
      <w:r w:rsidR="002F7B85" w:rsidRPr="00A669F9">
        <w:rPr>
          <w:rFonts w:ascii="Palatino Linotype" w:hAnsi="Palatino Linotype" w:cs="Courier New"/>
          <w:i/>
          <w:iCs/>
          <w:spacing w:val="-3"/>
          <w:sz w:val="22"/>
          <w:szCs w:val="22"/>
          <w:lang w:val="pt-BR"/>
        </w:rPr>
        <w:t xml:space="preserve"> a).</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sólo una de las partes incurrió en la falta, debe devolver lo recibido a la inocente, y lo que ésta recibió o aún se le adeuda, se trasmitirá al Estado.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67 al 69.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SEXTA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Rescisión</w:t>
      </w:r>
    </w:p>
    <w:p w:rsidR="002F7B85" w:rsidRPr="00A669F9" w:rsidRDefault="002F7B85" w:rsidP="002F7B85">
      <w:pPr>
        <w:tabs>
          <w:tab w:val="left" w:pos="-720"/>
        </w:tabs>
        <w:suppressAutoHyphens/>
        <w:spacing w:line="220" w:lineRule="exact"/>
        <w:jc w:val="center"/>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76.</w:t>
      </w:r>
      <w:r w:rsidRPr="00A669F9">
        <w:rPr>
          <w:rFonts w:ascii="Palatino Linotype" w:hAnsi="Palatino Linotype" w:cs="Courier New"/>
          <w:spacing w:val="-3"/>
          <w:sz w:val="22"/>
          <w:szCs w:val="22"/>
          <w:lang w:val="es-ES_tradnl"/>
        </w:rPr>
        <w:t xml:space="preserve"> Son rescindibles los actos realizados válidamente: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a)   Por los tutores sin autorización judicial, siempre que las personas a quienes representan hayan sufrido </w:t>
      </w:r>
      <w:r w:rsidRPr="00A669F9">
        <w:rPr>
          <w:rFonts w:ascii="Palatino Linotype" w:hAnsi="Palatino Linotype" w:cs="Courier New"/>
          <w:spacing w:val="-3"/>
          <w:sz w:val="22"/>
          <w:szCs w:val="22"/>
          <w:lang w:val="es-ES_tradnl"/>
        </w:rPr>
        <w:lastRenderedPageBreak/>
        <w:t>lesión en más de la cuarta parte del valor de los bienes que hubiesen sido objeto de dichos actos;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Código de Familia: artículos 155 y 156.</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  por los representantes de los ausentes, siempre que estos hayan sufrido la lesión a que se refiere el apartado anterior;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33.2.</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   por los deudores en fraude de acreedores;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745E83">
        <w:rPr>
          <w:rFonts w:ascii="Palatino Linotype" w:hAnsi="Palatino Linotype" w:cs="Courier New"/>
          <w:i/>
          <w:iCs/>
          <w:spacing w:val="-3"/>
          <w:sz w:val="22"/>
          <w:szCs w:val="22"/>
          <w:lang w:val="pt-BR"/>
        </w:rPr>
        <w:t>: artículo 111</w:t>
      </w:r>
      <w:r w:rsidR="002F7B85" w:rsidRPr="00A669F9">
        <w:rPr>
          <w:rFonts w:ascii="Palatino Linotype" w:hAnsi="Palatino Linotype" w:cs="Courier New"/>
          <w:i/>
          <w:iCs/>
          <w:spacing w:val="-3"/>
          <w:sz w:val="22"/>
          <w:szCs w:val="22"/>
          <w:lang w:val="pt-BR"/>
        </w:rPr>
        <w:t xml:space="preserve"> g).</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pt-BR"/>
        </w:rPr>
      </w:pP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por el demandado sobre un objeto litigioso, sin conocimiento y aprobación de las partes litigantes o de la autoridad judicial;</w:t>
      </w: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por los causantes, en el caso de donaciones inoficiosas; 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745E83">
        <w:rPr>
          <w:rFonts w:ascii="Palatino Linotype" w:hAnsi="Palatino Linotype" w:cs="Courier New"/>
          <w:i/>
          <w:iCs/>
          <w:spacing w:val="-3"/>
          <w:sz w:val="22"/>
          <w:szCs w:val="22"/>
          <w:lang w:val="es-ES_tradnl"/>
        </w:rPr>
        <w:t xml:space="preserve">: artículos 378 </w:t>
      </w:r>
      <w:r w:rsidR="002F7B85" w:rsidRPr="00A669F9">
        <w:rPr>
          <w:rFonts w:ascii="Palatino Linotype" w:hAnsi="Palatino Linotype" w:cs="Courier New"/>
          <w:i/>
          <w:iCs/>
          <w:spacing w:val="-3"/>
          <w:sz w:val="22"/>
          <w:szCs w:val="22"/>
          <w:lang w:val="es-ES_tradnl"/>
        </w:rPr>
        <w:t>a), 492, 493 y 530.</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e)</w:t>
      </w:r>
      <w:r w:rsidRPr="00A669F9">
        <w:rPr>
          <w:rFonts w:ascii="Palatino Linotype" w:hAnsi="Palatino Linotype" w:cs="Courier New"/>
          <w:spacing w:val="-3"/>
          <w:sz w:val="22"/>
          <w:szCs w:val="22"/>
          <w:lang w:val="es-ES_tradnl"/>
        </w:rPr>
        <w:tab/>
        <w:t>por los adjudicatarios de la herencia, si la partición se hace con preterición de algún heredero.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EA52F5" w:rsidRDefault="001B3535" w:rsidP="00EA52F5">
      <w:pPr>
        <w:spacing w:line="220" w:lineRule="exact"/>
        <w:jc w:val="both"/>
        <w:rPr>
          <w:rFonts w:ascii="Palatino Linotype" w:hAnsi="Palatino Linotype"/>
          <w:iCs/>
          <w:sz w:val="22"/>
          <w:szCs w:val="22"/>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541.</w:t>
      </w:r>
    </w:p>
    <w:p w:rsidR="002F7B85" w:rsidRPr="00A669F9" w:rsidRDefault="002F7B85" w:rsidP="002F7B85">
      <w:pPr>
        <w:pStyle w:val="Textoindependiente2"/>
        <w:spacing w:line="180" w:lineRule="exact"/>
        <w:rPr>
          <w:rFonts w:ascii="Palatino Linotype" w:hAnsi="Palatino Linotype" w:cs="Arial"/>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77.</w:t>
      </w:r>
      <w:r w:rsidRPr="00A669F9">
        <w:rPr>
          <w:rFonts w:ascii="Palatino Linotype" w:hAnsi="Palatino Linotype" w:cs="Courier New"/>
          <w:spacing w:val="-3"/>
          <w:sz w:val="22"/>
          <w:szCs w:val="22"/>
          <w:lang w:val="es-ES_tradnl"/>
        </w:rPr>
        <w:t xml:space="preserve"> Son también rescindibles los pagos he</w:t>
      </w:r>
      <w:r w:rsidRPr="00A669F9">
        <w:rPr>
          <w:rFonts w:ascii="Palatino Linotype" w:hAnsi="Palatino Linotype" w:cs="Courier New"/>
          <w:spacing w:val="-3"/>
          <w:sz w:val="22"/>
          <w:szCs w:val="22"/>
          <w:lang w:val="es-ES_tradnl"/>
        </w:rPr>
        <w:softHyphen/>
        <w:t>chos en estado de insolvencia por obligaciones a cuyo cumplimiento no podía ser compelido el deudor al tiempo de hacerlos.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artículos 234 y 238.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78.</w:t>
      </w:r>
      <w:r w:rsidRPr="00A669F9">
        <w:rPr>
          <w:rFonts w:ascii="Palatino Linotype" w:hAnsi="Palatino Linotype" w:cs="Courier New"/>
          <w:spacing w:val="-3"/>
          <w:sz w:val="22"/>
          <w:szCs w:val="22"/>
          <w:lang w:val="es-ES_tradnl"/>
        </w:rPr>
        <w:t xml:space="preserve"> La acción de rescisión es subsidiaria y no podrá ejercitarse sino cuando el perjudicado carezca de todo otro recurso legal para obtener la reparación del perjuicio.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79.</w:t>
      </w:r>
      <w:r w:rsidRPr="00A669F9">
        <w:rPr>
          <w:rFonts w:ascii="Palatino Linotype" w:hAnsi="Palatino Linotype" w:cs="Courier New"/>
          <w:spacing w:val="-3"/>
          <w:sz w:val="22"/>
          <w:szCs w:val="22"/>
          <w:lang w:val="es-ES_tradnl"/>
        </w:rPr>
        <w:t xml:space="preserve"> La rescisión obliga a la devolución de los bienes que fueron objeto del acto con sus frutos, y del precio con sus intereses; y sólo procede si el que la soli</w:t>
      </w:r>
      <w:r w:rsidRPr="00A669F9">
        <w:rPr>
          <w:rFonts w:ascii="Palatino Linotype" w:hAnsi="Palatino Linotype" w:cs="Courier New"/>
          <w:spacing w:val="-3"/>
          <w:sz w:val="22"/>
          <w:szCs w:val="22"/>
          <w:lang w:val="es-ES_tradnl"/>
        </w:rPr>
        <w:softHyphen/>
        <w:t>cita puede devolver aquello a que por su parte está obligado.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2"/>
          <w:sz w:val="22"/>
          <w:szCs w:val="22"/>
          <w:lang w:val="es-ES_tradnl"/>
        </w:rPr>
      </w:pPr>
      <w:r w:rsidRPr="00A669F9">
        <w:rPr>
          <w:rFonts w:ascii="Palatino Linotype" w:hAnsi="Palatino Linotype" w:cs="Courier New"/>
          <w:b/>
          <w:spacing w:val="-3"/>
          <w:sz w:val="22"/>
          <w:szCs w:val="22"/>
          <w:lang w:val="es-ES_tradnl"/>
        </w:rPr>
        <w:t>ARTÍCULO 80.</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2"/>
          <w:sz w:val="22"/>
          <w:szCs w:val="22"/>
          <w:lang w:val="es-ES_tradnl"/>
        </w:rPr>
        <w:t>Procederá también la rescisión de to</w:t>
      </w:r>
      <w:r w:rsidRPr="00A669F9">
        <w:rPr>
          <w:rFonts w:ascii="Palatino Linotype" w:hAnsi="Palatino Linotype" w:cs="Courier New"/>
          <w:spacing w:val="-2"/>
          <w:sz w:val="22"/>
          <w:szCs w:val="22"/>
          <w:lang w:val="es-ES_tradnl"/>
        </w:rPr>
        <w:softHyphen/>
        <w:t>da obligación cuando circunstancias posteriores, extraordinarias e imprevisibles al momento de su constitución, la hagan tan onerosa para el deudor que pueda presumirse, razonablemente, que éste no la hubiera contraído de ha</w:t>
      </w:r>
      <w:r w:rsidRPr="00A669F9">
        <w:rPr>
          <w:rFonts w:ascii="Palatino Linotype" w:hAnsi="Palatino Linotype" w:cs="Courier New"/>
          <w:spacing w:val="-2"/>
          <w:sz w:val="22"/>
          <w:szCs w:val="22"/>
          <w:lang w:val="es-ES_tradnl"/>
        </w:rPr>
        <w:softHyphen/>
        <w:t>ber podido prever oportunamente la nueva situación sobrevenida.</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2"/>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2"/>
          <w:sz w:val="22"/>
          <w:szCs w:val="22"/>
          <w:lang w:val="es-ES_tradnl"/>
        </w:rPr>
      </w:pPr>
      <w:r w:rsidRPr="00A669F9">
        <w:rPr>
          <w:rFonts w:ascii="Palatino Linotype" w:hAnsi="Palatino Linotype" w:cs="Courier New"/>
          <w:b/>
          <w:bCs/>
          <w:spacing w:val="-2"/>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b/>
          <w:bCs/>
          <w:i/>
          <w:spacing w:val="-2"/>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i/>
          <w:spacing w:val="-3"/>
          <w:sz w:val="22"/>
          <w:szCs w:val="22"/>
          <w:lang w:val="es-ES_tradnl"/>
        </w:rPr>
      </w:pPr>
      <w:r>
        <w:rPr>
          <w:rFonts w:ascii="Palatino Linotype" w:hAnsi="Palatino Linotype"/>
          <w:i/>
          <w:spacing w:val="-3"/>
          <w:sz w:val="22"/>
          <w:szCs w:val="22"/>
          <w:lang w:val="es-ES_tradnl"/>
        </w:rPr>
        <w:t>Código civil</w:t>
      </w:r>
      <w:r w:rsidR="002F7B85" w:rsidRPr="00A669F9">
        <w:rPr>
          <w:rFonts w:ascii="Palatino Linotype" w:hAnsi="Palatino Linotype"/>
          <w:i/>
          <w:spacing w:val="-3"/>
          <w:sz w:val="22"/>
          <w:szCs w:val="22"/>
          <w:lang w:val="es-ES_tradnl"/>
        </w:rPr>
        <w:t>: artículos 5, 6, 78, 79.</w:t>
      </w:r>
    </w:p>
    <w:p w:rsidR="002F7B85" w:rsidRPr="00A669F9" w:rsidRDefault="002F7B85" w:rsidP="002F7B85">
      <w:pPr>
        <w:tabs>
          <w:tab w:val="left" w:pos="-720"/>
        </w:tabs>
        <w:suppressAutoHyphens/>
        <w:spacing w:line="230" w:lineRule="exact"/>
        <w:jc w:val="both"/>
        <w:rPr>
          <w:rFonts w:ascii="Palatino Linotype" w:hAnsi="Palatino Linotype"/>
          <w:i/>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i/>
          <w:spacing w:val="-2"/>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76 y 77.</w:t>
      </w:r>
    </w:p>
    <w:p w:rsidR="002F7B85" w:rsidRPr="00A669F9" w:rsidRDefault="002F7B85" w:rsidP="002F7B85">
      <w:pPr>
        <w:tabs>
          <w:tab w:val="left" w:pos="-720"/>
        </w:tabs>
        <w:suppressAutoHyphens/>
        <w:spacing w:line="230" w:lineRule="exact"/>
        <w:jc w:val="both"/>
        <w:rPr>
          <w:rFonts w:ascii="Palatino Linotype" w:hAnsi="Palatino Linotype" w:cs="Arial"/>
          <w:b/>
          <w:bCs/>
          <w:spacing w:val="-2"/>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IV</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ACTOS ILÍCITOS</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PRIMERA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Concepto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81.</w:t>
      </w:r>
      <w:r w:rsidRPr="00A669F9">
        <w:rPr>
          <w:rFonts w:ascii="Palatino Linotype" w:hAnsi="Palatino Linotype" w:cs="Courier New"/>
          <w:spacing w:val="-3"/>
          <w:sz w:val="22"/>
          <w:szCs w:val="22"/>
          <w:lang w:val="es-ES_tradnl"/>
        </w:rPr>
        <w:t xml:space="preserve"> Los actos ilícitos son hechos que cau</w:t>
      </w:r>
      <w:r w:rsidRPr="00A669F9">
        <w:rPr>
          <w:rFonts w:ascii="Palatino Linotype" w:hAnsi="Palatino Linotype" w:cs="Courier New"/>
          <w:spacing w:val="-3"/>
          <w:sz w:val="22"/>
          <w:szCs w:val="22"/>
          <w:lang w:val="es-ES_tradnl"/>
        </w:rPr>
        <w:softHyphen/>
        <w:t>san daño o perjuicio a otro.</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Arial"/>
          <w:bCs/>
          <w:i/>
          <w:spacing w:val="-5"/>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81.1.</w:t>
      </w:r>
    </w:p>
    <w:p w:rsidR="002F7B85" w:rsidRPr="00A669F9" w:rsidRDefault="002F7B85" w:rsidP="002F7B85">
      <w:pPr>
        <w:tabs>
          <w:tab w:val="center" w:pos="4680"/>
        </w:tabs>
        <w:suppressAutoHyphens/>
        <w:spacing w:line="220" w:lineRule="exact"/>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SEGUNDA</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b/>
          <w:bCs/>
          <w:spacing w:val="-3"/>
          <w:sz w:val="22"/>
          <w:szCs w:val="22"/>
          <w:lang w:val="es-ES_tradnl"/>
        </w:rPr>
        <w:t>Responsabilidad civil por actos ilícitos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82.</w:t>
      </w:r>
      <w:r w:rsidRPr="00A669F9">
        <w:rPr>
          <w:rFonts w:ascii="Palatino Linotype" w:hAnsi="Palatino Linotype" w:cs="Courier New"/>
          <w:spacing w:val="-3"/>
          <w:sz w:val="22"/>
          <w:szCs w:val="22"/>
          <w:lang w:val="es-ES_tradnl"/>
        </w:rPr>
        <w:t xml:space="preserve"> El que causa ilícitamente daño o per</w:t>
      </w:r>
      <w:r w:rsidRPr="00A669F9">
        <w:rPr>
          <w:rFonts w:ascii="Palatino Linotype" w:hAnsi="Palatino Linotype" w:cs="Courier New"/>
          <w:spacing w:val="-3"/>
          <w:sz w:val="22"/>
          <w:szCs w:val="22"/>
          <w:lang w:val="es-ES_tradnl"/>
        </w:rPr>
        <w:softHyphen/>
        <w:t>juicio a otro está obligado a resarcirlo.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745E83">
        <w:rPr>
          <w:rFonts w:ascii="Palatino Linotype" w:hAnsi="Palatino Linotype" w:cs="Courier New"/>
          <w:i/>
          <w:iCs/>
          <w:spacing w:val="-3"/>
          <w:sz w:val="22"/>
          <w:szCs w:val="22"/>
          <w:lang w:val="es-ES_tradnl"/>
        </w:rPr>
        <w:t xml:space="preserve">: artículos 81 c), 116 </w:t>
      </w:r>
      <w:r w:rsidR="002F7B85" w:rsidRPr="00A669F9">
        <w:rPr>
          <w:rFonts w:ascii="Palatino Linotype" w:hAnsi="Palatino Linotype" w:cs="Courier New"/>
          <w:i/>
          <w:iCs/>
          <w:spacing w:val="-3"/>
          <w:sz w:val="22"/>
          <w:szCs w:val="22"/>
          <w:lang w:val="es-ES_tradnl"/>
        </w:rPr>
        <w:t xml:space="preserve">d) y 120.4.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59.1, 91, 92, 93.2, 99.5 b), 102 a 104, 421.4, 422.5</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5"/>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5"/>
          <w:sz w:val="22"/>
          <w:szCs w:val="22"/>
          <w:lang w:val="es-ES_tradnl"/>
        </w:rPr>
      </w:pPr>
      <w:r>
        <w:rPr>
          <w:rFonts w:ascii="Palatino Linotype" w:hAnsi="Palatino Linotype" w:cs="Courier New"/>
          <w:i/>
          <w:iCs/>
          <w:spacing w:val="-5"/>
          <w:sz w:val="22"/>
          <w:szCs w:val="22"/>
          <w:lang w:val="es-ES_tradnl"/>
        </w:rPr>
        <w:t>Código de procesos</w:t>
      </w:r>
      <w:r w:rsidR="002F7B85" w:rsidRPr="00A669F9">
        <w:rPr>
          <w:rFonts w:ascii="Palatino Linotype" w:hAnsi="Palatino Linotype" w:cs="Courier New"/>
          <w:i/>
          <w:iCs/>
          <w:spacing w:val="-5"/>
          <w:sz w:val="22"/>
          <w:szCs w:val="22"/>
          <w:lang w:val="es-ES_tradnl"/>
        </w:rPr>
        <w:t xml:space="preserve">: artículos </w:t>
      </w:r>
      <w:r w:rsidR="002F7B85">
        <w:rPr>
          <w:rFonts w:ascii="Palatino Linotype" w:hAnsi="Palatino Linotype" w:cs="Courier New"/>
          <w:i/>
          <w:iCs/>
          <w:spacing w:val="-5"/>
          <w:sz w:val="22"/>
          <w:szCs w:val="22"/>
          <w:lang w:val="es-ES_tradnl"/>
        </w:rPr>
        <w:t xml:space="preserve">35, 76 y 77.  </w:t>
      </w:r>
      <w:r w:rsidR="002F7B85" w:rsidRPr="00A669F9">
        <w:rPr>
          <w:rFonts w:ascii="Palatino Linotype" w:hAnsi="Palatino Linotype" w:cs="Courier New"/>
          <w:i/>
          <w:iCs/>
          <w:spacing w:val="-5"/>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12.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976BE3" w:rsidRPr="00A669F9" w:rsidRDefault="00976BE3" w:rsidP="00976BE3">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w:t>
      </w:r>
      <w:r>
        <w:rPr>
          <w:rFonts w:ascii="Palatino Linotype" w:hAnsi="Palatino Linotype" w:cs="Courier New"/>
          <w:i/>
          <w:iCs/>
          <w:spacing w:val="-3"/>
          <w:sz w:val="22"/>
          <w:szCs w:val="22"/>
          <w:lang w:val="es-ES_tradnl"/>
        </w:rPr>
        <w:t xml:space="preserve"> </w:t>
      </w:r>
      <w:r w:rsidRPr="006F582B">
        <w:rPr>
          <w:rFonts w:ascii="Palatino Linotype" w:hAnsi="Palatino Linotype"/>
          <w:i/>
          <w:spacing w:val="-4"/>
          <w:sz w:val="22"/>
          <w:szCs w:val="22"/>
          <w:lang w:val="es-ES_tradnl"/>
        </w:rPr>
        <w:t>№</w:t>
      </w:r>
      <w:r w:rsidRPr="006F582B">
        <w:rPr>
          <w:rFonts w:ascii="Palatino Linotype" w:hAnsi="Palatino Linotype"/>
          <w:spacing w:val="-4"/>
          <w:sz w:val="22"/>
          <w:szCs w:val="22"/>
          <w:lang w:val="es-ES_tradnl"/>
        </w:rPr>
        <w:t xml:space="preserve"> </w:t>
      </w:r>
      <w:r w:rsidRPr="002667AE">
        <w:rPr>
          <w:rFonts w:ascii="Palatino Linotype" w:hAnsi="Palatino Linotype"/>
          <w:i/>
          <w:spacing w:val="-4"/>
          <w:sz w:val="22"/>
          <w:szCs w:val="22"/>
          <w:lang w:val="es-ES_tradnl"/>
        </w:rPr>
        <w:t>150/2022,</w:t>
      </w:r>
      <w:r w:rsidRPr="006F582B">
        <w:rPr>
          <w:rFonts w:ascii="Palatino Linotype" w:hAnsi="Palatino Linotype"/>
          <w:spacing w:val="-4"/>
          <w:sz w:val="22"/>
          <w:szCs w:val="22"/>
          <w:lang w:val="es-ES_tradnl"/>
        </w:rPr>
        <w:t xml:space="preserve"> </w:t>
      </w:r>
      <w:r w:rsidRPr="002667AE">
        <w:rPr>
          <w:rFonts w:ascii="Palatino Linotype" w:hAnsi="Palatino Linotype"/>
          <w:i/>
          <w:spacing w:val="-4"/>
          <w:sz w:val="22"/>
          <w:szCs w:val="22"/>
          <w:lang w:val="es-ES_tradnl"/>
        </w:rPr>
        <w:t>de 14 de mayo</w:t>
      </w:r>
      <w:r w:rsidRPr="006F582B">
        <w:rPr>
          <w:rFonts w:ascii="Palatino Linotype" w:hAnsi="Palatino Linotype"/>
          <w:spacing w:val="-4"/>
          <w:sz w:val="22"/>
          <w:szCs w:val="22"/>
          <w:lang w:val="es-ES_tradnl"/>
        </w:rPr>
        <w:t>,</w:t>
      </w:r>
      <w:r w:rsidRPr="00A669F9">
        <w:rPr>
          <w:rFonts w:ascii="Palatino Linotype" w:hAnsi="Palatino Linotype" w:cs="Courier New"/>
          <w:i/>
          <w:iCs/>
          <w:spacing w:val="-3"/>
          <w:sz w:val="22"/>
          <w:szCs w:val="22"/>
          <w:lang w:val="es-ES_tradnl"/>
        </w:rPr>
        <w:t xml:space="preserve"> del</w:t>
      </w:r>
      <w:r>
        <w:rPr>
          <w:rFonts w:ascii="Palatino Linotype" w:hAnsi="Palatino Linotype" w:cs="Courier New"/>
          <w:i/>
          <w:iCs/>
          <w:spacing w:val="-3"/>
          <w:sz w:val="22"/>
          <w:szCs w:val="22"/>
          <w:lang w:val="es-ES_tradnl"/>
        </w:rPr>
        <w:t xml:space="preserve"> sistema de los recursos naturales y del medio ambiente, en </w:t>
      </w:r>
      <w:r w:rsidRPr="006F582B">
        <w:rPr>
          <w:rFonts w:ascii="Palatino Linotype" w:hAnsi="Palatino Linotype" w:cs="Courier New"/>
          <w:iCs/>
          <w:spacing w:val="-3"/>
          <w:sz w:val="22"/>
          <w:szCs w:val="22"/>
          <w:lang w:val="es-ES_tradnl"/>
        </w:rPr>
        <w:t>Gaceta Oficial de la República de Cuba</w:t>
      </w:r>
      <w:r>
        <w:rPr>
          <w:rFonts w:ascii="Palatino Linotype" w:hAnsi="Palatino Linotype" w:cs="Courier New"/>
          <w:i/>
          <w:iCs/>
          <w:spacing w:val="-3"/>
          <w:sz w:val="22"/>
          <w:szCs w:val="22"/>
          <w:lang w:val="es-ES_tradnl"/>
        </w:rPr>
        <w:t xml:space="preserve">, Ordinaria, </w:t>
      </w:r>
      <w:r w:rsidRPr="006F582B">
        <w:rPr>
          <w:rFonts w:ascii="Palatino Linotype" w:hAnsi="Palatino Linotype"/>
          <w:i/>
          <w:spacing w:val="-4"/>
          <w:sz w:val="22"/>
          <w:szCs w:val="22"/>
          <w:lang w:val="es-ES_tradnl"/>
        </w:rPr>
        <w:t>№</w:t>
      </w:r>
      <w:r>
        <w:rPr>
          <w:rFonts w:ascii="Palatino Linotype" w:hAnsi="Palatino Linotype"/>
          <w:spacing w:val="-4"/>
          <w:sz w:val="22"/>
          <w:szCs w:val="22"/>
          <w:lang w:val="es-ES_tradnl"/>
        </w:rPr>
        <w:t xml:space="preserve"> </w:t>
      </w:r>
      <w:r>
        <w:rPr>
          <w:rFonts w:ascii="Palatino Linotype" w:hAnsi="Palatino Linotype" w:cs="Courier New"/>
          <w:i/>
          <w:iCs/>
          <w:spacing w:val="-3"/>
          <w:sz w:val="22"/>
          <w:szCs w:val="22"/>
          <w:lang w:val="es-ES_tradnl"/>
        </w:rPr>
        <w:t xml:space="preserve">87, de 13 de septiembre: </w:t>
      </w:r>
      <w:r w:rsidRPr="00A669F9">
        <w:rPr>
          <w:rFonts w:ascii="Palatino Linotype" w:hAnsi="Palatino Linotype" w:cs="Courier New"/>
          <w:i/>
          <w:iCs/>
          <w:spacing w:val="-3"/>
          <w:sz w:val="22"/>
          <w:szCs w:val="22"/>
          <w:lang w:val="es-ES_tradnl"/>
        </w:rPr>
        <w:t xml:space="preserve"> artículo</w:t>
      </w:r>
      <w:r>
        <w:rPr>
          <w:rFonts w:ascii="Palatino Linotype" w:hAnsi="Palatino Linotype" w:cs="Courier New"/>
          <w:i/>
          <w:iCs/>
          <w:spacing w:val="-3"/>
          <w:sz w:val="22"/>
          <w:szCs w:val="22"/>
          <w:lang w:val="es-ES_tradnl"/>
        </w:rPr>
        <w:t>s</w:t>
      </w:r>
      <w:r w:rsidRPr="00A669F9">
        <w:rPr>
          <w:rFonts w:ascii="Palatino Linotype" w:hAnsi="Palatino Linotype" w:cs="Courier New"/>
          <w:i/>
          <w:iCs/>
          <w:spacing w:val="-3"/>
          <w:sz w:val="22"/>
          <w:szCs w:val="22"/>
          <w:lang w:val="es-ES_tradnl"/>
        </w:rPr>
        <w:t xml:space="preserve"> </w:t>
      </w:r>
      <w:r>
        <w:rPr>
          <w:rFonts w:ascii="Palatino Linotype" w:hAnsi="Palatino Linotype" w:cs="Courier New"/>
          <w:i/>
          <w:iCs/>
          <w:spacing w:val="-3"/>
          <w:sz w:val="22"/>
          <w:szCs w:val="22"/>
          <w:lang w:val="es-ES_tradnl"/>
        </w:rPr>
        <w:t>184 a 192</w:t>
      </w:r>
      <w:r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del 2009: artículos 85 al 97.</w:t>
      </w:r>
    </w:p>
    <w:p w:rsidR="002F7B85" w:rsidRPr="00A669F9" w:rsidRDefault="002F7B85" w:rsidP="002F7B85">
      <w:pPr>
        <w:tabs>
          <w:tab w:val="left" w:pos="-720"/>
        </w:tabs>
        <w:suppressAutoHyphens/>
        <w:spacing w:line="22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81.2 y 3, 84, 86, 87.</w:t>
      </w:r>
    </w:p>
    <w:p w:rsidR="002F7B85" w:rsidRPr="00A669F9" w:rsidRDefault="002F7B85" w:rsidP="002F7B85">
      <w:pPr>
        <w:pStyle w:val="NormalJustificado"/>
        <w:spacing w:line="180" w:lineRule="exact"/>
        <w:rPr>
          <w:rFonts w:ascii="Palatino Linotype" w:hAnsi="Palatino Linotype" w:cs="Arial"/>
          <w:b w:val="0"/>
          <w:sz w:val="20"/>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83.</w:t>
      </w:r>
      <w:r w:rsidRPr="00A669F9">
        <w:rPr>
          <w:rFonts w:ascii="Palatino Linotype" w:hAnsi="Palatino Linotype"/>
          <w:sz w:val="22"/>
          <w:szCs w:val="22"/>
        </w:rPr>
        <w:t xml:space="preserve"> El resarcimiento de la responsabilidad civil comprende:</w:t>
      </w: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La restitución del bien;</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la reparación del daño material;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 xml:space="preserve">la indemnización del perjuicio; y </w:t>
      </w: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la reparación del daño moral.</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38, del 84 al 88, 294 y 306.</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artículo</w:t>
      </w:r>
      <w:r w:rsidR="002F7B85">
        <w:rPr>
          <w:rFonts w:ascii="Palatino Linotype" w:hAnsi="Palatino Linotype" w:cs="Courier New"/>
          <w:i/>
          <w:iCs/>
          <w:spacing w:val="-3"/>
          <w:sz w:val="22"/>
          <w:szCs w:val="22"/>
          <w:lang w:val="es-ES_tradnl"/>
        </w:rPr>
        <w:t>s 102 a 104</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85.</w:t>
      </w:r>
    </w:p>
    <w:p w:rsidR="002F7B85" w:rsidRPr="00A669F9" w:rsidRDefault="002F7B85" w:rsidP="002F7B85">
      <w:pPr>
        <w:pStyle w:val="Textoindependiente"/>
        <w:spacing w:line="180" w:lineRule="exact"/>
        <w:rPr>
          <w:rFonts w:ascii="Palatino Linotype" w:hAnsi="Palatino Linotype"/>
          <w:b/>
          <w:bCs/>
          <w:i w:val="0"/>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84.</w:t>
      </w:r>
      <w:r w:rsidRPr="00A669F9">
        <w:rPr>
          <w:rFonts w:ascii="Palatino Linotype" w:hAnsi="Palatino Linotype" w:cs="Courier New"/>
          <w:spacing w:val="-3"/>
          <w:sz w:val="22"/>
          <w:szCs w:val="22"/>
          <w:lang w:val="es-ES_tradnl"/>
        </w:rPr>
        <w:t xml:space="preserve"> La restitución debe hacerse del mis</w:t>
      </w:r>
      <w:r w:rsidRPr="00A669F9">
        <w:rPr>
          <w:rFonts w:ascii="Palatino Linotype" w:hAnsi="Palatino Linotype" w:cs="Courier New"/>
          <w:spacing w:val="-3"/>
          <w:sz w:val="22"/>
          <w:szCs w:val="22"/>
          <w:lang w:val="es-ES_tradnl"/>
        </w:rPr>
        <w:softHyphen/>
        <w:t>mo bien, con abono del deterioro o menoscabo, siempre que sea posible y no haya sido adquirido de buena fe por tercero en establecimiento comercial o subasta pública.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Ley del </w:t>
      </w:r>
      <w:r w:rsidR="002E3129">
        <w:rPr>
          <w:rFonts w:ascii="Palatino Linotype" w:hAnsi="Palatino Linotype" w:cs="Courier New"/>
          <w:i/>
          <w:spacing w:val="-3"/>
          <w:sz w:val="22"/>
          <w:szCs w:val="22"/>
          <w:lang w:val="es-ES_tradnl"/>
        </w:rPr>
        <w:t>Medio ambiente</w:t>
      </w:r>
      <w:r w:rsidRPr="00A669F9">
        <w:rPr>
          <w:rFonts w:ascii="Palatino Linotype" w:hAnsi="Palatino Linotype" w:cs="Courier New"/>
          <w:i/>
          <w:spacing w:val="-3"/>
          <w:sz w:val="22"/>
          <w:szCs w:val="22"/>
          <w:lang w:val="es-ES_tradnl"/>
        </w:rPr>
        <w:t>: artículo 73.</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85.</w:t>
      </w:r>
      <w:r w:rsidRPr="00A669F9">
        <w:rPr>
          <w:rFonts w:ascii="Palatino Linotype" w:hAnsi="Palatino Linotype" w:cs="Courier New"/>
          <w:spacing w:val="-3"/>
          <w:sz w:val="22"/>
          <w:szCs w:val="22"/>
          <w:lang w:val="es-ES_tradnl"/>
        </w:rPr>
        <w:t xml:space="preserve"> La reparación del daño material comprende el abono del valor del bien cuya restitución no es posible, o del menoscabo sufrido por éste.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86.</w:t>
      </w:r>
      <w:r w:rsidRPr="00A669F9">
        <w:rPr>
          <w:rFonts w:ascii="Palatino Linotype" w:hAnsi="Palatino Linotype" w:cs="Courier New"/>
          <w:spacing w:val="-3"/>
          <w:sz w:val="22"/>
          <w:szCs w:val="22"/>
          <w:lang w:val="es-ES_tradnl"/>
        </w:rPr>
        <w:t xml:space="preserve"> La indemnización de los perjuicios comprende: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En caso de muerte y en el supuesto de encontrarse la víctima sujeta al pago de una obligación de dar alimentos, una prestación en dinero calculada en fun</w:t>
      </w:r>
      <w:r w:rsidRPr="00A669F9">
        <w:rPr>
          <w:rFonts w:ascii="Palatino Linotype" w:hAnsi="Palatino Linotype" w:cs="Courier New"/>
          <w:spacing w:val="-3"/>
          <w:sz w:val="22"/>
          <w:szCs w:val="22"/>
          <w:lang w:val="es-ES_tradnl"/>
        </w:rPr>
        <w:softHyphen/>
        <w:t>ción de las necesidades del alimentista durante el tiempo de vigencia de dicha obligación, después de descontar las prestaciones que debe satisfacer la seguridad social;</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25 al 44</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en caso de daño a la integridad corporal y en el supuesto de que el lesionado pierda total o parcialmente su capacidad para 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xml:space="preserve"> remunerado, o si sus necesidades aumentan o sus perspectivas en el futuro disminuyen, una prestación en dinero que com</w:t>
      </w:r>
      <w:r w:rsidRPr="00A669F9">
        <w:rPr>
          <w:rFonts w:ascii="Palatino Linotype" w:hAnsi="Palatino Linotype" w:cs="Courier New"/>
          <w:spacing w:val="-3"/>
          <w:sz w:val="22"/>
          <w:szCs w:val="22"/>
          <w:lang w:val="es-ES_tradnl"/>
        </w:rPr>
        <w:softHyphen/>
        <w:t>pense la pérdida o la disminución de sus ingresos salariales, después de descontar, también, las pres</w:t>
      </w:r>
      <w:r w:rsidRPr="00A669F9">
        <w:rPr>
          <w:rFonts w:ascii="Palatino Linotype" w:hAnsi="Palatino Linotype" w:cs="Courier New"/>
          <w:spacing w:val="-3"/>
          <w:sz w:val="22"/>
          <w:szCs w:val="22"/>
          <w:lang w:val="es-ES_tradnl"/>
        </w:rPr>
        <w:softHyphen/>
        <w:t>taciones que debe satisfacer la seguridad social;</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los gastos de curación;</w:t>
      </w: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el importe del salario correspondiente a los días dejados de trabajar por la víctima del acto ilícito;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otros ingresos o beneficios dejados de percibir;</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e)</w:t>
      </w:r>
      <w:r w:rsidRPr="00A669F9">
        <w:rPr>
          <w:rFonts w:ascii="Palatino Linotype" w:hAnsi="Palatino Linotype" w:cs="Courier New"/>
          <w:spacing w:val="-3"/>
          <w:sz w:val="22"/>
          <w:szCs w:val="22"/>
          <w:lang w:val="es-ES_tradnl"/>
        </w:rPr>
        <w:tab/>
        <w:t>cualquier otro desembolso hecho por la víctima, sus familiares u otra persona, a causa del acto ilícito; 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spacing w:val="-3"/>
          <w:sz w:val="22"/>
          <w:szCs w:val="22"/>
          <w:lang w:val="es-ES_tradnl"/>
        </w:rPr>
      </w:pPr>
    </w:p>
    <w:p w:rsidR="002F7B85" w:rsidRPr="00A669F9" w:rsidRDefault="002F7B85" w:rsidP="002F7B85">
      <w:pPr>
        <w:pStyle w:val="Sangradetextonormal"/>
        <w:spacing w:line="220" w:lineRule="exact"/>
        <w:ind w:left="0" w:firstLine="0"/>
        <w:rPr>
          <w:rFonts w:ascii="Palatino Linotype" w:hAnsi="Palatino Linotype"/>
          <w:i/>
          <w:sz w:val="22"/>
          <w:szCs w:val="22"/>
        </w:rPr>
      </w:pPr>
      <w:r w:rsidRPr="00A669F9">
        <w:rPr>
          <w:rFonts w:ascii="Palatino Linotype" w:hAnsi="Palatino Linotype"/>
          <w:i/>
          <w:sz w:val="22"/>
          <w:szCs w:val="22"/>
        </w:rPr>
        <w:t>Acuerdo Circular 37 de 2 de junio de 1989 del Consejo de Gobierno del Tribunal Supremo, sobre la indemnización por delitos contra la vida y la integridad corporal.  No incluyen en ésta gastos que no estén directa y necesariamente vinculados al delito.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f)</w:t>
      </w:r>
      <w:r w:rsidRPr="00A669F9">
        <w:rPr>
          <w:rFonts w:ascii="Palatino Linotype" w:hAnsi="Palatino Linotype" w:cs="Courier New"/>
          <w:spacing w:val="-3"/>
          <w:sz w:val="22"/>
          <w:szCs w:val="22"/>
          <w:lang w:val="es-ES_tradnl"/>
        </w:rPr>
        <w:tab/>
        <w:t xml:space="preserve">en el caso de daños al </w:t>
      </w:r>
      <w:r w:rsidR="002E3129">
        <w:rPr>
          <w:rFonts w:ascii="Palatino Linotype" w:hAnsi="Palatino Linotype" w:cs="Courier New"/>
          <w:spacing w:val="-3"/>
          <w:sz w:val="22"/>
          <w:szCs w:val="22"/>
          <w:lang w:val="es-ES_tradnl"/>
        </w:rPr>
        <w:t>medio ambiente</w:t>
      </w:r>
      <w:r w:rsidRPr="00A669F9">
        <w:rPr>
          <w:rFonts w:ascii="Palatino Linotype" w:hAnsi="Palatino Linotype" w:cs="Courier New"/>
          <w:spacing w:val="-3"/>
          <w:sz w:val="22"/>
          <w:szCs w:val="22"/>
          <w:lang w:val="es-ES_tradnl"/>
        </w:rPr>
        <w:t>, los gastos necesarios para su rehabilitación total.</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4.1 c), 248 a 261</w:t>
      </w:r>
      <w:r w:rsidR="002F7B85" w:rsidRPr="00A669F9">
        <w:rPr>
          <w:rFonts w:ascii="Palatino Linotype" w:hAnsi="Palatino Linotype" w:cs="Courier New"/>
          <w:i/>
          <w:iCs/>
          <w:spacing w:val="-3"/>
          <w:sz w:val="22"/>
          <w:szCs w:val="22"/>
          <w:lang w:val="es-ES_tradnl"/>
        </w:rPr>
        <w:t>.</w:t>
      </w:r>
    </w:p>
    <w:p w:rsidR="0059684D" w:rsidRDefault="0059684D"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59684D" w:rsidRPr="00A669F9" w:rsidRDefault="0059684D" w:rsidP="0059684D">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w:t>
      </w:r>
      <w:r>
        <w:rPr>
          <w:rFonts w:ascii="Palatino Linotype" w:hAnsi="Palatino Linotype" w:cs="Courier New"/>
          <w:i/>
          <w:iCs/>
          <w:spacing w:val="-3"/>
          <w:sz w:val="22"/>
          <w:szCs w:val="22"/>
          <w:lang w:val="es-ES_tradnl"/>
        </w:rPr>
        <w:t xml:space="preserve"> </w:t>
      </w:r>
      <w:r w:rsidRPr="006F582B">
        <w:rPr>
          <w:rFonts w:ascii="Palatino Linotype" w:hAnsi="Palatino Linotype"/>
          <w:i/>
          <w:spacing w:val="-4"/>
          <w:sz w:val="22"/>
          <w:szCs w:val="22"/>
          <w:lang w:val="es-ES_tradnl"/>
        </w:rPr>
        <w:t>№</w:t>
      </w:r>
      <w:r w:rsidRPr="006F582B">
        <w:rPr>
          <w:rFonts w:ascii="Palatino Linotype" w:hAnsi="Palatino Linotype"/>
          <w:spacing w:val="-4"/>
          <w:sz w:val="22"/>
          <w:szCs w:val="22"/>
          <w:lang w:val="es-ES_tradnl"/>
        </w:rPr>
        <w:t xml:space="preserve"> </w:t>
      </w:r>
      <w:r w:rsidRPr="002667AE">
        <w:rPr>
          <w:rFonts w:ascii="Palatino Linotype" w:hAnsi="Palatino Linotype"/>
          <w:i/>
          <w:spacing w:val="-4"/>
          <w:sz w:val="22"/>
          <w:szCs w:val="22"/>
          <w:lang w:val="es-ES_tradnl"/>
        </w:rPr>
        <w:t>150/2022,</w:t>
      </w:r>
      <w:r w:rsidRPr="006F582B">
        <w:rPr>
          <w:rFonts w:ascii="Palatino Linotype" w:hAnsi="Palatino Linotype"/>
          <w:spacing w:val="-4"/>
          <w:sz w:val="22"/>
          <w:szCs w:val="22"/>
          <w:lang w:val="es-ES_tradnl"/>
        </w:rPr>
        <w:t xml:space="preserve"> </w:t>
      </w:r>
      <w:r w:rsidRPr="002667AE">
        <w:rPr>
          <w:rFonts w:ascii="Palatino Linotype" w:hAnsi="Palatino Linotype"/>
          <w:i/>
          <w:spacing w:val="-4"/>
          <w:sz w:val="22"/>
          <w:szCs w:val="22"/>
          <w:lang w:val="es-ES_tradnl"/>
        </w:rPr>
        <w:t>de 14 de mayo</w:t>
      </w:r>
      <w:r w:rsidRPr="006F582B">
        <w:rPr>
          <w:rFonts w:ascii="Palatino Linotype" w:hAnsi="Palatino Linotype"/>
          <w:spacing w:val="-4"/>
          <w:sz w:val="22"/>
          <w:szCs w:val="22"/>
          <w:lang w:val="es-ES_tradnl"/>
        </w:rPr>
        <w:t>,</w:t>
      </w:r>
      <w:r w:rsidRPr="00A669F9">
        <w:rPr>
          <w:rFonts w:ascii="Palatino Linotype" w:hAnsi="Palatino Linotype" w:cs="Courier New"/>
          <w:i/>
          <w:iCs/>
          <w:spacing w:val="-3"/>
          <w:sz w:val="22"/>
          <w:szCs w:val="22"/>
          <w:lang w:val="es-ES_tradnl"/>
        </w:rPr>
        <w:t xml:space="preserve"> del</w:t>
      </w:r>
      <w:r>
        <w:rPr>
          <w:rFonts w:ascii="Palatino Linotype" w:hAnsi="Palatino Linotype" w:cs="Courier New"/>
          <w:i/>
          <w:iCs/>
          <w:spacing w:val="-3"/>
          <w:sz w:val="22"/>
          <w:szCs w:val="22"/>
          <w:lang w:val="es-ES_tradnl"/>
        </w:rPr>
        <w:t xml:space="preserve"> sistema de los recursos naturales y del medio ambiente, en </w:t>
      </w:r>
      <w:r w:rsidRPr="006F582B">
        <w:rPr>
          <w:rFonts w:ascii="Palatino Linotype" w:hAnsi="Palatino Linotype" w:cs="Courier New"/>
          <w:iCs/>
          <w:spacing w:val="-3"/>
          <w:sz w:val="22"/>
          <w:szCs w:val="22"/>
          <w:lang w:val="es-ES_tradnl"/>
        </w:rPr>
        <w:t>Gaceta Oficial de la República de Cuba</w:t>
      </w:r>
      <w:r>
        <w:rPr>
          <w:rFonts w:ascii="Palatino Linotype" w:hAnsi="Palatino Linotype" w:cs="Courier New"/>
          <w:i/>
          <w:iCs/>
          <w:spacing w:val="-3"/>
          <w:sz w:val="22"/>
          <w:szCs w:val="22"/>
          <w:lang w:val="es-ES_tradnl"/>
        </w:rPr>
        <w:t xml:space="preserve">, Ordinaria, </w:t>
      </w:r>
      <w:r w:rsidRPr="006F582B">
        <w:rPr>
          <w:rFonts w:ascii="Palatino Linotype" w:hAnsi="Palatino Linotype"/>
          <w:i/>
          <w:spacing w:val="-4"/>
          <w:sz w:val="22"/>
          <w:szCs w:val="22"/>
          <w:lang w:val="es-ES_tradnl"/>
        </w:rPr>
        <w:t>№</w:t>
      </w:r>
      <w:r>
        <w:rPr>
          <w:rFonts w:ascii="Palatino Linotype" w:hAnsi="Palatino Linotype"/>
          <w:spacing w:val="-4"/>
          <w:sz w:val="22"/>
          <w:szCs w:val="22"/>
          <w:lang w:val="es-ES_tradnl"/>
        </w:rPr>
        <w:t xml:space="preserve"> </w:t>
      </w:r>
      <w:r>
        <w:rPr>
          <w:rFonts w:ascii="Palatino Linotype" w:hAnsi="Palatino Linotype" w:cs="Courier New"/>
          <w:i/>
          <w:iCs/>
          <w:spacing w:val="-3"/>
          <w:sz w:val="22"/>
          <w:szCs w:val="22"/>
          <w:lang w:val="es-ES_tradnl"/>
        </w:rPr>
        <w:t>87, de 13 de septiembre</w:t>
      </w:r>
      <w:r w:rsidRPr="00A669F9">
        <w:rPr>
          <w:rFonts w:ascii="Palatino Linotype" w:hAnsi="Palatino Linotype" w:cs="Courier New"/>
          <w:i/>
          <w:iCs/>
          <w:spacing w:val="-3"/>
          <w:sz w:val="22"/>
          <w:szCs w:val="22"/>
          <w:lang w:val="es-ES_tradnl"/>
        </w:rPr>
        <w:t>: artículo</w:t>
      </w:r>
      <w:r>
        <w:rPr>
          <w:rFonts w:ascii="Palatino Linotype" w:hAnsi="Palatino Linotype" w:cs="Courier New"/>
          <w:i/>
          <w:iCs/>
          <w:spacing w:val="-3"/>
          <w:sz w:val="22"/>
          <w:szCs w:val="22"/>
          <w:lang w:val="es-ES_tradnl"/>
        </w:rPr>
        <w:t xml:space="preserve"> 188</w:t>
      </w:r>
      <w:r w:rsidRPr="00A669F9">
        <w:rPr>
          <w:rFonts w:ascii="Palatino Linotype" w:hAnsi="Palatino Linotype" w:cs="Courier New"/>
          <w:i/>
          <w:iCs/>
          <w:spacing w:val="-3"/>
          <w:sz w:val="22"/>
          <w:szCs w:val="22"/>
          <w:lang w:val="es-ES_tradnl"/>
        </w:rPr>
        <w:t>.</w:t>
      </w:r>
    </w:p>
    <w:p w:rsidR="0059684D" w:rsidRPr="00A669F9" w:rsidRDefault="0059684D"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87.</w:t>
      </w:r>
      <w:r w:rsidRPr="00A669F9">
        <w:rPr>
          <w:rFonts w:ascii="Palatino Linotype" w:hAnsi="Palatino Linotype" w:cs="Courier New"/>
          <w:spacing w:val="-3"/>
          <w:sz w:val="22"/>
          <w:szCs w:val="22"/>
          <w:lang w:val="es-ES_tradnl"/>
        </w:rPr>
        <w:t xml:space="preserve"> Respecto al daño material y a la indemnización de los perjuicios, se observan las siguientes reglas: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Si son varios los responsables, se señala la cuota por la que cada uno debe responder atendiendo al grado de participación en el acto ilícito;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la obligación es solidaria entre los diversos responsables;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 al 251.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6"/>
          <w:sz w:val="22"/>
          <w:szCs w:val="22"/>
          <w:lang w:val="es-ES_tradnl"/>
        </w:rPr>
        <w:t xml:space="preserve">la responsabilidad no desaparece por el hecho de que las prestaciones o gastos los asuman en todo o en parte la seguridad social u otras instituciones del Estado, o porque el centro de </w:t>
      </w:r>
      <w:r w:rsidR="002E3129">
        <w:rPr>
          <w:rFonts w:ascii="Palatino Linotype" w:hAnsi="Palatino Linotype" w:cs="Courier New"/>
          <w:spacing w:val="-6"/>
          <w:sz w:val="22"/>
          <w:szCs w:val="22"/>
          <w:lang w:val="es-ES_tradnl"/>
        </w:rPr>
        <w:t>trabajo</w:t>
      </w:r>
      <w:r w:rsidRPr="00A669F9">
        <w:rPr>
          <w:rFonts w:ascii="Palatino Linotype" w:hAnsi="Palatino Linotype" w:cs="Courier New"/>
          <w:spacing w:val="-6"/>
          <w:sz w:val="22"/>
          <w:szCs w:val="22"/>
          <w:lang w:val="es-ES_tradnl"/>
        </w:rPr>
        <w:t xml:space="preserve"> en que laboraba el perjudicado le haya abonado los subsidios por enfermedad o accidente correspondientes al tiempo dejado de trabajar a causa del acto ilícito; y</w:t>
      </w:r>
      <w:r w:rsidRPr="00A669F9">
        <w:rPr>
          <w:rFonts w:ascii="Palatino Linotype" w:hAnsi="Palatino Linotype" w:cs="Courier New"/>
          <w:spacing w:val="-3"/>
          <w:sz w:val="22"/>
          <w:szCs w:val="22"/>
          <w:lang w:val="es-ES_tradnl"/>
        </w:rPr>
        <w:t xml:space="preserve"> </w:t>
      </w:r>
    </w:p>
    <w:p w:rsidR="002F7B85" w:rsidRPr="00A669F9" w:rsidRDefault="002F7B85" w:rsidP="002F7B85">
      <w:pPr>
        <w:tabs>
          <w:tab w:val="left" w:pos="-720"/>
          <w:tab w:val="left" w:pos="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cuando la indemnización haya de satisfacerse en for</w:t>
      </w:r>
      <w:r w:rsidRPr="00A669F9">
        <w:rPr>
          <w:rFonts w:ascii="Palatino Linotype" w:hAnsi="Palatino Linotype" w:cs="Courier New"/>
          <w:spacing w:val="-3"/>
          <w:sz w:val="22"/>
          <w:szCs w:val="22"/>
          <w:lang w:val="es-ES_tradnl"/>
        </w:rPr>
        <w:softHyphen/>
        <w:t>ma de prestación periódica, ésta se modifica si sobre</w:t>
      </w:r>
      <w:r w:rsidRPr="00A669F9">
        <w:rPr>
          <w:rFonts w:ascii="Palatino Linotype" w:hAnsi="Palatino Linotype" w:cs="Courier New"/>
          <w:spacing w:val="-3"/>
          <w:sz w:val="22"/>
          <w:szCs w:val="22"/>
          <w:lang w:val="es-ES_tradnl"/>
        </w:rPr>
        <w:softHyphen/>
        <w:t>vienen circunstancias que la hagan impropia en su cuantía original.</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1B3535" w:rsidP="002F7B85">
      <w:pPr>
        <w:tabs>
          <w:tab w:val="left" w:pos="-720"/>
          <w:tab w:val="left" w:pos="0"/>
        </w:tabs>
        <w:suppressAutoHyphens/>
        <w:spacing w:before="120"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118.</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88.</w:t>
      </w:r>
      <w:r w:rsidRPr="00A669F9">
        <w:rPr>
          <w:rFonts w:ascii="Palatino Linotype" w:hAnsi="Palatino Linotype" w:cs="Courier New"/>
          <w:spacing w:val="-3"/>
          <w:sz w:val="22"/>
          <w:szCs w:val="22"/>
          <w:lang w:val="es-ES_tradnl"/>
        </w:rPr>
        <w:t xml:space="preserve"> La reparación del daño moral com</w:t>
      </w:r>
      <w:r w:rsidRPr="00A669F9">
        <w:rPr>
          <w:rFonts w:ascii="Palatino Linotype" w:hAnsi="Palatino Linotype" w:cs="Courier New"/>
          <w:spacing w:val="-3"/>
          <w:sz w:val="22"/>
          <w:szCs w:val="22"/>
          <w:lang w:val="es-ES_tradnl"/>
        </w:rPr>
        <w:softHyphen/>
        <w:t>prende la satisfacción al ofendido mediante la retracta</w:t>
      </w:r>
      <w:r w:rsidRPr="00A669F9">
        <w:rPr>
          <w:rFonts w:ascii="Palatino Linotype" w:hAnsi="Palatino Linotype" w:cs="Courier New"/>
          <w:spacing w:val="-3"/>
          <w:sz w:val="22"/>
          <w:szCs w:val="22"/>
          <w:lang w:val="es-ES_tradnl"/>
        </w:rPr>
        <w:softHyphen/>
        <w:t>ción pública del ofensor.</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pt-BR"/>
        </w:rPr>
      </w:pPr>
      <w:r w:rsidRPr="00A669F9">
        <w:rPr>
          <w:rFonts w:ascii="Palatino Linotype" w:hAnsi="Palatino Linotype" w:cs="Courier New"/>
          <w:b/>
          <w:bCs/>
          <w:spacing w:val="-3"/>
          <w:sz w:val="22"/>
          <w:szCs w:val="22"/>
          <w:lang w:val="pt-BR"/>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pt-BR"/>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745E83">
        <w:rPr>
          <w:rFonts w:ascii="Palatino Linotype" w:hAnsi="Palatino Linotype" w:cs="Courier New"/>
          <w:i/>
          <w:iCs/>
          <w:spacing w:val="-3"/>
          <w:sz w:val="22"/>
          <w:szCs w:val="22"/>
          <w:lang w:val="pt-BR"/>
        </w:rPr>
        <w:t>: artículo 38</w:t>
      </w:r>
      <w:r w:rsidR="002F7B85" w:rsidRPr="00A669F9">
        <w:rPr>
          <w:rFonts w:ascii="Palatino Linotype" w:hAnsi="Palatino Linotype" w:cs="Courier New"/>
          <w:i/>
          <w:iCs/>
          <w:spacing w:val="-3"/>
          <w:sz w:val="22"/>
          <w:szCs w:val="22"/>
          <w:lang w:val="pt-BR"/>
        </w:rPr>
        <w:t xml:space="preserve"> c).</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 </w:t>
      </w:r>
      <w:r w:rsidR="002F7B85">
        <w:rPr>
          <w:rFonts w:ascii="Palatino Linotype" w:hAnsi="Palatino Linotype" w:cs="Courier New"/>
          <w:i/>
          <w:iCs/>
          <w:spacing w:val="-3"/>
          <w:sz w:val="22"/>
          <w:szCs w:val="22"/>
          <w:lang w:val="es-ES_tradnl"/>
        </w:rPr>
        <w:t>102.2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pStyle w:val="Textoindependiente"/>
        <w:spacing w:line="220" w:lineRule="exact"/>
        <w:rPr>
          <w:rFonts w:ascii="Palatino Linotype" w:hAnsi="Palatino Linotype"/>
          <w:i w:val="0"/>
          <w:iCs w:val="0"/>
          <w:sz w:val="20"/>
          <w:szCs w:val="20"/>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TERCERA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Responsabilidad de las personas naturales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89.1.</w:t>
      </w:r>
      <w:r w:rsidRPr="00A669F9">
        <w:rPr>
          <w:rFonts w:ascii="Palatino Linotype" w:hAnsi="Palatino Linotype" w:cs="Courier New"/>
          <w:spacing w:val="-3"/>
          <w:sz w:val="22"/>
          <w:szCs w:val="22"/>
          <w:lang w:val="es-ES_tradnl"/>
        </w:rPr>
        <w:t xml:space="preserve"> Las personas naturales están obliga</w:t>
      </w:r>
      <w:r w:rsidRPr="00A669F9">
        <w:rPr>
          <w:rFonts w:ascii="Palatino Linotype" w:hAnsi="Palatino Linotype" w:cs="Courier New"/>
          <w:spacing w:val="-3"/>
          <w:sz w:val="22"/>
          <w:szCs w:val="22"/>
          <w:lang w:val="es-ES_tradnl"/>
        </w:rPr>
        <w:softHyphen/>
        <w:t>das a reparar los daños o perjuicios que causen o sean causados por las personas por quienes deben responder, pero el tribunal, a su prudente arbitrio, si el responsable es un trabajador o pensionado sin bienes propios cono</w:t>
      </w:r>
      <w:r w:rsidRPr="00A669F9">
        <w:rPr>
          <w:rFonts w:ascii="Palatino Linotype" w:hAnsi="Palatino Linotype" w:cs="Courier New"/>
          <w:spacing w:val="-3"/>
          <w:sz w:val="22"/>
          <w:szCs w:val="22"/>
          <w:lang w:val="es-ES_tradnl"/>
        </w:rPr>
        <w:softHyphen/>
        <w:t>cidos para satisfacer totalmente el importe del daño o perjuicio, puede adecuar la cuantía de la indemnización a un veinte por ciento del salario o cualquier otro ingreso periódico que perciba, sin que pueda exceder del término de diez años. Esta limitación puede disponerse cualquiera que sea el contenido económico de la responsabilidad.</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dirigentes, funcionarios y demás trabajadores responden materialmente de los daños que ocasionen a los recursos materiales y financieros asignados a la en</w:t>
      </w:r>
      <w:r w:rsidRPr="00A669F9">
        <w:rPr>
          <w:rFonts w:ascii="Palatino Linotype" w:hAnsi="Palatino Linotype" w:cs="Courier New"/>
          <w:spacing w:val="-3"/>
          <w:sz w:val="22"/>
          <w:szCs w:val="22"/>
          <w:lang w:val="es-ES_tradnl"/>
        </w:rPr>
        <w:softHyphen/>
        <w:t>tidad donde desempeñen sus funciones, en la cuantía y mediante el procedimiento legalmente establecido.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359E7"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90.1.</w:t>
      </w:r>
      <w:r>
        <w:rPr>
          <w:rFonts w:ascii="Palatino Linotype" w:hAnsi="Palatino Linotype" w:cs="Courier New"/>
          <w:b/>
          <w:spacing w:val="-3"/>
          <w:sz w:val="22"/>
          <w:szCs w:val="22"/>
          <w:lang w:val="es-ES_tradnl"/>
        </w:rPr>
        <w:t xml:space="preserve"> </w:t>
      </w:r>
      <w:r w:rsidRPr="008359E7">
        <w:rPr>
          <w:rFonts w:ascii="Palatino Linotype" w:hAnsi="Palatino Linotype" w:cs="Courier New"/>
          <w:spacing w:val="-3"/>
          <w:sz w:val="22"/>
          <w:szCs w:val="22"/>
          <w:lang w:val="es-ES_tradnl"/>
        </w:rPr>
        <w:t>(</w:t>
      </w:r>
      <w:r>
        <w:rPr>
          <w:rFonts w:ascii="Palatino Linotype" w:hAnsi="Palatino Linotype" w:cs="Courier New"/>
          <w:b/>
          <w:spacing w:val="-3"/>
          <w:sz w:val="22"/>
          <w:szCs w:val="22"/>
          <w:lang w:val="es-ES_tradnl"/>
        </w:rPr>
        <w:t>Modificado</w:t>
      </w:r>
      <w:r w:rsidRPr="008359E7">
        <w:rPr>
          <w:rFonts w:ascii="Palatino Linotype" w:hAnsi="Palatino Linotype" w:cs="Courier New"/>
          <w:spacing w:val="-3"/>
          <w:sz w:val="22"/>
          <w:szCs w:val="22"/>
          <w:lang w:val="es-ES_tradnl"/>
        </w:rPr>
        <w:t>)</w:t>
      </w:r>
      <w:r>
        <w:rPr>
          <w:rFonts w:ascii="Palatino Linotype" w:hAnsi="Palatino Linotype" w:cs="Courier New"/>
          <w:spacing w:val="-3"/>
          <w:sz w:val="22"/>
          <w:szCs w:val="22"/>
          <w:lang w:val="es-ES_tradnl"/>
        </w:rPr>
        <w:t xml:space="preserve"> </w:t>
      </w:r>
      <w:r w:rsidRPr="008359E7">
        <w:rPr>
          <w:rFonts w:ascii="Palatino Linotype" w:hAnsi="Palatino Linotype"/>
          <w:sz w:val="22"/>
          <w:szCs w:val="22"/>
        </w:rPr>
        <w:t xml:space="preserve">Los padres o tutores son responsables de los daños y perjuicios causados por los menores de edad. En el caso de las personas en situación de discapacidad a las que se les haya nombrado un apoyo intenso con facultades de representación, también será responsable de los daños y perjuicios causados por aquellos.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2275D6" w:rsidRDefault="001B3535" w:rsidP="002F7B85">
      <w:pPr>
        <w:tabs>
          <w:tab w:val="left" w:pos="-720"/>
          <w:tab w:val="left" w:pos="0"/>
        </w:tabs>
        <w:suppressAutoHyphens/>
        <w:spacing w:line="220" w:lineRule="exact"/>
        <w:ind w:left="720" w:hanging="720"/>
        <w:jc w:val="both"/>
        <w:rPr>
          <w:rFonts w:ascii="Palatino Linotype" w:hAnsi="Palatino Linotype" w:cs="Courier New"/>
          <w:bCs/>
          <w:i/>
          <w:spacing w:val="-3"/>
          <w:sz w:val="22"/>
          <w:szCs w:val="22"/>
          <w:lang w:val="es-ES_tradnl"/>
        </w:rPr>
      </w:pPr>
      <w:r>
        <w:rPr>
          <w:rFonts w:ascii="Palatino Linotype" w:hAnsi="Palatino Linotype" w:cs="Courier New"/>
          <w:bCs/>
          <w:i/>
          <w:spacing w:val="-3"/>
          <w:sz w:val="22"/>
          <w:szCs w:val="22"/>
          <w:lang w:val="es-ES_tradnl"/>
        </w:rPr>
        <w:t>Código civil</w:t>
      </w:r>
      <w:r w:rsidR="002F7B85" w:rsidRPr="002275D6">
        <w:rPr>
          <w:rFonts w:ascii="Palatino Linotype" w:hAnsi="Palatino Linotype" w:cs="Courier New"/>
          <w:bCs/>
          <w:i/>
          <w:spacing w:val="-3"/>
          <w:sz w:val="22"/>
          <w:szCs w:val="22"/>
          <w:lang w:val="es-ES_tradnl"/>
        </w:rPr>
        <w:t>: artículo</w:t>
      </w:r>
      <w:r w:rsidR="002F7B85">
        <w:rPr>
          <w:rFonts w:ascii="Palatino Linotype" w:hAnsi="Palatino Linotype" w:cs="Courier New"/>
          <w:bCs/>
          <w:i/>
          <w:spacing w:val="-3"/>
          <w:sz w:val="22"/>
          <w:szCs w:val="22"/>
          <w:lang w:val="es-ES_tradnl"/>
        </w:rPr>
        <w:t>s</w:t>
      </w:r>
      <w:r w:rsidR="002F7B85" w:rsidRPr="002275D6">
        <w:rPr>
          <w:rFonts w:ascii="Palatino Linotype" w:hAnsi="Palatino Linotype" w:cs="Courier New"/>
          <w:bCs/>
          <w:i/>
          <w:spacing w:val="-3"/>
          <w:sz w:val="22"/>
          <w:szCs w:val="22"/>
          <w:lang w:val="es-ES_tradnl"/>
        </w:rPr>
        <w:t xml:space="preserve"> 30, 31 y 32.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artículo 171</w:t>
      </w:r>
      <w:r w:rsidR="002F7B85"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359E7" w:rsidRDefault="002F7B85" w:rsidP="002F7B85">
      <w:pPr>
        <w:tabs>
          <w:tab w:val="left" w:pos="-720"/>
        </w:tabs>
        <w:suppressAutoHyphens/>
        <w:spacing w:line="220" w:lineRule="exact"/>
        <w:jc w:val="both"/>
        <w:rPr>
          <w:rFonts w:ascii="Palatino Linotype" w:hAnsi="Palatino Linotype" w:cs="Courier New"/>
          <w:spacing w:val="-3"/>
          <w:sz w:val="22"/>
          <w:szCs w:val="22"/>
        </w:rPr>
      </w:pPr>
      <w:r w:rsidRPr="008359E7">
        <w:rPr>
          <w:rFonts w:ascii="Palatino Linotype" w:hAnsi="Palatino Linotype" w:cs="Courier New"/>
          <w:b/>
          <w:spacing w:val="-3"/>
          <w:sz w:val="22"/>
          <w:szCs w:val="22"/>
          <w:lang w:val="es-ES_tradnl"/>
        </w:rPr>
        <w:t>2.</w:t>
      </w:r>
      <w:r w:rsidRPr="008359E7">
        <w:rPr>
          <w:rFonts w:ascii="Palatino Linotype" w:hAnsi="Palatino Linotype" w:cs="Courier New"/>
          <w:spacing w:val="-3"/>
          <w:sz w:val="22"/>
          <w:szCs w:val="22"/>
          <w:lang w:val="es-ES_tradnl"/>
        </w:rPr>
        <w:t xml:space="preserve"> </w:t>
      </w:r>
      <w:r w:rsidRPr="008359E7">
        <w:rPr>
          <w:rFonts w:ascii="Palatino Linotype" w:hAnsi="Palatino Linotype"/>
          <w:sz w:val="22"/>
          <w:szCs w:val="22"/>
        </w:rPr>
        <w:t>No obstante, la responsabilidad a que se refiere el apartado anterior corresponde a las personas a quienes se haya confiado el cuidado de menores o de las personas en situación de discapacidad por estar sus padres o apoyos designados fuera de su domicilio, en cumplimiento de misiones internacionalistas, u otras tareas o deberes.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 xml:space="preserve">30, 31, </w:t>
      </w:r>
      <w:r w:rsidR="002F7B85" w:rsidRPr="00A669F9">
        <w:rPr>
          <w:rFonts w:ascii="Palatino Linotype" w:hAnsi="Palatino Linotype" w:cs="Courier New"/>
          <w:i/>
          <w:iCs/>
          <w:spacing w:val="-3"/>
          <w:sz w:val="22"/>
          <w:szCs w:val="22"/>
          <w:lang w:val="es-ES_tradnl"/>
        </w:rPr>
        <w:t>32, 57 y 59.</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Sexta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359E7"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8359E7">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8359E7">
        <w:rPr>
          <w:rFonts w:ascii="Palatino Linotype" w:hAnsi="Palatino Linotype"/>
          <w:sz w:val="22"/>
          <w:szCs w:val="22"/>
        </w:rPr>
        <w:t>Las personas que laboran en establecimientos asistenciales</w:t>
      </w:r>
      <w:r>
        <w:rPr>
          <w:rFonts w:ascii="Palatino Linotype" w:hAnsi="Palatino Linotype"/>
          <w:sz w:val="22"/>
          <w:szCs w:val="22"/>
        </w:rPr>
        <w:t xml:space="preserve"> o desti</w:t>
      </w:r>
      <w:r w:rsidRPr="008359E7">
        <w:rPr>
          <w:rFonts w:ascii="Palatino Linotype" w:hAnsi="Palatino Linotype"/>
          <w:sz w:val="22"/>
          <w:szCs w:val="22"/>
        </w:rPr>
        <w:t>nados a menores con trastornos de conducta, fuera del sistema nacional de educación, responden de los daños y perjuicios causados por ellos</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359E7"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Sexta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E1AFC"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92.</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8359E7">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8E1AFC">
        <w:rPr>
          <w:rFonts w:ascii="Palatino Linotype" w:hAnsi="Palatino Linotype"/>
          <w:sz w:val="22"/>
          <w:szCs w:val="22"/>
        </w:rPr>
        <w:t>La responsabilidad a que se refieren los dos artículos anteriores no surge si quienes tienen a su cuidado a dichas personas, prueban que el daño o perjuicio se produjo a pesar de haber ellos actuado con la debida diligencia</w:t>
      </w:r>
      <w:r w:rsidRPr="008E1AFC">
        <w:rPr>
          <w:rFonts w:ascii="Palatino Linotype" w:hAnsi="Palatino Linotype" w:cs="Courier New"/>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Sexta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8359E7"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93.</w:t>
      </w:r>
      <w:r w:rsidRPr="00A669F9">
        <w:rPr>
          <w:rFonts w:ascii="Palatino Linotype" w:hAnsi="Palatino Linotype" w:cs="Courier New"/>
          <w:spacing w:val="-3"/>
          <w:sz w:val="22"/>
          <w:szCs w:val="22"/>
          <w:lang w:val="es-ES_tradnl"/>
        </w:rPr>
        <w:t xml:space="preserve"> El jefe del grupo familiar que ocupa una vivienda es responsable de los daños y perjuicios cau</w:t>
      </w:r>
      <w:r w:rsidRPr="00A669F9">
        <w:rPr>
          <w:rFonts w:ascii="Palatino Linotype" w:hAnsi="Palatino Linotype" w:cs="Courier New"/>
          <w:spacing w:val="-3"/>
          <w:sz w:val="22"/>
          <w:szCs w:val="22"/>
          <w:lang w:val="es-ES_tradnl"/>
        </w:rPr>
        <w:softHyphen/>
        <w:t>sados por el lanzamiento o caída de objetos desde el in</w:t>
      </w:r>
      <w:r w:rsidRPr="00A669F9">
        <w:rPr>
          <w:rFonts w:ascii="Palatino Linotype" w:hAnsi="Palatino Linotype" w:cs="Courier New"/>
          <w:spacing w:val="-3"/>
          <w:sz w:val="22"/>
          <w:szCs w:val="22"/>
          <w:lang w:val="es-ES_tradnl"/>
        </w:rPr>
        <w:softHyphen/>
        <w:t>mueble, pero puede exigir del autor del hecho el reem</w:t>
      </w:r>
      <w:r w:rsidRPr="00A669F9">
        <w:rPr>
          <w:rFonts w:ascii="Palatino Linotype" w:hAnsi="Palatino Linotype" w:cs="Courier New"/>
          <w:spacing w:val="-3"/>
          <w:sz w:val="22"/>
          <w:szCs w:val="22"/>
          <w:lang w:val="es-ES_tradnl"/>
        </w:rPr>
        <w:softHyphen/>
        <w:t>bolso de lo que hubiese pagado.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94.</w:t>
      </w:r>
      <w:r w:rsidRPr="00A669F9">
        <w:rPr>
          <w:rFonts w:ascii="Palatino Linotype" w:hAnsi="Palatino Linotype" w:cs="Courier New"/>
          <w:spacing w:val="-3"/>
          <w:sz w:val="22"/>
          <w:szCs w:val="22"/>
          <w:lang w:val="es-ES_tradnl"/>
        </w:rPr>
        <w:t xml:space="preserve"> El poseedor de un animal o el que se sirva de él, es responsable de los daños y perjuicios que cause, aunque se le escape o extravíe, a menos que se hayan producido inevitablemente o por culpa exclusiva del perjudicado o de un tercero.</w:t>
      </w:r>
    </w:p>
    <w:p w:rsidR="002F7B85" w:rsidRPr="00A669F9" w:rsidRDefault="002F7B85" w:rsidP="002F7B85">
      <w:pPr>
        <w:rPr>
          <w:rFonts w:ascii="Palatino Linotype" w:hAnsi="Palatino Linotype" w:cs="Courier New"/>
          <w:spacing w:val="-3"/>
          <w:sz w:val="22"/>
          <w:szCs w:val="22"/>
          <w:lang w:val="es-ES_tradnl"/>
        </w:rPr>
      </w:pPr>
    </w:p>
    <w:p w:rsidR="002F7B85" w:rsidRPr="00A669F9" w:rsidRDefault="002F7B85" w:rsidP="002F7B85">
      <w:pPr>
        <w:rPr>
          <w:rFonts w:ascii="Palatino Linotype" w:hAnsi="Palatino Linotype" w:cs="Arial"/>
          <w:b/>
          <w:spacing w:val="-3"/>
          <w:sz w:val="22"/>
          <w:szCs w:val="22"/>
          <w:lang w:val="es-ES_tradnl"/>
        </w:rPr>
      </w:pPr>
      <w:r w:rsidRPr="00A669F9">
        <w:rPr>
          <w:rFonts w:ascii="Palatino Linotype" w:hAnsi="Palatino Linotype" w:cs="Arial"/>
          <w:b/>
          <w:spacing w:val="-3"/>
          <w:sz w:val="22"/>
          <w:szCs w:val="22"/>
          <w:lang w:val="es-ES_tradnl"/>
        </w:rPr>
        <w:t>Concordancias:</w:t>
      </w:r>
    </w:p>
    <w:p w:rsidR="002F7B85" w:rsidRPr="00A669F9" w:rsidRDefault="002F7B85" w:rsidP="002F7B85">
      <w:pPr>
        <w:tabs>
          <w:tab w:val="left" w:pos="8505"/>
        </w:tabs>
        <w:rPr>
          <w:sz w:val="18"/>
        </w:rPr>
      </w:pPr>
    </w:p>
    <w:p w:rsidR="002F7B85" w:rsidRPr="00A669F9" w:rsidRDefault="001B3535" w:rsidP="002F7B85">
      <w:pPr>
        <w:tabs>
          <w:tab w:val="left" w:pos="8505"/>
        </w:tabs>
        <w:rPr>
          <w:rFonts w:ascii="Palatino Linotype" w:hAnsi="Palatino Linotype" w:cs="Courier New"/>
          <w:i/>
          <w:sz w:val="22"/>
          <w:szCs w:val="22"/>
        </w:rPr>
      </w:pPr>
      <w:r>
        <w:rPr>
          <w:rFonts w:ascii="Palatino Linotype" w:hAnsi="Palatino Linotype" w:cs="Courier New"/>
          <w:i/>
          <w:sz w:val="22"/>
          <w:szCs w:val="22"/>
        </w:rPr>
        <w:t>Código civil</w:t>
      </w:r>
      <w:r w:rsidR="002F7B85" w:rsidRPr="00A669F9">
        <w:rPr>
          <w:rFonts w:ascii="Palatino Linotype" w:hAnsi="Palatino Linotype" w:cs="Courier New"/>
          <w:i/>
          <w:sz w:val="22"/>
          <w:szCs w:val="22"/>
        </w:rPr>
        <w:t>: artículos 98, 99 y 104.</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CUARTA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Responsabilidad de las personas jurídicas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95.1.</w:t>
      </w:r>
      <w:r w:rsidRPr="00A669F9">
        <w:rPr>
          <w:rFonts w:ascii="Palatino Linotype" w:hAnsi="Palatino Linotype" w:cs="Courier New"/>
          <w:spacing w:val="-3"/>
          <w:sz w:val="22"/>
          <w:szCs w:val="22"/>
          <w:lang w:val="es-ES_tradnl"/>
        </w:rPr>
        <w:t xml:space="preserve"> Las personas jurídicas están obliga</w:t>
      </w:r>
      <w:r w:rsidRPr="00A669F9">
        <w:rPr>
          <w:rFonts w:ascii="Palatino Linotype" w:hAnsi="Palatino Linotype" w:cs="Courier New"/>
          <w:spacing w:val="-3"/>
          <w:sz w:val="22"/>
          <w:szCs w:val="22"/>
          <w:lang w:val="es-ES_tradnl"/>
        </w:rPr>
        <w:softHyphen/>
        <w:t>das a reparar los daños y perjuicios causados a otros por actos ilícitos cometidos por sus dirigentes, funcionarios y demás trabajadores en el ejercicio de sus funciones, sin perjuicio del derecho que les asiste de repetir contra el culpable.</w:t>
      </w:r>
    </w:p>
    <w:p w:rsidR="002F7B85" w:rsidRPr="00A669F9" w:rsidRDefault="002F7B85" w:rsidP="002F7B85">
      <w:pPr>
        <w:pStyle w:val="NormalJustificado"/>
        <w:spacing w:line="180" w:lineRule="exact"/>
        <w:rPr>
          <w:rFonts w:ascii="Palatino Linotype" w:hAnsi="Palatino Linotype" w:cs="Arial"/>
          <w:b w:val="0"/>
          <w:kern w:val="0"/>
          <w:sz w:val="20"/>
          <w:lang w:val="es-ES" w:eastAsia="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el acto ilícito constituye delito y es cometido por los dirigentes, funcionarios o demás trabajadores en el indebido ejercicio de sus funciones, la persona jurídica responde subsidiariamente.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Pr>
          <w:rFonts w:ascii="Palatino Linotype" w:hAnsi="Palatino Linotype" w:cs="Courier New"/>
          <w:i/>
          <w:iCs/>
          <w:spacing w:val="-3"/>
          <w:sz w:val="22"/>
          <w:szCs w:val="22"/>
          <w:lang w:val="es-ES_tradnl"/>
        </w:rPr>
        <w:t>: artículo 103.1 b)</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También responde por los daños causados por sus dirigentes, funcionarios o demás trabajadores que hayan actuado dentro de sus atribuciones o por obediencia debida, y que por esa circunstancia hayan sido declarados exentos de responsabilidad penal.</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39.1, 42.1 y 4, 44, 81 y 82.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 </w:t>
      </w:r>
      <w:r w:rsidR="002F7B85">
        <w:rPr>
          <w:rFonts w:ascii="Palatino Linotype" w:hAnsi="Palatino Linotype" w:cs="Courier New"/>
          <w:i/>
          <w:iCs/>
          <w:spacing w:val="-3"/>
          <w:sz w:val="22"/>
          <w:szCs w:val="22"/>
          <w:lang w:val="es-ES_tradnl"/>
        </w:rPr>
        <w:t>103.1 b)</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96.1.</w:t>
      </w:r>
      <w:r w:rsidRPr="00A669F9">
        <w:rPr>
          <w:rFonts w:ascii="Palatino Linotype" w:hAnsi="Palatino Linotype" w:cs="Courier New"/>
          <w:spacing w:val="-3"/>
          <w:sz w:val="22"/>
          <w:szCs w:val="22"/>
          <w:lang w:val="es-ES_tradnl"/>
        </w:rPr>
        <w:t xml:space="preserve"> Toda persona que sufra daño o per</w:t>
      </w:r>
      <w:r w:rsidRPr="00A669F9">
        <w:rPr>
          <w:rFonts w:ascii="Palatino Linotype" w:hAnsi="Palatino Linotype" w:cs="Courier New"/>
          <w:spacing w:val="-3"/>
          <w:sz w:val="22"/>
          <w:szCs w:val="22"/>
          <w:lang w:val="es-ES_tradnl"/>
        </w:rPr>
        <w:softHyphen/>
        <w:t>juicio causado indebidamente por funcionarios o agentes del Estado con motivo del ejercicio de las funciones pro</w:t>
      </w:r>
      <w:r w:rsidRPr="00A669F9">
        <w:rPr>
          <w:rFonts w:ascii="Palatino Linotype" w:hAnsi="Palatino Linotype" w:cs="Courier New"/>
          <w:spacing w:val="-3"/>
          <w:sz w:val="22"/>
          <w:szCs w:val="22"/>
          <w:lang w:val="es-ES_tradnl"/>
        </w:rPr>
        <w:softHyphen/>
        <w:t xml:space="preserve">pias de </w:t>
      </w:r>
      <w:r w:rsidRPr="00A669F9">
        <w:rPr>
          <w:rFonts w:ascii="Palatino Linotype" w:hAnsi="Palatino Linotype" w:cs="Courier New"/>
          <w:spacing w:val="-3"/>
          <w:sz w:val="22"/>
          <w:szCs w:val="22"/>
          <w:lang w:val="es-ES_tradnl"/>
        </w:rPr>
        <w:lastRenderedPageBreak/>
        <w:t>sus cargos, tiene derecho a reclamar y obtener la correspondiente reparación o indemnización.</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La reclamación referida en el apartado anterior tiene como presupuesto que el acto ejecutado haya sido declarado ilícito por la autoridad estatal superior correspondiente.</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Cs/>
          <w:i/>
          <w:spacing w:val="-3"/>
          <w:sz w:val="22"/>
          <w:szCs w:val="22"/>
          <w:lang w:val="es-ES_tradnl"/>
        </w:rPr>
      </w:pPr>
      <w:r w:rsidRPr="00A669F9">
        <w:rPr>
          <w:rFonts w:ascii="Palatino Linotype" w:hAnsi="Palatino Linotype" w:cs="Courier New"/>
          <w:bCs/>
          <w:i/>
          <w:spacing w:val="-3"/>
          <w:sz w:val="22"/>
          <w:szCs w:val="22"/>
          <w:lang w:val="es-ES_tradnl"/>
        </w:rPr>
        <w:t>Constitución de la República: artículo 98.</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39.1, 42.1 y 4, y 44.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97.</w:t>
      </w:r>
      <w:r w:rsidRPr="00A669F9">
        <w:rPr>
          <w:rFonts w:ascii="Palatino Linotype" w:hAnsi="Palatino Linotype" w:cs="Courier New"/>
          <w:spacing w:val="-3"/>
          <w:sz w:val="22"/>
          <w:szCs w:val="22"/>
          <w:lang w:val="es-ES_tradnl"/>
        </w:rPr>
        <w:t xml:space="preserve"> La entidad constructora de una edificación es responsable de los daños causados por su de</w:t>
      </w:r>
      <w:r w:rsidRPr="00A669F9">
        <w:rPr>
          <w:rFonts w:ascii="Palatino Linotype" w:hAnsi="Palatino Linotype" w:cs="Courier New"/>
          <w:spacing w:val="-3"/>
          <w:sz w:val="22"/>
          <w:szCs w:val="22"/>
          <w:lang w:val="es-ES_tradnl"/>
        </w:rPr>
        <w:softHyphen/>
        <w:t>rrumbe total o parcial, así como por el desprendimiento o por defectos de alguna de sus partes, salvo que pruebe que ha cumplido las normas de construcción.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98.</w:t>
      </w:r>
      <w:r w:rsidRPr="00A669F9">
        <w:rPr>
          <w:rFonts w:ascii="Palatino Linotype" w:hAnsi="Palatino Linotype" w:cs="Courier New"/>
          <w:spacing w:val="-3"/>
          <w:sz w:val="22"/>
          <w:szCs w:val="22"/>
          <w:lang w:val="es-ES_tradnl"/>
        </w:rPr>
        <w:t xml:space="preserve"> Lo dispuesto en el artículo 94 es de aplicación a las personas jurídicas poseedoras de animales.</w:t>
      </w:r>
    </w:p>
    <w:p w:rsidR="002F7B85" w:rsidRPr="00A669F9" w:rsidRDefault="002F7B85" w:rsidP="00EA52F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rPr>
          <w:rFonts w:ascii="Palatino Linotype" w:hAnsi="Palatino Linotype"/>
          <w:i/>
          <w:sz w:val="22"/>
          <w:szCs w:val="22"/>
        </w:rPr>
      </w:pPr>
      <w:r>
        <w:rPr>
          <w:rFonts w:ascii="Palatino Linotype" w:hAnsi="Palatino Linotype"/>
          <w:i/>
          <w:sz w:val="22"/>
          <w:szCs w:val="22"/>
        </w:rPr>
        <w:t>Código civil</w:t>
      </w:r>
      <w:r w:rsidR="002F7B85" w:rsidRPr="00A669F9">
        <w:rPr>
          <w:rFonts w:ascii="Palatino Linotype" w:hAnsi="Palatino Linotype"/>
          <w:i/>
          <w:sz w:val="22"/>
          <w:szCs w:val="22"/>
        </w:rPr>
        <w:t>: artículos 39.1, 42.1 y 4, 44, 94 y 99.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QUINTA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Exención de responsabilidad civil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99.1.</w:t>
      </w:r>
      <w:r w:rsidRPr="00A669F9">
        <w:rPr>
          <w:rFonts w:ascii="Palatino Linotype" w:hAnsi="Palatino Linotype" w:cs="Courier New"/>
          <w:spacing w:val="-3"/>
          <w:sz w:val="22"/>
          <w:szCs w:val="22"/>
          <w:lang w:val="es-ES_tradnl"/>
        </w:rPr>
        <w:t xml:space="preserve"> No generan responsabilidad civil pa</w:t>
      </w:r>
      <w:r w:rsidRPr="00A669F9">
        <w:rPr>
          <w:rFonts w:ascii="Palatino Linotype" w:hAnsi="Palatino Linotype" w:cs="Courier New"/>
          <w:spacing w:val="-3"/>
          <w:sz w:val="22"/>
          <w:szCs w:val="22"/>
          <w:lang w:val="es-ES_tradnl"/>
        </w:rPr>
        <w:softHyphen/>
        <w:t>ra su autor los daños y perjuicios que se causen: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En legítima defensa, en estado de necesidad, o en cumplimiento de un deber, apreciados conforme a las disposiciones de la legislación penal;</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23, 24 y 27</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por fuerza mayor o caso fortuito, o si la conducta del autor hubiera sido provocada por la víctima del daño o perjuicio; y </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i/>
          <w:spacing w:val="-3"/>
          <w:sz w:val="22"/>
          <w:szCs w:val="22"/>
          <w:lang w:val="es-ES_tradnl"/>
        </w:rPr>
        <w:lastRenderedPageBreak/>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81.2, 88 y 89.</w:t>
      </w:r>
    </w:p>
    <w:p w:rsidR="002F7B85" w:rsidRPr="00A669F9" w:rsidRDefault="002F7B85" w:rsidP="002F7B85">
      <w:pPr>
        <w:tabs>
          <w:tab w:val="left" w:pos="-720"/>
          <w:tab w:val="left" w:pos="0"/>
        </w:tabs>
        <w:suppressAutoHyphens/>
        <w:spacing w:line="220" w:lineRule="exact"/>
        <w:jc w:val="both"/>
        <w:rPr>
          <w:rFonts w:ascii="Palatino Linotype" w:hAnsi="Palatino Linotype"/>
          <w:spacing w:val="-3"/>
          <w:sz w:val="20"/>
          <w:szCs w:val="20"/>
          <w:lang w:val="es-ES_tradnl"/>
        </w:rPr>
      </w:pPr>
    </w:p>
    <w:p w:rsidR="002F7B85" w:rsidRPr="00A669F9" w:rsidRDefault="002F7B85" w:rsidP="002F7B85">
      <w:pPr>
        <w:numPr>
          <w:ilvl w:val="0"/>
          <w:numId w:val="3"/>
        </w:num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al realizar un acto lícito con la debida diligencia.</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rPr>
          <w:rFonts w:ascii="Palatino Linotype" w:hAnsi="Palatino Linotype" w:cs="Courier New"/>
          <w:spacing w:val="-3"/>
          <w:sz w:val="22"/>
          <w:szCs w:val="22"/>
          <w:lang w:val="es-ES_tradnl"/>
        </w:rPr>
      </w:pPr>
    </w:p>
    <w:p w:rsidR="002F7B85" w:rsidRPr="00A669F9" w:rsidRDefault="001B3535" w:rsidP="002F7B85">
      <w:pPr>
        <w:jc w:val="both"/>
        <w:rPr>
          <w:rFonts w:ascii="Palatino Linotype" w:hAnsi="Palatino Linotype"/>
          <w:i/>
          <w:sz w:val="22"/>
          <w:szCs w:val="22"/>
        </w:rPr>
      </w:pPr>
      <w:r>
        <w:rPr>
          <w:rFonts w:ascii="Palatino Linotype" w:hAnsi="Palatino Linotype"/>
          <w:i/>
          <w:sz w:val="22"/>
          <w:szCs w:val="22"/>
        </w:rPr>
        <w:t>Código civil</w:t>
      </w:r>
      <w:r w:rsidR="002F7B85" w:rsidRPr="00A669F9">
        <w:rPr>
          <w:rFonts w:ascii="Palatino Linotype" w:hAnsi="Palatino Linotype"/>
          <w:i/>
          <w:sz w:val="22"/>
          <w:szCs w:val="22"/>
        </w:rPr>
        <w:t>: artículos 82, 89, 90, 91, 92, 93, 94, 95, 96, 97 y 98.</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No excluye la responsabilidad civil la circunstancia de que el hecho que ocasionó el daño o perjuicio fuera causado por su autor en estado de enajenación mental, trastorno mental transitorio o desarrollo mental retardado o por error o impulsado por miedo insuperable. En este último caso responde también solidariamente quien oca</w:t>
      </w:r>
      <w:r w:rsidRPr="00A669F9">
        <w:rPr>
          <w:rFonts w:ascii="Palatino Linotype" w:hAnsi="Palatino Linotype" w:cs="Courier New"/>
          <w:spacing w:val="-3"/>
          <w:sz w:val="22"/>
          <w:szCs w:val="22"/>
          <w:lang w:val="es-ES_tradnl"/>
        </w:rPr>
        <w:softHyphen/>
        <w:t>sionó el miedo.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 al 251.</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22, 25, 27</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V</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ENRIQUECIMIENTO INDEBIDO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100.</w:t>
      </w:r>
      <w:r w:rsidRPr="00A669F9">
        <w:rPr>
          <w:rFonts w:ascii="Palatino Linotype" w:hAnsi="Palatino Linotype" w:cs="Courier New"/>
          <w:spacing w:val="-3"/>
          <w:sz w:val="22"/>
          <w:szCs w:val="22"/>
          <w:lang w:val="es-ES_tradnl"/>
        </w:rPr>
        <w:t xml:space="preserve"> Se produce enriquecimiento indebido cuando se trasmite valores de un patrimonio a otro, sin causa legítima.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1B3535" w:rsidP="002F7B85">
      <w:pPr>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rPr>
        <w:t>Código civil</w:t>
      </w:r>
      <w:r w:rsidR="00745E83">
        <w:rPr>
          <w:rFonts w:ascii="Palatino Linotype" w:hAnsi="Palatino Linotype" w:cs="Courier New"/>
          <w:i/>
          <w:iCs/>
          <w:spacing w:val="-3"/>
          <w:sz w:val="22"/>
          <w:szCs w:val="22"/>
        </w:rPr>
        <w:t xml:space="preserve">: artículos 8, 47, 116 </w:t>
      </w:r>
      <w:r w:rsidR="002F7B85" w:rsidRPr="00A669F9">
        <w:rPr>
          <w:rFonts w:ascii="Palatino Linotype" w:hAnsi="Palatino Linotype" w:cs="Courier New"/>
          <w:i/>
          <w:iCs/>
          <w:spacing w:val="-3"/>
          <w:sz w:val="22"/>
          <w:szCs w:val="22"/>
        </w:rPr>
        <w:t>e), 120.4, 180.1, y Disposición Final Primera.</w:t>
      </w:r>
    </w:p>
    <w:p w:rsidR="002F7B85" w:rsidRPr="00A669F9" w:rsidRDefault="002F7B85" w:rsidP="002F7B85">
      <w:pPr>
        <w:spacing w:line="220" w:lineRule="exact"/>
        <w:jc w:val="both"/>
        <w:rPr>
          <w:rFonts w:ascii="Palatino Linotype" w:hAnsi="Palatino Linotype" w:cs="Courier New"/>
          <w:i/>
          <w:iCs/>
          <w:spacing w:val="-3"/>
          <w:sz w:val="22"/>
          <w:szCs w:val="22"/>
          <w:lang w:val="pt-BR"/>
        </w:rPr>
      </w:pPr>
    </w:p>
    <w:p w:rsidR="002F7B85" w:rsidRPr="00A669F9" w:rsidRDefault="001B3535" w:rsidP="002F7B85">
      <w:pPr>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rPr>
        <w:t>Código de las familias</w:t>
      </w:r>
      <w:r w:rsidR="002F7B85" w:rsidRPr="00A669F9">
        <w:rPr>
          <w:rFonts w:ascii="Palatino Linotype" w:hAnsi="Palatino Linotype" w:cs="Courier New"/>
          <w:i/>
          <w:iCs/>
          <w:spacing w:val="-3"/>
          <w:sz w:val="22"/>
          <w:szCs w:val="22"/>
        </w:rPr>
        <w:t>: artículos</w:t>
      </w:r>
      <w:r w:rsidR="002F7B85">
        <w:rPr>
          <w:rFonts w:ascii="Palatino Linotype" w:hAnsi="Palatino Linotype" w:cs="Courier New"/>
          <w:i/>
          <w:iCs/>
          <w:spacing w:val="-3"/>
          <w:sz w:val="22"/>
          <w:szCs w:val="22"/>
        </w:rPr>
        <w:t xml:space="preserve"> 38.1, 44.2, 234, 250, 251, 262.1, 340,</w:t>
      </w:r>
      <w:r w:rsidR="002F7B85" w:rsidRPr="00A669F9">
        <w:rPr>
          <w:rFonts w:ascii="Palatino Linotype" w:hAnsi="Palatino Linotype" w:cs="Courier New"/>
          <w:i/>
          <w:iCs/>
          <w:spacing w:val="-3"/>
          <w:sz w:val="22"/>
          <w:szCs w:val="22"/>
        </w:rPr>
        <w:t xml:space="preserve"> </w:t>
      </w:r>
      <w:r w:rsidR="002F7B85">
        <w:rPr>
          <w:rFonts w:ascii="Palatino Linotype" w:hAnsi="Palatino Linotype" w:cs="Courier New"/>
          <w:i/>
          <w:iCs/>
          <w:spacing w:val="-3"/>
          <w:sz w:val="22"/>
          <w:szCs w:val="22"/>
        </w:rPr>
        <w:t>410</w:t>
      </w:r>
      <w:r w:rsidR="002F7B85" w:rsidRPr="00A669F9">
        <w:rPr>
          <w:rFonts w:ascii="Palatino Linotype" w:hAnsi="Palatino Linotype" w:cs="Courier New"/>
          <w:i/>
          <w:iCs/>
          <w:spacing w:val="-3"/>
          <w:sz w:val="22"/>
          <w:szCs w:val="22"/>
        </w:rPr>
        <w:t>.</w:t>
      </w:r>
    </w:p>
    <w:p w:rsidR="002F7B85" w:rsidRPr="00A669F9" w:rsidRDefault="002F7B85" w:rsidP="002F7B85">
      <w:pPr>
        <w:spacing w:line="220" w:lineRule="exact"/>
        <w:jc w:val="both"/>
        <w:rPr>
          <w:rFonts w:ascii="Palatino Linotype" w:hAnsi="Palatino Linotype" w:cs="Courier New"/>
          <w:i/>
          <w:iCs/>
          <w:spacing w:val="-3"/>
          <w:sz w:val="22"/>
          <w:szCs w:val="22"/>
        </w:rPr>
      </w:pPr>
    </w:p>
    <w:p w:rsidR="002F7B85" w:rsidRPr="00A669F9" w:rsidRDefault="001B3535" w:rsidP="002F7B85">
      <w:pPr>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rPr>
        <w:t>Código penal</w:t>
      </w:r>
      <w:r w:rsidR="002F7B85" w:rsidRPr="00A669F9">
        <w:rPr>
          <w:rFonts w:ascii="Palatino Linotype" w:hAnsi="Palatino Linotype" w:cs="Courier New"/>
          <w:i/>
          <w:iCs/>
          <w:spacing w:val="-3"/>
          <w:sz w:val="22"/>
          <w:szCs w:val="22"/>
        </w:rPr>
        <w:t>: artículo 1</w:t>
      </w:r>
      <w:r w:rsidR="002F7B85">
        <w:rPr>
          <w:rFonts w:ascii="Palatino Linotype" w:hAnsi="Palatino Linotype" w:cs="Courier New"/>
          <w:i/>
          <w:iCs/>
          <w:spacing w:val="-3"/>
          <w:sz w:val="22"/>
          <w:szCs w:val="22"/>
        </w:rPr>
        <w:t>92</w:t>
      </w:r>
      <w:r w:rsidR="002F7B85" w:rsidRPr="00A669F9">
        <w:rPr>
          <w:rFonts w:ascii="Palatino Linotype" w:hAnsi="Palatino Linotype" w:cs="Courier New"/>
          <w:i/>
          <w:iCs/>
          <w:spacing w:val="-3"/>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8. </w:t>
      </w:r>
    </w:p>
    <w:p w:rsidR="002F7B85" w:rsidRPr="00A669F9" w:rsidRDefault="002F7B85" w:rsidP="002F7B85">
      <w:pPr>
        <w:pStyle w:val="Textoindependiente"/>
        <w:spacing w:line="180" w:lineRule="exact"/>
        <w:rPr>
          <w:rFonts w:ascii="Palatino Linotype" w:hAnsi="Palatino Linotype"/>
          <w:i w:val="0"/>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101.1.</w:t>
      </w:r>
      <w:r w:rsidRPr="00A669F9">
        <w:rPr>
          <w:rFonts w:ascii="Palatino Linotype" w:hAnsi="Palatino Linotype" w:cs="Courier New"/>
          <w:spacing w:val="-3"/>
          <w:sz w:val="22"/>
          <w:szCs w:val="22"/>
          <w:lang w:val="es-ES_tradnl"/>
        </w:rPr>
        <w:t xml:space="preserve"> La persona natural o jurídica que sin causa legítima se en</w:t>
      </w:r>
      <w:r w:rsidR="00F173C9">
        <w:rPr>
          <w:rFonts w:ascii="Palatino Linotype" w:hAnsi="Palatino Linotype" w:cs="Courier New"/>
          <w:spacing w:val="-3"/>
          <w:sz w:val="22"/>
          <w:szCs w:val="22"/>
          <w:lang w:val="es-ES_tradnl"/>
        </w:rPr>
        <w:t>riquezca a expensas de otra está</w:t>
      </w:r>
      <w:r w:rsidRPr="00A669F9">
        <w:rPr>
          <w:rFonts w:ascii="Palatino Linotype" w:hAnsi="Palatino Linotype" w:cs="Courier New"/>
          <w:spacing w:val="-3"/>
          <w:sz w:val="22"/>
          <w:szCs w:val="22"/>
          <w:lang w:val="es-ES_tradnl"/>
        </w:rPr>
        <w:t xml:space="preserve"> obligada a la restitución.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restitución procede si se ha recibido una pres</w:t>
      </w:r>
      <w:r w:rsidRPr="00A669F9">
        <w:rPr>
          <w:rFonts w:ascii="Palatino Linotype" w:hAnsi="Palatino Linotype" w:cs="Courier New"/>
          <w:spacing w:val="-3"/>
          <w:sz w:val="22"/>
          <w:szCs w:val="22"/>
          <w:lang w:val="es-ES_tradnl"/>
        </w:rPr>
        <w:softHyphen/>
        <w:t>tación sin causa legítima o en virtud de una causa que ha dejado de existir, no se ha producido o se ha anulado posteriormente.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 caso de imposibilidad de devolver el mismo bien adquirido, debe indemnizarse su valor.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obligación de restituir se extiende a los beneficios logrados.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5.</w:t>
      </w:r>
      <w:r w:rsidRPr="00A669F9">
        <w:rPr>
          <w:rFonts w:ascii="Palatino Linotype" w:hAnsi="Palatino Linotype" w:cs="Courier New"/>
          <w:spacing w:val="-3"/>
          <w:sz w:val="22"/>
          <w:szCs w:val="22"/>
          <w:lang w:val="es-ES_tradnl"/>
        </w:rPr>
        <w:t xml:space="preserve"> En todo caso, procede la indemnización de daños y perjuicios.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745E83">
        <w:rPr>
          <w:rFonts w:ascii="Palatino Linotype" w:hAnsi="Palatino Linotype" w:cs="Courier New"/>
          <w:i/>
          <w:iCs/>
          <w:spacing w:val="-3"/>
          <w:sz w:val="22"/>
          <w:szCs w:val="22"/>
          <w:lang w:val="es-ES_tradnl"/>
        </w:rPr>
        <w:t>: artículos 81, 82, 83, 116</w:t>
      </w:r>
      <w:r w:rsidR="002F7B85" w:rsidRPr="00A669F9">
        <w:rPr>
          <w:rFonts w:ascii="Palatino Linotype" w:hAnsi="Palatino Linotype" w:cs="Courier New"/>
          <w:i/>
          <w:iCs/>
          <w:spacing w:val="-3"/>
          <w:sz w:val="22"/>
          <w:szCs w:val="22"/>
          <w:lang w:val="es-ES_tradnl"/>
        </w:rPr>
        <w:t xml:space="preserve"> e) y 120.4.</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w:t>
      </w:r>
      <w:r w:rsidR="002F7B85" w:rsidRPr="00A669F9">
        <w:rPr>
          <w:rFonts w:ascii="Palatino Linotype" w:hAnsi="Palatino Linotype" w:cs="Courier New"/>
          <w:i/>
          <w:iCs/>
          <w:spacing w:val="-3"/>
          <w:sz w:val="22"/>
          <w:szCs w:val="22"/>
        </w:rPr>
        <w:t>artículos</w:t>
      </w:r>
      <w:r w:rsidR="002F7B85">
        <w:rPr>
          <w:rFonts w:ascii="Palatino Linotype" w:hAnsi="Palatino Linotype" w:cs="Courier New"/>
          <w:i/>
          <w:iCs/>
          <w:spacing w:val="-3"/>
          <w:sz w:val="22"/>
          <w:szCs w:val="22"/>
        </w:rPr>
        <w:t xml:space="preserve"> 38.1, 44.2, 234, 250, 251, 262.1, 340,</w:t>
      </w:r>
      <w:r w:rsidR="002F7B85" w:rsidRPr="00A669F9">
        <w:rPr>
          <w:rFonts w:ascii="Palatino Linotype" w:hAnsi="Palatino Linotype" w:cs="Courier New"/>
          <w:i/>
          <w:iCs/>
          <w:spacing w:val="-3"/>
          <w:sz w:val="22"/>
          <w:szCs w:val="22"/>
        </w:rPr>
        <w:t xml:space="preserve"> </w:t>
      </w:r>
      <w:r w:rsidR="002F7B85">
        <w:rPr>
          <w:rFonts w:ascii="Palatino Linotype" w:hAnsi="Palatino Linotype" w:cs="Courier New"/>
          <w:i/>
          <w:iCs/>
          <w:spacing w:val="-3"/>
          <w:sz w:val="22"/>
          <w:szCs w:val="22"/>
        </w:rPr>
        <w:t>410</w:t>
      </w:r>
      <w:r w:rsidR="002F7B85" w:rsidRPr="00A669F9">
        <w:rPr>
          <w:rFonts w:ascii="Palatino Linotype" w:hAnsi="Palatino Linotype" w:cs="Courier New"/>
          <w:i/>
          <w:iCs/>
          <w:spacing w:val="-3"/>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Pr>
          <w:rFonts w:ascii="Palatino Linotype" w:hAnsi="Palatino Linotype" w:cs="Courier New"/>
          <w:i/>
          <w:iCs/>
          <w:spacing w:val="-3"/>
          <w:sz w:val="22"/>
          <w:szCs w:val="22"/>
          <w:lang w:val="es-ES_tradnl"/>
        </w:rPr>
        <w:t>: artículo 192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102.</w:t>
      </w:r>
      <w:r w:rsidRPr="00A669F9">
        <w:rPr>
          <w:rFonts w:ascii="Palatino Linotype" w:hAnsi="Palatino Linotype" w:cs="Courier New"/>
          <w:spacing w:val="-3"/>
          <w:sz w:val="22"/>
          <w:szCs w:val="22"/>
          <w:lang w:val="es-ES_tradnl"/>
        </w:rPr>
        <w:t xml:space="preserve"> El adquirente responde de la pérdida o deterioro del bien desde el momento en que conoció su carencia de derecho.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103.</w:t>
      </w:r>
      <w:r w:rsidRPr="00A669F9">
        <w:rPr>
          <w:rFonts w:ascii="Palatino Linotype" w:hAnsi="Palatino Linotype" w:cs="Courier New"/>
          <w:spacing w:val="-3"/>
          <w:sz w:val="22"/>
          <w:szCs w:val="22"/>
          <w:lang w:val="es-ES_tradnl"/>
        </w:rPr>
        <w:t xml:space="preserve"> La obligación de restituir se extingue si la prestación se ha efectuado para satisfacer una deuda prescrita o que por cualquier otra causa no es exigible jurídicamente.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112 al 120, 300, 301, 302, 303.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procesos</w:t>
      </w:r>
      <w:r w:rsidR="002F7B85" w:rsidRPr="00A669F9">
        <w:rPr>
          <w:rFonts w:ascii="Palatino Linotype" w:hAnsi="Palatino Linotype" w:cs="Courier New"/>
          <w:i/>
          <w:iCs/>
          <w:spacing w:val="-3"/>
          <w:sz w:val="22"/>
          <w:szCs w:val="22"/>
          <w:lang w:val="es-ES_tradnl"/>
        </w:rPr>
        <w:t>: artículo</w:t>
      </w:r>
      <w:r w:rsidR="002F7B85">
        <w:rPr>
          <w:rFonts w:ascii="Palatino Linotype" w:hAnsi="Palatino Linotype" w:cs="Courier New"/>
          <w:i/>
          <w:iCs/>
          <w:spacing w:val="-3"/>
          <w:sz w:val="22"/>
          <w:szCs w:val="22"/>
          <w:lang w:val="es-ES_tradnl"/>
        </w:rPr>
        <w:t xml:space="preserve"> 629 g)</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VI</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ACTIVIDADES QUE GENERAN RIESGO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104.</w:t>
      </w:r>
      <w:r w:rsidRPr="00A669F9">
        <w:rPr>
          <w:rFonts w:ascii="Palatino Linotype" w:hAnsi="Palatino Linotype" w:cs="Courier New"/>
          <w:spacing w:val="-3"/>
          <w:sz w:val="22"/>
          <w:szCs w:val="22"/>
          <w:lang w:val="es-ES_tradnl"/>
        </w:rPr>
        <w:t xml:space="preserve"> Las actividades que generan riesgo son actos lícitos que por su propia naturaleza implican una posibilidad de producir daño o perjuicio.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105.1.</w:t>
      </w:r>
      <w:r w:rsidRPr="00A669F9">
        <w:rPr>
          <w:rFonts w:ascii="Palatino Linotype" w:hAnsi="Palatino Linotype" w:cs="Courier New"/>
          <w:spacing w:val="-3"/>
          <w:sz w:val="22"/>
          <w:szCs w:val="22"/>
          <w:lang w:val="es-ES_tradnl"/>
        </w:rPr>
        <w:t xml:space="preserve"> Las personas dedicadas al trans</w:t>
      </w:r>
      <w:r w:rsidRPr="00A669F9">
        <w:rPr>
          <w:rFonts w:ascii="Palatino Linotype" w:hAnsi="Palatino Linotype" w:cs="Courier New"/>
          <w:spacing w:val="-3"/>
          <w:sz w:val="22"/>
          <w:szCs w:val="22"/>
          <w:lang w:val="es-ES_tradnl"/>
        </w:rPr>
        <w:softHyphen/>
        <w:t>porte terrestre, marítimo o aéreo y los propietarios de las cargas, son solidariamente responsables por los daños y perjuicios causados por éstas a las personas o bienes, den</w:t>
      </w:r>
      <w:r w:rsidRPr="00A669F9">
        <w:rPr>
          <w:rFonts w:ascii="Palatino Linotype" w:hAnsi="Palatino Linotype" w:cs="Courier New"/>
          <w:spacing w:val="-3"/>
          <w:sz w:val="22"/>
          <w:szCs w:val="22"/>
          <w:lang w:val="es-ES_tradnl"/>
        </w:rPr>
        <w:softHyphen/>
        <w:t>tro y fuera del medio de transporte, cuando dichas cargas, por su naturaleza, son peligrosas, nocivas o perjudiciales, o cuando, no siéndolo, resulten nocivas, peligrosas o perjudiciales al ponerse en contacto, cualquiera que sea la causa, con el medio circundante.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 al 251.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Son peligrosas, nocivas o perjudiciales las sustancias radiactivas, los hidrocarburos y sus derivados, y las otras decididas en los convenios internacionales.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Son también sustancias peligrosas, nocivas o perjudiciales, el combustible y el lubricante que acarrean los medios de transporte para su propio desplazamiento, pero con respecto al daño que con ellas se ocasione responde sólo el transportista si la carga no es peligrosa, nociva o perjudicial.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106.</w:t>
      </w:r>
      <w:r w:rsidRPr="00A669F9">
        <w:rPr>
          <w:rFonts w:ascii="Palatino Linotype" w:hAnsi="Palatino Linotype" w:cs="Courier New"/>
          <w:spacing w:val="-3"/>
          <w:sz w:val="22"/>
          <w:szCs w:val="22"/>
          <w:lang w:val="es-ES_tradnl"/>
        </w:rPr>
        <w:t xml:space="preserve"> En los casos señalados en el artículo anterior sólo exime de responsabilidad la prueba de que los daños o perjuicios se produjeron como resultado de una acción u omisión intencional o imprudente de la víc</w:t>
      </w:r>
      <w:r w:rsidRPr="00A669F9">
        <w:rPr>
          <w:rFonts w:ascii="Palatino Linotype" w:hAnsi="Palatino Linotype" w:cs="Courier New"/>
          <w:spacing w:val="-3"/>
          <w:sz w:val="22"/>
          <w:szCs w:val="22"/>
          <w:lang w:val="es-ES_tradnl"/>
        </w:rPr>
        <w:softHyphen/>
        <w:t>tima.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107.</w:t>
      </w:r>
      <w:r w:rsidRPr="00A669F9">
        <w:rPr>
          <w:rFonts w:ascii="Palatino Linotype" w:hAnsi="Palatino Linotype" w:cs="Courier New"/>
          <w:spacing w:val="-3"/>
          <w:sz w:val="22"/>
          <w:szCs w:val="22"/>
          <w:lang w:val="es-ES_tradnl"/>
        </w:rPr>
        <w:t xml:space="preserve"> El contenido de la responsabilidad por actividades que generan riesgo comprende: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 La reparación del daño material; y</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 la indemnización de los perjuicios.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w:t>
      </w:r>
      <w:r w:rsidR="00745E83">
        <w:rPr>
          <w:rFonts w:ascii="Palatino Linotype" w:hAnsi="Palatino Linotype" w:cs="Courier New"/>
          <w:i/>
          <w:iCs/>
          <w:spacing w:val="-3"/>
          <w:sz w:val="22"/>
          <w:szCs w:val="22"/>
          <w:lang w:val="es-ES_tradnl"/>
        </w:rPr>
        <w:t>artículos 85, 86, 87, 116</w:t>
      </w:r>
      <w:r w:rsidR="002F7B85" w:rsidRPr="00A669F9">
        <w:rPr>
          <w:rFonts w:ascii="Palatino Linotype" w:hAnsi="Palatino Linotype" w:cs="Courier New"/>
          <w:i/>
          <w:iCs/>
          <w:spacing w:val="-3"/>
          <w:sz w:val="22"/>
          <w:szCs w:val="22"/>
          <w:lang w:val="es-ES_tradnl"/>
        </w:rPr>
        <w:t xml:space="preserve"> f) y 120.4.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V</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PUBLICIDAD DE LOS ACONTECIMIENTOS</w:t>
      </w:r>
    </w:p>
    <w:p w:rsidR="002F7B85" w:rsidRPr="00A669F9" w:rsidRDefault="002F7B85" w:rsidP="002F7B85">
      <w:pPr>
        <w:tabs>
          <w:tab w:val="left" w:pos="-720"/>
        </w:tabs>
        <w:suppressAutoHyphens/>
        <w:jc w:val="center"/>
        <w:rPr>
          <w:rFonts w:ascii="Palatino Linotype" w:hAnsi="Palatino Linotype" w:cs="Courier New"/>
          <w:b/>
          <w:bCs/>
          <w:sz w:val="22"/>
          <w:szCs w:val="22"/>
          <w:lang w:val="es-ES_tradnl"/>
        </w:rPr>
      </w:pPr>
      <w:r w:rsidRPr="00A669F9">
        <w:rPr>
          <w:rFonts w:ascii="Palatino Linotype" w:hAnsi="Palatino Linotype" w:cs="Courier New"/>
          <w:b/>
          <w:bCs/>
          <w:sz w:val="26"/>
          <w:szCs w:val="26"/>
          <w:lang w:val="es-ES_tradnl"/>
        </w:rPr>
        <w:lastRenderedPageBreak/>
        <w:t>NATURALES Y DE LOS ACTOS JURÍDICOS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108.</w:t>
      </w:r>
      <w:r w:rsidRPr="00A669F9">
        <w:rPr>
          <w:rFonts w:ascii="Palatino Linotype" w:hAnsi="Palatino Linotype" w:cs="Courier New"/>
          <w:spacing w:val="-3"/>
          <w:sz w:val="22"/>
          <w:szCs w:val="22"/>
          <w:lang w:val="es-ES_tradnl"/>
        </w:rPr>
        <w:t xml:space="preserve"> Los acontecimientos naturales y los actos jurídicos relativos al estado civil y domicilio de las personas naturales y el llamamiento a su sucesión; la cons</w:t>
      </w:r>
      <w:r w:rsidRPr="00A669F9">
        <w:rPr>
          <w:rFonts w:ascii="Palatino Linotype" w:hAnsi="Palatino Linotype" w:cs="Courier New"/>
          <w:spacing w:val="-3"/>
          <w:sz w:val="22"/>
          <w:szCs w:val="22"/>
          <w:lang w:val="es-ES_tradnl"/>
        </w:rPr>
        <w:softHyphen/>
        <w:t>titución y extinción de las personas jurídicas; los dere</w:t>
      </w:r>
      <w:r w:rsidRPr="00A669F9">
        <w:rPr>
          <w:rFonts w:ascii="Palatino Linotype" w:hAnsi="Palatino Linotype" w:cs="Courier New"/>
          <w:spacing w:val="-3"/>
          <w:sz w:val="22"/>
          <w:szCs w:val="22"/>
          <w:lang w:val="es-ES_tradnl"/>
        </w:rPr>
        <w:softHyphen/>
        <w:t>chos relacionados con la actividad intelectual y artística; los que tienen por objeto bienes inmuebles, buques, aero</w:t>
      </w:r>
      <w:r w:rsidRPr="00A669F9">
        <w:rPr>
          <w:rFonts w:ascii="Palatino Linotype" w:hAnsi="Palatino Linotype" w:cs="Courier New"/>
          <w:spacing w:val="-3"/>
          <w:sz w:val="22"/>
          <w:szCs w:val="22"/>
          <w:lang w:val="es-ES_tradnl"/>
        </w:rPr>
        <w:softHyphen/>
        <w:t>naves, vehículos terrestres, ganado mayor y los demás para los que se establece este requisito, se anotan o inscriben en los registros públicos que determinan las leyes.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Constitución de la República de Cuba</w:t>
      </w:r>
      <w:r>
        <w:rPr>
          <w:rFonts w:ascii="Palatino Linotype" w:hAnsi="Palatino Linotype" w:cs="Courier New"/>
          <w:i/>
          <w:spacing w:val="-3"/>
          <w:sz w:val="22"/>
          <w:szCs w:val="22"/>
          <w:lang w:val="es-ES_tradnl"/>
        </w:rPr>
        <w:t>: artículos 97, 206 y 215.</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28.3, 129.3 y 396.2.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411 y 4|2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900"/>
        </w:tab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 de Asociaciones: artículos 16 al 18 y su Reglamento (Resolución № 53/1986 de 14 de julio del Ministro de Justicia): artículos 35 al 72.</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4"/>
          <w:sz w:val="22"/>
          <w:szCs w:val="22"/>
          <w:lang w:val="es-ES_tradnl"/>
        </w:rPr>
      </w:pPr>
      <w:r w:rsidRPr="00A669F9">
        <w:rPr>
          <w:rFonts w:ascii="Palatino Linotype" w:hAnsi="Palatino Linotype" w:cs="Courier New"/>
          <w:i/>
          <w:spacing w:val="-4"/>
          <w:sz w:val="22"/>
          <w:szCs w:val="22"/>
          <w:lang w:val="es-ES_tradnl"/>
        </w:rPr>
        <w:t>Ley del Registro del Estado Civil: artículos 31 al 38, 40 al 42, 58 al 61, 74, 75 y 77 al 81, y su Reglamento (</w:t>
      </w:r>
      <w:r w:rsidRPr="00A669F9">
        <w:rPr>
          <w:rFonts w:ascii="Palatino Linotype" w:hAnsi="Palatino Linotype"/>
          <w:i/>
          <w:sz w:val="20"/>
          <w:szCs w:val="20"/>
        </w:rPr>
        <w:t xml:space="preserve">Resolución No. 249/2015 de 1 de diciembre, “Reglamento de la Ley del Registro del Estado Civil”, publicada en la </w:t>
      </w:r>
      <w:r w:rsidRPr="00A669F9">
        <w:rPr>
          <w:rFonts w:ascii="Palatino Linotype" w:hAnsi="Palatino Linotype"/>
          <w:sz w:val="20"/>
          <w:szCs w:val="20"/>
        </w:rPr>
        <w:t>Gaceta Oficial de la República de Cuba,</w:t>
      </w:r>
      <w:r w:rsidRPr="00A669F9">
        <w:rPr>
          <w:rFonts w:ascii="Palatino Linotype" w:hAnsi="Palatino Linotype"/>
          <w:i/>
          <w:sz w:val="20"/>
          <w:szCs w:val="20"/>
        </w:rPr>
        <w:t xml:space="preserve"> Extraordinaria, </w:t>
      </w:r>
      <w:r w:rsidRPr="00A669F9">
        <w:rPr>
          <w:rFonts w:ascii="Palatino Linotype" w:hAnsi="Palatino Linotype" w:cs="Courier New"/>
          <w:i/>
          <w:iCs/>
          <w:spacing w:val="-3"/>
          <w:sz w:val="22"/>
          <w:szCs w:val="22"/>
          <w:lang w:val="es-ES_tradnl"/>
        </w:rPr>
        <w:t>№</w:t>
      </w:r>
      <w:r w:rsidRPr="00A669F9">
        <w:rPr>
          <w:rFonts w:ascii="Palatino Linotype" w:hAnsi="Palatino Linotype"/>
          <w:i/>
          <w:sz w:val="20"/>
          <w:szCs w:val="20"/>
        </w:rPr>
        <w:t xml:space="preserve"> 38, de 3 de diciembre de 2015</w:t>
      </w:r>
      <w:r w:rsidRPr="00A669F9">
        <w:rPr>
          <w:rFonts w:ascii="Palatino Linotype" w:hAnsi="Palatino Linotype" w:cs="Courier New"/>
          <w:i/>
          <w:spacing w:val="-4"/>
          <w:sz w:val="20"/>
          <w:szCs w:val="20"/>
          <w:lang w:val="es-ES_tradnl"/>
        </w:rPr>
        <w:t xml:space="preserve">): </w:t>
      </w:r>
      <w:r w:rsidRPr="00A669F9">
        <w:rPr>
          <w:rFonts w:ascii="Palatino Linotype" w:hAnsi="Palatino Linotype" w:cs="Courier New"/>
          <w:i/>
          <w:spacing w:val="-4"/>
          <w:sz w:val="22"/>
          <w:szCs w:val="22"/>
          <w:lang w:val="es-ES_tradnl"/>
        </w:rPr>
        <w:t xml:space="preserve">artículos 73, 87 al 89, 113, 122,  127, 132 al 134, 136, 163 y 165. </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p>
    <w:p w:rsidR="002F7B85" w:rsidRDefault="002F7B85" w:rsidP="002F7B85">
      <w:pPr>
        <w:tabs>
          <w:tab w:val="left" w:pos="-720"/>
          <w:tab w:val="left" w:pos="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Ley de la </w:t>
      </w:r>
      <w:r w:rsidR="002E3129">
        <w:rPr>
          <w:rFonts w:ascii="Palatino Linotype" w:hAnsi="Palatino Linotype" w:cs="Courier New"/>
          <w:i/>
          <w:spacing w:val="-3"/>
          <w:sz w:val="22"/>
          <w:szCs w:val="22"/>
          <w:lang w:val="es-ES_tradnl"/>
        </w:rPr>
        <w:t>Inversión extranjera</w:t>
      </w:r>
      <w:r w:rsidRPr="00A669F9">
        <w:rPr>
          <w:rFonts w:ascii="Palatino Linotype" w:hAnsi="Palatino Linotype" w:cs="Courier New"/>
          <w:i/>
          <w:spacing w:val="-3"/>
          <w:sz w:val="22"/>
          <w:szCs w:val="22"/>
          <w:lang w:val="es-ES_tradnl"/>
        </w:rPr>
        <w:t>: artículos 14.6, 16.2 y 51.</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4"/>
          <w:sz w:val="22"/>
          <w:szCs w:val="22"/>
          <w:lang w:val="es-ES_tradnl"/>
        </w:rPr>
      </w:pPr>
      <w:r w:rsidRPr="00A669F9">
        <w:rPr>
          <w:rFonts w:ascii="Palatino Linotype" w:hAnsi="Palatino Linotype" w:cs="Courier New"/>
          <w:i/>
          <w:iCs/>
          <w:spacing w:val="-4"/>
          <w:sz w:val="22"/>
          <w:szCs w:val="22"/>
          <w:lang w:val="es-ES_tradnl"/>
        </w:rPr>
        <w:t xml:space="preserve">Decreto-Ley </w:t>
      </w:r>
      <w:r w:rsidRPr="00A669F9">
        <w:rPr>
          <w:rFonts w:ascii="Palatino Linotype" w:hAnsi="Palatino Linotype" w:cs="Courier New"/>
          <w:i/>
          <w:iCs/>
          <w:spacing w:val="-4"/>
          <w:sz w:val="22"/>
          <w:szCs w:val="22"/>
        </w:rPr>
        <w:t xml:space="preserve">№ </w:t>
      </w:r>
      <w:r w:rsidRPr="00A669F9">
        <w:rPr>
          <w:rFonts w:ascii="Palatino Linotype" w:hAnsi="Palatino Linotype" w:cs="Courier New"/>
          <w:i/>
          <w:iCs/>
          <w:spacing w:val="-4"/>
          <w:sz w:val="22"/>
          <w:szCs w:val="22"/>
          <w:lang w:val="es-ES_tradnl"/>
        </w:rPr>
        <w:t xml:space="preserve">117/1989 de 19 de octubre, “Del Registro de </w:t>
      </w:r>
      <w:r w:rsidR="002E3129">
        <w:rPr>
          <w:rFonts w:ascii="Palatino Linotype" w:hAnsi="Palatino Linotype" w:cs="Courier New"/>
          <w:i/>
          <w:iCs/>
          <w:spacing w:val="-4"/>
          <w:sz w:val="22"/>
          <w:szCs w:val="22"/>
          <w:lang w:val="es-ES_tradnl"/>
        </w:rPr>
        <w:t>Actos de última voluntad y de declaratoria de herederos</w:t>
      </w:r>
      <w:r w:rsidRPr="00A669F9">
        <w:rPr>
          <w:rFonts w:ascii="Palatino Linotype" w:hAnsi="Palatino Linotype" w:cs="Courier New"/>
          <w:i/>
          <w:iCs/>
          <w:spacing w:val="-4"/>
          <w:sz w:val="22"/>
          <w:szCs w:val="22"/>
          <w:lang w:val="es-ES_tradnl"/>
        </w:rPr>
        <w:t xml:space="preserve">”, y su Reglamento, contenido en la Resolución № 7 /1990 de 16 de enero.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artículos 8 y 9.</w:t>
      </w:r>
    </w:p>
    <w:p w:rsidR="002F7B85" w:rsidRPr="00A669F9" w:rsidRDefault="002F7B85" w:rsidP="002F7B85">
      <w:pPr>
        <w:tabs>
          <w:tab w:val="left" w:pos="-720"/>
        </w:tabs>
        <w:suppressAutoHyphens/>
        <w:spacing w:line="220" w:lineRule="exact"/>
        <w:jc w:val="both"/>
        <w:rPr>
          <w:rFonts w:ascii="Palatino Linotype" w:hAnsi="Palatino Linotype"/>
          <w:bCs/>
          <w:i/>
          <w:sz w:val="22"/>
          <w:szCs w:val="22"/>
        </w:rPr>
      </w:pPr>
    </w:p>
    <w:p w:rsidR="00F7760C" w:rsidRDefault="002F7B85" w:rsidP="00F7760C">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Decreto-Ley № 335/2015, de 20 de noviembre, “Del sistema de registros públicos de la República de Cuba”,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40, de 14 de diciembre de 2015. </w:t>
      </w:r>
    </w:p>
    <w:p w:rsidR="00F7760C" w:rsidRDefault="00F7760C" w:rsidP="00F7760C">
      <w:pPr>
        <w:tabs>
          <w:tab w:val="left" w:pos="-720"/>
        </w:tabs>
        <w:suppressAutoHyphens/>
        <w:spacing w:line="200" w:lineRule="exact"/>
        <w:jc w:val="both"/>
        <w:rPr>
          <w:rFonts w:ascii="Palatino Linotype" w:hAnsi="Palatino Linotype"/>
          <w:i/>
          <w:sz w:val="22"/>
          <w:szCs w:val="22"/>
        </w:rPr>
      </w:pPr>
    </w:p>
    <w:p w:rsidR="00F7760C" w:rsidRPr="00A669F9" w:rsidRDefault="00F7760C" w:rsidP="002F7B85">
      <w:pPr>
        <w:tabs>
          <w:tab w:val="left" w:pos="-720"/>
        </w:tabs>
        <w:suppressAutoHyphens/>
        <w:spacing w:line="200" w:lineRule="exact"/>
        <w:jc w:val="both"/>
        <w:rPr>
          <w:rFonts w:ascii="Palatino Linotype" w:hAnsi="Palatino Linotype"/>
          <w:i/>
          <w:sz w:val="22"/>
          <w:szCs w:val="22"/>
        </w:rPr>
      </w:pPr>
      <w:r>
        <w:rPr>
          <w:rFonts w:ascii="Palatino Linotype" w:hAnsi="Palatino Linotype"/>
          <w:i/>
          <w:sz w:val="22"/>
          <w:szCs w:val="22"/>
        </w:rPr>
        <w:lastRenderedPageBreak/>
        <w:t>Decreto № 83</w:t>
      </w:r>
      <w:r w:rsidRPr="00F7760C">
        <w:rPr>
          <w:rFonts w:ascii="Palatino Linotype" w:hAnsi="Palatino Linotype"/>
          <w:i/>
          <w:sz w:val="22"/>
          <w:szCs w:val="22"/>
        </w:rPr>
        <w:t>/2023 de 09 de febrero “</w:t>
      </w:r>
      <w:r>
        <w:rPr>
          <w:rFonts w:ascii="Palatino Linotype" w:hAnsi="Palatino Linotype"/>
          <w:bCs/>
          <w:i/>
          <w:sz w:val="22"/>
          <w:szCs w:val="22"/>
        </w:rPr>
        <w:t xml:space="preserve">De la </w:t>
      </w:r>
      <w:r w:rsidRPr="00F7760C">
        <w:rPr>
          <w:rFonts w:ascii="Palatino Linotype" w:hAnsi="Palatino Linotype"/>
          <w:bCs/>
          <w:i/>
          <w:sz w:val="22"/>
          <w:szCs w:val="22"/>
        </w:rPr>
        <w:t xml:space="preserve">transmisión de la propiedad de vehículos de motor, remolques y semirremolques, su comercialización e </w:t>
      </w:r>
      <w:r>
        <w:rPr>
          <w:rFonts w:ascii="Palatino Linotype" w:hAnsi="Palatino Linotype"/>
          <w:bCs/>
          <w:i/>
          <w:sz w:val="22"/>
          <w:szCs w:val="22"/>
        </w:rPr>
        <w:t>importación”</w:t>
      </w:r>
      <w:r>
        <w:rPr>
          <w:rFonts w:ascii="Palatino Linotype" w:hAnsi="Palatino Linotype"/>
          <w:bCs/>
          <w:sz w:val="22"/>
          <w:szCs w:val="22"/>
        </w:rPr>
        <w:t xml:space="preserve">, en Gaceta Oficial de la República de Cuba, </w:t>
      </w:r>
      <w:r w:rsidR="007A7F60" w:rsidRPr="007A7F60">
        <w:rPr>
          <w:rFonts w:ascii="Palatino Linotype" w:hAnsi="Palatino Linotype"/>
          <w:bCs/>
          <w:i/>
          <w:sz w:val="22"/>
          <w:szCs w:val="22"/>
        </w:rPr>
        <w:t xml:space="preserve">Extraordinaria, </w:t>
      </w:r>
      <w:r w:rsidR="007A7F60" w:rsidRPr="007A7F60">
        <w:rPr>
          <w:rFonts w:ascii="Palatino Linotype" w:hAnsi="Palatino Linotype"/>
          <w:i/>
          <w:sz w:val="22"/>
          <w:szCs w:val="22"/>
        </w:rPr>
        <w:t>№</w:t>
      </w:r>
      <w:r w:rsidR="007A7F60" w:rsidRPr="007A7F60">
        <w:rPr>
          <w:rFonts w:ascii="Palatino Linotype" w:hAnsi="Palatino Linotype"/>
          <w:bCs/>
          <w:i/>
          <w:sz w:val="22"/>
          <w:szCs w:val="22"/>
        </w:rPr>
        <w:t xml:space="preserve"> 16, de 22 de febrero de 2023</w:t>
      </w:r>
      <w:r w:rsidRPr="007A7F60">
        <w:rPr>
          <w:rFonts w:ascii="Palatino Linotype" w:hAnsi="Palatino Linotype"/>
          <w:bCs/>
          <w:i/>
          <w:sz w:val="22"/>
          <w:szCs w:val="22"/>
        </w:rPr>
        <w:t>: a</w:t>
      </w:r>
      <w:r>
        <w:rPr>
          <w:rFonts w:ascii="Palatino Linotype" w:hAnsi="Palatino Linotype"/>
          <w:bCs/>
          <w:i/>
          <w:sz w:val="22"/>
          <w:szCs w:val="22"/>
        </w:rPr>
        <w:t>rtícul</w:t>
      </w:r>
      <w:r w:rsidR="007A7F60">
        <w:rPr>
          <w:rFonts w:ascii="Palatino Linotype" w:hAnsi="Palatino Linotype"/>
          <w:bCs/>
          <w:i/>
          <w:sz w:val="22"/>
          <w:szCs w:val="22"/>
        </w:rPr>
        <w:t xml:space="preserve">os 8, 9, 22. 33.2. </w:t>
      </w:r>
      <w:r>
        <w:rPr>
          <w:rFonts w:ascii="Palatino Linotype" w:hAnsi="Palatino Linotype"/>
          <w:bCs/>
          <w:i/>
          <w:sz w:val="22"/>
          <w:szCs w:val="22"/>
        </w:rPr>
        <w:t xml:space="preserve">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Default="002F7B85" w:rsidP="002F7B85">
      <w:pPr>
        <w:spacing w:after="120" w:line="220" w:lineRule="exact"/>
        <w:jc w:val="both"/>
        <w:rPr>
          <w:rFonts w:ascii="Palatino Linotype" w:hAnsi="Palatino Linotype"/>
          <w:bCs/>
          <w:i/>
          <w:sz w:val="22"/>
          <w:szCs w:val="22"/>
        </w:rPr>
      </w:pPr>
      <w:r w:rsidRPr="00A669F9">
        <w:rPr>
          <w:rFonts w:ascii="Palatino Linotype" w:hAnsi="Palatino Linotype"/>
          <w:bCs/>
          <w:i/>
          <w:sz w:val="22"/>
          <w:szCs w:val="22"/>
        </w:rPr>
        <w:t xml:space="preserve">Ley № 124/2017, de 14 de julio, De las aguas terrestres, en </w:t>
      </w:r>
      <w:r w:rsidRPr="00A669F9">
        <w:rPr>
          <w:rFonts w:ascii="Palatino Linotype" w:hAnsi="Palatino Linotype"/>
          <w:bCs/>
          <w:sz w:val="22"/>
          <w:szCs w:val="22"/>
        </w:rPr>
        <w:t xml:space="preserve">Gaceta Oficial de la República de Cuba, </w:t>
      </w:r>
      <w:r w:rsidRPr="00A669F9">
        <w:rPr>
          <w:rFonts w:ascii="Palatino Linotype" w:hAnsi="Palatino Linotype"/>
          <w:bCs/>
          <w:i/>
          <w:sz w:val="22"/>
          <w:szCs w:val="22"/>
        </w:rPr>
        <w:t xml:space="preserve">Extraordinaria, No. 51, de 16 de noviembre de 2017: artículos 37.3, 43.2 y 4, 49.4, 96.2 y 127. </w:t>
      </w:r>
    </w:p>
    <w:p w:rsidR="002A6DAE" w:rsidRDefault="002F7B85" w:rsidP="002A6DAE">
      <w:pPr>
        <w:spacing w:after="120" w:line="220" w:lineRule="exact"/>
        <w:jc w:val="both"/>
        <w:rPr>
          <w:rFonts w:ascii="Palatino Linotype" w:hAnsi="Palatino Linotype" w:cs="Courier New"/>
          <w:bCs/>
          <w:i/>
          <w:spacing w:val="-3"/>
          <w:sz w:val="22"/>
          <w:szCs w:val="22"/>
          <w:lang w:val="es-ES_tradnl"/>
        </w:rPr>
      </w:pPr>
      <w:r w:rsidRPr="00DA0A3A">
        <w:rPr>
          <w:rFonts w:ascii="Palatino Linotype" w:hAnsi="Palatino Linotype" w:cs="Courier New"/>
          <w:bCs/>
          <w:i/>
          <w:spacing w:val="-3"/>
          <w:sz w:val="22"/>
          <w:szCs w:val="22"/>
          <w:lang w:val="es-ES_tradnl"/>
        </w:rPr>
        <w:t xml:space="preserve">Ley </w:t>
      </w:r>
      <w:r w:rsidRPr="00DA0A3A">
        <w:rPr>
          <w:rFonts w:ascii="Palatino Linotype" w:hAnsi="Palatino Linotype"/>
          <w:i/>
          <w:spacing w:val="-4"/>
          <w:sz w:val="22"/>
          <w:szCs w:val="22"/>
          <w:lang w:val="es-ES_tradnl"/>
        </w:rPr>
        <w:t xml:space="preserve">№ </w:t>
      </w:r>
      <w:r w:rsidRPr="00DA0A3A">
        <w:rPr>
          <w:rFonts w:ascii="Palatino Linotype" w:hAnsi="Palatino Linotype" w:cs="Courier New"/>
          <w:bCs/>
          <w:i/>
          <w:spacing w:val="-3"/>
          <w:sz w:val="22"/>
          <w:szCs w:val="22"/>
          <w:lang w:val="es-ES_tradnl"/>
        </w:rPr>
        <w:t>127/2019, de 13 de julio, Ley electoral</w:t>
      </w:r>
      <w:r>
        <w:rPr>
          <w:rFonts w:ascii="Palatino Linotype" w:hAnsi="Palatino Linotype" w:cs="Courier New"/>
          <w:bCs/>
          <w:i/>
          <w:spacing w:val="-3"/>
          <w:sz w:val="22"/>
          <w:szCs w:val="22"/>
          <w:lang w:val="es-ES_tradnl"/>
        </w:rPr>
        <w:t xml:space="preserve">, en </w:t>
      </w:r>
      <w:r>
        <w:rPr>
          <w:rFonts w:ascii="Palatino Linotype" w:hAnsi="Palatino Linotype" w:cs="Courier New"/>
          <w:bCs/>
          <w:spacing w:val="-3"/>
          <w:sz w:val="22"/>
          <w:szCs w:val="22"/>
          <w:lang w:val="es-ES_tradnl"/>
        </w:rPr>
        <w:t xml:space="preserve">Gaceta Oficial de la República de Cuba, </w:t>
      </w:r>
      <w:r w:rsidRPr="00DA0A3A">
        <w:rPr>
          <w:rFonts w:ascii="Palatino Linotype" w:hAnsi="Palatino Linotype" w:cs="Courier New"/>
          <w:bCs/>
          <w:i/>
          <w:spacing w:val="-3"/>
          <w:sz w:val="22"/>
          <w:szCs w:val="22"/>
          <w:lang w:val="es-ES_tradnl"/>
        </w:rPr>
        <w:t>Ordinaria, No. 60, de 19 de agosto de 2019:</w:t>
      </w:r>
      <w:r w:rsidR="002A6DAE">
        <w:rPr>
          <w:rFonts w:ascii="Palatino Linotype" w:hAnsi="Palatino Linotype" w:cs="Courier New"/>
          <w:bCs/>
          <w:i/>
          <w:spacing w:val="-3"/>
          <w:sz w:val="22"/>
          <w:szCs w:val="22"/>
          <w:lang w:val="es-ES_tradnl"/>
        </w:rPr>
        <w:t xml:space="preserve"> artículos 76 al 84.</w:t>
      </w:r>
    </w:p>
    <w:p w:rsidR="00884ECE" w:rsidRDefault="00884ECE" w:rsidP="00884ECE">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spacing w:val="-3"/>
          <w:sz w:val="22"/>
          <w:szCs w:val="22"/>
          <w:lang w:val="es-ES_tradnl"/>
        </w:rPr>
        <w:t xml:space="preserve">Ley </w:t>
      </w:r>
      <w:r w:rsidRPr="00DA0A3A">
        <w:rPr>
          <w:rFonts w:ascii="Palatino Linotype" w:hAnsi="Palatino Linotype"/>
          <w:i/>
          <w:spacing w:val="-4"/>
          <w:sz w:val="22"/>
          <w:szCs w:val="22"/>
          <w:lang w:val="es-ES_tradnl"/>
        </w:rPr>
        <w:t xml:space="preserve">№ </w:t>
      </w:r>
      <w:r>
        <w:rPr>
          <w:rFonts w:ascii="Palatino Linotype" w:hAnsi="Palatino Linotype" w:cs="Courier New"/>
          <w:bCs/>
          <w:i/>
          <w:spacing w:val="-3"/>
          <w:sz w:val="22"/>
          <w:szCs w:val="22"/>
          <w:lang w:val="es-ES_tradnl"/>
        </w:rPr>
        <w:t xml:space="preserve">154/2022, de 16 de mayo, “De los derechos </w:t>
      </w:r>
      <w:r>
        <w:rPr>
          <w:rFonts w:ascii="Palatino Linotype" w:hAnsi="Palatino Linotype" w:cs="Courier New"/>
          <w:i/>
          <w:spacing w:val="-3"/>
          <w:sz w:val="22"/>
          <w:szCs w:val="22"/>
          <w:lang w:val="es-ES_tradnl"/>
        </w:rPr>
        <w:t xml:space="preserve">de autor y del artista intérprete” en </w:t>
      </w:r>
      <w:r>
        <w:rPr>
          <w:rFonts w:ascii="Palatino Linotype" w:hAnsi="Palatino Linotype" w:cs="Courier New"/>
          <w:bCs/>
          <w:spacing w:val="-3"/>
          <w:sz w:val="22"/>
          <w:szCs w:val="22"/>
          <w:lang w:val="es-ES_tradnl"/>
        </w:rPr>
        <w:t xml:space="preserve">Gaceta Oficial de la República de Cuba, </w:t>
      </w:r>
      <w:r>
        <w:rPr>
          <w:rFonts w:ascii="Palatino Linotype" w:hAnsi="Palatino Linotype" w:cs="Courier New"/>
          <w:bCs/>
          <w:i/>
          <w:spacing w:val="-3"/>
          <w:sz w:val="22"/>
          <w:szCs w:val="22"/>
          <w:lang w:val="es-ES_tradnl"/>
        </w:rPr>
        <w:t>Ordinaria, No. 122, de 05</w:t>
      </w:r>
      <w:r w:rsidRPr="00DA0A3A">
        <w:rPr>
          <w:rFonts w:ascii="Palatino Linotype" w:hAnsi="Palatino Linotype" w:cs="Courier New"/>
          <w:bCs/>
          <w:i/>
          <w:spacing w:val="-3"/>
          <w:sz w:val="22"/>
          <w:szCs w:val="22"/>
          <w:lang w:val="es-ES_tradnl"/>
        </w:rPr>
        <w:t xml:space="preserve"> de </w:t>
      </w:r>
      <w:r>
        <w:rPr>
          <w:rFonts w:ascii="Palatino Linotype" w:hAnsi="Palatino Linotype" w:cs="Courier New"/>
          <w:bCs/>
          <w:i/>
          <w:spacing w:val="-3"/>
          <w:sz w:val="22"/>
          <w:szCs w:val="22"/>
          <w:lang w:val="es-ES_tradnl"/>
        </w:rPr>
        <w:t>diciembre de 2022</w:t>
      </w:r>
      <w:r>
        <w:rPr>
          <w:rFonts w:ascii="Palatino Linotype" w:hAnsi="Palatino Linotype" w:cs="Courier New"/>
          <w:i/>
          <w:spacing w:val="-3"/>
          <w:sz w:val="22"/>
          <w:szCs w:val="22"/>
          <w:lang w:val="es-ES_tradnl"/>
        </w:rPr>
        <w:t xml:space="preserve">: artículos 95 al 97. </w:t>
      </w:r>
    </w:p>
    <w:p w:rsidR="00884ECE" w:rsidRPr="00884ECE" w:rsidRDefault="00884ECE" w:rsidP="00884ECE">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p>
    <w:p w:rsidR="00686D9C" w:rsidRPr="002A6DAE" w:rsidRDefault="00686D9C" w:rsidP="00F173C9">
      <w:pPr>
        <w:spacing w:after="120" w:line="220" w:lineRule="exact"/>
        <w:jc w:val="both"/>
        <w:rPr>
          <w:rFonts w:ascii="Palatino Linotype" w:hAnsi="Palatino Linotype" w:cs="Courier New"/>
          <w:bCs/>
          <w:i/>
          <w:spacing w:val="-3"/>
          <w:sz w:val="22"/>
          <w:szCs w:val="22"/>
          <w:lang w:val="es-MX"/>
        </w:rPr>
      </w:pPr>
      <w:r w:rsidRPr="002A6DAE">
        <w:rPr>
          <w:rFonts w:ascii="Palatino Linotype" w:eastAsia="Calibri" w:hAnsi="Palatino Linotype"/>
          <w:i/>
          <w:sz w:val="22"/>
          <w:szCs w:val="22"/>
          <w:lang w:eastAsia="en-US"/>
        </w:rPr>
        <w:t xml:space="preserve">Resolución </w:t>
      </w:r>
      <w:r w:rsidRPr="002A6DAE">
        <w:rPr>
          <w:rFonts w:ascii="Palatino Linotype" w:hAnsi="Palatino Linotype" w:cs="Courier New"/>
          <w:i/>
          <w:iCs/>
          <w:spacing w:val="-3"/>
          <w:sz w:val="22"/>
          <w:szCs w:val="22"/>
          <w:lang w:val="es-ES_tradnl"/>
        </w:rPr>
        <w:t xml:space="preserve">№ </w:t>
      </w:r>
      <w:r w:rsidRPr="002A6DAE">
        <w:rPr>
          <w:rFonts w:ascii="Palatino Linotype" w:eastAsia="Calibri" w:hAnsi="Palatino Linotype"/>
          <w:i/>
          <w:sz w:val="22"/>
          <w:szCs w:val="22"/>
          <w:lang w:eastAsia="en-US"/>
        </w:rPr>
        <w:t>492/2022, de 26 de septiembre</w:t>
      </w:r>
      <w:r w:rsidRPr="002A6DAE">
        <w:rPr>
          <w:rFonts w:ascii="Palatino Linotype" w:eastAsia="Calibri" w:hAnsi="Palatino Linotype"/>
          <w:sz w:val="22"/>
          <w:szCs w:val="22"/>
          <w:lang w:eastAsia="en-US"/>
        </w:rPr>
        <w:t>, del Ministro de Justicia que crea la sección de uniones de hecho afectivas en cada ofi</w:t>
      </w:r>
      <w:r w:rsidR="00850471">
        <w:rPr>
          <w:rFonts w:ascii="Palatino Linotype" w:eastAsia="Calibri" w:hAnsi="Palatino Linotype"/>
          <w:sz w:val="22"/>
          <w:szCs w:val="22"/>
          <w:lang w:eastAsia="en-US"/>
        </w:rPr>
        <w:t>cina registral del estado civil, en</w:t>
      </w:r>
      <w:r w:rsidRPr="002A6DAE">
        <w:rPr>
          <w:rFonts w:ascii="Palatino Linotype" w:eastAsia="Calibri" w:hAnsi="Palatino Linotype"/>
          <w:sz w:val="22"/>
          <w:szCs w:val="22"/>
          <w:lang w:eastAsia="en-US"/>
        </w:rPr>
        <w:t xml:space="preserve"> </w:t>
      </w:r>
      <w:r w:rsidR="002A6DAE" w:rsidRPr="002A6DAE">
        <w:rPr>
          <w:rFonts w:ascii="Palatino Linotype" w:eastAsia="Calibri" w:hAnsi="Palatino Linotype" w:cstheme="minorHAnsi"/>
          <w:i/>
          <w:color w:val="000000"/>
          <w:sz w:val="22"/>
          <w:szCs w:val="22"/>
          <w:lang w:val="es-MX" w:eastAsia="en-US"/>
        </w:rPr>
        <w:t>Gaceta Oficial de la República de Cuba</w:t>
      </w:r>
      <w:r w:rsidR="002A6DAE" w:rsidRPr="002A6DAE">
        <w:rPr>
          <w:rFonts w:ascii="Palatino Linotype" w:eastAsia="Calibri" w:hAnsi="Palatino Linotype" w:cstheme="minorHAnsi"/>
          <w:color w:val="000000"/>
          <w:sz w:val="22"/>
          <w:szCs w:val="22"/>
          <w:lang w:val="es-MX" w:eastAsia="en-US"/>
        </w:rPr>
        <w:t xml:space="preserve">, Extraordinaria, </w:t>
      </w:r>
      <w:r w:rsidR="002A6DAE">
        <w:rPr>
          <w:rFonts w:ascii="Palatino Linotype" w:hAnsi="Palatino Linotype" w:cs="Courier New"/>
          <w:i/>
          <w:iCs/>
          <w:spacing w:val="-3"/>
          <w:sz w:val="22"/>
          <w:szCs w:val="22"/>
          <w:lang w:val="es-ES_tradnl"/>
        </w:rPr>
        <w:t>№</w:t>
      </w:r>
      <w:r w:rsidR="002A6DAE" w:rsidRPr="002A6DAE">
        <w:rPr>
          <w:rFonts w:ascii="Palatino Linotype" w:eastAsia="Calibri" w:hAnsi="Palatino Linotype" w:cstheme="minorHAnsi"/>
          <w:spacing w:val="-4"/>
          <w:sz w:val="22"/>
          <w:szCs w:val="22"/>
          <w:lang w:val="es-MX" w:eastAsia="en-US"/>
        </w:rPr>
        <w:t xml:space="preserve"> </w:t>
      </w:r>
      <w:r w:rsidR="002A6DAE" w:rsidRPr="002A6DAE">
        <w:rPr>
          <w:rFonts w:ascii="Palatino Linotype" w:eastAsia="Calibri" w:hAnsi="Palatino Linotype" w:cstheme="minorHAnsi"/>
          <w:color w:val="000000"/>
          <w:sz w:val="22"/>
          <w:szCs w:val="22"/>
          <w:lang w:val="es-MX" w:eastAsia="en-US"/>
        </w:rPr>
        <w:t>5</w:t>
      </w:r>
      <w:r w:rsidR="002A6DAE">
        <w:rPr>
          <w:rFonts w:ascii="Palatino Linotype" w:eastAsia="Calibri" w:hAnsi="Palatino Linotype" w:cstheme="minorHAnsi"/>
          <w:color w:val="000000"/>
          <w:sz w:val="22"/>
          <w:szCs w:val="22"/>
          <w:lang w:val="es-MX" w:eastAsia="en-US"/>
        </w:rPr>
        <w:t xml:space="preserve">8, </w:t>
      </w:r>
      <w:r w:rsidR="002A6DAE" w:rsidRPr="002A6DAE">
        <w:rPr>
          <w:rFonts w:ascii="Palatino Linotype" w:eastAsia="Calibri" w:hAnsi="Palatino Linotype" w:cstheme="minorHAnsi"/>
          <w:color w:val="000000"/>
          <w:sz w:val="22"/>
          <w:szCs w:val="22"/>
          <w:lang w:val="es-MX" w:eastAsia="en-US"/>
        </w:rPr>
        <w:t xml:space="preserve">de 27 de septiembre de 2022. </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VI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PRUEBA DE LA RELACIÓN JURÍDICA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109.</w:t>
      </w:r>
      <w:r w:rsidRPr="00A669F9">
        <w:rPr>
          <w:rFonts w:ascii="Palatino Linotype" w:hAnsi="Palatino Linotype" w:cs="Courier New"/>
          <w:spacing w:val="-3"/>
          <w:sz w:val="22"/>
          <w:szCs w:val="22"/>
          <w:lang w:val="es-ES_tradnl"/>
        </w:rPr>
        <w:t xml:space="preserve"> Los acontecimientos naturales, actos jurídicos y demás causas que generan la constitución, modificación o extinción de las relaciones jurídicas se prueban por los medios legalmente autorizados.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 w:val="left" w:pos="1166"/>
        </w:tabs>
        <w:suppressAutoHyphens/>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26.1 y 2, 47, 1</w:t>
      </w:r>
      <w:r w:rsidR="00536765">
        <w:rPr>
          <w:rFonts w:ascii="Palatino Linotype" w:hAnsi="Palatino Linotype" w:cs="Courier New"/>
          <w:i/>
          <w:iCs/>
          <w:spacing w:val="-3"/>
          <w:sz w:val="22"/>
          <w:szCs w:val="22"/>
          <w:lang w:val="es-ES_tradnl"/>
        </w:rPr>
        <w:t>06, 189</w:t>
      </w:r>
      <w:r w:rsidR="002F7B85" w:rsidRPr="00A669F9">
        <w:rPr>
          <w:rFonts w:ascii="Palatino Linotype" w:hAnsi="Palatino Linotype" w:cs="Courier New"/>
          <w:i/>
          <w:iCs/>
          <w:spacing w:val="-3"/>
          <w:sz w:val="22"/>
          <w:szCs w:val="22"/>
          <w:lang w:val="es-ES_tradnl"/>
        </w:rPr>
        <w:t xml:space="preserve"> b) y 298.2. </w:t>
      </w:r>
    </w:p>
    <w:p w:rsidR="002F7B85" w:rsidRPr="00A669F9" w:rsidRDefault="002F7B85" w:rsidP="002F7B85">
      <w:pPr>
        <w:tabs>
          <w:tab w:val="left" w:pos="-720"/>
          <w:tab w:val="left" w:pos="900"/>
        </w:tabs>
        <w:jc w:val="both"/>
        <w:rPr>
          <w:rFonts w:ascii="Palatino Linotype" w:hAnsi="Palatino Linotype"/>
          <w:i/>
          <w:sz w:val="22"/>
          <w:szCs w:val="22"/>
        </w:rPr>
      </w:pPr>
    </w:p>
    <w:p w:rsidR="002F7B85" w:rsidRPr="00A669F9" w:rsidRDefault="001B3535" w:rsidP="002F7B85">
      <w:pPr>
        <w:tabs>
          <w:tab w:val="left" w:pos="-720"/>
          <w:tab w:val="left" w:pos="900"/>
        </w:tabs>
        <w:jc w:val="both"/>
        <w:rPr>
          <w:rFonts w:ascii="Palatino Linotype" w:hAnsi="Palatino Linotype"/>
          <w:i/>
          <w:sz w:val="22"/>
          <w:szCs w:val="22"/>
        </w:rPr>
      </w:pPr>
      <w:r>
        <w:rPr>
          <w:rFonts w:ascii="Palatino Linotype" w:hAnsi="Palatino Linotype"/>
          <w:i/>
          <w:sz w:val="22"/>
          <w:szCs w:val="22"/>
        </w:rPr>
        <w:t>Código de las familias</w:t>
      </w:r>
      <w:r w:rsidR="002F7B85" w:rsidRPr="00A669F9">
        <w:rPr>
          <w:rFonts w:ascii="Palatino Linotype" w:hAnsi="Palatino Linotype"/>
          <w:i/>
          <w:sz w:val="22"/>
          <w:szCs w:val="22"/>
        </w:rPr>
        <w:t xml:space="preserve">: artículos </w:t>
      </w:r>
      <w:r w:rsidR="002F7B85">
        <w:rPr>
          <w:rFonts w:ascii="Palatino Linotype" w:hAnsi="Palatino Linotype"/>
          <w:i/>
          <w:sz w:val="22"/>
          <w:szCs w:val="22"/>
        </w:rPr>
        <w:t>52, 53</w:t>
      </w:r>
      <w:r w:rsidR="002F7B85" w:rsidRPr="00A669F9">
        <w:rPr>
          <w:rFonts w:ascii="Palatino Linotype" w:hAnsi="Palatino Linotype"/>
          <w:i/>
          <w:sz w:val="22"/>
          <w:szCs w:val="22"/>
        </w:rPr>
        <w:t xml:space="preserve">, </w:t>
      </w:r>
      <w:r w:rsidR="002F7B85">
        <w:rPr>
          <w:rFonts w:ascii="Palatino Linotype" w:hAnsi="Palatino Linotype"/>
          <w:i/>
          <w:sz w:val="22"/>
          <w:szCs w:val="22"/>
        </w:rPr>
        <w:t>83.1, 202, 266, 269, 309.1, 318, 319, 334.</w:t>
      </w:r>
    </w:p>
    <w:p w:rsidR="002F7B85" w:rsidRPr="00A669F9" w:rsidRDefault="002F7B85" w:rsidP="002F7B85">
      <w:pPr>
        <w:tabs>
          <w:tab w:val="left" w:pos="-720"/>
          <w:tab w:val="left" w:pos="900"/>
        </w:tabs>
        <w:jc w:val="both"/>
        <w:rPr>
          <w:rFonts w:ascii="Palatino Linotype" w:hAnsi="Palatino Linotype"/>
          <w:i/>
          <w:sz w:val="22"/>
          <w:szCs w:val="22"/>
        </w:rPr>
      </w:pPr>
    </w:p>
    <w:p w:rsidR="002F7B85" w:rsidRPr="00A669F9" w:rsidRDefault="00C761C1" w:rsidP="002F7B85">
      <w:pPr>
        <w:tabs>
          <w:tab w:val="left" w:pos="-720"/>
          <w:tab w:val="left" w:pos="900"/>
        </w:tabs>
        <w:jc w:val="both"/>
        <w:rPr>
          <w:rFonts w:ascii="Palatino Linotype" w:hAnsi="Palatino Linotype" w:cs="Courier New"/>
          <w:i/>
          <w:iCs/>
          <w:spacing w:val="-3"/>
          <w:sz w:val="22"/>
          <w:szCs w:val="22"/>
          <w:lang w:val="es-ES_tradnl"/>
        </w:rPr>
      </w:pPr>
      <w:r>
        <w:rPr>
          <w:rFonts w:ascii="Palatino Linotype" w:hAnsi="Palatino Linotype"/>
          <w:i/>
          <w:sz w:val="22"/>
          <w:szCs w:val="22"/>
        </w:rPr>
        <w:t>Código de procesos</w:t>
      </w:r>
      <w:r w:rsidR="002F7B85" w:rsidRPr="00A669F9">
        <w:rPr>
          <w:rFonts w:ascii="Palatino Linotype" w:hAnsi="Palatino Linotype"/>
          <w:i/>
          <w:sz w:val="22"/>
          <w:szCs w:val="22"/>
        </w:rPr>
        <w:t xml:space="preserve">: artículos </w:t>
      </w:r>
      <w:r w:rsidR="002F7B85">
        <w:rPr>
          <w:rFonts w:ascii="Palatino Linotype" w:hAnsi="Palatino Linotype"/>
          <w:i/>
          <w:sz w:val="22"/>
          <w:szCs w:val="22"/>
        </w:rPr>
        <w:t>314 a 399</w:t>
      </w:r>
      <w:r w:rsidR="002F7B85" w:rsidRPr="00A669F9">
        <w:rPr>
          <w:rFonts w:ascii="Palatino Linotype" w:hAnsi="Palatino Linotype"/>
          <w:i/>
          <w:sz w:val="22"/>
          <w:szCs w:val="22"/>
        </w:rPr>
        <w:t>.</w:t>
      </w:r>
    </w:p>
    <w:p w:rsidR="002F7B85" w:rsidRPr="00A669F9"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VII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lastRenderedPageBreak/>
        <w:t>PROTECCIÓN DE LA RELACIÓN JURÍDICA</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110.1.</w:t>
      </w:r>
      <w:r w:rsidRPr="00A669F9">
        <w:rPr>
          <w:rFonts w:ascii="Palatino Linotype" w:hAnsi="Palatino Linotype" w:cs="Courier New"/>
          <w:spacing w:val="-3"/>
          <w:sz w:val="22"/>
          <w:szCs w:val="22"/>
          <w:lang w:val="es-ES_tradnl"/>
        </w:rPr>
        <w:t xml:space="preserve"> La protección de los derechos derivados de relaciones jurídicas civiles se realiza por me</w:t>
      </w:r>
      <w:r w:rsidRPr="00A669F9">
        <w:rPr>
          <w:rFonts w:ascii="Palatino Linotype" w:hAnsi="Palatino Linotype" w:cs="Courier New"/>
          <w:spacing w:val="-3"/>
          <w:sz w:val="22"/>
          <w:szCs w:val="22"/>
          <w:lang w:val="es-ES_tradnl"/>
        </w:rPr>
        <w:softHyphen/>
        <w:t>dio de los tribunales y, en los casos en que así esté dispuesto, por vía administrativa.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121.1.</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b/>
          <w:bCs/>
          <w:spacing w:val="-9"/>
          <w:sz w:val="22"/>
          <w:szCs w:val="22"/>
          <w:lang w:val="es-ES_tradnl"/>
        </w:rPr>
      </w:pPr>
      <w:r>
        <w:rPr>
          <w:rFonts w:ascii="Palatino Linotype" w:hAnsi="Palatino Linotype" w:cs="Courier New"/>
          <w:i/>
          <w:spacing w:val="-9"/>
          <w:sz w:val="22"/>
          <w:szCs w:val="22"/>
          <w:lang w:val="es-ES_tradnl"/>
        </w:rPr>
        <w:t>Código de procesos</w:t>
      </w:r>
      <w:r w:rsidR="002F7B85">
        <w:rPr>
          <w:rFonts w:ascii="Palatino Linotype" w:hAnsi="Palatino Linotype" w:cs="Courier New"/>
          <w:i/>
          <w:spacing w:val="-9"/>
          <w:sz w:val="22"/>
          <w:szCs w:val="22"/>
          <w:lang w:val="es-ES_tradnl"/>
        </w:rPr>
        <w:t xml:space="preserve">: artículos 2 y 9.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pStyle w:val="Textoindependiente"/>
        <w:widowControl/>
        <w:autoSpaceDE/>
        <w:autoSpaceDN/>
        <w:adjustRightInd/>
        <w:spacing w:line="210" w:lineRule="exact"/>
        <w:rPr>
          <w:rFonts w:ascii="Palatino Linotype" w:hAnsi="Palatino Linotype"/>
          <w:sz w:val="22"/>
          <w:szCs w:val="22"/>
        </w:rPr>
      </w:pPr>
      <w:r>
        <w:rPr>
          <w:rFonts w:ascii="Palatino Linotype" w:hAnsi="Palatino Linotype"/>
          <w:sz w:val="22"/>
          <w:szCs w:val="22"/>
        </w:rPr>
        <w:t>Ley general de la vivienda</w:t>
      </w:r>
      <w:r w:rsidR="002F7B85" w:rsidRPr="00A669F9">
        <w:rPr>
          <w:rFonts w:ascii="Palatino Linotype" w:hAnsi="Palatino Linotype"/>
          <w:sz w:val="22"/>
          <w:szCs w:val="22"/>
        </w:rPr>
        <w:t>: artículos 122 al 144.</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 de los Tribunales</w:t>
      </w:r>
      <w:r>
        <w:rPr>
          <w:rFonts w:ascii="Palatino Linotype" w:hAnsi="Palatino Linotype" w:cs="Courier New"/>
          <w:i/>
          <w:iCs/>
          <w:spacing w:val="-3"/>
          <w:sz w:val="22"/>
          <w:szCs w:val="22"/>
          <w:lang w:val="es-ES_tradnl"/>
        </w:rPr>
        <w:t xml:space="preserve"> de Justicia</w:t>
      </w:r>
      <w:r w:rsidRPr="00A669F9">
        <w:rPr>
          <w:rFonts w:ascii="Palatino Linotype" w:hAnsi="Palatino Linotype" w:cs="Courier New"/>
          <w:i/>
          <w:iCs/>
          <w:spacing w:val="-3"/>
          <w:sz w:val="22"/>
          <w:szCs w:val="22"/>
          <w:lang w:val="es-ES_tradnl"/>
        </w:rPr>
        <w:t xml:space="preserve">: artículo </w:t>
      </w:r>
      <w:r>
        <w:rPr>
          <w:rFonts w:ascii="Palatino Linotype" w:hAnsi="Palatino Linotype" w:cs="Courier New"/>
          <w:i/>
          <w:iCs/>
          <w:spacing w:val="-3"/>
          <w:sz w:val="22"/>
          <w:szCs w:val="22"/>
          <w:lang w:val="es-ES_tradnl"/>
        </w:rPr>
        <w:t xml:space="preserve">14 c). </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Es admisible la protección de los derechos civiles por acción directa de su titular en los casos expresamente autorizados por la ley.</w:t>
      </w: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4" w:lineRule="exact"/>
        <w:jc w:val="both"/>
        <w:rPr>
          <w:rFonts w:ascii="Palatino Linotype" w:hAnsi="Palatino Linotype" w:cs="Courier New"/>
          <w:i/>
          <w:spacing w:val="-3"/>
          <w:sz w:val="22"/>
          <w:szCs w:val="22"/>
          <w:lang w:val="es-ES_tradnl"/>
        </w:rPr>
      </w:pPr>
    </w:p>
    <w:p w:rsidR="002F7B85" w:rsidRPr="00F173C9" w:rsidRDefault="001B3535" w:rsidP="002F7B85">
      <w:pPr>
        <w:tabs>
          <w:tab w:val="left" w:pos="-720"/>
        </w:tabs>
        <w:suppressAutoHyphens/>
        <w:spacing w:line="204"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204.</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111.</w:t>
      </w:r>
      <w:r w:rsidRPr="00A669F9">
        <w:rPr>
          <w:rFonts w:ascii="Palatino Linotype" w:hAnsi="Palatino Linotype" w:cs="Courier New"/>
          <w:spacing w:val="-3"/>
          <w:sz w:val="22"/>
          <w:szCs w:val="22"/>
          <w:lang w:val="es-ES_tradnl"/>
        </w:rPr>
        <w:t xml:space="preserve"> La protección de los derechos civiles comprende, fundamentalmente: </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El reconocimiento del derecho;</w:t>
      </w:r>
    </w:p>
    <w:p w:rsidR="002F7B85" w:rsidRPr="00A669F9" w:rsidRDefault="002F7B85" w:rsidP="002F7B85">
      <w:pPr>
        <w:tabs>
          <w:tab w:val="left" w:pos="-720"/>
          <w:tab w:val="left" w:pos="0"/>
        </w:tabs>
        <w:suppressAutoHyphens/>
        <w:spacing w:line="204"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 w:val="left" w:pos="0"/>
        </w:tabs>
        <w:suppressAutoHyphens/>
        <w:spacing w:line="204"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129.3.</w:t>
      </w:r>
    </w:p>
    <w:p w:rsidR="002F7B85" w:rsidRPr="00A669F9" w:rsidRDefault="002F7B85" w:rsidP="002F7B85">
      <w:pPr>
        <w:tabs>
          <w:tab w:val="left" w:pos="-720"/>
          <w:tab w:val="left" w:pos="0"/>
        </w:tabs>
        <w:suppressAutoHyphens/>
        <w:spacing w:line="204" w:lineRule="exact"/>
        <w:jc w:val="both"/>
        <w:rPr>
          <w:rFonts w:ascii="Palatino Linotype" w:hAnsi="Palatino Linotype" w:cs="Courier New"/>
          <w:spacing w:val="-3"/>
          <w:sz w:val="22"/>
          <w:szCs w:val="22"/>
          <w:lang w:val="es-ES_tradnl"/>
        </w:rPr>
      </w:pPr>
    </w:p>
    <w:p w:rsidR="002F7B85" w:rsidRPr="00A669F9" w:rsidRDefault="002F7B85" w:rsidP="002F7B85">
      <w:pPr>
        <w:pStyle w:val="Sangradetextonormal"/>
        <w:spacing w:line="204" w:lineRule="exact"/>
        <w:ind w:hanging="360"/>
        <w:rPr>
          <w:rFonts w:ascii="Palatino Linotype" w:hAnsi="Palatino Linotype"/>
          <w:sz w:val="22"/>
          <w:szCs w:val="22"/>
        </w:rPr>
      </w:pPr>
      <w:r w:rsidRPr="00A669F9">
        <w:rPr>
          <w:rFonts w:ascii="Palatino Linotype" w:hAnsi="Palatino Linotype"/>
          <w:sz w:val="22"/>
          <w:szCs w:val="22"/>
        </w:rPr>
        <w:t>b)</w:t>
      </w:r>
      <w:r w:rsidRPr="00A669F9">
        <w:rPr>
          <w:rFonts w:ascii="Palatino Linotype" w:hAnsi="Palatino Linotype"/>
          <w:sz w:val="22"/>
          <w:szCs w:val="22"/>
        </w:rPr>
        <w:tab/>
        <w:t xml:space="preserve">el restablecimiento de la situación existente antes de la vulneración del derecho y el cese inmediato de los actos que lo perturben; </w:t>
      </w:r>
    </w:p>
    <w:p w:rsidR="002F7B85" w:rsidRPr="00A669F9" w:rsidRDefault="002F7B85" w:rsidP="002F7B85">
      <w:pPr>
        <w:pStyle w:val="Sangradetextonormal"/>
        <w:spacing w:line="204" w:lineRule="exact"/>
        <w:rPr>
          <w:rFonts w:ascii="Palatino Linotype" w:hAnsi="Palatino Linotype"/>
          <w:sz w:val="22"/>
          <w:szCs w:val="22"/>
        </w:rPr>
      </w:pP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p>
    <w:p w:rsidR="002F7B85" w:rsidRPr="00A669F9" w:rsidRDefault="001B3535" w:rsidP="002F7B85">
      <w:pPr>
        <w:pStyle w:val="Sangradetextonormal"/>
        <w:spacing w:line="204" w:lineRule="exact"/>
        <w:rPr>
          <w:rFonts w:ascii="Palatino Linotype" w:hAnsi="Palatino Linotype"/>
          <w:sz w:val="22"/>
          <w:szCs w:val="22"/>
        </w:rPr>
      </w:pPr>
      <w:r>
        <w:rPr>
          <w:rFonts w:ascii="Palatino Linotype" w:hAnsi="Palatino Linotype"/>
          <w:i/>
          <w:sz w:val="22"/>
          <w:szCs w:val="22"/>
        </w:rPr>
        <w:t>Código civil</w:t>
      </w:r>
      <w:r w:rsidR="002F7B85" w:rsidRPr="00A669F9">
        <w:rPr>
          <w:rFonts w:ascii="Palatino Linotype" w:hAnsi="Palatino Linotype"/>
          <w:i/>
          <w:sz w:val="22"/>
          <w:szCs w:val="22"/>
        </w:rPr>
        <w:t>: artículos 203 al 205.</w:t>
      </w:r>
    </w:p>
    <w:p w:rsidR="002F7B85" w:rsidRPr="00A669F9" w:rsidRDefault="002F7B85" w:rsidP="00F173C9">
      <w:pPr>
        <w:pStyle w:val="Sangradetextonormal"/>
        <w:spacing w:line="204" w:lineRule="exact"/>
        <w:ind w:left="0" w:firstLine="0"/>
        <w:rPr>
          <w:rFonts w:ascii="Palatino Linotype" w:hAnsi="Palatino Linotype"/>
          <w:sz w:val="22"/>
          <w:szCs w:val="22"/>
        </w:rPr>
      </w:pP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 xml:space="preserve">la condena a cumplir la prestación; </w:t>
      </w:r>
    </w:p>
    <w:p w:rsidR="002F7B85" w:rsidRPr="00A669F9" w:rsidRDefault="002F7B85" w:rsidP="002F7B85">
      <w:pPr>
        <w:tabs>
          <w:tab w:val="left" w:pos="-720"/>
          <w:tab w:val="left" w:pos="0"/>
        </w:tabs>
        <w:suppressAutoHyphens/>
        <w:spacing w:line="204" w:lineRule="exact"/>
        <w:ind w:left="36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 w:val="left" w:pos="0"/>
        </w:tabs>
        <w:suppressAutoHyphens/>
        <w:spacing w:line="204"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289 al 291. </w:t>
      </w:r>
    </w:p>
    <w:p w:rsidR="002F7B85" w:rsidRPr="00A669F9" w:rsidRDefault="002F7B85" w:rsidP="00F173C9">
      <w:pPr>
        <w:tabs>
          <w:tab w:val="left" w:pos="-720"/>
          <w:tab w:val="left" w:pos="0"/>
        </w:tabs>
        <w:suppressAutoHyphens/>
        <w:spacing w:line="20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518"/>
        </w:tabs>
        <w:suppressAutoHyphens/>
        <w:spacing w:line="204"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la extinción o la modificación de la relación jurídica;</w:t>
      </w:r>
    </w:p>
    <w:p w:rsidR="002F7B85" w:rsidRPr="00A669F9" w:rsidRDefault="002F7B85" w:rsidP="002F7B85">
      <w:pPr>
        <w:tabs>
          <w:tab w:val="left" w:pos="-720"/>
          <w:tab w:val="left" w:pos="0"/>
        </w:tabs>
        <w:suppressAutoHyphens/>
        <w:spacing w:line="204"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04"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37.</w:t>
      </w: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la obligación de indemnizar los daños y perjuicios causados;</w:t>
      </w: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e)</w:t>
      </w:r>
      <w:r w:rsidRPr="00A669F9">
        <w:rPr>
          <w:rFonts w:ascii="Palatino Linotype" w:hAnsi="Palatino Linotype" w:cs="Courier New"/>
          <w:spacing w:val="-3"/>
          <w:sz w:val="22"/>
          <w:szCs w:val="22"/>
          <w:lang w:val="es-ES_tradnl"/>
        </w:rPr>
        <w:tab/>
        <w:t>la imposición de sanciones pecuniarias en los casos en que proceda;</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268 y 269.</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f)</w:t>
      </w:r>
      <w:r w:rsidRPr="00A669F9">
        <w:rPr>
          <w:rFonts w:ascii="Palatino Linotype" w:hAnsi="Palatino Linotype" w:cs="Courier New"/>
          <w:spacing w:val="-3"/>
          <w:sz w:val="22"/>
          <w:szCs w:val="22"/>
          <w:lang w:val="es-ES_tradnl"/>
        </w:rPr>
        <w:tab/>
        <w:t>la subrogación del acreedor en el lugar del deudor para ejercer las acciones de éste; y</w:t>
      </w:r>
    </w:p>
    <w:p w:rsidR="002F7B85"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spacing w:val="-3"/>
          <w:sz w:val="22"/>
          <w:szCs w:val="22"/>
          <w:lang w:val="es-ES_tradnl"/>
        </w:rPr>
        <w:t xml:space="preserve">Concordancias: </w:t>
      </w:r>
    </w:p>
    <w:p w:rsidR="002F7B85"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702165" w:rsidRDefault="001B3535" w:rsidP="002F7B85">
      <w:pPr>
        <w:tabs>
          <w:tab w:val="left" w:pos="-720"/>
          <w:tab w:val="left" w:pos="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las familias</w:t>
      </w:r>
      <w:r w:rsidR="002F7B85" w:rsidRPr="00702165">
        <w:rPr>
          <w:rFonts w:ascii="Palatino Linotype" w:hAnsi="Palatino Linotype" w:cs="Courier New"/>
          <w:i/>
          <w:spacing w:val="-3"/>
          <w:sz w:val="22"/>
          <w:szCs w:val="22"/>
          <w:lang w:val="es-ES_tradnl"/>
        </w:rPr>
        <w:t>: artículo 249.</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g)</w:t>
      </w:r>
      <w:r w:rsidRPr="00A669F9">
        <w:rPr>
          <w:rFonts w:ascii="Palatino Linotype" w:hAnsi="Palatino Linotype" w:cs="Courier New"/>
          <w:spacing w:val="-3"/>
          <w:sz w:val="22"/>
          <w:szCs w:val="22"/>
          <w:lang w:val="es-ES_tradnl"/>
        </w:rPr>
        <w:tab/>
        <w:t>el ejercicio, por parte del acreedor, de la acción revocatoria de los actos que el deudor hubiese realizado en fraude de sus acreedores, cuando no pueda satisfacer su crédito de otro modo.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2F7B85" w:rsidRPr="00A669F9">
        <w:rPr>
          <w:rFonts w:ascii="Palatino Linotype" w:hAnsi="Palatino Linotype" w:cs="Courier New"/>
          <w:i/>
          <w:iCs/>
          <w:spacing w:val="-3"/>
          <w:sz w:val="22"/>
          <w:szCs w:val="22"/>
          <w:lang w:val="pt-BR"/>
        </w:rPr>
        <w:t>: artículo 76 e).</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VIII</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PRESCRIPCIÓN DE ACCIONES</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b/>
          <w:bCs/>
          <w:sz w:val="22"/>
          <w:szCs w:val="22"/>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112.</w:t>
      </w:r>
      <w:r w:rsidRPr="00A669F9">
        <w:rPr>
          <w:rFonts w:ascii="Palatino Linotype" w:hAnsi="Palatino Linotype" w:cs="Courier New"/>
          <w:spacing w:val="-3"/>
          <w:sz w:val="22"/>
          <w:szCs w:val="22"/>
          <w:lang w:val="es-ES_tradnl"/>
        </w:rPr>
        <w:t xml:space="preserve"> Las acciones civiles prescriben cuan</w:t>
      </w:r>
      <w:r w:rsidRPr="00A669F9">
        <w:rPr>
          <w:rFonts w:ascii="Palatino Linotype" w:hAnsi="Palatino Linotype" w:cs="Courier New"/>
          <w:spacing w:val="-3"/>
          <w:sz w:val="22"/>
          <w:szCs w:val="22"/>
          <w:lang w:val="es-ES_tradnl"/>
        </w:rPr>
        <w:softHyphen/>
        <w:t>do no son ejercitadas dentro de los términos fijados en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artículos 115 al 118, 193.2 y 285.2.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5"/>
          <w:sz w:val="22"/>
          <w:szCs w:val="22"/>
          <w:lang w:val="es-ES_tradnl"/>
        </w:rPr>
      </w:pPr>
      <w:r>
        <w:rPr>
          <w:rFonts w:ascii="Palatino Linotype" w:hAnsi="Palatino Linotype" w:cs="Courier New"/>
          <w:i/>
          <w:spacing w:val="-5"/>
          <w:sz w:val="22"/>
          <w:szCs w:val="22"/>
          <w:lang w:val="es-ES_tradnl"/>
        </w:rPr>
        <w:t>Código de procesos</w:t>
      </w:r>
      <w:r w:rsidR="002F7B85" w:rsidRPr="00A669F9">
        <w:rPr>
          <w:rFonts w:ascii="Palatino Linotype" w:hAnsi="Palatino Linotype" w:cs="Courier New"/>
          <w:i/>
          <w:spacing w:val="-5"/>
          <w:sz w:val="22"/>
          <w:szCs w:val="22"/>
          <w:lang w:val="es-ES_tradnl"/>
        </w:rPr>
        <w:t xml:space="preserve">: artículo </w:t>
      </w:r>
      <w:r w:rsidR="002F7B85">
        <w:rPr>
          <w:rFonts w:ascii="Palatino Linotype" w:hAnsi="Palatino Linotype" w:cs="Courier New"/>
          <w:i/>
          <w:spacing w:val="-5"/>
          <w:sz w:val="22"/>
          <w:szCs w:val="22"/>
          <w:lang w:val="es-ES_tradnl"/>
        </w:rPr>
        <w:t xml:space="preserve">630 g).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5"/>
          <w:sz w:val="22"/>
          <w:szCs w:val="22"/>
          <w:lang w:val="es-ES_tradnl"/>
        </w:rPr>
      </w:pPr>
    </w:p>
    <w:p w:rsidR="002F7B85" w:rsidRPr="00A669F9" w:rsidRDefault="002F7B85" w:rsidP="002F7B85">
      <w:pPr>
        <w:spacing w:line="240" w:lineRule="exact"/>
        <w:jc w:val="both"/>
        <w:rPr>
          <w:rFonts w:ascii="Palatino Linotype" w:hAnsi="Palatino Linotype" w:cs="Courier New"/>
          <w:bCs/>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rPr>
        <w:t xml:space="preserve">341/2016 de 10 </w:t>
      </w:r>
      <w:r w:rsidRPr="00A669F9">
        <w:rPr>
          <w:rFonts w:ascii="Palatino Linotype" w:hAnsi="Palatino Linotype" w:cs="Courier New"/>
          <w:i/>
          <w:spacing w:val="-3"/>
          <w:sz w:val="22"/>
          <w:szCs w:val="22"/>
          <w:lang w:val="es-ES_tradnl"/>
        </w:rPr>
        <w:t xml:space="preserve">de </w:t>
      </w:r>
      <w:r w:rsidRPr="00A669F9">
        <w:rPr>
          <w:rFonts w:ascii="Palatino Linotype" w:hAnsi="Palatino Linotype" w:cs="Courier New"/>
          <w:i/>
          <w:spacing w:val="-3"/>
          <w:sz w:val="22"/>
          <w:szCs w:val="22"/>
        </w:rPr>
        <w:t>dic</w:t>
      </w:r>
      <w:r w:rsidRPr="00A669F9">
        <w:rPr>
          <w:rFonts w:ascii="Palatino Linotype" w:hAnsi="Palatino Linotype" w:cs="Courier New"/>
          <w:i/>
          <w:spacing w:val="-3"/>
          <w:sz w:val="22"/>
          <w:szCs w:val="22"/>
          <w:lang w:val="es-ES_tradnl"/>
        </w:rPr>
        <w:t xml:space="preserve">iembre, </w:t>
      </w:r>
      <w:r w:rsidRPr="00A669F9">
        <w:rPr>
          <w:rFonts w:ascii="Palatino Linotype" w:hAnsi="Palatino Linotype" w:cs="Courier New"/>
          <w:i/>
          <w:spacing w:val="-3"/>
          <w:sz w:val="22"/>
          <w:szCs w:val="22"/>
        </w:rPr>
        <w:t>De la letra de cambio</w:t>
      </w:r>
      <w:r w:rsidRPr="00A669F9">
        <w:rPr>
          <w:rFonts w:ascii="Palatino Linotype" w:hAnsi="Palatino Linotype" w:cs="Courier New"/>
          <w:i/>
          <w:spacing w:val="-3"/>
          <w:sz w:val="22"/>
          <w:szCs w:val="22"/>
          <w:lang w:val="es-ES_tradnl"/>
        </w:rPr>
        <w:t>,</w:t>
      </w:r>
      <w:r w:rsidRPr="00A669F9">
        <w:rPr>
          <w:rFonts w:ascii="Palatino Linotype" w:hAnsi="Palatino Linotype" w:cs="Courier New"/>
          <w:i/>
          <w:spacing w:val="-3"/>
          <w:sz w:val="22"/>
          <w:szCs w:val="22"/>
        </w:rPr>
        <w:t xml:space="preserve"> el pagaré y el cheque,</w:t>
      </w:r>
      <w:r w:rsidRPr="00A669F9">
        <w:rPr>
          <w:rFonts w:ascii="Palatino Linotype" w:hAnsi="Palatino Linotype" w:cs="Courier New"/>
          <w:i/>
          <w:spacing w:val="-3"/>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7</w:t>
      </w:r>
      <w:r w:rsidRPr="00A669F9">
        <w:rPr>
          <w:rFonts w:ascii="Palatino Linotype" w:hAnsi="Palatino Linotype" w:cs="Courier New"/>
          <w:bCs/>
          <w:i/>
          <w:sz w:val="22"/>
          <w:szCs w:val="22"/>
        </w:rPr>
        <w:t>, de 9</w:t>
      </w:r>
      <w:r w:rsidRPr="00A669F9">
        <w:rPr>
          <w:rFonts w:ascii="Palatino Linotype" w:hAnsi="Palatino Linotype" w:cs="Courier New"/>
          <w:bCs/>
          <w:i/>
          <w:sz w:val="22"/>
          <w:szCs w:val="22"/>
          <w:lang w:val="es-ES_tradnl"/>
        </w:rPr>
        <w:t xml:space="preserve"> de </w:t>
      </w:r>
      <w:r w:rsidRPr="00A669F9">
        <w:rPr>
          <w:rFonts w:ascii="Palatino Linotype" w:hAnsi="Palatino Linotype" w:cs="Courier New"/>
          <w:bCs/>
          <w:i/>
          <w:sz w:val="22"/>
          <w:szCs w:val="22"/>
        </w:rPr>
        <w:t>febrero de</w:t>
      </w:r>
      <w:r w:rsidRPr="00A669F9">
        <w:rPr>
          <w:rFonts w:ascii="Palatino Linotype" w:hAnsi="Palatino Linotype" w:cs="Courier New"/>
          <w:bCs/>
          <w:i/>
          <w:sz w:val="22"/>
          <w:szCs w:val="22"/>
          <w:lang w:val="es-ES_tradnl"/>
        </w:rPr>
        <w:t xml:space="preserve"> 201</w:t>
      </w:r>
      <w:r w:rsidRPr="00A669F9">
        <w:rPr>
          <w:rFonts w:ascii="Palatino Linotype" w:hAnsi="Palatino Linotype" w:cs="Courier New"/>
          <w:bCs/>
          <w:i/>
          <w:sz w:val="22"/>
          <w:szCs w:val="22"/>
        </w:rPr>
        <w:t>7</w:t>
      </w:r>
      <w:r w:rsidRPr="00A669F9">
        <w:rPr>
          <w:rFonts w:ascii="Palatino Linotype" w:hAnsi="Palatino Linotype" w:cs="Courier New"/>
          <w:bCs/>
          <w:sz w:val="22"/>
          <w:szCs w:val="22"/>
        </w:rPr>
        <w:t>: artículos 131, 132 y 176.</w:t>
      </w:r>
    </w:p>
    <w:p w:rsidR="002F7B85" w:rsidRPr="00A669F9" w:rsidRDefault="002F7B85" w:rsidP="002F7B85">
      <w:pPr>
        <w:pStyle w:val="NormalJustificado"/>
        <w:spacing w:line="180" w:lineRule="exact"/>
        <w:rPr>
          <w:rFonts w:ascii="Palatino Linotype" w:hAnsi="Palatino Linotype" w:cs="Arial"/>
          <w:iCs/>
          <w:sz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113.</w:t>
      </w:r>
      <w:r w:rsidRPr="00A669F9">
        <w:rPr>
          <w:rFonts w:ascii="Palatino Linotype" w:hAnsi="Palatino Linotype" w:cs="Courier New"/>
          <w:spacing w:val="-3"/>
          <w:sz w:val="22"/>
          <w:szCs w:val="22"/>
          <w:lang w:val="es-ES_tradnl"/>
        </w:rPr>
        <w:t xml:space="preserve"> El cumplimiento de una obligación prescrita no puede ser impugnado por el que lo realizó.</w:t>
      </w: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08"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8"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103.</w:t>
      </w:r>
    </w:p>
    <w:p w:rsidR="002F7B85" w:rsidRPr="00A669F9" w:rsidRDefault="002F7B85" w:rsidP="002F7B85">
      <w:pPr>
        <w:tabs>
          <w:tab w:val="left" w:pos="-720"/>
        </w:tabs>
        <w:suppressAutoHyphens/>
        <w:spacing w:line="208"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TÉRMINOS DE PRESCRIPCIÓN</w:t>
      </w: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114.</w:t>
      </w:r>
      <w:r w:rsidRPr="00A669F9">
        <w:rPr>
          <w:rFonts w:ascii="Palatino Linotype" w:hAnsi="Palatino Linotype" w:cs="Courier New"/>
          <w:spacing w:val="-3"/>
          <w:sz w:val="22"/>
          <w:szCs w:val="22"/>
          <w:lang w:val="es-ES_tradnl"/>
        </w:rPr>
        <w:t xml:space="preserve"> Las acciones civiles prescriben a los cinco años si no se señala término distinto en este Código o en otras disposiciones legales.</w:t>
      </w: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08"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8"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115 al 118.</w:t>
      </w:r>
    </w:p>
    <w:p w:rsidR="002F7B85" w:rsidRPr="00A669F9" w:rsidRDefault="002F7B85" w:rsidP="002F7B85">
      <w:pPr>
        <w:tabs>
          <w:tab w:val="left" w:pos="-720"/>
        </w:tabs>
        <w:suppressAutoHyphens/>
        <w:spacing w:line="208" w:lineRule="exact"/>
        <w:jc w:val="both"/>
        <w:rPr>
          <w:rFonts w:ascii="Palatino Linotype" w:hAnsi="Palatino Linotype" w:cs="Courier New"/>
          <w:i/>
          <w:iCs/>
          <w:spacing w:val="-3"/>
          <w:sz w:val="22"/>
          <w:szCs w:val="22"/>
          <w:lang w:val="es-ES_tradnl"/>
        </w:rPr>
      </w:pPr>
    </w:p>
    <w:p w:rsidR="002F7B85" w:rsidRPr="00A669F9" w:rsidRDefault="002E3129" w:rsidP="002F7B85">
      <w:pPr>
        <w:tabs>
          <w:tab w:val="left" w:pos="-720"/>
        </w:tabs>
        <w:suppressAutoHyphens/>
        <w:spacing w:line="208"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comercio</w:t>
      </w:r>
      <w:r w:rsidR="002F7B85" w:rsidRPr="00A669F9">
        <w:rPr>
          <w:rFonts w:ascii="Palatino Linotype" w:hAnsi="Palatino Linotype" w:cs="Courier New"/>
          <w:i/>
          <w:iCs/>
          <w:spacing w:val="-3"/>
          <w:sz w:val="22"/>
          <w:szCs w:val="22"/>
          <w:lang w:val="es-ES_tradnl"/>
        </w:rPr>
        <w:t>: artículos 942 al 954.</w:t>
      </w:r>
    </w:p>
    <w:p w:rsidR="002F7B85" w:rsidRPr="00A669F9" w:rsidRDefault="002F7B85" w:rsidP="002F7B85">
      <w:pPr>
        <w:tabs>
          <w:tab w:val="left" w:pos="-720"/>
        </w:tabs>
        <w:suppressAutoHyphens/>
        <w:spacing w:line="208"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115.</w:t>
      </w:r>
      <w:r w:rsidRPr="00A669F9">
        <w:rPr>
          <w:rFonts w:ascii="Palatino Linotype" w:hAnsi="Palatino Linotype" w:cs="Courier New"/>
          <w:spacing w:val="-3"/>
          <w:sz w:val="22"/>
          <w:szCs w:val="22"/>
          <w:lang w:val="es-ES_tradnl"/>
        </w:rPr>
        <w:t xml:space="preserve"> La acción reivindicatoria de bienes muebles prescribe a los tres años. </w:t>
      </w:r>
    </w:p>
    <w:p w:rsidR="002F7B85" w:rsidRPr="00A669F9" w:rsidRDefault="002F7B85" w:rsidP="002F7B85">
      <w:pPr>
        <w:tabs>
          <w:tab w:val="left" w:pos="-720"/>
        </w:tabs>
        <w:suppressAutoHyphens/>
        <w:spacing w:line="208"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8"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08" w:lineRule="exact"/>
        <w:jc w:val="both"/>
        <w:rPr>
          <w:rFonts w:ascii="Palatino Linotype" w:hAnsi="Palatino Linotype" w:cs="Courier New"/>
          <w:spacing w:val="-3"/>
          <w:sz w:val="22"/>
          <w:szCs w:val="22"/>
          <w:lang w:val="es-ES_tradnl"/>
        </w:rPr>
      </w:pPr>
      <w:r>
        <w:rPr>
          <w:rFonts w:ascii="Palatino Linotype" w:hAnsi="Palatino Linotype" w:cs="Courier New"/>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46.2, 124(a), 129.2, 184, 187.</w:t>
      </w: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116.</w:t>
      </w:r>
      <w:r w:rsidRPr="00A669F9">
        <w:rPr>
          <w:rFonts w:ascii="Palatino Linotype" w:hAnsi="Palatino Linotype" w:cs="Courier New"/>
          <w:spacing w:val="-3"/>
          <w:sz w:val="22"/>
          <w:szCs w:val="22"/>
          <w:lang w:val="es-ES_tradnl"/>
        </w:rPr>
        <w:t xml:space="preserve"> Prescriben al año las acciones: </w:t>
      </w: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 xml:space="preserve">Para recuperar la posesión de los bienes; </w:t>
      </w: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40" w:lineRule="atLeas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196 al 207. </w:t>
      </w:r>
    </w:p>
    <w:p w:rsidR="002F7B85" w:rsidRDefault="002F7B85" w:rsidP="002F7B85">
      <w:pPr>
        <w:tabs>
          <w:tab w:val="left" w:pos="-720"/>
          <w:tab w:val="left" w:pos="0"/>
        </w:tabs>
        <w:suppressAutoHyphens/>
        <w:spacing w:line="220" w:lineRule="exact"/>
        <w:jc w:val="both"/>
        <w:rPr>
          <w:rFonts w:ascii="Palatino Linotype" w:hAnsi="Palatino Linotype" w:cs="Courier New"/>
          <w:i/>
          <w:spacing w:val="-3"/>
          <w:sz w:val="22"/>
          <w:szCs w:val="22"/>
          <w:lang w:val="es-ES_tradnl"/>
        </w:rPr>
      </w:pPr>
    </w:p>
    <w:p w:rsidR="002F7B85" w:rsidRPr="00A669F9" w:rsidRDefault="00C761C1" w:rsidP="002F7B85">
      <w:pPr>
        <w:tabs>
          <w:tab w:val="left" w:pos="-720"/>
          <w:tab w:val="left" w:pos="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procesos</w:t>
      </w:r>
      <w:r w:rsidR="002F7B85" w:rsidRPr="00A669F9">
        <w:rPr>
          <w:rFonts w:ascii="Palatino Linotype" w:hAnsi="Palatino Linotype" w:cs="Courier New"/>
          <w:i/>
          <w:spacing w:val="-3"/>
          <w:sz w:val="22"/>
          <w:szCs w:val="22"/>
          <w:lang w:val="es-ES_tradnl"/>
        </w:rPr>
        <w:t xml:space="preserve">: artículos </w:t>
      </w:r>
      <w:r w:rsidR="002F7B85">
        <w:rPr>
          <w:rFonts w:ascii="Palatino Linotype" w:hAnsi="Palatino Linotype" w:cs="Courier New"/>
          <w:i/>
          <w:spacing w:val="-3"/>
          <w:sz w:val="22"/>
          <w:szCs w:val="22"/>
          <w:lang w:val="es-ES_tradnl"/>
        </w:rPr>
        <w:t>400 a 402</w:t>
      </w:r>
      <w:r w:rsidR="002F7B85" w:rsidRPr="00A669F9">
        <w:rPr>
          <w:rFonts w:ascii="Palatino Linotype" w:hAnsi="Palatino Linotype" w:cs="Courier New"/>
          <w:i/>
          <w:spacing w:val="-3"/>
          <w:sz w:val="22"/>
          <w:szCs w:val="22"/>
          <w:lang w:val="es-ES_tradnl"/>
        </w:rPr>
        <w:t>.</w:t>
      </w: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 xml:space="preserve">b) </w:t>
      </w:r>
      <w:r w:rsidRPr="00A669F9">
        <w:rPr>
          <w:rFonts w:ascii="Palatino Linotype" w:hAnsi="Palatino Linotype" w:cs="Courier New"/>
          <w:spacing w:val="-3"/>
          <w:sz w:val="22"/>
          <w:szCs w:val="22"/>
          <w:lang w:val="es-ES_tradnl"/>
        </w:rPr>
        <w:tab/>
        <w:t>derivadas de resolución firme;</w:t>
      </w:r>
    </w:p>
    <w:p w:rsidR="002F7B85" w:rsidRPr="00A669F9" w:rsidRDefault="002F7B85" w:rsidP="002F7B85">
      <w:pPr>
        <w:tabs>
          <w:tab w:val="left" w:pos="-720"/>
        </w:tabs>
        <w:suppressAutoHyphens/>
        <w:spacing w:line="208"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8"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08"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Código de procesos</w:t>
      </w:r>
      <w:r w:rsidR="002F7B85">
        <w:rPr>
          <w:rFonts w:ascii="Palatino Linotype" w:hAnsi="Palatino Linotype" w:cs="Courier New"/>
          <w:i/>
          <w:spacing w:val="-6"/>
          <w:sz w:val="22"/>
          <w:szCs w:val="22"/>
          <w:lang w:val="es-ES_tradnl"/>
        </w:rPr>
        <w:t>: artículo 161.</w:t>
      </w:r>
    </w:p>
    <w:p w:rsidR="002F7B85" w:rsidRPr="00A669F9" w:rsidRDefault="002F7B85" w:rsidP="002F7B85">
      <w:pPr>
        <w:tabs>
          <w:tab w:val="left" w:pos="-720"/>
        </w:tabs>
        <w:suppressAutoHyphens/>
        <w:spacing w:line="208" w:lineRule="exact"/>
        <w:jc w:val="both"/>
        <w:rPr>
          <w:rFonts w:ascii="Palatino Linotype" w:hAnsi="Palatino Linotype" w:cs="Courier New"/>
          <w:i/>
          <w:spacing w:val="-6"/>
          <w:sz w:val="22"/>
          <w:szCs w:val="22"/>
          <w:lang w:val="es-ES_tradnl"/>
        </w:rPr>
      </w:pP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para obtener la declaración de ineficacia del acto jurídico anulable;</w:t>
      </w: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08"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08"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69 al 75.</w:t>
      </w: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08"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304/2012 de 1 de noviembre, “De la contratación</w:t>
      </w:r>
      <w:r w:rsidRPr="00A669F9">
        <w:rPr>
          <w:rFonts w:ascii="Palatino Linotype" w:hAnsi="Palatino Linotype" w:cs="Courier New"/>
          <w:i/>
          <w:iCs/>
          <w:spacing w:val="-3"/>
          <w:sz w:val="22"/>
          <w:szCs w:val="22"/>
          <w:lang w:val="es-ES_tradnl"/>
        </w:rPr>
        <w:t xml:space="preserve"> </w:t>
      </w:r>
      <w:r w:rsidRPr="00A669F9">
        <w:rPr>
          <w:rFonts w:ascii="Palatino Linotype" w:hAnsi="Palatino Linotype" w:cs="Courier New"/>
          <w:i/>
          <w:spacing w:val="-3"/>
          <w:sz w:val="22"/>
          <w:szCs w:val="22"/>
          <w:lang w:val="es-ES_tradnl"/>
        </w:rPr>
        <w:t xml:space="preserve">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91.1.</w:t>
      </w:r>
    </w:p>
    <w:p w:rsidR="002F7B85" w:rsidRPr="00A669F9" w:rsidRDefault="002F7B85" w:rsidP="00F173C9">
      <w:pPr>
        <w:tabs>
          <w:tab w:val="left" w:pos="-720"/>
        </w:tabs>
        <w:suppressAutoHyphens/>
        <w:spacing w:line="208"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 xml:space="preserve">El contenido de este inciso ha sido derogado tácitamente por la Disposición Final Tercera del </w:t>
      </w: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w:t>
      </w:r>
      <w:r w:rsidRPr="00A669F9">
        <w:rPr>
          <w:rFonts w:ascii="Palatino Linotype" w:hAnsi="Palatino Linotype" w:cs="Courier New"/>
          <w:bCs/>
          <w:sz w:val="22"/>
          <w:szCs w:val="22"/>
          <w:lang w:val="es-ES_tradnl"/>
        </w:rPr>
        <w:t>en</w:t>
      </w:r>
      <w:r w:rsidRPr="00A669F9">
        <w:rPr>
          <w:rFonts w:ascii="Palatino Linotype" w:hAnsi="Palatino Linotype" w:cs="Courier New"/>
          <w:bCs/>
          <w:i/>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w:t>
      </w:r>
      <w:r w:rsidRPr="00A669F9">
        <w:rPr>
          <w:rFonts w:ascii="Palatino Linotype" w:hAnsi="Palatino Linotype" w:cs="Courier New"/>
          <w:bCs/>
          <w:sz w:val="22"/>
          <w:szCs w:val="22"/>
          <w:lang w:val="es-ES_tradnl"/>
        </w:rPr>
        <w:t xml:space="preserve">Extraordinaria, </w:t>
      </w:r>
      <w:r w:rsidRPr="00A669F9">
        <w:rPr>
          <w:rFonts w:ascii="Palatino Linotype" w:hAnsi="Palatino Linotype" w:cs="Arial"/>
          <w:bCs/>
          <w:spacing w:val="-5"/>
          <w:sz w:val="22"/>
          <w:szCs w:val="22"/>
        </w:rPr>
        <w:t>№ 5</w:t>
      </w:r>
      <w:r w:rsidRPr="00A669F9">
        <w:rPr>
          <w:rFonts w:ascii="Palatino Linotype" w:hAnsi="Palatino Linotype" w:cs="Courier New"/>
          <w:bCs/>
          <w:sz w:val="22"/>
          <w:szCs w:val="22"/>
          <w:lang w:val="es-ES_tradnl"/>
        </w:rPr>
        <w:t>, de 26 de enero de 2009,</w:t>
      </w:r>
      <w:r w:rsidRPr="00A669F9">
        <w:rPr>
          <w:rFonts w:ascii="Palatino Linotype" w:hAnsi="Palatino Linotype" w:cs="Courier New"/>
          <w:bCs/>
          <w:i/>
          <w:sz w:val="22"/>
          <w:szCs w:val="22"/>
          <w:lang w:val="es-ES_tradnl"/>
        </w:rPr>
        <w:t xml:space="preserve"> </w:t>
      </w:r>
      <w:r w:rsidRPr="00A669F9">
        <w:rPr>
          <w:rFonts w:ascii="Palatino Linotype" w:hAnsi="Palatino Linotype" w:cs="Courier New"/>
          <w:bCs/>
          <w:sz w:val="22"/>
          <w:szCs w:val="22"/>
          <w:lang w:val="es-ES_tradnl"/>
        </w:rPr>
        <w:t xml:space="preserve">según la formulación de su artículo </w:t>
      </w:r>
      <w:smartTag w:uri="urn:schemas-microsoft-com:office:smarttags" w:element="metricconverter">
        <w:smartTagPr>
          <w:attr w:name="ProductID" w:val="61, a"/>
        </w:smartTagPr>
        <w:r w:rsidRPr="00A669F9">
          <w:rPr>
            <w:rFonts w:ascii="Palatino Linotype" w:hAnsi="Palatino Linotype" w:cs="Courier New"/>
            <w:bCs/>
            <w:sz w:val="22"/>
            <w:szCs w:val="22"/>
            <w:lang w:val="es-ES_tradnl"/>
          </w:rPr>
          <w:t>61, a</w:t>
        </w:r>
      </w:smartTag>
      <w:r w:rsidRPr="00A669F9">
        <w:rPr>
          <w:rFonts w:ascii="Palatino Linotype" w:hAnsi="Palatino Linotype" w:cs="Courier New"/>
          <w:bCs/>
          <w:sz w:val="22"/>
          <w:szCs w:val="22"/>
          <w:lang w:val="es-ES_tradnl"/>
        </w:rPr>
        <w:t xml:space="preserve"> cuyo tenor:</w:t>
      </w:r>
      <w:r w:rsidRPr="00A669F9">
        <w:rPr>
          <w:rFonts w:cs="Arial"/>
        </w:rPr>
        <w:t xml:space="preserve"> </w:t>
      </w:r>
      <w:r w:rsidRPr="00A669F9">
        <w:rPr>
          <w:rFonts w:ascii="Palatino Linotype" w:hAnsi="Palatino Linotype" w:cs="Arial"/>
          <w:sz w:val="20"/>
          <w:szCs w:val="20"/>
        </w:rPr>
        <w:t>“</w:t>
      </w:r>
      <w:r w:rsidRPr="00A669F9">
        <w:rPr>
          <w:rFonts w:ascii="Palatino Linotype" w:hAnsi="Palatino Linotype" w:cs="Arial"/>
          <w:i/>
          <w:sz w:val="22"/>
          <w:szCs w:val="22"/>
        </w:rPr>
        <w:t>Todas las acciones que se deriven del contrato de seguro, salvo pacto en contrario que amplíe dichos términos, prescribirán en el término de dos (2) años, contado a partir de la fecha del acontecimiento que les dio origen o de la firmeza de la sentencia dictada por los tribunales populares competentes, según corresponda, excepto en los seguros personales en que será de cinco (5) años y en los seguros marítimos que será de un (1) año contado a partir de la fecha de terminación de la descarga del buque”.</w:t>
      </w:r>
    </w:p>
    <w:p w:rsidR="002F7B85" w:rsidRPr="00A669F9" w:rsidRDefault="002F7B85" w:rsidP="002F7B85">
      <w:pPr>
        <w:tabs>
          <w:tab w:val="left" w:pos="-720"/>
          <w:tab w:val="left" w:pos="0"/>
        </w:tabs>
        <w:suppressAutoHyphens/>
        <w:spacing w:line="208"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8"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 xml:space="preserve">para reclamar la indemnización de daños y perjuicios derivados de los actos ilícitos; </w:t>
      </w: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08"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08"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w:t>
      </w:r>
    </w:p>
    <w:p w:rsidR="002F7B85" w:rsidRPr="00A669F9" w:rsidRDefault="002F7B85" w:rsidP="002F7B85">
      <w:pPr>
        <w:tabs>
          <w:tab w:val="left" w:pos="-720"/>
          <w:tab w:val="left" w:pos="0"/>
        </w:tabs>
        <w:suppressAutoHyphens/>
        <w:spacing w:line="208"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 2012</w:t>
      </w:r>
      <w:r w:rsidRPr="00A669F9">
        <w:rPr>
          <w:rFonts w:ascii="Palatino Linotype" w:hAnsi="Palatino Linotype" w:cs="Courier New"/>
          <w:i/>
          <w:spacing w:val="-3"/>
          <w:sz w:val="22"/>
          <w:szCs w:val="22"/>
          <w:lang w:val="es-ES_tradnl"/>
        </w:rPr>
        <w:t>: artículo 91.1.</w:t>
      </w:r>
    </w:p>
    <w:p w:rsidR="002F7B85" w:rsidRPr="00A669F9" w:rsidRDefault="002F7B85" w:rsidP="002F7B85">
      <w:pPr>
        <w:tabs>
          <w:tab w:val="left" w:pos="-720"/>
        </w:tabs>
        <w:suppressAutoHyphens/>
        <w:spacing w:line="214"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14" w:lineRule="exact"/>
        <w:ind w:left="720" w:hanging="360"/>
        <w:jc w:val="both"/>
        <w:rPr>
          <w:rFonts w:ascii="Palatino Linotype" w:hAnsi="Palatino Linotype" w:cs="Courier New"/>
          <w:b/>
          <w:bCs/>
          <w:spacing w:val="-3"/>
          <w:sz w:val="22"/>
          <w:szCs w:val="22"/>
          <w:lang w:val="es-ES_tradnl"/>
        </w:rPr>
      </w:pPr>
      <w:r w:rsidRPr="00A669F9">
        <w:rPr>
          <w:rFonts w:ascii="Palatino Linotype" w:hAnsi="Palatino Linotype" w:cs="Courier New"/>
          <w:spacing w:val="-3"/>
          <w:sz w:val="22"/>
          <w:szCs w:val="22"/>
          <w:lang w:val="es-ES_tradnl"/>
        </w:rPr>
        <w:t>e)</w:t>
      </w:r>
      <w:r w:rsidRPr="00A669F9">
        <w:rPr>
          <w:rFonts w:ascii="Palatino Linotype" w:hAnsi="Palatino Linotype" w:cs="Courier New"/>
          <w:spacing w:val="-3"/>
          <w:sz w:val="22"/>
          <w:szCs w:val="22"/>
          <w:lang w:val="es-ES_tradnl"/>
        </w:rPr>
        <w:tab/>
        <w:t>originadas en enriquecimiento indebido; y</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14"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artículos 100 y 101.</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f)</w:t>
      </w:r>
      <w:r w:rsidRPr="00A669F9">
        <w:rPr>
          <w:rFonts w:ascii="Palatino Linotype" w:hAnsi="Palatino Linotype" w:cs="Courier New"/>
          <w:spacing w:val="-3"/>
          <w:sz w:val="22"/>
          <w:szCs w:val="22"/>
          <w:lang w:val="es-ES_tradnl"/>
        </w:rPr>
        <w:tab/>
        <w:t>para reclamar daños y perjuicios producidos en actividades que generan riesgo.</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14"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104 al 107.</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117.</w:t>
      </w:r>
      <w:r w:rsidRPr="00A669F9">
        <w:rPr>
          <w:rFonts w:ascii="Palatino Linotype" w:hAnsi="Palatino Linotype" w:cs="Courier New"/>
          <w:spacing w:val="-3"/>
          <w:sz w:val="22"/>
          <w:szCs w:val="22"/>
          <w:lang w:val="es-ES_tradnl"/>
        </w:rPr>
        <w:t xml:space="preserve"> Prescriben a los seis meses las ac</w:t>
      </w:r>
      <w:r w:rsidRPr="00A669F9">
        <w:rPr>
          <w:rFonts w:ascii="Palatino Linotype" w:hAnsi="Palatino Linotype" w:cs="Courier New"/>
          <w:spacing w:val="-3"/>
          <w:sz w:val="22"/>
          <w:szCs w:val="22"/>
          <w:lang w:val="es-ES_tradnl"/>
        </w:rPr>
        <w:softHyphen/>
        <w:t>ciones:</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Para reclamar el saneamiento de los bienes muebles vendidos;</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14"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341 al 351.</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14"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92.</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14" w:lineRule="exact"/>
        <w:ind w:left="720" w:hanging="360"/>
        <w:rPr>
          <w:rFonts w:ascii="Palatino Linotype" w:hAnsi="Palatino Linotype"/>
          <w:sz w:val="22"/>
          <w:szCs w:val="22"/>
        </w:rPr>
      </w:pPr>
      <w:r w:rsidRPr="00A669F9">
        <w:rPr>
          <w:rFonts w:ascii="Palatino Linotype" w:hAnsi="Palatino Linotype"/>
          <w:sz w:val="22"/>
          <w:szCs w:val="22"/>
        </w:rPr>
        <w:t>b)  de  garantía  de  los  bienes  muebles  comprados en establecimientos de comercio; y</w:t>
      </w:r>
    </w:p>
    <w:p w:rsidR="002F7B85" w:rsidRPr="00A669F9" w:rsidRDefault="002F7B85" w:rsidP="002F7B85">
      <w:pPr>
        <w:pStyle w:val="Textoindependiente2"/>
        <w:widowControl/>
        <w:tabs>
          <w:tab w:val="left" w:pos="0"/>
          <w:tab w:val="left" w:pos="720"/>
        </w:tabs>
        <w:autoSpaceDE/>
        <w:autoSpaceDN/>
        <w:adjustRightInd/>
        <w:spacing w:line="214" w:lineRule="exact"/>
        <w:rPr>
          <w:rFonts w:ascii="Palatino Linotype" w:hAnsi="Palatino Linotype"/>
          <w:sz w:val="22"/>
          <w:szCs w:val="22"/>
        </w:rPr>
      </w:pPr>
      <w:r w:rsidRPr="00A669F9">
        <w:rPr>
          <w:rFonts w:ascii="Palatino Linotype" w:hAnsi="Palatino Linotype"/>
          <w:sz w:val="22"/>
          <w:szCs w:val="22"/>
        </w:rPr>
        <w:t xml:space="preserve"> </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14"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pStyle w:val="Textoindependiente2"/>
        <w:widowControl/>
        <w:tabs>
          <w:tab w:val="left" w:pos="0"/>
          <w:tab w:val="left" w:pos="720"/>
        </w:tabs>
        <w:autoSpaceDE/>
        <w:autoSpaceDN/>
        <w:adjustRightInd/>
        <w:spacing w:line="214" w:lineRule="exact"/>
        <w:rPr>
          <w:rFonts w:ascii="Palatino Linotype" w:hAnsi="Palatino Linotype"/>
          <w:sz w:val="22"/>
          <w:szCs w:val="22"/>
        </w:rPr>
      </w:pPr>
      <w:r>
        <w:rPr>
          <w:rFonts w:ascii="Palatino Linotype" w:hAnsi="Palatino Linotype"/>
          <w:i/>
          <w:iCs/>
          <w:sz w:val="22"/>
          <w:szCs w:val="22"/>
        </w:rPr>
        <w:t>Código civil</w:t>
      </w:r>
      <w:r w:rsidR="002F7B85" w:rsidRPr="00A669F9">
        <w:rPr>
          <w:rFonts w:ascii="Palatino Linotype" w:hAnsi="Palatino Linotype"/>
          <w:i/>
          <w:iCs/>
          <w:sz w:val="22"/>
          <w:szCs w:val="22"/>
        </w:rPr>
        <w:t>: artículos 361 al 366.</w:t>
      </w:r>
      <w:r w:rsidR="002F7B85" w:rsidRPr="00A669F9">
        <w:rPr>
          <w:rFonts w:ascii="Palatino Linotype" w:hAnsi="Palatino Linotype"/>
          <w:sz w:val="22"/>
          <w:szCs w:val="22"/>
        </w:rPr>
        <w:t xml:space="preserve"> </w:t>
      </w:r>
    </w:p>
    <w:p w:rsidR="002F7B85" w:rsidRPr="00A669F9" w:rsidRDefault="002F7B85" w:rsidP="002F7B85">
      <w:pPr>
        <w:pStyle w:val="Textoindependiente2"/>
        <w:widowControl/>
        <w:tabs>
          <w:tab w:val="left" w:pos="0"/>
          <w:tab w:val="left" w:pos="720"/>
        </w:tabs>
        <w:autoSpaceDE/>
        <w:autoSpaceDN/>
        <w:adjustRightInd/>
        <w:spacing w:line="214" w:lineRule="exact"/>
        <w:rPr>
          <w:rFonts w:ascii="Palatino Linotype" w:hAnsi="Palatino Linotype"/>
          <w:sz w:val="22"/>
          <w:szCs w:val="22"/>
        </w:rPr>
      </w:pPr>
    </w:p>
    <w:p w:rsidR="002F7B85" w:rsidRPr="00A669F9" w:rsidRDefault="002F7B85" w:rsidP="002F7B85">
      <w:pPr>
        <w:tabs>
          <w:tab w:val="left" w:pos="-720"/>
        </w:tabs>
        <w:suppressAutoHyphens/>
        <w:spacing w:line="21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   derivadas de la prestación deficiente de servicios.</w:t>
      </w: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spacing w:val="-3"/>
          <w:sz w:val="22"/>
          <w:szCs w:val="22"/>
          <w:lang w:val="es-ES_tradnl"/>
        </w:rPr>
        <w:t>ARTÍCULO 118.</w:t>
      </w:r>
      <w:r w:rsidRPr="00A669F9">
        <w:rPr>
          <w:rFonts w:ascii="Palatino Linotype" w:hAnsi="Palatino Linotype" w:cs="Courier New"/>
          <w:spacing w:val="-3"/>
          <w:sz w:val="22"/>
          <w:szCs w:val="22"/>
          <w:lang w:val="es-ES_tradnl"/>
        </w:rPr>
        <w:t xml:space="preserve"> La acción para reclamar prestaciones periódicas prescribe a los tres meses.</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14"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4"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 artículo 87</w:t>
      </w:r>
      <w:r w:rsidR="002F7B85" w:rsidRPr="00A669F9">
        <w:rPr>
          <w:rFonts w:ascii="Palatino Linotype" w:hAnsi="Palatino Linotype" w:cs="Courier New"/>
          <w:i/>
          <w:iCs/>
          <w:spacing w:val="-3"/>
          <w:sz w:val="22"/>
          <w:szCs w:val="22"/>
          <w:lang w:val="pt-BR"/>
        </w:rPr>
        <w:t>ch).</w:t>
      </w:r>
    </w:p>
    <w:p w:rsidR="002F7B85" w:rsidRPr="00A669F9" w:rsidRDefault="002F7B85" w:rsidP="002F7B85">
      <w:pPr>
        <w:tabs>
          <w:tab w:val="left" w:pos="-720"/>
        </w:tabs>
        <w:suppressAutoHyphens/>
        <w:spacing w:line="214" w:lineRule="exact"/>
        <w:jc w:val="both"/>
        <w:rPr>
          <w:rFonts w:ascii="Palatino Linotype" w:hAnsi="Palatino Linotype" w:cs="Courier New"/>
          <w:i/>
          <w:iCs/>
          <w:spacing w:val="-3"/>
          <w:sz w:val="22"/>
          <w:szCs w:val="22"/>
          <w:lang w:val="pt-BR"/>
        </w:rPr>
      </w:pPr>
    </w:p>
    <w:p w:rsidR="002F7B85" w:rsidRPr="00A669F9" w:rsidRDefault="001B3535" w:rsidP="002F7B85">
      <w:pPr>
        <w:tabs>
          <w:tab w:val="left" w:pos="-720"/>
        </w:tabs>
        <w:suppressAutoHyphens/>
        <w:spacing w:line="214"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 </w:t>
      </w:r>
      <w:r w:rsidR="002F7B85">
        <w:rPr>
          <w:rFonts w:ascii="Palatino Linotype" w:hAnsi="Palatino Linotype" w:cs="Courier New"/>
          <w:i/>
          <w:iCs/>
          <w:spacing w:val="-3"/>
          <w:sz w:val="22"/>
          <w:szCs w:val="22"/>
          <w:lang w:val="es-ES_tradnl"/>
        </w:rPr>
        <w:t>37</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119.</w:t>
      </w:r>
      <w:r w:rsidRPr="00A669F9">
        <w:rPr>
          <w:rFonts w:ascii="Palatino Linotype" w:hAnsi="Palatino Linotype" w:cs="Courier New"/>
          <w:spacing w:val="-3"/>
          <w:sz w:val="22"/>
          <w:szCs w:val="22"/>
          <w:lang w:val="es-ES_tradnl"/>
        </w:rPr>
        <w:t xml:space="preserve"> Los plazos de prescripción no pueden ser alterados por acuerdos entre las partes, salvo los casos autorizados en la ley.</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14"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 xml:space="preserve">Código civil: artículo 116 </w:t>
      </w:r>
      <w:r w:rsidR="002F7B85" w:rsidRPr="00A669F9">
        <w:rPr>
          <w:rFonts w:ascii="Palatino Linotype" w:hAnsi="Palatino Linotype" w:cs="Courier New"/>
          <w:i/>
          <w:iCs/>
          <w:spacing w:val="-3"/>
          <w:sz w:val="22"/>
          <w:szCs w:val="22"/>
          <w:lang w:val="pt-BR"/>
        </w:rPr>
        <w:t>ch).</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91.2.</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120.1.</w:t>
      </w:r>
      <w:r w:rsidRPr="00A669F9">
        <w:rPr>
          <w:rFonts w:ascii="Palatino Linotype" w:hAnsi="Palatino Linotype" w:cs="Courier New"/>
          <w:spacing w:val="-3"/>
          <w:sz w:val="22"/>
          <w:szCs w:val="22"/>
          <w:lang w:val="es-ES_tradnl"/>
        </w:rPr>
        <w:t xml:space="preserve"> El término de prescripción se cuen</w:t>
      </w:r>
      <w:r w:rsidRPr="00A669F9">
        <w:rPr>
          <w:rFonts w:ascii="Palatino Linotype" w:hAnsi="Palatino Linotype" w:cs="Courier New"/>
          <w:spacing w:val="-3"/>
          <w:sz w:val="22"/>
          <w:szCs w:val="22"/>
          <w:lang w:val="es-ES_tradnl"/>
        </w:rPr>
        <w:softHyphen/>
        <w:t>ta desde que la acción pudo ser ejercitada.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91.2.</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la acción se deriva de resolución firme, desde la fecha de su firmeza.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8"/>
          <w:sz w:val="22"/>
          <w:szCs w:val="22"/>
          <w:lang w:val="es-ES_tradnl"/>
        </w:rPr>
      </w:pPr>
      <w:r>
        <w:rPr>
          <w:rFonts w:ascii="Palatino Linotype" w:hAnsi="Palatino Linotype" w:cs="Courier New"/>
          <w:i/>
          <w:spacing w:val="-8"/>
          <w:sz w:val="22"/>
          <w:szCs w:val="22"/>
          <w:lang w:val="es-ES_tradnl"/>
        </w:rPr>
        <w:t>Código de procesos</w:t>
      </w:r>
      <w:r w:rsidR="002F7B85">
        <w:rPr>
          <w:rFonts w:ascii="Palatino Linotype" w:hAnsi="Palatino Linotype" w:cs="Courier New"/>
          <w:i/>
          <w:spacing w:val="-8"/>
          <w:sz w:val="22"/>
          <w:szCs w:val="22"/>
          <w:lang w:val="es-ES_tradnl"/>
        </w:rPr>
        <w:t>: artículo 161</w:t>
      </w:r>
      <w:r w:rsidR="002F7B85" w:rsidRPr="00A669F9">
        <w:rPr>
          <w:rFonts w:ascii="Palatino Linotype" w:hAnsi="Palatino Linotype" w:cs="Courier New"/>
          <w:i/>
          <w:spacing w:val="-8"/>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spacing w:val="-8"/>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se impugnan actos por razón de su ineficacia, des</w:t>
      </w:r>
      <w:r w:rsidRPr="00A669F9">
        <w:rPr>
          <w:rFonts w:ascii="Palatino Linotype" w:hAnsi="Palatino Linotype" w:cs="Courier New"/>
          <w:spacing w:val="-3"/>
          <w:sz w:val="22"/>
          <w:szCs w:val="22"/>
          <w:lang w:val="es-ES_tradnl"/>
        </w:rPr>
        <w:softHyphen/>
        <w:t>de que se tiene conocimiento de la causa que la produce.</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4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67 al 80.</w:t>
      </w:r>
    </w:p>
    <w:p w:rsidR="002F7B85" w:rsidRPr="00A669F9" w:rsidRDefault="002F7B85" w:rsidP="002F7B85">
      <w:pPr>
        <w:tabs>
          <w:tab w:val="left" w:pos="-720"/>
        </w:tabs>
        <w:suppressAutoHyphens/>
        <w:spacing w:line="240" w:lineRule="exact"/>
        <w:jc w:val="both"/>
        <w:rPr>
          <w:rFonts w:ascii="Palatino Linotype" w:hAnsi="Palatino Linotype" w:cs="Courier New"/>
          <w:b/>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z w:val="22"/>
          <w:szCs w:val="22"/>
          <w:lang w:val="es-ES_tradnl"/>
        </w:rPr>
        <w:t>4.</w:t>
      </w:r>
      <w:r w:rsidRPr="00A669F9">
        <w:rPr>
          <w:rFonts w:ascii="Palatino Linotype" w:hAnsi="Palatino Linotype" w:cs="Courier New"/>
          <w:spacing w:val="-3"/>
          <w:sz w:val="22"/>
          <w:szCs w:val="22"/>
          <w:lang w:val="es-ES_tradnl"/>
        </w:rPr>
        <w:t xml:space="preserve"> Si se exige responsabilidad por actos ilícitos, por enriquecimiento indebido o derivada de actividades que ge</w:t>
      </w:r>
      <w:r w:rsidRPr="00A669F9">
        <w:rPr>
          <w:rFonts w:ascii="Palatino Linotype" w:hAnsi="Palatino Linotype" w:cs="Courier New"/>
          <w:spacing w:val="-3"/>
          <w:sz w:val="22"/>
          <w:szCs w:val="22"/>
          <w:lang w:val="es-ES_tradnl"/>
        </w:rPr>
        <w:softHyphen/>
        <w:t>neran riesgo, desde que se tenga conocimiento de los daños y perjuicios y de su autor.</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4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107.</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5.</w:t>
      </w:r>
      <w:r w:rsidRPr="00A669F9">
        <w:rPr>
          <w:rFonts w:ascii="Palatino Linotype" w:hAnsi="Palatino Linotype" w:cs="Courier New"/>
          <w:spacing w:val="-3"/>
          <w:sz w:val="22"/>
          <w:szCs w:val="22"/>
          <w:lang w:val="es-ES_tradnl"/>
        </w:rPr>
        <w:t xml:space="preserve"> Si toda la deuda puede ser reclamada por falta de un pago parcial, desde el momento en que éste es exigible.</w:t>
      </w:r>
    </w:p>
    <w:p w:rsidR="002F7B85" w:rsidRPr="00A669F9" w:rsidRDefault="002F7B85" w:rsidP="002F7B85">
      <w:pPr>
        <w:tabs>
          <w:tab w:val="left" w:pos="-720"/>
        </w:tabs>
        <w:suppressAutoHyphens/>
        <w:spacing w:line="24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INTERRUPCIÓN DE LA PRESCRIPCIÓN</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121.1.</w:t>
      </w:r>
      <w:r w:rsidRPr="00A669F9">
        <w:rPr>
          <w:rFonts w:ascii="Palatino Linotype" w:hAnsi="Palatino Linotype" w:cs="Courier New"/>
          <w:spacing w:val="-3"/>
          <w:sz w:val="22"/>
          <w:szCs w:val="22"/>
          <w:lang w:val="es-ES_tradnl"/>
        </w:rPr>
        <w:t xml:space="preserve"> El término de prescripción de las acciones se interrumpe por su ejercicio ante los tribuna</w:t>
      </w:r>
      <w:r w:rsidRPr="00A669F9">
        <w:rPr>
          <w:rFonts w:ascii="Palatino Linotype" w:hAnsi="Palatino Linotype" w:cs="Courier New"/>
          <w:spacing w:val="-3"/>
          <w:sz w:val="22"/>
          <w:szCs w:val="22"/>
          <w:lang w:val="es-ES_tradnl"/>
        </w:rPr>
        <w:softHyphen/>
        <w:t>les, por reclamación extrajudicial o por cualquier acto de reconocimiento de la relación jurídica.</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4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110.1.</w:t>
      </w:r>
    </w:p>
    <w:p w:rsidR="002F7B85" w:rsidRPr="00A669F9"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40" w:lineRule="exact"/>
        <w:jc w:val="both"/>
        <w:rPr>
          <w:rFonts w:ascii="Palatino Linotype" w:hAnsi="Palatino Linotype" w:cs="Courier New"/>
          <w:bCs/>
          <w:i/>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rPr>
        <w:t xml:space="preserve">341/2016 de 10 </w:t>
      </w:r>
      <w:r w:rsidRPr="00A669F9">
        <w:rPr>
          <w:rFonts w:ascii="Palatino Linotype" w:hAnsi="Palatino Linotype" w:cs="Courier New"/>
          <w:i/>
          <w:spacing w:val="-3"/>
          <w:sz w:val="22"/>
          <w:szCs w:val="22"/>
          <w:lang w:val="es-ES_tradnl"/>
        </w:rPr>
        <w:t xml:space="preserve">de </w:t>
      </w:r>
      <w:r w:rsidRPr="00A669F9">
        <w:rPr>
          <w:rFonts w:ascii="Palatino Linotype" w:hAnsi="Palatino Linotype" w:cs="Courier New"/>
          <w:i/>
          <w:spacing w:val="-3"/>
          <w:sz w:val="22"/>
          <w:szCs w:val="22"/>
        </w:rPr>
        <w:t>dic</w:t>
      </w:r>
      <w:r w:rsidRPr="00A669F9">
        <w:rPr>
          <w:rFonts w:ascii="Palatino Linotype" w:hAnsi="Palatino Linotype" w:cs="Courier New"/>
          <w:i/>
          <w:spacing w:val="-3"/>
          <w:sz w:val="22"/>
          <w:szCs w:val="22"/>
          <w:lang w:val="es-ES_tradnl"/>
        </w:rPr>
        <w:t xml:space="preserve">iembre, </w:t>
      </w:r>
      <w:r w:rsidRPr="00A669F9">
        <w:rPr>
          <w:rFonts w:ascii="Palatino Linotype" w:hAnsi="Palatino Linotype" w:cs="Courier New"/>
          <w:i/>
          <w:spacing w:val="-3"/>
          <w:sz w:val="22"/>
          <w:szCs w:val="22"/>
        </w:rPr>
        <w:t>De la letra de cambio</w:t>
      </w:r>
      <w:r w:rsidRPr="00A669F9">
        <w:rPr>
          <w:rFonts w:ascii="Palatino Linotype" w:hAnsi="Palatino Linotype" w:cs="Courier New"/>
          <w:i/>
          <w:spacing w:val="-3"/>
          <w:sz w:val="22"/>
          <w:szCs w:val="22"/>
          <w:lang w:val="es-ES_tradnl"/>
        </w:rPr>
        <w:t>,</w:t>
      </w:r>
      <w:r w:rsidRPr="00A669F9">
        <w:rPr>
          <w:rFonts w:ascii="Palatino Linotype" w:hAnsi="Palatino Linotype" w:cs="Courier New"/>
          <w:i/>
          <w:spacing w:val="-3"/>
          <w:sz w:val="22"/>
          <w:szCs w:val="22"/>
        </w:rPr>
        <w:t xml:space="preserve"> el pagaré y el cheque,</w:t>
      </w:r>
      <w:r w:rsidRPr="00A669F9">
        <w:rPr>
          <w:rFonts w:ascii="Palatino Linotype" w:hAnsi="Palatino Linotype" w:cs="Courier New"/>
          <w:i/>
          <w:spacing w:val="-3"/>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7</w:t>
      </w:r>
      <w:r w:rsidRPr="00A669F9">
        <w:rPr>
          <w:rFonts w:ascii="Palatino Linotype" w:hAnsi="Palatino Linotype" w:cs="Courier New"/>
          <w:bCs/>
          <w:i/>
          <w:sz w:val="22"/>
          <w:szCs w:val="22"/>
        </w:rPr>
        <w:t>, de 9</w:t>
      </w:r>
      <w:r w:rsidRPr="00A669F9">
        <w:rPr>
          <w:rFonts w:ascii="Palatino Linotype" w:hAnsi="Palatino Linotype" w:cs="Courier New"/>
          <w:bCs/>
          <w:i/>
          <w:sz w:val="22"/>
          <w:szCs w:val="22"/>
          <w:lang w:val="es-ES_tradnl"/>
        </w:rPr>
        <w:t xml:space="preserve"> de </w:t>
      </w:r>
      <w:r w:rsidRPr="00A669F9">
        <w:rPr>
          <w:rFonts w:ascii="Palatino Linotype" w:hAnsi="Palatino Linotype" w:cs="Courier New"/>
          <w:bCs/>
          <w:i/>
          <w:sz w:val="22"/>
          <w:szCs w:val="22"/>
        </w:rPr>
        <w:t>febrero de</w:t>
      </w:r>
      <w:r w:rsidRPr="00A669F9">
        <w:rPr>
          <w:rFonts w:ascii="Palatino Linotype" w:hAnsi="Palatino Linotype" w:cs="Courier New"/>
          <w:bCs/>
          <w:i/>
          <w:sz w:val="22"/>
          <w:szCs w:val="22"/>
          <w:lang w:val="es-ES_tradnl"/>
        </w:rPr>
        <w:t xml:space="preserve"> 201</w:t>
      </w:r>
      <w:r w:rsidRPr="00A669F9">
        <w:rPr>
          <w:rFonts w:ascii="Palatino Linotype" w:hAnsi="Palatino Linotype" w:cs="Courier New"/>
          <w:bCs/>
          <w:i/>
          <w:sz w:val="22"/>
          <w:szCs w:val="22"/>
        </w:rPr>
        <w:t>7</w:t>
      </w:r>
      <w:r w:rsidRPr="00A669F9">
        <w:rPr>
          <w:rFonts w:ascii="Palatino Linotype" w:hAnsi="Palatino Linotype" w:cs="Courier New"/>
          <w:bCs/>
          <w:sz w:val="22"/>
          <w:szCs w:val="22"/>
        </w:rPr>
        <w:t>: artículos 133 y 177.</w:t>
      </w:r>
      <w:r w:rsidRPr="00A669F9">
        <w:rPr>
          <w:rFonts w:ascii="Palatino Linotype" w:hAnsi="Palatino Linotype" w:cs="Courier New"/>
          <w:bCs/>
          <w:i/>
          <w:sz w:val="22"/>
          <w:szCs w:val="22"/>
        </w:rPr>
        <w:t xml:space="preserve"> </w:t>
      </w:r>
    </w:p>
    <w:p w:rsidR="002F7B85" w:rsidRPr="00A669F9"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Finalizada la interrupción comienza a transcurrir un nuevo plazo igual al original.</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122.</w:t>
      </w:r>
      <w:r w:rsidRPr="00A669F9">
        <w:rPr>
          <w:rFonts w:ascii="Palatino Linotype" w:hAnsi="Palatino Linotype" w:cs="Courier New"/>
          <w:spacing w:val="-3"/>
          <w:sz w:val="22"/>
          <w:szCs w:val="22"/>
          <w:lang w:val="es-ES_tradnl"/>
        </w:rPr>
        <w:t xml:space="preserve"> El cambio de los sujetos en una rela</w:t>
      </w:r>
      <w:r w:rsidRPr="00A669F9">
        <w:rPr>
          <w:rFonts w:ascii="Palatino Linotype" w:hAnsi="Palatino Linotype" w:cs="Courier New"/>
          <w:spacing w:val="-3"/>
          <w:sz w:val="22"/>
          <w:szCs w:val="22"/>
          <w:lang w:val="es-ES_tradnl"/>
        </w:rPr>
        <w:softHyphen/>
        <w:t>ción jurídica no interrumpe el término de prescripción.</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189 y 207.1.</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SUSPENSIÓN DE LA PRESCRIPCIÓN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ARTÍCULO 123.1. </w:t>
      </w:r>
      <w:r w:rsidRPr="008639EB">
        <w:rPr>
          <w:rFonts w:ascii="Palatino Linotype" w:hAnsi="Palatino Linotype" w:cs="Courier New"/>
          <w:spacing w:val="-3"/>
          <w:sz w:val="22"/>
          <w:szCs w:val="22"/>
          <w:lang w:val="es-ES_tradnl"/>
        </w:rPr>
        <w:t>(</w:t>
      </w:r>
      <w:r w:rsidRPr="008639EB">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w:t>
      </w:r>
      <w:r w:rsidRPr="008639EB">
        <w:rPr>
          <w:rFonts w:ascii="Palatino Linotype" w:hAnsi="Palatino Linotype" w:cs="Courier New"/>
          <w:spacing w:val="-3"/>
          <w:sz w:val="22"/>
          <w:szCs w:val="22"/>
          <w:lang w:val="es-ES_tradnl"/>
        </w:rPr>
        <w:t>El</w:t>
      </w:r>
      <w:r w:rsidRPr="00A669F9">
        <w:rPr>
          <w:rFonts w:ascii="Palatino Linotype" w:hAnsi="Palatino Linotype" w:cs="Courier New"/>
          <w:spacing w:val="-3"/>
          <w:sz w:val="22"/>
          <w:szCs w:val="22"/>
          <w:lang w:val="es-ES_tradnl"/>
        </w:rPr>
        <w:t xml:space="preserve"> término de prescripción se sus</w:t>
      </w:r>
      <w:r w:rsidRPr="00A669F9">
        <w:rPr>
          <w:rFonts w:ascii="Palatino Linotype" w:hAnsi="Palatino Linotype" w:cs="Courier New"/>
          <w:spacing w:val="-3"/>
          <w:sz w:val="22"/>
          <w:szCs w:val="22"/>
          <w:lang w:val="es-ES_tradnl"/>
        </w:rPr>
        <w:softHyphen/>
        <w:t>pende:</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Si el titular de la acción está imposibilitado de ejercitarla ante el órgano jurisdiccional a causa de fuerza mayor;</w:t>
      </w: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pStyle w:val="Textoindependiente"/>
        <w:spacing w:line="220" w:lineRule="exact"/>
        <w:rPr>
          <w:rFonts w:ascii="Palatino Linotype" w:hAnsi="Palatino Linotype"/>
          <w:sz w:val="22"/>
          <w:szCs w:val="22"/>
        </w:rPr>
      </w:pPr>
    </w:p>
    <w:p w:rsidR="002F7B85" w:rsidRPr="00A669F9" w:rsidRDefault="002E3129" w:rsidP="002F7B85">
      <w:pPr>
        <w:pStyle w:val="Textoindependiente"/>
        <w:spacing w:line="220" w:lineRule="exact"/>
        <w:rPr>
          <w:rFonts w:ascii="Palatino Linotype" w:hAnsi="Palatino Linotype"/>
          <w:sz w:val="22"/>
          <w:szCs w:val="22"/>
        </w:rPr>
      </w:pPr>
      <w:r>
        <w:rPr>
          <w:rFonts w:ascii="Palatino Linotype" w:hAnsi="Palatino Linotype"/>
          <w:sz w:val="22"/>
          <w:szCs w:val="22"/>
        </w:rPr>
        <w:t>Código de comercio</w:t>
      </w:r>
      <w:r w:rsidR="002F7B85" w:rsidRPr="00A669F9">
        <w:rPr>
          <w:rFonts w:ascii="Palatino Linotype" w:hAnsi="Palatino Linotype"/>
          <w:sz w:val="22"/>
          <w:szCs w:val="22"/>
        </w:rPr>
        <w:t>: artículo 955.</w:t>
      </w: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mientras dicho titular no pueda ejercer su capacidad y no tenga representación legal, o permanezca bajo la patria potestad o tutela de la persona que debe ser demandada; y</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Concordancias:</w:t>
      </w:r>
    </w:p>
    <w:p w:rsidR="002F7B85" w:rsidRPr="00A669F9" w:rsidRDefault="002F7B85" w:rsidP="002F7B85">
      <w:pPr>
        <w:pStyle w:val="Textoindependiente"/>
        <w:spacing w:line="220" w:lineRule="exact"/>
        <w:rPr>
          <w:rFonts w:ascii="Palatino Linotype" w:hAnsi="Palatino Linotype"/>
          <w:sz w:val="22"/>
          <w:szCs w:val="22"/>
        </w:rPr>
      </w:pPr>
    </w:p>
    <w:p w:rsidR="000B19C6" w:rsidRPr="00A669F9" w:rsidRDefault="001B3535" w:rsidP="000B19C6">
      <w:pPr>
        <w:pStyle w:val="Textoindependiente"/>
        <w:spacing w:line="220" w:lineRule="exact"/>
        <w:rPr>
          <w:sz w:val="18"/>
          <w:szCs w:val="18"/>
        </w:rPr>
      </w:pPr>
      <w:r>
        <w:rPr>
          <w:rFonts w:ascii="Palatino Linotype" w:hAnsi="Palatino Linotype"/>
          <w:iCs w:val="0"/>
          <w:sz w:val="22"/>
          <w:szCs w:val="22"/>
        </w:rPr>
        <w:t>Código de las familias</w:t>
      </w:r>
      <w:r w:rsidR="000B19C6" w:rsidRPr="00A669F9">
        <w:rPr>
          <w:rFonts w:ascii="Palatino Linotype" w:hAnsi="Palatino Linotype"/>
          <w:iCs w:val="0"/>
          <w:sz w:val="22"/>
          <w:szCs w:val="22"/>
        </w:rPr>
        <w:t xml:space="preserve">: artículos </w:t>
      </w:r>
      <w:r w:rsidR="000B19C6">
        <w:rPr>
          <w:rFonts w:ascii="Palatino Linotype" w:hAnsi="Palatino Linotype"/>
          <w:iCs w:val="0"/>
          <w:sz w:val="22"/>
          <w:szCs w:val="22"/>
        </w:rPr>
        <w:t xml:space="preserve">136, 138 a), </w:t>
      </w:r>
      <w:r w:rsidR="000B19C6">
        <w:rPr>
          <w:rFonts w:ascii="Palatino Linotype" w:hAnsi="Palatino Linotype"/>
          <w:sz w:val="22"/>
          <w:szCs w:val="22"/>
        </w:rPr>
        <w:t>383, 397.</w:t>
      </w:r>
    </w:p>
    <w:p w:rsidR="000B19C6" w:rsidRDefault="000B19C6" w:rsidP="002F7B85">
      <w:pPr>
        <w:pStyle w:val="Textoindependiente"/>
        <w:spacing w:line="220" w:lineRule="exact"/>
        <w:rPr>
          <w:rFonts w:ascii="Palatino Linotype" w:hAnsi="Palatino Linotype"/>
          <w:sz w:val="22"/>
          <w:szCs w:val="22"/>
        </w:rPr>
      </w:pPr>
    </w:p>
    <w:p w:rsidR="002F7B85" w:rsidRPr="00A669F9" w:rsidRDefault="00C761C1" w:rsidP="002F7B85">
      <w:pPr>
        <w:pStyle w:val="Textoindependiente"/>
        <w:spacing w:line="220" w:lineRule="exact"/>
        <w:rPr>
          <w:rFonts w:ascii="Palatino Linotype" w:hAnsi="Palatino Linotype"/>
          <w:sz w:val="22"/>
          <w:szCs w:val="22"/>
        </w:rPr>
      </w:pPr>
      <w:r>
        <w:rPr>
          <w:rFonts w:ascii="Palatino Linotype" w:hAnsi="Palatino Linotype"/>
          <w:sz w:val="22"/>
          <w:szCs w:val="22"/>
        </w:rPr>
        <w:t>Código de procesos</w:t>
      </w:r>
      <w:r w:rsidR="002F7B85">
        <w:rPr>
          <w:rFonts w:ascii="Palatino Linotype" w:hAnsi="Palatino Linotype"/>
          <w:sz w:val="22"/>
          <w:szCs w:val="22"/>
        </w:rPr>
        <w:t>: artículo 66.3</w:t>
      </w:r>
      <w:r w:rsidR="002F7B85" w:rsidRPr="00A669F9">
        <w:rPr>
          <w:rFonts w:ascii="Palatino Linotype" w:hAnsi="Palatino Linotype"/>
          <w:sz w:val="22"/>
          <w:szCs w:val="22"/>
        </w:rPr>
        <w:t xml:space="preserve">. </w:t>
      </w:r>
    </w:p>
    <w:p w:rsidR="002F7B85" w:rsidRPr="00A669F9" w:rsidRDefault="002F7B85" w:rsidP="002F7B85">
      <w:pPr>
        <w:pStyle w:val="Textoindependiente"/>
        <w:spacing w:line="220" w:lineRule="exact"/>
        <w:rPr>
          <w:rFonts w:ascii="Palatino Linotype" w:hAnsi="Palatino Linotype"/>
          <w:sz w:val="22"/>
          <w:szCs w:val="22"/>
        </w:rPr>
      </w:pPr>
    </w:p>
    <w:p w:rsidR="002F7B85"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r>
      <w:r w:rsidRPr="008639EB">
        <w:rPr>
          <w:rFonts w:ascii="Palatino Linotype" w:hAnsi="Palatino Linotype"/>
          <w:sz w:val="22"/>
          <w:szCs w:val="22"/>
        </w:rPr>
        <w:t xml:space="preserve">durante el matrimonio, en relación con los derechos de uno de los cónyuges respecto al otro, si se tratara de una unión de hecho afectiva, según lo previsto en el </w:t>
      </w:r>
      <w:r w:rsidR="001B3535">
        <w:rPr>
          <w:rFonts w:ascii="Palatino Linotype" w:hAnsi="Palatino Linotype"/>
          <w:sz w:val="22"/>
          <w:szCs w:val="22"/>
        </w:rPr>
        <w:t>Código de las familias</w:t>
      </w:r>
      <w:r w:rsidRPr="008639EB">
        <w:rPr>
          <w:rFonts w:ascii="Palatino Linotype" w:hAnsi="Palatino Linotype"/>
          <w:sz w:val="22"/>
          <w:szCs w:val="22"/>
        </w:rPr>
        <w:t>, mientras subsista dicha unión, en relación con los derechos de uno de los miembros respecto al otro;</w:t>
      </w:r>
    </w:p>
    <w:p w:rsidR="002F7B85"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inciso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Séptima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8639EB" w:rsidRDefault="002F7B85" w:rsidP="002F7B85">
      <w:pPr>
        <w:tabs>
          <w:tab w:val="left" w:pos="-720"/>
          <w:tab w:val="left" w:pos="0"/>
        </w:tabs>
        <w:suppressAutoHyphens/>
        <w:spacing w:line="230" w:lineRule="exact"/>
        <w:jc w:val="both"/>
        <w:rPr>
          <w:rFonts w:ascii="Palatino Linotype" w:hAnsi="Palatino Linotype" w:cs="Courier New"/>
          <w:b/>
          <w:bCs/>
          <w:spacing w:val="-3"/>
          <w:sz w:val="22"/>
          <w:szCs w:val="22"/>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30" w:lineRule="exact"/>
        <w:jc w:val="both"/>
        <w:rPr>
          <w:rFonts w:ascii="Palatino Linotype" w:hAnsi="Palatino Linotype" w:cs="Courier New"/>
          <w:b/>
          <w:bCs/>
          <w:spacing w:val="-3"/>
          <w:sz w:val="22"/>
          <w:szCs w:val="22"/>
          <w:lang w:val="es-ES_tradnl"/>
        </w:rPr>
      </w:pPr>
    </w:p>
    <w:p w:rsidR="002F7B85" w:rsidRPr="00F173C9" w:rsidRDefault="001B3535" w:rsidP="00F173C9">
      <w:pPr>
        <w:tabs>
          <w:tab w:val="left" w:pos="-720"/>
        </w:tabs>
        <w:suppressAutoHyphens/>
        <w:spacing w:line="230" w:lineRule="exact"/>
        <w:jc w:val="both"/>
        <w:rPr>
          <w:rFonts w:ascii="Palatino Linotype" w:hAnsi="Palatino Linotype" w:cs="Courier New"/>
          <w:spacing w:val="-6"/>
          <w:sz w:val="22"/>
          <w:szCs w:val="22"/>
          <w:lang w:val="es-ES_tradnl"/>
        </w:rPr>
      </w:pPr>
      <w:r>
        <w:rPr>
          <w:rFonts w:ascii="Palatino Linotype" w:hAnsi="Palatino Linotype" w:cs="Courier New"/>
          <w:i/>
          <w:iCs/>
          <w:spacing w:val="-6"/>
          <w:sz w:val="22"/>
          <w:szCs w:val="22"/>
          <w:lang w:val="es-ES_tradnl"/>
        </w:rPr>
        <w:t>Código de las familias</w:t>
      </w:r>
      <w:r w:rsidR="002F7B85" w:rsidRPr="00A669F9">
        <w:rPr>
          <w:rFonts w:ascii="Palatino Linotype" w:hAnsi="Palatino Linotype" w:cs="Courier New"/>
          <w:i/>
          <w:iCs/>
          <w:spacing w:val="-6"/>
          <w:sz w:val="22"/>
          <w:szCs w:val="22"/>
          <w:lang w:val="es-ES_tradnl"/>
        </w:rPr>
        <w:t xml:space="preserve">: artículos </w:t>
      </w:r>
      <w:r w:rsidR="002F7B85">
        <w:rPr>
          <w:rFonts w:ascii="Palatino Linotype" w:hAnsi="Palatino Linotype" w:cs="Courier New"/>
          <w:i/>
          <w:iCs/>
          <w:spacing w:val="-6"/>
          <w:sz w:val="22"/>
          <w:szCs w:val="22"/>
          <w:lang w:val="es-ES_tradnl"/>
        </w:rPr>
        <w:t>201 y 306 a 308</w:t>
      </w:r>
      <w:r w:rsidR="002F7B85" w:rsidRPr="00A669F9">
        <w:rPr>
          <w:rFonts w:ascii="Palatino Linotype" w:hAnsi="Palatino Linotype" w:cs="Courier New"/>
          <w:i/>
          <w:iCs/>
          <w:spacing w:val="-6"/>
          <w:sz w:val="22"/>
          <w:szCs w:val="22"/>
          <w:lang w:val="es-ES_tradnl"/>
        </w:rPr>
        <w:t>.</w:t>
      </w:r>
      <w:r w:rsidR="002F7B85" w:rsidRPr="00A669F9">
        <w:rPr>
          <w:rFonts w:ascii="Palatino Linotype" w:hAnsi="Palatino Linotype" w:cs="Courier New"/>
          <w:b/>
          <w:bCs/>
          <w:iCs/>
          <w:spacing w:val="-3"/>
          <w:sz w:val="20"/>
          <w:szCs w:val="20"/>
          <w:lang w:val="es-ES_tradnl"/>
        </w:rPr>
        <w:t xml:space="preserve"> </w:t>
      </w:r>
    </w:p>
    <w:p w:rsidR="002F7B85" w:rsidRPr="00A669F9" w:rsidRDefault="002F7B85" w:rsidP="002F7B85">
      <w:pPr>
        <w:tabs>
          <w:tab w:val="left" w:pos="-720"/>
        </w:tabs>
        <w:suppressAutoHyphens/>
        <w:spacing w:line="180" w:lineRule="exact"/>
        <w:jc w:val="both"/>
        <w:rPr>
          <w:rFonts w:ascii="Palatino Linotype" w:hAnsi="Palatino Linotype" w:cs="Courier New"/>
          <w:b/>
          <w:bCs/>
          <w:iCs/>
          <w:spacing w:val="-3"/>
          <w:sz w:val="20"/>
          <w:szCs w:val="20"/>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smartTag w:uri="urn:schemas-microsoft-com:office:smarttags" w:element="metricconverter">
        <w:smartTagPr>
          <w:attr w:name="ProductID" w:val="2. A"/>
        </w:smartTag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partir del día en que cesa la causa que dio origen a la suspensión comienza a decursar el resto del término de prescripción.</w:t>
      </w:r>
    </w:p>
    <w:p w:rsidR="002F7B85" w:rsidRPr="00A669F9" w:rsidRDefault="002F7B85" w:rsidP="002F7B85">
      <w:pPr>
        <w:tabs>
          <w:tab w:val="left" w:pos="-720"/>
        </w:tabs>
        <w:suppressAutoHyphens/>
        <w:spacing w:line="23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V</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ACCIONES IMPRESCRIPTIBLES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124.</w:t>
      </w:r>
      <w:r w:rsidRPr="00A669F9">
        <w:rPr>
          <w:rFonts w:ascii="Palatino Linotype" w:hAnsi="Palatino Linotype" w:cs="Courier New"/>
          <w:spacing w:val="-3"/>
          <w:sz w:val="22"/>
          <w:szCs w:val="22"/>
          <w:lang w:val="es-ES_tradnl"/>
        </w:rPr>
        <w:t xml:space="preserve"> No prescriben las acciones:</w:t>
      </w: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Del Estado y de las entidades estatales para reivindicar sus bienes;</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artículos 136 y 139.</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i/>
          <w:spacing w:val="-3"/>
          <w:sz w:val="22"/>
          <w:szCs w:val="22"/>
          <w:lang w:val="es-ES_tradnl"/>
        </w:rPr>
      </w:pPr>
    </w:p>
    <w:p w:rsidR="002F7B85" w:rsidRPr="00A669F9" w:rsidRDefault="002F7B85" w:rsidP="002F7B85">
      <w:pPr>
        <w:tabs>
          <w:tab w:val="left" w:pos="-720"/>
          <w:tab w:val="left" w:pos="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xml:space="preserve">, Ordinaria, № 2, de 10 de enero del 2002: artículos 1.3 y 20.1. </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b)</w:t>
      </w:r>
      <w:r w:rsidRPr="00A669F9">
        <w:rPr>
          <w:rFonts w:ascii="Palatino Linotype" w:hAnsi="Palatino Linotype" w:cs="Courier New"/>
          <w:spacing w:val="-3"/>
          <w:sz w:val="22"/>
          <w:szCs w:val="22"/>
          <w:lang w:val="es-ES_tradnl"/>
        </w:rPr>
        <w:tab/>
        <w:t>de los coherederos, condueños o propietarios de fincas colindantes para pedir la partición de la heren</w:t>
      </w:r>
      <w:r w:rsidRPr="00A669F9">
        <w:rPr>
          <w:rFonts w:ascii="Palatino Linotype" w:hAnsi="Palatino Linotype" w:cs="Courier New"/>
          <w:spacing w:val="-3"/>
          <w:sz w:val="22"/>
          <w:szCs w:val="22"/>
          <w:lang w:val="es-ES_tradnl"/>
        </w:rPr>
        <w:softHyphen/>
        <w:t>cia, la división del bien común o el deslinde de las propiedades contiguas;</w:t>
      </w:r>
    </w:p>
    <w:p w:rsidR="002F7B85" w:rsidRPr="00A669F9" w:rsidRDefault="002F7B85" w:rsidP="002F7B85">
      <w:pPr>
        <w:tabs>
          <w:tab w:val="left" w:pos="-720"/>
          <w:tab w:val="left" w:pos="0"/>
        </w:tabs>
        <w:suppressAutoHyphens/>
        <w:spacing w:line="230" w:lineRule="exact"/>
        <w:ind w:left="360" w:hanging="36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3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3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166.1 y 534 al 540.</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para reclamar la devolución de los depósitos en cuen</w:t>
      </w:r>
      <w:r w:rsidRPr="00A669F9">
        <w:rPr>
          <w:rFonts w:ascii="Palatino Linotype" w:hAnsi="Palatino Linotype" w:cs="Courier New"/>
          <w:spacing w:val="-3"/>
          <w:sz w:val="22"/>
          <w:szCs w:val="22"/>
          <w:lang w:val="es-ES_tradnl"/>
        </w:rPr>
        <w:softHyphen/>
        <w:t>tas bancarias; y</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3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445 y 446.</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454"/>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para reclamar por las violaciones de derechos personales no relacionados con el patrimonio.</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3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F173C9">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38.</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IX</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CADUCIDAD</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125.</w:t>
      </w:r>
      <w:r w:rsidRPr="00A669F9">
        <w:rPr>
          <w:rFonts w:ascii="Palatino Linotype" w:hAnsi="Palatino Linotype" w:cs="Courier New"/>
          <w:spacing w:val="-3"/>
          <w:sz w:val="22"/>
          <w:szCs w:val="22"/>
          <w:lang w:val="es-ES_tradnl"/>
        </w:rPr>
        <w:t xml:space="preserve"> En los casos expresamente determinados en la ley o en el acto jurídico, los derechos caducan por el simple transcurso del tiempo.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230, 415.3, 489 y 527.</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artículo</w:t>
      </w:r>
      <w:r w:rsidR="002F7B85">
        <w:rPr>
          <w:rFonts w:ascii="Palatino Linotype" w:hAnsi="Palatino Linotype" w:cs="Courier New"/>
          <w:i/>
          <w:iCs/>
          <w:spacing w:val="-3"/>
          <w:sz w:val="22"/>
          <w:szCs w:val="22"/>
          <w:lang w:val="es-ES_tradnl"/>
        </w:rPr>
        <w:t>s 85, 116, 217.3, 222, 224.4, 255 y 313.2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C761C1" w:rsidP="002F7B85">
      <w:pPr>
        <w:pStyle w:val="Ttulo5"/>
        <w:spacing w:line="220" w:lineRule="exact"/>
        <w:rPr>
          <w:rFonts w:ascii="Palatino Linotype" w:hAnsi="Palatino Linotype"/>
          <w:spacing w:val="0"/>
          <w:sz w:val="22"/>
          <w:szCs w:val="22"/>
          <w:lang w:val="es-ES"/>
        </w:rPr>
      </w:pPr>
      <w:r>
        <w:rPr>
          <w:rFonts w:ascii="Palatino Linotype" w:hAnsi="Palatino Linotype"/>
          <w:spacing w:val="0"/>
          <w:sz w:val="22"/>
          <w:szCs w:val="22"/>
          <w:lang w:val="es-ES"/>
        </w:rPr>
        <w:t>Ley general de la vivienda</w:t>
      </w:r>
      <w:r w:rsidR="002F7B85" w:rsidRPr="00A669F9">
        <w:rPr>
          <w:rFonts w:ascii="Palatino Linotype" w:hAnsi="Palatino Linotype"/>
          <w:spacing w:val="0"/>
          <w:sz w:val="22"/>
          <w:szCs w:val="22"/>
          <w:lang w:val="es-ES"/>
        </w:rPr>
        <w:t>: artículo 79.2.</w:t>
      </w:r>
    </w:p>
    <w:p w:rsidR="002F7B85" w:rsidRPr="00A669F9" w:rsidRDefault="002F7B85" w:rsidP="002F7B85"/>
    <w:p w:rsidR="002F7B85" w:rsidRPr="00A669F9" w:rsidRDefault="002F7B85" w:rsidP="002F7B85">
      <w:pPr>
        <w:spacing w:line="240" w:lineRule="exact"/>
        <w:jc w:val="both"/>
        <w:rPr>
          <w:rFonts w:ascii="Palatino Linotype" w:hAnsi="Palatino Linotype" w:cs="Courier New"/>
          <w:bCs/>
          <w:i/>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rPr>
        <w:t xml:space="preserve">341/2016 de 10 </w:t>
      </w:r>
      <w:r w:rsidRPr="00A669F9">
        <w:rPr>
          <w:rFonts w:ascii="Palatino Linotype" w:hAnsi="Palatino Linotype" w:cs="Courier New"/>
          <w:i/>
          <w:spacing w:val="-3"/>
          <w:sz w:val="22"/>
          <w:szCs w:val="22"/>
          <w:lang w:val="es-ES_tradnl"/>
        </w:rPr>
        <w:t xml:space="preserve">de </w:t>
      </w:r>
      <w:r w:rsidRPr="00A669F9">
        <w:rPr>
          <w:rFonts w:ascii="Palatino Linotype" w:hAnsi="Palatino Linotype" w:cs="Courier New"/>
          <w:i/>
          <w:spacing w:val="-3"/>
          <w:sz w:val="22"/>
          <w:szCs w:val="22"/>
        </w:rPr>
        <w:t>dic</w:t>
      </w:r>
      <w:r w:rsidRPr="00A669F9">
        <w:rPr>
          <w:rFonts w:ascii="Palatino Linotype" w:hAnsi="Palatino Linotype" w:cs="Courier New"/>
          <w:i/>
          <w:spacing w:val="-3"/>
          <w:sz w:val="22"/>
          <w:szCs w:val="22"/>
          <w:lang w:val="es-ES_tradnl"/>
        </w:rPr>
        <w:t xml:space="preserve">iembre, </w:t>
      </w:r>
      <w:r w:rsidRPr="00A669F9">
        <w:rPr>
          <w:rFonts w:ascii="Palatino Linotype" w:hAnsi="Palatino Linotype" w:cs="Courier New"/>
          <w:i/>
          <w:spacing w:val="-3"/>
          <w:sz w:val="22"/>
          <w:szCs w:val="22"/>
        </w:rPr>
        <w:t>De la letra de cambio</w:t>
      </w:r>
      <w:r w:rsidRPr="00A669F9">
        <w:rPr>
          <w:rFonts w:ascii="Palatino Linotype" w:hAnsi="Palatino Linotype" w:cs="Courier New"/>
          <w:i/>
          <w:spacing w:val="-3"/>
          <w:sz w:val="22"/>
          <w:szCs w:val="22"/>
          <w:lang w:val="es-ES_tradnl"/>
        </w:rPr>
        <w:t>,</w:t>
      </w:r>
      <w:r w:rsidRPr="00A669F9">
        <w:rPr>
          <w:rFonts w:ascii="Palatino Linotype" w:hAnsi="Palatino Linotype" w:cs="Courier New"/>
          <w:i/>
          <w:spacing w:val="-3"/>
          <w:sz w:val="22"/>
          <w:szCs w:val="22"/>
        </w:rPr>
        <w:t xml:space="preserve"> el pagaré y el cheque,</w:t>
      </w:r>
      <w:r w:rsidRPr="00A669F9">
        <w:rPr>
          <w:rFonts w:ascii="Palatino Linotype" w:hAnsi="Palatino Linotype" w:cs="Courier New"/>
          <w:i/>
          <w:spacing w:val="-3"/>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7</w:t>
      </w:r>
      <w:r w:rsidRPr="00A669F9">
        <w:rPr>
          <w:rFonts w:ascii="Palatino Linotype" w:hAnsi="Palatino Linotype" w:cs="Courier New"/>
          <w:bCs/>
          <w:i/>
          <w:sz w:val="22"/>
          <w:szCs w:val="22"/>
        </w:rPr>
        <w:t>, de 9</w:t>
      </w:r>
      <w:r w:rsidRPr="00A669F9">
        <w:rPr>
          <w:rFonts w:ascii="Palatino Linotype" w:hAnsi="Palatino Linotype" w:cs="Courier New"/>
          <w:bCs/>
          <w:i/>
          <w:sz w:val="22"/>
          <w:szCs w:val="22"/>
          <w:lang w:val="es-ES_tradnl"/>
        </w:rPr>
        <w:t xml:space="preserve"> de </w:t>
      </w:r>
      <w:r w:rsidRPr="00A669F9">
        <w:rPr>
          <w:rFonts w:ascii="Palatino Linotype" w:hAnsi="Palatino Linotype" w:cs="Courier New"/>
          <w:bCs/>
          <w:i/>
          <w:sz w:val="22"/>
          <w:szCs w:val="22"/>
        </w:rPr>
        <w:t>febrero de</w:t>
      </w:r>
      <w:r w:rsidRPr="00A669F9">
        <w:rPr>
          <w:rFonts w:ascii="Palatino Linotype" w:hAnsi="Palatino Linotype" w:cs="Courier New"/>
          <w:bCs/>
          <w:i/>
          <w:sz w:val="22"/>
          <w:szCs w:val="22"/>
          <w:lang w:val="es-ES_tradnl"/>
        </w:rPr>
        <w:t xml:space="preserve"> 201</w:t>
      </w:r>
      <w:r w:rsidRPr="00A669F9">
        <w:rPr>
          <w:rFonts w:ascii="Palatino Linotype" w:hAnsi="Palatino Linotype" w:cs="Courier New"/>
          <w:bCs/>
          <w:i/>
          <w:sz w:val="22"/>
          <w:szCs w:val="22"/>
        </w:rPr>
        <w:t>7</w:t>
      </w:r>
      <w:r w:rsidRPr="00A669F9">
        <w:rPr>
          <w:rFonts w:ascii="Palatino Linotype" w:hAnsi="Palatino Linotype" w:cs="Courier New"/>
          <w:bCs/>
          <w:sz w:val="22"/>
          <w:szCs w:val="22"/>
        </w:rPr>
        <w:t>: artículos 129 y 130.</w:t>
      </w:r>
      <w:r w:rsidRPr="00A669F9">
        <w:rPr>
          <w:rFonts w:ascii="Palatino Linotype" w:hAnsi="Palatino Linotype" w:cs="Courier New"/>
          <w:bCs/>
          <w:i/>
          <w:sz w:val="22"/>
          <w:szCs w:val="22"/>
        </w:rPr>
        <w:t xml:space="preserve"> </w:t>
      </w:r>
    </w:p>
    <w:p w:rsidR="002F7B85" w:rsidRPr="00A669F9" w:rsidRDefault="002F7B85" w:rsidP="002F7B85">
      <w:pPr>
        <w:pStyle w:val="Textoindependiente"/>
        <w:spacing w:line="180" w:lineRule="exact"/>
        <w:rPr>
          <w:rFonts w:ascii="Palatino Linotype" w:hAnsi="Palatino Linotype"/>
          <w:i w:val="0"/>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126.</w:t>
      </w:r>
      <w:r w:rsidRPr="00A669F9">
        <w:rPr>
          <w:rFonts w:ascii="Palatino Linotype" w:hAnsi="Palatino Linotype" w:cs="Courier New"/>
          <w:spacing w:val="-3"/>
          <w:sz w:val="22"/>
          <w:szCs w:val="22"/>
          <w:lang w:val="es-ES_tradnl"/>
        </w:rPr>
        <w:t xml:space="preserve"> Los plazos de caducidad se aprecian de oficio por los órganos jurisdiccionales y no son susceptibles de interrupción ni suspensión por causa alguna.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F173C9" w:rsidRPr="00A669F9" w:rsidRDefault="001B3535" w:rsidP="00F173C9">
      <w:pPr>
        <w:tabs>
          <w:tab w:val="left" w:pos="-720"/>
        </w:tabs>
        <w:suppressAutoHyphens/>
        <w:spacing w:line="220" w:lineRule="exact"/>
        <w:jc w:val="both"/>
        <w:rPr>
          <w:rFonts w:ascii="Palatino Linotype" w:hAnsi="Palatino Linotype" w:cs="Courier New"/>
          <w:b/>
          <w:sz w:val="28"/>
          <w:szCs w:val="28"/>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121 al 123.</w:t>
      </w:r>
      <w:r w:rsidR="00F173C9" w:rsidRPr="00A669F9">
        <w:rPr>
          <w:rFonts w:ascii="Palatino Linotype" w:hAnsi="Palatino Linotype" w:cs="Courier New"/>
          <w:b/>
          <w:sz w:val="28"/>
          <w:szCs w:val="28"/>
          <w:lang w:val="es-ES_tradnl"/>
        </w:rPr>
        <w:t xml:space="preserve"> </w:t>
      </w:r>
    </w:p>
    <w:p w:rsidR="00F173C9" w:rsidRDefault="00F173C9" w:rsidP="002F7B85">
      <w:pPr>
        <w:tabs>
          <w:tab w:val="left" w:pos="-720"/>
        </w:tabs>
        <w:suppressAutoHyphens/>
        <w:spacing w:after="80" w:line="260" w:lineRule="exact"/>
        <w:jc w:val="center"/>
        <w:rPr>
          <w:rFonts w:ascii="Palatino Linotype" w:hAnsi="Palatino Linotype" w:cs="Courier New"/>
          <w:b/>
          <w:sz w:val="28"/>
          <w:szCs w:val="28"/>
          <w:lang w:val="es-ES_tradnl"/>
        </w:rPr>
      </w:pPr>
    </w:p>
    <w:p w:rsidR="002F7B85" w:rsidRPr="00A669F9" w:rsidRDefault="002F7B85" w:rsidP="002F7B85">
      <w:pPr>
        <w:tabs>
          <w:tab w:val="left" w:pos="-720"/>
        </w:tabs>
        <w:suppressAutoHyphens/>
        <w:spacing w:after="80" w:line="260" w:lineRule="exact"/>
        <w:jc w:val="center"/>
        <w:rPr>
          <w:rFonts w:ascii="Palatino Linotype" w:hAnsi="Palatino Linotype" w:cs="Courier New"/>
          <w:b/>
          <w:sz w:val="28"/>
          <w:szCs w:val="28"/>
          <w:lang w:val="es-ES_tradnl"/>
        </w:rPr>
      </w:pPr>
      <w:r w:rsidRPr="00A669F9">
        <w:rPr>
          <w:rFonts w:ascii="Palatino Linotype" w:hAnsi="Palatino Linotype" w:cs="Courier New"/>
          <w:b/>
          <w:sz w:val="28"/>
          <w:szCs w:val="28"/>
          <w:lang w:val="es-ES_tradnl"/>
        </w:rPr>
        <w:t>LIBRO SEGUNDO</w:t>
      </w:r>
    </w:p>
    <w:p w:rsidR="002F7B85" w:rsidRPr="00A669F9" w:rsidRDefault="002F7B85" w:rsidP="002F7B85">
      <w:pPr>
        <w:tabs>
          <w:tab w:val="left" w:pos="-720"/>
        </w:tabs>
        <w:suppressAutoHyphens/>
        <w:spacing w:line="260" w:lineRule="exact"/>
        <w:jc w:val="center"/>
        <w:rPr>
          <w:rFonts w:ascii="Palatino Linotype" w:hAnsi="Palatino Linotype" w:cs="Courier New"/>
          <w:b/>
          <w:bCs/>
          <w:sz w:val="28"/>
          <w:szCs w:val="28"/>
          <w:lang w:val="es-ES_tradnl"/>
        </w:rPr>
      </w:pPr>
      <w:r w:rsidRPr="00A669F9">
        <w:rPr>
          <w:rFonts w:ascii="Palatino Linotype" w:hAnsi="Palatino Linotype" w:cs="Courier New"/>
          <w:b/>
          <w:bCs/>
          <w:sz w:val="28"/>
          <w:szCs w:val="28"/>
          <w:lang w:val="es-ES_tradnl"/>
        </w:rPr>
        <w:t>DERECHO DE PROPIEDAD Y OTROS DERECHOS SOBRE BIENES</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DISPOSICIÓN PRELIMINAR</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127.</w:t>
      </w:r>
      <w:r w:rsidRPr="00A669F9">
        <w:rPr>
          <w:rFonts w:ascii="Palatino Linotype" w:hAnsi="Palatino Linotype" w:cs="Courier New"/>
          <w:spacing w:val="-3"/>
          <w:sz w:val="22"/>
          <w:szCs w:val="22"/>
          <w:lang w:val="es-ES_tradnl"/>
        </w:rPr>
        <w:t xml:space="preserve"> El derecho derivado de la relación jurídica sobre bienes recae directamente sobre un bien determinado y confiere a su titular la facultad de ejercitarlo de acuerdo con lo establecido en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 46.2.   </w:t>
      </w:r>
    </w:p>
    <w:p w:rsidR="002F7B85" w:rsidRPr="00A669F9" w:rsidRDefault="002F7B85" w:rsidP="002F7B85">
      <w:pPr>
        <w:tabs>
          <w:tab w:val="left" w:pos="-720"/>
        </w:tabs>
        <w:suppressAutoHyphens/>
        <w:spacing w:line="240" w:lineRule="exact"/>
        <w:jc w:val="center"/>
        <w:rPr>
          <w:rFonts w:ascii="Palatino Linotype" w:hAnsi="Palatino Linotype" w:cs="Courier New"/>
          <w:sz w:val="26"/>
          <w:szCs w:val="26"/>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DERECHO DE PROPIEDAD</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sz w:val="22"/>
          <w:szCs w:val="22"/>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128.1.</w:t>
      </w:r>
      <w:r w:rsidRPr="00A669F9">
        <w:rPr>
          <w:rFonts w:ascii="Palatino Linotype" w:hAnsi="Palatino Linotype" w:cs="Courier New"/>
          <w:spacing w:val="-3"/>
          <w:sz w:val="22"/>
          <w:szCs w:val="22"/>
          <w:lang w:val="es-ES_tradnl"/>
        </w:rPr>
        <w:t xml:space="preserve"> En la República de Cuba rige el sistema socialista de economía basado en la propiedad socialista de todo el pueblo sobre los medios e instrumentos de producción y en la supresión de la explotación del hombre por el hombre.</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artículos 18 y 19.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Además de la propiedad estatal socialista, el Estado reconoce la de las organizaciones políticas, de masas y sociales, la de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la de los agricultores </w:t>
      </w:r>
      <w:r w:rsidRPr="00A669F9">
        <w:rPr>
          <w:rFonts w:ascii="Palatino Linotype" w:hAnsi="Palatino Linotype" w:cs="Courier New"/>
          <w:spacing w:val="-3"/>
          <w:sz w:val="22"/>
          <w:szCs w:val="22"/>
          <w:lang w:val="es-ES_tradnl"/>
        </w:rPr>
        <w:lastRenderedPageBreak/>
        <w:t>pequeños y la de otras personas jurídicas cuyos bienes se destinan al cumplimiento de sus fines, y garantiza la propiedad personal.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Constitución de la República de Cuba: artículos 18, 19, 22, 23 y 24.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136 al 160.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129.1.</w:t>
      </w:r>
      <w:r w:rsidRPr="00A669F9">
        <w:rPr>
          <w:rFonts w:ascii="Palatino Linotype" w:hAnsi="Palatino Linotype" w:cs="Courier New"/>
          <w:spacing w:val="-3"/>
          <w:sz w:val="22"/>
          <w:szCs w:val="22"/>
          <w:lang w:val="es-ES_tradnl"/>
        </w:rPr>
        <w:t xml:space="preserve"> La propiedad confiere a su titular la posesión, uso, disfrute y disposición de los bienes, conforme a su destino socioeconómico.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1B3CBF" w:rsidRPr="00A669F9" w:rsidRDefault="001B3CBF" w:rsidP="001B3CBF">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1B3CBF" w:rsidRDefault="001B3CBF"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Constitución de la República de Cuba: artículo 58, primer párrafo.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propietario tiene acción contra el tenedor y el poseedor del bien para reivindicarlo.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115.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1B3CBF" w:rsidRDefault="00C761C1" w:rsidP="001B3CBF">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1B3CBF">
        <w:rPr>
          <w:rFonts w:ascii="Palatino Linotype" w:hAnsi="Palatino Linotype" w:cs="Courier New"/>
          <w:i/>
          <w:iCs/>
          <w:spacing w:val="-3"/>
          <w:sz w:val="22"/>
          <w:szCs w:val="22"/>
          <w:lang w:val="es-ES_tradnl"/>
        </w:rPr>
        <w:t>: artículos 64 y 65.</w:t>
      </w:r>
    </w:p>
    <w:p w:rsidR="002F7B85" w:rsidRPr="00A669F9" w:rsidRDefault="002F7B85" w:rsidP="002F7B85">
      <w:pPr>
        <w:pStyle w:val="NormalJustificado"/>
        <w:spacing w:line="180" w:lineRule="exact"/>
        <w:rPr>
          <w:rFonts w:ascii="Palatino Linotype" w:hAnsi="Palatino Linotype" w:cs="Arial"/>
          <w:sz w:val="20"/>
          <w:lang w:val="es-MX"/>
        </w:rPr>
      </w:pP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propietario puede también solicitar el reconocimiento de su derecho por el órgano jurisdiccional com</w:t>
      </w:r>
      <w:r w:rsidRPr="00A669F9">
        <w:rPr>
          <w:rFonts w:ascii="Palatino Linotype" w:hAnsi="Palatino Linotype" w:cs="Courier New"/>
          <w:spacing w:val="-3"/>
          <w:sz w:val="22"/>
          <w:szCs w:val="22"/>
          <w:lang w:val="es-ES_tradnl"/>
        </w:rPr>
        <w:softHyphen/>
        <w:t>petente e inscribirlo en el correspondiente registro.</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4"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04"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 xml:space="preserve">Código civil: artículos 108 y 111 </w:t>
      </w:r>
      <w:r w:rsidR="002F7B85" w:rsidRPr="00A669F9">
        <w:rPr>
          <w:rFonts w:ascii="Palatino Linotype" w:hAnsi="Palatino Linotype" w:cs="Courier New"/>
          <w:i/>
          <w:spacing w:val="-3"/>
          <w:sz w:val="22"/>
          <w:szCs w:val="22"/>
          <w:lang w:val="es-ES_tradnl"/>
        </w:rPr>
        <w:t>a).</w:t>
      </w:r>
    </w:p>
    <w:p w:rsidR="002F7B85" w:rsidRPr="00A669F9" w:rsidRDefault="002F7B85" w:rsidP="002F7B85">
      <w:pPr>
        <w:pStyle w:val="Textoindependiente"/>
        <w:spacing w:line="220" w:lineRule="exact"/>
        <w:rPr>
          <w:rFonts w:ascii="Palatino Linotype" w:hAnsi="Palatino Linotype" w:cs="Arial"/>
          <w:b/>
          <w:bCs/>
          <w:i w:val="0"/>
          <w:iCs w:val="0"/>
          <w:sz w:val="20"/>
        </w:rPr>
      </w:pP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130.1.</w:t>
      </w:r>
      <w:r w:rsidRPr="00A669F9">
        <w:rPr>
          <w:rFonts w:ascii="Palatino Linotype" w:hAnsi="Palatino Linotype" w:cs="Courier New"/>
          <w:spacing w:val="-3"/>
          <w:sz w:val="22"/>
          <w:szCs w:val="22"/>
          <w:lang w:val="es-ES_tradnl"/>
        </w:rPr>
        <w:t xml:space="preserve"> El propietario de un bien lo es también de sus frutos y de todo lo que produzca o sea parte integrante del mismo.</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Tienen el carácter de parte integrante de un bien:</w:t>
      </w:r>
    </w:p>
    <w:p w:rsidR="002F7B85" w:rsidRPr="00A669F9" w:rsidRDefault="002F7B85" w:rsidP="002F7B85">
      <w:pPr>
        <w:tabs>
          <w:tab w:val="left" w:pos="-720"/>
        </w:tabs>
        <w:suppressAutoHyphens/>
        <w:spacing w:line="20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Los elementos que no pueden ser separados de él sin destruirlo, deteriorarlo o alterarlo; y</w:t>
      </w: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los frutos civiles, y los naturales mientras no sean separados.</w:t>
      </w:r>
    </w:p>
    <w:p w:rsidR="002F7B85" w:rsidRPr="00A669F9" w:rsidRDefault="002F7B85" w:rsidP="002F7B85">
      <w:pPr>
        <w:tabs>
          <w:tab w:val="left" w:pos="-720"/>
          <w:tab w:val="left" w:pos="0"/>
        </w:tabs>
        <w:suppressAutoHyphens/>
        <w:spacing w:line="204"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pt-BR"/>
        </w:rPr>
      </w:pPr>
      <w:r>
        <w:rPr>
          <w:rFonts w:ascii="Palatino Linotype" w:hAnsi="Palatino Linotype" w:cs="Courier New"/>
          <w:i/>
          <w:iCs/>
          <w:spacing w:val="-3"/>
          <w:sz w:val="22"/>
          <w:szCs w:val="22"/>
          <w:lang w:val="pt-BR"/>
        </w:rPr>
        <w:t>Código de las familias</w:t>
      </w:r>
      <w:r w:rsidR="002F7B85" w:rsidRPr="00A669F9">
        <w:rPr>
          <w:rFonts w:ascii="Palatino Linotype" w:hAnsi="Palatino Linotype" w:cs="Courier New"/>
          <w:i/>
          <w:iCs/>
          <w:spacing w:val="-3"/>
          <w:sz w:val="22"/>
          <w:szCs w:val="22"/>
          <w:lang w:val="pt-BR"/>
        </w:rPr>
        <w:t>: artículo</w:t>
      </w:r>
      <w:r w:rsidR="002F7B85">
        <w:rPr>
          <w:rFonts w:ascii="Palatino Linotype" w:hAnsi="Palatino Linotype" w:cs="Courier New"/>
          <w:i/>
          <w:iCs/>
          <w:spacing w:val="-3"/>
          <w:sz w:val="22"/>
          <w:szCs w:val="22"/>
          <w:lang w:val="pt-BR"/>
        </w:rPr>
        <w:t xml:space="preserve">s 170.2, 227 d).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131.1.</w:t>
      </w:r>
      <w:r w:rsidRPr="00A669F9">
        <w:rPr>
          <w:rFonts w:ascii="Palatino Linotype" w:hAnsi="Palatino Linotype" w:cs="Courier New"/>
          <w:spacing w:val="-3"/>
          <w:sz w:val="22"/>
          <w:szCs w:val="22"/>
          <w:lang w:val="es-ES_tradnl"/>
        </w:rPr>
        <w:t xml:space="preserve"> El propietario de un terreno puede hacer en él obras, plantaciones y excavaciones, con las limitaciones establecidas en las disposiciones legales, especialmente las relativas a sobrevuelos, construcciones y pro</w:t>
      </w:r>
      <w:r w:rsidRPr="00A669F9">
        <w:rPr>
          <w:rFonts w:ascii="Palatino Linotype" w:hAnsi="Palatino Linotype" w:cs="Courier New"/>
          <w:spacing w:val="-3"/>
          <w:sz w:val="22"/>
          <w:szCs w:val="22"/>
          <w:lang w:val="es-ES_tradnl"/>
        </w:rPr>
        <w:softHyphen/>
        <w:t xml:space="preserve">tección del patrimonio nacional y cultural, y a los recursos naturales y el </w:t>
      </w:r>
      <w:r w:rsidR="002E3129">
        <w:rPr>
          <w:rFonts w:ascii="Palatino Linotype" w:hAnsi="Palatino Linotype" w:cs="Courier New"/>
          <w:spacing w:val="-3"/>
          <w:sz w:val="22"/>
          <w:szCs w:val="22"/>
          <w:lang w:val="es-ES_tradnl"/>
        </w:rPr>
        <w:t>medio ambiente</w:t>
      </w:r>
      <w:r w:rsidRPr="00A669F9">
        <w:rPr>
          <w:rFonts w:ascii="Palatino Linotype" w:hAnsi="Palatino Linotype" w:cs="Courier New"/>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propietario, al ejercitar su derecho, está en la obligación de adoptar las mayores precauciones, oyendo, si fuere necesario, el parecer de peritos en la materia, a fin de evitar todo peligro, daño, contaminación o perjuicio a las personas o a los bienes.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2"/>
          <w:sz w:val="22"/>
          <w:szCs w:val="22"/>
          <w:lang w:val="es-ES_tradnl"/>
        </w:rPr>
      </w:pPr>
      <w:r w:rsidRPr="00A669F9">
        <w:rPr>
          <w:rFonts w:ascii="Palatino Linotype" w:hAnsi="Palatino Linotype" w:cs="Courier New"/>
          <w:b/>
          <w:spacing w:val="-3"/>
          <w:sz w:val="22"/>
          <w:szCs w:val="22"/>
          <w:lang w:val="es-ES_tradnl"/>
        </w:rPr>
        <w:t xml:space="preserve">ARTÍCULO 132. </w:t>
      </w:r>
      <w:r w:rsidRPr="00A669F9">
        <w:rPr>
          <w:rFonts w:ascii="Palatino Linotype" w:hAnsi="Palatino Linotype" w:cs="Courier New"/>
          <w:spacing w:val="2"/>
          <w:sz w:val="22"/>
          <w:szCs w:val="22"/>
          <w:lang w:val="es-ES_tradnl"/>
        </w:rPr>
        <w:t>Todo el que ejerza un derecho sobre bienes o realice alguna función relacionada con éstos, está obligado a hacerlo de modo racional y a tener en cuenta en cada caso el destino socioeconómico del bien de que se trate.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133.1.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286FCD">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 xml:space="preserve">Toda persona está obligada a proteger la propiedad socialista de todo el pueblo, la de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y la de las organizaciones políticas, de masas y sociales contra el daño que las amenace.</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6E0E3D" w:rsidRDefault="002F7B85" w:rsidP="002F7B85">
      <w:pPr>
        <w:tabs>
          <w:tab w:val="left" w:pos="-720"/>
        </w:tabs>
        <w:suppressAutoHyphens/>
        <w:spacing w:line="220" w:lineRule="exact"/>
        <w:jc w:val="both"/>
        <w:rPr>
          <w:rFonts w:ascii="Palatino Linotype" w:hAnsi="Palatino Linotype"/>
          <w:sz w:val="22"/>
          <w:szCs w:val="22"/>
        </w:rPr>
      </w:pPr>
      <w:r w:rsidRPr="006E0E3D">
        <w:rPr>
          <w:rFonts w:ascii="Palatino Linotype" w:hAnsi="Palatino Linotype" w:cs="Courier New"/>
          <w:b/>
          <w:spacing w:val="-3"/>
          <w:sz w:val="22"/>
          <w:szCs w:val="22"/>
          <w:lang w:val="es-ES_tradnl"/>
        </w:rPr>
        <w:t>2.</w:t>
      </w:r>
      <w:r w:rsidRPr="006E0E3D">
        <w:rPr>
          <w:rFonts w:ascii="Palatino Linotype" w:hAnsi="Palatino Linotype" w:cs="Courier New"/>
          <w:spacing w:val="-3"/>
          <w:sz w:val="22"/>
          <w:szCs w:val="22"/>
          <w:lang w:val="es-ES_tradnl"/>
        </w:rPr>
        <w:t xml:space="preserve"> </w:t>
      </w:r>
      <w:r w:rsidRPr="006E0E3D">
        <w:rPr>
          <w:rFonts w:ascii="Palatino Linotype" w:hAnsi="Palatino Linotype"/>
          <w:sz w:val="22"/>
          <w:szCs w:val="22"/>
        </w:rPr>
        <w:t>El que resulte afectado en su integridad personal o en sus bienes al cumplir el deber a que se refiere el apartado anterior, tiene derecho a indemnización, e igual derecho tienen su cónyuge, pareja de hecho afectiva, parientes o personas a su abrigo, en caso de su fallecimiento.</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 apartado 2 de este 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Octava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 artículos 81, 82, 83</w:t>
      </w:r>
      <w:r w:rsidR="002F7B85" w:rsidRPr="00A669F9">
        <w:rPr>
          <w:rFonts w:ascii="Palatino Linotype" w:hAnsi="Palatino Linotype" w:cs="Courier New"/>
          <w:i/>
          <w:spacing w:val="-3"/>
          <w:sz w:val="22"/>
          <w:szCs w:val="22"/>
          <w:lang w:val="es-ES_tradnl"/>
        </w:rPr>
        <w:t xml:space="preserve"> c), 86 y 87.</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16 al 24</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134.1.</w:t>
      </w:r>
      <w:r w:rsidRPr="00A669F9">
        <w:rPr>
          <w:rFonts w:ascii="Palatino Linotype" w:hAnsi="Palatino Linotype" w:cs="Courier New"/>
          <w:spacing w:val="-3"/>
          <w:sz w:val="22"/>
          <w:szCs w:val="22"/>
          <w:lang w:val="es-ES_tradnl"/>
        </w:rPr>
        <w:t xml:space="preserve"> </w:t>
      </w:r>
      <w:r w:rsidR="009759A5">
        <w:rPr>
          <w:rFonts w:ascii="Palatino Linotype" w:hAnsi="Palatino Linotype" w:cs="Courier New"/>
          <w:spacing w:val="-3"/>
          <w:sz w:val="22"/>
          <w:szCs w:val="22"/>
          <w:lang w:val="es-ES_tradnl"/>
        </w:rPr>
        <w:t xml:space="preserve"> (</w:t>
      </w:r>
      <w:r w:rsidR="009759A5" w:rsidRPr="009759A5">
        <w:rPr>
          <w:rFonts w:ascii="Palatino Linotype" w:hAnsi="Palatino Linotype" w:cs="Courier New"/>
          <w:b/>
          <w:spacing w:val="-3"/>
          <w:sz w:val="22"/>
          <w:szCs w:val="22"/>
          <w:lang w:val="es-ES_tradnl"/>
        </w:rPr>
        <w:t>Modificado</w:t>
      </w:r>
      <w:r w:rsidR="009759A5">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La expropiación de bienes sólo pue</w:t>
      </w:r>
      <w:r w:rsidRPr="00A669F9">
        <w:rPr>
          <w:rFonts w:ascii="Palatino Linotype" w:hAnsi="Palatino Linotype" w:cs="Courier New"/>
          <w:spacing w:val="-3"/>
          <w:sz w:val="22"/>
          <w:szCs w:val="22"/>
          <w:lang w:val="es-ES_tradnl"/>
        </w:rPr>
        <w:softHyphen/>
        <w:t xml:space="preserve">de efectuarse </w:t>
      </w:r>
      <w:r w:rsidR="009759A5">
        <w:rPr>
          <w:rFonts w:ascii="Palatino Linotype" w:hAnsi="Palatino Linotype" w:cs="Courier New"/>
          <w:spacing w:val="-3"/>
          <w:sz w:val="22"/>
          <w:szCs w:val="22"/>
          <w:lang w:val="es-ES_tradnl"/>
        </w:rPr>
        <w:t>únicamente atendiendo a</w:t>
      </w:r>
      <w:r w:rsidRPr="00A669F9">
        <w:rPr>
          <w:rFonts w:ascii="Palatino Linotype" w:hAnsi="Palatino Linotype" w:cs="Courier New"/>
          <w:spacing w:val="-3"/>
          <w:sz w:val="22"/>
          <w:szCs w:val="22"/>
          <w:lang w:val="es-ES_tradnl"/>
        </w:rPr>
        <w:t xml:space="preserve"> razones de utilidad pública o interés so</w:t>
      </w:r>
      <w:r w:rsidRPr="00A669F9">
        <w:rPr>
          <w:rFonts w:ascii="Palatino Linotype" w:hAnsi="Palatino Linotype" w:cs="Courier New"/>
          <w:spacing w:val="-3"/>
          <w:sz w:val="22"/>
          <w:szCs w:val="22"/>
          <w:lang w:val="es-ES_tradnl"/>
        </w:rPr>
        <w:softHyphen/>
        <w:t>cial y con la debida indemnización.</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009759A5" w:rsidRPr="009759A5">
        <w:rPr>
          <w:rFonts w:ascii="Palatino Linotype" w:hAnsi="Palatino Linotype"/>
          <w:sz w:val="22"/>
          <w:szCs w:val="22"/>
        </w:rPr>
        <w:t>La expropiación de bienes por razones de utilidad pública o interés social se regula por la legislación de esa materia</w:t>
      </w:r>
      <w:r w:rsidRPr="009759A5">
        <w:rPr>
          <w:rFonts w:ascii="Palatino Linotype" w:hAnsi="Palatino Linotype" w:cs="Courier New"/>
          <w:spacing w:val="-3"/>
          <w:sz w:val="22"/>
          <w:szCs w:val="22"/>
          <w:lang w:val="es-ES_tradnl"/>
        </w:rPr>
        <w:t>.</w:t>
      </w:r>
    </w:p>
    <w:p w:rsidR="009759A5" w:rsidRPr="00945442" w:rsidRDefault="009759A5" w:rsidP="009759A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(Ambos apartados de este artículo quedaron</w:t>
      </w:r>
      <w:r w:rsidRPr="00A669F9">
        <w:rPr>
          <w:rFonts w:ascii="Palatino Linotype" w:hAnsi="Palatino Linotype" w:cs="Courier New"/>
          <w:i/>
          <w:iCs/>
          <w:spacing w:val="-4"/>
          <w:sz w:val="22"/>
          <w:szCs w:val="22"/>
        </w:rPr>
        <w:t xml:space="preserve"> redactado</w:t>
      </w:r>
      <w:r>
        <w:rPr>
          <w:rFonts w:ascii="Palatino Linotype" w:hAnsi="Palatino Linotype" w:cs="Courier New"/>
          <w:i/>
          <w:iCs/>
          <w:spacing w:val="-4"/>
          <w:sz w:val="22"/>
          <w:szCs w:val="22"/>
        </w:rPr>
        <w:t>s</w:t>
      </w:r>
      <w:r w:rsidRPr="00A669F9">
        <w:rPr>
          <w:rFonts w:ascii="Palatino Linotype" w:hAnsi="Palatino Linotype" w:cs="Courier New"/>
          <w:i/>
          <w:iCs/>
          <w:spacing w:val="-4"/>
          <w:sz w:val="22"/>
          <w:szCs w:val="22"/>
        </w:rPr>
        <w:t xml:space="preserve"> en la forma en que lo estableció l</w:t>
      </w:r>
      <w:r>
        <w:rPr>
          <w:rFonts w:ascii="Palatino Linotype" w:hAnsi="Palatino Linotype" w:cs="Courier New"/>
          <w:i/>
          <w:iCs/>
          <w:spacing w:val="-4"/>
          <w:sz w:val="22"/>
          <w:szCs w:val="22"/>
        </w:rPr>
        <w:t>a Disposición Final Primera de la Ley № 159</w:t>
      </w:r>
      <w:r w:rsidRPr="00A669F9">
        <w:rPr>
          <w:rFonts w:ascii="Palatino Linotype" w:hAnsi="Palatino Linotype" w:cs="Courier New"/>
          <w:i/>
          <w:iCs/>
          <w:spacing w:val="-4"/>
          <w:sz w:val="22"/>
          <w:szCs w:val="22"/>
        </w:rPr>
        <w:t>, “</w:t>
      </w:r>
      <w:r>
        <w:rPr>
          <w:rFonts w:ascii="Palatino Linotype" w:hAnsi="Palatino Linotype" w:cs="Courier New"/>
          <w:i/>
          <w:iCs/>
          <w:spacing w:val="-4"/>
          <w:sz w:val="22"/>
          <w:szCs w:val="22"/>
        </w:rPr>
        <w:t>De la expropiación por razones de utilidad pública o interés social”, de 13 de diciembre de</w:t>
      </w:r>
      <w:r w:rsidR="003741D9">
        <w:rPr>
          <w:rFonts w:ascii="Palatino Linotype" w:hAnsi="Palatino Linotype" w:cs="Courier New"/>
          <w:i/>
          <w:iCs/>
          <w:spacing w:val="-4"/>
          <w:sz w:val="22"/>
          <w:szCs w:val="22"/>
        </w:rPr>
        <w:t xml:space="preserve"> 202</w:t>
      </w:r>
      <w:r w:rsidRPr="00A669F9">
        <w:rPr>
          <w:rFonts w:ascii="Palatino Linotype" w:hAnsi="Palatino Linotype" w:cs="Courier New"/>
          <w:i/>
          <w:iCs/>
          <w:spacing w:val="-4"/>
          <w:sz w:val="22"/>
          <w:szCs w:val="22"/>
        </w:rPr>
        <w:t xml:space="preserve">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46, de 29</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mayo de 2023</w:t>
      </w:r>
      <w:r w:rsidRPr="00A669F9">
        <w:rPr>
          <w:rFonts w:ascii="Palatino Linotype" w:hAnsi="Palatino Linotype" w:cs="Courier New"/>
          <w:i/>
          <w:iCs/>
          <w:spacing w:val="-4"/>
          <w:sz w:val="22"/>
          <w:szCs w:val="22"/>
        </w:rPr>
        <w:t>).</w:t>
      </w:r>
    </w:p>
    <w:p w:rsidR="002F7B85" w:rsidRPr="009759A5" w:rsidRDefault="002F7B85" w:rsidP="002F7B85">
      <w:pPr>
        <w:tabs>
          <w:tab w:val="left" w:pos="-720"/>
        </w:tabs>
        <w:suppressAutoHyphens/>
        <w:spacing w:line="20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artículo 58 segundo y tercer párrafos.</w:t>
      </w:r>
    </w:p>
    <w:p w:rsidR="009759A5" w:rsidRDefault="009759A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9759A5" w:rsidRPr="00A669F9" w:rsidRDefault="009759A5" w:rsidP="002F7B85">
      <w:pPr>
        <w:tabs>
          <w:tab w:val="left" w:pos="-720"/>
        </w:tabs>
        <w:suppressAutoHyphens/>
        <w:spacing w:line="20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 xml:space="preserve">Ley De la expropiación por razones de utilidad pública o interés social. </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Ley del proceso administrativo</w:t>
      </w:r>
      <w:r w:rsidRPr="00A669F9">
        <w:rPr>
          <w:rFonts w:ascii="Palatino Linotype" w:hAnsi="Palatino Linotype" w:cs="Courier New"/>
          <w:i/>
          <w:spacing w:val="-6"/>
          <w:sz w:val="22"/>
          <w:szCs w:val="22"/>
          <w:lang w:val="es-ES_tradnl"/>
        </w:rPr>
        <w:t>: artículos</w:t>
      </w:r>
      <w:r>
        <w:rPr>
          <w:rFonts w:ascii="Palatino Linotype" w:hAnsi="Palatino Linotype" w:cs="Courier New"/>
          <w:i/>
          <w:spacing w:val="-6"/>
          <w:sz w:val="22"/>
          <w:szCs w:val="22"/>
          <w:lang w:val="es-ES_tradnl"/>
        </w:rPr>
        <w:t xml:space="preserve"> 13.1 e), 23.2 b), 35 g), 44, 55,</w:t>
      </w:r>
      <w:r w:rsidRPr="00A669F9">
        <w:rPr>
          <w:rFonts w:ascii="Palatino Linotype" w:hAnsi="Palatino Linotype" w:cs="Courier New"/>
          <w:i/>
          <w:spacing w:val="-6"/>
          <w:sz w:val="22"/>
          <w:szCs w:val="22"/>
          <w:lang w:val="es-ES_tradnl"/>
        </w:rPr>
        <w:t xml:space="preserve"> </w:t>
      </w:r>
      <w:r>
        <w:rPr>
          <w:rFonts w:ascii="Palatino Linotype" w:hAnsi="Palatino Linotype" w:cs="Courier New"/>
          <w:i/>
          <w:spacing w:val="-6"/>
          <w:sz w:val="22"/>
          <w:szCs w:val="22"/>
          <w:lang w:val="es-ES_tradnl"/>
        </w:rPr>
        <w:t>103 a 114</w:t>
      </w:r>
      <w:r w:rsidRPr="00A669F9">
        <w:rPr>
          <w:rFonts w:ascii="Palatino Linotype" w:hAnsi="Palatino Linotype" w:cs="Courier New"/>
          <w:i/>
          <w:spacing w:val="-6"/>
          <w:sz w:val="22"/>
          <w:szCs w:val="22"/>
          <w:lang w:val="es-ES_tradnl"/>
        </w:rPr>
        <w:t>.</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w:t>
      </w:r>
      <w:r w:rsidRPr="00A669F9">
        <w:rPr>
          <w:rFonts w:ascii="Palatino Linotype" w:hAnsi="Palatino Linotype" w:cs="Courier New"/>
          <w:iCs/>
          <w:sz w:val="22"/>
          <w:szCs w:val="22"/>
        </w:rPr>
        <w:t>en Gaceta Oficial de la República de Cuba</w:t>
      </w:r>
      <w:r w:rsidRPr="00A669F9">
        <w:rPr>
          <w:rFonts w:ascii="Palatino Linotype" w:hAnsi="Palatino Linotype" w:cs="Courier New"/>
          <w:i/>
          <w:iCs/>
          <w:sz w:val="22"/>
          <w:szCs w:val="22"/>
        </w:rPr>
        <w:t>, Ordinaria, № 2, de 10 de ene</w:t>
      </w:r>
      <w:r w:rsidR="001B3535">
        <w:rPr>
          <w:rFonts w:ascii="Palatino Linotype" w:hAnsi="Palatino Linotype" w:cs="Courier New"/>
          <w:i/>
          <w:iCs/>
          <w:sz w:val="22"/>
          <w:szCs w:val="22"/>
        </w:rPr>
        <w:t>ro del 2002: artículo 3.1</w:t>
      </w:r>
      <w:r w:rsidRPr="00A669F9">
        <w:rPr>
          <w:rFonts w:ascii="Palatino Linotype" w:hAnsi="Palatino Linotype" w:cs="Courier New"/>
          <w:i/>
          <w:iCs/>
          <w:sz w:val="22"/>
          <w:szCs w:val="22"/>
        </w:rPr>
        <w:t xml:space="preserve"> d).</w:t>
      </w:r>
    </w:p>
    <w:p w:rsidR="002F7B85" w:rsidRPr="00A669F9" w:rsidRDefault="002F7B85" w:rsidP="002F7B85">
      <w:pPr>
        <w:tabs>
          <w:tab w:val="left" w:pos="-720"/>
        </w:tabs>
        <w:suppressAutoHyphens/>
        <w:spacing w:line="20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69.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135.1.</w:t>
      </w:r>
      <w:r w:rsidRPr="00A669F9">
        <w:rPr>
          <w:rFonts w:ascii="Palatino Linotype" w:hAnsi="Palatino Linotype" w:cs="Courier New"/>
          <w:spacing w:val="-3"/>
          <w:sz w:val="22"/>
          <w:szCs w:val="22"/>
          <w:lang w:val="es-ES_tradnl"/>
        </w:rPr>
        <w:t xml:space="preserve"> La confiscación de bienes sólo pro</w:t>
      </w:r>
      <w:r w:rsidRPr="00A669F9">
        <w:rPr>
          <w:rFonts w:ascii="Palatino Linotype" w:hAnsi="Palatino Linotype" w:cs="Courier New"/>
          <w:spacing w:val="-3"/>
          <w:sz w:val="22"/>
          <w:szCs w:val="22"/>
          <w:lang w:val="es-ES_tradnl"/>
        </w:rPr>
        <w:softHyphen/>
        <w:t>cede en los casos y con la extensión que determina la ley.</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lo confiscado es la participación de uno de los cónyuges en la comunidad matrimonial de bienes, la cuantía de la confiscación equivale a la parte que le corresponda en ella al cónyuge contra quien se dictó la medida.</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iCs/>
          <w:sz w:val="22"/>
          <w:szCs w:val="22"/>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3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Constitución de la República de Cuba: artículo 59. </w:t>
      </w:r>
    </w:p>
    <w:p w:rsidR="002F7B85" w:rsidRPr="00A669F9" w:rsidRDefault="002F7B85" w:rsidP="002F7B85">
      <w:pPr>
        <w:tabs>
          <w:tab w:val="left" w:pos="-720"/>
        </w:tabs>
        <w:suppressAutoHyphens/>
        <w:spacing w:line="23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3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lastRenderedPageBreak/>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w:t>
      </w:r>
      <w:r w:rsidR="001B3535">
        <w:rPr>
          <w:rFonts w:ascii="Palatino Linotype" w:hAnsi="Palatino Linotype" w:cs="Courier New"/>
          <w:i/>
          <w:iCs/>
          <w:sz w:val="22"/>
          <w:szCs w:val="22"/>
        </w:rPr>
        <w:t>ro del 2002: artículo 3.1</w:t>
      </w:r>
      <w:r w:rsidRPr="00A669F9">
        <w:rPr>
          <w:rFonts w:ascii="Palatino Linotype" w:hAnsi="Palatino Linotype" w:cs="Courier New"/>
          <w:i/>
          <w:iCs/>
          <w:sz w:val="22"/>
          <w:szCs w:val="22"/>
        </w:rPr>
        <w:t xml:space="preserve"> b).</w:t>
      </w:r>
    </w:p>
    <w:p w:rsidR="002F7B85" w:rsidRPr="00A669F9" w:rsidRDefault="001B3535" w:rsidP="002F7B85">
      <w:pPr>
        <w:tabs>
          <w:tab w:val="left" w:pos="-720"/>
        </w:tabs>
        <w:suppressAutoHyphens/>
        <w:spacing w:line="230" w:lineRule="exact"/>
        <w:jc w:val="both"/>
        <w:rPr>
          <w:rFonts w:ascii="Palatino Linotype" w:hAnsi="Palatino Linotype" w:cs="Courier New"/>
          <w:i/>
          <w:iCs/>
          <w:sz w:val="22"/>
          <w:szCs w:val="22"/>
        </w:rPr>
      </w:pPr>
      <w:r>
        <w:rPr>
          <w:rFonts w:ascii="Palatino Linotype" w:hAnsi="Palatino Linotype" w:cs="Courier New"/>
          <w:i/>
          <w:iCs/>
          <w:sz w:val="22"/>
          <w:szCs w:val="22"/>
        </w:rPr>
        <w:t>Código de las familias</w:t>
      </w:r>
      <w:r w:rsidR="002F7B85" w:rsidRPr="00A669F9">
        <w:rPr>
          <w:rFonts w:ascii="Palatino Linotype" w:hAnsi="Palatino Linotype" w:cs="Courier New"/>
          <w:i/>
          <w:iCs/>
          <w:sz w:val="22"/>
          <w:szCs w:val="22"/>
        </w:rPr>
        <w:t xml:space="preserve">: artículos </w:t>
      </w:r>
      <w:r w:rsidR="002F7B85">
        <w:rPr>
          <w:rFonts w:ascii="Palatino Linotype" w:hAnsi="Palatino Linotype" w:cs="Courier New"/>
          <w:i/>
          <w:iCs/>
          <w:sz w:val="22"/>
          <w:szCs w:val="22"/>
        </w:rPr>
        <w:t>226 a 228</w:t>
      </w:r>
      <w:r w:rsidR="002F7B85" w:rsidRPr="00A669F9">
        <w:rPr>
          <w:rFonts w:ascii="Palatino Linotype" w:hAnsi="Palatino Linotype" w:cs="Courier New"/>
          <w:i/>
          <w:iCs/>
          <w:sz w:val="22"/>
          <w:szCs w:val="22"/>
        </w:rPr>
        <w:t>.</w:t>
      </w:r>
    </w:p>
    <w:p w:rsidR="002F7B85" w:rsidRPr="00A669F9" w:rsidRDefault="002F7B85" w:rsidP="002F7B85">
      <w:pPr>
        <w:tabs>
          <w:tab w:val="left" w:pos="-720"/>
        </w:tabs>
        <w:suppressAutoHyphens/>
        <w:spacing w:line="23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69. </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spacing w:before="120" w:line="240" w:lineRule="exact"/>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spacing w:line="220" w:lineRule="exact"/>
        <w:jc w:val="center"/>
        <w:rPr>
          <w:rFonts w:ascii="Palatino Linotype" w:hAnsi="Palatino Linotype" w:cs="Courier New"/>
          <w:b/>
          <w:bCs/>
          <w:lang w:val="es-ES_tradnl"/>
        </w:rPr>
      </w:pPr>
      <w:r w:rsidRPr="00A669F9">
        <w:rPr>
          <w:rFonts w:ascii="Palatino Linotype" w:hAnsi="Palatino Linotype" w:cs="Courier New"/>
          <w:b/>
          <w:bCs/>
          <w:lang w:val="es-ES_tradnl"/>
        </w:rPr>
        <w:t>FORMAS DE PROPIEDAD</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 xml:space="preserve">Propiedad socialista de todo el pueblo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136.</w:t>
      </w:r>
      <w:r w:rsidRPr="00A669F9">
        <w:rPr>
          <w:rFonts w:ascii="Palatino Linotype" w:hAnsi="Palatino Linotype" w:cs="Courier New"/>
          <w:spacing w:val="-3"/>
          <w:sz w:val="22"/>
          <w:szCs w:val="22"/>
          <w:lang w:val="es-ES_tradnl"/>
        </w:rPr>
        <w:t xml:space="preserve">  Son de propiedad estatal:</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14" w:hanging="357"/>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 xml:space="preserve">Las tierras que no pertenecen a los agricultores pequeños o a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integradas por los mismos, el subsuelo, las minas, los recursos marítimos natu</w:t>
      </w:r>
      <w:r w:rsidRPr="00A669F9">
        <w:rPr>
          <w:rFonts w:ascii="Palatino Linotype" w:hAnsi="Palatino Linotype" w:cs="Courier New"/>
          <w:spacing w:val="-3"/>
          <w:sz w:val="22"/>
          <w:szCs w:val="22"/>
          <w:lang w:val="es-ES_tradnl"/>
        </w:rPr>
        <w:softHyphen/>
        <w:t>rales y vivos dentro de la zona económica de la Re</w:t>
      </w:r>
      <w:r w:rsidRPr="00A669F9">
        <w:rPr>
          <w:rFonts w:ascii="Palatino Linotype" w:hAnsi="Palatino Linotype" w:cs="Courier New"/>
          <w:spacing w:val="-3"/>
          <w:sz w:val="22"/>
          <w:szCs w:val="22"/>
          <w:lang w:val="es-ES_tradnl"/>
        </w:rPr>
        <w:softHyphen/>
        <w:t>pública, los bosques, las aguas y las vías de comu</w:t>
      </w:r>
      <w:r w:rsidRPr="00A669F9">
        <w:rPr>
          <w:rFonts w:ascii="Palatino Linotype" w:hAnsi="Palatino Linotype" w:cs="Courier New"/>
          <w:spacing w:val="-3"/>
          <w:sz w:val="22"/>
          <w:szCs w:val="22"/>
          <w:lang w:val="es-ES_tradnl"/>
        </w:rPr>
        <w:softHyphen/>
        <w:t>nicación;</w:t>
      </w:r>
    </w:p>
    <w:p w:rsidR="002F7B85" w:rsidRPr="00A669F9" w:rsidRDefault="002F7B85" w:rsidP="002F7B85">
      <w:pPr>
        <w:tabs>
          <w:tab w:val="left" w:pos="-720"/>
          <w:tab w:val="left" w:pos="0"/>
        </w:tabs>
        <w:suppressAutoHyphens/>
        <w:spacing w:line="230" w:lineRule="exact"/>
        <w:ind w:left="714" w:hanging="357"/>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los centrales azucareros, las fábricas, los medios fundamentales de transporte, y cuantas empresas, bancos, instalaciones y bienes han sido nacionalizados y expropiados a los imperialistas, latifundistas y burgueses, así como las fábricas, empresas e instalaciones económicas, sociales, culturales y deportivas construidas, fomentadas      o adquiridas por el Estado y las que en el futuro construya, fomente o adquiera.</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artículos 18, 22 a), 23, 24, 25, 26, 27, 55 segundo párrafo.</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 </w:t>
      </w:r>
    </w:p>
    <w:p w:rsidR="002F7B85" w:rsidRPr="00A669F9" w:rsidRDefault="001B3535" w:rsidP="002F7B85">
      <w:pPr>
        <w:tabs>
          <w:tab w:val="left" w:pos="-720"/>
          <w:tab w:val="left" w:pos="0"/>
        </w:tabs>
        <w:suppressAutoHyphens/>
        <w:spacing w:line="230" w:lineRule="exact"/>
        <w:ind w:left="720" w:hanging="720"/>
        <w:jc w:val="both"/>
        <w:rPr>
          <w:rFonts w:ascii="Palatino Linotype" w:hAnsi="Palatino Linotype" w:cs="Courier New"/>
          <w:i/>
          <w:spacing w:val="-3"/>
          <w:sz w:val="22"/>
          <w:szCs w:val="22"/>
          <w:lang w:val="pt-BR"/>
        </w:rPr>
      </w:pPr>
      <w:r>
        <w:rPr>
          <w:rFonts w:ascii="Palatino Linotype" w:hAnsi="Palatino Linotype" w:cs="Courier New"/>
          <w:i/>
          <w:spacing w:val="-3"/>
          <w:sz w:val="22"/>
          <w:szCs w:val="22"/>
          <w:lang w:val="pt-BR"/>
        </w:rPr>
        <w:t>Código civil: artículo 124</w:t>
      </w:r>
      <w:r w:rsidR="002F7B85" w:rsidRPr="00A669F9">
        <w:rPr>
          <w:rFonts w:ascii="Palatino Linotype" w:hAnsi="Palatino Linotype" w:cs="Courier New"/>
          <w:i/>
          <w:spacing w:val="-3"/>
          <w:sz w:val="22"/>
          <w:szCs w:val="22"/>
          <w:lang w:val="pt-BR"/>
        </w:rPr>
        <w:t xml:space="preserve"> a).</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i/>
          <w:spacing w:val="-3"/>
          <w:sz w:val="22"/>
          <w:szCs w:val="22"/>
          <w:lang w:val="pt-BR"/>
        </w:rPr>
      </w:pPr>
    </w:p>
    <w:p w:rsidR="002F7B85" w:rsidRPr="00A669F9" w:rsidRDefault="002F7B85" w:rsidP="002F7B85">
      <w:pPr>
        <w:pStyle w:val="NormalLeo"/>
        <w:spacing w:line="230" w:lineRule="exact"/>
        <w:ind w:firstLine="0"/>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2.</w:t>
      </w:r>
    </w:p>
    <w:p w:rsidR="002F7B85" w:rsidRPr="00A669F9" w:rsidRDefault="002F7B85" w:rsidP="002F7B85">
      <w:pPr>
        <w:pStyle w:val="NormalLeo"/>
        <w:spacing w:line="230" w:lineRule="exact"/>
        <w:ind w:firstLine="0"/>
        <w:rPr>
          <w:rFonts w:ascii="Palatino Linotype" w:hAnsi="Palatino Linotype" w:cs="Courier New"/>
          <w:i/>
          <w:iCs/>
          <w:sz w:val="22"/>
          <w:szCs w:val="22"/>
        </w:rPr>
      </w:pPr>
    </w:p>
    <w:p w:rsidR="002F7B85" w:rsidRPr="00A669F9" w:rsidRDefault="002F7B85" w:rsidP="002F7B85">
      <w:pPr>
        <w:pStyle w:val="NormalLeo"/>
        <w:spacing w:line="230" w:lineRule="exact"/>
        <w:ind w:firstLine="0"/>
        <w:rPr>
          <w:rFonts w:ascii="Palatino Linotype" w:hAnsi="Palatino Linotype" w:cs="Courier New"/>
          <w:i/>
          <w:iCs/>
          <w:sz w:val="22"/>
          <w:szCs w:val="22"/>
        </w:rPr>
      </w:pPr>
      <w:r w:rsidRPr="00A669F9">
        <w:rPr>
          <w:rFonts w:ascii="Palatino Linotype" w:hAnsi="Palatino Linotype" w:cs="Courier New"/>
          <w:i/>
          <w:iCs/>
          <w:sz w:val="22"/>
          <w:szCs w:val="22"/>
        </w:rPr>
        <w:lastRenderedPageBreak/>
        <w:t xml:space="preserve">Decreto-Ley № 125/1991 de 30 de enero sobre “Régimen de posesión, propiedad y herencia de la tierra y demás bienes agropecuarios”, </w:t>
      </w:r>
      <w:r w:rsidRPr="00A669F9">
        <w:rPr>
          <w:rFonts w:ascii="Palatino Linotype" w:hAnsi="Palatino Linotype" w:cs="Courier New"/>
          <w:i/>
          <w:sz w:val="22"/>
          <w:szCs w:val="22"/>
          <w:lang w:val="es-ES_tradnl"/>
        </w:rPr>
        <w:t xml:space="preserve">en </w:t>
      </w:r>
      <w:r w:rsidRPr="00A669F9">
        <w:rPr>
          <w:rFonts w:ascii="Palatino Linotype" w:hAnsi="Palatino Linotype" w:cs="Courier New"/>
          <w:sz w:val="22"/>
          <w:szCs w:val="22"/>
          <w:lang w:val="es-ES_tradnl"/>
        </w:rPr>
        <w:t>Gaceta Oficial de la República de Cuba,</w:t>
      </w:r>
      <w:r w:rsidRPr="00A669F9">
        <w:rPr>
          <w:rFonts w:ascii="Palatino Linotype" w:hAnsi="Palatino Linotype" w:cs="Courier New"/>
          <w:i/>
          <w:sz w:val="22"/>
          <w:szCs w:val="22"/>
          <w:lang w:val="es-ES_tradnl"/>
        </w:rPr>
        <w:t xml:space="preserve"> Extraordinaria, № 1, de 30 de enero de 1991</w:t>
      </w:r>
      <w:r w:rsidRPr="00A669F9">
        <w:rPr>
          <w:rFonts w:ascii="Palatino Linotype" w:hAnsi="Palatino Linotype" w:cs="Courier New"/>
          <w:i/>
          <w:iCs/>
          <w:sz w:val="22"/>
          <w:szCs w:val="22"/>
        </w:rPr>
        <w:t>: artículos 3 y 4.</w:t>
      </w:r>
    </w:p>
    <w:p w:rsidR="002F7B85" w:rsidRPr="00A669F9" w:rsidRDefault="002F7B85" w:rsidP="002F7B85">
      <w:pPr>
        <w:tabs>
          <w:tab w:val="left" w:pos="-720"/>
          <w:tab w:val="left" w:pos="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 w:val="left" w:pos="0"/>
        </w:tabs>
        <w:suppressAutoHyphens/>
        <w:spacing w:line="230" w:lineRule="exact"/>
        <w:jc w:val="both"/>
        <w:rPr>
          <w:rFonts w:ascii="Palatino Linotype" w:hAnsi="Palatino Linotype" w:cs="Courier New"/>
          <w:spacing w:val="-4"/>
          <w:sz w:val="22"/>
          <w:szCs w:val="22"/>
          <w:lang w:val="es-ES_tradnl"/>
        </w:rPr>
      </w:pPr>
      <w:r w:rsidRPr="00A669F9">
        <w:rPr>
          <w:rFonts w:ascii="Palatino Linotype" w:hAnsi="Palatino Linotype" w:cs="Courier New"/>
          <w:b/>
          <w:spacing w:val="-3"/>
          <w:sz w:val="22"/>
          <w:szCs w:val="22"/>
          <w:lang w:val="es-ES_tradnl"/>
        </w:rPr>
        <w:t>ARTÍCULO 137.</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Son igualmente de propiedad estatal todos los bienes que existen en el territorio de la Repú</w:t>
      </w:r>
      <w:r w:rsidRPr="00A669F9">
        <w:rPr>
          <w:rFonts w:ascii="Palatino Linotype" w:hAnsi="Palatino Linotype" w:cs="Courier New"/>
          <w:spacing w:val="-4"/>
          <w:sz w:val="22"/>
          <w:szCs w:val="22"/>
          <w:lang w:val="es-ES_tradnl"/>
        </w:rPr>
        <w:softHyphen/>
        <w:t>blica que no son propiedad de alguna otra persona natu</w:t>
      </w:r>
      <w:r w:rsidRPr="00A669F9">
        <w:rPr>
          <w:rFonts w:ascii="Palatino Linotype" w:hAnsi="Palatino Linotype" w:cs="Courier New"/>
          <w:spacing w:val="-4"/>
          <w:sz w:val="22"/>
          <w:szCs w:val="22"/>
          <w:lang w:val="es-ES_tradnl"/>
        </w:rPr>
        <w:softHyphen/>
        <w:t>ral o jurídica.</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195.1.</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1.2.</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138.1.</w:t>
      </w:r>
      <w:r w:rsidRPr="00A669F9">
        <w:rPr>
          <w:rFonts w:ascii="Palatino Linotype" w:hAnsi="Palatino Linotype" w:cs="Courier New"/>
          <w:spacing w:val="-3"/>
          <w:sz w:val="22"/>
          <w:szCs w:val="22"/>
          <w:lang w:val="es-ES_tradnl"/>
        </w:rPr>
        <w:t xml:space="preserve"> (Modificado) </w:t>
      </w:r>
      <w:r w:rsidRPr="00A669F9">
        <w:rPr>
          <w:rFonts w:ascii="Palatino Linotype" w:hAnsi="Palatino Linotype" w:cs="Courier New"/>
          <w:sz w:val="22"/>
          <w:szCs w:val="22"/>
          <w:lang w:val="es-MX"/>
        </w:rPr>
        <w:t>Los bienes del patrimonio estatal no pueden trasmitirse en propiedad a personas naturales o jurídicas salvo los casos excepcionales en que la trasmisión parcial o total de</w:t>
      </w:r>
      <w:r w:rsidRPr="00A669F9">
        <w:rPr>
          <w:rFonts w:ascii="Palatino Linotype" w:hAnsi="Palatino Linotype" w:cs="Courier New"/>
          <w:i/>
          <w:sz w:val="22"/>
          <w:szCs w:val="22"/>
          <w:lang w:val="es-MX"/>
        </w:rPr>
        <w:t xml:space="preserve"> </w:t>
      </w:r>
      <w:r w:rsidRPr="00A669F9">
        <w:rPr>
          <w:rFonts w:ascii="Palatino Linotype" w:hAnsi="Palatino Linotype" w:cs="Courier New"/>
          <w:sz w:val="22"/>
          <w:szCs w:val="22"/>
          <w:lang w:val="es-MX"/>
        </w:rPr>
        <w:t>algún objetivo económico se destine al desarrollo del país y no afecten los fundamentos políticos, sociales y económicos del Estado, previa aprobación de los órganos competentes o que así se disponga expresamente en la legislación especial</w:t>
      </w:r>
      <w:r w:rsidRPr="00A669F9">
        <w:rPr>
          <w:rFonts w:ascii="Palatino Linotype" w:hAnsi="Palatino Linotype" w:cs="Courier New"/>
          <w:spacing w:val="-3"/>
          <w:sz w:val="22"/>
          <w:szCs w:val="22"/>
          <w:lang w:val="es-ES_tradnl"/>
        </w:rPr>
        <w:t>.</w:t>
      </w:r>
    </w:p>
    <w:p w:rsidR="002F7B85" w:rsidRPr="00A669F9" w:rsidRDefault="002F7B85" w:rsidP="002F7B85">
      <w:pPr>
        <w:pStyle w:val="NormalLeo"/>
        <w:spacing w:line="230" w:lineRule="exact"/>
        <w:ind w:firstLine="0"/>
        <w:rPr>
          <w:rFonts w:ascii="Palatino Linotype" w:hAnsi="Palatino Linotype" w:cs="Courier New"/>
          <w:i/>
          <w:iCs/>
          <w:spacing w:val="-4"/>
          <w:sz w:val="22"/>
          <w:szCs w:val="22"/>
        </w:rPr>
      </w:pPr>
    </w:p>
    <w:p w:rsidR="002F7B85" w:rsidRPr="00A669F9" w:rsidRDefault="002F7B85" w:rsidP="002F7B85">
      <w:pPr>
        <w:pStyle w:val="NormalLeo"/>
        <w:spacing w:line="230" w:lineRule="exact"/>
        <w:ind w:firstLine="0"/>
        <w:rPr>
          <w:rFonts w:ascii="Palatino Linotype" w:hAnsi="Palatino Linotype" w:cs="Courier New"/>
          <w:i/>
          <w:iCs/>
          <w:spacing w:val="-4"/>
          <w:sz w:val="22"/>
          <w:szCs w:val="22"/>
        </w:rPr>
      </w:pPr>
      <w:r w:rsidRPr="00A669F9">
        <w:rPr>
          <w:rFonts w:ascii="Palatino Linotype" w:hAnsi="Palatino Linotype" w:cs="Courier New"/>
          <w:i/>
          <w:iCs/>
          <w:spacing w:val="-4"/>
          <w:sz w:val="22"/>
          <w:szCs w:val="22"/>
        </w:rPr>
        <w:t xml:space="preserve">(Este apartado quedó redactado en la forma en que lo estableció la Disposición Final Primera del Decreto-Ley № 227, “Del patrimonio estatal”, de 8 de enero del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Ordinaria, № 2, de 10 de enero del 2002).</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rPr>
      </w:pP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30" w:lineRule="exact"/>
        <w:ind w:left="720" w:hanging="720"/>
        <w:jc w:val="both"/>
        <w:rPr>
          <w:rFonts w:ascii="Palatino Linotype" w:hAnsi="Palatino Linotype" w:cs="Courier New"/>
          <w:spacing w:val="-3"/>
          <w:sz w:val="22"/>
          <w:szCs w:val="22"/>
          <w:lang w:val="es-ES_tradnl"/>
        </w:rPr>
      </w:pPr>
    </w:p>
    <w:p w:rsidR="002F7B85" w:rsidRPr="00A669F9" w:rsidRDefault="00C761C1" w:rsidP="002F7B85">
      <w:pPr>
        <w:pStyle w:val="Ttulo5"/>
        <w:spacing w:line="230" w:lineRule="exact"/>
        <w:rPr>
          <w:rFonts w:ascii="Palatino Linotype" w:hAnsi="Palatino Linotype"/>
          <w:spacing w:val="0"/>
          <w:sz w:val="22"/>
          <w:szCs w:val="22"/>
          <w:lang w:val="es-ES"/>
        </w:rPr>
      </w:pPr>
      <w:r>
        <w:rPr>
          <w:rFonts w:ascii="Palatino Linotype" w:hAnsi="Palatino Linotype"/>
          <w:spacing w:val="0"/>
          <w:sz w:val="22"/>
          <w:szCs w:val="22"/>
          <w:lang w:val="es-ES"/>
        </w:rPr>
        <w:t>Ley general de la vivienda</w:t>
      </w:r>
      <w:r w:rsidR="002F7B85" w:rsidRPr="00A669F9">
        <w:rPr>
          <w:rFonts w:ascii="Palatino Linotype" w:hAnsi="Palatino Linotype"/>
          <w:spacing w:val="0"/>
          <w:sz w:val="22"/>
          <w:szCs w:val="22"/>
          <w:lang w:val="es-ES"/>
        </w:rPr>
        <w:t>: artículos 49 al 63.</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cuanto a la trasmisión de dichos bienes a empresas estatales u otras entidades autorizadas para el cumplimiento de sus fines, se está a lo previsto en las disposiciones legales correspondientes.</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xml:space="preserve">, Ordinaria, № 2, de 10 de enero del 2002: artículo 6. </w:t>
      </w: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w:t>
      </w:r>
      <w:r w:rsidRPr="00A669F9">
        <w:rPr>
          <w:rFonts w:ascii="Palatino Linotype" w:hAnsi="Palatino Linotype" w:cs="Courier New"/>
          <w:i/>
          <w:iCs/>
          <w:spacing w:val="-3"/>
          <w:sz w:val="22"/>
          <w:szCs w:val="22"/>
          <w:lang w:val="es-ES_tradnl"/>
        </w:rPr>
        <w:t>№</w:t>
      </w:r>
      <w:r w:rsidRPr="00A669F9">
        <w:rPr>
          <w:rFonts w:ascii="Palatino Linotype" w:hAnsi="Palatino Linotype" w:cs="Courier New"/>
          <w:i/>
          <w:iCs/>
          <w:sz w:val="22"/>
          <w:szCs w:val="22"/>
        </w:rPr>
        <w:t xml:space="preserve"> 125/1991 de 30 de enero sobre “Régimen de posesión, propiedad y herencia de la tierra y demás bienes agropecuarios”, </w:t>
      </w:r>
      <w:r w:rsidRPr="00A669F9">
        <w:rPr>
          <w:rFonts w:ascii="Palatino Linotype" w:hAnsi="Palatino Linotype" w:cs="Courier New"/>
          <w:i/>
          <w:sz w:val="22"/>
          <w:szCs w:val="22"/>
          <w:lang w:val="es-ES_tradnl"/>
        </w:rPr>
        <w:t xml:space="preserve">en </w:t>
      </w:r>
      <w:r w:rsidRPr="00A669F9">
        <w:rPr>
          <w:rFonts w:ascii="Palatino Linotype" w:hAnsi="Palatino Linotype" w:cs="Courier New"/>
          <w:sz w:val="22"/>
          <w:szCs w:val="22"/>
          <w:lang w:val="es-ES_tradnl"/>
        </w:rPr>
        <w:t>Gaceta Oficial de la República de Cuba,</w:t>
      </w:r>
      <w:r w:rsidRPr="00A669F9">
        <w:rPr>
          <w:rFonts w:ascii="Palatino Linotype" w:hAnsi="Palatino Linotype" w:cs="Courier New"/>
          <w:i/>
          <w:sz w:val="22"/>
          <w:szCs w:val="22"/>
          <w:lang w:val="es-ES_tradnl"/>
        </w:rPr>
        <w:t xml:space="preserve"> Extraordinaria, № 1, de 30 de enero de 1991</w:t>
      </w:r>
      <w:r w:rsidRPr="00A669F9">
        <w:rPr>
          <w:rFonts w:ascii="Palatino Linotype" w:hAnsi="Palatino Linotype" w:cs="Courier New"/>
          <w:i/>
          <w:iCs/>
          <w:sz w:val="22"/>
          <w:szCs w:val="22"/>
        </w:rPr>
        <w:t>: artículo 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bienes a que se refiere el apartado 1 de este artículo no pueden ser ofrecidos en garantía ni embarga</w:t>
      </w:r>
      <w:r w:rsidRPr="00A669F9">
        <w:rPr>
          <w:rFonts w:ascii="Palatino Linotype" w:hAnsi="Palatino Linotype" w:cs="Courier New"/>
          <w:spacing w:val="-3"/>
          <w:sz w:val="22"/>
          <w:szCs w:val="22"/>
          <w:lang w:val="es-ES_tradnl"/>
        </w:rPr>
        <w:softHyphen/>
        <w:t>dos, excepto que la ley disponga otra cosa.</w:t>
      </w:r>
    </w:p>
    <w:p w:rsidR="002F7B85" w:rsidRPr="00A669F9" w:rsidRDefault="002F7B85" w:rsidP="002F7B85">
      <w:pPr>
        <w:tabs>
          <w:tab w:val="left" w:pos="-720"/>
        </w:tabs>
        <w:suppressAutoHyphens/>
        <w:spacing w:before="120"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C761C1" w:rsidP="002F7B85">
      <w:pPr>
        <w:tabs>
          <w:tab w:val="left" w:pos="-720"/>
        </w:tabs>
        <w:suppressAutoHyphens/>
        <w:spacing w:before="120" w:line="210" w:lineRule="exact"/>
        <w:jc w:val="both"/>
        <w:rPr>
          <w:rFonts w:ascii="Palatino Linotype" w:hAnsi="Palatino Linotype" w:cs="Courier New"/>
          <w:i/>
          <w:spacing w:val="-8"/>
          <w:sz w:val="22"/>
          <w:szCs w:val="22"/>
          <w:lang w:val="es-ES_tradnl"/>
        </w:rPr>
      </w:pPr>
      <w:r>
        <w:rPr>
          <w:rFonts w:ascii="Palatino Linotype" w:hAnsi="Palatino Linotype" w:cs="Courier New"/>
          <w:i/>
          <w:spacing w:val="-8"/>
          <w:sz w:val="22"/>
          <w:szCs w:val="22"/>
          <w:lang w:val="es-ES_tradnl"/>
        </w:rPr>
        <w:t>Código de procesos</w:t>
      </w:r>
      <w:r w:rsidR="002F7B85">
        <w:rPr>
          <w:rFonts w:ascii="Palatino Linotype" w:hAnsi="Palatino Linotype" w:cs="Courier New"/>
          <w:i/>
          <w:spacing w:val="-8"/>
          <w:sz w:val="22"/>
          <w:szCs w:val="22"/>
          <w:lang w:val="es-ES_tradnl"/>
        </w:rPr>
        <w:t>: artículo 249.1 a)</w:t>
      </w:r>
      <w:r w:rsidR="002F7B85" w:rsidRPr="00A669F9">
        <w:rPr>
          <w:rFonts w:ascii="Palatino Linotype" w:hAnsi="Palatino Linotype" w:cs="Courier New"/>
          <w:i/>
          <w:spacing w:val="-8"/>
          <w:sz w:val="22"/>
          <w:szCs w:val="22"/>
          <w:lang w:val="es-ES_tradnl"/>
        </w:rPr>
        <w:t>.</w:t>
      </w:r>
    </w:p>
    <w:p w:rsidR="002F7B85" w:rsidRPr="00A669F9" w:rsidRDefault="002F7B85" w:rsidP="002F7B85">
      <w:pPr>
        <w:tabs>
          <w:tab w:val="left" w:pos="-720"/>
        </w:tabs>
        <w:suppressAutoHyphens/>
        <w:spacing w:line="21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11.2.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139.</w:t>
      </w:r>
      <w:r w:rsidRPr="00A669F9">
        <w:rPr>
          <w:rFonts w:ascii="Palatino Linotype" w:hAnsi="Palatino Linotype" w:cs="Courier New"/>
          <w:spacing w:val="-3"/>
          <w:sz w:val="22"/>
          <w:szCs w:val="22"/>
          <w:lang w:val="es-ES_tradnl"/>
        </w:rPr>
        <w:t xml:space="preserve"> Los bienes estatales asignados a las empresas y otras entidades se encuentran bajo la administración de éstas, las que, dentro de las limitaciones es</w:t>
      </w:r>
      <w:r w:rsidRPr="00A669F9">
        <w:rPr>
          <w:rFonts w:ascii="Palatino Linotype" w:hAnsi="Palatino Linotype" w:cs="Courier New"/>
          <w:spacing w:val="-3"/>
          <w:sz w:val="22"/>
          <w:szCs w:val="22"/>
          <w:lang w:val="es-ES_tradnl"/>
        </w:rPr>
        <w:softHyphen/>
        <w:t>tablecidas en la ley, en consonancia con sus fines y las tareas de planificación, ejercen el derecho de posesión, disfrute y disposición de dichos bienes.</w:t>
      </w:r>
    </w:p>
    <w:p w:rsidR="002F7B85" w:rsidRPr="00A669F9" w:rsidRDefault="002F7B85" w:rsidP="002F7B85">
      <w:pPr>
        <w:tabs>
          <w:tab w:val="left" w:pos="-720"/>
        </w:tabs>
        <w:suppressAutoHyphens/>
        <w:spacing w:before="120"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before="120"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artículos 26 y 27.</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pt-BR"/>
        </w:rPr>
      </w:pPr>
      <w:r>
        <w:rPr>
          <w:rFonts w:ascii="Palatino Linotype" w:hAnsi="Palatino Linotype" w:cs="Courier New"/>
          <w:i/>
          <w:spacing w:val="-3"/>
          <w:sz w:val="22"/>
          <w:szCs w:val="22"/>
          <w:lang w:val="pt-BR"/>
        </w:rPr>
        <w:t xml:space="preserve">Código civil: artículo 124 </w:t>
      </w:r>
      <w:r w:rsidR="002F7B85" w:rsidRPr="00A669F9">
        <w:rPr>
          <w:rFonts w:ascii="Palatino Linotype" w:hAnsi="Palatino Linotype" w:cs="Courier New"/>
          <w:i/>
          <w:spacing w:val="-3"/>
          <w:sz w:val="22"/>
          <w:szCs w:val="22"/>
          <w:lang w:val="pt-BR"/>
        </w:rPr>
        <w:t>a).</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artículos 7, 13 y 14.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140.</w:t>
      </w:r>
      <w:r w:rsidRPr="00A669F9">
        <w:rPr>
          <w:rFonts w:ascii="Palatino Linotype" w:hAnsi="Palatino Linotype" w:cs="Courier New"/>
          <w:spacing w:val="-3"/>
          <w:sz w:val="22"/>
          <w:szCs w:val="22"/>
          <w:lang w:val="es-ES_tradnl"/>
        </w:rPr>
        <w:t xml:space="preserve"> El Estado puede conceder derechos de usufructo o superficie sobre tierras de propiedad esta</w:t>
      </w:r>
      <w:r w:rsidRPr="00A669F9">
        <w:rPr>
          <w:rFonts w:ascii="Palatino Linotype" w:hAnsi="Palatino Linotype" w:cs="Courier New"/>
          <w:spacing w:val="-3"/>
          <w:sz w:val="22"/>
          <w:szCs w:val="22"/>
          <w:lang w:val="es-ES_tradnl"/>
        </w:rPr>
        <w:softHyphen/>
        <w:t>tal. También puede conceder en usufructo o arrendamien</w:t>
      </w:r>
      <w:r w:rsidRPr="00A669F9">
        <w:rPr>
          <w:rFonts w:ascii="Palatino Linotype" w:hAnsi="Palatino Linotype" w:cs="Courier New"/>
          <w:spacing w:val="-3"/>
          <w:sz w:val="22"/>
          <w:szCs w:val="22"/>
          <w:lang w:val="es-ES_tradnl"/>
        </w:rPr>
        <w:softHyphen/>
        <w:t>to medios de producción, terrenos, edificaciones, instala</w:t>
      </w:r>
      <w:r w:rsidRPr="00A669F9">
        <w:rPr>
          <w:rFonts w:ascii="Palatino Linotype" w:hAnsi="Palatino Linotype" w:cs="Courier New"/>
          <w:spacing w:val="-3"/>
          <w:sz w:val="22"/>
          <w:szCs w:val="22"/>
          <w:lang w:val="es-ES_tradnl"/>
        </w:rPr>
        <w:softHyphen/>
        <w:t>ciones industriales, turísticas o de cualquier tipo, de con</w:t>
      </w:r>
      <w:r w:rsidRPr="00A669F9">
        <w:rPr>
          <w:rFonts w:ascii="Palatino Linotype" w:hAnsi="Palatino Linotype" w:cs="Courier New"/>
          <w:spacing w:val="-3"/>
          <w:sz w:val="22"/>
          <w:szCs w:val="22"/>
          <w:lang w:val="es-ES_tradnl"/>
        </w:rPr>
        <w:softHyphen/>
        <w:t>formidad con lo dispuesto en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artículos 208, 211 al 213, 218 al 225.</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bCs/>
          <w:spacing w:val="-3"/>
          <w:sz w:val="22"/>
          <w:szCs w:val="22"/>
          <w:lang w:val="es-ES_tradnl"/>
        </w:rPr>
        <w:t xml:space="preserve"> </w:t>
      </w:r>
    </w:p>
    <w:p w:rsidR="002F7B85" w:rsidRPr="00A669F9" w:rsidRDefault="00C761C1" w:rsidP="002F7B85">
      <w:pPr>
        <w:pStyle w:val="Ttulo5"/>
        <w:spacing w:line="220" w:lineRule="exact"/>
        <w:rPr>
          <w:rFonts w:ascii="Palatino Linotype" w:hAnsi="Palatino Linotype"/>
          <w:i w:val="0"/>
          <w:sz w:val="22"/>
          <w:szCs w:val="22"/>
        </w:rPr>
      </w:pPr>
      <w:r>
        <w:rPr>
          <w:rFonts w:ascii="Palatino Linotype" w:hAnsi="Palatino Linotype"/>
          <w:sz w:val="22"/>
          <w:szCs w:val="22"/>
        </w:rPr>
        <w:t>Ley general de la vivienda</w:t>
      </w:r>
      <w:r w:rsidR="002F7B85" w:rsidRPr="00A669F9">
        <w:rPr>
          <w:rFonts w:ascii="Palatino Linotype" w:hAnsi="Palatino Linotype"/>
          <w:sz w:val="22"/>
          <w:szCs w:val="22"/>
        </w:rPr>
        <w:t>: artículos 17, 19, 49 al 60.</w:t>
      </w:r>
      <w:r w:rsidR="002F7B85" w:rsidRPr="00A669F9">
        <w:rPr>
          <w:rFonts w:ascii="Palatino Linotype" w:hAnsi="Palatino Linotype"/>
          <w:i w:val="0"/>
          <w:sz w:val="22"/>
          <w:szCs w:val="22"/>
        </w:rPr>
        <w:t xml:space="preserve"> </w:t>
      </w:r>
    </w:p>
    <w:p w:rsidR="002F7B85" w:rsidRPr="00A669F9" w:rsidRDefault="002F7B85" w:rsidP="002F7B85">
      <w:pPr>
        <w:spacing w:line="220" w:lineRule="exact"/>
        <w:rPr>
          <w:rFonts w:ascii="Palatino Linotype" w:hAnsi="Palatino Linotype"/>
          <w:sz w:val="22"/>
          <w:szCs w:val="22"/>
          <w:lang w:val="es-ES_tradnl"/>
        </w:rPr>
      </w:pPr>
    </w:p>
    <w:p w:rsidR="002F7B85" w:rsidRPr="00A669F9" w:rsidRDefault="002F7B85" w:rsidP="002F7B85">
      <w:pPr>
        <w:pStyle w:val="Textoindependiente"/>
        <w:widowControl/>
        <w:tabs>
          <w:tab w:val="clear" w:pos="-720"/>
        </w:tabs>
        <w:suppressAutoHyphens w:val="0"/>
        <w:autoSpaceDE/>
        <w:autoSpaceDN/>
        <w:adjustRightInd/>
        <w:spacing w:line="21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lastRenderedPageBreak/>
        <w:t xml:space="preserve">Decreto-Ley </w:t>
      </w:r>
      <w:r w:rsidRPr="00A669F9">
        <w:rPr>
          <w:rFonts w:ascii="Palatino Linotype" w:hAnsi="Palatino Linotype"/>
          <w:iCs w:val="0"/>
          <w:sz w:val="22"/>
          <w:szCs w:val="22"/>
        </w:rPr>
        <w:t>№</w:t>
      </w:r>
      <w:r w:rsidRPr="00A669F9">
        <w:rPr>
          <w:rFonts w:ascii="Palatino Linotype" w:hAnsi="Palatino Linotype"/>
          <w:spacing w:val="0"/>
          <w:sz w:val="22"/>
          <w:szCs w:val="22"/>
          <w:lang w:val="es-ES"/>
        </w:rPr>
        <w:t xml:space="preserve"> 125/1991 de 30 de enero sobre “Régimen de posesión, propiedad y herencia de la tierra y demás bienes agropecuarios”, </w:t>
      </w:r>
      <w:r w:rsidRPr="00A669F9">
        <w:rPr>
          <w:rFonts w:ascii="Palatino Linotype" w:hAnsi="Palatino Linotype"/>
          <w:sz w:val="22"/>
          <w:szCs w:val="22"/>
        </w:rPr>
        <w:t xml:space="preserve">en </w:t>
      </w:r>
      <w:r w:rsidRPr="00A669F9">
        <w:rPr>
          <w:rFonts w:ascii="Palatino Linotype" w:hAnsi="Palatino Linotype"/>
          <w:i w:val="0"/>
          <w:sz w:val="22"/>
          <w:szCs w:val="22"/>
        </w:rPr>
        <w:t>Gaceta Oficial de la República de Cuba,</w:t>
      </w:r>
      <w:r w:rsidRPr="00A669F9">
        <w:rPr>
          <w:rFonts w:ascii="Palatino Linotype" w:hAnsi="Palatino Linotype"/>
          <w:sz w:val="22"/>
          <w:szCs w:val="22"/>
        </w:rPr>
        <w:t xml:space="preserve"> Extraordinaria, № 1, de 30 de enero de 1991</w:t>
      </w:r>
      <w:r w:rsidRPr="00A669F9">
        <w:rPr>
          <w:rFonts w:ascii="Palatino Linotype" w:hAnsi="Palatino Linotype"/>
          <w:spacing w:val="0"/>
          <w:sz w:val="22"/>
          <w:szCs w:val="22"/>
          <w:lang w:val="es-ES"/>
        </w:rPr>
        <w:t>: artículos 3 y 4.</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141.1.</w:t>
      </w:r>
      <w:r w:rsidRPr="00A669F9">
        <w:rPr>
          <w:rFonts w:ascii="Palatino Linotype" w:hAnsi="Palatino Linotype" w:cs="Courier New"/>
          <w:spacing w:val="-3"/>
          <w:sz w:val="22"/>
          <w:szCs w:val="22"/>
          <w:lang w:val="es-ES_tradnl"/>
        </w:rPr>
        <w:t xml:space="preserve"> En atención a su naturaleza y al carácter de sus operaciones, la ley puede crear personas jurídicas con patrimonio propio y plena disponibilidad del mismo.</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 39. </w:t>
      </w:r>
    </w:p>
    <w:p w:rsidR="002F7B85" w:rsidRPr="00A669F9" w:rsidRDefault="002F7B85" w:rsidP="002F7B85">
      <w:pPr>
        <w:tabs>
          <w:tab w:val="left" w:pos="-720"/>
        </w:tabs>
        <w:suppressAutoHyphens/>
        <w:spacing w:line="21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13.1.</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Las personas jurídicas a que se refiere el apartado anterior responden por sus obligaciones hasta el límite de su patrimonio y no por las del Estado ni éste por las de aquéllas.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44.3.</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artículos 13.2 y 3.</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Propiedad de las organizaciones políticas,</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de masas y sociales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142.</w:t>
      </w:r>
      <w:r w:rsidRPr="00A669F9">
        <w:rPr>
          <w:rFonts w:ascii="Palatino Linotype" w:hAnsi="Palatino Linotype" w:cs="Courier New"/>
          <w:spacing w:val="-3"/>
          <w:sz w:val="22"/>
          <w:szCs w:val="22"/>
          <w:lang w:val="es-ES_tradnl"/>
        </w:rPr>
        <w:t xml:space="preserve"> La propiedad de las organizaciones políticas, de masas y sociales es la que recae sobre los bienes destinados al cumplimiento de sus respectivos fines.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Constitución de la República: artículo 22 c) y 55 segundo párrafo.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143.1.</w:t>
      </w:r>
      <w:r w:rsidRPr="00A669F9">
        <w:rPr>
          <w:rFonts w:ascii="Palatino Linotype" w:hAnsi="Palatino Linotype" w:cs="Courier New"/>
          <w:spacing w:val="-3"/>
          <w:sz w:val="22"/>
          <w:szCs w:val="22"/>
          <w:lang w:val="es-ES_tradnl"/>
        </w:rPr>
        <w:t xml:space="preserve"> Pueden ser propiedad de las organizaciones políticas, de masas y sociales: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 xml:space="preserve">Los edificios, construcciones e instalaciones, medios de transporte y otros bienes; y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b)  los fondos provenientes de las aportaciones de sus afiliados.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Para el cumplimiento de sus fines, estas organiza</w:t>
      </w:r>
      <w:r w:rsidRPr="00A669F9">
        <w:rPr>
          <w:rFonts w:ascii="Palatino Linotype" w:hAnsi="Palatino Linotype" w:cs="Courier New"/>
          <w:spacing w:val="-3"/>
          <w:sz w:val="22"/>
          <w:szCs w:val="22"/>
          <w:lang w:val="es-ES_tradnl"/>
        </w:rPr>
        <w:softHyphen/>
        <w:t>ciones pueden crear empresas a las que asignan bienes y les confían su administración, de conformidad con lo establecido en las disposiciones legales.</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144.1.</w:t>
      </w:r>
      <w:r w:rsidRPr="00A669F9">
        <w:rPr>
          <w:rFonts w:ascii="Palatino Linotype" w:hAnsi="Palatino Linotype" w:cs="Courier New"/>
          <w:spacing w:val="-3"/>
          <w:sz w:val="22"/>
          <w:szCs w:val="22"/>
          <w:lang w:val="es-ES_tradnl"/>
        </w:rPr>
        <w:t xml:space="preserve"> Los medios básicos de las organizaciones políticas, de masas y sociales son inembargables y no pueden ser objeto de gravamen alguno.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 272.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cuanto a la enajenación de sus bienes, se estará a lo dispuesto en los estatutos o reglamentos por los que  se rigen.</w:t>
      </w:r>
    </w:p>
    <w:p w:rsidR="002F7B85" w:rsidRPr="00A669F9" w:rsidRDefault="002F7B85" w:rsidP="002F7B85">
      <w:pPr>
        <w:tabs>
          <w:tab w:val="left" w:pos="-720"/>
        </w:tabs>
        <w:suppressAutoHyphens/>
        <w:spacing w:line="20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Propiedad cooperativa</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145.</w:t>
      </w:r>
      <w:r w:rsidRPr="00A669F9">
        <w:rPr>
          <w:rFonts w:ascii="Palatino Linotype" w:hAnsi="Palatino Linotype" w:cs="Courier New"/>
          <w:spacing w:val="-3"/>
          <w:sz w:val="22"/>
          <w:szCs w:val="22"/>
          <w:lang w:val="es-ES_tradnl"/>
        </w:rPr>
        <w:t xml:space="preserve"> La propiedad cooperativa es reconocida por el Estado en cuanto contribuye al desarrollo de la economía nacional y constituye una forma de propiedad colectiva.</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artículo 22 b).</w:t>
      </w:r>
    </w:p>
    <w:p w:rsidR="002F7B85" w:rsidRPr="00A669F9" w:rsidRDefault="002F7B85" w:rsidP="002F7B85">
      <w:pPr>
        <w:tabs>
          <w:tab w:val="left" w:pos="-720"/>
          <w:tab w:val="left" w:pos="0"/>
        </w:tabs>
        <w:suppressAutoHyphens/>
        <w:spacing w:line="20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 </w:t>
      </w:r>
    </w:p>
    <w:p w:rsidR="002F7B85" w:rsidRPr="00A669F9" w:rsidRDefault="002F7B85" w:rsidP="002F7B85">
      <w:pPr>
        <w:pStyle w:val="Textoindependiente"/>
        <w:widowControl/>
        <w:autoSpaceDE/>
        <w:autoSpaceDN/>
        <w:adjustRightInd/>
        <w:spacing w:line="20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 4 al 6, 8 y 9. </w:t>
      </w:r>
    </w:p>
    <w:p w:rsidR="002F7B85" w:rsidRPr="00A669F9" w:rsidRDefault="002F7B85" w:rsidP="002F7B85">
      <w:pPr>
        <w:pStyle w:val="Textoindependiente"/>
        <w:widowControl/>
        <w:autoSpaceDE/>
        <w:autoSpaceDN/>
        <w:adjustRightInd/>
        <w:spacing w:line="200" w:lineRule="exact"/>
        <w:rPr>
          <w:rFonts w:ascii="Palatino Linotype" w:hAnsi="Palatino Linotype"/>
          <w:spacing w:val="0"/>
          <w:sz w:val="22"/>
          <w:szCs w:val="22"/>
          <w:lang w:val="es-ES"/>
        </w:rPr>
      </w:pPr>
    </w:p>
    <w:p w:rsidR="002F7B85" w:rsidRPr="00A669F9" w:rsidRDefault="002F7B85" w:rsidP="002F7B85">
      <w:pPr>
        <w:pStyle w:val="Textoindependiente"/>
        <w:widowControl/>
        <w:autoSpaceDE/>
        <w:autoSpaceDN/>
        <w:adjustRightInd/>
        <w:spacing w:line="200" w:lineRule="exact"/>
        <w:rPr>
          <w:rFonts w:ascii="Palatino Linotype" w:hAnsi="Palatino Linotype"/>
          <w:spacing w:val="0"/>
          <w:sz w:val="22"/>
          <w:szCs w:val="22"/>
          <w:lang w:val="es-ES"/>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artículos </w:t>
      </w:r>
      <w:r>
        <w:rPr>
          <w:rFonts w:ascii="Palatino Linotype" w:hAnsi="Palatino Linotype"/>
          <w:iCs w:val="0"/>
          <w:sz w:val="22"/>
          <w:szCs w:val="22"/>
        </w:rPr>
        <w:t>2.1, 4 y 6 f).</w:t>
      </w:r>
      <w:r w:rsidRPr="00A669F9">
        <w:rPr>
          <w:rFonts w:ascii="Palatino Linotype" w:hAnsi="Palatino Linotype"/>
          <w:iCs w:val="0"/>
          <w:sz w:val="22"/>
          <w:szCs w:val="22"/>
        </w:rPr>
        <w:t xml:space="preserve">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146.</w:t>
      </w:r>
      <w:r w:rsidRPr="00A669F9">
        <w:rPr>
          <w:rFonts w:ascii="Palatino Linotype" w:hAnsi="Palatino Linotype" w:cs="Courier New"/>
          <w:spacing w:val="-3"/>
          <w:sz w:val="22"/>
          <w:szCs w:val="22"/>
          <w:lang w:val="es-ES_tradnl"/>
        </w:rPr>
        <w:t xml:space="preserv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poseen, usan, disfru</w:t>
      </w:r>
      <w:r w:rsidRPr="00A669F9">
        <w:rPr>
          <w:rFonts w:ascii="Palatino Linotype" w:hAnsi="Palatino Linotype" w:cs="Courier New"/>
          <w:spacing w:val="-3"/>
          <w:sz w:val="22"/>
          <w:szCs w:val="22"/>
          <w:lang w:val="es-ES_tradnl"/>
        </w:rPr>
        <w:softHyphen/>
        <w:t>tan y disponen de los bienes de su propiedad de acuerdo con lo establecido en la ley, en sus reglamentos y en otras disposiciones legales.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 31 al 44.</w:t>
      </w: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iCs w:val="0"/>
          <w:sz w:val="22"/>
          <w:szCs w:val="22"/>
        </w:rPr>
        <w:lastRenderedPageBreak/>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artículos </w:t>
      </w:r>
      <w:r>
        <w:rPr>
          <w:rFonts w:ascii="Palatino Linotype" w:hAnsi="Palatino Linotype"/>
          <w:iCs w:val="0"/>
          <w:sz w:val="22"/>
          <w:szCs w:val="22"/>
        </w:rPr>
        <w:t>62 al 68.</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147.</w:t>
      </w:r>
      <w:r w:rsidRPr="00A669F9">
        <w:rPr>
          <w:rFonts w:ascii="Palatino Linotype" w:hAnsi="Palatino Linotype" w:cs="Courier New"/>
          <w:spacing w:val="-3"/>
          <w:sz w:val="22"/>
          <w:szCs w:val="22"/>
          <w:lang w:val="es-ES_tradnl"/>
        </w:rPr>
        <w:t xml:space="preserve"> El ejercicio de los derechos y el cumplimiento de las obligaciones de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se realizan por los órganos que ostentan su representación legal, de conformidad con lo dispuesto en la ley y en sus reglamentos.</w:t>
      </w:r>
    </w:p>
    <w:p w:rsidR="002F7B85" w:rsidRPr="00A669F9" w:rsidRDefault="002F7B85" w:rsidP="002F7B85">
      <w:pPr>
        <w:tabs>
          <w:tab w:val="left" w:pos="-720"/>
          <w:tab w:val="left" w:pos="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0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0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 24 al 30.</w:t>
      </w: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artículos </w:t>
      </w:r>
      <w:r>
        <w:rPr>
          <w:rFonts w:ascii="Palatino Linotype" w:hAnsi="Palatino Linotype"/>
          <w:iCs w:val="0"/>
          <w:sz w:val="22"/>
          <w:szCs w:val="22"/>
        </w:rPr>
        <w:t xml:space="preserve">45, 47 a).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148.1.</w:t>
      </w:r>
      <w:r w:rsidRPr="00A669F9">
        <w:rPr>
          <w:rFonts w:ascii="Palatino Linotype" w:hAnsi="Palatino Linotype" w:cs="Courier New"/>
          <w:spacing w:val="-3"/>
          <w:sz w:val="22"/>
          <w:szCs w:val="22"/>
          <w:lang w:val="es-ES_tradnl"/>
        </w:rPr>
        <w:t xml:space="preserve"> La propiedad de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puede tener como objeto: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La tierra y otros medios e instrumentos de producción, las viviendas, instalaciones, medios culturales recreativos y otros bienes aportados por sus miem</w:t>
      </w:r>
      <w:r w:rsidRPr="00A669F9">
        <w:rPr>
          <w:rFonts w:ascii="Palatino Linotype" w:hAnsi="Palatino Linotype" w:cs="Courier New"/>
          <w:spacing w:val="-3"/>
          <w:sz w:val="22"/>
          <w:szCs w:val="22"/>
          <w:lang w:val="es-ES_tradnl"/>
        </w:rPr>
        <w:softHyphen/>
        <w:t>bros y los construidos o adquiridos por las mismas;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C761C1" w:rsidP="002F7B85">
      <w:pPr>
        <w:pStyle w:val="Ttulo5"/>
        <w:spacing w:line="220" w:lineRule="exact"/>
        <w:rPr>
          <w:rFonts w:ascii="Palatino Linotype" w:hAnsi="Palatino Linotype"/>
          <w:spacing w:val="0"/>
          <w:sz w:val="22"/>
          <w:szCs w:val="22"/>
          <w:lang w:val="es-ES"/>
        </w:rPr>
      </w:pPr>
      <w:r>
        <w:rPr>
          <w:rFonts w:ascii="Palatino Linotype" w:hAnsi="Palatino Linotype"/>
          <w:spacing w:val="0"/>
          <w:sz w:val="22"/>
          <w:szCs w:val="22"/>
          <w:lang w:val="es-ES"/>
        </w:rPr>
        <w:t>Ley general de la vivienda</w:t>
      </w:r>
      <w:r w:rsidR="002F7B85" w:rsidRPr="00A669F9">
        <w:rPr>
          <w:rFonts w:ascii="Palatino Linotype" w:hAnsi="Palatino Linotype"/>
          <w:spacing w:val="0"/>
          <w:sz w:val="22"/>
          <w:szCs w:val="22"/>
          <w:lang w:val="es-ES"/>
        </w:rPr>
        <w:t>: artículos 106 y 107.</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clear" w:pos="-720"/>
        </w:tabs>
        <w:suppressAutoHyphens w:val="0"/>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001B3535">
        <w:rPr>
          <w:rFonts w:ascii="Palatino Linotype" w:hAnsi="Palatino Linotype"/>
          <w:spacing w:val="0"/>
          <w:sz w:val="22"/>
          <w:szCs w:val="22"/>
          <w:lang w:val="es-ES"/>
        </w:rPr>
        <w:t xml:space="preserve"> artículos 32 a) y 38 </w:t>
      </w:r>
      <w:r w:rsidRPr="00A669F9">
        <w:rPr>
          <w:rFonts w:ascii="Palatino Linotype" w:hAnsi="Palatino Linotype"/>
          <w:spacing w:val="0"/>
          <w:sz w:val="22"/>
          <w:szCs w:val="22"/>
          <w:lang w:val="es-ES"/>
        </w:rPr>
        <w:t>a).</w:t>
      </w:r>
    </w:p>
    <w:p w:rsidR="002F7B85" w:rsidRPr="00A669F9" w:rsidRDefault="002F7B85" w:rsidP="002F7B85">
      <w:pPr>
        <w:pStyle w:val="Textoindependiente"/>
        <w:widowControl/>
        <w:tabs>
          <w:tab w:val="clear" w:pos="-720"/>
        </w:tabs>
        <w:suppressAutoHyphens w:val="0"/>
        <w:autoSpaceDE/>
        <w:autoSpaceDN/>
        <w:adjustRightInd/>
        <w:spacing w:line="220" w:lineRule="exact"/>
        <w:rPr>
          <w:rFonts w:ascii="Palatino Linotype" w:hAnsi="Palatino Linotype"/>
          <w:spacing w:val="0"/>
          <w:sz w:val="22"/>
          <w:szCs w:val="22"/>
          <w:lang w:val="es-ES"/>
        </w:rPr>
      </w:pPr>
    </w:p>
    <w:p w:rsidR="002F7B85" w:rsidRPr="00A669F9" w:rsidRDefault="002F7B85" w:rsidP="002F7B85">
      <w:pPr>
        <w:pStyle w:val="Textoindependiente"/>
        <w:widowControl/>
        <w:tabs>
          <w:tab w:val="clear" w:pos="-720"/>
        </w:tabs>
        <w:suppressAutoHyphens w:val="0"/>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w:t>
      </w:r>
      <w:r>
        <w:rPr>
          <w:rFonts w:ascii="Palatino Linotype" w:hAnsi="Palatino Linotype"/>
          <w:iCs w:val="0"/>
          <w:sz w:val="22"/>
          <w:szCs w:val="22"/>
        </w:rPr>
        <w:t>ículo 11.</w:t>
      </w:r>
      <w:r w:rsidRPr="00A669F9">
        <w:rPr>
          <w:rFonts w:ascii="Palatino Linotype" w:hAnsi="Palatino Linotype"/>
          <w:iCs w:val="0"/>
          <w:sz w:val="22"/>
          <w:szCs w:val="22"/>
        </w:rPr>
        <w:t xml:space="preserve"> </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sus animales y plantaciones, su producción agropecuaria y forestal y otras;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001B3535">
        <w:rPr>
          <w:rFonts w:ascii="Palatino Linotype" w:hAnsi="Palatino Linotype"/>
          <w:spacing w:val="0"/>
          <w:sz w:val="22"/>
          <w:szCs w:val="22"/>
          <w:lang w:val="es-ES"/>
        </w:rPr>
        <w:t xml:space="preserve"> artículos 32 b) y 38 </w:t>
      </w:r>
      <w:r w:rsidRPr="00A669F9">
        <w:rPr>
          <w:rFonts w:ascii="Palatino Linotype" w:hAnsi="Palatino Linotype"/>
          <w:spacing w:val="0"/>
          <w:sz w:val="22"/>
          <w:szCs w:val="22"/>
          <w:lang w:val="es-ES"/>
        </w:rPr>
        <w:t>d).</w:t>
      </w:r>
    </w:p>
    <w:p w:rsidR="002F7B85" w:rsidRPr="00A669F9" w:rsidRDefault="002F7B85" w:rsidP="002F7B85">
      <w:pPr>
        <w:tabs>
          <w:tab w:val="left" w:pos="-720"/>
          <w:tab w:val="left" w:pos="0"/>
        </w:tabs>
        <w:suppressAutoHyphens/>
        <w:spacing w:line="220" w:lineRule="exact"/>
        <w:ind w:left="714" w:hanging="357"/>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sus fondos y recursos financieros;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001B3535">
        <w:rPr>
          <w:rFonts w:ascii="Palatino Linotype" w:hAnsi="Palatino Linotype"/>
          <w:spacing w:val="0"/>
          <w:sz w:val="22"/>
          <w:szCs w:val="22"/>
          <w:lang w:val="es-ES"/>
        </w:rPr>
        <w:t xml:space="preserve"> artículos 32 e) y 38 </w:t>
      </w:r>
      <w:r w:rsidRPr="00A669F9">
        <w:rPr>
          <w:rFonts w:ascii="Palatino Linotype" w:hAnsi="Palatino Linotype"/>
          <w:spacing w:val="0"/>
          <w:sz w:val="22"/>
          <w:szCs w:val="22"/>
          <w:lang w:val="es-ES"/>
        </w:rPr>
        <w:t>c).</w:t>
      </w: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w:t>
      </w:r>
      <w:r>
        <w:rPr>
          <w:rFonts w:ascii="Palatino Linotype" w:hAnsi="Palatino Linotype"/>
          <w:iCs w:val="0"/>
          <w:sz w:val="22"/>
          <w:szCs w:val="22"/>
        </w:rPr>
        <w:t xml:space="preserve">artículo 74. </w:t>
      </w:r>
      <w:r w:rsidRPr="00A669F9">
        <w:rPr>
          <w:rFonts w:ascii="Palatino Linotype" w:hAnsi="Palatino Linotype"/>
          <w:iCs w:val="0"/>
          <w:sz w:val="22"/>
          <w:szCs w:val="22"/>
        </w:rPr>
        <w:t xml:space="preserve">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540"/>
        </w:tabs>
        <w:suppressAutoHyphens/>
        <w:spacing w:line="220" w:lineRule="exact"/>
        <w:ind w:left="720" w:hanging="454"/>
        <w:jc w:val="both"/>
        <w:rPr>
          <w:rFonts w:ascii="Palatino Linotype" w:hAnsi="Palatino Linotype" w:cs="Courier New"/>
          <w:spacing w:val="-4"/>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 xml:space="preserve">los </w:t>
      </w:r>
      <w:r w:rsidRPr="00A669F9">
        <w:rPr>
          <w:rFonts w:ascii="Palatino Linotype" w:hAnsi="Palatino Linotype" w:cs="Courier New"/>
          <w:spacing w:val="-4"/>
          <w:sz w:val="22"/>
          <w:szCs w:val="22"/>
          <w:lang w:val="es-ES_tradnl"/>
        </w:rPr>
        <w:t>fondos creados con el aporte de sus integrantes; 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001B3535">
        <w:rPr>
          <w:rFonts w:ascii="Palatino Linotype" w:hAnsi="Palatino Linotype"/>
          <w:spacing w:val="0"/>
          <w:sz w:val="22"/>
          <w:szCs w:val="22"/>
          <w:lang w:val="es-ES"/>
        </w:rPr>
        <w:t xml:space="preserve"> artículo 38</w:t>
      </w:r>
      <w:r w:rsidRPr="00A669F9">
        <w:rPr>
          <w:rFonts w:ascii="Palatino Linotype" w:hAnsi="Palatino Linotype"/>
          <w:spacing w:val="0"/>
          <w:sz w:val="22"/>
          <w:szCs w:val="22"/>
          <w:lang w:val="es-ES"/>
        </w:rPr>
        <w:t xml:space="preserve"> b).</w:t>
      </w: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iCs w:val="0"/>
          <w:sz w:val="22"/>
          <w:szCs w:val="22"/>
        </w:rPr>
        <w:t xml:space="preserve">Decreto-Ley de las </w:t>
      </w:r>
      <w:r w:rsidR="00030CE1">
        <w:rPr>
          <w:rFonts w:ascii="Palatino Linotype" w:hAnsi="Palatino Linotype"/>
          <w:iCs w:val="0"/>
          <w:sz w:val="22"/>
          <w:szCs w:val="22"/>
        </w:rPr>
        <w:t>cooperativas</w:t>
      </w:r>
      <w:r w:rsidRPr="00A669F9">
        <w:rPr>
          <w:rFonts w:ascii="Palatino Linotype" w:hAnsi="Palatino Linotype"/>
          <w:iCs w:val="0"/>
          <w:sz w:val="22"/>
          <w:szCs w:val="22"/>
        </w:rPr>
        <w:t xml:space="preserve"> no agropecuarias: artículo</w:t>
      </w:r>
      <w:r>
        <w:rPr>
          <w:rFonts w:ascii="Palatino Linotype" w:hAnsi="Palatino Linotype"/>
          <w:iCs w:val="0"/>
          <w:sz w:val="22"/>
          <w:szCs w:val="22"/>
        </w:rPr>
        <w:t>s 7,</w:t>
      </w:r>
      <w:r w:rsidRPr="00A669F9">
        <w:rPr>
          <w:rFonts w:ascii="Palatino Linotype" w:hAnsi="Palatino Linotype"/>
          <w:iCs w:val="0"/>
          <w:sz w:val="22"/>
          <w:szCs w:val="22"/>
        </w:rPr>
        <w:t xml:space="preserve"> </w:t>
      </w:r>
      <w:r>
        <w:rPr>
          <w:rFonts w:ascii="Palatino Linotype" w:hAnsi="Palatino Linotype"/>
          <w:iCs w:val="0"/>
          <w:sz w:val="22"/>
          <w:szCs w:val="22"/>
        </w:rPr>
        <w:t xml:space="preserve">11 a), 23, 62.3, 67. </w:t>
      </w:r>
      <w:r w:rsidRPr="00A669F9">
        <w:rPr>
          <w:rFonts w:ascii="Palatino Linotype" w:hAnsi="Palatino Linotype"/>
          <w:iCs w:val="0"/>
          <w:sz w:val="22"/>
          <w:szCs w:val="22"/>
        </w:rPr>
        <w:t xml:space="preserve"> </w:t>
      </w:r>
    </w:p>
    <w:p w:rsidR="002F7B85" w:rsidRPr="00A669F9" w:rsidRDefault="002F7B85" w:rsidP="002F7B85">
      <w:pPr>
        <w:pStyle w:val="Sangradetextonormal"/>
        <w:widowControl/>
        <w:autoSpaceDE/>
        <w:autoSpaceDN/>
        <w:adjustRightInd/>
        <w:spacing w:line="220" w:lineRule="exact"/>
        <w:ind w:hanging="360"/>
        <w:rPr>
          <w:rFonts w:ascii="Palatino Linotype" w:hAnsi="Palatino Linotype"/>
          <w:sz w:val="22"/>
          <w:szCs w:val="22"/>
        </w:rPr>
      </w:pPr>
    </w:p>
    <w:p w:rsidR="002F7B85" w:rsidRPr="00A669F9" w:rsidRDefault="002F7B85" w:rsidP="002F7B85">
      <w:pPr>
        <w:pStyle w:val="Sangradetextonormal"/>
        <w:widowControl/>
        <w:autoSpaceDE/>
        <w:autoSpaceDN/>
        <w:adjustRightInd/>
        <w:spacing w:line="220" w:lineRule="exact"/>
        <w:ind w:hanging="360"/>
        <w:rPr>
          <w:rFonts w:ascii="Palatino Linotype" w:hAnsi="Palatino Linotype"/>
          <w:sz w:val="22"/>
          <w:szCs w:val="22"/>
        </w:rPr>
      </w:pPr>
      <w:r w:rsidRPr="00A669F9">
        <w:rPr>
          <w:rFonts w:ascii="Palatino Linotype" w:hAnsi="Palatino Linotype"/>
          <w:sz w:val="22"/>
          <w:szCs w:val="22"/>
        </w:rPr>
        <w:t>d)</w:t>
      </w:r>
      <w:r w:rsidRPr="00A669F9">
        <w:rPr>
          <w:rFonts w:ascii="Palatino Linotype" w:hAnsi="Palatino Linotype"/>
          <w:sz w:val="22"/>
          <w:szCs w:val="22"/>
        </w:rPr>
        <w:tab/>
        <w:t>otros bienes.</w:t>
      </w:r>
    </w:p>
    <w:p w:rsidR="002F7B85" w:rsidRPr="00A669F9" w:rsidRDefault="002F7B85" w:rsidP="002F7B85">
      <w:pPr>
        <w:pStyle w:val="Sangradetextonormal"/>
        <w:widowControl/>
        <w:autoSpaceDE/>
        <w:autoSpaceDN/>
        <w:adjustRightInd/>
        <w:spacing w:line="220" w:lineRule="exact"/>
        <w:rPr>
          <w:rFonts w:ascii="Palatino Linotype" w:hAnsi="Palatino Linotype"/>
          <w:sz w:val="22"/>
          <w:szCs w:val="22"/>
        </w:rPr>
      </w:pPr>
    </w:p>
    <w:p w:rsidR="002F7B85" w:rsidRPr="00A669F9" w:rsidRDefault="002F7B85" w:rsidP="002F7B85">
      <w:pPr>
        <w:pStyle w:val="Sangradetextonormal"/>
        <w:widowControl/>
        <w:autoSpaceDE/>
        <w:autoSpaceDN/>
        <w:adjustRightInd/>
        <w:spacing w:line="220" w:lineRule="exact"/>
        <w:rPr>
          <w:rFonts w:ascii="Palatino Linotype" w:hAnsi="Palatino Linotype"/>
          <w:b/>
          <w:bCs/>
          <w:sz w:val="22"/>
          <w:szCs w:val="22"/>
        </w:rPr>
      </w:pPr>
      <w:r w:rsidRPr="00A669F9">
        <w:rPr>
          <w:rFonts w:ascii="Palatino Linotype" w:hAnsi="Palatino Linotype"/>
          <w:b/>
          <w:bCs/>
          <w:sz w:val="22"/>
          <w:szCs w:val="22"/>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10" w:lineRule="exact"/>
        <w:rPr>
          <w:rFonts w:ascii="Palatino Linotype" w:hAnsi="Palatino Linotype"/>
          <w:iCs w:val="0"/>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w:t>
      </w:r>
      <w:r w:rsidR="001B3535">
        <w:rPr>
          <w:rFonts w:ascii="Palatino Linotype" w:hAnsi="Palatino Linotype"/>
          <w:iCs w:val="0"/>
          <w:spacing w:val="0"/>
          <w:sz w:val="22"/>
          <w:szCs w:val="22"/>
          <w:lang w:val="es-ES"/>
        </w:rPr>
        <w:t xml:space="preserve"> 32 c), d) y f); 38 </w:t>
      </w:r>
      <w:r w:rsidRPr="00A669F9">
        <w:rPr>
          <w:rFonts w:ascii="Palatino Linotype" w:hAnsi="Palatino Linotype"/>
          <w:iCs w:val="0"/>
          <w:spacing w:val="0"/>
          <w:sz w:val="22"/>
          <w:szCs w:val="22"/>
          <w:lang w:val="es-ES"/>
        </w:rPr>
        <w:t>e) y 42.</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tierra y cualesquiera otros bienes que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reciban en usufructo o arrendamiento no son pro</w:t>
      </w:r>
      <w:r w:rsidRPr="00A669F9">
        <w:rPr>
          <w:rFonts w:ascii="Palatino Linotype" w:hAnsi="Palatino Linotype" w:cs="Courier New"/>
          <w:spacing w:val="-3"/>
          <w:sz w:val="22"/>
          <w:szCs w:val="22"/>
          <w:lang w:val="es-ES_tradnl"/>
        </w:rPr>
        <w:softHyphen/>
        <w:t>piedad de las mismas.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208, 212 y 389 al 395.</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w:t>
      </w:r>
      <w:r w:rsidRPr="00A669F9">
        <w:rPr>
          <w:rFonts w:ascii="Palatino Linotype" w:hAnsi="Palatino Linotype"/>
          <w:iCs w:val="0"/>
          <w:spacing w:val="0"/>
          <w:sz w:val="22"/>
          <w:szCs w:val="22"/>
          <w:lang w:val="es-ES"/>
        </w:rPr>
        <w:t xml:space="preserve"> 32, último párrafo; 33 y 39.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cs="Courier New"/>
          <w:sz w:val="22"/>
          <w:szCs w:val="22"/>
        </w:rPr>
      </w:pPr>
      <w:r w:rsidRPr="00A669F9">
        <w:rPr>
          <w:rFonts w:ascii="Palatino Linotype" w:hAnsi="Palatino Linotype" w:cs="Courier New"/>
          <w:b/>
          <w:spacing w:val="-3"/>
          <w:sz w:val="22"/>
          <w:szCs w:val="22"/>
          <w:lang w:val="es-ES_tradnl"/>
        </w:rPr>
        <w:t>ARTÍCULO 149.1.</w:t>
      </w:r>
      <w:r w:rsidRPr="00A669F9">
        <w:rPr>
          <w:rFonts w:ascii="Palatino Linotype" w:hAnsi="Palatino Linotype" w:cs="Courier New"/>
          <w:spacing w:val="-3"/>
          <w:sz w:val="22"/>
          <w:szCs w:val="22"/>
          <w:lang w:val="es-ES_tradnl"/>
        </w:rPr>
        <w:t xml:space="preserve"> (Modificado) </w:t>
      </w:r>
      <w:r w:rsidRPr="00A669F9">
        <w:rPr>
          <w:rFonts w:ascii="Palatino Linotype" w:hAnsi="Palatino Linotype" w:cs="Courier New"/>
          <w:sz w:val="22"/>
          <w:szCs w:val="22"/>
        </w:rPr>
        <w:t xml:space="preserve">Las tierras de las </w:t>
      </w:r>
      <w:r w:rsidR="00030CE1">
        <w:rPr>
          <w:rFonts w:ascii="Palatino Linotype" w:hAnsi="Palatino Linotype" w:cs="Courier New"/>
          <w:sz w:val="22"/>
          <w:szCs w:val="22"/>
        </w:rPr>
        <w:t>cooperativas</w:t>
      </w:r>
      <w:r w:rsidRPr="00A669F9">
        <w:rPr>
          <w:rFonts w:ascii="Palatino Linotype" w:hAnsi="Palatino Linotype" w:cs="Courier New"/>
          <w:sz w:val="22"/>
          <w:szCs w:val="22"/>
        </w:rPr>
        <w:t xml:space="preserve"> solamente pueden ser vendidas al Estado o a otras </w:t>
      </w:r>
      <w:r w:rsidR="00030CE1">
        <w:rPr>
          <w:rFonts w:ascii="Palatino Linotype" w:hAnsi="Palatino Linotype" w:cs="Courier New"/>
          <w:sz w:val="22"/>
          <w:szCs w:val="22"/>
        </w:rPr>
        <w:t>cooperativas</w:t>
      </w:r>
      <w:r w:rsidRPr="00A669F9">
        <w:rPr>
          <w:rFonts w:ascii="Palatino Linotype" w:hAnsi="Palatino Linotype" w:cs="Courier New"/>
          <w:sz w:val="22"/>
          <w:szCs w:val="22"/>
        </w:rPr>
        <w:t xml:space="preserve"> y no pueden ser embargadas ni gravadas.</w:t>
      </w:r>
    </w:p>
    <w:p w:rsidR="002F7B85" w:rsidRPr="00A669F9" w:rsidRDefault="002F7B85" w:rsidP="002F7B85">
      <w:pPr>
        <w:spacing w:line="220" w:lineRule="exact"/>
        <w:jc w:val="both"/>
        <w:rPr>
          <w:rFonts w:ascii="Palatino Linotype" w:hAnsi="Palatino Linotype" w:cs="Courier New"/>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2"/>
          <w:sz w:val="22"/>
          <w:szCs w:val="22"/>
          <w:lang w:val="es-ES_tradnl"/>
        </w:rPr>
      </w:pPr>
      <w:r w:rsidRPr="00A669F9">
        <w:rPr>
          <w:rFonts w:ascii="Palatino Linotype" w:hAnsi="Palatino Linotype" w:cs="Courier New"/>
          <w:i/>
          <w:iCs/>
          <w:spacing w:val="2"/>
          <w:sz w:val="22"/>
          <w:szCs w:val="22"/>
          <w:lang w:val="es-ES_tradnl"/>
        </w:rPr>
        <w:t>(Este apartado quedó redactado en la forma en que se determinó por la Disposición Especial Novena del Decreto-Ley № 125/91 de 30 de enero sobre el “Régimen de posesión, propiedad y herencia de la tierra y demás bienes agropecuarios”,</w:t>
      </w:r>
      <w:r w:rsidRPr="00A669F9">
        <w:rPr>
          <w:rFonts w:ascii="Palatino Linotype" w:hAnsi="Palatino Linotype"/>
          <w:spacing w:val="2"/>
          <w:sz w:val="22"/>
          <w:szCs w:val="22"/>
          <w:lang w:val="es-ES_tradnl"/>
        </w:rPr>
        <w:t xml:space="preserve"> </w:t>
      </w:r>
      <w:r w:rsidRPr="00A669F9">
        <w:rPr>
          <w:rFonts w:ascii="Palatino Linotype" w:hAnsi="Palatino Linotype" w:cs="Courier New"/>
          <w:i/>
          <w:spacing w:val="2"/>
          <w:sz w:val="22"/>
          <w:szCs w:val="22"/>
          <w:lang w:val="es-ES_tradnl"/>
        </w:rPr>
        <w:t xml:space="preserve">en </w:t>
      </w:r>
      <w:r w:rsidRPr="00A669F9">
        <w:rPr>
          <w:rFonts w:ascii="Palatino Linotype" w:hAnsi="Palatino Linotype" w:cs="Courier New"/>
          <w:spacing w:val="2"/>
          <w:sz w:val="22"/>
          <w:szCs w:val="22"/>
          <w:lang w:val="es-ES_tradnl"/>
        </w:rPr>
        <w:t xml:space="preserve">Gaceta Oficial de la República de Cuba, </w:t>
      </w:r>
      <w:r w:rsidRPr="00A669F9">
        <w:rPr>
          <w:rFonts w:ascii="Palatino Linotype" w:hAnsi="Palatino Linotype" w:cs="Courier New"/>
          <w:i/>
          <w:spacing w:val="2"/>
          <w:sz w:val="22"/>
          <w:szCs w:val="22"/>
          <w:lang w:val="es-ES_tradnl"/>
        </w:rPr>
        <w:t xml:space="preserve"> Extraordinaria, № 1, de 30 de enero de 1991</w:t>
      </w:r>
      <w:r w:rsidRPr="00A669F9">
        <w:rPr>
          <w:rFonts w:ascii="Palatino Linotype" w:hAnsi="Palatino Linotype" w:cs="Courier New"/>
          <w:i/>
          <w:iCs/>
          <w:spacing w:val="2"/>
          <w:sz w:val="22"/>
          <w:szCs w:val="22"/>
          <w:lang w:val="es-ES_tradnl"/>
        </w:rPr>
        <w:t xml:space="preserve">). </w:t>
      </w:r>
    </w:p>
    <w:p w:rsidR="002F7B85" w:rsidRPr="00A669F9" w:rsidRDefault="002F7B85" w:rsidP="002F7B85">
      <w:pPr>
        <w:spacing w:line="220" w:lineRule="exact"/>
        <w:jc w:val="both"/>
        <w:rPr>
          <w:rFonts w:ascii="Palatino Linotype" w:hAnsi="Palatino Linotype" w:cs="Courier New"/>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clear" w:pos="-720"/>
        </w:tabs>
        <w:suppressAutoHyphens w:val="0"/>
        <w:autoSpaceDE/>
        <w:autoSpaceDN/>
        <w:adjustRightInd/>
        <w:spacing w:line="22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Ley de </w:t>
      </w:r>
      <w:r w:rsidR="00030CE1">
        <w:rPr>
          <w:rFonts w:ascii="Palatino Linotype" w:hAnsi="Palatino Linotype"/>
          <w:spacing w:val="0"/>
          <w:sz w:val="22"/>
          <w:szCs w:val="22"/>
          <w:lang w:val="es-ES"/>
        </w:rPr>
        <w:t>Cooperativas de producción agropecuaria y de créditos y servicios</w:t>
      </w:r>
      <w:r w:rsidRPr="00A669F9">
        <w:rPr>
          <w:rFonts w:ascii="Palatino Linotype" w:hAnsi="Palatino Linotype"/>
          <w:spacing w:val="0"/>
          <w:sz w:val="22"/>
          <w:szCs w:val="22"/>
          <w:lang w:val="es-ES"/>
        </w:rPr>
        <w:t xml:space="preserve"> artículos</w:t>
      </w:r>
      <w:r w:rsidRPr="00A669F9">
        <w:rPr>
          <w:rFonts w:ascii="Palatino Linotype" w:hAnsi="Palatino Linotype"/>
          <w:iCs w:val="0"/>
          <w:spacing w:val="0"/>
          <w:sz w:val="22"/>
          <w:szCs w:val="22"/>
          <w:lang w:val="es-ES"/>
        </w:rPr>
        <w:t xml:space="preserve"> 34, primer párrafo, y 35.</w:t>
      </w:r>
    </w:p>
    <w:p w:rsidR="002F7B85" w:rsidRPr="00A669F9" w:rsidRDefault="002F7B85" w:rsidP="002F7B85">
      <w:pPr>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No obstante, dichas tierras pueden ser trasmitidas por otro título, previa la autorización del organismo competente y el cumplimiento de los demás requisitos establecidos en las disposiciones legales.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w:t>
      </w:r>
      <w:r w:rsidR="001B3535">
        <w:rPr>
          <w:rFonts w:ascii="Palatino Linotype" w:hAnsi="Palatino Linotype" w:cs="Courier New"/>
          <w:i/>
          <w:spacing w:val="-3"/>
          <w:sz w:val="22"/>
          <w:szCs w:val="22"/>
          <w:lang w:val="es-ES_tradnl"/>
        </w:rPr>
        <w:t xml:space="preserve">o  Civil: artículos 67 </w:t>
      </w:r>
      <w:r w:rsidRPr="00A669F9">
        <w:rPr>
          <w:rFonts w:ascii="Palatino Linotype" w:hAnsi="Palatino Linotype" w:cs="Courier New"/>
          <w:i/>
          <w:spacing w:val="-3"/>
          <w:sz w:val="22"/>
          <w:szCs w:val="22"/>
          <w:lang w:val="es-ES_tradnl"/>
        </w:rPr>
        <w:t>ch) y d), 68 y 220.</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iCs/>
          <w:sz w:val="22"/>
          <w:szCs w:val="22"/>
        </w:rPr>
        <w:t xml:space="preserve">Ley de </w:t>
      </w:r>
      <w:r w:rsidR="00030CE1">
        <w:rPr>
          <w:rFonts w:ascii="Palatino Linotype" w:hAnsi="Palatino Linotype" w:cs="Courier New"/>
          <w:i/>
          <w:iCs/>
          <w:sz w:val="22"/>
          <w:szCs w:val="22"/>
        </w:rPr>
        <w:t>Cooperativas de producción agropecuaria y de créditos y servicios</w:t>
      </w:r>
      <w:r w:rsidRPr="00A669F9">
        <w:rPr>
          <w:rFonts w:ascii="Palatino Linotype" w:hAnsi="Palatino Linotype" w:cs="Courier New"/>
          <w:i/>
          <w:iCs/>
          <w:sz w:val="22"/>
          <w:szCs w:val="22"/>
        </w:rPr>
        <w:t xml:space="preserve"> artículo 34, segundo párrafo.</w:t>
      </w:r>
      <w:r w:rsidRPr="00A669F9">
        <w:rPr>
          <w:rFonts w:ascii="Palatino Linotype" w:hAnsi="Palatino Linotype" w:cs="Courier New"/>
          <w:i/>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w:t>
      </w:r>
      <w:r w:rsidRPr="00A669F9">
        <w:rPr>
          <w:rFonts w:ascii="Palatino Linotype" w:hAnsi="Palatino Linotype" w:cs="Courier New"/>
          <w:i/>
          <w:iCs/>
          <w:spacing w:val="-3"/>
          <w:sz w:val="22"/>
          <w:szCs w:val="22"/>
          <w:lang w:val="es-ES_tradnl"/>
        </w:rPr>
        <w:t>№</w:t>
      </w:r>
      <w:r w:rsidRPr="00A669F9">
        <w:rPr>
          <w:rFonts w:ascii="Palatino Linotype" w:hAnsi="Palatino Linotype" w:cs="Courier New"/>
          <w:i/>
          <w:iCs/>
          <w:sz w:val="22"/>
          <w:szCs w:val="22"/>
        </w:rPr>
        <w:t xml:space="preserve"> 125/1991 de 30 de enero sobre “Régimen de posesión, propiedad y herencia de la tierra y demás bienes agropecuarios”, </w:t>
      </w:r>
      <w:r w:rsidRPr="00A669F9">
        <w:rPr>
          <w:rFonts w:ascii="Palatino Linotype" w:hAnsi="Palatino Linotype" w:cs="Courier New"/>
          <w:i/>
          <w:sz w:val="22"/>
          <w:szCs w:val="22"/>
          <w:lang w:val="es-ES_tradnl"/>
        </w:rPr>
        <w:t xml:space="preserve">en </w:t>
      </w:r>
      <w:r w:rsidRPr="00A669F9">
        <w:rPr>
          <w:rFonts w:ascii="Palatino Linotype" w:hAnsi="Palatino Linotype" w:cs="Courier New"/>
          <w:sz w:val="22"/>
          <w:szCs w:val="22"/>
          <w:lang w:val="es-ES_tradnl"/>
        </w:rPr>
        <w:t>Gaceta Oficial de la República de Cuba,</w:t>
      </w:r>
      <w:r w:rsidRPr="00A669F9">
        <w:rPr>
          <w:rFonts w:ascii="Palatino Linotype" w:hAnsi="Palatino Linotype" w:cs="Courier New"/>
          <w:i/>
          <w:sz w:val="22"/>
          <w:szCs w:val="22"/>
          <w:lang w:val="es-ES_tradnl"/>
        </w:rPr>
        <w:t xml:space="preserve"> Extraordinaria, № 1, de 30 de enero de 1991</w:t>
      </w:r>
      <w:r w:rsidRPr="00A669F9">
        <w:rPr>
          <w:rFonts w:ascii="Palatino Linotype" w:hAnsi="Palatino Linotype" w:cs="Courier New"/>
          <w:i/>
          <w:iCs/>
          <w:sz w:val="22"/>
          <w:szCs w:val="22"/>
        </w:rPr>
        <w:t>: artículo 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demás bienes de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pueden ser trasmitidos en los casos y con las formalidades previstas   en la ley.</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2"/>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z w:val="22"/>
          <w:szCs w:val="22"/>
        </w:rPr>
        <w:t xml:space="preserve">Ley de </w:t>
      </w:r>
      <w:r w:rsidR="00030CE1">
        <w:rPr>
          <w:rFonts w:ascii="Palatino Linotype" w:hAnsi="Palatino Linotype" w:cs="Courier New"/>
          <w:i/>
          <w:iCs/>
          <w:sz w:val="22"/>
          <w:szCs w:val="22"/>
        </w:rPr>
        <w:t>Cooperativas de producción agropecuaria y de créditos y servicios</w:t>
      </w:r>
      <w:r w:rsidRPr="00A669F9">
        <w:rPr>
          <w:rFonts w:ascii="Palatino Linotype" w:hAnsi="Palatino Linotype" w:cs="Courier New"/>
          <w:i/>
          <w:iCs/>
          <w:sz w:val="22"/>
          <w:szCs w:val="22"/>
        </w:rPr>
        <w:t xml:space="preserve"> artículos 36 y 40.</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Propiedad de los agricultores pequeños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150.</w:t>
      </w:r>
      <w:r w:rsidRPr="00A669F9">
        <w:rPr>
          <w:rFonts w:ascii="Palatino Linotype" w:hAnsi="Palatino Linotype" w:cs="Courier New"/>
          <w:spacing w:val="-3"/>
          <w:sz w:val="22"/>
          <w:szCs w:val="22"/>
          <w:lang w:val="es-ES_tradnl"/>
        </w:rPr>
        <w:t xml:space="preserve"> La propiedad de los agricultores pequeños es la que recae sobre los bienes destinados a la explotación agropecuaria a que se dedican, y mediante la cual contribuyan a aumentar el fondo de consumo social y, en general, al desarrollo de la economía nacional.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artículos 22 d) y 29.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151.</w:t>
      </w:r>
      <w:r w:rsidRPr="00A669F9">
        <w:rPr>
          <w:rFonts w:ascii="Palatino Linotype" w:hAnsi="Palatino Linotype" w:cs="Courier New"/>
          <w:spacing w:val="-3"/>
          <w:sz w:val="22"/>
          <w:szCs w:val="22"/>
          <w:lang w:val="es-ES_tradnl"/>
        </w:rPr>
        <w:t xml:space="preserve"> Pueden ser propiedad de los agricul</w:t>
      </w:r>
      <w:r w:rsidRPr="00A669F9">
        <w:rPr>
          <w:rFonts w:ascii="Palatino Linotype" w:hAnsi="Palatino Linotype" w:cs="Courier New"/>
          <w:spacing w:val="-3"/>
          <w:sz w:val="22"/>
          <w:szCs w:val="22"/>
          <w:lang w:val="es-ES_tradnl"/>
        </w:rPr>
        <w:softHyphen/>
        <w:t>tores pequeños: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Las tierras que legalmente les pertenecen;</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b/>
          <w:bCs/>
          <w:spacing w:val="-4"/>
          <w:sz w:val="22"/>
          <w:szCs w:val="22"/>
          <w:lang w:val="es-ES"/>
        </w:rPr>
      </w:pPr>
      <w:r w:rsidRPr="00A669F9">
        <w:rPr>
          <w:rFonts w:ascii="Palatino Linotype" w:hAnsi="Palatino Linotype"/>
          <w:spacing w:val="-4"/>
          <w:sz w:val="22"/>
          <w:szCs w:val="22"/>
          <w:lang w:val="es-ES"/>
        </w:rPr>
        <w:t xml:space="preserve">Decreto-Ley </w:t>
      </w:r>
      <w:r w:rsidRPr="00A669F9">
        <w:rPr>
          <w:rFonts w:ascii="Palatino Linotype" w:hAnsi="Palatino Linotype"/>
          <w:iCs w:val="0"/>
          <w:spacing w:val="-4"/>
          <w:sz w:val="22"/>
          <w:szCs w:val="22"/>
        </w:rPr>
        <w:t>№</w:t>
      </w:r>
      <w:r w:rsidRPr="00A669F9">
        <w:rPr>
          <w:rFonts w:ascii="Palatino Linotype" w:hAnsi="Palatino Linotype"/>
          <w:spacing w:val="-4"/>
          <w:sz w:val="22"/>
          <w:szCs w:val="22"/>
          <w:lang w:val="es-ES"/>
        </w:rPr>
        <w:t xml:space="preserve"> 125/1991 de 30 de enero sobre “Régimen de posesión, propiedad y herencia de la tierra y demás bienes agropecuarios”, </w:t>
      </w:r>
      <w:r w:rsidRPr="00A669F9">
        <w:rPr>
          <w:rFonts w:ascii="Palatino Linotype" w:hAnsi="Palatino Linotype"/>
          <w:spacing w:val="-4"/>
          <w:sz w:val="22"/>
          <w:szCs w:val="22"/>
        </w:rPr>
        <w:t xml:space="preserve">en </w:t>
      </w:r>
      <w:r w:rsidRPr="00A669F9">
        <w:rPr>
          <w:rFonts w:ascii="Palatino Linotype" w:hAnsi="Palatino Linotype"/>
          <w:i w:val="0"/>
          <w:spacing w:val="-4"/>
          <w:sz w:val="22"/>
          <w:szCs w:val="22"/>
        </w:rPr>
        <w:t>Gaceta Oficial de la República de Cuba,</w:t>
      </w:r>
      <w:r w:rsidRPr="00A669F9">
        <w:rPr>
          <w:rFonts w:ascii="Palatino Linotype" w:hAnsi="Palatino Linotype"/>
          <w:spacing w:val="-4"/>
          <w:sz w:val="22"/>
          <w:szCs w:val="22"/>
        </w:rPr>
        <w:t xml:space="preserve"> Extraordinaria, № 1, de 30 de enero de 1991</w:t>
      </w:r>
      <w:r w:rsidR="001B3535">
        <w:rPr>
          <w:rFonts w:ascii="Palatino Linotype" w:hAnsi="Palatino Linotype"/>
          <w:spacing w:val="-4"/>
          <w:sz w:val="22"/>
          <w:szCs w:val="22"/>
          <w:lang w:val="es-ES"/>
        </w:rPr>
        <w:t xml:space="preserve">: artículos 2 </w:t>
      </w:r>
      <w:r w:rsidRPr="00A669F9">
        <w:rPr>
          <w:rFonts w:ascii="Palatino Linotype" w:hAnsi="Palatino Linotype"/>
          <w:spacing w:val="-4"/>
          <w:sz w:val="22"/>
          <w:szCs w:val="22"/>
          <w:lang w:val="es-ES"/>
        </w:rPr>
        <w:t>a); 6 y 8.</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b/>
          <w:bCs/>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i/>
          <w:iCs/>
          <w:spacing w:val="-3"/>
          <w:sz w:val="22"/>
          <w:szCs w:val="22"/>
          <w:lang w:val="es-ES_tradnl"/>
        </w:rPr>
        <w:tab/>
      </w:r>
      <w:r w:rsidRPr="00A669F9">
        <w:rPr>
          <w:rFonts w:ascii="Palatino Linotype" w:hAnsi="Palatino Linotype" w:cs="Courier New"/>
          <w:iCs/>
          <w:spacing w:val="-6"/>
          <w:sz w:val="22"/>
          <w:szCs w:val="22"/>
          <w:lang w:val="es-ES_tradnl"/>
        </w:rPr>
        <w:t>las</w:t>
      </w:r>
      <w:r w:rsidRPr="00A669F9">
        <w:rPr>
          <w:rFonts w:ascii="Palatino Linotype" w:hAnsi="Palatino Linotype" w:cs="Courier New"/>
          <w:i/>
          <w:iCs/>
          <w:spacing w:val="-6"/>
          <w:sz w:val="22"/>
          <w:szCs w:val="22"/>
          <w:lang w:val="es-ES_tradnl"/>
        </w:rPr>
        <w:t xml:space="preserve"> </w:t>
      </w:r>
      <w:r w:rsidRPr="00A669F9">
        <w:rPr>
          <w:rFonts w:ascii="Palatino Linotype" w:hAnsi="Palatino Linotype" w:cs="Courier New"/>
          <w:spacing w:val="-6"/>
          <w:sz w:val="22"/>
          <w:szCs w:val="22"/>
          <w:lang w:val="es-ES_tradnl"/>
        </w:rPr>
        <w:t xml:space="preserve">edificaciones, instalaciones, medios e instrumentos </w:t>
      </w:r>
      <w:r w:rsidRPr="00A669F9">
        <w:rPr>
          <w:rFonts w:ascii="Palatino Linotype" w:hAnsi="Palatino Linotype" w:cs="Courier New"/>
          <w:sz w:val="22"/>
          <w:szCs w:val="22"/>
          <w:lang w:val="es-ES_tradnl"/>
        </w:rPr>
        <w:t xml:space="preserve">que resultan necesarios para la explotación </w:t>
      </w:r>
      <w:r w:rsidRPr="00A669F9">
        <w:rPr>
          <w:rFonts w:ascii="Palatino Linotype" w:hAnsi="Palatino Linotype" w:cs="Courier New"/>
          <w:iCs/>
          <w:sz w:val="22"/>
          <w:szCs w:val="22"/>
          <w:lang w:val="es-ES_tradnl"/>
        </w:rPr>
        <w:t>a</w:t>
      </w:r>
      <w:r w:rsidRPr="00A669F9">
        <w:rPr>
          <w:rFonts w:ascii="Palatino Linotype" w:hAnsi="Palatino Linotype" w:cs="Courier New"/>
          <w:i/>
          <w:iCs/>
          <w:sz w:val="22"/>
          <w:szCs w:val="22"/>
          <w:lang w:val="es-ES_tradnl"/>
        </w:rPr>
        <w:t xml:space="preserve"> </w:t>
      </w:r>
      <w:r w:rsidRPr="00A669F9">
        <w:rPr>
          <w:rFonts w:ascii="Palatino Linotype" w:hAnsi="Palatino Linotype" w:cs="Courier New"/>
          <w:sz w:val="22"/>
          <w:szCs w:val="22"/>
          <w:lang w:val="es-ES_tradnl"/>
        </w:rPr>
        <w:t>que se dedican;</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C761C1" w:rsidP="002F7B85">
      <w:pPr>
        <w:pStyle w:val="Ttulo5"/>
        <w:spacing w:line="220" w:lineRule="exact"/>
        <w:rPr>
          <w:rFonts w:ascii="Palatino Linotype" w:hAnsi="Palatino Linotype"/>
          <w:spacing w:val="0"/>
          <w:sz w:val="22"/>
          <w:szCs w:val="22"/>
          <w:lang w:val="es-ES"/>
        </w:rPr>
      </w:pPr>
      <w:r>
        <w:rPr>
          <w:rFonts w:ascii="Palatino Linotype" w:hAnsi="Palatino Linotype"/>
          <w:spacing w:val="0"/>
          <w:sz w:val="22"/>
          <w:szCs w:val="22"/>
          <w:lang w:val="es-ES"/>
        </w:rPr>
        <w:t>Ley general de la vivienda</w:t>
      </w:r>
      <w:r w:rsidR="002F7B85" w:rsidRPr="00A669F9">
        <w:rPr>
          <w:rFonts w:ascii="Palatino Linotype" w:hAnsi="Palatino Linotype"/>
          <w:spacing w:val="0"/>
          <w:sz w:val="22"/>
          <w:szCs w:val="22"/>
          <w:lang w:val="es-ES"/>
        </w:rPr>
        <w:t>: artículos 107 y 108.</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los animales y sus crías; y</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z w:val="22"/>
          <w:szCs w:val="22"/>
          <w:lang w:val="es-ES"/>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b/>
          <w:bCs/>
          <w:sz w:val="22"/>
          <w:szCs w:val="22"/>
          <w:lang w:val="es-ES"/>
        </w:rPr>
      </w:pPr>
      <w:r w:rsidRPr="00A669F9">
        <w:rPr>
          <w:rFonts w:ascii="Palatino Linotype" w:hAnsi="Palatino Linotype"/>
          <w:sz w:val="22"/>
          <w:szCs w:val="22"/>
          <w:lang w:val="es-ES"/>
        </w:rPr>
        <w:t xml:space="preserve">Decreto-Ley </w:t>
      </w:r>
      <w:r w:rsidRPr="00A669F9">
        <w:rPr>
          <w:rFonts w:ascii="Palatino Linotype" w:hAnsi="Palatino Linotype"/>
          <w:iCs w:val="0"/>
          <w:sz w:val="22"/>
          <w:szCs w:val="22"/>
        </w:rPr>
        <w:t>№</w:t>
      </w:r>
      <w:r w:rsidRPr="00A669F9">
        <w:rPr>
          <w:rFonts w:ascii="Palatino Linotype" w:hAnsi="Palatino Linotype"/>
          <w:sz w:val="22"/>
          <w:szCs w:val="22"/>
          <w:lang w:val="es-ES"/>
        </w:rPr>
        <w:t xml:space="preserve"> 125/1991 de 30 de enero sobre “Régimen de posesión, propiedad y herencia de la tierra y demás bienes agropecuarios”, </w:t>
      </w:r>
      <w:r w:rsidRPr="00A669F9">
        <w:rPr>
          <w:rFonts w:ascii="Palatino Linotype" w:hAnsi="Palatino Linotype"/>
          <w:sz w:val="22"/>
          <w:szCs w:val="22"/>
        </w:rPr>
        <w:t xml:space="preserve">en </w:t>
      </w:r>
      <w:r w:rsidRPr="00A669F9">
        <w:rPr>
          <w:rFonts w:ascii="Palatino Linotype" w:hAnsi="Palatino Linotype"/>
          <w:i w:val="0"/>
          <w:sz w:val="22"/>
          <w:szCs w:val="22"/>
        </w:rPr>
        <w:t>Gaceta Oficial de la República de Cuba,</w:t>
      </w:r>
      <w:r w:rsidRPr="00A669F9">
        <w:rPr>
          <w:rFonts w:ascii="Palatino Linotype" w:hAnsi="Palatino Linotype"/>
          <w:sz w:val="22"/>
          <w:szCs w:val="22"/>
        </w:rPr>
        <w:t xml:space="preserve"> Extraordinaria, № 1, de 30 de enero de 1991</w:t>
      </w:r>
      <w:r w:rsidR="001B3535">
        <w:rPr>
          <w:rFonts w:ascii="Palatino Linotype" w:hAnsi="Palatino Linotype"/>
          <w:sz w:val="22"/>
          <w:szCs w:val="22"/>
          <w:lang w:val="es-ES"/>
        </w:rPr>
        <w:t>: artículo 2</w:t>
      </w:r>
      <w:r w:rsidRPr="00A669F9">
        <w:rPr>
          <w:rFonts w:ascii="Palatino Linotype" w:hAnsi="Palatino Linotype"/>
          <w:sz w:val="22"/>
          <w:szCs w:val="22"/>
          <w:lang w:val="es-ES"/>
        </w:rPr>
        <w:t xml:space="preserve"> b).</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546"/>
        </w:tabs>
        <w:suppressAutoHyphens/>
        <w:spacing w:line="220" w:lineRule="exact"/>
        <w:ind w:left="720" w:hanging="454"/>
        <w:jc w:val="both"/>
        <w:rPr>
          <w:rFonts w:ascii="Palatino Linotype" w:hAnsi="Palatino Linotype" w:cs="Courier New"/>
          <w:spacing w:val="-6"/>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6"/>
          <w:sz w:val="22"/>
          <w:szCs w:val="22"/>
          <w:lang w:val="es-ES_tradnl"/>
        </w:rPr>
        <w:t>las plantaciones, siembras, frutos y demás productos agropecuarios y forestales.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spacing w:val="0"/>
          <w:sz w:val="22"/>
          <w:szCs w:val="22"/>
          <w:lang w:val="es-ES"/>
        </w:rPr>
      </w:pPr>
    </w:p>
    <w:p w:rsidR="002F7B85" w:rsidRPr="00A669F9" w:rsidRDefault="002F7B85" w:rsidP="002F7B85">
      <w:pPr>
        <w:pStyle w:val="Textoindependiente"/>
        <w:widowControl/>
        <w:tabs>
          <w:tab w:val="left" w:pos="0"/>
        </w:tabs>
        <w:autoSpaceDE/>
        <w:autoSpaceDN/>
        <w:adjustRightInd/>
        <w:spacing w:line="220" w:lineRule="exact"/>
        <w:rPr>
          <w:rFonts w:ascii="Palatino Linotype" w:hAnsi="Palatino Linotype"/>
          <w:b/>
          <w:bCs/>
          <w:spacing w:val="0"/>
          <w:sz w:val="22"/>
          <w:szCs w:val="22"/>
          <w:lang w:val="es-ES"/>
        </w:rPr>
      </w:pPr>
      <w:r w:rsidRPr="00A669F9">
        <w:rPr>
          <w:rFonts w:ascii="Palatino Linotype" w:hAnsi="Palatino Linotype"/>
          <w:spacing w:val="0"/>
          <w:sz w:val="22"/>
          <w:szCs w:val="22"/>
          <w:lang w:val="es-ES"/>
        </w:rPr>
        <w:t xml:space="preserve">Decreto-Ley </w:t>
      </w:r>
      <w:r w:rsidRPr="00A669F9">
        <w:rPr>
          <w:rFonts w:ascii="Palatino Linotype" w:hAnsi="Palatino Linotype"/>
          <w:iCs w:val="0"/>
          <w:sz w:val="22"/>
          <w:szCs w:val="22"/>
        </w:rPr>
        <w:t xml:space="preserve">№ </w:t>
      </w:r>
      <w:r w:rsidRPr="00A669F9">
        <w:rPr>
          <w:rFonts w:ascii="Palatino Linotype" w:hAnsi="Palatino Linotype"/>
          <w:spacing w:val="0"/>
          <w:sz w:val="22"/>
          <w:szCs w:val="22"/>
          <w:lang w:val="es-ES"/>
        </w:rPr>
        <w:t xml:space="preserve">125/1991 de 30 de enero sobre “Régimen de posesión, propiedad y herencia de la tierra y demás bienes agropecuarios”, </w:t>
      </w:r>
      <w:r w:rsidRPr="00A669F9">
        <w:rPr>
          <w:rFonts w:ascii="Palatino Linotype" w:hAnsi="Palatino Linotype"/>
          <w:sz w:val="22"/>
          <w:szCs w:val="22"/>
        </w:rPr>
        <w:t xml:space="preserve">en </w:t>
      </w:r>
      <w:r w:rsidRPr="00A669F9">
        <w:rPr>
          <w:rFonts w:ascii="Palatino Linotype" w:hAnsi="Palatino Linotype"/>
          <w:i w:val="0"/>
          <w:sz w:val="22"/>
          <w:szCs w:val="22"/>
        </w:rPr>
        <w:t>Gaceta Oficial de la República de Cuba,</w:t>
      </w:r>
      <w:r w:rsidRPr="00A669F9">
        <w:rPr>
          <w:rFonts w:ascii="Palatino Linotype" w:hAnsi="Palatino Linotype"/>
          <w:sz w:val="22"/>
          <w:szCs w:val="22"/>
        </w:rPr>
        <w:t xml:space="preserve"> Extraordinaria, № 1, de 30 de enero de 1991</w:t>
      </w:r>
      <w:r w:rsidR="001B3535">
        <w:rPr>
          <w:rFonts w:ascii="Palatino Linotype" w:hAnsi="Palatino Linotype"/>
          <w:spacing w:val="0"/>
          <w:sz w:val="22"/>
          <w:szCs w:val="22"/>
          <w:lang w:val="es-ES"/>
        </w:rPr>
        <w:t>: artículo 2</w:t>
      </w:r>
      <w:r w:rsidRPr="00A669F9">
        <w:rPr>
          <w:rFonts w:ascii="Palatino Linotype" w:hAnsi="Palatino Linotype"/>
          <w:spacing w:val="0"/>
          <w:sz w:val="22"/>
          <w:szCs w:val="22"/>
          <w:lang w:val="es-ES"/>
        </w:rPr>
        <w:t xml:space="preserve"> b).</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rPr>
      </w:pPr>
    </w:p>
    <w:p w:rsidR="002F7B85" w:rsidRPr="00A669F9" w:rsidRDefault="003741D9"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b/>
          <w:spacing w:val="-3"/>
          <w:sz w:val="22"/>
          <w:szCs w:val="22"/>
          <w:lang w:val="es-ES_tradnl"/>
        </w:rPr>
        <w:t>ARTÍCULO 152.</w:t>
      </w:r>
      <w:r w:rsidR="002F7B85"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3741D9">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002F7B85" w:rsidRPr="00A669F9">
        <w:rPr>
          <w:rFonts w:ascii="Palatino Linotype" w:hAnsi="Palatino Linotype" w:cs="Courier New"/>
          <w:spacing w:val="-3"/>
          <w:sz w:val="22"/>
          <w:szCs w:val="22"/>
          <w:lang w:val="es-ES_tradnl"/>
        </w:rPr>
        <w:t>Los agricultores pequeños están obligados a mantener, explotar y utilizar adecuadamente la tierra y sus demás bienes relacionados con la producción agropecuaria y forestal.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3741D9" w:rsidP="003741D9">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qued</w:t>
      </w:r>
      <w:r w:rsidRPr="00A669F9">
        <w:rPr>
          <w:rFonts w:ascii="Palatino Linotype" w:hAnsi="Palatino Linotype" w:cs="Courier New"/>
          <w:i/>
          <w:iCs/>
          <w:spacing w:val="-4"/>
          <w:sz w:val="22"/>
          <w:szCs w:val="22"/>
        </w:rPr>
        <w:t xml:space="preserve">ó </w:t>
      </w:r>
      <w:r>
        <w:rPr>
          <w:rFonts w:ascii="Palatino Linotype" w:hAnsi="Palatino Linotype" w:cs="Courier New"/>
          <w:i/>
          <w:iCs/>
          <w:spacing w:val="-4"/>
          <w:sz w:val="22"/>
          <w:szCs w:val="22"/>
        </w:rPr>
        <w:t>modificado</w:t>
      </w:r>
      <w:r w:rsidRPr="00A669F9">
        <w:rPr>
          <w:rFonts w:ascii="Palatino Linotype" w:hAnsi="Palatino Linotype" w:cs="Courier New"/>
          <w:i/>
          <w:iCs/>
          <w:spacing w:val="-4"/>
          <w:sz w:val="22"/>
          <w:szCs w:val="22"/>
        </w:rPr>
        <w:t xml:space="preserve"> en</w:t>
      </w:r>
      <w:r>
        <w:rPr>
          <w:rFonts w:ascii="Palatino Linotype" w:hAnsi="Palatino Linotype" w:cs="Courier New"/>
          <w:i/>
          <w:iCs/>
          <w:spacing w:val="-4"/>
          <w:sz w:val="22"/>
          <w:szCs w:val="22"/>
        </w:rPr>
        <w:t xml:space="preserve"> la forma en que lo estableció </w:t>
      </w:r>
      <w:r w:rsidRPr="00A669F9">
        <w:rPr>
          <w:rFonts w:ascii="Palatino Linotype" w:hAnsi="Palatino Linotype" w:cs="Courier New"/>
          <w:i/>
          <w:iCs/>
          <w:spacing w:val="-4"/>
          <w:sz w:val="22"/>
          <w:szCs w:val="22"/>
        </w:rPr>
        <w:t>l</w:t>
      </w:r>
      <w:r>
        <w:rPr>
          <w:rFonts w:ascii="Palatino Linotype" w:hAnsi="Palatino Linotype" w:cs="Courier New"/>
          <w:i/>
          <w:iCs/>
          <w:spacing w:val="-4"/>
          <w:sz w:val="22"/>
          <w:szCs w:val="22"/>
        </w:rPr>
        <w:t>a Disposición Final Segunda de la Ley № 159</w:t>
      </w:r>
      <w:r w:rsidRPr="00A669F9">
        <w:rPr>
          <w:rFonts w:ascii="Palatino Linotype" w:hAnsi="Palatino Linotype" w:cs="Courier New"/>
          <w:i/>
          <w:iCs/>
          <w:spacing w:val="-4"/>
          <w:sz w:val="22"/>
          <w:szCs w:val="22"/>
        </w:rPr>
        <w:t>, “</w:t>
      </w:r>
      <w:r>
        <w:rPr>
          <w:rFonts w:ascii="Palatino Linotype" w:hAnsi="Palatino Linotype" w:cs="Courier New"/>
          <w:i/>
          <w:iCs/>
          <w:spacing w:val="-4"/>
          <w:sz w:val="22"/>
          <w:szCs w:val="22"/>
        </w:rPr>
        <w:t xml:space="preserve">De la expropiación por razones de utilidad pública o interés social”, de 13 de diciembre </w:t>
      </w:r>
      <w:r>
        <w:rPr>
          <w:rFonts w:ascii="Palatino Linotype" w:hAnsi="Palatino Linotype" w:cs="Courier New"/>
          <w:i/>
          <w:iCs/>
          <w:spacing w:val="-4"/>
          <w:sz w:val="22"/>
          <w:szCs w:val="22"/>
        </w:rPr>
        <w:lastRenderedPageBreak/>
        <w:t>de 202</w:t>
      </w:r>
      <w:r w:rsidRPr="00A669F9">
        <w:rPr>
          <w:rFonts w:ascii="Palatino Linotype" w:hAnsi="Palatino Linotype" w:cs="Courier New"/>
          <w:i/>
          <w:iCs/>
          <w:spacing w:val="-4"/>
          <w:sz w:val="22"/>
          <w:szCs w:val="22"/>
        </w:rPr>
        <w:t xml:space="preserve">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46, de 29</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mayo de 2023</w:t>
      </w:r>
      <w:r w:rsidRPr="00A669F9">
        <w:rPr>
          <w:rFonts w:ascii="Palatino Linotype" w:hAnsi="Palatino Linotype" w:cs="Courier New"/>
          <w:i/>
          <w:iCs/>
          <w:spacing w:val="-4"/>
          <w:sz w:val="22"/>
          <w:szCs w:val="22"/>
        </w:rPr>
        <w:t>).</w:t>
      </w:r>
    </w:p>
    <w:p w:rsidR="003741D9" w:rsidRPr="003741D9" w:rsidRDefault="003741D9" w:rsidP="003741D9">
      <w:pPr>
        <w:pStyle w:val="NormalLeo"/>
        <w:spacing w:line="230" w:lineRule="exact"/>
        <w:ind w:firstLine="0"/>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 134.1.</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Ley del proceso administrativo</w:t>
      </w:r>
      <w:r w:rsidRPr="00A669F9">
        <w:rPr>
          <w:rFonts w:ascii="Palatino Linotype" w:hAnsi="Palatino Linotype" w:cs="Courier New"/>
          <w:i/>
          <w:spacing w:val="-6"/>
          <w:sz w:val="22"/>
          <w:szCs w:val="22"/>
          <w:lang w:val="es-ES_tradnl"/>
        </w:rPr>
        <w:t>: artículos</w:t>
      </w:r>
      <w:r>
        <w:rPr>
          <w:rFonts w:ascii="Palatino Linotype" w:hAnsi="Palatino Linotype" w:cs="Courier New"/>
          <w:i/>
          <w:spacing w:val="-6"/>
          <w:sz w:val="22"/>
          <w:szCs w:val="22"/>
          <w:lang w:val="es-ES_tradnl"/>
        </w:rPr>
        <w:t xml:space="preserve"> 13.1 e), 23.2 b), 35 g), 44, 55,</w:t>
      </w:r>
      <w:r w:rsidRPr="00A669F9">
        <w:rPr>
          <w:rFonts w:ascii="Palatino Linotype" w:hAnsi="Palatino Linotype" w:cs="Courier New"/>
          <w:i/>
          <w:spacing w:val="-6"/>
          <w:sz w:val="22"/>
          <w:szCs w:val="22"/>
          <w:lang w:val="es-ES_tradnl"/>
        </w:rPr>
        <w:t xml:space="preserve"> </w:t>
      </w:r>
      <w:r>
        <w:rPr>
          <w:rFonts w:ascii="Palatino Linotype" w:hAnsi="Palatino Linotype" w:cs="Courier New"/>
          <w:i/>
          <w:spacing w:val="-6"/>
          <w:sz w:val="22"/>
          <w:szCs w:val="22"/>
          <w:lang w:val="es-ES_tradnl"/>
        </w:rPr>
        <w:t>103 a 114</w:t>
      </w:r>
      <w:r w:rsidRPr="00A669F9">
        <w:rPr>
          <w:rFonts w:ascii="Palatino Linotype" w:hAnsi="Palatino Linotype" w:cs="Courier New"/>
          <w:i/>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w:t>
      </w:r>
      <w:r w:rsidR="001B3535">
        <w:rPr>
          <w:rFonts w:ascii="Palatino Linotype" w:hAnsi="Palatino Linotype" w:cs="Courier New"/>
          <w:i/>
          <w:iCs/>
          <w:sz w:val="22"/>
          <w:szCs w:val="22"/>
        </w:rPr>
        <w:t xml:space="preserve">o del 2002: artículo 3.1 </w:t>
      </w:r>
      <w:r w:rsidRPr="00A669F9">
        <w:rPr>
          <w:rFonts w:ascii="Palatino Linotype" w:hAnsi="Palatino Linotype" w:cs="Courier New"/>
          <w:i/>
          <w:iCs/>
          <w:sz w:val="22"/>
          <w:szCs w:val="22"/>
        </w:rPr>
        <w:t>d).</w:t>
      </w: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rPr>
        <w:t xml:space="preserve">Decreto-Ley </w:t>
      </w:r>
      <w:r w:rsidRPr="00A669F9">
        <w:rPr>
          <w:rFonts w:ascii="Palatino Linotype" w:hAnsi="Palatino Linotype" w:cs="Courier New"/>
          <w:i/>
          <w:iCs/>
          <w:spacing w:val="-3"/>
          <w:sz w:val="22"/>
          <w:szCs w:val="22"/>
          <w:lang w:val="es-ES_tradnl"/>
        </w:rPr>
        <w:t>№</w:t>
      </w:r>
      <w:r w:rsidRPr="00A669F9">
        <w:rPr>
          <w:rFonts w:ascii="Palatino Linotype" w:hAnsi="Palatino Linotype" w:cs="Courier New"/>
          <w:i/>
          <w:iCs/>
          <w:spacing w:val="-3"/>
          <w:sz w:val="22"/>
          <w:szCs w:val="22"/>
        </w:rPr>
        <w:t xml:space="preserve"> 125/1991 de 30 de enero sobre “Régimen de posesión, propiedad y herencia de la tierra y demás bienes agropecuarios”, </w:t>
      </w:r>
      <w:r w:rsidRPr="00A669F9">
        <w:rPr>
          <w:rFonts w:ascii="Palatino Linotype" w:hAnsi="Palatino Linotype" w:cs="Courier New"/>
          <w:i/>
          <w:spacing w:val="-3"/>
          <w:sz w:val="22"/>
          <w:szCs w:val="22"/>
          <w:lang w:val="es-ES_tradnl"/>
        </w:rPr>
        <w:t xml:space="preserve">en </w:t>
      </w:r>
      <w:r w:rsidRPr="00A669F9">
        <w:rPr>
          <w:rFonts w:ascii="Palatino Linotype" w:hAnsi="Palatino Linotype" w:cs="Courier New"/>
          <w:spacing w:val="-3"/>
          <w:sz w:val="22"/>
          <w:szCs w:val="22"/>
          <w:lang w:val="es-ES_tradnl"/>
        </w:rPr>
        <w:t>Gaceta Oficial de la República de Cuba,</w:t>
      </w:r>
      <w:r w:rsidRPr="00A669F9">
        <w:rPr>
          <w:rFonts w:ascii="Palatino Linotype" w:hAnsi="Palatino Linotype" w:cs="Courier New"/>
          <w:i/>
          <w:spacing w:val="-3"/>
          <w:sz w:val="22"/>
          <w:szCs w:val="22"/>
          <w:lang w:val="es-ES_tradnl"/>
        </w:rPr>
        <w:t xml:space="preserve"> Extraordinaria, № 1, de 30 de enero de 1991</w:t>
      </w:r>
      <w:r w:rsidRPr="00A669F9">
        <w:rPr>
          <w:rFonts w:ascii="Palatino Linotype" w:hAnsi="Palatino Linotype" w:cs="Courier New"/>
          <w:i/>
          <w:iCs/>
          <w:spacing w:val="-3"/>
          <w:sz w:val="22"/>
          <w:szCs w:val="22"/>
        </w:rPr>
        <w:t>: artículos 8, 9 y 10.</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153.1.</w:t>
      </w:r>
      <w:r w:rsidRPr="00A669F9">
        <w:rPr>
          <w:rFonts w:ascii="Palatino Linotype" w:hAnsi="Palatino Linotype" w:cs="Courier New"/>
          <w:spacing w:val="-3"/>
          <w:sz w:val="22"/>
          <w:szCs w:val="22"/>
          <w:lang w:val="es-ES_tradnl"/>
        </w:rPr>
        <w:t xml:space="preserve"> Los agricultores pequeños sólo pue</w:t>
      </w:r>
      <w:r w:rsidRPr="00A669F9">
        <w:rPr>
          <w:rFonts w:ascii="Palatino Linotype" w:hAnsi="Palatino Linotype" w:cs="Courier New"/>
          <w:spacing w:val="-3"/>
          <w:sz w:val="22"/>
          <w:szCs w:val="22"/>
          <w:lang w:val="es-ES_tradnl"/>
        </w:rPr>
        <w:softHyphen/>
        <w:t xml:space="preserve">den incorporar sus tierras a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de producción agropecuaria o a empresas estatales o venderlas, permutarlas o trasmitirlas por cualquier título a otros agricul</w:t>
      </w:r>
      <w:r w:rsidRPr="00A669F9">
        <w:rPr>
          <w:rFonts w:ascii="Palatino Linotype" w:hAnsi="Palatino Linotype" w:cs="Courier New"/>
          <w:spacing w:val="-3"/>
          <w:sz w:val="22"/>
          <w:szCs w:val="22"/>
          <w:lang w:val="es-ES_tradnl"/>
        </w:rPr>
        <w:softHyphen/>
        <w:t>tores pequeños. En todo caso es necesaria la previa au</w:t>
      </w:r>
      <w:r w:rsidRPr="00A669F9">
        <w:rPr>
          <w:rFonts w:ascii="Palatino Linotype" w:hAnsi="Palatino Linotype" w:cs="Courier New"/>
          <w:spacing w:val="-3"/>
          <w:sz w:val="22"/>
          <w:szCs w:val="22"/>
          <w:lang w:val="es-ES_tradnl"/>
        </w:rPr>
        <w:softHyphen/>
        <w:t>torización del organismo estatal competente y el cumplimiento de los demás requisitos legales.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Constitución de la República de Cuba: artículo 29.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w:t>
      </w:r>
      <w:r w:rsidR="001B3535">
        <w:rPr>
          <w:rFonts w:ascii="Palatino Linotype" w:hAnsi="Palatino Linotype" w:cs="Courier New"/>
          <w:i/>
          <w:spacing w:val="-3"/>
          <w:sz w:val="22"/>
          <w:szCs w:val="22"/>
          <w:lang w:val="es-ES_tradnl"/>
        </w:rPr>
        <w:t xml:space="preserve">o  Civil: artículos 67 </w:t>
      </w:r>
      <w:r w:rsidRPr="00A669F9">
        <w:rPr>
          <w:rFonts w:ascii="Palatino Linotype" w:hAnsi="Palatino Linotype" w:cs="Courier New"/>
          <w:i/>
          <w:spacing w:val="-3"/>
          <w:sz w:val="22"/>
          <w:szCs w:val="22"/>
          <w:lang w:val="es-ES_tradnl"/>
        </w:rPr>
        <w:t>ch) y d); 68 y 191.</w:t>
      </w: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iCs/>
          <w:sz w:val="22"/>
          <w:szCs w:val="22"/>
        </w:rPr>
        <w:t xml:space="preserve">Decreto-Ley </w:t>
      </w:r>
      <w:r w:rsidRPr="00A669F9">
        <w:rPr>
          <w:rFonts w:ascii="Palatino Linotype" w:hAnsi="Palatino Linotype" w:cs="Courier New"/>
          <w:i/>
          <w:iCs/>
          <w:spacing w:val="-3"/>
          <w:sz w:val="22"/>
          <w:szCs w:val="22"/>
          <w:lang w:val="es-ES_tradnl"/>
        </w:rPr>
        <w:t>№</w:t>
      </w:r>
      <w:r w:rsidRPr="00A669F9">
        <w:rPr>
          <w:rFonts w:ascii="Palatino Linotype" w:hAnsi="Palatino Linotype" w:cs="Courier New"/>
          <w:i/>
          <w:iCs/>
          <w:sz w:val="22"/>
          <w:szCs w:val="22"/>
        </w:rPr>
        <w:t xml:space="preserve"> 125/1991 de 30 de enero sobre “Régimen de posesión, propiedad y herencia de la tierra y demás bienes agropecuarios”, </w:t>
      </w:r>
      <w:r w:rsidRPr="00A669F9">
        <w:rPr>
          <w:rFonts w:ascii="Palatino Linotype" w:hAnsi="Palatino Linotype" w:cs="Courier New"/>
          <w:i/>
          <w:sz w:val="22"/>
          <w:szCs w:val="22"/>
          <w:lang w:val="es-ES_tradnl"/>
        </w:rPr>
        <w:t xml:space="preserve">en </w:t>
      </w:r>
      <w:r w:rsidRPr="00A669F9">
        <w:rPr>
          <w:rFonts w:ascii="Palatino Linotype" w:hAnsi="Palatino Linotype" w:cs="Courier New"/>
          <w:sz w:val="22"/>
          <w:szCs w:val="22"/>
          <w:lang w:val="es-ES_tradnl"/>
        </w:rPr>
        <w:t>Gaceta Oficial de la República de Cuba,</w:t>
      </w:r>
      <w:r w:rsidRPr="00A669F9">
        <w:rPr>
          <w:rFonts w:ascii="Palatino Linotype" w:hAnsi="Palatino Linotype" w:cs="Courier New"/>
          <w:i/>
          <w:sz w:val="22"/>
          <w:szCs w:val="22"/>
          <w:lang w:val="es-ES_tradnl"/>
        </w:rPr>
        <w:t xml:space="preserve"> Extraordinaria, № 1, de 30 de enero de 1991</w:t>
      </w:r>
      <w:r w:rsidRPr="00A669F9">
        <w:rPr>
          <w:rFonts w:ascii="Palatino Linotype" w:hAnsi="Palatino Linotype" w:cs="Courier New"/>
          <w:i/>
          <w:iCs/>
          <w:sz w:val="22"/>
          <w:szCs w:val="22"/>
        </w:rPr>
        <w:t>: artículos 13, 14 y 15, y su Reglamento, contenido en la Resolución № 24/1991 de 19 de marzo del Ministro de la Agricultura: artículos 4 al 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caso de venta, el Estado tiene derecho preferente para la adquisición mediante el pago del precio legal.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 29, tercer párrafo.</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 artículos 168.1</w:t>
      </w:r>
      <w:r w:rsidR="002F7B85" w:rsidRPr="00A669F9">
        <w:rPr>
          <w:rFonts w:ascii="Palatino Linotype" w:hAnsi="Palatino Linotype" w:cs="Courier New"/>
          <w:i/>
          <w:spacing w:val="-3"/>
          <w:sz w:val="22"/>
          <w:szCs w:val="22"/>
          <w:lang w:val="es-ES_tradnl"/>
        </w:rPr>
        <w:t xml:space="preserve"> b) y 226 al 231.</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20.2.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trasmisión de tierras al Estado sólo puede reali</w:t>
      </w:r>
      <w:r w:rsidRPr="00A669F9">
        <w:rPr>
          <w:rFonts w:ascii="Palatino Linotype" w:hAnsi="Palatino Linotype" w:cs="Courier New"/>
          <w:spacing w:val="-3"/>
          <w:sz w:val="22"/>
          <w:szCs w:val="22"/>
          <w:lang w:val="es-ES_tradnl"/>
        </w:rPr>
        <w:softHyphen/>
        <w:t>zarse a través del organismo estatal competente.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w:t>
      </w:r>
      <w:r w:rsidR="001B3535">
        <w:rPr>
          <w:rFonts w:ascii="Palatino Linotype" w:hAnsi="Palatino Linotype" w:cs="Courier New"/>
          <w:i/>
          <w:iCs/>
          <w:sz w:val="22"/>
          <w:szCs w:val="22"/>
        </w:rPr>
        <w:t xml:space="preserve">ículo 3.1 </w:t>
      </w:r>
      <w:r w:rsidRPr="00A669F9">
        <w:rPr>
          <w:rFonts w:ascii="Palatino Linotype" w:hAnsi="Palatino Linotype" w:cs="Courier New"/>
          <w:i/>
          <w:iCs/>
          <w:sz w:val="22"/>
          <w:szCs w:val="22"/>
        </w:rPr>
        <w:t>d).</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154.1.</w:t>
      </w:r>
      <w:r w:rsidRPr="00A669F9">
        <w:rPr>
          <w:rFonts w:ascii="Palatino Linotype" w:hAnsi="Palatino Linotype" w:cs="Courier New"/>
          <w:spacing w:val="-3"/>
          <w:sz w:val="22"/>
          <w:szCs w:val="22"/>
          <w:lang w:val="es-ES_tradnl"/>
        </w:rPr>
        <w:t xml:space="preserve"> Las tierras pertenecientes a los agricultores pequeños no pueden ser objeto de arre</w:t>
      </w:r>
      <w:r w:rsidR="000371ED">
        <w:rPr>
          <w:rFonts w:ascii="Palatino Linotype" w:hAnsi="Palatino Linotype" w:cs="Courier New"/>
          <w:spacing w:val="-3"/>
          <w:sz w:val="22"/>
          <w:szCs w:val="22"/>
          <w:lang w:val="es-ES_tradnl"/>
        </w:rPr>
        <w:t xml:space="preserve">ndamiento, aparcería, préstamo </w:t>
      </w:r>
      <w:r w:rsidRPr="00A669F9">
        <w:rPr>
          <w:rFonts w:ascii="Palatino Linotype" w:hAnsi="Palatino Linotype" w:cs="Courier New"/>
          <w:spacing w:val="-3"/>
          <w:sz w:val="22"/>
          <w:szCs w:val="22"/>
          <w:lang w:val="es-ES_tradnl"/>
        </w:rPr>
        <w:t>hipotecario o de otro acto jurídico que implique gravamen o cesión a particulares de los derechos emanados de su propiedad.</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 29, segundo párrafo.</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caso de infracción de lo dispuesto en el apartado anterior, el acto será declarado nulo y los bienes objeto de éste pasan a propiedad estatal.</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w:t>
      </w:r>
      <w:r w:rsidR="001B3535">
        <w:rPr>
          <w:rFonts w:ascii="Palatino Linotype" w:hAnsi="Palatino Linotype" w:cs="Courier New"/>
          <w:i/>
          <w:spacing w:val="-3"/>
          <w:sz w:val="22"/>
          <w:szCs w:val="22"/>
          <w:lang w:val="es-ES_tradnl"/>
        </w:rPr>
        <w:t xml:space="preserve">go  Civil: artículos 67 </w:t>
      </w:r>
      <w:r w:rsidRPr="00A669F9">
        <w:rPr>
          <w:rFonts w:ascii="Palatino Linotype" w:hAnsi="Palatino Linotype" w:cs="Courier New"/>
          <w:i/>
          <w:spacing w:val="-3"/>
          <w:sz w:val="22"/>
          <w:szCs w:val="22"/>
          <w:lang w:val="es-ES_tradnl"/>
        </w:rPr>
        <w:t>ch), y 68.</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2F7B85" w:rsidP="002F7B85">
      <w:pPr>
        <w:pStyle w:val="Textoindependiente"/>
        <w:widowControl/>
        <w:tabs>
          <w:tab w:val="left" w:pos="0"/>
        </w:tabs>
        <w:autoSpaceDE/>
        <w:autoSpaceDN/>
        <w:adjustRightInd/>
        <w:spacing w:line="206" w:lineRule="exact"/>
        <w:rPr>
          <w:rFonts w:ascii="Palatino Linotype" w:hAnsi="Palatino Linotype"/>
          <w:b/>
          <w:bCs/>
          <w:spacing w:val="0"/>
          <w:sz w:val="22"/>
          <w:szCs w:val="22"/>
          <w:lang w:val="es-ES"/>
        </w:rPr>
      </w:pPr>
      <w:r w:rsidRPr="00A669F9">
        <w:rPr>
          <w:rFonts w:ascii="Palatino Linotype" w:hAnsi="Palatino Linotype"/>
          <w:spacing w:val="0"/>
          <w:sz w:val="22"/>
          <w:szCs w:val="22"/>
          <w:lang w:val="es-ES"/>
        </w:rPr>
        <w:t xml:space="preserve">Decreto-Ley </w:t>
      </w:r>
      <w:r w:rsidRPr="00A669F9">
        <w:rPr>
          <w:rFonts w:ascii="Palatino Linotype" w:hAnsi="Palatino Linotype"/>
          <w:iCs w:val="0"/>
          <w:sz w:val="22"/>
          <w:szCs w:val="22"/>
        </w:rPr>
        <w:t>№</w:t>
      </w:r>
      <w:r w:rsidRPr="00A669F9">
        <w:rPr>
          <w:rFonts w:ascii="Palatino Linotype" w:hAnsi="Palatino Linotype"/>
          <w:spacing w:val="0"/>
          <w:sz w:val="22"/>
          <w:szCs w:val="22"/>
          <w:lang w:val="es-ES"/>
        </w:rPr>
        <w:t xml:space="preserve"> 125/1991 de 30 de enero sobre “Régimen de posesión, propiedad y herencia de la tierra y demás bienes agropecuarios”, </w:t>
      </w:r>
      <w:r w:rsidRPr="00A669F9">
        <w:rPr>
          <w:rFonts w:ascii="Palatino Linotype" w:hAnsi="Palatino Linotype"/>
          <w:sz w:val="22"/>
          <w:szCs w:val="22"/>
        </w:rPr>
        <w:t xml:space="preserve">en </w:t>
      </w:r>
      <w:r w:rsidRPr="00A669F9">
        <w:rPr>
          <w:rFonts w:ascii="Palatino Linotype" w:hAnsi="Palatino Linotype"/>
          <w:i w:val="0"/>
          <w:sz w:val="22"/>
          <w:szCs w:val="22"/>
        </w:rPr>
        <w:t>Gaceta Oficial de la República de Cuba,</w:t>
      </w:r>
      <w:r w:rsidRPr="00A669F9">
        <w:rPr>
          <w:rFonts w:ascii="Palatino Linotype" w:hAnsi="Palatino Linotype"/>
          <w:sz w:val="22"/>
          <w:szCs w:val="22"/>
        </w:rPr>
        <w:t xml:space="preserve"> Extraordinaria, № 1, de 30 de enero de 1991</w:t>
      </w:r>
      <w:r w:rsidRPr="00A669F9">
        <w:rPr>
          <w:rFonts w:ascii="Palatino Linotype" w:hAnsi="Palatino Linotype"/>
          <w:spacing w:val="0"/>
          <w:sz w:val="22"/>
          <w:szCs w:val="22"/>
          <w:lang w:val="es-ES"/>
        </w:rPr>
        <w:t xml:space="preserve">: artículos 9 y 10, y su Reglamento, contenido en la Resolución </w:t>
      </w:r>
      <w:r w:rsidRPr="00A669F9">
        <w:rPr>
          <w:rFonts w:ascii="Palatino Linotype" w:hAnsi="Palatino Linotype"/>
          <w:iCs w:val="0"/>
          <w:sz w:val="22"/>
          <w:szCs w:val="22"/>
        </w:rPr>
        <w:t>№</w:t>
      </w:r>
      <w:r w:rsidRPr="00A669F9">
        <w:rPr>
          <w:rFonts w:ascii="Palatino Linotype" w:hAnsi="Palatino Linotype"/>
          <w:spacing w:val="0"/>
          <w:sz w:val="22"/>
          <w:szCs w:val="22"/>
          <w:lang w:val="es-ES"/>
        </w:rPr>
        <w:t xml:space="preserve"> 24/1991 de 19 de marzo del Ministro de la Agricultura: artículos 16 al 23.</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155.</w:t>
      </w:r>
      <w:r w:rsidRPr="00A669F9">
        <w:rPr>
          <w:rFonts w:ascii="Palatino Linotype" w:hAnsi="Palatino Linotype" w:cs="Courier New"/>
          <w:spacing w:val="-3"/>
          <w:sz w:val="22"/>
          <w:szCs w:val="22"/>
          <w:lang w:val="es-ES_tradnl"/>
        </w:rPr>
        <w:t xml:space="preserve"> (Modificado). No pueden ser objeto de embargo u otra medida de aseguramiento, las tierras, las edificacio</w:t>
      </w:r>
      <w:r w:rsidRPr="00A669F9">
        <w:rPr>
          <w:rFonts w:ascii="Palatino Linotype" w:hAnsi="Palatino Linotype" w:cs="Courier New"/>
          <w:spacing w:val="-3"/>
          <w:sz w:val="22"/>
          <w:szCs w:val="22"/>
          <w:lang w:val="es-ES_tradnl"/>
        </w:rPr>
        <w:softHyphen/>
        <w:t>nes e instalaciones existentes en ellas.</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la disposición final primera, apartado 1, del Decreto-Ley № 289 de 16 de noviembre del 2011, “De los créditos a las personas naturales y otros servicios bancarios”, en </w:t>
      </w:r>
      <w:r w:rsidRPr="00A669F9">
        <w:rPr>
          <w:rFonts w:ascii="Palatino Linotype" w:hAnsi="Palatino Linotype"/>
          <w:sz w:val="22"/>
          <w:szCs w:val="22"/>
        </w:rPr>
        <w:t xml:space="preserve">Gaceta Oficial de la </w:t>
      </w:r>
      <w:r w:rsidRPr="00A669F9">
        <w:rPr>
          <w:rFonts w:ascii="Palatino Linotype" w:hAnsi="Palatino Linotype"/>
          <w:sz w:val="22"/>
          <w:szCs w:val="22"/>
        </w:rPr>
        <w:lastRenderedPageBreak/>
        <w:t>República de Cuba</w:t>
      </w:r>
      <w:r w:rsidRPr="00A669F9">
        <w:rPr>
          <w:rFonts w:ascii="Palatino Linotype" w:hAnsi="Palatino Linotype"/>
          <w:i/>
          <w:sz w:val="22"/>
          <w:szCs w:val="22"/>
        </w:rPr>
        <w:t>, Extraordinaria, № 40, de 21 de noviembre del 2011).</w:t>
      </w:r>
    </w:p>
    <w:p w:rsidR="002F7B85" w:rsidRPr="00A669F9" w:rsidRDefault="002F7B85" w:rsidP="002F7B85">
      <w:pPr>
        <w:tabs>
          <w:tab w:val="left" w:pos="-720"/>
        </w:tabs>
        <w:suppressAutoHyphens/>
        <w:spacing w:line="20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Cód</w:t>
      </w:r>
      <w:r w:rsidR="001B3535">
        <w:rPr>
          <w:rFonts w:ascii="Palatino Linotype" w:hAnsi="Palatino Linotype" w:cs="Courier New"/>
          <w:i/>
          <w:spacing w:val="-3"/>
          <w:sz w:val="22"/>
          <w:szCs w:val="22"/>
          <w:lang w:val="es-ES_tradnl"/>
        </w:rPr>
        <w:t>igo  Civil: artículos 67</w:t>
      </w:r>
      <w:r w:rsidRPr="00A669F9">
        <w:rPr>
          <w:rFonts w:ascii="Palatino Linotype" w:hAnsi="Palatino Linotype" w:cs="Courier New"/>
          <w:i/>
          <w:spacing w:val="-3"/>
          <w:sz w:val="22"/>
          <w:szCs w:val="22"/>
          <w:lang w:val="es-ES_tradnl"/>
        </w:rPr>
        <w:t xml:space="preserve"> ch), 68 y 272.</w:t>
      </w:r>
    </w:p>
    <w:p w:rsidR="002F7B85" w:rsidRPr="00A669F9" w:rsidRDefault="002F7B85" w:rsidP="002F7B85">
      <w:pPr>
        <w:tabs>
          <w:tab w:val="left" w:pos="-720"/>
          <w:tab w:val="left" w:pos="1029"/>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C761C1" w:rsidP="002F7B85">
      <w:pPr>
        <w:tabs>
          <w:tab w:val="left" w:pos="-720"/>
        </w:tabs>
        <w:suppressAutoHyphens/>
        <w:spacing w:line="206" w:lineRule="exact"/>
        <w:jc w:val="both"/>
        <w:rPr>
          <w:rFonts w:ascii="Palatino Linotype" w:hAnsi="Palatino Linotype" w:cs="Courier New"/>
          <w:i/>
          <w:iCs/>
          <w:spacing w:val="-8"/>
          <w:sz w:val="22"/>
          <w:szCs w:val="22"/>
          <w:lang w:val="es-ES_tradnl"/>
        </w:rPr>
      </w:pPr>
      <w:r>
        <w:rPr>
          <w:rFonts w:ascii="Palatino Linotype" w:hAnsi="Palatino Linotype" w:cs="Courier New"/>
          <w:i/>
          <w:iCs/>
          <w:spacing w:val="-8"/>
          <w:sz w:val="22"/>
          <w:szCs w:val="22"/>
          <w:lang w:val="es-ES_tradnl"/>
        </w:rPr>
        <w:t>Código de procesos</w:t>
      </w:r>
      <w:r w:rsidR="002F7B85" w:rsidRPr="00A669F9">
        <w:rPr>
          <w:rFonts w:ascii="Palatino Linotype" w:hAnsi="Palatino Linotype" w:cs="Courier New"/>
          <w:i/>
          <w:iCs/>
          <w:spacing w:val="-8"/>
          <w:sz w:val="22"/>
          <w:szCs w:val="22"/>
          <w:lang w:val="es-ES_tradnl"/>
        </w:rPr>
        <w:t xml:space="preserve">: artículo </w:t>
      </w:r>
      <w:r w:rsidR="002F7B85">
        <w:rPr>
          <w:rFonts w:ascii="Palatino Linotype" w:hAnsi="Palatino Linotype" w:cs="Courier New"/>
          <w:i/>
          <w:iCs/>
          <w:spacing w:val="-8"/>
          <w:sz w:val="22"/>
          <w:szCs w:val="22"/>
          <w:lang w:val="es-ES_tradnl"/>
        </w:rPr>
        <w:t>249.1 e)</w:t>
      </w:r>
      <w:r w:rsidR="002F7B85" w:rsidRPr="00A669F9">
        <w:rPr>
          <w:rFonts w:ascii="Palatino Linotype" w:hAnsi="Palatino Linotype" w:cs="Courier New"/>
          <w:i/>
          <w:iCs/>
          <w:spacing w:val="-8"/>
          <w:sz w:val="22"/>
          <w:szCs w:val="22"/>
          <w:lang w:val="es-ES_tradnl"/>
        </w:rPr>
        <w:t>.</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QUINTA</w:t>
      </w:r>
    </w:p>
    <w:p w:rsidR="002F7B85" w:rsidRPr="00A669F9" w:rsidRDefault="002F7B85" w:rsidP="002F7B85">
      <w:pPr>
        <w:tabs>
          <w:tab w:val="left" w:pos="-720"/>
        </w:tabs>
        <w:suppressAutoHyphens/>
        <w:spacing w:line="20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Propiedad personal</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156.</w:t>
      </w:r>
      <w:r w:rsidRPr="00A669F9">
        <w:rPr>
          <w:rFonts w:ascii="Palatino Linotype" w:hAnsi="Palatino Linotype" w:cs="Courier New"/>
          <w:spacing w:val="-3"/>
          <w:sz w:val="22"/>
          <w:szCs w:val="22"/>
          <w:lang w:val="es-ES_tradnl"/>
        </w:rPr>
        <w:t xml:space="preserve"> La propiedad personal comprende los bienes destinados a satisfacer las necesidades materiales y espirituales de su titular.</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Constitución: artículo 22 g).</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157.</w:t>
      </w:r>
      <w:r w:rsidRPr="00A669F9">
        <w:rPr>
          <w:rFonts w:ascii="Palatino Linotype" w:hAnsi="Palatino Linotype" w:cs="Courier New"/>
          <w:spacing w:val="-3"/>
          <w:sz w:val="22"/>
          <w:szCs w:val="22"/>
          <w:lang w:val="es-ES_tradnl"/>
        </w:rPr>
        <w:t xml:space="preserve"> Pueden ser de propiedad personal:</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6" w:lineRule="exact"/>
        <w:ind w:left="720" w:hanging="357"/>
        <w:jc w:val="both"/>
        <w:rPr>
          <w:rFonts w:ascii="Palatino Linotype" w:hAnsi="Palatino Linotype" w:cs="Courier New"/>
          <w:spacing w:val="-6"/>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8"/>
          <w:sz w:val="22"/>
          <w:szCs w:val="22"/>
          <w:lang w:val="es-ES_tradnl"/>
        </w:rPr>
        <w:t xml:space="preserve">Los ingresos y ahorros provenientes del </w:t>
      </w:r>
      <w:r w:rsidR="002E3129">
        <w:rPr>
          <w:rFonts w:ascii="Palatino Linotype" w:hAnsi="Palatino Linotype" w:cs="Courier New"/>
          <w:spacing w:val="-8"/>
          <w:sz w:val="22"/>
          <w:szCs w:val="22"/>
          <w:lang w:val="es-ES_tradnl"/>
        </w:rPr>
        <w:t>trabajo</w:t>
      </w:r>
      <w:r w:rsidRPr="00A669F9">
        <w:rPr>
          <w:rFonts w:ascii="Palatino Linotype" w:hAnsi="Palatino Linotype" w:cs="Courier New"/>
          <w:spacing w:val="-8"/>
          <w:sz w:val="22"/>
          <w:szCs w:val="22"/>
          <w:lang w:val="es-ES_tradnl"/>
        </w:rPr>
        <w:t xml:space="preserve"> propio;</w:t>
      </w:r>
    </w:p>
    <w:p w:rsidR="002F7B85" w:rsidRPr="00A669F9" w:rsidRDefault="002F7B85" w:rsidP="002F7B85">
      <w:pPr>
        <w:tabs>
          <w:tab w:val="left" w:pos="-720"/>
          <w:tab w:val="left" w:pos="0"/>
        </w:tabs>
        <w:suppressAutoHyphens/>
        <w:spacing w:line="206" w:lineRule="exact"/>
        <w:ind w:left="720" w:hanging="357"/>
        <w:jc w:val="both"/>
        <w:rPr>
          <w:rFonts w:ascii="Palatino Linotype" w:hAnsi="Palatino Linotype" w:cs="Courier New"/>
          <w:spacing w:val="-6"/>
          <w:sz w:val="22"/>
          <w:szCs w:val="22"/>
          <w:lang w:val="es-ES_tradnl"/>
        </w:rPr>
      </w:pPr>
      <w:r w:rsidRPr="00A669F9">
        <w:rPr>
          <w:rFonts w:ascii="Palatino Linotype" w:hAnsi="Palatino Linotype" w:cs="Courier New"/>
          <w:spacing w:val="-6"/>
          <w:sz w:val="22"/>
          <w:szCs w:val="22"/>
          <w:lang w:val="es-ES_tradnl"/>
        </w:rPr>
        <w:t>b)</w:t>
      </w:r>
      <w:r w:rsidRPr="00A669F9">
        <w:rPr>
          <w:rFonts w:ascii="Palatino Linotype" w:hAnsi="Palatino Linotype" w:cs="Courier New"/>
          <w:spacing w:val="-6"/>
          <w:sz w:val="22"/>
          <w:szCs w:val="22"/>
          <w:lang w:val="es-ES_tradnl"/>
        </w:rPr>
        <w:tab/>
      </w:r>
      <w:r w:rsidRPr="00A669F9">
        <w:rPr>
          <w:rFonts w:ascii="Palatino Linotype" w:hAnsi="Palatino Linotype" w:cs="Courier New"/>
          <w:spacing w:val="-8"/>
          <w:sz w:val="22"/>
          <w:szCs w:val="22"/>
          <w:lang w:val="es-ES_tradnl"/>
        </w:rPr>
        <w:t>la vivienda, casa de descanso, solares yermos y demás bienes adquiridos por cualquier título legal; y</w:t>
      </w:r>
    </w:p>
    <w:p w:rsidR="002F7B85" w:rsidRPr="00A669F9" w:rsidRDefault="002F7B85" w:rsidP="002F7B85">
      <w:pPr>
        <w:tabs>
          <w:tab w:val="left" w:pos="-720"/>
          <w:tab w:val="left" w:pos="0"/>
        </w:tabs>
        <w:suppressAutoHyphens/>
        <w:spacing w:line="206"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06"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06" w:lineRule="exact"/>
        <w:ind w:left="720" w:hanging="720"/>
        <w:jc w:val="both"/>
        <w:rPr>
          <w:rFonts w:ascii="Palatino Linotype" w:hAnsi="Palatino Linotype" w:cs="Courier New"/>
          <w:b/>
          <w:bCs/>
          <w:spacing w:val="-3"/>
          <w:sz w:val="22"/>
          <w:szCs w:val="22"/>
          <w:lang w:val="es-ES_tradnl"/>
        </w:rPr>
      </w:pPr>
    </w:p>
    <w:p w:rsidR="002F7B85" w:rsidRPr="00A669F9" w:rsidRDefault="00C761C1" w:rsidP="002F7B85">
      <w:pPr>
        <w:pStyle w:val="Ttulo5"/>
        <w:spacing w:line="206" w:lineRule="exact"/>
        <w:ind w:left="0" w:firstLine="0"/>
        <w:rPr>
          <w:rFonts w:ascii="Palatino Linotype" w:hAnsi="Palatino Linotype"/>
          <w:sz w:val="22"/>
          <w:szCs w:val="22"/>
        </w:rPr>
      </w:pPr>
      <w:r>
        <w:rPr>
          <w:rFonts w:ascii="Palatino Linotype" w:hAnsi="Palatino Linotype"/>
          <w:sz w:val="22"/>
          <w:szCs w:val="22"/>
        </w:rPr>
        <w:t>Ley general de la vivienda</w:t>
      </w:r>
      <w:r w:rsidR="001B3535">
        <w:rPr>
          <w:rFonts w:ascii="Palatino Linotype" w:hAnsi="Palatino Linotype"/>
          <w:sz w:val="22"/>
          <w:szCs w:val="22"/>
        </w:rPr>
        <w:t xml:space="preserve">: artículos 2, 6 </w:t>
      </w:r>
      <w:r w:rsidR="002F7B85" w:rsidRPr="00A669F9">
        <w:rPr>
          <w:rFonts w:ascii="Palatino Linotype" w:hAnsi="Palatino Linotype"/>
          <w:sz w:val="22"/>
          <w:szCs w:val="22"/>
        </w:rPr>
        <w:t xml:space="preserve"> g), 17, 18, 20, 21, 24, 25, 26, 27, 29, 32 y 37.</w:t>
      </w:r>
    </w:p>
    <w:p w:rsidR="002F7B85" w:rsidRPr="00A669F9" w:rsidRDefault="002F7B85" w:rsidP="000371ED">
      <w:pPr>
        <w:tabs>
          <w:tab w:val="left" w:pos="-720"/>
          <w:tab w:val="left" w:pos="0"/>
        </w:tabs>
        <w:suppressAutoHyphens/>
        <w:spacing w:line="200" w:lineRule="exact"/>
        <w:jc w:val="both"/>
        <w:rPr>
          <w:rFonts w:ascii="Palatino Linotype" w:hAnsi="Palatino Linotype" w:cs="Courier New"/>
          <w:spacing w:val="-10"/>
          <w:sz w:val="22"/>
          <w:szCs w:val="22"/>
          <w:lang w:val="es-ES_tradnl"/>
        </w:rPr>
      </w:pPr>
    </w:p>
    <w:p w:rsidR="002F7B85" w:rsidRPr="00A669F9" w:rsidRDefault="002F7B85" w:rsidP="002F7B85">
      <w:pPr>
        <w:tabs>
          <w:tab w:val="left" w:pos="-720"/>
          <w:tab w:val="left" w:pos="0"/>
        </w:tabs>
        <w:suppressAutoHyphens/>
        <w:spacing w:line="200" w:lineRule="exact"/>
        <w:ind w:left="720" w:hanging="360"/>
        <w:jc w:val="both"/>
        <w:rPr>
          <w:rFonts w:ascii="Palatino Linotype" w:hAnsi="Palatino Linotype" w:cs="Courier New"/>
          <w:spacing w:val="-10"/>
          <w:sz w:val="22"/>
          <w:szCs w:val="22"/>
          <w:lang w:val="es-ES_tradnl"/>
        </w:rPr>
      </w:pPr>
      <w:r w:rsidRPr="00A669F9">
        <w:rPr>
          <w:rFonts w:ascii="Palatino Linotype" w:hAnsi="Palatino Linotype" w:cs="Courier New"/>
          <w:spacing w:val="-10"/>
          <w:sz w:val="22"/>
          <w:szCs w:val="22"/>
          <w:lang w:val="es-ES_tradnl"/>
        </w:rPr>
        <w:t>c)</w:t>
      </w:r>
      <w:r w:rsidRPr="00A669F9">
        <w:rPr>
          <w:rFonts w:ascii="Palatino Linotype" w:hAnsi="Palatino Linotype" w:cs="Courier New"/>
          <w:spacing w:val="-10"/>
          <w:sz w:val="22"/>
          <w:szCs w:val="22"/>
          <w:lang w:val="es-ES_tradnl"/>
        </w:rPr>
        <w:tab/>
        <w:t xml:space="preserve">los medios e instrumentos de </w:t>
      </w:r>
      <w:r w:rsidR="002E3129">
        <w:rPr>
          <w:rFonts w:ascii="Palatino Linotype" w:hAnsi="Palatino Linotype" w:cs="Courier New"/>
          <w:spacing w:val="-10"/>
          <w:sz w:val="22"/>
          <w:szCs w:val="22"/>
          <w:lang w:val="es-ES_tradnl"/>
        </w:rPr>
        <w:t>trabajo</w:t>
      </w:r>
      <w:r w:rsidRPr="00A669F9">
        <w:rPr>
          <w:rFonts w:ascii="Palatino Linotype" w:hAnsi="Palatino Linotype" w:cs="Courier New"/>
          <w:spacing w:val="-10"/>
          <w:sz w:val="22"/>
          <w:szCs w:val="22"/>
          <w:lang w:val="es-ES_tradnl"/>
        </w:rPr>
        <w:t xml:space="preserve"> personal o familiar.</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158.</w:t>
      </w:r>
      <w:r w:rsidRPr="00A669F9">
        <w:rPr>
          <w:rFonts w:ascii="Palatino Linotype" w:hAnsi="Palatino Linotype" w:cs="Courier New"/>
          <w:spacing w:val="-3"/>
          <w:sz w:val="22"/>
          <w:szCs w:val="22"/>
          <w:lang w:val="es-ES_tradnl"/>
        </w:rPr>
        <w:t xml:space="preserve"> Los bienes de propiedad personal que constituyen medios o instrumentos de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xml:space="preserve"> personal o familiar no pueden ser utilizados para la obtención de ingresos provenientes de la explotación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xml:space="preserve"> ajeno.</w:t>
      </w:r>
    </w:p>
    <w:p w:rsidR="002F7B85" w:rsidRPr="00A669F9" w:rsidRDefault="002F7B85" w:rsidP="002F7B85">
      <w:pPr>
        <w:tabs>
          <w:tab w:val="left" w:pos="-720"/>
        </w:tabs>
        <w:suppressAutoHyphens/>
        <w:spacing w:before="120"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159.</w:t>
      </w:r>
      <w:r w:rsidRPr="00A669F9">
        <w:rPr>
          <w:rFonts w:ascii="Palatino Linotype" w:hAnsi="Palatino Linotype" w:cs="Courier New"/>
          <w:spacing w:val="-3"/>
          <w:sz w:val="22"/>
          <w:szCs w:val="22"/>
          <w:lang w:val="es-ES_tradnl"/>
        </w:rPr>
        <w:t xml:space="preserve"> La ley establece la cuantía en que son embargables los bienes de propiedad personal.</w:t>
      </w:r>
    </w:p>
    <w:p w:rsidR="002F7B85" w:rsidRPr="00A669F9" w:rsidRDefault="002F7B85" w:rsidP="002F7B85">
      <w:pPr>
        <w:tabs>
          <w:tab w:val="left" w:pos="-720"/>
        </w:tabs>
        <w:suppressAutoHyphens/>
        <w:spacing w:before="120"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272.</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Código de procesos</w:t>
      </w:r>
      <w:r w:rsidR="002F7B85">
        <w:rPr>
          <w:rFonts w:ascii="Palatino Linotype" w:hAnsi="Palatino Linotype" w:cs="Courier New"/>
          <w:i/>
          <w:spacing w:val="-6"/>
          <w:sz w:val="22"/>
          <w:szCs w:val="22"/>
          <w:lang w:val="es-ES_tradnl"/>
        </w:rPr>
        <w:t>: artículo 249.2</w:t>
      </w:r>
      <w:r w:rsidR="002F7B85" w:rsidRPr="00A669F9">
        <w:rPr>
          <w:rFonts w:ascii="Palatino Linotype" w:hAnsi="Palatino Linotype" w:cs="Courier New"/>
          <w:i/>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SEXTA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Otras formas de propiedad</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160.1.</w:t>
      </w:r>
      <w:r w:rsidRPr="00A669F9">
        <w:rPr>
          <w:rFonts w:ascii="Palatino Linotype" w:hAnsi="Palatino Linotype" w:cs="Courier New"/>
          <w:spacing w:val="-3"/>
          <w:sz w:val="22"/>
          <w:szCs w:val="22"/>
          <w:lang w:val="es-ES_tradnl"/>
        </w:rPr>
        <w:t xml:space="preserve"> El Estado reconoce también la propiedad de las sociedades, asociaciones y fundaciones.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Constitución de la República de Cuba: artículo 22 f).</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w:t>
      </w:r>
      <w:r w:rsidR="001B3535">
        <w:rPr>
          <w:rFonts w:ascii="Palatino Linotype" w:hAnsi="Palatino Linotype" w:cs="Courier New"/>
          <w:i/>
          <w:spacing w:val="-3"/>
          <w:sz w:val="22"/>
          <w:szCs w:val="22"/>
          <w:lang w:val="es-ES_tradnl"/>
        </w:rPr>
        <w:t xml:space="preserve">go  Civil: artículos 39 </w:t>
      </w:r>
      <w:r w:rsidRPr="00A669F9">
        <w:rPr>
          <w:rFonts w:ascii="Palatino Linotype" w:hAnsi="Palatino Linotype" w:cs="Courier New"/>
          <w:i/>
          <w:spacing w:val="-3"/>
          <w:sz w:val="22"/>
          <w:szCs w:val="22"/>
          <w:lang w:val="es-ES_tradnl"/>
        </w:rPr>
        <w:t xml:space="preserve">ch) y d), 396 y 397. </w:t>
      </w: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i/>
          <w:iCs/>
          <w:spacing w:val="6"/>
          <w:sz w:val="22"/>
          <w:szCs w:val="22"/>
          <w:lang w:val="es-ES_tradnl"/>
        </w:rPr>
      </w:pP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i/>
          <w:iCs/>
          <w:spacing w:val="6"/>
          <w:sz w:val="22"/>
          <w:szCs w:val="22"/>
          <w:lang w:val="es-ES_tradnl"/>
        </w:rPr>
      </w:pPr>
      <w:r w:rsidRPr="00A669F9">
        <w:rPr>
          <w:rFonts w:ascii="Palatino Linotype" w:hAnsi="Palatino Linotype" w:cs="Courier New"/>
          <w:i/>
          <w:iCs/>
          <w:spacing w:val="6"/>
          <w:sz w:val="22"/>
          <w:szCs w:val="22"/>
          <w:lang w:val="es-ES_tradnl"/>
        </w:rPr>
        <w:t>Ley de Asociaciones: artículo 9 y su Reglamento (Resolución № 53/1986 de 14 de julio del Ministro de Justicia): artículos 20 al 24.</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Asimismo, reconoce la de las empresas mixtas, con</w:t>
      </w:r>
      <w:r w:rsidRPr="00A669F9">
        <w:rPr>
          <w:rFonts w:ascii="Palatino Linotype" w:hAnsi="Palatino Linotype" w:cs="Courier New"/>
          <w:spacing w:val="-3"/>
          <w:sz w:val="22"/>
          <w:szCs w:val="22"/>
          <w:lang w:val="es-ES_tradnl"/>
        </w:rPr>
        <w:softHyphen/>
        <w:t>juntas e internacionales y de otras personas jurídicas de características especiales.</w:t>
      </w:r>
    </w:p>
    <w:p w:rsidR="002F7B85" w:rsidRPr="00A669F9" w:rsidRDefault="002F7B85" w:rsidP="002F7B85">
      <w:pPr>
        <w:tabs>
          <w:tab w:val="left" w:pos="-720"/>
        </w:tabs>
        <w:suppressAutoHyphens/>
        <w:spacing w:before="120" w:line="210" w:lineRule="exact"/>
        <w:jc w:val="both"/>
        <w:rPr>
          <w:rFonts w:ascii="Palatino Linotype" w:hAnsi="Palatino Linotype" w:cs="Courier New"/>
          <w:b/>
          <w:spacing w:val="-3"/>
          <w:sz w:val="22"/>
          <w:szCs w:val="22"/>
          <w:lang w:val="pt-BR"/>
        </w:rPr>
      </w:pPr>
      <w:r w:rsidRPr="00A669F9">
        <w:rPr>
          <w:rFonts w:ascii="Palatino Linotype" w:hAnsi="Palatino Linotype" w:cs="Courier New"/>
          <w:b/>
          <w:spacing w:val="-3"/>
          <w:sz w:val="22"/>
          <w:szCs w:val="22"/>
          <w:lang w:val="pt-BR"/>
        </w:rPr>
        <w:t xml:space="preserve">Concordancias: </w:t>
      </w:r>
    </w:p>
    <w:p w:rsidR="002F7B85" w:rsidRPr="00A669F9" w:rsidRDefault="001B3535" w:rsidP="002F7B85">
      <w:pPr>
        <w:tabs>
          <w:tab w:val="left" w:pos="-720"/>
        </w:tabs>
        <w:suppressAutoHyphens/>
        <w:spacing w:before="120" w:line="210" w:lineRule="exact"/>
        <w:jc w:val="both"/>
        <w:rPr>
          <w:rFonts w:ascii="Palatino Linotype" w:hAnsi="Palatino Linotype" w:cs="Courier New"/>
          <w:i/>
          <w:spacing w:val="-3"/>
          <w:sz w:val="22"/>
          <w:szCs w:val="22"/>
          <w:lang w:val="pt-BR"/>
        </w:rPr>
      </w:pPr>
      <w:r>
        <w:rPr>
          <w:rFonts w:ascii="Palatino Linotype" w:hAnsi="Palatino Linotype" w:cs="Courier New"/>
          <w:i/>
          <w:spacing w:val="-3"/>
          <w:sz w:val="22"/>
          <w:szCs w:val="22"/>
          <w:lang w:val="pt-BR"/>
        </w:rPr>
        <w:t>Código civil: artículo 39</w:t>
      </w:r>
      <w:r w:rsidR="002F7B85" w:rsidRPr="00A669F9">
        <w:rPr>
          <w:rFonts w:ascii="Palatino Linotype" w:hAnsi="Palatino Linotype" w:cs="Courier New"/>
          <w:i/>
          <w:spacing w:val="-3"/>
          <w:sz w:val="22"/>
          <w:szCs w:val="22"/>
          <w:lang w:val="pt-BR"/>
        </w:rPr>
        <w:t xml:space="preserve"> e).</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pt-BR"/>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Ley de la </w:t>
      </w:r>
      <w:r w:rsidR="002E3129">
        <w:rPr>
          <w:rFonts w:ascii="Palatino Linotype" w:hAnsi="Palatino Linotype" w:cs="Courier New"/>
          <w:i/>
          <w:spacing w:val="-3"/>
          <w:sz w:val="22"/>
          <w:szCs w:val="22"/>
          <w:lang w:val="es-ES_tradnl"/>
        </w:rPr>
        <w:t>Inversión extranjera</w:t>
      </w:r>
      <w:r w:rsidR="001B3535">
        <w:rPr>
          <w:rFonts w:ascii="Palatino Linotype" w:hAnsi="Palatino Linotype" w:cs="Courier New"/>
          <w:i/>
          <w:spacing w:val="-3"/>
          <w:sz w:val="22"/>
          <w:szCs w:val="22"/>
          <w:lang w:val="es-ES_tradnl"/>
        </w:rPr>
        <w:t>: artículos 2</w:t>
      </w:r>
      <w:r w:rsidRPr="00A669F9">
        <w:rPr>
          <w:rFonts w:ascii="Palatino Linotype" w:hAnsi="Palatino Linotype" w:cs="Courier New"/>
          <w:i/>
          <w:spacing w:val="-3"/>
          <w:sz w:val="22"/>
          <w:szCs w:val="22"/>
          <w:lang w:val="es-ES_tradnl"/>
        </w:rPr>
        <w:t xml:space="preserve"> g) y h); 14.1 y 16.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uso, disfrute y disposición de los bienes de las entidades a que se refieren los apartados anteriores se rigen por lo establecido en la ley y los tratados, así como por los estatutos y reglamento de la persona jurídica res</w:t>
      </w:r>
      <w:r w:rsidRPr="00A669F9">
        <w:rPr>
          <w:rFonts w:ascii="Palatino Linotype" w:hAnsi="Palatino Linotype" w:cs="Courier New"/>
          <w:spacing w:val="-3"/>
          <w:sz w:val="22"/>
          <w:szCs w:val="22"/>
          <w:lang w:val="es-ES_tradnl"/>
        </w:rPr>
        <w:softHyphen/>
        <w:t>pectiva y, supletoriamente, por este Código.</w:t>
      </w:r>
    </w:p>
    <w:p w:rsidR="002F7B85" w:rsidRPr="00A669F9" w:rsidRDefault="002F7B85" w:rsidP="002F7B85">
      <w:pPr>
        <w:tabs>
          <w:tab w:val="left" w:pos="-720"/>
        </w:tabs>
        <w:suppressAutoHyphens/>
        <w:spacing w:line="210" w:lineRule="exact"/>
        <w:jc w:val="center"/>
        <w:rPr>
          <w:rFonts w:ascii="Palatino Linotype" w:hAnsi="Palatino Linotype" w:cs="Courier New"/>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COPROPIEDAD</w:t>
      </w:r>
    </w:p>
    <w:p w:rsidR="002F7B85" w:rsidRPr="00A669F9" w:rsidRDefault="002F7B85" w:rsidP="002F7B85">
      <w:pPr>
        <w:tabs>
          <w:tab w:val="left" w:pos="-720"/>
        </w:tabs>
        <w:suppressAutoHyphens/>
        <w:spacing w:line="210" w:lineRule="exact"/>
        <w:jc w:val="center"/>
        <w:rPr>
          <w:rFonts w:ascii="Palatino Linotype" w:hAnsi="Palatino Linotype" w:cs="Courier New"/>
          <w:b/>
          <w:bCs/>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Disposición general</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161.</w:t>
      </w:r>
      <w:r w:rsidRPr="00A669F9">
        <w:rPr>
          <w:rFonts w:ascii="Palatino Linotype" w:hAnsi="Palatino Linotype" w:cs="Courier New"/>
          <w:spacing w:val="-3"/>
          <w:sz w:val="22"/>
          <w:szCs w:val="22"/>
          <w:lang w:val="es-ES_tradnl"/>
        </w:rPr>
        <w:t xml:space="preserve"> La propiedad de un mismo bien que no está materialmente dividido puede pertenecer a varias personas, por cuotas o en común.</w:t>
      </w:r>
    </w:p>
    <w:p w:rsidR="002F7B85" w:rsidRPr="00A669F9" w:rsidRDefault="002F7B85" w:rsidP="002F7B85">
      <w:pPr>
        <w:tabs>
          <w:tab w:val="left" w:pos="-720"/>
        </w:tabs>
        <w:suppressAutoHyphens/>
        <w:spacing w:before="120"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before="120"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artículos 162 al 169.</w:t>
      </w: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226 a 228</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Arial"/>
          <w:i/>
          <w:sz w:val="22"/>
          <w:szCs w:val="22"/>
        </w:rPr>
      </w:pPr>
      <w:r w:rsidRPr="00A669F9">
        <w:rPr>
          <w:rFonts w:ascii="Palatino Linotype" w:hAnsi="Palatino Linotype" w:cs="Courier New"/>
          <w:i/>
          <w:iCs/>
          <w:spacing w:val="-3"/>
          <w:sz w:val="22"/>
          <w:szCs w:val="22"/>
          <w:lang w:val="es-ES_tradnl"/>
        </w:rPr>
        <w:lastRenderedPageBreak/>
        <w:t>Dictamen 2/2009 de 25 de marzo de la Dirección de Registros y Notarías del Ministerio de Justicia sobre</w:t>
      </w:r>
      <w:r w:rsidRPr="00A669F9">
        <w:rPr>
          <w:rFonts w:ascii="Palatino Linotype" w:hAnsi="Palatino Linotype" w:cs="Arial"/>
          <w:i/>
          <w:sz w:val="22"/>
          <w:szCs w:val="22"/>
        </w:rPr>
        <w:t xml:space="preserve"> el régimen de copropiedad por cuotas, la distinción de los conceptos división, extinción, disolución y liquidación de la misma, y  su trascendencia al nomen iuris  así como sobre los actos que se narran en el documento notarial.</w:t>
      </w:r>
    </w:p>
    <w:p w:rsidR="002F7B85" w:rsidRPr="00A669F9" w:rsidRDefault="002F7B85" w:rsidP="002F7B85">
      <w:pPr>
        <w:tabs>
          <w:tab w:val="left" w:pos="-720"/>
        </w:tabs>
        <w:suppressAutoHyphens/>
        <w:spacing w:line="220" w:lineRule="exact"/>
        <w:jc w:val="both"/>
        <w:rPr>
          <w:rFonts w:ascii="Palatino Linotype" w:hAnsi="Palatino Linotype" w:cs="Arial"/>
          <w:i/>
          <w:sz w:val="22"/>
          <w:szCs w:val="22"/>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Circular </w:t>
      </w:r>
      <w:r w:rsidRPr="00A669F9">
        <w:rPr>
          <w:rFonts w:ascii="Palatino Linotype" w:hAnsi="Palatino Linotype" w:cs="Courier New"/>
          <w:i/>
          <w:iCs/>
          <w:spacing w:val="6"/>
          <w:sz w:val="22"/>
          <w:szCs w:val="22"/>
          <w:lang w:val="es-ES_tradnl"/>
        </w:rPr>
        <w:t xml:space="preserve">№ </w:t>
      </w:r>
      <w:r w:rsidRPr="00A669F9">
        <w:rPr>
          <w:rFonts w:ascii="Palatino Linotype" w:hAnsi="Palatino Linotype"/>
          <w:i/>
          <w:sz w:val="22"/>
          <w:szCs w:val="22"/>
        </w:rPr>
        <w:t xml:space="preserve">4/2010 de 1º de marzo de la Dirección de Registros Civiles y Notarías del Ministerio de Justicia, sobre la necesidad de que en toda escritura pública contentiva de una constitución de una copropiedad por cuotas, o en las que se cedan cuotas por uno de los condómines, se delimite en dicho título formal, su valor dentro del valor total de la cosa común. </w:t>
      </w:r>
    </w:p>
    <w:p w:rsidR="002F7B85" w:rsidRPr="00A669F9" w:rsidRDefault="002F7B85" w:rsidP="002F7B85">
      <w:pPr>
        <w:spacing w:line="220" w:lineRule="exact"/>
        <w:jc w:val="both"/>
        <w:rPr>
          <w:rFonts w:ascii="Palatino Linotype" w:hAnsi="Palatino Linotype"/>
          <w:i/>
          <w:sz w:val="22"/>
          <w:szCs w:val="22"/>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Copropiedad por cuotas</w:t>
      </w:r>
    </w:p>
    <w:p w:rsidR="002F7B85"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Default="002F7B85" w:rsidP="002F7B85">
      <w:pPr>
        <w:tabs>
          <w:tab w:val="left" w:pos="-720"/>
        </w:tabs>
        <w:suppressAutoHyphens/>
        <w:spacing w:line="220" w:lineRule="exact"/>
        <w:rPr>
          <w:rFonts w:ascii="Palatino Linotype" w:hAnsi="Palatino Linotype" w:cs="Courier New"/>
          <w:b/>
          <w:bCs/>
          <w:sz w:val="22"/>
          <w:szCs w:val="22"/>
          <w:lang w:val="es-ES_tradnl"/>
        </w:rPr>
      </w:pPr>
      <w:r>
        <w:rPr>
          <w:rFonts w:ascii="Palatino Linotype" w:hAnsi="Palatino Linotype" w:cs="Courier New"/>
          <w:b/>
          <w:bCs/>
          <w:sz w:val="22"/>
          <w:szCs w:val="22"/>
          <w:lang w:val="es-ES_tradnl"/>
        </w:rPr>
        <w:t xml:space="preserve">Concordancias: </w:t>
      </w:r>
    </w:p>
    <w:p w:rsidR="002F7B85" w:rsidRDefault="002F7B85" w:rsidP="002F7B85">
      <w:pPr>
        <w:tabs>
          <w:tab w:val="left" w:pos="-720"/>
        </w:tabs>
        <w:suppressAutoHyphens/>
        <w:spacing w:line="220" w:lineRule="exact"/>
        <w:rPr>
          <w:rFonts w:ascii="Palatino Linotype" w:hAnsi="Palatino Linotype" w:cs="Courier New"/>
          <w:b/>
          <w:bCs/>
          <w:sz w:val="22"/>
          <w:szCs w:val="22"/>
          <w:lang w:val="es-ES_tradnl"/>
        </w:rPr>
      </w:pPr>
    </w:p>
    <w:p w:rsidR="002F7B85" w:rsidRPr="00702165" w:rsidRDefault="001B3535" w:rsidP="002F7B85">
      <w:pPr>
        <w:tabs>
          <w:tab w:val="left" w:pos="-720"/>
        </w:tabs>
        <w:suppressAutoHyphens/>
        <w:spacing w:line="220" w:lineRule="exact"/>
        <w:rPr>
          <w:rFonts w:ascii="Palatino Linotype" w:hAnsi="Palatino Linotype" w:cs="Courier New"/>
          <w:bCs/>
          <w:i/>
          <w:sz w:val="22"/>
          <w:szCs w:val="22"/>
          <w:lang w:val="es-ES_tradnl"/>
        </w:rPr>
      </w:pPr>
      <w:r>
        <w:rPr>
          <w:rFonts w:ascii="Palatino Linotype" w:hAnsi="Palatino Linotype" w:cs="Courier New"/>
          <w:bCs/>
          <w:i/>
          <w:sz w:val="22"/>
          <w:szCs w:val="22"/>
          <w:lang w:val="es-ES_tradnl"/>
        </w:rPr>
        <w:t>Código de las familias</w:t>
      </w:r>
      <w:r w:rsidR="002F7B85" w:rsidRPr="00702165">
        <w:rPr>
          <w:rFonts w:ascii="Palatino Linotype" w:hAnsi="Palatino Linotype" w:cs="Courier New"/>
          <w:bCs/>
          <w:i/>
          <w:sz w:val="22"/>
          <w:szCs w:val="22"/>
          <w:lang w:val="es-ES_tradnl"/>
        </w:rPr>
        <w:t>: artículo</w:t>
      </w:r>
      <w:r w:rsidR="002F7B85">
        <w:rPr>
          <w:rFonts w:ascii="Palatino Linotype" w:hAnsi="Palatino Linotype" w:cs="Courier New"/>
          <w:bCs/>
          <w:i/>
          <w:sz w:val="22"/>
          <w:szCs w:val="22"/>
          <w:lang w:val="es-ES_tradnl"/>
        </w:rPr>
        <w:t>s 244, 255.2,</w:t>
      </w:r>
      <w:r w:rsidR="002F7B85" w:rsidRPr="00702165">
        <w:rPr>
          <w:rFonts w:ascii="Palatino Linotype" w:hAnsi="Palatino Linotype" w:cs="Courier New"/>
          <w:bCs/>
          <w:i/>
          <w:sz w:val="22"/>
          <w:szCs w:val="22"/>
          <w:lang w:val="es-ES_tradnl"/>
        </w:rPr>
        <w:t xml:space="preserve"> 266.2.</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162.1.</w:t>
      </w:r>
      <w:r w:rsidRPr="00A669F9">
        <w:rPr>
          <w:rFonts w:ascii="Palatino Linotype" w:hAnsi="Palatino Linotype" w:cs="Courier New"/>
          <w:spacing w:val="-3"/>
          <w:sz w:val="22"/>
          <w:szCs w:val="22"/>
          <w:lang w:val="es-ES_tradnl"/>
        </w:rPr>
        <w:t xml:space="preserve"> Las partes o cuotas de los copropie</w:t>
      </w:r>
      <w:r w:rsidRPr="00A669F9">
        <w:rPr>
          <w:rFonts w:ascii="Palatino Linotype" w:hAnsi="Palatino Linotype" w:cs="Courier New"/>
          <w:spacing w:val="-3"/>
          <w:sz w:val="22"/>
          <w:szCs w:val="22"/>
          <w:lang w:val="es-ES_tradnl"/>
        </w:rPr>
        <w:softHyphen/>
        <w:t>tarios sobre el valor del bien indiviso, se presumen iguales.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Cada uno de los copropietarios tiene derechos y obligaciones en proporción a su respectiva cuota y puede dis</w:t>
      </w:r>
      <w:r w:rsidRPr="00A669F9">
        <w:rPr>
          <w:rFonts w:ascii="Palatino Linotype" w:hAnsi="Palatino Linotype" w:cs="Courier New"/>
          <w:spacing w:val="-3"/>
          <w:sz w:val="22"/>
          <w:szCs w:val="22"/>
          <w:lang w:val="es-ES_tradnl"/>
        </w:rPr>
        <w:softHyphen/>
        <w:t>poner de su parte sin el consentimiento de los demás, con las limitaciones que la ley establece.</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Código  Civil: artículos 163 y 226 al 231.</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68. </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Arial"/>
          <w:i/>
          <w:sz w:val="22"/>
          <w:szCs w:val="22"/>
        </w:rPr>
      </w:pPr>
      <w:r w:rsidRPr="00A669F9">
        <w:rPr>
          <w:rFonts w:ascii="Palatino Linotype" w:hAnsi="Palatino Linotype" w:cs="Courier New"/>
          <w:i/>
          <w:iCs/>
          <w:spacing w:val="-3"/>
          <w:sz w:val="22"/>
          <w:szCs w:val="22"/>
          <w:lang w:val="es-ES_tradnl"/>
        </w:rPr>
        <w:t xml:space="preserve">Dictamen 2/2009 de 25 de marzo de la Dirección de Registros y Notarías </w:t>
      </w:r>
      <w:r w:rsidRPr="00A669F9">
        <w:rPr>
          <w:rFonts w:ascii="Palatino Linotype" w:hAnsi="Palatino Linotype"/>
          <w:i/>
          <w:sz w:val="22"/>
          <w:szCs w:val="22"/>
        </w:rPr>
        <w:t>del Ministerio de Justicia</w:t>
      </w:r>
      <w:r w:rsidRPr="00A669F9">
        <w:rPr>
          <w:rFonts w:ascii="Palatino Linotype" w:hAnsi="Palatino Linotype" w:cs="Courier New"/>
          <w:i/>
          <w:iCs/>
          <w:spacing w:val="-3"/>
          <w:sz w:val="22"/>
          <w:szCs w:val="22"/>
          <w:lang w:val="es-ES_tradnl"/>
        </w:rPr>
        <w:t xml:space="preserve"> sobre</w:t>
      </w:r>
      <w:r w:rsidRPr="00A669F9">
        <w:rPr>
          <w:rFonts w:ascii="Palatino Linotype" w:hAnsi="Palatino Linotype" w:cs="Arial"/>
          <w:i/>
          <w:sz w:val="22"/>
          <w:szCs w:val="22"/>
        </w:rPr>
        <w:t xml:space="preserve"> el régimen de copropiedad por cuotas, la distinción de los conceptos división, extinción, disolución y liquidación de la misma, y  su </w:t>
      </w:r>
      <w:r w:rsidRPr="00A669F9">
        <w:rPr>
          <w:rFonts w:ascii="Palatino Linotype" w:hAnsi="Palatino Linotype" w:cs="Arial"/>
          <w:i/>
          <w:sz w:val="22"/>
          <w:szCs w:val="22"/>
        </w:rPr>
        <w:lastRenderedPageBreak/>
        <w:t xml:space="preserve">trascendencia al nomen iuris  así como sobre los actos que se narran en el documento notarial. </w:t>
      </w:r>
    </w:p>
    <w:p w:rsidR="002F7B85" w:rsidRPr="00A669F9" w:rsidRDefault="002F7B85" w:rsidP="002F7B85">
      <w:pPr>
        <w:tabs>
          <w:tab w:val="left" w:pos="-720"/>
        </w:tabs>
        <w:suppressAutoHyphens/>
        <w:spacing w:line="220" w:lineRule="exact"/>
        <w:jc w:val="both"/>
        <w:rPr>
          <w:rFonts w:ascii="Palatino Linotype" w:hAnsi="Palatino Linotype" w:cs="Arial"/>
          <w:i/>
          <w:sz w:val="22"/>
          <w:szCs w:val="22"/>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Circular </w:t>
      </w:r>
      <w:r w:rsidRPr="00A669F9">
        <w:rPr>
          <w:rFonts w:ascii="Palatino Linotype" w:hAnsi="Palatino Linotype" w:cs="Courier New"/>
          <w:i/>
          <w:iCs/>
          <w:spacing w:val="6"/>
          <w:sz w:val="22"/>
          <w:szCs w:val="22"/>
          <w:lang w:val="es-ES_tradnl"/>
        </w:rPr>
        <w:t xml:space="preserve">№ </w:t>
      </w:r>
      <w:r w:rsidRPr="00A669F9">
        <w:rPr>
          <w:rFonts w:ascii="Palatino Linotype" w:hAnsi="Palatino Linotype"/>
          <w:i/>
          <w:sz w:val="22"/>
          <w:szCs w:val="22"/>
        </w:rPr>
        <w:t xml:space="preserve">4/2010 de 1º de marzo de la Dirección de Registros Civiles y Notarías del Ministerio de Justicia, sobre la necesidad de que en toda escritura pública contentiva de una constitución de una copropiedad por cuotas, o en las que se cedan cuotas por uno de los condómines, se delimite en dicho título formal, su valor dentro del valor total de la cosa común. </w:t>
      </w:r>
    </w:p>
    <w:p w:rsidR="002F7B85" w:rsidRPr="00A669F9" w:rsidRDefault="002F7B85" w:rsidP="002F7B85">
      <w:pPr>
        <w:spacing w:line="220" w:lineRule="exact"/>
        <w:jc w:val="both"/>
        <w:rPr>
          <w:rFonts w:ascii="Palatino Linotype" w:hAnsi="Palatino Linotype"/>
          <w:i/>
          <w:sz w:val="22"/>
          <w:szCs w:val="22"/>
        </w:rPr>
      </w:pPr>
    </w:p>
    <w:p w:rsidR="002F7B85" w:rsidRDefault="002F7B85" w:rsidP="002F7B85">
      <w:pPr>
        <w:spacing w:line="220" w:lineRule="exact"/>
        <w:jc w:val="both"/>
        <w:rPr>
          <w:rFonts w:ascii="Palatino Linotype" w:hAnsi="Palatino Linotype"/>
          <w:i/>
          <w:sz w:val="22"/>
          <w:szCs w:val="22"/>
          <w:lang w:val="es-ES_tradnl"/>
        </w:rPr>
      </w:pPr>
      <w:r w:rsidRPr="00A669F9">
        <w:rPr>
          <w:rFonts w:ascii="Palatino Linotype" w:hAnsi="Palatino Linotype"/>
          <w:i/>
          <w:sz w:val="22"/>
          <w:szCs w:val="22"/>
          <w:lang w:val="es-ES_tradnl"/>
        </w:rPr>
        <w:t xml:space="preserve">Decreto No. 348/2018, de 28 de febrero “Reglamento del Decreto-Ley No. 290 de Las invenciones y dibujos y modelos industriales”: artículos 95 al 98. </w:t>
      </w:r>
    </w:p>
    <w:p w:rsidR="000371ED" w:rsidRDefault="000371ED" w:rsidP="002F7B85">
      <w:pPr>
        <w:tabs>
          <w:tab w:val="left" w:pos="-720"/>
        </w:tabs>
        <w:suppressAutoHyphens/>
        <w:spacing w:line="220" w:lineRule="exact"/>
        <w:jc w:val="both"/>
        <w:rPr>
          <w:rFonts w:ascii="Palatino Linotype" w:hAnsi="Palatino Linotype" w:cs="Arial"/>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163.1.</w:t>
      </w:r>
      <w:r w:rsidRPr="00A669F9">
        <w:rPr>
          <w:rFonts w:ascii="Palatino Linotype" w:hAnsi="Palatino Linotype" w:cs="Courier New"/>
          <w:spacing w:val="-3"/>
          <w:sz w:val="22"/>
          <w:szCs w:val="22"/>
          <w:lang w:val="es-ES_tradnl"/>
        </w:rPr>
        <w:t xml:space="preserve"> No obstante lo dispuesto en el artículo anterior, antes de enajenar su parte a un tercero, el copropietario debe ofrecerla en tanteo a los demás copartícipes.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226, 228, 230 y 231.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copropietarios tienen el derecho de subrogarse por retracto, en el lugar y grado del adquirente cuando no se les ha hecho la oferta de venta y ésta se ha efec</w:t>
      </w:r>
      <w:r w:rsidRPr="00A669F9">
        <w:rPr>
          <w:rFonts w:ascii="Palatino Linotype" w:hAnsi="Palatino Linotype" w:cs="Courier New"/>
          <w:spacing w:val="-3"/>
          <w:sz w:val="22"/>
          <w:szCs w:val="22"/>
          <w:lang w:val="es-ES_tradnl"/>
        </w:rPr>
        <w:softHyphen/>
        <w:t>tuado.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227 al 229.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la venta tiene por objeto la parte del vendedor en un bien poseído en copropiedad y dos o más copartícipes están interesados en la compra, los derechos de tanteo y retracto se ejercen a prorrata según las cuotas de cada uno.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226 al 231.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164.1.</w:t>
      </w:r>
      <w:r w:rsidRPr="00A669F9">
        <w:rPr>
          <w:rFonts w:ascii="Palatino Linotype" w:hAnsi="Palatino Linotype" w:cs="Courier New"/>
          <w:spacing w:val="-3"/>
          <w:sz w:val="22"/>
          <w:szCs w:val="22"/>
          <w:lang w:val="es-ES_tradnl"/>
        </w:rPr>
        <w:t xml:space="preserve"> Para los actos de administración del bien común, se requiere el consentimiento de la mayoría de los copropietarios y, en su defecto, la autoridad com</w:t>
      </w:r>
      <w:r w:rsidRPr="00A669F9">
        <w:rPr>
          <w:rFonts w:ascii="Palatino Linotype" w:hAnsi="Palatino Linotype" w:cs="Courier New"/>
          <w:spacing w:val="-3"/>
          <w:sz w:val="22"/>
          <w:szCs w:val="22"/>
          <w:lang w:val="es-ES_tradnl"/>
        </w:rPr>
        <w:softHyphen/>
        <w:t>petente, a instancia de parte, resuelve lo que corresponda, incluso nombrar un administrador.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La mayoría de los copropietarios se calcula en pro</w:t>
      </w:r>
      <w:r w:rsidRPr="00A669F9">
        <w:rPr>
          <w:rFonts w:ascii="Palatino Linotype" w:hAnsi="Palatino Linotype" w:cs="Courier New"/>
          <w:spacing w:val="-3"/>
          <w:sz w:val="22"/>
          <w:szCs w:val="22"/>
          <w:lang w:val="es-ES_tradnl"/>
        </w:rPr>
        <w:softHyphen/>
        <w:t>porción al valor de sus respectivas cuotas.</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165.</w:t>
      </w:r>
      <w:r w:rsidRPr="00A669F9">
        <w:rPr>
          <w:rFonts w:ascii="Palatino Linotype" w:hAnsi="Palatino Linotype" w:cs="Courier New"/>
          <w:spacing w:val="-3"/>
          <w:sz w:val="22"/>
          <w:szCs w:val="22"/>
          <w:lang w:val="es-ES_tradnl"/>
        </w:rPr>
        <w:t xml:space="preserve"> Para disponer del bien común o para los actos que excedan los propios de administración, se requiere el consentimiento de todos los copropietarios. En defecto de este consentimiento, la autoridad competente puede, a solicitud de los que representen la mitad o más del valor del bien, disponer la realización de tales actos cuando ello redunde en beneficio de todos.</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166.1.</w:t>
      </w:r>
      <w:r w:rsidRPr="00A669F9">
        <w:rPr>
          <w:rFonts w:ascii="Palatino Linotype" w:hAnsi="Palatino Linotype" w:cs="Courier New"/>
          <w:spacing w:val="-3"/>
          <w:sz w:val="22"/>
          <w:szCs w:val="22"/>
          <w:lang w:val="es-ES_tradnl"/>
        </w:rPr>
        <w:t xml:space="preserve"> Ningún copropietario está obligado a permanecer en la comunidad. Cada uno puede pedir en cualquier tiempo que se divida el bien común.</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b/>
          <w:bCs/>
          <w:spacing w:val="-3"/>
          <w:sz w:val="22"/>
          <w:szCs w:val="22"/>
          <w:lang w:val="pt-BR"/>
        </w:rPr>
      </w:pPr>
      <w:r>
        <w:rPr>
          <w:rFonts w:ascii="Palatino Linotype" w:hAnsi="Palatino Linotype" w:cs="Courier New"/>
          <w:i/>
          <w:spacing w:val="-3"/>
          <w:sz w:val="22"/>
          <w:szCs w:val="22"/>
          <w:lang w:val="pt-BR"/>
        </w:rPr>
        <w:t xml:space="preserve">Código civil: artículo 124 </w:t>
      </w:r>
      <w:r w:rsidR="002F7B85" w:rsidRPr="00A669F9">
        <w:rPr>
          <w:rFonts w:ascii="Palatino Linotype" w:hAnsi="Palatino Linotype" w:cs="Courier New"/>
          <w:i/>
          <w:spacing w:val="-3"/>
          <w:sz w:val="22"/>
          <w:szCs w:val="22"/>
          <w:lang w:val="pt-BR"/>
        </w:rPr>
        <w:t xml:space="preserve"> b).</w:t>
      </w:r>
      <w:r w:rsidR="002F7B85" w:rsidRPr="00A669F9">
        <w:rPr>
          <w:rFonts w:ascii="Palatino Linotype" w:hAnsi="Palatino Linotype" w:cs="Courier New"/>
          <w:b/>
          <w:bCs/>
          <w:spacing w:val="-3"/>
          <w:sz w:val="22"/>
          <w:szCs w:val="22"/>
          <w:lang w:val="pt-BR"/>
        </w:rPr>
        <w:t xml:space="preserve">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pt-BR"/>
        </w:rPr>
      </w:pPr>
    </w:p>
    <w:p w:rsidR="002F7B85" w:rsidRPr="00A669F9" w:rsidRDefault="00C761C1"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 73.</w:t>
      </w:r>
    </w:p>
    <w:p w:rsidR="002F7B85" w:rsidRPr="00A669F9"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rPr>
      </w:pPr>
      <w:r w:rsidRPr="00A669F9">
        <w:rPr>
          <w:rFonts w:ascii="Palatino Linotype" w:hAnsi="Palatino Linotype" w:cs="Courier New"/>
          <w:i/>
          <w:iCs/>
          <w:spacing w:val="-3"/>
          <w:sz w:val="22"/>
          <w:szCs w:val="22"/>
          <w:lang w:val="es-ES_tradnl"/>
        </w:rPr>
        <w:t xml:space="preserve">Dictamen 2/2009 de 25 de marzo de la Dirección de Registros y Notarías </w:t>
      </w:r>
      <w:r w:rsidRPr="00A669F9">
        <w:rPr>
          <w:rFonts w:ascii="Palatino Linotype" w:hAnsi="Palatino Linotype"/>
          <w:i/>
          <w:sz w:val="22"/>
          <w:szCs w:val="22"/>
        </w:rPr>
        <w:t>del Ministerio de Justicia</w:t>
      </w:r>
      <w:r w:rsidRPr="00A669F9">
        <w:rPr>
          <w:rFonts w:ascii="Palatino Linotype" w:hAnsi="Palatino Linotype" w:cs="Courier New"/>
          <w:i/>
          <w:iCs/>
          <w:spacing w:val="-3"/>
          <w:sz w:val="22"/>
          <w:szCs w:val="22"/>
          <w:lang w:val="es-ES_tradnl"/>
        </w:rPr>
        <w:t xml:space="preserve"> sobre</w:t>
      </w:r>
      <w:r w:rsidRPr="00A669F9">
        <w:rPr>
          <w:rFonts w:ascii="Palatino Linotype" w:hAnsi="Palatino Linotype" w:cs="Arial"/>
          <w:i/>
          <w:sz w:val="22"/>
          <w:szCs w:val="22"/>
        </w:rPr>
        <w:t xml:space="preserve"> el régimen de copropiedad por cuotas, la distinción de los conceptos división, extinción, disolución y liquidación de la misma, y  su trascendencia al nomen iuris  así como sobre los actos que se narran en el documento notarial</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No obstante lo dispuesto en el apartado anterior, los copropietarios no pueden exigir la división del bien co</w:t>
      </w:r>
      <w:r w:rsidRPr="00A669F9">
        <w:rPr>
          <w:rFonts w:ascii="Palatino Linotype" w:hAnsi="Palatino Linotype" w:cs="Courier New"/>
          <w:spacing w:val="-3"/>
          <w:sz w:val="22"/>
          <w:szCs w:val="22"/>
          <w:lang w:val="es-ES_tradnl"/>
        </w:rPr>
        <w:softHyphen/>
        <w:t>mún cuando, de efectuarse ésta, lo haga inservible para el uso a que se destina, se afecte su estructura esencial, su destino socioeconómico o resulte una disminución considerable de su valor. En este caso, si los copropietarios no convienen en permutarlo por otro o en que se adjudique a uno de ellos indemnizando a los demás, se vende y se reparte el importe de la venta.</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539 y 540.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167.</w:t>
      </w:r>
      <w:r w:rsidRPr="00A669F9">
        <w:rPr>
          <w:rFonts w:ascii="Palatino Linotype" w:hAnsi="Palatino Linotype" w:cs="Courier New"/>
          <w:spacing w:val="-3"/>
          <w:sz w:val="22"/>
          <w:szCs w:val="22"/>
          <w:lang w:val="es-ES_tradnl"/>
        </w:rPr>
        <w:t xml:space="preserve"> Las reglas de la partición y adjudic</w:t>
      </w:r>
      <w:r w:rsidRPr="00A669F9">
        <w:rPr>
          <w:rFonts w:ascii="Palatino Linotype" w:hAnsi="Palatino Linotype" w:cs="Courier New"/>
          <w:spacing w:val="-3"/>
          <w:sz w:val="22"/>
          <w:szCs w:val="22"/>
          <w:lang w:val="es-ES_tradnl"/>
        </w:rPr>
        <w:softHyphen/>
        <w:t>ación de la herencia son aplicables, en lo pertinente, a la división del bien común entre sus copropietarios.</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Civil: artículos 537 al 539.</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iCs/>
          <w:spacing w:val="-3"/>
          <w:sz w:val="22"/>
          <w:szCs w:val="22"/>
          <w:lang w:val="es-ES_tradnl"/>
        </w:rPr>
        <w:t xml:space="preserve">Dictamen 2/2009 de 25 de marzo de la Dirección de Registros y Notarías </w:t>
      </w:r>
      <w:r w:rsidRPr="00A669F9">
        <w:rPr>
          <w:rFonts w:ascii="Palatino Linotype" w:hAnsi="Palatino Linotype"/>
          <w:i/>
          <w:sz w:val="22"/>
          <w:szCs w:val="22"/>
        </w:rPr>
        <w:t>del Ministerio de Justicia</w:t>
      </w:r>
      <w:r w:rsidRPr="00A669F9">
        <w:rPr>
          <w:rFonts w:ascii="Palatino Linotype" w:hAnsi="Palatino Linotype" w:cs="Courier New"/>
          <w:i/>
          <w:iCs/>
          <w:spacing w:val="-3"/>
          <w:sz w:val="22"/>
          <w:szCs w:val="22"/>
          <w:lang w:val="es-ES_tradnl"/>
        </w:rPr>
        <w:t xml:space="preserve"> sobre</w:t>
      </w:r>
      <w:r w:rsidRPr="00A669F9">
        <w:rPr>
          <w:rFonts w:ascii="Palatino Linotype" w:hAnsi="Palatino Linotype" w:cs="Arial"/>
          <w:i/>
          <w:sz w:val="22"/>
          <w:szCs w:val="22"/>
        </w:rPr>
        <w:t xml:space="preserve"> el régimen de copropiedad por cuotas, la distinción de los conceptos división, extinción, disolución y liquidación de la misma, y  su trascendencia al nomen iuris  así como sobre los actos que se narran en el documento notarial</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168.1.</w:t>
      </w:r>
      <w:r w:rsidRPr="00A669F9">
        <w:rPr>
          <w:rFonts w:ascii="Palatino Linotype" w:hAnsi="Palatino Linotype" w:cs="Courier New"/>
          <w:spacing w:val="-3"/>
          <w:sz w:val="22"/>
          <w:szCs w:val="22"/>
          <w:lang w:val="es-ES_tradnl"/>
        </w:rPr>
        <w:t xml:space="preserve"> La copropiedad constituida por el Estado, las organizaciones políticas, de masas y sociales o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con una persona natural, se extingue por alguna de las causas siguientes:</w:t>
      </w:r>
    </w:p>
    <w:p w:rsidR="000371ED" w:rsidRPr="00A669F9" w:rsidRDefault="000371ED"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Partición y adjudicación de los bienes conforme a su naturaleza;</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534 al 541.</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compra por el Estado, por la organización política, de masas o social, o por la cooperativa, de la participación de la persona natural;</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40"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153.2 y 3.</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 xml:space="preserve">compra por la persona natural de la participación del Estado, de la organización política, de masas o social, o de la cooperativa, siempre que no se trate de fincas rústicas; y </w:t>
      </w:r>
    </w:p>
    <w:p w:rsidR="002F7B85" w:rsidRPr="00A669F9" w:rsidRDefault="002F7B85" w:rsidP="002F7B85">
      <w:pPr>
        <w:tabs>
          <w:tab w:val="left" w:pos="-720"/>
          <w:tab w:val="left" w:pos="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venta de los bienes y posterior distribución de su importe entre los copropietarios con arreglo a sus respectivas cuotas.</w:t>
      </w:r>
    </w:p>
    <w:p w:rsidR="002F7B85" w:rsidRPr="00A669F9" w:rsidRDefault="002F7B85" w:rsidP="002F7B85">
      <w:pPr>
        <w:tabs>
          <w:tab w:val="left" w:pos="-720"/>
          <w:tab w:val="left" w:pos="0"/>
        </w:tabs>
        <w:suppressAutoHyphens/>
        <w:spacing w:line="240" w:lineRule="exact"/>
        <w:ind w:left="36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Las operaciones de compra y venta se realizan al precio oficial correspondiente si estuviera fijado o, en su defecto, a la tasación que realice el órgano facultado para ello.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4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Copropiedad en común</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169.</w:t>
      </w:r>
      <w:r w:rsidRPr="00A669F9">
        <w:rPr>
          <w:rFonts w:ascii="Palatino Linotype" w:hAnsi="Palatino Linotype" w:cs="Courier New"/>
          <w:spacing w:val="-3"/>
          <w:sz w:val="22"/>
          <w:szCs w:val="22"/>
          <w:lang w:val="es-ES_tradnl"/>
        </w:rPr>
        <w:t xml:space="preserve"> La copropiedad en común surge de la comunidad matrimonial de bienes y se regula por las disposiciones del Código de Familia.</w:t>
      </w:r>
    </w:p>
    <w:p w:rsidR="002F7B85" w:rsidRPr="00A669F9" w:rsidRDefault="002F7B85" w:rsidP="000371ED">
      <w:pPr>
        <w:tabs>
          <w:tab w:val="left" w:pos="-720"/>
          <w:tab w:val="left" w:pos="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226 a 263</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 xml:space="preserve">LIMITACIONES DERIVADAS </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DE LAS RELACIONES DE VECINDAD</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170.1.</w:t>
      </w:r>
      <w:r w:rsidRPr="00A669F9">
        <w:rPr>
          <w:rFonts w:ascii="Palatino Linotype" w:hAnsi="Palatino Linotype" w:cs="Courier New"/>
          <w:spacing w:val="-3"/>
          <w:sz w:val="22"/>
          <w:szCs w:val="22"/>
          <w:lang w:val="es-ES_tradnl"/>
        </w:rPr>
        <w:t xml:space="preserve"> Las relaciones de vecindad gene</w:t>
      </w:r>
      <w:r w:rsidRPr="00A669F9">
        <w:rPr>
          <w:rFonts w:ascii="Palatino Linotype" w:hAnsi="Palatino Linotype" w:cs="Courier New"/>
          <w:spacing w:val="-3"/>
          <w:sz w:val="22"/>
          <w:szCs w:val="22"/>
          <w:lang w:val="es-ES_tradnl"/>
        </w:rPr>
        <w:softHyphen/>
        <w:t>ran derechos y obligaciones para los propietarios de los inmuebles colindantes.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4"/>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El propietario de un bien inmueble debe abstenerse de realizar actos que perturben más allá del límite generalmente admitido, el disfrute de los inmuebles vecinos.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4.</w:t>
      </w:r>
    </w:p>
    <w:p w:rsidR="002F7B85" w:rsidRPr="00A669F9" w:rsidRDefault="002F7B85" w:rsidP="002F7B85">
      <w:pPr>
        <w:pStyle w:val="Textoindependiente"/>
        <w:spacing w:line="180" w:lineRule="exact"/>
        <w:rPr>
          <w:rFonts w:ascii="Palatino Linotype" w:hAnsi="Palatino Linotype"/>
          <w:b/>
          <w:bCs/>
          <w:i w:val="0"/>
          <w:iCs w:val="0"/>
          <w:sz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171.1.</w:t>
      </w:r>
      <w:r w:rsidRPr="00A669F9">
        <w:rPr>
          <w:rFonts w:ascii="Palatino Linotype" w:hAnsi="Palatino Linotype" w:cs="Courier New"/>
          <w:spacing w:val="-3"/>
          <w:sz w:val="22"/>
          <w:szCs w:val="22"/>
          <w:lang w:val="es-ES_tradnl"/>
        </w:rPr>
        <w:t xml:space="preserve"> El propietario de un inmueble rús</w:t>
      </w:r>
      <w:r w:rsidRPr="00A669F9">
        <w:rPr>
          <w:rFonts w:ascii="Palatino Linotype" w:hAnsi="Palatino Linotype" w:cs="Courier New"/>
          <w:spacing w:val="-3"/>
          <w:sz w:val="22"/>
          <w:szCs w:val="22"/>
          <w:lang w:val="es-ES_tradnl"/>
        </w:rPr>
        <w:softHyphen/>
        <w:t>tico o urbano enclavado entre otros ajenos, sin salida a la vía pública, tiene derecho a exigir paso por los inmuebles vecinos.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la necesidad de constituir el paso resulta de la trasmisión del inmueble, aquél ha de establecerse, de ser posible, por el inmueble que ha sido objeto de dicho acto.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3.</w:t>
      </w:r>
      <w:r w:rsidRPr="00A669F9">
        <w:rPr>
          <w:rFonts w:ascii="Palatino Linotype" w:hAnsi="Palatino Linotype" w:cs="Courier New"/>
          <w:spacing w:val="-3"/>
          <w:sz w:val="22"/>
          <w:szCs w:val="22"/>
          <w:lang w:val="es-ES_tradnl"/>
        </w:rPr>
        <w:t xml:space="preserve"> Si el inmueble trasmitido no tiene acceso a la vía pública, el trasmitente está obligado a conceder el paso a través de otro inmueble de su propiedad.</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El paso necesario debe constituirse por el lugar me</w:t>
      </w:r>
      <w:r w:rsidRPr="00A669F9">
        <w:rPr>
          <w:rFonts w:ascii="Palatino Linotype" w:hAnsi="Palatino Linotype" w:cs="Courier New"/>
          <w:spacing w:val="-3"/>
          <w:sz w:val="22"/>
          <w:szCs w:val="22"/>
          <w:lang w:val="es-ES_tradnl"/>
        </w:rPr>
        <w:softHyphen/>
        <w:t>nos perjudicial para el inmueble por el que ha de permi</w:t>
      </w:r>
      <w:r w:rsidRPr="00A669F9">
        <w:rPr>
          <w:rFonts w:ascii="Palatino Linotype" w:hAnsi="Palatino Linotype" w:cs="Courier New"/>
          <w:spacing w:val="-3"/>
          <w:sz w:val="22"/>
          <w:szCs w:val="22"/>
          <w:lang w:val="es-ES_tradnl"/>
        </w:rPr>
        <w:softHyphen/>
        <w:t>tirse.</w:t>
      </w:r>
    </w:p>
    <w:p w:rsidR="007641CA" w:rsidRDefault="007641CA"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7641CA" w:rsidRPr="007641CA" w:rsidRDefault="007641CA"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7641CA">
        <w:rPr>
          <w:rFonts w:ascii="Palatino Linotype" w:hAnsi="Palatino Linotype" w:cs="Courier New"/>
          <w:b/>
          <w:spacing w:val="-3"/>
          <w:sz w:val="22"/>
          <w:szCs w:val="22"/>
          <w:lang w:val="es-ES_tradnl"/>
        </w:rPr>
        <w:t xml:space="preserve">Concordancias: </w:t>
      </w:r>
    </w:p>
    <w:p w:rsidR="007641CA" w:rsidRPr="00A669F9" w:rsidRDefault="007641CA"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7641CA" w:rsidRPr="00A669F9" w:rsidRDefault="007641CA" w:rsidP="007641CA">
      <w:pPr>
        <w:tabs>
          <w:tab w:val="left" w:pos="-720"/>
        </w:tabs>
        <w:suppressAutoHyphens/>
        <w:spacing w:line="230" w:lineRule="exact"/>
        <w:jc w:val="both"/>
        <w:rPr>
          <w:rFonts w:ascii="Palatino Linotype" w:hAnsi="Palatino Linotype" w:cs="Courier New"/>
          <w:b/>
          <w:bCs/>
          <w:spacing w:val="-3"/>
          <w:sz w:val="22"/>
          <w:szCs w:val="22"/>
          <w:lang w:val="es-ES_tradnl"/>
        </w:rPr>
      </w:pPr>
      <w:r w:rsidRPr="00954B34">
        <w:rPr>
          <w:rFonts w:ascii="Palatino Linotype" w:hAnsi="Palatino Linotype" w:cs="Courier New"/>
          <w:bCs/>
          <w:i/>
          <w:spacing w:val="-3"/>
          <w:sz w:val="22"/>
          <w:szCs w:val="22"/>
          <w:lang w:val="es-ES_tradnl"/>
        </w:rPr>
        <w:t xml:space="preserve">Ley </w:t>
      </w:r>
      <w:r w:rsidRPr="00A669F9">
        <w:rPr>
          <w:rFonts w:ascii="Palatino Linotype" w:hAnsi="Palatino Linotype"/>
          <w:bCs/>
          <w:i/>
          <w:sz w:val="22"/>
          <w:szCs w:val="22"/>
        </w:rPr>
        <w:t>№</w:t>
      </w:r>
      <w:r w:rsidRPr="00954B34">
        <w:rPr>
          <w:rFonts w:ascii="Palatino Linotype" w:hAnsi="Palatino Linotype" w:cs="Courier New"/>
          <w:bCs/>
          <w:i/>
          <w:spacing w:val="-3"/>
          <w:sz w:val="22"/>
          <w:szCs w:val="22"/>
          <w:lang w:val="es-ES_tradnl"/>
        </w:rPr>
        <w:t xml:space="preserve">. </w:t>
      </w:r>
      <w:r>
        <w:rPr>
          <w:rFonts w:ascii="Palatino Linotype" w:hAnsi="Palatino Linotype" w:cs="Courier New"/>
          <w:bCs/>
          <w:i/>
          <w:spacing w:val="-3"/>
          <w:sz w:val="22"/>
          <w:szCs w:val="22"/>
          <w:lang w:val="es-ES_tradnl"/>
        </w:rPr>
        <w:t>1</w:t>
      </w:r>
      <w:r w:rsidRPr="00954B34">
        <w:rPr>
          <w:rFonts w:ascii="Palatino Linotype" w:hAnsi="Palatino Linotype" w:cs="Courier New"/>
          <w:bCs/>
          <w:i/>
          <w:spacing w:val="-3"/>
          <w:sz w:val="22"/>
          <w:szCs w:val="22"/>
          <w:lang w:val="es-ES_tradnl"/>
        </w:rPr>
        <w:t>45/2022, de 21 de diciembre de 2021, Ley de ordenamiento territorial y urbano y la gestión del suelo,</w:t>
      </w:r>
      <w:r>
        <w:rPr>
          <w:rFonts w:ascii="Palatino Linotype" w:hAnsi="Palatino Linotype" w:cs="Courier New"/>
          <w:b/>
          <w:bCs/>
          <w:spacing w:val="-3"/>
          <w:sz w:val="22"/>
          <w:szCs w:val="22"/>
          <w:lang w:val="es-ES_tradnl"/>
        </w:rPr>
        <w:t xml:space="preserve"> </w:t>
      </w:r>
      <w:r w:rsidRPr="00A669F9">
        <w:rPr>
          <w:rFonts w:ascii="Palatino Linotype" w:hAnsi="Palatino Linotype"/>
          <w:bCs/>
          <w:i/>
          <w:sz w:val="22"/>
          <w:szCs w:val="22"/>
        </w:rPr>
        <w:t xml:space="preserve">en </w:t>
      </w:r>
      <w:r w:rsidRPr="00A669F9">
        <w:rPr>
          <w:rFonts w:ascii="Palatino Linotype" w:hAnsi="Palatino Linotype"/>
          <w:bCs/>
          <w:sz w:val="22"/>
          <w:szCs w:val="22"/>
        </w:rPr>
        <w:t xml:space="preserve">Gaceta Oficial de la República de Cuba, </w:t>
      </w:r>
      <w:r>
        <w:rPr>
          <w:rFonts w:ascii="Palatino Linotype" w:hAnsi="Palatino Linotype"/>
          <w:bCs/>
          <w:i/>
          <w:sz w:val="22"/>
          <w:szCs w:val="22"/>
        </w:rPr>
        <w:t xml:space="preserve">Ordinaria, No. 116, de 24 de noviembre de 2022: artículos 72 al 84.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172.1.</w:t>
      </w:r>
      <w:r w:rsidRPr="00A669F9">
        <w:rPr>
          <w:rFonts w:ascii="Palatino Linotype" w:hAnsi="Palatino Linotype" w:cs="Courier New"/>
          <w:spacing w:val="-3"/>
          <w:sz w:val="22"/>
          <w:szCs w:val="22"/>
          <w:lang w:val="es-ES_tradnl"/>
        </w:rPr>
        <w:t xml:space="preserve"> Los propietarios de inmuebles ur</w:t>
      </w:r>
      <w:r w:rsidRPr="00A669F9">
        <w:rPr>
          <w:rFonts w:ascii="Palatino Linotype" w:hAnsi="Palatino Linotype" w:cs="Courier New"/>
          <w:spacing w:val="-3"/>
          <w:sz w:val="22"/>
          <w:szCs w:val="22"/>
          <w:lang w:val="es-ES_tradnl"/>
        </w:rPr>
        <w:softHyphen/>
        <w:t>banos o rústicos no pueden oponerse al paso por ellos, si resulta indispensable para la realización de obras de uti</w:t>
      </w:r>
      <w:r w:rsidRPr="00A669F9">
        <w:rPr>
          <w:rFonts w:ascii="Palatino Linotype" w:hAnsi="Palatino Linotype" w:cs="Courier New"/>
          <w:spacing w:val="-3"/>
          <w:sz w:val="22"/>
          <w:szCs w:val="22"/>
          <w:lang w:val="es-ES_tradnl"/>
        </w:rPr>
        <w:softHyphen/>
        <w:t>lidad pública o para efectuar construcciones o reparacio</w:t>
      </w:r>
      <w:r w:rsidRPr="00A669F9">
        <w:rPr>
          <w:rFonts w:ascii="Palatino Linotype" w:hAnsi="Palatino Linotype" w:cs="Courier New"/>
          <w:spacing w:val="-3"/>
          <w:sz w:val="22"/>
          <w:szCs w:val="22"/>
          <w:lang w:val="es-ES_tradnl"/>
        </w:rPr>
        <w:softHyphen/>
        <w:t>nes necesarias en inmuebles vecinos o pisos adyacentes.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paso debe realizarse de modo que ocasione la me</w:t>
      </w:r>
      <w:r w:rsidRPr="00A669F9">
        <w:rPr>
          <w:rFonts w:ascii="Palatino Linotype" w:hAnsi="Palatino Linotype" w:cs="Courier New"/>
          <w:spacing w:val="-3"/>
          <w:sz w:val="22"/>
          <w:szCs w:val="22"/>
          <w:lang w:val="es-ES_tradnl"/>
        </w:rPr>
        <w:softHyphen/>
        <w:t>nor molestia posible al que ha de permitirlo.</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Tampoco pueden oponerse los propietarios a la colocación de andamios o realización, en sus propiedades, de las obras autorizadas que sean indispensables para la higiene o conservación de los inmuebles vecinos o pisos adyacentes.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En todos los casos a que se refieren los apartados anteriores, los que realizaron las obras o, en su defecto, los beneficiados con ellas, están obligados a reparar los daños y perjuicios que ocasionaren al ejercitar estos de</w:t>
      </w:r>
      <w:r w:rsidRPr="00A669F9">
        <w:rPr>
          <w:rFonts w:ascii="Palatino Linotype" w:hAnsi="Palatino Linotype" w:cs="Courier New"/>
          <w:spacing w:val="-3"/>
          <w:sz w:val="22"/>
          <w:szCs w:val="22"/>
          <w:lang w:val="es-ES_tradnl"/>
        </w:rPr>
        <w:softHyphen/>
        <w:t>rechos.</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3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81 al 88.</w:t>
      </w:r>
    </w:p>
    <w:p w:rsidR="007641CA" w:rsidRDefault="007641CA" w:rsidP="002F7B85">
      <w:pPr>
        <w:tabs>
          <w:tab w:val="left" w:pos="-720"/>
        </w:tabs>
        <w:suppressAutoHyphens/>
        <w:spacing w:line="230" w:lineRule="exact"/>
        <w:jc w:val="both"/>
        <w:rPr>
          <w:rFonts w:ascii="Palatino Linotype" w:hAnsi="Palatino Linotype" w:cs="Courier New"/>
          <w:i/>
          <w:spacing w:val="-3"/>
          <w:sz w:val="22"/>
          <w:szCs w:val="22"/>
          <w:lang w:val="es-ES_tradnl"/>
        </w:rPr>
      </w:pPr>
    </w:p>
    <w:p w:rsidR="007641CA" w:rsidRPr="007641CA" w:rsidRDefault="007641CA" w:rsidP="002F7B85">
      <w:pPr>
        <w:tabs>
          <w:tab w:val="left" w:pos="-720"/>
        </w:tabs>
        <w:suppressAutoHyphens/>
        <w:spacing w:line="230" w:lineRule="exact"/>
        <w:jc w:val="both"/>
        <w:rPr>
          <w:rFonts w:ascii="Palatino Linotype" w:hAnsi="Palatino Linotype" w:cs="Courier New"/>
          <w:b/>
          <w:bCs/>
          <w:spacing w:val="-3"/>
          <w:sz w:val="22"/>
          <w:szCs w:val="22"/>
        </w:rPr>
      </w:pPr>
      <w:r w:rsidRPr="00954B34">
        <w:rPr>
          <w:rFonts w:ascii="Palatino Linotype" w:hAnsi="Palatino Linotype" w:cs="Courier New"/>
          <w:bCs/>
          <w:i/>
          <w:spacing w:val="-3"/>
          <w:sz w:val="22"/>
          <w:szCs w:val="22"/>
          <w:lang w:val="es-ES_tradnl"/>
        </w:rPr>
        <w:t xml:space="preserve">Ley </w:t>
      </w:r>
      <w:r w:rsidRPr="00A669F9">
        <w:rPr>
          <w:rFonts w:ascii="Palatino Linotype" w:hAnsi="Palatino Linotype"/>
          <w:bCs/>
          <w:i/>
          <w:sz w:val="22"/>
          <w:szCs w:val="22"/>
        </w:rPr>
        <w:t>№</w:t>
      </w:r>
      <w:r w:rsidRPr="00954B34">
        <w:rPr>
          <w:rFonts w:ascii="Palatino Linotype" w:hAnsi="Palatino Linotype" w:cs="Courier New"/>
          <w:bCs/>
          <w:i/>
          <w:spacing w:val="-3"/>
          <w:sz w:val="22"/>
          <w:szCs w:val="22"/>
          <w:lang w:val="es-ES_tradnl"/>
        </w:rPr>
        <w:t xml:space="preserve">. </w:t>
      </w:r>
      <w:r>
        <w:rPr>
          <w:rFonts w:ascii="Palatino Linotype" w:hAnsi="Palatino Linotype" w:cs="Courier New"/>
          <w:bCs/>
          <w:i/>
          <w:spacing w:val="-3"/>
          <w:sz w:val="22"/>
          <w:szCs w:val="22"/>
          <w:lang w:val="es-ES_tradnl"/>
        </w:rPr>
        <w:t>1</w:t>
      </w:r>
      <w:r w:rsidRPr="00954B34">
        <w:rPr>
          <w:rFonts w:ascii="Palatino Linotype" w:hAnsi="Palatino Linotype" w:cs="Courier New"/>
          <w:bCs/>
          <w:i/>
          <w:spacing w:val="-3"/>
          <w:sz w:val="22"/>
          <w:szCs w:val="22"/>
          <w:lang w:val="es-ES_tradnl"/>
        </w:rPr>
        <w:t>45/2022, de 21 de diciembre de 2021, Ley de ordenamiento territorial y urbano y la gestión del suelo,</w:t>
      </w:r>
      <w:r>
        <w:rPr>
          <w:rFonts w:ascii="Palatino Linotype" w:hAnsi="Palatino Linotype" w:cs="Courier New"/>
          <w:b/>
          <w:bCs/>
          <w:spacing w:val="-3"/>
          <w:sz w:val="22"/>
          <w:szCs w:val="22"/>
          <w:lang w:val="es-ES_tradnl"/>
        </w:rPr>
        <w:t xml:space="preserve"> </w:t>
      </w:r>
      <w:r w:rsidRPr="00A669F9">
        <w:rPr>
          <w:rFonts w:ascii="Palatino Linotype" w:hAnsi="Palatino Linotype"/>
          <w:bCs/>
          <w:i/>
          <w:sz w:val="22"/>
          <w:szCs w:val="22"/>
        </w:rPr>
        <w:t xml:space="preserve">en </w:t>
      </w:r>
      <w:r w:rsidRPr="00A669F9">
        <w:rPr>
          <w:rFonts w:ascii="Palatino Linotype" w:hAnsi="Palatino Linotype"/>
          <w:bCs/>
          <w:sz w:val="22"/>
          <w:szCs w:val="22"/>
        </w:rPr>
        <w:t xml:space="preserve">Gaceta Oficial de la República de Cuba, </w:t>
      </w:r>
      <w:r>
        <w:rPr>
          <w:rFonts w:ascii="Palatino Linotype" w:hAnsi="Palatino Linotype"/>
          <w:bCs/>
          <w:i/>
          <w:sz w:val="22"/>
          <w:szCs w:val="22"/>
        </w:rPr>
        <w:t xml:space="preserve">Ordinaria, No. 116, de 24 de noviembre de 2022: artículos 72 al 84.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173.1.</w:t>
      </w:r>
      <w:r w:rsidRPr="00A669F9">
        <w:rPr>
          <w:rFonts w:ascii="Palatino Linotype" w:hAnsi="Palatino Linotype" w:cs="Courier New"/>
          <w:spacing w:val="-3"/>
          <w:sz w:val="22"/>
          <w:szCs w:val="22"/>
          <w:lang w:val="es-ES_tradnl"/>
        </w:rPr>
        <w:t xml:space="preserve"> El propietario de un inmueble rús</w:t>
      </w:r>
      <w:r w:rsidRPr="00A669F9">
        <w:rPr>
          <w:rFonts w:ascii="Palatino Linotype" w:hAnsi="Palatino Linotype" w:cs="Courier New"/>
          <w:spacing w:val="-3"/>
          <w:sz w:val="22"/>
          <w:szCs w:val="22"/>
          <w:lang w:val="es-ES_tradnl"/>
        </w:rPr>
        <w:softHyphen/>
        <w:t xml:space="preserve">tico o urbano situado en un plano inferior está obligado a permitir el paso de las aguas que, sin intervención de la acción del </w:t>
      </w:r>
      <w:r w:rsidRPr="00A669F9">
        <w:rPr>
          <w:rFonts w:ascii="Palatino Linotype" w:hAnsi="Palatino Linotype" w:cs="Courier New"/>
          <w:spacing w:val="-3"/>
          <w:sz w:val="22"/>
          <w:szCs w:val="22"/>
          <w:lang w:val="es-ES_tradnl"/>
        </w:rPr>
        <w:lastRenderedPageBreak/>
        <w:t>hombre, descienden de los superiores, así     como de la tierra o sustancias que naturalmente arrastran            en su curso.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dueño del inmueble situado en plano inferior no puede realizar obras que impidan el descenso de las aguas y lo que éstas arrastren; ni el del superior, obras que agraven sus efectos, salvo consentimiento de los afectados.</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0371ED" w:rsidRDefault="002F7B85" w:rsidP="000371ED">
      <w:pPr>
        <w:spacing w:after="120" w:line="220" w:lineRule="exact"/>
        <w:jc w:val="both"/>
        <w:rPr>
          <w:rFonts w:ascii="Palatino Linotype" w:hAnsi="Palatino Linotype"/>
          <w:i/>
          <w:sz w:val="22"/>
          <w:szCs w:val="22"/>
        </w:rPr>
      </w:pPr>
      <w:r w:rsidRPr="00A669F9">
        <w:rPr>
          <w:rFonts w:ascii="Palatino Linotype" w:hAnsi="Palatino Linotype"/>
          <w:bCs/>
          <w:i/>
          <w:sz w:val="22"/>
          <w:szCs w:val="22"/>
        </w:rPr>
        <w:t xml:space="preserve">Ley № 124/2017, de 14 de julio, De las aguas terrestres, en </w:t>
      </w:r>
      <w:r w:rsidRPr="00A669F9">
        <w:rPr>
          <w:rFonts w:ascii="Palatino Linotype" w:hAnsi="Palatino Linotype"/>
          <w:bCs/>
          <w:sz w:val="22"/>
          <w:szCs w:val="22"/>
        </w:rPr>
        <w:t xml:space="preserve">Gaceta Oficial de la República de Cuba, </w:t>
      </w:r>
      <w:r w:rsidRPr="00A669F9">
        <w:rPr>
          <w:rFonts w:ascii="Palatino Linotype" w:hAnsi="Palatino Linotype"/>
          <w:bCs/>
          <w:i/>
          <w:sz w:val="22"/>
          <w:szCs w:val="22"/>
        </w:rPr>
        <w:t xml:space="preserve">Extraordinaria, No. 51, de 16 de noviembre de 2017: artículos 37 al 44.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174.1.</w:t>
      </w:r>
      <w:r w:rsidRPr="00A669F9">
        <w:rPr>
          <w:rFonts w:ascii="Palatino Linotype" w:hAnsi="Palatino Linotype" w:cs="Courier New"/>
          <w:spacing w:val="-3"/>
          <w:sz w:val="22"/>
          <w:szCs w:val="22"/>
          <w:lang w:val="es-ES_tradnl"/>
        </w:rPr>
        <w:t xml:space="preserve"> El propietario de un inmueble puede reclamar que se corten las raíces, ramas y frutos de los árboles que se extiendan sobre su propiedad o cortarlos por sí cuando, después de transcurrido un plazo de siete días de la notificación a su propietario, éste no lo hiciere.</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89 al 94.</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el dueño del inmueble ejercita las facultades a que se refiere el apartado anterior, puede hacer suyos los frutos, ramas o raíces que corte por sí. También puede ha</w:t>
      </w:r>
      <w:r w:rsidRPr="00A669F9">
        <w:rPr>
          <w:rFonts w:ascii="Palatino Linotype" w:hAnsi="Palatino Linotype" w:cs="Courier New"/>
          <w:spacing w:val="-3"/>
          <w:sz w:val="22"/>
          <w:szCs w:val="22"/>
          <w:lang w:val="es-ES_tradnl"/>
        </w:rPr>
        <w:softHyphen/>
        <w:t>cer suyos los frutos del árbol ajeno que caigan en su in</w:t>
      </w:r>
      <w:r w:rsidRPr="00A669F9">
        <w:rPr>
          <w:rFonts w:ascii="Palatino Linotype" w:hAnsi="Palatino Linotype" w:cs="Courier New"/>
          <w:spacing w:val="-3"/>
          <w:sz w:val="22"/>
          <w:szCs w:val="22"/>
          <w:lang w:val="es-ES_tradnl"/>
        </w:rPr>
        <w:softHyphen/>
        <w:t>mueble.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spacing w:val="-3"/>
          <w:sz w:val="22"/>
          <w:szCs w:val="22"/>
          <w:lang w:val="es-ES_tradnl"/>
        </w:rPr>
        <w:t>Código civil: artículo 130.1 y 2</w:t>
      </w:r>
      <w:r w:rsidR="002F7B85" w:rsidRPr="00A669F9">
        <w:rPr>
          <w:rFonts w:ascii="Palatino Linotype" w:hAnsi="Palatino Linotype" w:cs="Courier New"/>
          <w:i/>
          <w:spacing w:val="-3"/>
          <w:sz w:val="22"/>
          <w:szCs w:val="22"/>
          <w:lang w:val="es-ES_tradnl"/>
        </w:rPr>
        <w:t xml:space="preserve"> b).</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175.1.</w:t>
      </w:r>
      <w:r w:rsidRPr="00A669F9">
        <w:rPr>
          <w:rFonts w:ascii="Palatino Linotype" w:hAnsi="Palatino Linotype" w:cs="Courier New"/>
          <w:spacing w:val="-3"/>
          <w:sz w:val="22"/>
          <w:szCs w:val="22"/>
          <w:lang w:val="es-ES_tradnl"/>
        </w:rPr>
        <w:t xml:space="preserve"> Si al levantar una edificación u otra instalación se invade, sin mala fe, el inmueble vecino, el propietario de éste no puede reclamar la demolición de lo construido, a no ser que se haya opuesto oportunamente a la extralimitación, o que se vea amenazado de un daño considerable.</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perjudicado tiene derecho a demandar la com</w:t>
      </w:r>
      <w:r w:rsidRPr="00A669F9">
        <w:rPr>
          <w:rFonts w:ascii="Palatino Linotype" w:hAnsi="Palatino Linotype" w:cs="Courier New"/>
          <w:spacing w:val="-3"/>
          <w:sz w:val="22"/>
          <w:szCs w:val="22"/>
          <w:lang w:val="es-ES_tradnl"/>
        </w:rPr>
        <w:softHyphen/>
        <w:t>pra de la parte ocupada o su compensación, con indemnización de los daños y perjuicios que haya sufrido con mo</w:t>
      </w:r>
      <w:r w:rsidRPr="00A669F9">
        <w:rPr>
          <w:rFonts w:ascii="Palatino Linotype" w:hAnsi="Palatino Linotype" w:cs="Courier New"/>
          <w:spacing w:val="-3"/>
          <w:sz w:val="22"/>
          <w:szCs w:val="22"/>
          <w:lang w:val="es-ES_tradnl"/>
        </w:rPr>
        <w:softHyphen/>
        <w:t xml:space="preserve">tivo </w:t>
      </w:r>
      <w:r w:rsidRPr="00A669F9">
        <w:rPr>
          <w:rFonts w:ascii="Palatino Linotype" w:hAnsi="Palatino Linotype" w:cs="Courier New"/>
          <w:iCs/>
          <w:spacing w:val="-3"/>
          <w:sz w:val="22"/>
          <w:szCs w:val="22"/>
          <w:lang w:val="es-ES_tradnl"/>
        </w:rPr>
        <w:t>de</w:t>
      </w:r>
      <w:r w:rsidRPr="00A669F9">
        <w:rPr>
          <w:rFonts w:ascii="Palatino Linotype" w:hAnsi="Palatino Linotype" w:cs="Courier New"/>
          <w:i/>
          <w:iCs/>
          <w:spacing w:val="-3"/>
          <w:sz w:val="22"/>
          <w:szCs w:val="22"/>
          <w:lang w:val="es-ES_tradnl"/>
        </w:rPr>
        <w:t xml:space="preserve"> </w:t>
      </w:r>
      <w:r w:rsidRPr="00A669F9">
        <w:rPr>
          <w:rFonts w:ascii="Palatino Linotype" w:hAnsi="Palatino Linotype" w:cs="Courier New"/>
          <w:spacing w:val="-3"/>
          <w:sz w:val="22"/>
          <w:szCs w:val="22"/>
          <w:lang w:val="es-ES_tradnl"/>
        </w:rPr>
        <w:t>la construcción.</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81 al 88.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176.1.</w:t>
      </w:r>
      <w:r w:rsidRPr="00A669F9">
        <w:rPr>
          <w:rFonts w:ascii="Palatino Linotype" w:hAnsi="Palatino Linotype" w:cs="Courier New"/>
          <w:spacing w:val="-3"/>
          <w:sz w:val="22"/>
          <w:szCs w:val="22"/>
          <w:lang w:val="es-ES_tradnl"/>
        </w:rPr>
        <w:t xml:space="preserve"> Las construcciones, setos vivos, obras y otras instalaciones comunes a inmuebles vecinos se presumen medianeras y sus copropietarios están obligados a sufragar proporcionalmente los gastos que ocasione su mantenimiento.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copropietario no puede, sin el consentimiento del otro, abrir en pared medianera ventana ni hueco alguno.</w:t>
      </w:r>
    </w:p>
    <w:p w:rsidR="007641CA" w:rsidRDefault="007641CA"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7641CA" w:rsidRDefault="007641CA"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spacing w:val="-3"/>
          <w:sz w:val="22"/>
          <w:szCs w:val="22"/>
          <w:lang w:val="es-ES_tradnl"/>
        </w:rPr>
        <w:t xml:space="preserve">Concordancias: </w:t>
      </w:r>
    </w:p>
    <w:p w:rsidR="007641CA" w:rsidRDefault="007641CA"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7641CA" w:rsidRPr="00A669F9" w:rsidRDefault="007641CA" w:rsidP="007641CA">
      <w:pPr>
        <w:tabs>
          <w:tab w:val="left" w:pos="-720"/>
        </w:tabs>
        <w:suppressAutoHyphens/>
        <w:spacing w:line="230" w:lineRule="exact"/>
        <w:jc w:val="both"/>
        <w:rPr>
          <w:rFonts w:ascii="Palatino Linotype" w:hAnsi="Palatino Linotype" w:cs="Courier New"/>
          <w:b/>
          <w:bCs/>
          <w:spacing w:val="-3"/>
          <w:sz w:val="22"/>
          <w:szCs w:val="22"/>
          <w:lang w:val="es-ES_tradnl"/>
        </w:rPr>
      </w:pPr>
      <w:r w:rsidRPr="00954B34">
        <w:rPr>
          <w:rFonts w:ascii="Palatino Linotype" w:hAnsi="Palatino Linotype" w:cs="Courier New"/>
          <w:bCs/>
          <w:i/>
          <w:spacing w:val="-3"/>
          <w:sz w:val="22"/>
          <w:szCs w:val="22"/>
          <w:lang w:val="es-ES_tradnl"/>
        </w:rPr>
        <w:t xml:space="preserve">Ley </w:t>
      </w:r>
      <w:r w:rsidRPr="00A669F9">
        <w:rPr>
          <w:rFonts w:ascii="Palatino Linotype" w:hAnsi="Palatino Linotype"/>
          <w:bCs/>
          <w:i/>
          <w:sz w:val="22"/>
          <w:szCs w:val="22"/>
        </w:rPr>
        <w:t>№</w:t>
      </w:r>
      <w:r w:rsidRPr="00954B34">
        <w:rPr>
          <w:rFonts w:ascii="Palatino Linotype" w:hAnsi="Palatino Linotype" w:cs="Courier New"/>
          <w:bCs/>
          <w:i/>
          <w:spacing w:val="-3"/>
          <w:sz w:val="22"/>
          <w:szCs w:val="22"/>
          <w:lang w:val="es-ES_tradnl"/>
        </w:rPr>
        <w:t xml:space="preserve">. </w:t>
      </w:r>
      <w:r>
        <w:rPr>
          <w:rFonts w:ascii="Palatino Linotype" w:hAnsi="Palatino Linotype" w:cs="Courier New"/>
          <w:bCs/>
          <w:i/>
          <w:spacing w:val="-3"/>
          <w:sz w:val="22"/>
          <w:szCs w:val="22"/>
          <w:lang w:val="es-ES_tradnl"/>
        </w:rPr>
        <w:t>1</w:t>
      </w:r>
      <w:r w:rsidRPr="00954B34">
        <w:rPr>
          <w:rFonts w:ascii="Palatino Linotype" w:hAnsi="Palatino Linotype" w:cs="Courier New"/>
          <w:bCs/>
          <w:i/>
          <w:spacing w:val="-3"/>
          <w:sz w:val="22"/>
          <w:szCs w:val="22"/>
          <w:lang w:val="es-ES_tradnl"/>
        </w:rPr>
        <w:t>45/2022, de 21 de diciembre de 2021, Ley de ordenamiento territorial y urbano y la gestión del suelo,</w:t>
      </w:r>
      <w:r>
        <w:rPr>
          <w:rFonts w:ascii="Palatino Linotype" w:hAnsi="Palatino Linotype" w:cs="Courier New"/>
          <w:b/>
          <w:bCs/>
          <w:spacing w:val="-3"/>
          <w:sz w:val="22"/>
          <w:szCs w:val="22"/>
          <w:lang w:val="es-ES_tradnl"/>
        </w:rPr>
        <w:t xml:space="preserve"> </w:t>
      </w:r>
      <w:r w:rsidRPr="00A669F9">
        <w:rPr>
          <w:rFonts w:ascii="Palatino Linotype" w:hAnsi="Palatino Linotype"/>
          <w:bCs/>
          <w:i/>
          <w:sz w:val="22"/>
          <w:szCs w:val="22"/>
        </w:rPr>
        <w:t xml:space="preserve">en </w:t>
      </w:r>
      <w:r w:rsidRPr="00A669F9">
        <w:rPr>
          <w:rFonts w:ascii="Palatino Linotype" w:hAnsi="Palatino Linotype"/>
          <w:bCs/>
          <w:sz w:val="22"/>
          <w:szCs w:val="22"/>
        </w:rPr>
        <w:t xml:space="preserve">Gaceta Oficial de la República de Cuba, </w:t>
      </w:r>
      <w:r>
        <w:rPr>
          <w:rFonts w:ascii="Palatino Linotype" w:hAnsi="Palatino Linotype"/>
          <w:bCs/>
          <w:i/>
          <w:sz w:val="22"/>
          <w:szCs w:val="22"/>
        </w:rPr>
        <w:t xml:space="preserve">Ordinaria, No. 116, de 24 de noviembre de 2022: artículos 72 al 84. </w:t>
      </w:r>
    </w:p>
    <w:p w:rsidR="007641CA" w:rsidRPr="00A669F9" w:rsidRDefault="007641CA"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177.1.</w:t>
      </w:r>
      <w:r w:rsidRPr="00A669F9">
        <w:rPr>
          <w:rFonts w:ascii="Palatino Linotype" w:hAnsi="Palatino Linotype" w:cs="Courier New"/>
          <w:spacing w:val="-3"/>
          <w:sz w:val="22"/>
          <w:szCs w:val="22"/>
          <w:lang w:val="es-ES_tradnl"/>
        </w:rPr>
        <w:t xml:space="preserve"> Si es necesario precisar los límites de un inmueble, el propietario de éste y los propietarios de los colindantes pueden fijarlos mediante acuerdo, que para ser válido, requiere la aprobación de la autoridad competente.</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De no existir acuerdo, la autoridad competente fija los límites a través del correspondiente procedimiento.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gastos de la delimitación, así como los necesa</w:t>
      </w:r>
      <w:r w:rsidRPr="00A669F9">
        <w:rPr>
          <w:rFonts w:ascii="Palatino Linotype" w:hAnsi="Palatino Linotype" w:cs="Courier New"/>
          <w:spacing w:val="-3"/>
          <w:sz w:val="22"/>
          <w:szCs w:val="22"/>
          <w:lang w:val="es-ES_tradnl"/>
        </w:rPr>
        <w:softHyphen/>
        <w:t>rios para el establecimiento y el mantenimiento de los límites fijados, han de satisfacerse proporcionalmente por los interesados.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V</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ADQUISICIÓN Y TRASMISIÓN</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DE LA PROPIEDAD</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Disposición general</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spacing w:val="-3"/>
          <w:sz w:val="22"/>
          <w:szCs w:val="22"/>
          <w:lang w:val="es-ES_tradnl"/>
        </w:rPr>
        <w:t>ARTÍCULO 178.</w:t>
      </w:r>
      <w:r w:rsidRPr="00A669F9">
        <w:rPr>
          <w:rFonts w:ascii="Palatino Linotype" w:hAnsi="Palatino Linotype" w:cs="Courier New"/>
          <w:spacing w:val="-3"/>
          <w:sz w:val="22"/>
          <w:szCs w:val="22"/>
          <w:lang w:val="es-ES_tradnl"/>
        </w:rPr>
        <w:t xml:space="preserve"> La propiedad y demás derechos sobre bienes se adquieren y trasmiten por la ley, los </w:t>
      </w:r>
      <w:r w:rsidRPr="00A669F9">
        <w:rPr>
          <w:rFonts w:ascii="Palatino Linotype" w:hAnsi="Palatino Linotype" w:cs="Courier New"/>
          <w:spacing w:val="-3"/>
          <w:sz w:val="22"/>
          <w:szCs w:val="22"/>
          <w:lang w:val="es-ES_tradnl"/>
        </w:rPr>
        <w:lastRenderedPageBreak/>
        <w:t>acontecimientos naturales, los actos jurídicos, la accesión y la usucapión. La trasmisión se consuma mediante la entrega o posesión.</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179 al 195 y 206.</w:t>
      </w:r>
    </w:p>
    <w:p w:rsidR="002F7B85" w:rsidRPr="00A669F9" w:rsidRDefault="002F7B85" w:rsidP="000371ED">
      <w:pPr>
        <w:pStyle w:val="Textoindependiente2"/>
        <w:widowControl/>
        <w:autoSpaceDE/>
        <w:autoSpaceDN/>
        <w:adjustRightInd/>
        <w:spacing w:line="220" w:lineRule="exact"/>
        <w:rPr>
          <w:rFonts w:ascii="Palatino Linotype" w:hAnsi="Palatino Linotype" w:cs="Courier New"/>
          <w:sz w:val="22"/>
          <w:szCs w:val="22"/>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Accesión</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179.1.</w:t>
      </w:r>
      <w:r w:rsidRPr="00A669F9">
        <w:rPr>
          <w:rFonts w:ascii="Palatino Linotype" w:hAnsi="Palatino Linotype" w:cs="Courier New"/>
          <w:spacing w:val="-3"/>
          <w:sz w:val="22"/>
          <w:szCs w:val="22"/>
          <w:lang w:val="es-ES_tradnl"/>
        </w:rPr>
        <w:t xml:space="preserve"> La propiedad se adquiere por acce</w:t>
      </w:r>
      <w:r w:rsidRPr="00A669F9">
        <w:rPr>
          <w:rFonts w:ascii="Palatino Linotype" w:hAnsi="Palatino Linotype" w:cs="Courier New"/>
          <w:spacing w:val="-3"/>
          <w:sz w:val="22"/>
          <w:szCs w:val="22"/>
          <w:lang w:val="es-ES_tradnl"/>
        </w:rPr>
        <w:softHyphen/>
        <w:t>sión cuando se unen o se incorporan bienes pertenecien</w:t>
      </w:r>
      <w:r w:rsidRPr="00A669F9">
        <w:rPr>
          <w:rFonts w:ascii="Palatino Linotype" w:hAnsi="Palatino Linotype" w:cs="Courier New"/>
          <w:spacing w:val="-3"/>
          <w:sz w:val="22"/>
          <w:szCs w:val="22"/>
          <w:lang w:val="es-ES_tradnl"/>
        </w:rPr>
        <w:softHyphen/>
        <w:t>tes a distintos propietarios en forma que constituyan un todo inseparable.</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accesión ocurre por edificación, por especifica</w:t>
      </w:r>
      <w:r w:rsidRPr="00A669F9">
        <w:rPr>
          <w:rFonts w:ascii="Palatino Linotype" w:hAnsi="Palatino Linotype" w:cs="Courier New"/>
          <w:spacing w:val="-3"/>
          <w:sz w:val="22"/>
          <w:szCs w:val="22"/>
          <w:lang w:val="es-ES_tradnl"/>
        </w:rPr>
        <w:softHyphen/>
        <w:t>ción y por unión o mezcla.</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180 al 183.</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180.1.</w:t>
      </w:r>
      <w:r w:rsidRPr="00A669F9">
        <w:rPr>
          <w:rFonts w:ascii="Palatino Linotype" w:hAnsi="Palatino Linotype" w:cs="Courier New"/>
          <w:spacing w:val="-3"/>
          <w:sz w:val="22"/>
          <w:szCs w:val="22"/>
          <w:lang w:val="es-ES_tradnl"/>
        </w:rPr>
        <w:t xml:space="preserve"> El propietario del terreno en que otro edifique de buena fe tiene derecho a hacer suya la obra, previa indemnización, o a obligar al que fabricó a pagarle el precio del terreno.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6.</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propietario del terreno en que se haya edificado de mala fe puede exigir la demolición de la obra a costa del que la edificó.</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lo edificado es una vivienda, se está a lo estable</w:t>
      </w:r>
      <w:r w:rsidRPr="00A669F9">
        <w:rPr>
          <w:rFonts w:ascii="Palatino Linotype" w:hAnsi="Palatino Linotype" w:cs="Courier New"/>
          <w:spacing w:val="-3"/>
          <w:sz w:val="22"/>
          <w:szCs w:val="22"/>
          <w:lang w:val="es-ES_tradnl"/>
        </w:rPr>
        <w:softHyphen/>
        <w:t>cido en la legislación especial.</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Si hay mala fe tanto por parte del que edifica como del propietario del terreno, los derechos de uno y otro son los mismos que tendrían de haber obrado ambos de buena fe. Se entiende que hay mala fe por parte del due</w:t>
      </w:r>
      <w:r w:rsidRPr="00A669F9">
        <w:rPr>
          <w:rFonts w:ascii="Palatino Linotype" w:hAnsi="Palatino Linotype" w:cs="Courier New"/>
          <w:spacing w:val="-3"/>
          <w:sz w:val="22"/>
          <w:szCs w:val="22"/>
          <w:lang w:val="es-ES_tradnl"/>
        </w:rPr>
        <w:softHyphen/>
        <w:t>ño del terreno cuando el acto se ha realizado con su co</w:t>
      </w:r>
      <w:r w:rsidRPr="00A669F9">
        <w:rPr>
          <w:rFonts w:ascii="Palatino Linotype" w:hAnsi="Palatino Linotype" w:cs="Courier New"/>
          <w:spacing w:val="-3"/>
          <w:sz w:val="22"/>
          <w:szCs w:val="22"/>
          <w:lang w:val="es-ES_tradnl"/>
        </w:rPr>
        <w:softHyphen/>
        <w:t>nocimiento.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181.</w:t>
      </w:r>
      <w:r w:rsidRPr="00A669F9">
        <w:rPr>
          <w:rFonts w:ascii="Palatino Linotype" w:hAnsi="Palatino Linotype" w:cs="Courier New"/>
          <w:spacing w:val="-3"/>
          <w:sz w:val="22"/>
          <w:szCs w:val="22"/>
          <w:lang w:val="es-ES_tradnl"/>
        </w:rPr>
        <w:t xml:space="preserve"> El que produce un bien mueble con materiales ajenos se hace propietario de él si el valor del </w:t>
      </w:r>
      <w:r w:rsidR="002E3129">
        <w:rPr>
          <w:rFonts w:ascii="Palatino Linotype" w:hAnsi="Palatino Linotype" w:cs="Courier New"/>
          <w:spacing w:val="-3"/>
          <w:sz w:val="22"/>
          <w:szCs w:val="22"/>
          <w:lang w:val="es-ES_tradnl"/>
        </w:rPr>
        <w:lastRenderedPageBreak/>
        <w:t>trabajo</w:t>
      </w:r>
      <w:r w:rsidRPr="00A669F9">
        <w:rPr>
          <w:rFonts w:ascii="Palatino Linotype" w:hAnsi="Palatino Linotype" w:cs="Courier New"/>
          <w:spacing w:val="-3"/>
          <w:sz w:val="22"/>
          <w:szCs w:val="22"/>
          <w:lang w:val="es-ES_tradnl"/>
        </w:rPr>
        <w:t xml:space="preserve"> realizado es superior al de los materiales; pero si ha habido mala fe o el valor de los materiales es su</w:t>
      </w:r>
      <w:r w:rsidRPr="00A669F9">
        <w:rPr>
          <w:rFonts w:ascii="Palatino Linotype" w:hAnsi="Palatino Linotype" w:cs="Courier New"/>
          <w:spacing w:val="-3"/>
          <w:sz w:val="22"/>
          <w:szCs w:val="22"/>
          <w:lang w:val="es-ES_tradnl"/>
        </w:rPr>
        <w:softHyphen/>
        <w:t xml:space="preserve">perior al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el bien corresponde en propiedad al dueño de los materiales.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182.1.</w:t>
      </w:r>
      <w:r w:rsidRPr="00A669F9">
        <w:rPr>
          <w:rFonts w:ascii="Palatino Linotype" w:hAnsi="Palatino Linotype" w:cs="Courier New"/>
          <w:spacing w:val="-3"/>
          <w:sz w:val="22"/>
          <w:szCs w:val="22"/>
          <w:lang w:val="es-ES_tradnl"/>
        </w:rPr>
        <w:t xml:space="preserve"> Si dos o más bienes muebles se unen o mezclan de manera tal que su separación es imposible o entraña dificultades o gastos excesivos, cada uno de sus propietarios se convierte en copropietario del todo.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5"/>
          <w:sz w:val="22"/>
          <w:szCs w:val="22"/>
          <w:lang w:val="es-ES_tradnl"/>
        </w:rPr>
        <w:t>Las cuotas de cada copropietario tienen un valor proporcional al respectivo de los bienes unidos o mez</w:t>
      </w:r>
      <w:r w:rsidRPr="00A669F9">
        <w:rPr>
          <w:rFonts w:ascii="Palatino Linotype" w:hAnsi="Palatino Linotype" w:cs="Courier New"/>
          <w:spacing w:val="-5"/>
          <w:sz w:val="22"/>
          <w:szCs w:val="22"/>
          <w:lang w:val="es-ES_tradnl"/>
        </w:rPr>
        <w:softHyphen/>
        <w:t>clados.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Sin embargo, si uno de los bienes unidos tiene un valor sensiblemente superior al de los otros, los de menor valor se convierten en partes integrantes de aquél.</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183.</w:t>
      </w:r>
      <w:r w:rsidRPr="00A669F9">
        <w:rPr>
          <w:rFonts w:ascii="Palatino Linotype" w:hAnsi="Palatino Linotype" w:cs="Courier New"/>
          <w:spacing w:val="-3"/>
          <w:sz w:val="22"/>
          <w:szCs w:val="22"/>
          <w:lang w:val="es-ES_tradnl"/>
        </w:rPr>
        <w:t xml:space="preserve"> En los casos a que se refieren los dos artículos anteriores, quien resulta beneficiado por la accesión debe indemnizar al propietario afectado.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181 y 182.</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Usucapión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184.1.</w:t>
      </w:r>
      <w:r w:rsidRPr="00A669F9">
        <w:rPr>
          <w:rFonts w:ascii="Palatino Linotype" w:hAnsi="Palatino Linotype" w:cs="Courier New"/>
          <w:spacing w:val="-3"/>
          <w:sz w:val="22"/>
          <w:szCs w:val="22"/>
          <w:lang w:val="es-ES_tradnl"/>
        </w:rPr>
        <w:t xml:space="preserve"> El que sin ser propietario de un bien lo posee a título de dueño, adquiere la propiedad por el transcurso del tiempo, cuando concurren los requisitos establecidos en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posesión ha de ser pública, pacífica y no interrumpida.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w:t>
      </w:r>
      <w:r w:rsidR="001B3535">
        <w:rPr>
          <w:rFonts w:ascii="Palatino Linotype" w:hAnsi="Palatino Linotype" w:cs="Courier New"/>
          <w:i/>
          <w:iCs/>
          <w:sz w:val="22"/>
          <w:szCs w:val="22"/>
        </w:rPr>
        <w:t>o del 2002: artículo 3.1</w:t>
      </w:r>
      <w:r w:rsidRPr="00A669F9">
        <w:rPr>
          <w:rFonts w:ascii="Palatino Linotype" w:hAnsi="Palatino Linotype" w:cs="Courier New"/>
          <w:i/>
          <w:iCs/>
          <w:sz w:val="22"/>
          <w:szCs w:val="22"/>
        </w:rPr>
        <w:t xml:space="preserve"> f).</w:t>
      </w:r>
    </w:p>
    <w:p w:rsidR="002F7B85" w:rsidRPr="00A669F9" w:rsidRDefault="002F7B85" w:rsidP="002F7B85">
      <w:pPr>
        <w:spacing w:line="220" w:lineRule="exact"/>
        <w:jc w:val="both"/>
        <w:rPr>
          <w:rFonts w:ascii="Palatino Linotype" w:eastAsia="Calibri" w:hAnsi="Palatino Linotype" w:cs="Arial"/>
          <w:b/>
          <w:sz w:val="20"/>
          <w:szCs w:val="20"/>
          <w:lang w:val="es-MX" w:eastAsia="en-US"/>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185.1.</w:t>
      </w:r>
      <w:r w:rsidRPr="00A669F9">
        <w:rPr>
          <w:rFonts w:ascii="Palatino Linotype" w:hAnsi="Palatino Linotype" w:cs="Courier New"/>
          <w:spacing w:val="-3"/>
          <w:sz w:val="22"/>
          <w:szCs w:val="22"/>
          <w:lang w:val="es-ES_tradnl"/>
        </w:rPr>
        <w:t xml:space="preserve"> En ningún caso puede adquirirse por usucapión los bienes de propiedad estatal.</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i/>
          <w:iCs/>
          <w:sz w:val="22"/>
          <w:szCs w:val="22"/>
        </w:rPr>
        <w:lastRenderedPageBreak/>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3.2.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bienes poseídos por medios delictuosos tampoco pueden adquirirse por usucapión por los autores o cómplices del delito.</w:t>
      </w: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20</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186.1.</w:t>
      </w:r>
      <w:r w:rsidRPr="00A669F9">
        <w:rPr>
          <w:rFonts w:ascii="Palatino Linotype" w:hAnsi="Palatino Linotype" w:cs="Courier New"/>
          <w:spacing w:val="-3"/>
          <w:sz w:val="22"/>
          <w:szCs w:val="22"/>
          <w:lang w:val="es-ES_tradnl"/>
        </w:rPr>
        <w:t xml:space="preserve"> La propiedad de los bienes inmue</w:t>
      </w:r>
      <w:r w:rsidRPr="00A669F9">
        <w:rPr>
          <w:rFonts w:ascii="Palatino Linotype" w:hAnsi="Palatino Linotype" w:cs="Courier New"/>
          <w:spacing w:val="-3"/>
          <w:sz w:val="22"/>
          <w:szCs w:val="22"/>
          <w:lang w:val="es-ES_tradnl"/>
        </w:rPr>
        <w:softHyphen/>
        <w:t>bles urbanos se adquiere por su posesión durante cinco años, con causa legítima y de buena fe. No es eficaz para adquirir la propiedad, la posesión meramente tolerada por el dueño u obtenida clandestinamente o sin conocimiento del poseedor legítimo o con violencia.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6.</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propiedad de los bienes inmuebles rústicos no puede adquirirse por usucapión.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3"/>
          <w:sz w:val="22"/>
          <w:szCs w:val="22"/>
          <w:lang w:val="es-ES_tradnl"/>
        </w:rPr>
        <w:t>ARTÍCULO 187.</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6"/>
          <w:sz w:val="22"/>
          <w:szCs w:val="22"/>
          <w:lang w:val="es-ES_tradnl"/>
        </w:rPr>
        <w:t>Si los bienes son muebles, el posee</w:t>
      </w:r>
      <w:r w:rsidRPr="00A669F9">
        <w:rPr>
          <w:rFonts w:ascii="Palatino Linotype" w:hAnsi="Palatino Linotype" w:cs="Courier New"/>
          <w:spacing w:val="-6"/>
          <w:sz w:val="22"/>
          <w:szCs w:val="22"/>
          <w:lang w:val="es-ES_tradnl"/>
        </w:rPr>
        <w:softHyphen/>
        <w:t>dor de buena fe adquiere la propiedad por el transcurso de tres años.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6.</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ab/>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188.1.</w:t>
      </w:r>
      <w:r w:rsidRPr="00A669F9">
        <w:rPr>
          <w:rFonts w:ascii="Palatino Linotype" w:hAnsi="Palatino Linotype" w:cs="Courier New"/>
          <w:spacing w:val="-3"/>
          <w:sz w:val="22"/>
          <w:szCs w:val="22"/>
          <w:lang w:val="es-ES_tradnl"/>
        </w:rPr>
        <w:t xml:space="preserve"> La posesión se interrumpe: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Cuando por cualquier causa se cesa en ella por más de seis meses;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por cualquier reconocimiento expreso o tácito que el poseedor hiciere del derecho del dueño; y</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por citación judicial hecha al poseedor, aunque sea por mandato de tribunal incompetente.</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No produce interrupción la citación judicial cuando: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Es nula, por falta de requisitos legales;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el actor desiste de la demanda; y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c)</w:t>
      </w:r>
      <w:r w:rsidRPr="00A669F9">
        <w:rPr>
          <w:rFonts w:ascii="Palatino Linotype" w:hAnsi="Palatino Linotype" w:cs="Courier New"/>
          <w:spacing w:val="-3"/>
          <w:sz w:val="22"/>
          <w:szCs w:val="22"/>
          <w:lang w:val="es-ES_tradnl"/>
        </w:rPr>
        <w:tab/>
        <w:t>el poseedor fue absuelto de la demanda.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189.</w:t>
      </w:r>
      <w:r w:rsidRPr="00A669F9">
        <w:rPr>
          <w:rFonts w:ascii="Palatino Linotype" w:hAnsi="Palatino Linotype" w:cs="Courier New"/>
          <w:spacing w:val="-3"/>
          <w:sz w:val="22"/>
          <w:szCs w:val="22"/>
          <w:lang w:val="es-ES_tradnl"/>
        </w:rPr>
        <w:t xml:space="preserve"> En la computación del tiempo nece</w:t>
      </w:r>
      <w:r w:rsidRPr="00A669F9">
        <w:rPr>
          <w:rFonts w:ascii="Palatino Linotype" w:hAnsi="Palatino Linotype" w:cs="Courier New"/>
          <w:spacing w:val="-3"/>
          <w:sz w:val="22"/>
          <w:szCs w:val="22"/>
          <w:lang w:val="es-ES_tradnl"/>
        </w:rPr>
        <w:softHyphen/>
        <w:t>sario para adquirir por usucapión se observan las siguien</w:t>
      </w:r>
      <w:r w:rsidRPr="00A669F9">
        <w:rPr>
          <w:rFonts w:ascii="Palatino Linotype" w:hAnsi="Palatino Linotype" w:cs="Courier New"/>
          <w:spacing w:val="-3"/>
          <w:sz w:val="22"/>
          <w:szCs w:val="22"/>
          <w:lang w:val="es-ES_tradnl"/>
        </w:rPr>
        <w:softHyphen/>
        <w:t>tes reglas: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El poseedor actual puede completar el tiempo necesario uniendo al suyo el de su causante;</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122.</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se presume que el poseedor actual, que lo hubiera sido en época anterior, ha continuado siéndolo durante el tiempo intermedio, salvo prueba en contra</w:t>
      </w:r>
      <w:r w:rsidRPr="00A669F9">
        <w:rPr>
          <w:rFonts w:ascii="Palatino Linotype" w:hAnsi="Palatino Linotype" w:cs="Courier New"/>
          <w:spacing w:val="-3"/>
          <w:sz w:val="22"/>
          <w:szCs w:val="22"/>
          <w:lang w:val="es-ES_tradnl"/>
        </w:rPr>
        <w:softHyphen/>
        <w:t>rio; y</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i/>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10 y 109.</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si el dueño del inmueble poseído es un menor, la usucapión no se consuma hasta después de dos años a contar desde el día en que aquél arribe a la ma</w:t>
      </w:r>
      <w:r w:rsidRPr="00A669F9">
        <w:rPr>
          <w:rFonts w:ascii="Palatino Linotype" w:hAnsi="Palatino Linotype" w:cs="Courier New"/>
          <w:spacing w:val="-3"/>
          <w:sz w:val="22"/>
          <w:szCs w:val="22"/>
          <w:lang w:val="es-ES_tradnl"/>
        </w:rPr>
        <w:softHyphen/>
        <w:t>yoría de edad.</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 artículo 29</w:t>
      </w:r>
      <w:r w:rsidR="002F7B85" w:rsidRPr="00A669F9">
        <w:rPr>
          <w:rFonts w:ascii="Palatino Linotype" w:hAnsi="Palatino Linotype" w:cs="Courier New"/>
          <w:i/>
          <w:spacing w:val="-3"/>
          <w:sz w:val="22"/>
          <w:szCs w:val="22"/>
          <w:lang w:val="es-ES_tradnl"/>
        </w:rPr>
        <w:t xml:space="preserve"> a).</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5"/>
          <w:sz w:val="22"/>
          <w:szCs w:val="22"/>
          <w:lang w:val="es-ES_tradnl"/>
        </w:rPr>
      </w:pPr>
      <w:r w:rsidRPr="00A669F9">
        <w:rPr>
          <w:rFonts w:ascii="Palatino Linotype" w:hAnsi="Palatino Linotype" w:cs="Courier New"/>
          <w:b/>
          <w:spacing w:val="-3"/>
          <w:sz w:val="22"/>
          <w:szCs w:val="22"/>
          <w:lang w:val="es-ES_tradnl"/>
        </w:rPr>
        <w:t>ARTÍCULO 190.</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5"/>
          <w:sz w:val="22"/>
          <w:szCs w:val="22"/>
          <w:lang w:val="es-ES_tradnl"/>
        </w:rPr>
        <w:t>Al consumarse la adquisición de la propiedad por usucapión se extinguen los derechos de terceros sobre los bienes, salvo que no hubiere transcurrido en cuanto a ellos el plazo de la usucapión. En todo caso queda a salvo la acción de los terceros para reclamar del anterior propietario la indemnización por daños y perjuicios.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81 al 88.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Trasmisión de bienes que requieren</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 xml:space="preserve"> autorización especial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191.1.</w:t>
      </w:r>
      <w:r w:rsidRPr="00A669F9">
        <w:rPr>
          <w:rFonts w:ascii="Palatino Linotype" w:hAnsi="Palatino Linotype" w:cs="Courier New"/>
          <w:spacing w:val="-3"/>
          <w:sz w:val="22"/>
          <w:szCs w:val="22"/>
          <w:lang w:val="es-ES_tradnl"/>
        </w:rPr>
        <w:t xml:space="preserve"> La trasmisión de inmuebles rústi</w:t>
      </w:r>
      <w:r w:rsidRPr="00A669F9">
        <w:rPr>
          <w:rFonts w:ascii="Palatino Linotype" w:hAnsi="Palatino Linotype" w:cs="Courier New"/>
          <w:spacing w:val="-3"/>
          <w:sz w:val="22"/>
          <w:szCs w:val="22"/>
          <w:lang w:val="es-ES_tradnl"/>
        </w:rPr>
        <w:softHyphen/>
        <w:t>cos o urbanos, de ganado mayor y de aquellos otros bie</w:t>
      </w:r>
      <w:r w:rsidRPr="00A669F9">
        <w:rPr>
          <w:rFonts w:ascii="Palatino Linotype" w:hAnsi="Palatino Linotype" w:cs="Courier New"/>
          <w:spacing w:val="-3"/>
          <w:sz w:val="22"/>
          <w:szCs w:val="22"/>
          <w:lang w:val="es-ES_tradnl"/>
        </w:rPr>
        <w:softHyphen/>
        <w:t xml:space="preserve">nes en que </w:t>
      </w:r>
      <w:r w:rsidRPr="00A669F9">
        <w:rPr>
          <w:rFonts w:ascii="Palatino Linotype" w:hAnsi="Palatino Linotype" w:cs="Courier New"/>
          <w:spacing w:val="-3"/>
          <w:sz w:val="22"/>
          <w:szCs w:val="22"/>
          <w:lang w:val="es-ES_tradnl"/>
        </w:rPr>
        <w:lastRenderedPageBreak/>
        <w:t>se requiere autorización previa de la autoridad competente o el cumplimiento de formalidades particulares, se rige por disposiciones especiales.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artículos 21; 22; 24; 26; 31; 68; 70;</w:t>
      </w:r>
      <w:r w:rsidR="001B3535">
        <w:rPr>
          <w:rFonts w:ascii="Palatino Linotype" w:hAnsi="Palatino Linotype" w:cs="Courier New"/>
          <w:i/>
          <w:iCs/>
          <w:spacing w:val="-3"/>
          <w:sz w:val="22"/>
          <w:szCs w:val="22"/>
          <w:lang w:val="es-ES_tradnl"/>
        </w:rPr>
        <w:t xml:space="preserve"> 108, último párrafo; 109</w:t>
      </w:r>
      <w:r w:rsidR="002F7B85" w:rsidRPr="00A669F9">
        <w:rPr>
          <w:rFonts w:ascii="Palatino Linotype" w:hAnsi="Palatino Linotype" w:cs="Courier New"/>
          <w:i/>
          <w:iCs/>
          <w:spacing w:val="-3"/>
          <w:sz w:val="22"/>
          <w:szCs w:val="22"/>
          <w:lang w:val="es-ES_tradnl"/>
        </w:rPr>
        <w:t xml:space="preserve"> e).</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Ley de Protección al Patrimonio Cultural: artículos 9 y 10, y su Reglamento, contenido en el Decreto № 118/1983 de 23 de septiembre: artículos 41 al 45.  </w:t>
      </w:r>
    </w:p>
    <w:p w:rsidR="002F7B85" w:rsidRPr="00A669F9" w:rsidRDefault="002F7B85" w:rsidP="002F7B85">
      <w:pPr>
        <w:pStyle w:val="NormalJustificado"/>
        <w:spacing w:line="180" w:lineRule="exact"/>
        <w:rPr>
          <w:rFonts w:ascii="Palatino Linotype" w:hAnsi="Palatino Linotype" w:cs="Arial"/>
          <w:b w:val="0"/>
          <w:kern w:val="0"/>
          <w:sz w:val="20"/>
          <w:lang w:val="es-ES"/>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Es nula la trasmisión que se realice sin la autorización o las formalidades a que se refiere el apartado an</w:t>
      </w:r>
      <w:r w:rsidRPr="00A669F9">
        <w:rPr>
          <w:rFonts w:ascii="Palatino Linotype" w:hAnsi="Palatino Linotype" w:cs="Courier New"/>
          <w:spacing w:val="-3"/>
          <w:sz w:val="22"/>
          <w:szCs w:val="22"/>
          <w:lang w:val="es-ES_tradnl"/>
        </w:rPr>
        <w:softHyphen/>
        <w:t>terior.</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C761C1">
        <w:rPr>
          <w:rFonts w:ascii="Palatino Linotype" w:hAnsi="Palatino Linotype" w:cs="Courier New"/>
          <w:i/>
          <w:spacing w:val="-3"/>
          <w:sz w:val="22"/>
          <w:szCs w:val="22"/>
          <w:lang w:val="es-ES_tradnl"/>
        </w:rPr>
        <w:t>: artículos 67</w:t>
      </w:r>
      <w:r w:rsidR="002F7B85" w:rsidRPr="00A669F9">
        <w:rPr>
          <w:rFonts w:ascii="Palatino Linotype" w:hAnsi="Palatino Linotype" w:cs="Courier New"/>
          <w:i/>
          <w:spacing w:val="-3"/>
          <w:sz w:val="22"/>
          <w:szCs w:val="22"/>
          <w:lang w:val="es-ES_tradnl"/>
        </w:rPr>
        <w:t xml:space="preserve"> ch) y d), y 68.</w:t>
      </w:r>
    </w:p>
    <w:p w:rsidR="002F7B85" w:rsidRPr="00A669F9" w:rsidRDefault="002F7B85" w:rsidP="002F7B85">
      <w:pPr>
        <w:pStyle w:val="Textoindependiente2"/>
        <w:spacing w:line="220" w:lineRule="exact"/>
        <w:rPr>
          <w:rFonts w:ascii="Palatino Linotype" w:hAnsi="Palatino Linotype"/>
          <w:b/>
          <w:bCs/>
          <w:sz w:val="20"/>
          <w:szCs w:val="20"/>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QUINTA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Extinción de derechos accesorios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192.1.</w:t>
      </w:r>
      <w:r w:rsidRPr="00A669F9">
        <w:rPr>
          <w:rFonts w:ascii="Palatino Linotype" w:hAnsi="Palatino Linotype" w:cs="Courier New"/>
          <w:spacing w:val="-3"/>
          <w:sz w:val="22"/>
          <w:szCs w:val="22"/>
          <w:lang w:val="es-ES_tradnl"/>
        </w:rPr>
        <w:t xml:space="preserve"> Si se trasmite la propiedad de un bien mueble gravado con prenda u otro derecho pertene</w:t>
      </w:r>
      <w:r w:rsidRPr="00A669F9">
        <w:rPr>
          <w:rFonts w:ascii="Palatino Linotype" w:hAnsi="Palatino Linotype" w:cs="Courier New"/>
          <w:spacing w:val="-3"/>
          <w:sz w:val="22"/>
          <w:szCs w:val="22"/>
          <w:lang w:val="es-ES_tradnl"/>
        </w:rPr>
        <w:softHyphen/>
        <w:t>ciente a un tercero, tales derechos se extinguen en el mo</w:t>
      </w:r>
      <w:r w:rsidRPr="00A669F9">
        <w:rPr>
          <w:rFonts w:ascii="Palatino Linotype" w:hAnsi="Palatino Linotype" w:cs="Courier New"/>
          <w:spacing w:val="-3"/>
          <w:sz w:val="22"/>
          <w:szCs w:val="22"/>
          <w:lang w:val="es-ES_tradnl"/>
        </w:rPr>
        <w:softHyphen/>
        <w:t>mento de la entrega al adquirente siempre que éste haya obrado de buena fe.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6, 270 y 278.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el caso previsto en el apartado anterior, puede el tercero reclamar del trasmitente la indemnización por los daños y perjuicios que haya sufrido a causa de la trasmisión.</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81 al 88.</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SEXTA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Hallazgo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193.1.</w:t>
      </w:r>
      <w:r w:rsidRPr="00A669F9">
        <w:rPr>
          <w:rFonts w:ascii="Palatino Linotype" w:hAnsi="Palatino Linotype" w:cs="Courier New"/>
          <w:spacing w:val="-3"/>
          <w:sz w:val="22"/>
          <w:szCs w:val="22"/>
          <w:lang w:val="es-ES_tradnl"/>
        </w:rPr>
        <w:t xml:space="preserve"> El que encontrare un bien extraviado debe restituirlo a su anterior poseedor de serle co</w:t>
      </w:r>
      <w:r w:rsidRPr="00A669F9">
        <w:rPr>
          <w:rFonts w:ascii="Palatino Linotype" w:hAnsi="Palatino Linotype" w:cs="Courier New"/>
          <w:spacing w:val="-3"/>
          <w:sz w:val="22"/>
          <w:szCs w:val="22"/>
          <w:lang w:val="es-ES_tradnl"/>
        </w:rPr>
        <w:softHyphen/>
        <w:t>nocido, o consignarlo a la mayor brevedad, mediante re</w:t>
      </w:r>
      <w:r w:rsidRPr="00A669F9">
        <w:rPr>
          <w:rFonts w:ascii="Palatino Linotype" w:hAnsi="Palatino Linotype" w:cs="Courier New"/>
          <w:spacing w:val="-3"/>
          <w:sz w:val="22"/>
          <w:szCs w:val="22"/>
          <w:lang w:val="es-ES_tradnl"/>
        </w:rPr>
        <w:softHyphen/>
        <w:t>cibo, en la unidad de policía más cercana o, en su de</w:t>
      </w:r>
      <w:r w:rsidRPr="00A669F9">
        <w:rPr>
          <w:rFonts w:ascii="Palatino Linotype" w:hAnsi="Palatino Linotype" w:cs="Courier New"/>
          <w:spacing w:val="-3"/>
          <w:sz w:val="22"/>
          <w:szCs w:val="22"/>
          <w:lang w:val="es-ES_tradnl"/>
        </w:rPr>
        <w:softHyphen/>
        <w:t>fecto, depositarlo en poder de la autoridad local del municipio donde reside.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derecho del propietario prescribe a los tres me</w:t>
      </w:r>
      <w:r w:rsidRPr="00A669F9">
        <w:rPr>
          <w:rFonts w:ascii="Palatino Linotype" w:hAnsi="Palatino Linotype" w:cs="Courier New"/>
          <w:spacing w:val="-3"/>
          <w:sz w:val="22"/>
          <w:szCs w:val="22"/>
          <w:lang w:val="es-ES_tradnl"/>
        </w:rPr>
        <w:softHyphen/>
        <w:t>ses, contados a partir de la fecha de la consignación. Si el propietario no reclama el bien extraviado, se dará a éste el destino más útil desde el punto de vista socioeco</w:t>
      </w:r>
      <w:r w:rsidRPr="00A669F9">
        <w:rPr>
          <w:rFonts w:ascii="Palatino Linotype" w:hAnsi="Palatino Linotype" w:cs="Courier New"/>
          <w:spacing w:val="-3"/>
          <w:sz w:val="22"/>
          <w:szCs w:val="22"/>
          <w:lang w:val="es-ES_tradnl"/>
        </w:rPr>
        <w:softHyphen/>
        <w:t>nómico.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112.</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el propietario del bien hallado se presenta, tiene la obligación de reintegrar el importe de los gastos en que se hubiera incurrido para su conservación y entrega.</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194.</w:t>
      </w:r>
      <w:r w:rsidRPr="00A669F9">
        <w:rPr>
          <w:rFonts w:ascii="Palatino Linotype" w:hAnsi="Palatino Linotype" w:cs="Courier New"/>
          <w:spacing w:val="-3"/>
          <w:sz w:val="22"/>
          <w:szCs w:val="22"/>
          <w:lang w:val="es-ES_tradnl"/>
        </w:rPr>
        <w:t xml:space="preserve"> El que encontrare un bien extravia</w:t>
      </w:r>
      <w:r w:rsidRPr="00A669F9">
        <w:rPr>
          <w:rFonts w:ascii="Palatino Linotype" w:hAnsi="Palatino Linotype" w:cs="Courier New"/>
          <w:spacing w:val="-3"/>
          <w:sz w:val="22"/>
          <w:szCs w:val="22"/>
          <w:lang w:val="es-ES_tradnl"/>
        </w:rPr>
        <w:softHyphen/>
        <w:t>do en edificio, local o establecimiento abierto al público, o en medios de transporte de pasajeros, está obligado a entregarlo, mediante recibo, al administrador o respon</w:t>
      </w:r>
      <w:r w:rsidRPr="00A669F9">
        <w:rPr>
          <w:rFonts w:ascii="Palatino Linotype" w:hAnsi="Palatino Linotype" w:cs="Courier New"/>
          <w:spacing w:val="-3"/>
          <w:sz w:val="22"/>
          <w:szCs w:val="22"/>
          <w:lang w:val="es-ES_tradnl"/>
        </w:rPr>
        <w:softHyphen/>
        <w:t>sable del lugar, el que, a su vez, transcurrido el término de tres días sin aparecer el propietario, lo consigna en la forma establecida en el artículo anterior.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195.1.</w:t>
      </w:r>
      <w:r w:rsidRPr="00A669F9">
        <w:rPr>
          <w:rFonts w:ascii="Palatino Linotype" w:hAnsi="Palatino Linotype" w:cs="Courier New"/>
          <w:spacing w:val="-3"/>
          <w:sz w:val="22"/>
          <w:szCs w:val="22"/>
          <w:lang w:val="es-ES_tradnl"/>
        </w:rPr>
        <w:t xml:space="preserve"> El dinero, alhajas u otros bienes de valor, ocultos en la tierra, en el mar o en otros lu</w:t>
      </w:r>
      <w:r w:rsidRPr="00A669F9">
        <w:rPr>
          <w:rFonts w:ascii="Palatino Linotype" w:hAnsi="Palatino Linotype" w:cs="Courier New"/>
          <w:spacing w:val="-3"/>
          <w:sz w:val="22"/>
          <w:szCs w:val="22"/>
          <w:lang w:val="es-ES_tradnl"/>
        </w:rPr>
        <w:softHyphen/>
        <w:t>gares y cuya legítima pertenencia no conste, son propiedad del Estado.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137.</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bienes a que se refiere el apartado anterior de</w:t>
      </w:r>
      <w:r w:rsidRPr="00A669F9">
        <w:rPr>
          <w:rFonts w:ascii="Palatino Linotype" w:hAnsi="Palatino Linotype" w:cs="Courier New"/>
          <w:spacing w:val="-3"/>
          <w:sz w:val="22"/>
          <w:szCs w:val="22"/>
          <w:lang w:val="es-ES_tradnl"/>
        </w:rPr>
        <w:softHyphen/>
        <w:t>ben ser entregados por su descubridor a una agencia ban</w:t>
      </w:r>
      <w:r w:rsidRPr="00A669F9">
        <w:rPr>
          <w:rFonts w:ascii="Palatino Linotype" w:hAnsi="Palatino Linotype" w:cs="Courier New"/>
          <w:spacing w:val="-3"/>
          <w:sz w:val="22"/>
          <w:szCs w:val="22"/>
          <w:lang w:val="es-ES_tradnl"/>
        </w:rPr>
        <w:softHyphen/>
        <w:t>caria de la localidad.</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descubridor debe ser recompensado en una can</w:t>
      </w:r>
      <w:r w:rsidRPr="00A669F9">
        <w:rPr>
          <w:rFonts w:ascii="Palatino Linotype" w:hAnsi="Palatino Linotype" w:cs="Courier New"/>
          <w:spacing w:val="-3"/>
          <w:sz w:val="22"/>
          <w:szCs w:val="22"/>
          <w:lang w:val="es-ES_tradnl"/>
        </w:rPr>
        <w:softHyphen/>
        <w:t>tidad ascendente al veinticinco por ciento del valor de los bienes.</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recompensa a que se refiere el</w:t>
      </w:r>
      <w:r w:rsidR="000371ED">
        <w:rPr>
          <w:rFonts w:ascii="Palatino Linotype" w:hAnsi="Palatino Linotype" w:cs="Courier New"/>
          <w:spacing w:val="-3"/>
          <w:sz w:val="22"/>
          <w:szCs w:val="22"/>
          <w:lang w:val="es-ES_tradnl"/>
        </w:rPr>
        <w:t xml:space="preserve"> apartado ante</w:t>
      </w:r>
      <w:r w:rsidR="000371ED">
        <w:rPr>
          <w:rFonts w:ascii="Palatino Linotype" w:hAnsi="Palatino Linotype" w:cs="Courier New"/>
          <w:spacing w:val="-3"/>
          <w:sz w:val="22"/>
          <w:szCs w:val="22"/>
          <w:lang w:val="es-ES_tradnl"/>
        </w:rPr>
        <w:softHyphen/>
        <w:t xml:space="preserve">rior no se abona a </w:t>
      </w:r>
      <w:r w:rsidRPr="00A669F9">
        <w:rPr>
          <w:rFonts w:ascii="Palatino Linotype" w:hAnsi="Palatino Linotype" w:cs="Courier New"/>
          <w:spacing w:val="-3"/>
          <w:sz w:val="22"/>
          <w:szCs w:val="22"/>
          <w:lang w:val="es-ES_tradnl"/>
        </w:rPr>
        <w:t xml:space="preserve">la persona que encontró los bienes en el cumplimiento de las obligaciones específicas de su puesto de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w:t>
      </w:r>
    </w:p>
    <w:p w:rsidR="002F7B85" w:rsidRPr="00A669F9" w:rsidRDefault="002F7B85" w:rsidP="002F7B85">
      <w:pPr>
        <w:tabs>
          <w:tab w:val="left" w:pos="-720"/>
        </w:tabs>
        <w:suppressAutoHyphens/>
        <w:spacing w:line="220" w:lineRule="exact"/>
        <w:jc w:val="center"/>
        <w:rPr>
          <w:rFonts w:ascii="Palatino Linotype" w:hAnsi="Palatino Linotype" w:cs="Courier New"/>
          <w:sz w:val="26"/>
          <w:szCs w:val="26"/>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III</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lastRenderedPageBreak/>
        <w:t>OTROS DERECHOS SOBRE BIENES</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POSESIÓN</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196.</w:t>
      </w:r>
      <w:r w:rsidRPr="00A669F9">
        <w:rPr>
          <w:rFonts w:ascii="Palatino Linotype" w:hAnsi="Palatino Linotype" w:cs="Courier New"/>
          <w:spacing w:val="-3"/>
          <w:sz w:val="22"/>
          <w:szCs w:val="22"/>
          <w:lang w:val="es-ES_tradnl"/>
        </w:rPr>
        <w:t xml:space="preserve"> Se considera poseedor a quien tiene el poder de hecho sobre un bien, fundado en causa legítima.</w:t>
      </w:r>
    </w:p>
    <w:p w:rsidR="002F7B85" w:rsidRPr="00A669F9" w:rsidRDefault="002F7B85" w:rsidP="002F7B85">
      <w:pPr>
        <w:spacing w:line="220" w:lineRule="exact"/>
        <w:jc w:val="both"/>
        <w:rPr>
          <w:rFonts w:ascii="Palatino Linotype" w:hAnsi="Palatino Linotype" w:cs="Arial"/>
          <w:b/>
          <w:sz w:val="20"/>
          <w:szCs w:val="20"/>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197.</w:t>
      </w:r>
      <w:r w:rsidRPr="00A669F9">
        <w:rPr>
          <w:rFonts w:ascii="Palatino Linotype" w:hAnsi="Palatino Linotype" w:cs="Courier New"/>
          <w:spacing w:val="-3"/>
          <w:sz w:val="22"/>
          <w:szCs w:val="22"/>
          <w:lang w:val="es-ES_tradnl"/>
        </w:rPr>
        <w:t xml:space="preserve"> Toda posesión se presume lícita.</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198.</w:t>
      </w:r>
      <w:r w:rsidRPr="00A669F9">
        <w:rPr>
          <w:rFonts w:ascii="Palatino Linotype" w:hAnsi="Palatino Linotype" w:cs="Courier New"/>
          <w:spacing w:val="-3"/>
          <w:sz w:val="22"/>
          <w:szCs w:val="22"/>
          <w:lang w:val="es-ES_tradnl"/>
        </w:rPr>
        <w:t xml:space="preserve"> La posesión no se pierde por causa de hechos que interrumpen su ejercicio por breve tiempo.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3"/>
          <w:sz w:val="22"/>
          <w:szCs w:val="22"/>
          <w:lang w:val="es-ES_tradnl"/>
        </w:rPr>
        <w:t>ARTÍCULO 199.</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6"/>
          <w:sz w:val="22"/>
          <w:szCs w:val="22"/>
          <w:lang w:val="es-ES_tradnl"/>
        </w:rPr>
        <w:t>Los actos meramente tolerados y los ejecutados clandestinamente y sin conocimiento del poseedor de un bien, o con violencia, no afectan a la posesión.</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200.</w:t>
      </w:r>
      <w:r w:rsidRPr="00A669F9">
        <w:rPr>
          <w:rFonts w:ascii="Palatino Linotype" w:hAnsi="Palatino Linotype" w:cs="Courier New"/>
          <w:spacing w:val="-3"/>
          <w:sz w:val="22"/>
          <w:szCs w:val="22"/>
          <w:lang w:val="es-ES_tradnl"/>
        </w:rPr>
        <w:t xml:space="preserve"> Los actos meramente autorizados por el titular de la posesión no generan derecho alguno y deben cesar tan pronto aquél manifieste su voluntad en contrario.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201.</w:t>
      </w:r>
      <w:r w:rsidRPr="00A669F9">
        <w:rPr>
          <w:rFonts w:ascii="Palatino Linotype" w:hAnsi="Palatino Linotype" w:cs="Courier New"/>
          <w:spacing w:val="-3"/>
          <w:sz w:val="22"/>
          <w:szCs w:val="22"/>
          <w:lang w:val="es-ES_tradnl"/>
        </w:rPr>
        <w:t xml:space="preserve"> Se presume que el poseedor de un bien mueble es su propietario.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202.</w:t>
      </w:r>
      <w:r w:rsidRPr="00A669F9">
        <w:rPr>
          <w:rFonts w:ascii="Palatino Linotype" w:hAnsi="Palatino Linotype" w:cs="Courier New"/>
          <w:spacing w:val="-3"/>
          <w:sz w:val="22"/>
          <w:szCs w:val="22"/>
          <w:lang w:val="es-ES_tradnl"/>
        </w:rPr>
        <w:t xml:space="preserve"> El propietario puede conservar la posesión, ejercitando por sí mismo las facultades que emanen de ésta, o transferirla a otro.</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Protección de la posesión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203.1.</w:t>
      </w:r>
      <w:r w:rsidRPr="00A669F9">
        <w:rPr>
          <w:rFonts w:ascii="Palatino Linotype" w:hAnsi="Palatino Linotype" w:cs="Courier New"/>
          <w:spacing w:val="-3"/>
          <w:sz w:val="22"/>
          <w:szCs w:val="22"/>
          <w:lang w:val="es-ES_tradnl"/>
        </w:rPr>
        <w:t xml:space="preserve"> El poseedor puede exigir la resti</w:t>
      </w:r>
      <w:r w:rsidRPr="00A669F9">
        <w:rPr>
          <w:rFonts w:ascii="Palatino Linotype" w:hAnsi="Palatino Linotype" w:cs="Courier New"/>
          <w:spacing w:val="-3"/>
          <w:sz w:val="22"/>
          <w:szCs w:val="22"/>
          <w:lang w:val="es-ES_tradnl"/>
        </w:rPr>
        <w:softHyphen/>
        <w:t>tución del bien del que ha sido despojado o el cese de cualquier perturbación en el ejercicio de su derecho, aun en el caso de que se invoque contra él un derecho pre</w:t>
      </w:r>
      <w:r w:rsidRPr="00A669F9">
        <w:rPr>
          <w:rFonts w:ascii="Palatino Linotype" w:hAnsi="Palatino Linotype" w:cs="Courier New"/>
          <w:spacing w:val="-3"/>
          <w:sz w:val="22"/>
          <w:szCs w:val="22"/>
          <w:lang w:val="es-ES_tradnl"/>
        </w:rPr>
        <w:softHyphen/>
        <w:t>ferente.</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C761C1">
        <w:rPr>
          <w:rFonts w:ascii="Palatino Linotype" w:hAnsi="Palatino Linotype" w:cs="Courier New"/>
          <w:i/>
          <w:spacing w:val="-3"/>
          <w:sz w:val="22"/>
          <w:szCs w:val="22"/>
          <w:lang w:val="es-ES_tradnl"/>
        </w:rPr>
        <w:t>: artículos 110.1 y 111</w:t>
      </w:r>
      <w:r w:rsidR="002F7B85" w:rsidRPr="00A669F9">
        <w:rPr>
          <w:rFonts w:ascii="Palatino Linotype" w:hAnsi="Palatino Linotype" w:cs="Courier New"/>
          <w:i/>
          <w:spacing w:val="-3"/>
          <w:sz w:val="22"/>
          <w:szCs w:val="22"/>
          <w:lang w:val="es-ES_tradnl"/>
        </w:rPr>
        <w:t xml:space="preserve"> b).</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Quien perturbe a otro en el disfrute de su posesión pierde a favor del poseedor legítimo los gastos y mejoras hechos en el bien.</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204.1.</w:t>
      </w:r>
      <w:r w:rsidRPr="00A669F9">
        <w:rPr>
          <w:rFonts w:ascii="Palatino Linotype" w:hAnsi="Palatino Linotype" w:cs="Courier New"/>
          <w:spacing w:val="-3"/>
          <w:sz w:val="22"/>
          <w:szCs w:val="22"/>
          <w:lang w:val="es-ES_tradnl"/>
        </w:rPr>
        <w:t xml:space="preserve"> Con independencia de las faculta</w:t>
      </w:r>
      <w:r w:rsidRPr="00A669F9">
        <w:rPr>
          <w:rFonts w:ascii="Palatino Linotype" w:hAnsi="Palatino Linotype" w:cs="Courier New"/>
          <w:spacing w:val="-3"/>
          <w:sz w:val="22"/>
          <w:szCs w:val="22"/>
          <w:lang w:val="es-ES_tradnl"/>
        </w:rPr>
        <w:softHyphen/>
        <w:t>des que le otorgan los artículos anteriores, el poseedor tiene derecho a impedir directamente cualquier acto in</w:t>
      </w:r>
      <w:r w:rsidRPr="00A669F9">
        <w:rPr>
          <w:rFonts w:ascii="Palatino Linotype" w:hAnsi="Palatino Linotype" w:cs="Courier New"/>
          <w:spacing w:val="-3"/>
          <w:sz w:val="22"/>
          <w:szCs w:val="22"/>
          <w:lang w:val="es-ES_tradnl"/>
        </w:rPr>
        <w:softHyphen/>
        <w:t>minente o actual de perturbación o despojo del bien que posea, siempre que este medio de defensa esté justificado por las circunstancias.</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poseedor puede, incluso, recuperar inmediatamen</w:t>
      </w:r>
      <w:r w:rsidRPr="00A669F9">
        <w:rPr>
          <w:rFonts w:ascii="Palatino Linotype" w:hAnsi="Palatino Linotype" w:cs="Courier New"/>
          <w:spacing w:val="-3"/>
          <w:sz w:val="22"/>
          <w:szCs w:val="22"/>
          <w:lang w:val="es-ES_tradnl"/>
        </w:rPr>
        <w:softHyphen/>
        <w:t>te el bien del que hubiese sido privado, quitándoselo a quien realiza el despojo en el momento en que lo eje</w:t>
      </w:r>
      <w:r w:rsidRPr="00A669F9">
        <w:rPr>
          <w:rFonts w:ascii="Palatino Linotype" w:hAnsi="Palatino Linotype" w:cs="Courier New"/>
          <w:spacing w:val="-3"/>
          <w:sz w:val="22"/>
          <w:szCs w:val="22"/>
          <w:lang w:val="es-ES_tradnl"/>
        </w:rPr>
        <w:softHyphen/>
        <w:t>cuta.</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110.2.</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205.</w:t>
      </w:r>
      <w:r w:rsidRPr="00A669F9">
        <w:rPr>
          <w:rFonts w:ascii="Palatino Linotype" w:hAnsi="Palatino Linotype" w:cs="Courier New"/>
          <w:spacing w:val="-3"/>
          <w:sz w:val="22"/>
          <w:szCs w:val="22"/>
          <w:lang w:val="es-ES_tradnl"/>
        </w:rPr>
        <w:t xml:space="preserve"> Los derechos establecidos en los dos artículos precedentes le corresponden también al que ejer</w:t>
      </w:r>
      <w:r w:rsidRPr="00A669F9">
        <w:rPr>
          <w:rFonts w:ascii="Palatino Linotype" w:hAnsi="Palatino Linotype" w:cs="Courier New"/>
          <w:spacing w:val="-3"/>
          <w:sz w:val="22"/>
          <w:szCs w:val="22"/>
          <w:lang w:val="es-ES_tradnl"/>
        </w:rPr>
        <w:softHyphen/>
        <w:t>ce por otro el poder de hecho sobre el bien.</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203 y 204.</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Trasmisión de la posesión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206.1.</w:t>
      </w:r>
      <w:r w:rsidRPr="00A669F9">
        <w:rPr>
          <w:rFonts w:ascii="Palatino Linotype" w:hAnsi="Palatino Linotype" w:cs="Courier New"/>
          <w:spacing w:val="-3"/>
          <w:sz w:val="22"/>
          <w:szCs w:val="22"/>
          <w:lang w:val="es-ES_tradnl"/>
        </w:rPr>
        <w:t xml:space="preserve"> La posesión se trasmite por la en</w:t>
      </w:r>
      <w:r w:rsidRPr="00A669F9">
        <w:rPr>
          <w:rFonts w:ascii="Palatino Linotype" w:hAnsi="Palatino Linotype" w:cs="Courier New"/>
          <w:spacing w:val="-3"/>
          <w:sz w:val="22"/>
          <w:szCs w:val="22"/>
          <w:lang w:val="es-ES_tradnl"/>
        </w:rPr>
        <w:softHyphen/>
        <w:t>trega del bien al adquirente.</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trasmisión se considera efectuada por:</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a)</w:t>
      </w:r>
      <w:r w:rsidRPr="00A669F9">
        <w:rPr>
          <w:rFonts w:ascii="Palatino Linotype" w:hAnsi="Palatino Linotype" w:cs="Courier New"/>
          <w:spacing w:val="-3"/>
          <w:sz w:val="22"/>
          <w:szCs w:val="22"/>
          <w:lang w:val="es-ES_tradnl"/>
        </w:rPr>
        <w:tab/>
        <w:t>La entrega del bien al correo, al porteador o al que deba hacerse cargo de él;</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la entrega de documentos, llaves u otros objetos que permitan ejercer de hecho el poder sobre el bien, siempre que así se haya pactado;</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el simple acuerdo o conformidad de las partes cuando el bien no puede ponerse en poder del adquirente en el momento de celebrarse el acto jurídico; y</w:t>
      </w:r>
    </w:p>
    <w:p w:rsidR="002F7B85" w:rsidRPr="00A669F9" w:rsidRDefault="002F7B85" w:rsidP="002F7B85">
      <w:pPr>
        <w:tabs>
          <w:tab w:val="left" w:pos="-720"/>
          <w:tab w:val="left" w:pos="0"/>
        </w:tabs>
        <w:suppressAutoHyphens/>
        <w:spacing w:line="240" w:lineRule="exact"/>
        <w:ind w:left="720" w:hanging="454"/>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encontrarse ya el bien en poder del adquirente en el momento a que se refiere el inciso anterior.</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el acto se formaliza mediante documento público, el otorgamiento de éste equivale a la entrega del bien, si de su contenido no resulta lo contrario.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cs="Tahoma"/>
          <w:sz w:val="22"/>
          <w:szCs w:val="22"/>
        </w:rPr>
      </w:pPr>
      <w:r w:rsidRPr="00A669F9">
        <w:rPr>
          <w:rFonts w:ascii="Palatino Linotype" w:hAnsi="Palatino Linotype" w:cs="Courier New"/>
          <w:spacing w:val="-3"/>
          <w:sz w:val="22"/>
          <w:szCs w:val="22"/>
          <w:lang w:val="es-ES_tradnl"/>
        </w:rPr>
        <w:t>Dictamen 3/2016, de 2 de mayo, de la Dirección de Notarías del Ministerio de Justicia, sobre</w:t>
      </w:r>
      <w:r w:rsidRPr="00A669F9">
        <w:rPr>
          <w:rFonts w:ascii="Palatino Linotype" w:hAnsi="Palatino Linotype" w:cs="Tahoma"/>
          <w:sz w:val="22"/>
          <w:szCs w:val="22"/>
        </w:rPr>
        <w:t xml:space="preserve"> la eficacia traditoria de las escrituras públicas contentivas de contratos traslativos de la propiedad y la posibilidad de las partes, de común acuerdo, de excluir dicha eficacia.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207.1.</w:t>
      </w:r>
      <w:r w:rsidRPr="00A669F9">
        <w:rPr>
          <w:rFonts w:ascii="Palatino Linotype" w:hAnsi="Palatino Linotype" w:cs="Courier New"/>
          <w:spacing w:val="-3"/>
          <w:sz w:val="22"/>
          <w:szCs w:val="22"/>
          <w:lang w:val="es-ES_tradnl"/>
        </w:rPr>
        <w:t xml:space="preserve"> Si se acepta la herencia, la pose</w:t>
      </w:r>
      <w:r w:rsidRPr="00A669F9">
        <w:rPr>
          <w:rFonts w:ascii="Palatino Linotype" w:hAnsi="Palatino Linotype" w:cs="Courier New"/>
          <w:spacing w:val="-3"/>
          <w:sz w:val="22"/>
          <w:szCs w:val="22"/>
          <w:lang w:val="es-ES_tradnl"/>
        </w:rPr>
        <w:softHyphen/>
        <w:t>sión de los bienes hereditarios se entiende trasmitida al heredero, sin interrupción, desde el momento de la muer</w:t>
      </w:r>
      <w:r w:rsidRPr="00A669F9">
        <w:rPr>
          <w:rFonts w:ascii="Palatino Linotype" w:hAnsi="Palatino Linotype" w:cs="Courier New"/>
          <w:spacing w:val="-3"/>
          <w:sz w:val="22"/>
          <w:szCs w:val="22"/>
          <w:lang w:val="es-ES_tradnl"/>
        </w:rPr>
        <w:softHyphen/>
        <w:t>te del causante.</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524, 525, 527.2 y 528.</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que válidamente renuncia a una herencia se en</w:t>
      </w:r>
      <w:r w:rsidRPr="00A669F9">
        <w:rPr>
          <w:rFonts w:ascii="Palatino Linotype" w:hAnsi="Palatino Linotype" w:cs="Courier New"/>
          <w:spacing w:val="-3"/>
          <w:sz w:val="22"/>
          <w:szCs w:val="22"/>
          <w:lang w:val="es-ES_tradnl"/>
        </w:rPr>
        <w:softHyphen/>
        <w:t>tiende que no la ha poseído en ningún momento.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4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524, 526, 527 y 528.  </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USUFRUCTO</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lastRenderedPageBreak/>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208.1.</w:t>
      </w:r>
      <w:r w:rsidRPr="00A669F9">
        <w:rPr>
          <w:rFonts w:ascii="Palatino Linotype" w:hAnsi="Palatino Linotype" w:cs="Courier New"/>
          <w:spacing w:val="-3"/>
          <w:sz w:val="22"/>
          <w:szCs w:val="22"/>
          <w:lang w:val="es-ES_tradnl"/>
        </w:rPr>
        <w:t xml:space="preserve"> El usufructo da derecho al disfrute gratuito de bienes ajenos con la obligación de conservar su forma y sustancia, a no ser que el título de su constitución o la ley autoricen otra cosa.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derechos y obligaciones del usufructuario son los que determina el título constitutivo del usufructo.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257</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209.</w:t>
      </w:r>
      <w:r w:rsidRPr="00A669F9">
        <w:rPr>
          <w:rFonts w:ascii="Palatino Linotype" w:hAnsi="Palatino Linotype" w:cs="Courier New"/>
          <w:spacing w:val="-3"/>
          <w:sz w:val="22"/>
          <w:szCs w:val="22"/>
          <w:lang w:val="es-ES_tradnl"/>
        </w:rPr>
        <w:t xml:space="preserve"> El usufructuario está obligado a ha</w:t>
      </w:r>
      <w:r w:rsidRPr="00A669F9">
        <w:rPr>
          <w:rFonts w:ascii="Palatino Linotype" w:hAnsi="Palatino Linotype" w:cs="Courier New"/>
          <w:spacing w:val="-3"/>
          <w:sz w:val="22"/>
          <w:szCs w:val="22"/>
          <w:lang w:val="es-ES_tradnl"/>
        </w:rPr>
        <w:softHyphen/>
        <w:t>cer uso del bien objeto del usufructo conforme a su des</w:t>
      </w:r>
      <w:r w:rsidRPr="00A669F9">
        <w:rPr>
          <w:rFonts w:ascii="Palatino Linotype" w:hAnsi="Palatino Linotype" w:cs="Courier New"/>
          <w:spacing w:val="-3"/>
          <w:sz w:val="22"/>
          <w:szCs w:val="22"/>
          <w:lang w:val="es-ES_tradnl"/>
        </w:rPr>
        <w:softHyphen/>
        <w:t>tino y puede hacer en él las obras, instalaciones o plan</w:t>
      </w:r>
      <w:r w:rsidRPr="00A669F9">
        <w:rPr>
          <w:rFonts w:ascii="Palatino Linotype" w:hAnsi="Palatino Linotype" w:cs="Courier New"/>
          <w:spacing w:val="-3"/>
          <w:sz w:val="22"/>
          <w:szCs w:val="22"/>
          <w:lang w:val="es-ES_tradnl"/>
        </w:rPr>
        <w:softHyphen/>
        <w:t>taciones necesarias para su adecuado mantenimiento, con</w:t>
      </w:r>
      <w:r w:rsidRPr="00A669F9">
        <w:rPr>
          <w:rFonts w:ascii="Palatino Linotype" w:hAnsi="Palatino Linotype" w:cs="Courier New"/>
          <w:spacing w:val="-3"/>
          <w:sz w:val="22"/>
          <w:szCs w:val="22"/>
          <w:lang w:val="es-ES_tradnl"/>
        </w:rPr>
        <w:softHyphen/>
        <w:t>servación y aprovechamiento.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210.</w:t>
      </w:r>
      <w:r w:rsidRPr="00A669F9">
        <w:rPr>
          <w:rFonts w:ascii="Palatino Linotype" w:hAnsi="Palatino Linotype" w:cs="Courier New"/>
          <w:spacing w:val="-3"/>
          <w:sz w:val="22"/>
          <w:szCs w:val="22"/>
          <w:lang w:val="es-ES_tradnl"/>
        </w:rPr>
        <w:t xml:space="preserve"> El derecho de usufructo es intrasmisible y no puede ser objeto de gravamen, a menos que del título resulte otra cosa.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Usufructo de bienes de propiedad estatal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211.</w:t>
      </w:r>
      <w:r w:rsidRPr="00A669F9">
        <w:rPr>
          <w:rFonts w:ascii="Palatino Linotype" w:hAnsi="Palatino Linotype" w:cs="Courier New"/>
          <w:spacing w:val="-3"/>
          <w:sz w:val="22"/>
          <w:szCs w:val="22"/>
          <w:lang w:val="es-ES_tradnl"/>
        </w:rPr>
        <w:t xml:space="preserve"> El Estado puede entregar en usufruc</w:t>
      </w:r>
      <w:r w:rsidRPr="00A669F9">
        <w:rPr>
          <w:rFonts w:ascii="Palatino Linotype" w:hAnsi="Palatino Linotype" w:cs="Courier New"/>
          <w:spacing w:val="-3"/>
          <w:sz w:val="22"/>
          <w:szCs w:val="22"/>
          <w:lang w:val="es-ES_tradnl"/>
        </w:rPr>
        <w:softHyphen/>
        <w:t>to bienes de propiedad estatal a personas naturales o jurídicas en los casos y con las formalidades previstas en las disposiciones legales.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 140.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Courier New"/>
          <w:i/>
          <w:iCs/>
          <w:spacing w:val="2"/>
          <w:sz w:val="22"/>
          <w:szCs w:val="22"/>
          <w:lang w:val="es-ES_tradnl"/>
        </w:rPr>
        <w:t>№</w:t>
      </w:r>
      <w:r w:rsidRPr="00A669F9">
        <w:rPr>
          <w:rFonts w:ascii="Palatino Linotype" w:hAnsi="Palatino Linotype" w:cs="Courier New"/>
          <w:b/>
          <w:iCs/>
          <w:spacing w:val="2"/>
          <w:sz w:val="22"/>
          <w:szCs w:val="22"/>
          <w:lang w:val="es-ES_tradnl"/>
        </w:rPr>
        <w:t xml:space="preserve"> </w:t>
      </w:r>
      <w:r w:rsidRPr="00A669F9">
        <w:rPr>
          <w:rFonts w:ascii="Palatino Linotype" w:hAnsi="Palatino Linotype" w:cs="Courier New"/>
          <w:i/>
          <w:spacing w:val="-3"/>
          <w:sz w:val="22"/>
          <w:szCs w:val="22"/>
          <w:lang w:val="es-ES_tradnl"/>
        </w:rPr>
        <w:t xml:space="preserve">300/2012, de 20 de septiembre, “Sobre entrega de tierras estatales ociosas en usufructo”,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Ordinaria, </w:t>
      </w:r>
      <w:r w:rsidRPr="00A669F9">
        <w:rPr>
          <w:rFonts w:ascii="Palatino Linotype" w:hAnsi="Palatino Linotype" w:cs="Courier New"/>
          <w:i/>
          <w:iCs/>
          <w:spacing w:val="2"/>
          <w:sz w:val="22"/>
          <w:szCs w:val="22"/>
          <w:lang w:val="es-ES_tradnl"/>
        </w:rPr>
        <w:t>№</w:t>
      </w:r>
      <w:r w:rsidRPr="00A669F9">
        <w:rPr>
          <w:rFonts w:ascii="Palatino Linotype" w:hAnsi="Palatino Linotype" w:cs="Courier New"/>
          <w:b/>
          <w:iCs/>
          <w:spacing w:val="2"/>
          <w:sz w:val="22"/>
          <w:szCs w:val="22"/>
          <w:lang w:val="es-ES_tradnl"/>
        </w:rPr>
        <w:t xml:space="preserve"> </w:t>
      </w:r>
      <w:r w:rsidRPr="00A669F9">
        <w:rPr>
          <w:rFonts w:ascii="Palatino Linotype" w:hAnsi="Palatino Linotype" w:cs="Courier New"/>
          <w:i/>
          <w:spacing w:val="-3"/>
          <w:sz w:val="22"/>
          <w:szCs w:val="22"/>
          <w:lang w:val="es-ES_tradnl"/>
        </w:rPr>
        <w:t xml:space="preserve">43, de 9 de octubre de 2012.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212.</w:t>
      </w:r>
      <w:r w:rsidRPr="00A669F9">
        <w:rPr>
          <w:rFonts w:ascii="Palatino Linotype" w:hAnsi="Palatino Linotype" w:cs="Courier New"/>
          <w:spacing w:val="-3"/>
          <w:sz w:val="22"/>
          <w:szCs w:val="22"/>
          <w:lang w:val="es-ES_tradnl"/>
        </w:rPr>
        <w:t xml:space="preserve"> El Estado puede conceder a una cooperativa de producción agropecuaria el usufructo de un terreno de su propiedad, por tiempo determinado o indeterminado; pero, en todo caso, este derecho se extingue en el momento de disolverse la cooperativa.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148.2.</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iCs/>
          <w:sz w:val="22"/>
          <w:szCs w:val="22"/>
        </w:rPr>
        <w:t xml:space="preserve">№ </w:t>
      </w:r>
      <w:r w:rsidRPr="00A669F9">
        <w:rPr>
          <w:rFonts w:ascii="Palatino Linotype" w:hAnsi="Palatino Linotype" w:cs="Courier New"/>
          <w:i/>
          <w:spacing w:val="-3"/>
          <w:sz w:val="22"/>
          <w:szCs w:val="22"/>
          <w:lang w:val="es-ES_tradnl"/>
        </w:rPr>
        <w:t xml:space="preserve">300/2012, de 20 de septiembre, “Sobre entrega de tierras estatales ociosas en usufructo”,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43, de 9 de octubre de 2012.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3"/>
          <w:sz w:val="22"/>
          <w:szCs w:val="22"/>
          <w:lang w:val="es-ES_tradnl"/>
        </w:rPr>
        <w:t>ARTÍCULO 213.</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6"/>
          <w:sz w:val="22"/>
          <w:szCs w:val="22"/>
          <w:lang w:val="es-ES_tradnl"/>
        </w:rPr>
        <w:t>Al conceder el usufructo, el Estado puede establecer condiciones distintas a las señaladas en los artículos precedentes siempre que no contradiga la naturaleza de la institución y las disposiciones de este Código.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211 y 212.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iCs/>
          <w:sz w:val="22"/>
          <w:szCs w:val="22"/>
        </w:rPr>
        <w:t xml:space="preserve">№ </w:t>
      </w:r>
      <w:r w:rsidRPr="00A669F9">
        <w:rPr>
          <w:rFonts w:ascii="Palatino Linotype" w:hAnsi="Palatino Linotype" w:cs="Courier New"/>
          <w:i/>
          <w:spacing w:val="-3"/>
          <w:sz w:val="22"/>
          <w:szCs w:val="22"/>
          <w:lang w:val="es-ES_tradnl"/>
        </w:rPr>
        <w:t xml:space="preserve">300/2012, de 20 de septiembre, “Sobre entrega de tierras estatales ociosas en usufructo”,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43, de 9 de octubre de 2012. </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Término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214.</w:t>
      </w:r>
      <w:r w:rsidRPr="00A669F9">
        <w:rPr>
          <w:rFonts w:ascii="Palatino Linotype" w:hAnsi="Palatino Linotype" w:cs="Courier New"/>
          <w:spacing w:val="-3"/>
          <w:sz w:val="22"/>
          <w:szCs w:val="22"/>
          <w:lang w:val="es-ES_tradnl"/>
        </w:rPr>
        <w:t xml:space="preserve"> El usufructo concedido a las perso</w:t>
      </w:r>
      <w:r w:rsidRPr="00A669F9">
        <w:rPr>
          <w:rFonts w:ascii="Palatino Linotype" w:hAnsi="Palatino Linotype" w:cs="Courier New"/>
          <w:spacing w:val="-3"/>
          <w:sz w:val="22"/>
          <w:szCs w:val="22"/>
          <w:lang w:val="es-ES_tradnl"/>
        </w:rPr>
        <w:softHyphen/>
        <w:t>nas naturales no puede exceder del término de su vida.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215.1</w:t>
      </w:r>
      <w:r w:rsidRPr="00A669F9">
        <w:rPr>
          <w:rFonts w:ascii="Palatino Linotype" w:hAnsi="Palatino Linotype" w:cs="Courier New"/>
          <w:spacing w:val="-3"/>
          <w:sz w:val="22"/>
          <w:szCs w:val="22"/>
          <w:lang w:val="es-ES_tradnl"/>
        </w:rPr>
        <w:t xml:space="preserve"> (Modificado) El usufructo concedido a las perso</w:t>
      </w:r>
      <w:r w:rsidRPr="00A669F9">
        <w:rPr>
          <w:rFonts w:ascii="Palatino Linotype" w:hAnsi="Palatino Linotype" w:cs="Courier New"/>
          <w:spacing w:val="-3"/>
          <w:sz w:val="22"/>
          <w:szCs w:val="22"/>
          <w:lang w:val="es-ES_tradnl"/>
        </w:rPr>
        <w:softHyphen/>
        <w:t>nas jurídicas no puede exceder del término de veinticinco años, prorrogable por igual término a solicitud del titu</w:t>
      </w:r>
      <w:r w:rsidRPr="00A669F9">
        <w:rPr>
          <w:rFonts w:ascii="Palatino Linotype" w:hAnsi="Palatino Linotype" w:cs="Courier New"/>
          <w:spacing w:val="-3"/>
          <w:sz w:val="22"/>
          <w:szCs w:val="22"/>
          <w:lang w:val="es-ES_tradnl"/>
        </w:rPr>
        <w:softHyphen/>
        <w:t>lar del derecho, formulada antes de la fecha de su ven</w:t>
      </w:r>
      <w:r w:rsidRPr="00A669F9">
        <w:rPr>
          <w:rFonts w:ascii="Palatino Linotype" w:hAnsi="Palatino Linotype" w:cs="Courier New"/>
          <w:spacing w:val="-3"/>
          <w:sz w:val="22"/>
          <w:szCs w:val="22"/>
          <w:lang w:val="es-ES_tradnl"/>
        </w:rPr>
        <w:softHyphen/>
        <w:t>cimiento.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t xml:space="preserve"> </w:t>
      </w:r>
      <w:r w:rsidRPr="00A669F9">
        <w:rPr>
          <w:rFonts w:ascii="Palatino Linotype" w:hAnsi="Palatino Linotype" w:cs="Courier New"/>
          <w:spacing w:val="-3"/>
          <w:sz w:val="22"/>
          <w:szCs w:val="22"/>
          <w:lang w:val="es-ES_tradnl"/>
        </w:rPr>
        <w:t xml:space="preserve">El Estado puede conceder tierras en usufructo por tiempo indeterminado a las personas jurídicas.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2"/>
          <w:sz w:val="22"/>
          <w:szCs w:val="22"/>
          <w:lang w:val="es-ES_tradnl"/>
        </w:rPr>
      </w:pPr>
      <w:r w:rsidRPr="00A669F9">
        <w:rPr>
          <w:rFonts w:ascii="Palatino Linotype" w:hAnsi="Palatino Linotype" w:cs="Courier New"/>
          <w:i/>
          <w:iCs/>
          <w:spacing w:val="2"/>
          <w:sz w:val="22"/>
          <w:szCs w:val="22"/>
          <w:lang w:val="es-ES_tradnl"/>
        </w:rPr>
        <w:t xml:space="preserve">(El segundo apartado de este artículo fue adicionado por la disposición final cuarta del Decreto-Ley № 358/2018, de 9 de abril, “Sobre la entrega de tierras estatales ociosas en </w:t>
      </w:r>
      <w:r w:rsidRPr="00A669F9">
        <w:rPr>
          <w:rFonts w:ascii="Palatino Linotype" w:hAnsi="Palatino Linotype" w:cs="Courier New"/>
          <w:i/>
          <w:iCs/>
          <w:spacing w:val="2"/>
          <w:sz w:val="22"/>
          <w:szCs w:val="22"/>
          <w:lang w:val="es-ES_tradnl"/>
        </w:rPr>
        <w:lastRenderedPageBreak/>
        <w:t xml:space="preserve">usufructo”, </w:t>
      </w:r>
      <w:r w:rsidRPr="00A669F9">
        <w:rPr>
          <w:rFonts w:ascii="Palatino Linotype" w:hAnsi="Palatino Linotype" w:cs="Courier New"/>
          <w:i/>
          <w:spacing w:val="2"/>
          <w:sz w:val="22"/>
          <w:szCs w:val="22"/>
          <w:lang w:val="es-ES_tradnl"/>
        </w:rPr>
        <w:t xml:space="preserve">en </w:t>
      </w:r>
      <w:r w:rsidRPr="00A669F9">
        <w:rPr>
          <w:rFonts w:ascii="Palatino Linotype" w:hAnsi="Palatino Linotype" w:cs="Courier New"/>
          <w:spacing w:val="2"/>
          <w:sz w:val="22"/>
          <w:szCs w:val="22"/>
          <w:lang w:val="es-ES_tradnl"/>
        </w:rPr>
        <w:t xml:space="preserve">Gaceta Oficial de la República de Cuba, </w:t>
      </w:r>
      <w:r w:rsidRPr="00A669F9">
        <w:rPr>
          <w:rFonts w:ascii="Palatino Linotype" w:hAnsi="Palatino Linotype" w:cs="Courier New"/>
          <w:i/>
          <w:spacing w:val="2"/>
          <w:sz w:val="22"/>
          <w:szCs w:val="22"/>
          <w:lang w:val="es-ES_tradnl"/>
        </w:rPr>
        <w:t xml:space="preserve"> Extraordinaria, № 39, de 7 de agosto de 2018</w:t>
      </w:r>
      <w:r w:rsidRPr="00A669F9">
        <w:rPr>
          <w:rFonts w:ascii="Palatino Linotype" w:hAnsi="Palatino Linotype" w:cs="Courier New"/>
          <w:i/>
          <w:iCs/>
          <w:spacing w:val="2"/>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Extinción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3"/>
          <w:sz w:val="22"/>
          <w:szCs w:val="22"/>
          <w:lang w:val="es-ES_tradnl"/>
        </w:rPr>
        <w:t>ARTÍCULO 216.</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8"/>
          <w:sz w:val="22"/>
          <w:szCs w:val="22"/>
          <w:lang w:val="es-ES_tradnl"/>
        </w:rPr>
        <w:t>Además de las causas generales de extinción de las relaciones jurídicas, el usufructo se ex</w:t>
      </w:r>
      <w:r w:rsidRPr="00A669F9">
        <w:rPr>
          <w:rFonts w:ascii="Palatino Linotype" w:hAnsi="Palatino Linotype" w:cs="Courier New"/>
          <w:spacing w:val="-8"/>
          <w:sz w:val="22"/>
          <w:szCs w:val="22"/>
          <w:lang w:val="es-ES_tradnl"/>
        </w:rPr>
        <w:softHyphen/>
        <w:t>tingue por: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Muerte del usufructuario o extinción de la persona jurídica a la que se concedió;</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26 y 40.1.</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renuncia del usufructuario;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5.</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revocación del usufructo por ser el bien imprescindible para obras de utilidad pública o necesidad so</w:t>
      </w:r>
      <w:r w:rsidRPr="00A669F9">
        <w:rPr>
          <w:rFonts w:ascii="Palatino Linotype" w:hAnsi="Palatino Linotype" w:cs="Courier New"/>
          <w:spacing w:val="-3"/>
          <w:sz w:val="22"/>
          <w:szCs w:val="22"/>
          <w:lang w:val="es-ES_tradnl"/>
        </w:rPr>
        <w:softHyphen/>
        <w:t>cial;</w:t>
      </w:r>
    </w:p>
    <w:p w:rsidR="002F7B85" w:rsidRPr="00A669F9" w:rsidRDefault="002F7B85" w:rsidP="002F7B85">
      <w:pPr>
        <w:tabs>
          <w:tab w:val="left" w:pos="-720"/>
          <w:tab w:val="left" w:pos="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5"/>
          <w:sz w:val="22"/>
          <w:szCs w:val="22"/>
          <w:lang w:val="es-ES_tradnl"/>
        </w:rPr>
        <w:t>incumplimiento de las condiciones de su concesión; y</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si se tratare de tierra agropecuaria y forestal, por no haber sido puesta en adecuada explotación den</w:t>
      </w:r>
      <w:r w:rsidRPr="00A669F9">
        <w:rPr>
          <w:rFonts w:ascii="Palatino Linotype" w:hAnsi="Palatino Linotype" w:cs="Courier New"/>
          <w:spacing w:val="-3"/>
          <w:sz w:val="22"/>
          <w:szCs w:val="22"/>
          <w:lang w:val="es-ES_tradnl"/>
        </w:rPr>
        <w:softHyphen/>
        <w:t>tro del tiempo estipulado o, en su defecto, de los dos años siguientes a su concesión.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217.</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5"/>
          <w:sz w:val="22"/>
          <w:szCs w:val="22"/>
          <w:lang w:val="es-ES_tradnl"/>
        </w:rPr>
        <w:t>Al extinguirse el usufructo, el usufructuario o, en su caso, sus herederos o causahabientes, tienen derecho a percibir el importe de los frutos pendientes.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468.</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SUPERFICIE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218.1.</w:t>
      </w:r>
      <w:r w:rsidRPr="00A669F9">
        <w:rPr>
          <w:rFonts w:ascii="Palatino Linotype" w:hAnsi="Palatino Linotype" w:cs="Courier New"/>
          <w:spacing w:val="-3"/>
          <w:sz w:val="22"/>
          <w:szCs w:val="22"/>
          <w:lang w:val="es-ES_tradnl"/>
        </w:rPr>
        <w:t xml:space="preserve"> El Estado puede conceder a per</w:t>
      </w:r>
      <w:r w:rsidRPr="00A669F9">
        <w:rPr>
          <w:rFonts w:ascii="Palatino Linotype" w:hAnsi="Palatino Linotype" w:cs="Courier New"/>
          <w:spacing w:val="-3"/>
          <w:sz w:val="22"/>
          <w:szCs w:val="22"/>
          <w:lang w:val="es-ES_tradnl"/>
        </w:rPr>
        <w:softHyphen/>
        <w:t>sonas naturales o jurídicas el derecho de superficie so</w:t>
      </w:r>
      <w:r w:rsidRPr="00A669F9">
        <w:rPr>
          <w:rFonts w:ascii="Palatino Linotype" w:hAnsi="Palatino Linotype" w:cs="Courier New"/>
          <w:spacing w:val="-3"/>
          <w:sz w:val="22"/>
          <w:szCs w:val="22"/>
          <w:lang w:val="es-ES_tradnl"/>
        </w:rPr>
        <w:softHyphen/>
        <w:t xml:space="preserve">bre terrenos </w:t>
      </w:r>
      <w:r w:rsidRPr="00A669F9">
        <w:rPr>
          <w:rFonts w:ascii="Palatino Linotype" w:hAnsi="Palatino Linotype" w:cs="Courier New"/>
          <w:spacing w:val="-3"/>
          <w:sz w:val="22"/>
          <w:szCs w:val="22"/>
          <w:lang w:val="es-ES_tradnl"/>
        </w:rPr>
        <w:lastRenderedPageBreak/>
        <w:t>de propiedad estatal para edificar viviendas o efectuar otras construcciones.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derecho de superficie puede concederse también para que el terreno sea dedicado a otras actividades determinadas.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No puede concederse derecho de superficie sobre te</w:t>
      </w:r>
      <w:r w:rsidRPr="00A669F9">
        <w:rPr>
          <w:rFonts w:ascii="Palatino Linotype" w:hAnsi="Palatino Linotype" w:cs="Courier New"/>
          <w:spacing w:val="-3"/>
          <w:sz w:val="22"/>
          <w:szCs w:val="22"/>
          <w:lang w:val="es-ES_tradnl"/>
        </w:rPr>
        <w:softHyphen/>
        <w:t>rreno de propiedad personal.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El derecho de superficie puede concederse a título oneroso o gratuito.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140.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artículos 17 al 19.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Resolución № 2/1991 de 14 de enero del Presidente del Instituto Nacional de la Vivienda sobre derecho perpetuo de superficie.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219.1.</w:t>
      </w:r>
      <w:r w:rsidRPr="00A669F9">
        <w:rPr>
          <w:rFonts w:ascii="Palatino Linotype" w:hAnsi="Palatino Linotype" w:cs="Courier New"/>
          <w:spacing w:val="-3"/>
          <w:sz w:val="22"/>
          <w:szCs w:val="22"/>
          <w:lang w:val="es-ES_tradnl"/>
        </w:rPr>
        <w:t xml:space="preserve"> El derecho de superficie puede concederse a otros Estados para construir en terrenos de pro</w:t>
      </w:r>
      <w:r w:rsidRPr="00A669F9">
        <w:rPr>
          <w:rFonts w:ascii="Palatino Linotype" w:hAnsi="Palatino Linotype" w:cs="Courier New"/>
          <w:spacing w:val="-3"/>
          <w:sz w:val="22"/>
          <w:szCs w:val="22"/>
          <w:lang w:val="es-ES_tradnl"/>
        </w:rPr>
        <w:softHyphen/>
        <w:t>piedad estatal las edificaciones necesarias para la instalación de sus misiones diplomáticas y consulares, residencia de sus miembros y otras dependencias.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derecho de superficie también puede ser concedido a organismos internacionales para la instalación de sus sedes y residencias de su personal, o a representacio</w:t>
      </w:r>
      <w:r w:rsidRPr="00A669F9">
        <w:rPr>
          <w:rFonts w:ascii="Palatino Linotype" w:hAnsi="Palatino Linotype" w:cs="Courier New"/>
          <w:spacing w:val="-3"/>
          <w:sz w:val="22"/>
          <w:szCs w:val="22"/>
          <w:lang w:val="es-ES_tradnl"/>
        </w:rPr>
        <w:softHyphen/>
        <w:t>nes extranjeras ante aquéllos.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 el caso previsto en los apartados anteriores, el derecho de superficie puede concederse, igualmente, respecto a terrenos sobre los cuales ya se encuentran construidos edificios.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140.</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220.</w:t>
      </w:r>
      <w:r w:rsidRPr="00A669F9">
        <w:rPr>
          <w:rFonts w:ascii="Palatino Linotype" w:hAnsi="Palatino Linotype" w:cs="Courier New"/>
          <w:spacing w:val="-3"/>
          <w:sz w:val="22"/>
          <w:szCs w:val="22"/>
          <w:lang w:val="es-ES_tradnl"/>
        </w:rPr>
        <w:t xml:space="preserve">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de producción agropecuaria pueden conceder a sus miembros el derecho de superficie sobre tierras de su propiedad al solo efecto de la construcción de viviendas.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149.2.</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221.</w:t>
      </w:r>
      <w:r w:rsidRPr="00A669F9">
        <w:rPr>
          <w:rFonts w:ascii="Palatino Linotype" w:hAnsi="Palatino Linotype" w:cs="Courier New"/>
          <w:spacing w:val="-3"/>
          <w:sz w:val="22"/>
          <w:szCs w:val="22"/>
          <w:lang w:val="es-ES_tradnl"/>
        </w:rPr>
        <w:t xml:space="preserve"> (Modificado). En el título constitutivo del derecho de superficie debe consignarse su extensión, condiciones para su uso y disfrute y el término, así como la estructura, naturaleza y el destino de las construcciones o, en su caso, la actividad específica que ha de desarrollarse en el terreno.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2"/>
          <w:sz w:val="22"/>
          <w:szCs w:val="22"/>
          <w:lang w:val="es-ES_tradnl"/>
        </w:rPr>
      </w:pPr>
      <w:r w:rsidRPr="00A669F9">
        <w:rPr>
          <w:rFonts w:ascii="Palatino Linotype" w:hAnsi="Palatino Linotype" w:cs="Courier New"/>
          <w:i/>
          <w:iCs/>
          <w:spacing w:val="2"/>
          <w:sz w:val="22"/>
          <w:szCs w:val="22"/>
          <w:lang w:val="es-ES_tradnl"/>
        </w:rPr>
        <w:t xml:space="preserve">(Este artículo quedó redactado en la forma en que lo dispuso el artículo único del Decreto-Ley № 273/2010 de 19 de julio del 2010, </w:t>
      </w:r>
      <w:r w:rsidRPr="00A669F9">
        <w:rPr>
          <w:rFonts w:ascii="Palatino Linotype" w:hAnsi="Palatino Linotype" w:cs="Courier New"/>
          <w:i/>
          <w:spacing w:val="2"/>
          <w:sz w:val="22"/>
          <w:szCs w:val="22"/>
          <w:lang w:val="es-ES_tradnl"/>
        </w:rPr>
        <w:t xml:space="preserve">en </w:t>
      </w:r>
      <w:r w:rsidRPr="00A669F9">
        <w:rPr>
          <w:rFonts w:ascii="Palatino Linotype" w:hAnsi="Palatino Linotype" w:cs="Courier New"/>
          <w:spacing w:val="2"/>
          <w:sz w:val="22"/>
          <w:szCs w:val="22"/>
          <w:lang w:val="es-ES_tradnl"/>
        </w:rPr>
        <w:t xml:space="preserve">Gaceta Oficial de la República de Cuba, </w:t>
      </w:r>
      <w:r w:rsidRPr="00A669F9">
        <w:rPr>
          <w:rFonts w:ascii="Palatino Linotype" w:hAnsi="Palatino Linotype" w:cs="Courier New"/>
          <w:i/>
          <w:spacing w:val="2"/>
          <w:sz w:val="22"/>
          <w:szCs w:val="22"/>
          <w:lang w:val="es-ES_tradnl"/>
        </w:rPr>
        <w:t xml:space="preserve"> Ordinaria, № 33, de 13 de agosto de 2010</w:t>
      </w:r>
      <w:r w:rsidRPr="00A669F9">
        <w:rPr>
          <w:rFonts w:ascii="Palatino Linotype" w:hAnsi="Palatino Linotype" w:cs="Courier New"/>
          <w:i/>
          <w:iCs/>
          <w:spacing w:val="2"/>
          <w:sz w:val="22"/>
          <w:szCs w:val="22"/>
          <w:lang w:val="es-ES_tradnl"/>
        </w:rPr>
        <w:t xml:space="preserve">.)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222.1</w:t>
      </w:r>
      <w:r w:rsidRPr="00A669F9">
        <w:rPr>
          <w:rFonts w:ascii="Palatino Linotype" w:hAnsi="Palatino Linotype" w:cs="Courier New"/>
          <w:spacing w:val="-3"/>
          <w:sz w:val="22"/>
          <w:szCs w:val="22"/>
          <w:lang w:val="es-ES_tradnl"/>
        </w:rPr>
        <w:t>. (Modificado). El derecho de superficie puede concederse por un término de hasta noventa y nueve años.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Cuando el derecho a que se refiere el apartado anterior se otorgue por un período inferior pue</w:t>
      </w:r>
      <w:r w:rsidRPr="00A669F9">
        <w:rPr>
          <w:rFonts w:ascii="Palatino Linotype" w:hAnsi="Palatino Linotype" w:cs="Courier New"/>
          <w:spacing w:val="-3"/>
          <w:sz w:val="22"/>
          <w:szCs w:val="22"/>
          <w:lang w:val="es-ES_tradnl"/>
        </w:rPr>
        <w:softHyphen/>
        <w:t>de ser prorrogado hasta dicho término, en virtud de solicitud formulada por el titular, antes de la fecha de su vencimiento.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 xml:space="preserve">3. </w:t>
      </w:r>
      <w:r w:rsidRPr="00A669F9">
        <w:rPr>
          <w:rFonts w:ascii="Palatino Linotype" w:hAnsi="Palatino Linotype" w:cs="Courier New"/>
          <w:spacing w:val="-3"/>
          <w:sz w:val="22"/>
          <w:szCs w:val="22"/>
          <w:lang w:val="es-ES_tradnl"/>
        </w:rPr>
        <w:t xml:space="preserve">El Estado puede entregar también en derecho perpetuo de superficie terrenos de propiedad estatal mediante el pago </w:t>
      </w:r>
      <w:r w:rsidRPr="00A669F9">
        <w:rPr>
          <w:rFonts w:ascii="Palatino Linotype" w:hAnsi="Palatino Linotype"/>
          <w:sz w:val="22"/>
          <w:szCs w:val="22"/>
        </w:rPr>
        <w:t>del precio correspondiente, a empresas o sociedades mercantiles nacionales, para la construcción de viviendas o apartamentos dedicados al turismo.</w:t>
      </w:r>
    </w:p>
    <w:p w:rsidR="002F7B85" w:rsidRPr="00A669F9" w:rsidRDefault="002F7B85" w:rsidP="002F7B85">
      <w:pPr>
        <w:tabs>
          <w:tab w:val="left" w:pos="-720"/>
        </w:tabs>
        <w:suppressAutoHyphens/>
        <w:spacing w:line="230" w:lineRule="exact"/>
        <w:jc w:val="both"/>
        <w:rPr>
          <w:rFonts w:ascii="Palatino Linotype" w:hAnsi="Palatino Linotype"/>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2"/>
          <w:sz w:val="22"/>
          <w:szCs w:val="22"/>
          <w:lang w:val="es-ES_tradnl"/>
        </w:rPr>
      </w:pPr>
      <w:r w:rsidRPr="00A669F9">
        <w:rPr>
          <w:rFonts w:ascii="Palatino Linotype" w:hAnsi="Palatino Linotype" w:cs="Courier New"/>
          <w:i/>
          <w:iCs/>
          <w:spacing w:val="2"/>
          <w:sz w:val="22"/>
          <w:szCs w:val="22"/>
          <w:lang w:val="es-ES_tradnl"/>
        </w:rPr>
        <w:t xml:space="preserve">(Este artículo quedó redactado en la forma en que lo dispuso el artículo único del Decreto-Ley № 273/2010 de 19 de julio del 2010, </w:t>
      </w:r>
      <w:r w:rsidRPr="00A669F9">
        <w:rPr>
          <w:rFonts w:ascii="Palatino Linotype" w:hAnsi="Palatino Linotype" w:cs="Courier New"/>
          <w:i/>
          <w:spacing w:val="2"/>
          <w:sz w:val="22"/>
          <w:szCs w:val="22"/>
          <w:lang w:val="es-ES_tradnl"/>
        </w:rPr>
        <w:t xml:space="preserve">en </w:t>
      </w:r>
      <w:r w:rsidRPr="00A669F9">
        <w:rPr>
          <w:rFonts w:ascii="Palatino Linotype" w:hAnsi="Palatino Linotype" w:cs="Courier New"/>
          <w:spacing w:val="2"/>
          <w:sz w:val="22"/>
          <w:szCs w:val="22"/>
          <w:lang w:val="es-ES_tradnl"/>
        </w:rPr>
        <w:t xml:space="preserve">Gaceta Oficial de la República de Cuba, </w:t>
      </w:r>
      <w:r w:rsidRPr="00A669F9">
        <w:rPr>
          <w:rFonts w:ascii="Palatino Linotype" w:hAnsi="Palatino Linotype" w:cs="Courier New"/>
          <w:i/>
          <w:spacing w:val="2"/>
          <w:sz w:val="22"/>
          <w:szCs w:val="22"/>
          <w:lang w:val="es-ES_tradnl"/>
        </w:rPr>
        <w:t xml:space="preserve"> Ordinaria, № 33, de 13 de agosto de 2010</w:t>
      </w:r>
      <w:r w:rsidRPr="00A669F9">
        <w:rPr>
          <w:rFonts w:ascii="Palatino Linotype" w:hAnsi="Palatino Linotype" w:cs="Courier New"/>
          <w:i/>
          <w:iCs/>
          <w:spacing w:val="2"/>
          <w:sz w:val="22"/>
          <w:szCs w:val="22"/>
          <w:lang w:val="es-ES_tradnl"/>
        </w:rPr>
        <w:t xml:space="preserve">.)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223.</w:t>
      </w:r>
      <w:r w:rsidRPr="00A669F9">
        <w:rPr>
          <w:rFonts w:ascii="Palatino Linotype" w:hAnsi="Palatino Linotype" w:cs="Courier New"/>
          <w:spacing w:val="-3"/>
          <w:sz w:val="22"/>
          <w:szCs w:val="22"/>
          <w:lang w:val="es-ES_tradnl"/>
        </w:rPr>
        <w:t xml:space="preserve"> El derecho de superficie es transfe</w:t>
      </w:r>
      <w:r w:rsidRPr="00A669F9">
        <w:rPr>
          <w:rFonts w:ascii="Palatino Linotype" w:hAnsi="Palatino Linotype" w:cs="Courier New"/>
          <w:spacing w:val="-3"/>
          <w:sz w:val="22"/>
          <w:szCs w:val="22"/>
          <w:lang w:val="es-ES_tradnl"/>
        </w:rPr>
        <w:softHyphen/>
        <w:t>rible, salvo que de la ley o del título constitutivo resulte otra cosa.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224.</w:t>
      </w:r>
      <w:r w:rsidRPr="00A669F9">
        <w:rPr>
          <w:rFonts w:ascii="Palatino Linotype" w:hAnsi="Palatino Linotype" w:cs="Courier New"/>
          <w:spacing w:val="-3"/>
          <w:sz w:val="22"/>
          <w:szCs w:val="22"/>
          <w:lang w:val="es-ES_tradnl"/>
        </w:rPr>
        <w:t xml:space="preserve"> Además de las causas generales de extinción de las relaciones jurídicas, el derecho de su</w:t>
      </w:r>
      <w:r w:rsidRPr="00A669F9">
        <w:rPr>
          <w:rFonts w:ascii="Palatino Linotype" w:hAnsi="Palatino Linotype" w:cs="Courier New"/>
          <w:spacing w:val="-3"/>
          <w:sz w:val="22"/>
          <w:szCs w:val="22"/>
          <w:lang w:val="es-ES_tradnl"/>
        </w:rPr>
        <w:softHyphen/>
        <w:t>perficie se extingue por: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Extinción de la persona jurídica titular del mismo: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40.1.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infringirse las condiciones bajo las cuales fue concedido;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no ejercitarse el derecho dentro de los dos años siguientes a su concesión, salvo que en la ley se establezca distinto término; y</w:t>
      </w: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destrucción de las edificaciones e instalaciones, salvo que se reconstruyan en el plazo que se ha seña</w:t>
      </w:r>
      <w:r w:rsidRPr="00A669F9">
        <w:rPr>
          <w:rFonts w:ascii="Palatino Linotype" w:hAnsi="Palatino Linotype" w:cs="Courier New"/>
          <w:spacing w:val="-3"/>
          <w:sz w:val="22"/>
          <w:szCs w:val="22"/>
          <w:lang w:val="es-ES_tradnl"/>
        </w:rPr>
        <w:softHyphen/>
        <w:t>lado o, en su defecto, el que determine el tribunal.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225.</w:t>
      </w:r>
      <w:r w:rsidRPr="00A669F9">
        <w:rPr>
          <w:rFonts w:ascii="Palatino Linotype" w:hAnsi="Palatino Linotype" w:cs="Courier New"/>
          <w:spacing w:val="-3"/>
          <w:sz w:val="22"/>
          <w:szCs w:val="22"/>
          <w:lang w:val="es-ES_tradnl"/>
        </w:rPr>
        <w:t xml:space="preserve"> Al extinguirse el derecho de superficie, las  construcciones e instalaciones se revierten al propietario  del terreno.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TANTEO Y RETRACTO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226.1.</w:t>
      </w:r>
      <w:r w:rsidRPr="00A669F9">
        <w:rPr>
          <w:rFonts w:ascii="Palatino Linotype" w:hAnsi="Palatino Linotype" w:cs="Courier New"/>
          <w:spacing w:val="-3"/>
          <w:sz w:val="22"/>
          <w:szCs w:val="22"/>
          <w:lang w:val="es-ES_tradnl"/>
        </w:rPr>
        <w:t xml:space="preserve"> El derecho de tanteo faculta a una persona designada  por la ley a adquirir un bien por el precio convenido o el legal, según el caso, con preferen</w:t>
      </w:r>
      <w:r w:rsidRPr="00A669F9">
        <w:rPr>
          <w:rFonts w:ascii="Palatino Linotype" w:hAnsi="Palatino Linotype" w:cs="Courier New"/>
          <w:spacing w:val="-3"/>
          <w:sz w:val="22"/>
          <w:szCs w:val="22"/>
          <w:lang w:val="es-ES_tradnl"/>
        </w:rPr>
        <w:softHyphen/>
        <w:t>cia a otro adquirente, cuando su propietario pretenda ena</w:t>
      </w:r>
      <w:r w:rsidRPr="00A669F9">
        <w:rPr>
          <w:rFonts w:ascii="Palatino Linotype" w:hAnsi="Palatino Linotype" w:cs="Courier New"/>
          <w:spacing w:val="-3"/>
          <w:sz w:val="22"/>
          <w:szCs w:val="22"/>
          <w:lang w:val="es-ES_tradnl"/>
        </w:rPr>
        <w:softHyphen/>
        <w:t>jenarlo.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163.1.</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 2002: artículo 20.2.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Con la finalidad de que el titular del derecho pue</w:t>
      </w:r>
      <w:r w:rsidRPr="00A669F9">
        <w:rPr>
          <w:rFonts w:ascii="Palatino Linotype" w:hAnsi="Palatino Linotype" w:cs="Courier New"/>
          <w:spacing w:val="-3"/>
          <w:sz w:val="22"/>
          <w:szCs w:val="22"/>
          <w:lang w:val="es-ES_tradnl"/>
        </w:rPr>
        <w:softHyphen/>
        <w:t>da ejercitarlo, el vendedor tiene la obligación de darle cuenta de las condiciones de la venta que se propone realizar.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227.</w:t>
      </w:r>
      <w:r w:rsidRPr="00A669F9">
        <w:rPr>
          <w:rFonts w:ascii="Palatino Linotype" w:hAnsi="Palatino Linotype" w:cs="Courier New"/>
          <w:spacing w:val="-3"/>
          <w:sz w:val="22"/>
          <w:szCs w:val="22"/>
          <w:lang w:val="es-ES_tradnl"/>
        </w:rPr>
        <w:t xml:space="preserve"> El derecho de retracto faculta a una persona designada por la ley para adquirir el bien ven</w:t>
      </w:r>
      <w:r w:rsidRPr="00A669F9">
        <w:rPr>
          <w:rFonts w:ascii="Palatino Linotype" w:hAnsi="Palatino Linotype" w:cs="Courier New"/>
          <w:spacing w:val="-3"/>
          <w:sz w:val="22"/>
          <w:szCs w:val="22"/>
          <w:lang w:val="es-ES_tradnl"/>
        </w:rPr>
        <w:softHyphen/>
        <w:t xml:space="preserve">dido, </w:t>
      </w:r>
      <w:r w:rsidRPr="00A669F9">
        <w:rPr>
          <w:rFonts w:ascii="Palatino Linotype" w:hAnsi="Palatino Linotype" w:cs="Courier New"/>
          <w:spacing w:val="-3"/>
          <w:sz w:val="22"/>
          <w:szCs w:val="22"/>
          <w:lang w:val="es-ES_tradnl"/>
        </w:rPr>
        <w:lastRenderedPageBreak/>
        <w:t>subrogándose en el lugar y grado del comprador, mediante el reembolso del precio de la venta, de los gas</w:t>
      </w:r>
      <w:r w:rsidRPr="00A669F9">
        <w:rPr>
          <w:rFonts w:ascii="Palatino Linotype" w:hAnsi="Palatino Linotype" w:cs="Courier New"/>
          <w:spacing w:val="-3"/>
          <w:sz w:val="22"/>
          <w:szCs w:val="22"/>
          <w:lang w:val="es-ES_tradnl"/>
        </w:rPr>
        <w:softHyphen/>
        <w:t>tos del contrato y de cualesquiera otros útiles y necesarios, incluidos los realizados en el propio bien.</w:t>
      </w:r>
    </w:p>
    <w:p w:rsidR="002F7B85" w:rsidRPr="00A669F9" w:rsidRDefault="002F7B85" w:rsidP="002F7B85">
      <w:pPr>
        <w:tabs>
          <w:tab w:val="left" w:pos="-720"/>
        </w:tabs>
        <w:suppressAutoHyphens/>
        <w:spacing w:before="120"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163.2.</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 2002: artículo 20.2.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228.</w:t>
      </w:r>
      <w:r w:rsidRPr="00A669F9">
        <w:rPr>
          <w:rFonts w:ascii="Palatino Linotype" w:hAnsi="Palatino Linotype" w:cs="Courier New"/>
          <w:spacing w:val="-3"/>
          <w:sz w:val="22"/>
          <w:szCs w:val="22"/>
          <w:lang w:val="es-ES_tradnl"/>
        </w:rPr>
        <w:t xml:space="preserve"> Si en la ley se dispone que una persona tiene derecho preferente a la adquisición, se pre</w:t>
      </w:r>
      <w:r w:rsidRPr="00A669F9">
        <w:rPr>
          <w:rFonts w:ascii="Palatino Linotype" w:hAnsi="Palatino Linotype" w:cs="Courier New"/>
          <w:spacing w:val="-3"/>
          <w:sz w:val="22"/>
          <w:szCs w:val="22"/>
          <w:lang w:val="es-ES_tradnl"/>
        </w:rPr>
        <w:softHyphen/>
        <w:t>sume que sus facultades incluyen tanto el derecho de tan</w:t>
      </w:r>
      <w:r w:rsidRPr="00A669F9">
        <w:rPr>
          <w:rFonts w:ascii="Palatino Linotype" w:hAnsi="Palatino Linotype" w:cs="Courier New"/>
          <w:spacing w:val="-3"/>
          <w:sz w:val="22"/>
          <w:szCs w:val="22"/>
          <w:lang w:val="es-ES_tradnl"/>
        </w:rPr>
        <w:softHyphen/>
        <w:t>teo como el de retracto.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229.</w:t>
      </w:r>
      <w:r w:rsidRPr="00A669F9">
        <w:rPr>
          <w:rFonts w:ascii="Palatino Linotype" w:hAnsi="Palatino Linotype" w:cs="Courier New"/>
          <w:spacing w:val="-3"/>
          <w:sz w:val="22"/>
          <w:szCs w:val="22"/>
          <w:lang w:val="es-ES_tradnl"/>
        </w:rPr>
        <w:t xml:space="preserve"> El derecho de retracto no puede utilizarse por quien, oportunamente notificado de la pro</w:t>
      </w:r>
      <w:r w:rsidRPr="00A669F9">
        <w:rPr>
          <w:rFonts w:ascii="Palatino Linotype" w:hAnsi="Palatino Linotype" w:cs="Courier New"/>
          <w:spacing w:val="-3"/>
          <w:sz w:val="22"/>
          <w:szCs w:val="22"/>
          <w:lang w:val="es-ES_tradnl"/>
        </w:rPr>
        <w:softHyphen/>
        <w:t>posición de venta, no ejercitó el derecho de tanteo.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89 al 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230.</w:t>
      </w:r>
      <w:r w:rsidRPr="00A669F9">
        <w:rPr>
          <w:rFonts w:ascii="Palatino Linotype" w:hAnsi="Palatino Linotype" w:cs="Courier New"/>
          <w:spacing w:val="-3"/>
          <w:sz w:val="22"/>
          <w:szCs w:val="22"/>
          <w:lang w:val="es-ES_tradnl"/>
        </w:rPr>
        <w:t xml:space="preserve"> El derecho de tanteo caduca a los treinta días a partir del ofrecimiento, y el de retracto a los treinta </w:t>
      </w:r>
      <w:r w:rsidRPr="00A669F9">
        <w:rPr>
          <w:rFonts w:ascii="Palatino Linotype" w:hAnsi="Palatino Linotype" w:cs="Courier New"/>
          <w:spacing w:val="-4"/>
          <w:sz w:val="22"/>
          <w:szCs w:val="22"/>
          <w:lang w:val="es-ES_tradnl"/>
        </w:rPr>
        <w:t>días contados desde que su titular haya tenido conocimiento de la venta.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xml:space="preserve">: artículos 125 y 126.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231.</w:t>
      </w:r>
      <w:r w:rsidRPr="00A669F9">
        <w:rPr>
          <w:rFonts w:ascii="Palatino Linotype" w:hAnsi="Palatino Linotype" w:cs="Courier New"/>
          <w:spacing w:val="-3"/>
          <w:sz w:val="22"/>
          <w:szCs w:val="22"/>
          <w:lang w:val="es-ES_tradnl"/>
        </w:rPr>
        <w:t xml:space="preserve"> En los casos en que para la trasmisión de un bien Inmueble se requiera la autorización previa de un órgano u organismo estatal y, a la vez, se le conceda al Estado el derecho de tanteo respecto a di</w:t>
      </w:r>
      <w:r w:rsidRPr="00A669F9">
        <w:rPr>
          <w:rFonts w:ascii="Palatino Linotype" w:hAnsi="Palatino Linotype" w:cs="Courier New"/>
          <w:spacing w:val="-3"/>
          <w:sz w:val="22"/>
          <w:szCs w:val="22"/>
          <w:lang w:val="es-ES_tradnl"/>
        </w:rPr>
        <w:softHyphen/>
        <w:t>cho bien, el término para ejercitarlo se empieza a contar desde el momento en que se presenta la solicitud de au</w:t>
      </w:r>
      <w:r w:rsidRPr="00A669F9">
        <w:rPr>
          <w:rFonts w:ascii="Palatino Linotype" w:hAnsi="Palatino Linotype" w:cs="Courier New"/>
          <w:spacing w:val="-3"/>
          <w:sz w:val="22"/>
          <w:szCs w:val="22"/>
          <w:lang w:val="es-ES_tradnl"/>
        </w:rPr>
        <w:softHyphen/>
        <w:t>torización.</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iCs/>
          <w:sz w:val="22"/>
          <w:szCs w:val="22"/>
        </w:rPr>
      </w:pPr>
      <w:r w:rsidRPr="00A669F9">
        <w:rPr>
          <w:rFonts w:ascii="Palatino Linotype" w:hAnsi="Palatino Linotype" w:cs="Courier New"/>
          <w:b/>
          <w:iCs/>
          <w:sz w:val="22"/>
          <w:szCs w:val="22"/>
        </w:rPr>
        <w:lastRenderedPageBreak/>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bCs/>
          <w:i/>
          <w:sz w:val="22"/>
          <w:szCs w:val="22"/>
        </w:rPr>
      </w:pPr>
    </w:p>
    <w:p w:rsidR="002F7B85" w:rsidRPr="00A669F9" w:rsidRDefault="00C761C1"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bCs/>
          <w:i/>
          <w:sz w:val="22"/>
          <w:szCs w:val="22"/>
        </w:rPr>
        <w:t>Ley de p</w:t>
      </w:r>
      <w:r w:rsidR="002F7B85" w:rsidRPr="00A669F9">
        <w:rPr>
          <w:rFonts w:ascii="Palatino Linotype" w:hAnsi="Palatino Linotype" w:cs="Courier New"/>
          <w:bCs/>
          <w:i/>
          <w:sz w:val="22"/>
          <w:szCs w:val="22"/>
        </w:rPr>
        <w:t>rotección</w:t>
      </w:r>
      <w:r>
        <w:rPr>
          <w:rFonts w:ascii="Palatino Linotype" w:hAnsi="Palatino Linotype" w:cs="Courier New"/>
          <w:bCs/>
          <w:i/>
          <w:sz w:val="22"/>
          <w:szCs w:val="22"/>
        </w:rPr>
        <w:t xml:space="preserve"> al patrimonio c</w:t>
      </w:r>
      <w:r w:rsidR="002F7B85" w:rsidRPr="00A669F9">
        <w:rPr>
          <w:rFonts w:ascii="Palatino Linotype" w:hAnsi="Palatino Linotype" w:cs="Courier New"/>
          <w:bCs/>
          <w:i/>
          <w:sz w:val="22"/>
          <w:szCs w:val="22"/>
        </w:rPr>
        <w:t>ultural: artículos 9, último párrafo, y 10; y su Reglamento, contenido en el Decreto           № 118/1983 de 23 de septiembre:</w:t>
      </w:r>
      <w:r w:rsidR="002F7B85" w:rsidRPr="00A669F9">
        <w:rPr>
          <w:rFonts w:ascii="Palatino Linotype" w:hAnsi="Palatino Linotype" w:cs="Courier New"/>
          <w:i/>
          <w:iCs/>
          <w:spacing w:val="-3"/>
          <w:sz w:val="22"/>
          <w:szCs w:val="22"/>
          <w:lang w:val="es-ES_tradnl"/>
        </w:rPr>
        <w:t xml:space="preserve"> artículos 46 y 47.</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“Reglamento de la Ley de las notarías estatales</w:t>
      </w:r>
      <w:r w:rsidR="002F7B85" w:rsidRPr="00A669F9">
        <w:rPr>
          <w:rFonts w:ascii="Palatino Linotype" w:hAnsi="Palatino Linotype" w:cs="Courier New"/>
          <w:i/>
          <w:iCs/>
          <w:spacing w:val="-3"/>
          <w:sz w:val="22"/>
          <w:szCs w:val="22"/>
          <w:lang w:val="es-ES_tradnl"/>
        </w:rPr>
        <w:t xml:space="preserve">”, contenido en la Resolución № 70/1992 de 9 de junio del Ministro </w:t>
      </w:r>
      <w:r>
        <w:rPr>
          <w:rFonts w:ascii="Palatino Linotype" w:hAnsi="Palatino Linotype" w:cs="Courier New"/>
          <w:i/>
          <w:iCs/>
          <w:spacing w:val="-3"/>
          <w:sz w:val="22"/>
          <w:szCs w:val="22"/>
          <w:lang w:val="es-ES_tradnl"/>
        </w:rPr>
        <w:t xml:space="preserve">de Justicia: artículos 85 </w:t>
      </w:r>
      <w:r w:rsidR="002F7B85" w:rsidRPr="00A669F9">
        <w:rPr>
          <w:rFonts w:ascii="Palatino Linotype" w:hAnsi="Palatino Linotype" w:cs="Courier New"/>
          <w:i/>
          <w:iCs/>
          <w:spacing w:val="-3"/>
          <w:sz w:val="22"/>
          <w:szCs w:val="22"/>
          <w:lang w:val="es-ES_tradnl"/>
        </w:rPr>
        <w:t xml:space="preserve"> f), 89 al 91, 93 y 94.</w:t>
      </w:r>
    </w:p>
    <w:p w:rsidR="002F7B85" w:rsidRPr="00A669F9" w:rsidRDefault="002F7B85" w:rsidP="002F7B85">
      <w:pPr>
        <w:tabs>
          <w:tab w:val="left" w:pos="-720"/>
        </w:tabs>
        <w:suppressAutoHyphens/>
        <w:spacing w:line="210" w:lineRule="exact"/>
        <w:jc w:val="both"/>
        <w:rPr>
          <w:rFonts w:ascii="Palatino Linotype" w:hAnsi="Palatino Linotype" w:cs="Courier New"/>
          <w:i/>
          <w:iCs/>
          <w:sz w:val="22"/>
          <w:szCs w:val="22"/>
        </w:rPr>
      </w:pPr>
      <w:r w:rsidRPr="00A669F9">
        <w:rPr>
          <w:rFonts w:ascii="Palatino Linotype" w:hAnsi="Palatino Linotype" w:cs="Courier New"/>
          <w:bCs/>
          <w:i/>
          <w:sz w:val="22"/>
          <w:szCs w:val="22"/>
        </w:rPr>
        <w:t xml:space="preserve"> </w:t>
      </w:r>
    </w:p>
    <w:p w:rsidR="002F7B85" w:rsidRDefault="002F7B85" w:rsidP="002F7B85">
      <w:pPr>
        <w:tabs>
          <w:tab w:val="left" w:pos="-720"/>
        </w:tabs>
        <w:suppressAutoHyphens/>
        <w:spacing w:line="21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 20.2.</w:t>
      </w:r>
    </w:p>
    <w:p w:rsidR="002F7B85" w:rsidRDefault="002F7B85" w:rsidP="002F7B85">
      <w:pPr>
        <w:tabs>
          <w:tab w:val="left" w:pos="-720"/>
        </w:tabs>
        <w:suppressAutoHyphens/>
        <w:spacing w:line="21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jc w:val="center"/>
        <w:rPr>
          <w:rFonts w:ascii="Palatino Linotype" w:hAnsi="Palatino Linotype" w:cs="Courier New"/>
          <w:lang w:val="es-ES_tradnl"/>
        </w:rPr>
      </w:pPr>
      <w:r>
        <w:rPr>
          <w:rFonts w:ascii="Palatino Linotype" w:hAnsi="Palatino Linotype" w:cs="Courier New"/>
          <w:lang w:val="es-ES_tradnl"/>
        </w:rPr>
        <w:t>CAPÍTULO V</w:t>
      </w:r>
    </w:p>
    <w:p w:rsidR="002F7B85" w:rsidRDefault="002F7B85" w:rsidP="002F7B85">
      <w:pPr>
        <w:tabs>
          <w:tab w:val="left" w:pos="-720"/>
        </w:tabs>
        <w:suppressAutoHyphens/>
        <w:spacing w:line="210" w:lineRule="exact"/>
        <w:jc w:val="center"/>
        <w:rPr>
          <w:rFonts w:ascii="Palatino Linotype" w:hAnsi="Palatino Linotype" w:cs="Courier New"/>
          <w:b/>
          <w:bCs/>
          <w:lang w:val="es-ES_tradnl"/>
        </w:rPr>
      </w:pPr>
      <w:r>
        <w:rPr>
          <w:rFonts w:ascii="Palatino Linotype" w:hAnsi="Palatino Linotype" w:cs="Courier New"/>
          <w:b/>
          <w:bCs/>
          <w:lang w:val="es-ES_tradnl"/>
        </w:rPr>
        <w:t>HABITACIÓN</w:t>
      </w:r>
    </w:p>
    <w:p w:rsidR="002F7B85" w:rsidRDefault="002F7B85" w:rsidP="002F7B85">
      <w:pPr>
        <w:tabs>
          <w:tab w:val="left" w:pos="-720"/>
        </w:tabs>
        <w:suppressAutoHyphens/>
        <w:spacing w:line="210" w:lineRule="exact"/>
        <w:jc w:val="center"/>
        <w:rPr>
          <w:rFonts w:ascii="Palatino Linotype" w:hAnsi="Palatino Linotype" w:cs="Courier New"/>
          <w:b/>
          <w:bCs/>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Capítulo fue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introducido 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Decimotercera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3D3761" w:rsidRDefault="002F7B85" w:rsidP="002F7B85">
      <w:pPr>
        <w:tabs>
          <w:tab w:val="left" w:pos="-720"/>
        </w:tabs>
        <w:suppressAutoHyphens/>
        <w:spacing w:line="210" w:lineRule="exact"/>
        <w:rPr>
          <w:rFonts w:ascii="Palatino Linotype" w:hAnsi="Palatino Linotype" w:cs="Courier New"/>
          <w:b/>
          <w:bCs/>
        </w:rPr>
      </w:pPr>
    </w:p>
    <w:p w:rsidR="002F7B85" w:rsidRDefault="002F7B85" w:rsidP="002F7B85">
      <w:pPr>
        <w:tabs>
          <w:tab w:val="left" w:pos="-720"/>
        </w:tabs>
        <w:suppressAutoHyphens/>
        <w:spacing w:line="21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231</w:t>
      </w:r>
      <w:r>
        <w:rPr>
          <w:rFonts w:ascii="Palatino Linotype" w:hAnsi="Palatino Linotype" w:cs="Courier New"/>
          <w:b/>
          <w:spacing w:val="-3"/>
          <w:sz w:val="22"/>
          <w:szCs w:val="22"/>
          <w:lang w:val="es-ES_tradnl"/>
        </w:rPr>
        <w:t xml:space="preserve"> </w:t>
      </w:r>
      <w:r w:rsidRPr="00536F1A">
        <w:rPr>
          <w:rFonts w:ascii="Palatino Linotype" w:hAnsi="Palatino Linotype" w:cs="Courier New"/>
          <w:b/>
          <w:i/>
          <w:spacing w:val="-3"/>
          <w:sz w:val="22"/>
          <w:szCs w:val="22"/>
          <w:lang w:val="es-ES_tradnl"/>
        </w:rPr>
        <w:t>bis</w:t>
      </w:r>
      <w:r w:rsidRPr="00536F1A">
        <w:t xml:space="preserve"> </w:t>
      </w:r>
      <w:r w:rsidRPr="00536F1A">
        <w:rPr>
          <w:rFonts w:ascii="Palatino Linotype" w:hAnsi="Palatino Linotype"/>
          <w:sz w:val="22"/>
          <w:szCs w:val="22"/>
        </w:rPr>
        <w:t xml:space="preserve">1. El derecho de habitación es aquel por el que una persona natural puede residir de forma gratuita en un inmueble ajeno o en parte de este. </w:t>
      </w:r>
    </w:p>
    <w:p w:rsidR="002F7B85" w:rsidRDefault="002F7B85" w:rsidP="002F7B85">
      <w:pPr>
        <w:tabs>
          <w:tab w:val="left" w:pos="-720"/>
        </w:tabs>
        <w:suppressAutoHyphens/>
        <w:spacing w:line="210" w:lineRule="exact"/>
        <w:jc w:val="both"/>
        <w:rPr>
          <w:rFonts w:ascii="Palatino Linotype" w:hAnsi="Palatino Linotype"/>
          <w:sz w:val="22"/>
          <w:szCs w:val="22"/>
        </w:rPr>
      </w:pPr>
      <w:r w:rsidRPr="00536F1A">
        <w:rPr>
          <w:rFonts w:ascii="Palatino Linotype" w:hAnsi="Palatino Linotype"/>
          <w:sz w:val="22"/>
          <w:szCs w:val="22"/>
        </w:rPr>
        <w:t xml:space="preserve">2. El régimen jurídico del derecho de habitación es el que se determine en su título constitutivo. </w:t>
      </w:r>
    </w:p>
    <w:p w:rsidR="002F7B85" w:rsidRDefault="002F7B85" w:rsidP="002F7B85">
      <w:pPr>
        <w:tabs>
          <w:tab w:val="left" w:pos="-720"/>
        </w:tabs>
        <w:suppressAutoHyphens/>
        <w:spacing w:line="210" w:lineRule="exact"/>
        <w:jc w:val="both"/>
        <w:rPr>
          <w:rFonts w:ascii="Palatino Linotype" w:hAnsi="Palatino Linotype"/>
          <w:sz w:val="22"/>
          <w:szCs w:val="22"/>
        </w:rPr>
      </w:pPr>
      <w:r w:rsidRPr="00536F1A">
        <w:rPr>
          <w:rFonts w:ascii="Palatino Linotype" w:hAnsi="Palatino Linotype"/>
          <w:sz w:val="22"/>
          <w:szCs w:val="22"/>
        </w:rPr>
        <w:t xml:space="preserve">3. Se constituye siempre de forma temporal y nunca puede exceder la vida del habitador. </w:t>
      </w:r>
    </w:p>
    <w:p w:rsidR="002F7B85" w:rsidRDefault="002F7B85" w:rsidP="002F7B85">
      <w:pPr>
        <w:tabs>
          <w:tab w:val="left" w:pos="-720"/>
        </w:tabs>
        <w:suppressAutoHyphens/>
        <w:spacing w:line="210" w:lineRule="exact"/>
        <w:jc w:val="both"/>
        <w:rPr>
          <w:rFonts w:ascii="Palatino Linotype" w:hAnsi="Palatino Linotype"/>
          <w:sz w:val="22"/>
          <w:szCs w:val="22"/>
        </w:rPr>
      </w:pPr>
      <w:r w:rsidRPr="00536F1A">
        <w:rPr>
          <w:rFonts w:ascii="Palatino Linotype" w:hAnsi="Palatino Linotype"/>
          <w:sz w:val="22"/>
          <w:szCs w:val="22"/>
        </w:rPr>
        <w:t>4. El habitador no puede ceder, transmitir, arrendar o gravar el derecho de habitación por actos entre vivos o por causa de muerte, ni cabe ejecución de este derecho por sus acreedores</w:t>
      </w:r>
      <w:r>
        <w:rPr>
          <w:rFonts w:ascii="Palatino Linotype" w:hAnsi="Palatino Linotype"/>
          <w:sz w:val="22"/>
          <w:szCs w:val="22"/>
        </w:rPr>
        <w:t xml:space="preserve">. </w:t>
      </w:r>
    </w:p>
    <w:p w:rsidR="002F7B85" w:rsidRPr="00536F1A" w:rsidRDefault="002F7B85" w:rsidP="002F7B85">
      <w:pPr>
        <w:tabs>
          <w:tab w:val="left" w:pos="-720"/>
        </w:tabs>
        <w:suppressAutoHyphens/>
        <w:spacing w:line="210" w:lineRule="exact"/>
        <w:jc w:val="both"/>
        <w:rPr>
          <w:rFonts w:ascii="Palatino Linotype" w:hAnsi="Palatino Linotype" w:cs="Courier New"/>
          <w:b/>
          <w:bCs/>
          <w:sz w:val="22"/>
          <w:szCs w:val="22"/>
          <w:lang w:val="es-ES_tradnl"/>
        </w:rPr>
      </w:pPr>
      <w:r w:rsidRPr="00536F1A">
        <w:rPr>
          <w:rFonts w:ascii="Palatino Linotype" w:hAnsi="Palatino Linotype"/>
          <w:sz w:val="22"/>
          <w:szCs w:val="22"/>
        </w:rPr>
        <w:t>5. El habitador tiene la obligación de conservar el inmueble y no t</w:t>
      </w:r>
      <w:r>
        <w:rPr>
          <w:rFonts w:ascii="Palatino Linotype" w:hAnsi="Palatino Linotype"/>
          <w:sz w:val="22"/>
          <w:szCs w:val="22"/>
        </w:rPr>
        <w:t>ransformar su na</w:t>
      </w:r>
      <w:r w:rsidRPr="00536F1A">
        <w:rPr>
          <w:rFonts w:ascii="Palatino Linotype" w:hAnsi="Palatino Linotype"/>
          <w:sz w:val="22"/>
          <w:szCs w:val="22"/>
        </w:rPr>
        <w:t>turaleza ni forma habitual, y el propietario, la obligación de mantener al habitador en el ejercicio pacífico de su derecho</w:t>
      </w:r>
      <w:r>
        <w:rPr>
          <w:rFonts w:ascii="Palatino Linotype" w:hAnsi="Palatino Linotype"/>
          <w:sz w:val="22"/>
          <w:szCs w:val="22"/>
        </w:rPr>
        <w:t xml:space="preserve">. </w:t>
      </w:r>
    </w:p>
    <w:p w:rsidR="002F7B85" w:rsidRDefault="002F7B85" w:rsidP="002F7B85">
      <w:pPr>
        <w:tabs>
          <w:tab w:val="left" w:pos="-720"/>
        </w:tabs>
        <w:suppressAutoHyphens/>
        <w:spacing w:line="210" w:lineRule="exact"/>
        <w:jc w:val="center"/>
        <w:rPr>
          <w:rFonts w:ascii="Palatino Linotype" w:hAnsi="Palatino Linotype" w:cs="Courier New"/>
          <w:b/>
          <w:bCs/>
          <w:lang w:val="es-ES_tradnl"/>
        </w:rPr>
      </w:pPr>
    </w:p>
    <w:p w:rsidR="002F7B85"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fue introducido</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Octava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D273D7" w:rsidRDefault="002F7B85" w:rsidP="002F7B85">
      <w:pPr>
        <w:pStyle w:val="NormalLeo"/>
        <w:spacing w:line="230" w:lineRule="exact"/>
        <w:ind w:firstLine="0"/>
        <w:rPr>
          <w:rFonts w:ascii="Palatino Linotype" w:hAnsi="Palatino Linotype" w:cs="Courier New"/>
          <w:b/>
          <w:iCs/>
          <w:spacing w:val="-4"/>
          <w:sz w:val="22"/>
          <w:szCs w:val="22"/>
        </w:rPr>
      </w:pPr>
      <w:r w:rsidRPr="00D273D7">
        <w:rPr>
          <w:rFonts w:ascii="Palatino Linotype" w:hAnsi="Palatino Linotype" w:cs="Courier New"/>
          <w:b/>
          <w:iCs/>
          <w:spacing w:val="-4"/>
          <w:sz w:val="22"/>
          <w:szCs w:val="22"/>
        </w:rPr>
        <w:t xml:space="preserve">Concordancias: </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Default="001B353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Código de las familias</w:t>
      </w:r>
      <w:r w:rsidR="002F7B85">
        <w:rPr>
          <w:rFonts w:ascii="Palatino Linotype" w:hAnsi="Palatino Linotype" w:cs="Courier New"/>
          <w:i/>
          <w:iCs/>
          <w:spacing w:val="-4"/>
          <w:sz w:val="22"/>
          <w:szCs w:val="22"/>
        </w:rPr>
        <w:t xml:space="preserve">: artículos 166 h), 280.1 e), 285, 287, 293.1 g), 331.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CAPÍTULO V</w:t>
      </w:r>
      <w:r>
        <w:rPr>
          <w:rFonts w:ascii="Palatino Linotype" w:hAnsi="Palatino Linotype" w:cs="Courier New"/>
          <w:sz w:val="22"/>
          <w:szCs w:val="22"/>
          <w:lang w:val="es-ES_tradnl"/>
        </w:rPr>
        <w:t>I</w:t>
      </w:r>
    </w:p>
    <w:p w:rsidR="002F7B85"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DISPOSICIÓN COMÚN</w:t>
      </w:r>
    </w:p>
    <w:p w:rsidR="002F7B85"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 número de este Capítulo fue modificado 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Novena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536F1A" w:rsidRDefault="002F7B85" w:rsidP="002F7B85">
      <w:pPr>
        <w:tabs>
          <w:tab w:val="left" w:pos="-720"/>
        </w:tabs>
        <w:suppressAutoHyphens/>
        <w:spacing w:line="220" w:lineRule="exact"/>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r w:rsidRPr="00A669F9">
        <w:rPr>
          <w:rFonts w:ascii="Palatino Linotype" w:hAnsi="Palatino Linotype" w:cs="Courier New"/>
          <w:b/>
          <w:spacing w:val="-3"/>
          <w:sz w:val="22"/>
          <w:szCs w:val="22"/>
          <w:lang w:val="es-ES_tradnl"/>
        </w:rPr>
        <w:t>ARTÍCULO 232.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z w:val="22"/>
          <w:szCs w:val="22"/>
          <w:lang w:val="es-ES_tradnl"/>
        </w:rPr>
        <w:t>Son de aplicación a los titulares de la posesión y de los derechos de usufructo y superficie las limitaciones establecidas en este Código al derecho de propiedad y las correspondientes a relaciones entre propietarios.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artículos 131, 132, y del 170.2 al 177.</w:t>
      </w:r>
    </w:p>
    <w:p w:rsidR="002F7B85" w:rsidRPr="00A669F9" w:rsidRDefault="002F7B85" w:rsidP="002F7B85">
      <w:pPr>
        <w:tabs>
          <w:tab w:val="left" w:pos="-720"/>
        </w:tabs>
        <w:suppressAutoHyphens/>
        <w:spacing w:line="24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after="80" w:line="240" w:lineRule="exact"/>
        <w:jc w:val="center"/>
        <w:rPr>
          <w:rFonts w:ascii="Palatino Linotype" w:hAnsi="Palatino Linotype" w:cs="Courier New"/>
          <w:b/>
          <w:sz w:val="28"/>
          <w:szCs w:val="28"/>
          <w:lang w:val="es-ES_tradnl"/>
        </w:rPr>
      </w:pPr>
      <w:r w:rsidRPr="00A669F9">
        <w:rPr>
          <w:rFonts w:ascii="Palatino Linotype" w:hAnsi="Palatino Linotype" w:cs="Courier New"/>
          <w:b/>
          <w:sz w:val="28"/>
          <w:szCs w:val="28"/>
          <w:lang w:val="es-ES_tradnl"/>
        </w:rPr>
        <w:t>LIBRO TERCERO</w:t>
      </w:r>
    </w:p>
    <w:p w:rsidR="002F7B85" w:rsidRPr="00A669F9" w:rsidRDefault="002F7B85" w:rsidP="002F7B85">
      <w:pPr>
        <w:tabs>
          <w:tab w:val="left" w:pos="-720"/>
        </w:tabs>
        <w:suppressAutoHyphens/>
        <w:spacing w:line="260" w:lineRule="exact"/>
        <w:jc w:val="center"/>
        <w:rPr>
          <w:rFonts w:ascii="Palatino Linotype" w:hAnsi="Palatino Linotype" w:cs="Courier New"/>
          <w:b/>
          <w:bCs/>
          <w:sz w:val="28"/>
          <w:szCs w:val="28"/>
          <w:lang w:val="es-ES_tradnl"/>
        </w:rPr>
      </w:pPr>
      <w:r w:rsidRPr="00A669F9">
        <w:rPr>
          <w:rFonts w:ascii="Palatino Linotype" w:hAnsi="Palatino Linotype" w:cs="Courier New"/>
          <w:b/>
          <w:bCs/>
          <w:sz w:val="28"/>
          <w:szCs w:val="28"/>
          <w:lang w:val="es-ES_tradnl"/>
        </w:rPr>
        <w:t xml:space="preserve">DERECHO DE OBLIGACIONES </w:t>
      </w:r>
    </w:p>
    <w:p w:rsidR="002F7B85" w:rsidRPr="00A669F9" w:rsidRDefault="002F7B85" w:rsidP="002F7B85">
      <w:pPr>
        <w:tabs>
          <w:tab w:val="left" w:pos="-720"/>
        </w:tabs>
        <w:suppressAutoHyphens/>
        <w:spacing w:line="240" w:lineRule="exact"/>
        <w:jc w:val="center"/>
        <w:rPr>
          <w:rFonts w:ascii="Palatino Linotype" w:hAnsi="Palatino Linotype" w:cs="Courier New"/>
          <w:sz w:val="28"/>
          <w:szCs w:val="28"/>
          <w:lang w:val="es-ES_tradnl"/>
        </w:rPr>
      </w:pPr>
      <w:r w:rsidRPr="00A669F9">
        <w:rPr>
          <w:rFonts w:ascii="Palatino Linotype" w:hAnsi="Palatino Linotype" w:cs="Courier New"/>
          <w:b/>
          <w:bCs/>
          <w:sz w:val="28"/>
          <w:szCs w:val="28"/>
          <w:lang w:val="es-ES_tradnl"/>
        </w:rPr>
        <w:t>Y CONTRATOS</w:t>
      </w:r>
    </w:p>
    <w:p w:rsidR="002F7B85" w:rsidRPr="00A669F9" w:rsidRDefault="002F7B85" w:rsidP="002F7B85">
      <w:pPr>
        <w:tabs>
          <w:tab w:val="left" w:pos="-720"/>
        </w:tabs>
        <w:suppressAutoHyphens/>
        <w:spacing w:line="24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w:t>
      </w:r>
    </w:p>
    <w:p w:rsidR="002F7B85" w:rsidRPr="00A669F9" w:rsidRDefault="002F7B85" w:rsidP="002F7B85">
      <w:pPr>
        <w:tabs>
          <w:tab w:val="left" w:pos="-720"/>
        </w:tabs>
        <w:suppressAutoHyphens/>
        <w:jc w:val="center"/>
        <w:rPr>
          <w:rFonts w:ascii="Palatino Linotype" w:hAnsi="Palatino Linotype" w:cs="Courier New"/>
          <w:sz w:val="28"/>
          <w:szCs w:val="28"/>
          <w:lang w:val="es-ES_tradnl"/>
        </w:rPr>
      </w:pPr>
      <w:r w:rsidRPr="00A669F9">
        <w:rPr>
          <w:rFonts w:ascii="Palatino Linotype" w:hAnsi="Palatino Linotype" w:cs="Courier New"/>
          <w:b/>
          <w:bCs/>
          <w:sz w:val="26"/>
          <w:szCs w:val="26"/>
          <w:lang w:val="es-ES_tradnl"/>
        </w:rPr>
        <w:t>OBLIGACIONES EN GENERAL</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b/>
          <w:bCs/>
          <w:sz w:val="22"/>
          <w:szCs w:val="22"/>
          <w:lang w:val="es-ES_tradnl"/>
        </w:rPr>
      </w:pPr>
      <w:r w:rsidRPr="00A669F9">
        <w:rPr>
          <w:rFonts w:ascii="Palatino Linotype" w:hAnsi="Palatino Linotype" w:cs="Courier New"/>
          <w:b/>
          <w:bCs/>
          <w:lang w:val="es-ES_tradnl"/>
        </w:rPr>
        <w:t>CUMPLIMIENTO DE LAS OBLIGACIONES</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233.</w:t>
      </w:r>
      <w:r w:rsidRPr="00A669F9">
        <w:rPr>
          <w:rFonts w:ascii="Palatino Linotype" w:hAnsi="Palatino Linotype" w:cs="Courier New"/>
          <w:spacing w:val="-3"/>
          <w:sz w:val="22"/>
          <w:szCs w:val="22"/>
          <w:lang w:val="es-ES_tradnl"/>
        </w:rPr>
        <w:t xml:space="preserve"> Las obligaciones facultan al acreedor para exigir del deudor una prestación y se cumplen de conformidad con el título que las origina.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las familias</w:t>
      </w:r>
      <w:r w:rsidR="002F7B85" w:rsidRPr="00A669F9">
        <w:rPr>
          <w:rFonts w:ascii="Palatino Linotype" w:hAnsi="Palatino Linotype" w:cs="Courier New"/>
          <w:i/>
          <w:spacing w:val="-3"/>
          <w:sz w:val="22"/>
          <w:szCs w:val="22"/>
          <w:lang w:val="es-ES_tradnl"/>
        </w:rPr>
        <w:t xml:space="preserve">: artículo </w:t>
      </w:r>
      <w:r w:rsidR="002F7B85">
        <w:rPr>
          <w:rFonts w:ascii="Palatino Linotype" w:hAnsi="Palatino Linotype" w:cs="Courier New"/>
          <w:i/>
          <w:spacing w:val="-3"/>
          <w:sz w:val="22"/>
          <w:szCs w:val="22"/>
          <w:lang w:val="es-ES_tradnl"/>
        </w:rPr>
        <w:t>25.</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234.1.</w:t>
      </w:r>
      <w:r w:rsidRPr="00A669F9">
        <w:rPr>
          <w:rFonts w:ascii="Palatino Linotype" w:hAnsi="Palatino Linotype" w:cs="Courier New"/>
          <w:spacing w:val="-3"/>
          <w:sz w:val="22"/>
          <w:szCs w:val="22"/>
          <w:lang w:val="es-ES_tradnl"/>
        </w:rPr>
        <w:t xml:space="preserve"> El cumplimiento de la obligación es exigible   en   el   término   legal  o,  en  su  defecto,  en  el  ex</w:t>
      </w:r>
      <w:r w:rsidRPr="00A669F9">
        <w:rPr>
          <w:rFonts w:ascii="Palatino Linotype" w:hAnsi="Palatino Linotype" w:cs="Courier New"/>
          <w:spacing w:val="-3"/>
          <w:sz w:val="22"/>
          <w:szCs w:val="22"/>
          <w:lang w:val="es-ES_tradnl"/>
        </w:rPr>
        <w:softHyphen/>
        <w:t>presamente pactado o en el que se infiere de su propia naturaleza.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De no existir término, el cumplimiento puede exi</w:t>
      </w:r>
      <w:r w:rsidRPr="00A669F9">
        <w:rPr>
          <w:rFonts w:ascii="Palatino Linotype" w:hAnsi="Palatino Linotype" w:cs="Courier New"/>
          <w:spacing w:val="-3"/>
          <w:sz w:val="22"/>
          <w:szCs w:val="22"/>
          <w:lang w:val="es-ES_tradnl"/>
        </w:rPr>
        <w:softHyphen/>
        <w:t>girse en cualquier momento y el obligado, en este caso, debe cumplir la prestación dentro de los quince días con</w:t>
      </w:r>
      <w:r w:rsidRPr="00A669F9">
        <w:rPr>
          <w:rFonts w:ascii="Palatino Linotype" w:hAnsi="Palatino Linotype" w:cs="Courier New"/>
          <w:spacing w:val="-3"/>
          <w:sz w:val="22"/>
          <w:szCs w:val="22"/>
          <w:lang w:val="es-ES_tradnl"/>
        </w:rPr>
        <w:softHyphen/>
        <w:t>tados a partir de la exigencia.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6"/>
          <w:sz w:val="22"/>
          <w:szCs w:val="22"/>
          <w:lang w:val="es-ES_tradnl"/>
        </w:rPr>
      </w:pPr>
      <w:r>
        <w:rPr>
          <w:rFonts w:ascii="Palatino Linotype" w:hAnsi="Palatino Linotype" w:cs="Courier New"/>
          <w:i/>
          <w:iCs/>
          <w:spacing w:val="-6"/>
          <w:sz w:val="22"/>
          <w:szCs w:val="22"/>
          <w:lang w:val="es-ES_tradnl"/>
        </w:rPr>
        <w:t>Código de procesos</w:t>
      </w:r>
      <w:r w:rsidR="002F7B85" w:rsidRPr="00A669F9">
        <w:rPr>
          <w:rFonts w:ascii="Palatino Linotype" w:hAnsi="Palatino Linotype" w:cs="Courier New"/>
          <w:i/>
          <w:iCs/>
          <w:spacing w:val="-6"/>
          <w:sz w:val="22"/>
          <w:szCs w:val="22"/>
          <w:lang w:val="es-ES_tradnl"/>
        </w:rPr>
        <w:t>: artículo 1</w:t>
      </w:r>
      <w:r w:rsidR="002F7B85">
        <w:rPr>
          <w:rFonts w:ascii="Palatino Linotype" w:hAnsi="Palatino Linotype" w:cs="Courier New"/>
          <w:i/>
          <w:iCs/>
          <w:spacing w:val="-6"/>
          <w:sz w:val="22"/>
          <w:szCs w:val="22"/>
          <w:lang w:val="es-ES_tradnl"/>
        </w:rPr>
        <w:t>70</w:t>
      </w:r>
      <w:r w:rsidR="002F7B85" w:rsidRPr="00A669F9">
        <w:rPr>
          <w:rFonts w:ascii="Palatino Linotype" w:hAnsi="Palatino Linotype" w:cs="Courier New"/>
          <w:i/>
          <w:iCs/>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w:t>
      </w:r>
      <w:r w:rsidR="00C761C1">
        <w:rPr>
          <w:rFonts w:ascii="Palatino Linotype" w:hAnsi="Palatino Linotype" w:cs="Courier New"/>
          <w:i/>
          <w:iCs/>
          <w:spacing w:val="-3"/>
          <w:sz w:val="22"/>
          <w:szCs w:val="22"/>
          <w:lang w:val="es-ES_tradnl"/>
        </w:rPr>
        <w:t xml:space="preserve">e Justicia: artículos 85 </w:t>
      </w:r>
      <w:r w:rsidRPr="00A669F9">
        <w:rPr>
          <w:rFonts w:ascii="Palatino Linotype" w:hAnsi="Palatino Linotype" w:cs="Courier New"/>
          <w:i/>
          <w:iCs/>
          <w:spacing w:val="-3"/>
          <w:sz w:val="22"/>
          <w:szCs w:val="22"/>
          <w:lang w:val="es-ES_tradnl"/>
        </w:rPr>
        <w:t>f), 89 al 91, 93 y 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exigibilidad respecto a las obligaciones de no ha</w:t>
      </w:r>
      <w:r w:rsidRPr="00A669F9">
        <w:rPr>
          <w:rFonts w:ascii="Palatino Linotype" w:hAnsi="Palatino Linotype" w:cs="Courier New"/>
          <w:spacing w:val="-3"/>
          <w:sz w:val="22"/>
          <w:szCs w:val="22"/>
          <w:lang w:val="es-ES_tradnl"/>
        </w:rPr>
        <w:softHyphen/>
        <w:t>cer surge desde el momento en que el titular del derecho conoció o debió conocer el incumplimiento del deber         de abstención.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296.</w:t>
      </w:r>
    </w:p>
    <w:p w:rsidR="002F7B85" w:rsidRPr="00A669F9" w:rsidRDefault="002F7B85" w:rsidP="002F7B85">
      <w:pPr>
        <w:pStyle w:val="Textoindependiente2"/>
        <w:widowControl/>
        <w:autoSpaceDE/>
        <w:autoSpaceDN/>
        <w:adjustRightInd/>
        <w:spacing w:line="220" w:lineRule="exact"/>
        <w:rPr>
          <w:rFonts w:ascii="Palatino Linotype" w:hAnsi="Palatino Linotype"/>
          <w:b/>
          <w:sz w:val="22"/>
          <w:szCs w:val="22"/>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235.</w:t>
      </w:r>
      <w:r w:rsidRPr="00A669F9">
        <w:rPr>
          <w:rFonts w:ascii="Palatino Linotype" w:hAnsi="Palatino Linotype"/>
          <w:sz w:val="22"/>
          <w:szCs w:val="22"/>
        </w:rPr>
        <w:t xml:space="preserve"> La obligación que tiene por objeto la prestación de un servicio debe ser ejecutada personal</w:t>
      </w:r>
      <w:r w:rsidRPr="00A669F9">
        <w:rPr>
          <w:rFonts w:ascii="Palatino Linotype" w:hAnsi="Palatino Linotype"/>
          <w:sz w:val="22"/>
          <w:szCs w:val="22"/>
        </w:rPr>
        <w:softHyphen/>
        <w:t>mente por el deudor, si el acreedor tiene interés en ello y esto se deduce de su contenido.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C761C1">
        <w:rPr>
          <w:rFonts w:ascii="Palatino Linotype" w:hAnsi="Palatino Linotype" w:cs="Courier New"/>
          <w:i/>
          <w:iCs/>
          <w:spacing w:val="-3"/>
          <w:sz w:val="22"/>
          <w:szCs w:val="22"/>
          <w:lang w:val="es-ES_tradnl"/>
        </w:rPr>
        <w:t>: artículos 117</w:t>
      </w:r>
      <w:r w:rsidR="002F7B85" w:rsidRPr="00A669F9">
        <w:rPr>
          <w:rFonts w:ascii="Palatino Linotype" w:hAnsi="Palatino Linotype" w:cs="Courier New"/>
          <w:i/>
          <w:iCs/>
          <w:spacing w:val="-3"/>
          <w:sz w:val="22"/>
          <w:szCs w:val="22"/>
          <w:lang w:val="es-ES_tradnl"/>
        </w:rPr>
        <w:t xml:space="preserve"> c) y 305.1.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236.1.</w:t>
      </w:r>
      <w:r w:rsidRPr="00A669F9">
        <w:rPr>
          <w:rFonts w:ascii="Palatino Linotype" w:hAnsi="Palatino Linotype" w:cs="Courier New"/>
          <w:spacing w:val="-3"/>
          <w:sz w:val="22"/>
          <w:szCs w:val="22"/>
          <w:lang w:val="es-ES_tradnl"/>
        </w:rPr>
        <w:t xml:space="preserve"> El lugar de cumplimiento de la obligación es el fijado por las partes o, en su defecto, el señalado por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smartTag w:uri="urn:schemas-microsoft-com:office:smarttags" w:element="metricconverter">
        <w:smartTagPr>
          <w:attr w:name="ProductID" w:val="2. A"/>
        </w:smartTag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falta de designación del lugar de cumplimiento, se observan las siguientes reglas: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Respecto a las obligaciones monetarias, el pago se rea</w:t>
      </w:r>
      <w:r w:rsidRPr="00A669F9">
        <w:rPr>
          <w:rFonts w:ascii="Palatino Linotype" w:hAnsi="Palatino Linotype" w:cs="Courier New"/>
          <w:spacing w:val="-3"/>
          <w:sz w:val="22"/>
          <w:szCs w:val="22"/>
          <w:lang w:val="es-ES_tradnl"/>
        </w:rPr>
        <w:softHyphen/>
        <w:t>liza en el domicilio que tiene el acreedor en el mo</w:t>
      </w:r>
      <w:r w:rsidRPr="00A669F9">
        <w:rPr>
          <w:rFonts w:ascii="Palatino Linotype" w:hAnsi="Palatino Linotype" w:cs="Courier New"/>
          <w:spacing w:val="-3"/>
          <w:sz w:val="22"/>
          <w:szCs w:val="22"/>
          <w:lang w:val="es-ES_tradnl"/>
        </w:rPr>
        <w:softHyphen/>
        <w:t>mento de efectuarlo;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si se trata de un bien mueble determinado, la entrega se efectúa en el lugar en que se encontraba en el momento de constituirse la obligación, salvo que </w:t>
      </w:r>
      <w:r w:rsidRPr="00A669F9">
        <w:rPr>
          <w:rFonts w:ascii="Palatino Linotype" w:hAnsi="Palatino Linotype" w:cs="Courier New"/>
          <w:spacing w:val="-3"/>
          <w:sz w:val="22"/>
          <w:szCs w:val="22"/>
          <w:lang w:val="es-ES_tradnl"/>
        </w:rPr>
        <w:lastRenderedPageBreak/>
        <w:t>atendida la índole de ésta, deba realizarse en lugar distinto;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si el objeto de la prestación es un inmueble o una construcción la entrega se ejecuta en el lugar en que se encuentre; y</w:t>
      </w:r>
    </w:p>
    <w:p w:rsidR="002F7B85" w:rsidRPr="00A669F9" w:rsidRDefault="002F7B85" w:rsidP="002F7B85">
      <w:pPr>
        <w:tabs>
          <w:tab w:val="left" w:pos="-720"/>
          <w:tab w:val="left" w:pos="0"/>
          <w:tab w:val="left" w:pos="54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las obligaciones de hacer se cumplen en el lugar don</w:t>
      </w:r>
      <w:r w:rsidRPr="00A669F9">
        <w:rPr>
          <w:rFonts w:ascii="Palatino Linotype" w:hAnsi="Palatino Linotype" w:cs="Courier New"/>
          <w:spacing w:val="-3"/>
          <w:sz w:val="22"/>
          <w:szCs w:val="22"/>
          <w:lang w:val="es-ES_tradnl"/>
        </w:rPr>
        <w:softHyphen/>
        <w:t>de debe prestarse la actividad o el servicio.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De no poderse determinar, de acuerdo con las re</w:t>
      </w:r>
      <w:r w:rsidRPr="00A669F9">
        <w:rPr>
          <w:rFonts w:ascii="Palatino Linotype" w:hAnsi="Palatino Linotype" w:cs="Courier New"/>
          <w:spacing w:val="-3"/>
          <w:sz w:val="22"/>
          <w:szCs w:val="22"/>
          <w:lang w:val="es-ES_tradnl"/>
        </w:rPr>
        <w:softHyphen/>
        <w:t>glas de los dos apartados anteriores, el lugar de cum</w:t>
      </w:r>
      <w:r w:rsidRPr="00A669F9">
        <w:rPr>
          <w:rFonts w:ascii="Palatino Linotype" w:hAnsi="Palatino Linotype" w:cs="Courier New"/>
          <w:spacing w:val="-3"/>
          <w:sz w:val="22"/>
          <w:szCs w:val="22"/>
          <w:lang w:val="es-ES_tradnl"/>
        </w:rPr>
        <w:softHyphen/>
        <w:t>plimiento es el del domicilio del obligado.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237, 238, 239.1, 244 y 245.</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40" w:lineRule="exact"/>
        <w:jc w:val="both"/>
        <w:rPr>
          <w:rFonts w:ascii="Palatino Linotype" w:hAnsi="Palatino Linotype" w:cs="Courier New"/>
          <w:bCs/>
          <w:i/>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rPr>
        <w:t xml:space="preserve">341/2016 de 10 </w:t>
      </w:r>
      <w:r w:rsidRPr="00A669F9">
        <w:rPr>
          <w:rFonts w:ascii="Palatino Linotype" w:hAnsi="Palatino Linotype" w:cs="Courier New"/>
          <w:i/>
          <w:spacing w:val="-3"/>
          <w:sz w:val="22"/>
          <w:szCs w:val="22"/>
          <w:lang w:val="es-ES_tradnl"/>
        </w:rPr>
        <w:t xml:space="preserve">de </w:t>
      </w:r>
      <w:r w:rsidRPr="00A669F9">
        <w:rPr>
          <w:rFonts w:ascii="Palatino Linotype" w:hAnsi="Palatino Linotype" w:cs="Courier New"/>
          <w:i/>
          <w:spacing w:val="-3"/>
          <w:sz w:val="22"/>
          <w:szCs w:val="22"/>
        </w:rPr>
        <w:t>dic</w:t>
      </w:r>
      <w:r w:rsidRPr="00A669F9">
        <w:rPr>
          <w:rFonts w:ascii="Palatino Linotype" w:hAnsi="Palatino Linotype" w:cs="Courier New"/>
          <w:i/>
          <w:spacing w:val="-3"/>
          <w:sz w:val="22"/>
          <w:szCs w:val="22"/>
          <w:lang w:val="es-ES_tradnl"/>
        </w:rPr>
        <w:t xml:space="preserve">iembre, </w:t>
      </w:r>
      <w:r w:rsidRPr="00A669F9">
        <w:rPr>
          <w:rFonts w:ascii="Palatino Linotype" w:hAnsi="Palatino Linotype" w:cs="Courier New"/>
          <w:i/>
          <w:spacing w:val="-3"/>
          <w:sz w:val="22"/>
          <w:szCs w:val="22"/>
        </w:rPr>
        <w:t>De la letra de cambio</w:t>
      </w:r>
      <w:r w:rsidRPr="00A669F9">
        <w:rPr>
          <w:rFonts w:ascii="Palatino Linotype" w:hAnsi="Palatino Linotype" w:cs="Courier New"/>
          <w:i/>
          <w:spacing w:val="-3"/>
          <w:sz w:val="22"/>
          <w:szCs w:val="22"/>
          <w:lang w:val="es-ES_tradnl"/>
        </w:rPr>
        <w:t>,</w:t>
      </w:r>
      <w:r w:rsidRPr="00A669F9">
        <w:rPr>
          <w:rFonts w:ascii="Palatino Linotype" w:hAnsi="Palatino Linotype" w:cs="Courier New"/>
          <w:i/>
          <w:spacing w:val="-3"/>
          <w:sz w:val="22"/>
          <w:szCs w:val="22"/>
        </w:rPr>
        <w:t xml:space="preserve"> el pagaré y el cheque,</w:t>
      </w:r>
      <w:r w:rsidRPr="00A669F9">
        <w:rPr>
          <w:rFonts w:ascii="Palatino Linotype" w:hAnsi="Palatino Linotype" w:cs="Courier New"/>
          <w:i/>
          <w:spacing w:val="-3"/>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7</w:t>
      </w:r>
      <w:r w:rsidRPr="00A669F9">
        <w:rPr>
          <w:rFonts w:ascii="Palatino Linotype" w:hAnsi="Palatino Linotype" w:cs="Courier New"/>
          <w:bCs/>
          <w:i/>
          <w:sz w:val="22"/>
          <w:szCs w:val="22"/>
        </w:rPr>
        <w:t>, de 9</w:t>
      </w:r>
      <w:r w:rsidRPr="00A669F9">
        <w:rPr>
          <w:rFonts w:ascii="Palatino Linotype" w:hAnsi="Palatino Linotype" w:cs="Courier New"/>
          <w:bCs/>
          <w:i/>
          <w:sz w:val="22"/>
          <w:szCs w:val="22"/>
          <w:lang w:val="es-ES_tradnl"/>
        </w:rPr>
        <w:t xml:space="preserve"> de </w:t>
      </w:r>
      <w:r w:rsidRPr="00A669F9">
        <w:rPr>
          <w:rFonts w:ascii="Palatino Linotype" w:hAnsi="Palatino Linotype" w:cs="Courier New"/>
          <w:bCs/>
          <w:i/>
          <w:sz w:val="22"/>
          <w:szCs w:val="22"/>
        </w:rPr>
        <w:t>febrero de</w:t>
      </w:r>
      <w:r w:rsidRPr="00A669F9">
        <w:rPr>
          <w:rFonts w:ascii="Palatino Linotype" w:hAnsi="Palatino Linotype" w:cs="Courier New"/>
          <w:bCs/>
          <w:i/>
          <w:sz w:val="22"/>
          <w:szCs w:val="22"/>
          <w:lang w:val="es-ES_tradnl"/>
        </w:rPr>
        <w:t xml:space="preserve"> 201</w:t>
      </w:r>
      <w:r w:rsidRPr="00A669F9">
        <w:rPr>
          <w:rFonts w:ascii="Palatino Linotype" w:hAnsi="Palatino Linotype" w:cs="Courier New"/>
          <w:bCs/>
          <w:i/>
          <w:sz w:val="22"/>
          <w:szCs w:val="22"/>
        </w:rPr>
        <w:t xml:space="preserve">7.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237.</w:t>
      </w:r>
      <w:r w:rsidRPr="00A669F9">
        <w:rPr>
          <w:rFonts w:ascii="Palatino Linotype" w:hAnsi="Palatino Linotype" w:cs="Courier New"/>
          <w:spacing w:val="-3"/>
          <w:sz w:val="22"/>
          <w:szCs w:val="22"/>
          <w:lang w:val="es-ES_tradnl"/>
        </w:rPr>
        <w:t xml:space="preserve"> El deudor que paga tiene derecho a que se le entregue recibo. Si el pago es por la totalidad de la deuda, tiene derecho, además, a la entrega o a la cancelación del título de la obligación.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236.3, 238, 239.1, 244 y 245.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3"/>
          <w:sz w:val="22"/>
          <w:szCs w:val="22"/>
          <w:lang w:val="es-ES_tradnl"/>
        </w:rPr>
        <w:t>ARTÍCULO 238.</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8"/>
          <w:sz w:val="22"/>
          <w:szCs w:val="22"/>
          <w:lang w:val="es-ES_tradnl"/>
        </w:rPr>
        <w:t>El deudor puede cumplir la obliga</w:t>
      </w:r>
      <w:r w:rsidRPr="00A669F9">
        <w:rPr>
          <w:rFonts w:ascii="Palatino Linotype" w:hAnsi="Palatino Linotype" w:cs="Courier New"/>
          <w:spacing w:val="-8"/>
          <w:sz w:val="22"/>
          <w:szCs w:val="22"/>
          <w:lang w:val="es-ES_tradnl"/>
        </w:rPr>
        <w:softHyphen/>
        <w:t>ción antes del vencimiento del término si otra cosa no resulta del acto jurídico o de la naturaleza y circunstan</w:t>
      </w:r>
      <w:r w:rsidRPr="00A669F9">
        <w:rPr>
          <w:rFonts w:ascii="Palatino Linotype" w:hAnsi="Palatino Linotype" w:cs="Courier New"/>
          <w:spacing w:val="-8"/>
          <w:sz w:val="22"/>
          <w:szCs w:val="22"/>
          <w:lang w:val="es-ES_tradnl"/>
        </w:rPr>
        <w:softHyphen/>
        <w:t>cias de la obligación.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236.3, 237, 239.1, 244 y 245.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239.1.</w:t>
      </w:r>
      <w:r w:rsidRPr="00A669F9">
        <w:rPr>
          <w:rFonts w:ascii="Palatino Linotype" w:hAnsi="Palatino Linotype" w:cs="Courier New"/>
          <w:spacing w:val="-3"/>
          <w:sz w:val="22"/>
          <w:szCs w:val="22"/>
          <w:lang w:val="es-ES_tradnl"/>
        </w:rPr>
        <w:t xml:space="preserve"> El deudor que debe pagar varias deudas al mismo acreedor tiene el derecho de declarar, en la oportunidad del pago, a cuál de ellas se aplica.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236.3, 237, 238, 244 y 245.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smartTag w:uri="urn:schemas-microsoft-com:office:smarttags" w:element="metricconverter">
        <w:smartTagPr>
          <w:attr w:name="ProductID" w:val="2. A"/>
        </w:smartTag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falta de esta declaración, el pago se imputa a la deuda que el acreedor designa en la oportunidad de efec</w:t>
      </w:r>
      <w:r w:rsidRPr="00A669F9">
        <w:rPr>
          <w:rFonts w:ascii="Palatino Linotype" w:hAnsi="Palatino Linotype" w:cs="Courier New"/>
          <w:spacing w:val="-3"/>
          <w:sz w:val="22"/>
          <w:szCs w:val="22"/>
          <w:lang w:val="es-ES_tradnl"/>
        </w:rPr>
        <w:softHyphen/>
        <w:t>tuarse aquél y siempre que el deudor no se oponga a ello inmediatamente.</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 defecto de la anterior declaración, el pago se imputa: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A la deuda exigible;</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a aquella que ha sido primeramente exigida, sin son varias las deudas exigibles;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a la que primeramente haya vencido, si ninguna se ha exigido; y</w:t>
      </w:r>
    </w:p>
    <w:p w:rsidR="002F7B85" w:rsidRPr="00A669F9" w:rsidRDefault="002F7B85" w:rsidP="002F7B85">
      <w:pPr>
        <w:tabs>
          <w:tab w:val="left" w:pos="-720"/>
          <w:tab w:val="left" w:pos="0"/>
        </w:tabs>
        <w:suppressAutoHyphens/>
        <w:spacing w:line="220" w:lineRule="exact"/>
        <w:ind w:left="720" w:hanging="496"/>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proporcionalmente, si varias han vencido al mismo tiempo.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Cumplimiento según las clases de obligaciones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5"/>
          <w:sz w:val="22"/>
          <w:szCs w:val="22"/>
          <w:lang w:val="es-ES_tradnl"/>
        </w:rPr>
      </w:pPr>
      <w:r w:rsidRPr="00A669F9">
        <w:rPr>
          <w:rFonts w:ascii="Palatino Linotype" w:hAnsi="Palatino Linotype" w:cs="Courier New"/>
          <w:b/>
          <w:spacing w:val="-5"/>
          <w:sz w:val="22"/>
          <w:szCs w:val="22"/>
          <w:lang w:val="es-ES_tradnl"/>
        </w:rPr>
        <w:t>ARTÍCULO 240.1.</w:t>
      </w:r>
      <w:r w:rsidRPr="00A669F9">
        <w:rPr>
          <w:rFonts w:ascii="Palatino Linotype" w:hAnsi="Palatino Linotype" w:cs="Courier New"/>
          <w:spacing w:val="-5"/>
          <w:sz w:val="22"/>
          <w:szCs w:val="22"/>
          <w:lang w:val="es-ES_tradnl"/>
        </w:rPr>
        <w:t xml:space="preserve"> (Modificado) Las obligaciones monetarias deben ser pagadas en moneda nacional.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Courier New"/>
          <w:i/>
          <w:sz w:val="22"/>
          <w:szCs w:val="22"/>
        </w:rPr>
        <w:t>№ 172/1997 de 28 de mayo, “Del Banco Central de Cuba”: artículos 9</w:t>
      </w:r>
      <w:r w:rsidRPr="00A669F9">
        <w:rPr>
          <w:rFonts w:ascii="Palatino Linotype" w:hAnsi="Palatino Linotype" w:cs="Courier New"/>
          <w:i/>
          <w:spacing w:val="-3"/>
          <w:sz w:val="22"/>
          <w:szCs w:val="22"/>
          <w:lang w:val="es-ES_tradnl"/>
        </w:rPr>
        <w:t xml:space="preserve"> al 12.</w:t>
      </w:r>
    </w:p>
    <w:p w:rsidR="002F7B85" w:rsidRPr="00A669F9" w:rsidRDefault="002F7B85" w:rsidP="002F7B85">
      <w:pPr>
        <w:tabs>
          <w:tab w:val="left" w:pos="-720"/>
        </w:tabs>
        <w:suppressAutoHyphens/>
        <w:spacing w:line="220" w:lineRule="exact"/>
        <w:jc w:val="both"/>
        <w:rPr>
          <w:rFonts w:ascii="Palatino Linotype" w:hAnsi="Palatino Linotype"/>
          <w:i/>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lang w:val="es-ES_tradnl"/>
        </w:rPr>
        <w:t xml:space="preserve">Resolución </w:t>
      </w:r>
      <w:r w:rsidRPr="00A669F9">
        <w:rPr>
          <w:rFonts w:ascii="Palatino Linotype" w:hAnsi="Palatino Linotype"/>
          <w:i/>
          <w:sz w:val="22"/>
          <w:szCs w:val="22"/>
        </w:rPr>
        <w:t xml:space="preserve">№ </w:t>
      </w:r>
      <w:r w:rsidRPr="00A669F9">
        <w:rPr>
          <w:rFonts w:ascii="Palatino Linotype" w:hAnsi="Palatino Linotype"/>
          <w:i/>
          <w:sz w:val="22"/>
          <w:szCs w:val="22"/>
          <w:lang w:val="es-ES_tradnl"/>
        </w:rPr>
        <w:t>101/2011, de 18 de noviembre</w:t>
      </w:r>
      <w:r w:rsidRPr="00A669F9">
        <w:rPr>
          <w:rFonts w:ascii="Palatino Linotype" w:hAnsi="Palatino Linotype"/>
          <w:i/>
          <w:sz w:val="22"/>
          <w:szCs w:val="22"/>
        </w:rPr>
        <w:t xml:space="preserve">, del Ministro-Presidente del Banco Central de Cuba, “Normas bancarias para los cobros y los pagos”,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Extraordinaria, № 40, de 21 de noviembre del 2011.</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b/>
          <w:spacing w:val="-6"/>
          <w:sz w:val="22"/>
          <w:szCs w:val="22"/>
          <w:lang w:val="es-ES_tradnl"/>
        </w:rPr>
        <w:t>.</w:t>
      </w:r>
      <w:r w:rsidRPr="00A669F9">
        <w:rPr>
          <w:rFonts w:ascii="Palatino Linotype" w:hAnsi="Palatino Linotype" w:cs="Courier New"/>
          <w:spacing w:val="-6"/>
          <w:sz w:val="22"/>
          <w:szCs w:val="22"/>
          <w:lang w:val="es-ES_tradnl"/>
        </w:rPr>
        <w:t xml:space="preserve"> El pago de las obligaciones en moneda extranjera se autoriza  en los casos y en la forma que establezcan la Ley, el Gobierno o las disposiciones del Banco Nacional de Cuba.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apartado quedó redactado en la forma en que lo dispuso el artículo 3 del Decreto-Ley № 140 de 13 de agosto de 1993,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Extraordinaria, № 2, de la misma fecha.)</w:t>
      </w:r>
    </w:p>
    <w:p w:rsidR="002F7B85" w:rsidRDefault="002F7B85" w:rsidP="002F7B85">
      <w:pPr>
        <w:tabs>
          <w:tab w:val="left" w:pos="-720"/>
        </w:tabs>
        <w:suppressAutoHyphens/>
        <w:spacing w:line="220" w:lineRule="exact"/>
        <w:jc w:val="both"/>
        <w:rPr>
          <w:rFonts w:ascii="Palatino Linotype" w:hAnsi="Palatino Linotype"/>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E76E8" w:rsidRDefault="002F7B85" w:rsidP="002F7B85">
      <w:pPr>
        <w:spacing w:after="120" w:line="220" w:lineRule="exact"/>
        <w:jc w:val="both"/>
        <w:rPr>
          <w:rFonts w:ascii="Palatino Linotype" w:hAnsi="Palatino Linotype" w:cs="Courier New"/>
          <w:i/>
          <w:iCs/>
          <w:spacing w:val="-3"/>
          <w:sz w:val="22"/>
          <w:szCs w:val="22"/>
          <w:lang w:val="es-ES_tradnl"/>
        </w:rPr>
      </w:pPr>
      <w:r w:rsidRPr="00AE76E8">
        <w:rPr>
          <w:rFonts w:ascii="Palatino Linotype" w:eastAsia="Calibri" w:hAnsi="Palatino Linotype"/>
          <w:i/>
          <w:sz w:val="22"/>
          <w:szCs w:val="22"/>
          <w:lang w:eastAsia="en-US"/>
        </w:rPr>
        <w:t xml:space="preserve">Resolución </w:t>
      </w:r>
      <w:r w:rsidRPr="00AE76E8">
        <w:rPr>
          <w:rFonts w:ascii="Palatino Linotype" w:hAnsi="Palatino Linotype" w:cs="Courier New"/>
          <w:i/>
          <w:iCs/>
          <w:spacing w:val="-3"/>
          <w:sz w:val="22"/>
          <w:szCs w:val="22"/>
          <w:lang w:val="es-ES_tradnl"/>
        </w:rPr>
        <w:t>№</w:t>
      </w:r>
      <w:r w:rsidRPr="00AE76E8">
        <w:rPr>
          <w:rFonts w:ascii="Palatino Linotype" w:eastAsia="Calibri" w:hAnsi="Palatino Linotype"/>
          <w:i/>
          <w:sz w:val="22"/>
          <w:szCs w:val="22"/>
          <w:lang w:eastAsia="en-US"/>
        </w:rPr>
        <w:t xml:space="preserve"> 215/2021 de 20 de agosto, de la Ministra Presidente del Banco Central de Cuba,</w:t>
      </w:r>
      <w:r w:rsidRPr="00AE76E8">
        <w:rPr>
          <w:rFonts w:eastAsia="Calibri"/>
          <w:i/>
          <w:sz w:val="23"/>
          <w:szCs w:val="23"/>
          <w:lang w:eastAsia="en-US"/>
        </w:rPr>
        <w:t xml:space="preserve"> </w:t>
      </w:r>
      <w:r w:rsidRPr="00AE76E8">
        <w:rPr>
          <w:rFonts w:ascii="Palatino Linotype" w:eastAsia="Calibri" w:hAnsi="Palatino Linotype"/>
          <w:i/>
          <w:sz w:val="22"/>
          <w:szCs w:val="22"/>
          <w:lang w:eastAsia="en-US"/>
        </w:rPr>
        <w:t>que regula el uso de determinados activos virtuales en transacciones comercial</w:t>
      </w:r>
      <w:r>
        <w:rPr>
          <w:rFonts w:ascii="Palatino Linotype" w:eastAsia="Calibri" w:hAnsi="Palatino Linotype"/>
          <w:i/>
          <w:sz w:val="22"/>
          <w:szCs w:val="22"/>
          <w:lang w:eastAsia="en-US"/>
        </w:rPr>
        <w:t xml:space="preserve">es, en </w:t>
      </w:r>
      <w:r w:rsidRPr="00AE76E8">
        <w:rPr>
          <w:rFonts w:ascii="Palatino Linotype" w:eastAsia="Calibri" w:hAnsi="Palatino Linotype"/>
          <w:sz w:val="22"/>
          <w:szCs w:val="22"/>
          <w:lang w:eastAsia="en-US"/>
        </w:rPr>
        <w:lastRenderedPageBreak/>
        <w:t>Gaceta Oficial de la República de Cuba</w:t>
      </w:r>
      <w:r>
        <w:rPr>
          <w:rFonts w:ascii="Palatino Linotype" w:eastAsia="Calibri" w:hAnsi="Palatino Linotype"/>
          <w:i/>
          <w:sz w:val="22"/>
          <w:szCs w:val="22"/>
          <w:lang w:eastAsia="en-US"/>
        </w:rPr>
        <w:t xml:space="preserve">, Extraordinaria, </w:t>
      </w:r>
      <w:r w:rsidRPr="00AE76E8">
        <w:rPr>
          <w:rFonts w:ascii="Palatino Linotype" w:hAnsi="Palatino Linotype" w:cs="Courier New"/>
          <w:i/>
          <w:iCs/>
          <w:spacing w:val="-3"/>
          <w:sz w:val="22"/>
          <w:szCs w:val="22"/>
          <w:lang w:val="es-ES_tradnl"/>
        </w:rPr>
        <w:t>№</w:t>
      </w:r>
      <w:r>
        <w:rPr>
          <w:rFonts w:ascii="Palatino Linotype" w:eastAsia="Calibri" w:hAnsi="Palatino Linotype"/>
          <w:i/>
          <w:sz w:val="22"/>
          <w:szCs w:val="22"/>
          <w:lang w:eastAsia="en-US"/>
        </w:rPr>
        <w:t xml:space="preserve"> 73, de 26 de agosto de 2021.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241.</w:t>
      </w:r>
      <w:r w:rsidRPr="00A669F9">
        <w:rPr>
          <w:rFonts w:ascii="Palatino Linotype" w:hAnsi="Palatino Linotype" w:cs="Courier New"/>
          <w:spacing w:val="-3"/>
          <w:sz w:val="22"/>
          <w:szCs w:val="22"/>
          <w:lang w:val="es-ES_tradnl"/>
        </w:rPr>
        <w:t xml:space="preserve"> Como fecha del pago de las obliga</w:t>
      </w:r>
      <w:r w:rsidRPr="00A669F9">
        <w:rPr>
          <w:rFonts w:ascii="Palatino Linotype" w:hAnsi="Palatino Linotype" w:cs="Courier New"/>
          <w:spacing w:val="-3"/>
          <w:sz w:val="22"/>
          <w:szCs w:val="22"/>
          <w:lang w:val="es-ES_tradnl"/>
        </w:rPr>
        <w:softHyphen/>
        <w:t>ciones monetarias se considera:</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El día de la entrega del dinero al acreedor, si el pago es en efectivo;</w:t>
      </w: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el día en que tiene lugar efectivamente la transferencia bancaria;</w:t>
      </w: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el día en que se efectúa el depósito, cuando se trata de pago mediante depósito en efectivo en una entidad bancaria; y</w:t>
      </w:r>
    </w:p>
    <w:p w:rsidR="002F7B85" w:rsidRPr="00A669F9" w:rsidRDefault="002F7B85" w:rsidP="002F7B85">
      <w:pPr>
        <w:tabs>
          <w:tab w:val="left" w:pos="-720"/>
          <w:tab w:val="left" w:pos="0"/>
        </w:tabs>
        <w:suppressAutoHyphens/>
        <w:spacing w:line="210" w:lineRule="exact"/>
        <w:ind w:left="720" w:hanging="454"/>
        <w:jc w:val="both"/>
        <w:rPr>
          <w:rFonts w:ascii="Palatino Linotype" w:hAnsi="Palatino Linotype" w:cs="Courier New"/>
          <w:spacing w:val="-8"/>
          <w:sz w:val="22"/>
          <w:szCs w:val="22"/>
          <w:lang w:val="es-ES_tradnl"/>
        </w:rPr>
      </w:pPr>
      <w:r w:rsidRPr="00A669F9">
        <w:rPr>
          <w:rFonts w:ascii="Palatino Linotype" w:hAnsi="Palatino Linotype" w:cs="Courier New"/>
          <w:spacing w:val="-8"/>
          <w:sz w:val="22"/>
          <w:szCs w:val="22"/>
          <w:lang w:val="es-ES_tradnl"/>
        </w:rPr>
        <w:t>ch)</w:t>
      </w:r>
      <w:r w:rsidRPr="00A669F9">
        <w:rPr>
          <w:rFonts w:ascii="Palatino Linotype" w:hAnsi="Palatino Linotype" w:cs="Courier New"/>
          <w:spacing w:val="-8"/>
          <w:sz w:val="22"/>
          <w:szCs w:val="22"/>
          <w:lang w:val="es-ES_tradnl"/>
        </w:rPr>
        <w:tab/>
        <w:t>el día en que se haga efectivo un instrumento de pago.</w:t>
      </w:r>
    </w:p>
    <w:p w:rsidR="002F7B85" w:rsidRPr="00A669F9" w:rsidRDefault="002F7B85" w:rsidP="002F7B85">
      <w:pPr>
        <w:tabs>
          <w:tab w:val="left" w:pos="-720"/>
          <w:tab w:val="left" w:pos="0"/>
        </w:tabs>
        <w:suppressAutoHyphens/>
        <w:spacing w:line="210" w:lineRule="exact"/>
        <w:ind w:left="720" w:hanging="454"/>
        <w:jc w:val="both"/>
        <w:rPr>
          <w:rFonts w:ascii="Palatino Linotype" w:hAnsi="Palatino Linotype" w:cs="Courier New"/>
          <w:spacing w:val="-8"/>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 w:val="left" w:pos="0"/>
        </w:tabs>
        <w:suppressAutoHyphens/>
        <w:spacing w:line="210" w:lineRule="exact"/>
        <w:ind w:left="720" w:hanging="454"/>
        <w:jc w:val="both"/>
        <w:rPr>
          <w:rFonts w:ascii="Palatino Linotype" w:hAnsi="Palatino Linotype" w:cs="Courier New"/>
          <w:b/>
          <w:spacing w:val="-3"/>
          <w:sz w:val="22"/>
          <w:szCs w:val="22"/>
          <w:lang w:val="es-ES_tradnl"/>
        </w:rPr>
      </w:pPr>
    </w:p>
    <w:p w:rsidR="002F7B85" w:rsidRPr="00A669F9" w:rsidRDefault="002F7B85" w:rsidP="002F7B85">
      <w:pPr>
        <w:spacing w:line="240" w:lineRule="exact"/>
        <w:jc w:val="both"/>
        <w:rPr>
          <w:rFonts w:ascii="Palatino Linotype" w:hAnsi="Palatino Linotype" w:cs="Courier New"/>
          <w:bCs/>
          <w:i/>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rPr>
        <w:t xml:space="preserve">341/2016 de 10 </w:t>
      </w:r>
      <w:r w:rsidRPr="00A669F9">
        <w:rPr>
          <w:rFonts w:ascii="Palatino Linotype" w:hAnsi="Palatino Linotype" w:cs="Courier New"/>
          <w:i/>
          <w:spacing w:val="-3"/>
          <w:sz w:val="22"/>
          <w:szCs w:val="22"/>
          <w:lang w:val="es-ES_tradnl"/>
        </w:rPr>
        <w:t xml:space="preserve">de </w:t>
      </w:r>
      <w:r w:rsidRPr="00A669F9">
        <w:rPr>
          <w:rFonts w:ascii="Palatino Linotype" w:hAnsi="Palatino Linotype" w:cs="Courier New"/>
          <w:i/>
          <w:spacing w:val="-3"/>
          <w:sz w:val="22"/>
          <w:szCs w:val="22"/>
        </w:rPr>
        <w:t>dic</w:t>
      </w:r>
      <w:r w:rsidRPr="00A669F9">
        <w:rPr>
          <w:rFonts w:ascii="Palatino Linotype" w:hAnsi="Palatino Linotype" w:cs="Courier New"/>
          <w:i/>
          <w:spacing w:val="-3"/>
          <w:sz w:val="22"/>
          <w:szCs w:val="22"/>
          <w:lang w:val="es-ES_tradnl"/>
        </w:rPr>
        <w:t xml:space="preserve">iembre, </w:t>
      </w:r>
      <w:r w:rsidRPr="00A669F9">
        <w:rPr>
          <w:rFonts w:ascii="Palatino Linotype" w:hAnsi="Palatino Linotype" w:cs="Courier New"/>
          <w:i/>
          <w:spacing w:val="-3"/>
          <w:sz w:val="22"/>
          <w:szCs w:val="22"/>
        </w:rPr>
        <w:t>De la letra de cambio</w:t>
      </w:r>
      <w:r w:rsidRPr="00A669F9">
        <w:rPr>
          <w:rFonts w:ascii="Palatino Linotype" w:hAnsi="Palatino Linotype" w:cs="Courier New"/>
          <w:i/>
          <w:spacing w:val="-3"/>
          <w:sz w:val="22"/>
          <w:szCs w:val="22"/>
          <w:lang w:val="es-ES_tradnl"/>
        </w:rPr>
        <w:t>,</w:t>
      </w:r>
      <w:r w:rsidRPr="00A669F9">
        <w:rPr>
          <w:rFonts w:ascii="Palatino Linotype" w:hAnsi="Palatino Linotype" w:cs="Courier New"/>
          <w:i/>
          <w:spacing w:val="-3"/>
          <w:sz w:val="22"/>
          <w:szCs w:val="22"/>
        </w:rPr>
        <w:t xml:space="preserve"> el pagaré y el cheque,</w:t>
      </w:r>
      <w:r w:rsidRPr="00A669F9">
        <w:rPr>
          <w:rFonts w:ascii="Palatino Linotype" w:hAnsi="Palatino Linotype" w:cs="Courier New"/>
          <w:i/>
          <w:spacing w:val="-3"/>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7</w:t>
      </w:r>
      <w:r w:rsidRPr="00A669F9">
        <w:rPr>
          <w:rFonts w:ascii="Palatino Linotype" w:hAnsi="Palatino Linotype" w:cs="Courier New"/>
          <w:bCs/>
          <w:i/>
          <w:sz w:val="22"/>
          <w:szCs w:val="22"/>
        </w:rPr>
        <w:t>, de 9</w:t>
      </w:r>
      <w:r w:rsidRPr="00A669F9">
        <w:rPr>
          <w:rFonts w:ascii="Palatino Linotype" w:hAnsi="Palatino Linotype" w:cs="Courier New"/>
          <w:bCs/>
          <w:i/>
          <w:sz w:val="22"/>
          <w:szCs w:val="22"/>
          <w:lang w:val="es-ES_tradnl"/>
        </w:rPr>
        <w:t xml:space="preserve"> de </w:t>
      </w:r>
      <w:r w:rsidRPr="00A669F9">
        <w:rPr>
          <w:rFonts w:ascii="Palatino Linotype" w:hAnsi="Palatino Linotype" w:cs="Courier New"/>
          <w:bCs/>
          <w:i/>
          <w:sz w:val="22"/>
          <w:szCs w:val="22"/>
        </w:rPr>
        <w:t>febrero de</w:t>
      </w:r>
      <w:r w:rsidRPr="00A669F9">
        <w:rPr>
          <w:rFonts w:ascii="Palatino Linotype" w:hAnsi="Palatino Linotype" w:cs="Courier New"/>
          <w:bCs/>
          <w:i/>
          <w:sz w:val="22"/>
          <w:szCs w:val="22"/>
          <w:lang w:val="es-ES_tradnl"/>
        </w:rPr>
        <w:t xml:space="preserve"> 201</w:t>
      </w:r>
      <w:r w:rsidRPr="00A669F9">
        <w:rPr>
          <w:rFonts w:ascii="Palatino Linotype" w:hAnsi="Palatino Linotype" w:cs="Courier New"/>
          <w:bCs/>
          <w:i/>
          <w:sz w:val="22"/>
          <w:szCs w:val="22"/>
        </w:rPr>
        <w:t xml:space="preserve">7. </w:t>
      </w: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spacing w:val="-8"/>
          <w:sz w:val="22"/>
          <w:szCs w:val="22"/>
          <w:lang w:val="es-ES_tradnl"/>
        </w:rPr>
      </w:pP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3"/>
          <w:sz w:val="22"/>
          <w:szCs w:val="22"/>
          <w:lang w:val="es-ES_tradnl"/>
        </w:rPr>
        <w:t>ARTÍCULO 242</w:t>
      </w:r>
      <w:r w:rsidRPr="00A669F9">
        <w:rPr>
          <w:rFonts w:ascii="Palatino Linotype" w:hAnsi="Palatino Linotype" w:cs="Courier New"/>
          <w:spacing w:val="-3"/>
          <w:sz w:val="22"/>
          <w:szCs w:val="22"/>
          <w:lang w:val="es-ES_tradnl"/>
        </w:rPr>
        <w:t xml:space="preserve"> (Modificado). Es ilícito pactar intereses en rela</w:t>
      </w:r>
      <w:r w:rsidRPr="00A669F9">
        <w:rPr>
          <w:rFonts w:ascii="Palatino Linotype" w:hAnsi="Palatino Linotype" w:cs="Courier New"/>
          <w:spacing w:val="-3"/>
          <w:sz w:val="22"/>
          <w:szCs w:val="22"/>
          <w:lang w:val="es-ES_tradnl"/>
        </w:rPr>
        <w:softHyphen/>
        <w:t xml:space="preserve">ción con las obligaciones monetarias o de otra clase, </w:t>
      </w:r>
      <w:r w:rsidRPr="00A669F9">
        <w:rPr>
          <w:rFonts w:ascii="Palatino Linotype" w:hAnsi="Palatino Linotype" w:cs="TimesNewRomanPS"/>
          <w:sz w:val="22"/>
          <w:szCs w:val="22"/>
        </w:rPr>
        <w:t>salvo que en la legislación especial se disponga otra cosa</w:t>
      </w:r>
      <w:r w:rsidRPr="00A669F9">
        <w:rPr>
          <w:rFonts w:ascii="Palatino Linotype" w:hAnsi="Palatino Linotype" w:cs="Courier New"/>
          <w:spacing w:val="-3"/>
          <w:sz w:val="22"/>
          <w:szCs w:val="22"/>
          <w:lang w:val="es-ES_tradnl"/>
        </w:rPr>
        <w:t>.</w:t>
      </w:r>
    </w:p>
    <w:p w:rsidR="002F7B85" w:rsidRPr="00A669F9" w:rsidRDefault="002F7B85" w:rsidP="002F7B85">
      <w:pPr>
        <w:autoSpaceDE w:val="0"/>
        <w:autoSpaceDN w:val="0"/>
        <w:adjustRightInd w:val="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la disposición final primera, apartado 2, del Decreto-Ley № 289 de 16 de noviembre del 2011, “De los créditos a las personas naturales y otros servicios bancarios”,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Extraordinaria, № 40, de 21 de noviembre del 2011).</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445.2 y 447.</w:t>
      </w:r>
    </w:p>
    <w:p w:rsidR="002F7B85" w:rsidRPr="00A669F9" w:rsidRDefault="002F7B85" w:rsidP="002F7B85">
      <w:pPr>
        <w:tabs>
          <w:tab w:val="left" w:pos="-720"/>
        </w:tabs>
        <w:suppressAutoHyphens/>
        <w:spacing w:line="210" w:lineRule="exact"/>
        <w:jc w:val="both"/>
        <w:rPr>
          <w:rFonts w:ascii="Palatino Linotype" w:hAnsi="Palatino Linotype" w:cs="Courier New"/>
          <w:b/>
          <w:i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Pr>
          <w:rFonts w:ascii="Palatino Linotype" w:hAnsi="Palatino Linotype" w:cs="Courier New"/>
          <w:i/>
          <w:iCs/>
          <w:spacing w:val="-3"/>
          <w:sz w:val="22"/>
          <w:szCs w:val="22"/>
          <w:lang w:val="es-ES_tradnl"/>
        </w:rPr>
        <w:t>: artículo 309</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lang w:val="es-ES_tradnl"/>
        </w:rPr>
        <w:t xml:space="preserve">Resolución </w:t>
      </w:r>
      <w:r w:rsidRPr="00A669F9">
        <w:rPr>
          <w:rFonts w:ascii="Palatino Linotype" w:hAnsi="Palatino Linotype"/>
          <w:i/>
          <w:sz w:val="22"/>
          <w:szCs w:val="22"/>
        </w:rPr>
        <w:t xml:space="preserve">№ </w:t>
      </w:r>
      <w:r w:rsidRPr="00A669F9">
        <w:rPr>
          <w:rFonts w:ascii="Palatino Linotype" w:hAnsi="Palatino Linotype"/>
          <w:i/>
          <w:sz w:val="22"/>
          <w:szCs w:val="22"/>
          <w:lang w:val="es-ES_tradnl"/>
        </w:rPr>
        <w:t>101/2011, de 18 de noviembre</w:t>
      </w:r>
      <w:r w:rsidRPr="00A669F9">
        <w:rPr>
          <w:rFonts w:ascii="Palatino Linotype" w:hAnsi="Palatino Linotype"/>
          <w:i/>
          <w:sz w:val="22"/>
          <w:szCs w:val="22"/>
        </w:rPr>
        <w:t xml:space="preserve">, del Ministro-Presidente del Banco Central de Cuba “Normas bancarias para los cobros y los pagos”,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Extraordinaria, № 40, de 21 de noviembre del 2011.</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243.</w:t>
      </w:r>
      <w:r w:rsidRPr="00A669F9">
        <w:rPr>
          <w:rFonts w:ascii="Palatino Linotype" w:hAnsi="Palatino Linotype" w:cs="Courier New"/>
          <w:spacing w:val="-3"/>
          <w:sz w:val="22"/>
          <w:szCs w:val="22"/>
          <w:lang w:val="es-ES_tradnl"/>
        </w:rPr>
        <w:t xml:space="preserve"> Las obligaciones recíprocas o bilatera</w:t>
      </w:r>
      <w:r w:rsidRPr="00A669F9">
        <w:rPr>
          <w:rFonts w:ascii="Palatino Linotype" w:hAnsi="Palatino Linotype" w:cs="Courier New"/>
          <w:spacing w:val="-3"/>
          <w:sz w:val="22"/>
          <w:szCs w:val="22"/>
          <w:lang w:val="es-ES_tradnl"/>
        </w:rPr>
        <w:softHyphen/>
        <w:t xml:space="preserve">les deben cumplirse al mismo tiempo si de la ley, del acto </w:t>
      </w:r>
      <w:r w:rsidRPr="00A669F9">
        <w:rPr>
          <w:rFonts w:ascii="Palatino Linotype" w:hAnsi="Palatino Linotype" w:cs="Courier New"/>
          <w:spacing w:val="-3"/>
          <w:sz w:val="22"/>
          <w:szCs w:val="22"/>
          <w:lang w:val="es-ES_tradnl"/>
        </w:rPr>
        <w:lastRenderedPageBreak/>
        <w:t>jurídico, de la propia naturaleza de aquéllas o de las circunstancias no resulta otra cosa.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spacing w:val="-3"/>
          <w:sz w:val="22"/>
          <w:szCs w:val="22"/>
          <w:lang w:val="es-ES_tradnl"/>
        </w:rPr>
        <w:t>ARTÍCULO 244.</w:t>
      </w:r>
      <w:r w:rsidRPr="00A669F9">
        <w:rPr>
          <w:rFonts w:ascii="Palatino Linotype" w:hAnsi="Palatino Linotype" w:cs="Courier New"/>
          <w:spacing w:val="-3"/>
          <w:sz w:val="22"/>
          <w:szCs w:val="22"/>
          <w:lang w:val="es-ES_tradnl"/>
        </w:rPr>
        <w:t xml:space="preserve"> En las obligaciones en que debe cum</w:t>
      </w:r>
      <w:r w:rsidRPr="00A669F9">
        <w:rPr>
          <w:rFonts w:ascii="Palatino Linotype" w:hAnsi="Palatino Linotype" w:cs="Courier New"/>
          <w:spacing w:val="-3"/>
          <w:sz w:val="22"/>
          <w:szCs w:val="22"/>
          <w:lang w:val="es-ES_tradnl"/>
        </w:rPr>
        <w:softHyphen/>
        <w:t>plirse una prestación entre dos o más alternativas, si de la naturaleza de las mismas no se deduce otra cosa, la elección corresponde al obligado.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236.3, 237, 238, 239.1 y 245.</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artículo 32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245.</w:t>
      </w:r>
      <w:r w:rsidRPr="00A669F9">
        <w:rPr>
          <w:rFonts w:ascii="Palatino Linotype" w:hAnsi="Palatino Linotype" w:cs="Courier New"/>
          <w:spacing w:val="-3"/>
          <w:sz w:val="22"/>
          <w:szCs w:val="22"/>
          <w:lang w:val="es-ES_tradnl"/>
        </w:rPr>
        <w:t xml:space="preserve"> Respecto a las obligaciones en que la prestación se determina sólo por su género, la elección corresponde al obligado; pero en este caso no puede entregarse bienes de calidad inferior a la media.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236.3, 237, 238, 239.1 y 244.</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246.1.</w:t>
      </w:r>
      <w:r w:rsidRPr="00A669F9">
        <w:rPr>
          <w:rFonts w:ascii="Palatino Linotype" w:hAnsi="Palatino Linotype" w:cs="Courier New"/>
          <w:spacing w:val="-3"/>
          <w:sz w:val="22"/>
          <w:szCs w:val="22"/>
          <w:lang w:val="es-ES_tradnl"/>
        </w:rPr>
        <w:t xml:space="preserve"> Si existen varios obligados o varios acreedores y la prestación es divisible, la deuda, al igual que el crédito, se divide en tantas partes cuantos sean aquéllos. Estas partes se presumen iguales.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las familias</w:t>
      </w:r>
      <w:r w:rsidR="002F7B85" w:rsidRPr="00A669F9">
        <w:rPr>
          <w:rFonts w:ascii="Palatino Linotype" w:hAnsi="Palatino Linotype" w:cs="Courier New"/>
          <w:i/>
          <w:spacing w:val="-3"/>
          <w:sz w:val="22"/>
          <w:szCs w:val="22"/>
          <w:lang w:val="es-ES_tradnl"/>
        </w:rPr>
        <w:t xml:space="preserve">: artículo </w:t>
      </w:r>
      <w:r w:rsidR="002F7B85">
        <w:rPr>
          <w:rFonts w:ascii="Palatino Linotype" w:hAnsi="Palatino Linotype" w:cs="Courier New"/>
          <w:i/>
          <w:spacing w:val="-3"/>
          <w:sz w:val="22"/>
          <w:szCs w:val="22"/>
          <w:lang w:val="es-ES_tradnl"/>
        </w:rPr>
        <w:t>28</w:t>
      </w:r>
      <w:r w:rsidR="002F7B85" w:rsidRPr="00A669F9">
        <w:rPr>
          <w:rFonts w:ascii="Palatino Linotype" w:hAnsi="Palatino Linotype" w:cs="Courier New"/>
          <w:i/>
          <w:spacing w:val="-3"/>
          <w:sz w:val="22"/>
          <w:szCs w:val="22"/>
          <w:lang w:val="es-ES_tradnl"/>
        </w:rPr>
        <w:t>.</w:t>
      </w:r>
      <w:r w:rsidR="002F7B85">
        <w:rPr>
          <w:rFonts w:ascii="Palatino Linotype" w:hAnsi="Palatino Linotype" w:cs="Courier New"/>
          <w:i/>
          <w:spacing w:val="-3"/>
          <w:sz w:val="22"/>
          <w:szCs w:val="22"/>
          <w:lang w:val="es-ES_tradnl"/>
        </w:rPr>
        <w:t>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prestación es divisible si su objeto puede divi</w:t>
      </w:r>
      <w:r w:rsidRPr="00A669F9">
        <w:rPr>
          <w:rFonts w:ascii="Palatino Linotype" w:hAnsi="Palatino Linotype" w:cs="Courier New"/>
          <w:spacing w:val="-3"/>
          <w:sz w:val="22"/>
          <w:szCs w:val="22"/>
          <w:lang w:val="es-ES_tradnl"/>
        </w:rPr>
        <w:softHyphen/>
        <w:t>dirse sin producir en él una modificación sustancial o una merma de su valor.</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247.</w:t>
      </w:r>
      <w:r w:rsidRPr="00A669F9">
        <w:rPr>
          <w:rFonts w:ascii="Palatino Linotype" w:hAnsi="Palatino Linotype" w:cs="Courier New"/>
          <w:spacing w:val="-3"/>
          <w:sz w:val="22"/>
          <w:szCs w:val="22"/>
          <w:lang w:val="es-ES_tradnl"/>
        </w:rPr>
        <w:t xml:space="preserve"> Si la obligación es indivisible y exis</w:t>
      </w:r>
      <w:r w:rsidRPr="00A669F9">
        <w:rPr>
          <w:rFonts w:ascii="Palatino Linotype" w:hAnsi="Palatino Linotype" w:cs="Courier New"/>
          <w:spacing w:val="-3"/>
          <w:sz w:val="22"/>
          <w:szCs w:val="22"/>
          <w:lang w:val="es-ES_tradnl"/>
        </w:rPr>
        <w:softHyphen/>
        <w:t>ten varios deudores o acreedores, se aplica, en lo perti</w:t>
      </w:r>
      <w:r w:rsidRPr="00A669F9">
        <w:rPr>
          <w:rFonts w:ascii="Palatino Linotype" w:hAnsi="Palatino Linotype" w:cs="Courier New"/>
          <w:spacing w:val="-3"/>
          <w:sz w:val="22"/>
          <w:szCs w:val="22"/>
          <w:lang w:val="es-ES_tradnl"/>
        </w:rPr>
        <w:softHyphen/>
        <w:t>nente, lo dispuesto en relación con las obligaciones soli</w:t>
      </w:r>
      <w:r w:rsidRPr="00A669F9">
        <w:rPr>
          <w:rFonts w:ascii="Palatino Linotype" w:hAnsi="Palatino Linotype" w:cs="Courier New"/>
          <w:spacing w:val="-3"/>
          <w:sz w:val="22"/>
          <w:szCs w:val="22"/>
          <w:lang w:val="es-ES_tradnl"/>
        </w:rPr>
        <w:softHyphen/>
        <w:t>darias.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 al 251.</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248.1.</w:t>
      </w:r>
      <w:r w:rsidRPr="00A669F9">
        <w:rPr>
          <w:rFonts w:ascii="Palatino Linotype" w:hAnsi="Palatino Linotype" w:cs="Courier New"/>
          <w:spacing w:val="-3"/>
          <w:sz w:val="22"/>
          <w:szCs w:val="22"/>
          <w:lang w:val="es-ES_tradnl"/>
        </w:rPr>
        <w:t xml:space="preserve"> Existe deuda solidaria si varios deudores se obligan frente al acreedor, de modo que cada uno de ellos es responsable de la totalidad de la pres</w:t>
      </w:r>
      <w:r w:rsidRPr="00A669F9">
        <w:rPr>
          <w:rFonts w:ascii="Palatino Linotype" w:hAnsi="Palatino Linotype" w:cs="Courier New"/>
          <w:spacing w:val="-3"/>
          <w:sz w:val="22"/>
          <w:szCs w:val="22"/>
          <w:lang w:val="es-ES_tradnl"/>
        </w:rPr>
        <w:softHyphen/>
        <w:t>tación.</w:t>
      </w:r>
    </w:p>
    <w:p w:rsidR="002F7B85" w:rsidRPr="00A669F9" w:rsidRDefault="002F7B85"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Hay solidaridad en el crédito cuando existen varios acreedores y cualquiera de ellos puede reclamar la tota</w:t>
      </w:r>
      <w:r w:rsidRPr="00A669F9">
        <w:rPr>
          <w:rFonts w:ascii="Palatino Linotype" w:hAnsi="Palatino Linotype" w:cs="Courier New"/>
          <w:spacing w:val="-3"/>
          <w:sz w:val="22"/>
          <w:szCs w:val="22"/>
          <w:lang w:val="es-ES_tradnl"/>
        </w:rPr>
        <w:softHyphen/>
        <w:t>lidad de la prestación al deudor.</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Puede haber solidaridad de deudores y de acreedo</w:t>
      </w:r>
      <w:r w:rsidRPr="00A669F9">
        <w:rPr>
          <w:rFonts w:ascii="Palatino Linotype" w:hAnsi="Palatino Linotype" w:cs="Courier New"/>
          <w:spacing w:val="-3"/>
          <w:sz w:val="22"/>
          <w:szCs w:val="22"/>
          <w:lang w:val="es-ES_tradnl"/>
        </w:rPr>
        <w:softHyphen/>
        <w:t>res en una misma relación jurídica.</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smartTag w:uri="urn:schemas-microsoft-com:office:smarttags" w:element="metricconverter">
        <w:smartTagPr>
          <w:attr w:name="ProductID" w:val="4. A"/>
        </w:smartTag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falta de estipulación expresa, la solidaridad exis</w:t>
      </w:r>
      <w:r w:rsidRPr="00A669F9">
        <w:rPr>
          <w:rFonts w:ascii="Palatino Linotype" w:hAnsi="Palatino Linotype" w:cs="Courier New"/>
          <w:spacing w:val="-3"/>
          <w:sz w:val="22"/>
          <w:szCs w:val="22"/>
          <w:lang w:val="es-ES_tradnl"/>
        </w:rPr>
        <w:softHyphen/>
        <w:t>te solamente en los casos previstos en la ley.</w:t>
      </w: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C761C1">
        <w:rPr>
          <w:rFonts w:ascii="Palatino Linotype" w:hAnsi="Palatino Linotype" w:cs="Courier New"/>
          <w:i/>
          <w:iCs/>
          <w:spacing w:val="-3"/>
          <w:sz w:val="22"/>
          <w:szCs w:val="22"/>
          <w:lang w:val="es-ES_tradnl"/>
        </w:rPr>
        <w:t>: artículos 87</w:t>
      </w:r>
      <w:r w:rsidR="002F7B85" w:rsidRPr="00A669F9">
        <w:rPr>
          <w:rFonts w:ascii="Palatino Linotype" w:hAnsi="Palatino Linotype" w:cs="Courier New"/>
          <w:i/>
          <w:iCs/>
          <w:spacing w:val="-3"/>
          <w:sz w:val="22"/>
          <w:szCs w:val="22"/>
          <w:lang w:val="es-ES_tradnl"/>
        </w:rPr>
        <w:t xml:space="preserve"> b), 105, 384, 402 y 531.</w:t>
      </w:r>
    </w:p>
    <w:p w:rsidR="002F7B85" w:rsidRPr="00A669F9" w:rsidRDefault="002F7B85" w:rsidP="002F7B85">
      <w:pPr>
        <w:tabs>
          <w:tab w:val="left" w:pos="-720"/>
        </w:tabs>
        <w:suppressAutoHyphens/>
        <w:spacing w:line="226"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6"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artículos 219 y 323</w:t>
      </w:r>
      <w:r w:rsidR="002F7B85" w:rsidRPr="00A669F9">
        <w:rPr>
          <w:rFonts w:ascii="Palatino Linotype" w:hAnsi="Palatino Linotype" w:cs="Courier New"/>
          <w:iCs/>
          <w:spacing w:val="-3"/>
          <w:sz w:val="22"/>
          <w:szCs w:val="22"/>
          <w:lang w:val="es-ES_tradnl"/>
        </w:rPr>
        <w:t>.</w:t>
      </w:r>
      <w:r w:rsidR="002F7B85"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249.1.</w:t>
      </w:r>
      <w:r w:rsidRPr="00A669F9">
        <w:rPr>
          <w:rFonts w:ascii="Palatino Linotype" w:hAnsi="Palatino Linotype" w:cs="Courier New"/>
          <w:spacing w:val="-3"/>
          <w:sz w:val="22"/>
          <w:szCs w:val="22"/>
          <w:lang w:val="es-ES_tradnl"/>
        </w:rPr>
        <w:t xml:space="preserve"> El acreedor puede, a su elección, exigir de uno o varios de sus deudores solidarios, el cumplimiento total o parcial de la obligación.</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reclamación establecida contra un deudor no se</w:t>
      </w:r>
      <w:r w:rsidRPr="00A669F9">
        <w:rPr>
          <w:rFonts w:ascii="Palatino Linotype" w:hAnsi="Palatino Linotype" w:cs="Courier New"/>
          <w:spacing w:val="-3"/>
          <w:sz w:val="22"/>
          <w:szCs w:val="22"/>
          <w:lang w:val="es-ES_tradnl"/>
        </w:rPr>
        <w:softHyphen/>
        <w:t>rá obstáculo para las que posteriormente se dirijan contra los demás, mientras no resulte totalmente cobrada la deu</w:t>
      </w:r>
      <w:r w:rsidRPr="00A669F9">
        <w:rPr>
          <w:rFonts w:ascii="Palatino Linotype" w:hAnsi="Palatino Linotype" w:cs="Courier New"/>
          <w:spacing w:val="-3"/>
          <w:sz w:val="22"/>
          <w:szCs w:val="22"/>
          <w:lang w:val="es-ES_tradnl"/>
        </w:rPr>
        <w:softHyphen/>
        <w:t>da.</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250.</w:t>
      </w:r>
      <w:r w:rsidRPr="00A669F9">
        <w:rPr>
          <w:rFonts w:ascii="Palatino Linotype" w:hAnsi="Palatino Linotype" w:cs="Courier New"/>
          <w:spacing w:val="-3"/>
          <w:sz w:val="22"/>
          <w:szCs w:val="22"/>
          <w:lang w:val="es-ES_tradnl"/>
        </w:rPr>
        <w:t xml:space="preserve"> El acreedor solidario que ha obteni</w:t>
      </w:r>
      <w:r w:rsidRPr="00A669F9">
        <w:rPr>
          <w:rFonts w:ascii="Palatino Linotype" w:hAnsi="Palatino Linotype" w:cs="Courier New"/>
          <w:spacing w:val="-3"/>
          <w:sz w:val="22"/>
          <w:szCs w:val="22"/>
          <w:lang w:val="es-ES_tradnl"/>
        </w:rPr>
        <w:softHyphen/>
        <w:t>do el cumplimiento de la prestación está obligado a reem</w:t>
      </w:r>
      <w:r w:rsidRPr="00A669F9">
        <w:rPr>
          <w:rFonts w:ascii="Palatino Linotype" w:hAnsi="Palatino Linotype" w:cs="Courier New"/>
          <w:spacing w:val="-3"/>
          <w:sz w:val="22"/>
          <w:szCs w:val="22"/>
          <w:lang w:val="es-ES_tradnl"/>
        </w:rPr>
        <w:softHyphen/>
        <w:t>bolsar a los demás acreedores las partes del crédito que les corresponden.</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251.1.</w:t>
      </w:r>
      <w:r w:rsidRPr="00A669F9">
        <w:rPr>
          <w:rFonts w:ascii="Palatino Linotype" w:hAnsi="Palatino Linotype" w:cs="Courier New"/>
          <w:spacing w:val="-3"/>
          <w:sz w:val="22"/>
          <w:szCs w:val="22"/>
          <w:lang w:val="es-ES_tradnl"/>
        </w:rPr>
        <w:t xml:space="preserve"> El deudor puede pagar la deuda a cualquiera de los acreedores solidarios; pero si hubiese sido judicialmente demandado por alguno, a éste deberá hacer el pago.</w:t>
      </w:r>
    </w:p>
    <w:p w:rsidR="00940AEB" w:rsidRDefault="00940AEB"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pago hecho por uno de los deudores solidarios extingue la obligación con respecto a los demás, totalmen</w:t>
      </w:r>
      <w:r w:rsidRPr="00A669F9">
        <w:rPr>
          <w:rFonts w:ascii="Palatino Linotype" w:hAnsi="Palatino Linotype" w:cs="Courier New"/>
          <w:spacing w:val="-3"/>
          <w:sz w:val="22"/>
          <w:szCs w:val="22"/>
          <w:lang w:val="es-ES_tradnl"/>
        </w:rPr>
        <w:softHyphen/>
        <w:t>te o hasta la cuantía pagada.</w:t>
      </w:r>
    </w:p>
    <w:p w:rsidR="00940AEB" w:rsidRDefault="00940AEB"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deudor solidario que hizo el pago solamente pue</w:t>
      </w:r>
      <w:r w:rsidRPr="00A669F9">
        <w:rPr>
          <w:rFonts w:ascii="Palatino Linotype" w:hAnsi="Palatino Linotype" w:cs="Courier New"/>
          <w:spacing w:val="-3"/>
          <w:sz w:val="22"/>
          <w:szCs w:val="22"/>
          <w:lang w:val="es-ES_tradnl"/>
        </w:rPr>
        <w:softHyphen/>
        <w:t>de reclamar de los codeudores la parte que a cada uno corresponda.</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6"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Mora del acreedor</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252.</w:t>
      </w:r>
      <w:r w:rsidRPr="00A669F9">
        <w:rPr>
          <w:rFonts w:ascii="Palatino Linotype" w:hAnsi="Palatino Linotype" w:cs="Courier New"/>
          <w:spacing w:val="-3"/>
          <w:sz w:val="22"/>
          <w:szCs w:val="22"/>
          <w:lang w:val="es-ES_tradnl"/>
        </w:rPr>
        <w:t xml:space="preserve"> Incurre en mora el acreedor cuan</w:t>
      </w:r>
      <w:r w:rsidRPr="00A669F9">
        <w:rPr>
          <w:rFonts w:ascii="Palatino Linotype" w:hAnsi="Palatino Linotype" w:cs="Courier New"/>
          <w:spacing w:val="-3"/>
          <w:sz w:val="22"/>
          <w:szCs w:val="22"/>
          <w:lang w:val="es-ES_tradnl"/>
        </w:rPr>
        <w:softHyphen/>
        <w:t>do rehúsa sin motivo legítimo la prestación que se le ofre</w:t>
      </w:r>
      <w:r w:rsidRPr="00A669F9">
        <w:rPr>
          <w:rFonts w:ascii="Palatino Linotype" w:hAnsi="Palatino Linotype" w:cs="Courier New"/>
          <w:spacing w:val="-3"/>
          <w:sz w:val="22"/>
          <w:szCs w:val="22"/>
          <w:lang w:val="es-ES_tradnl"/>
        </w:rPr>
        <w:softHyphen/>
        <w:t>ce en debida forma, o si no presta la colaboración nece</w:t>
      </w:r>
      <w:r w:rsidRPr="00A669F9">
        <w:rPr>
          <w:rFonts w:ascii="Palatino Linotype" w:hAnsi="Palatino Linotype" w:cs="Courier New"/>
          <w:spacing w:val="-3"/>
          <w:sz w:val="22"/>
          <w:szCs w:val="22"/>
          <w:lang w:val="es-ES_tradnl"/>
        </w:rPr>
        <w:softHyphen/>
        <w:t>saria para el cumplimiento de la obligación.</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253.</w:t>
      </w:r>
      <w:r w:rsidRPr="00A669F9">
        <w:rPr>
          <w:rFonts w:ascii="Palatino Linotype" w:hAnsi="Palatino Linotype" w:cs="Courier New"/>
          <w:spacing w:val="-3"/>
          <w:sz w:val="22"/>
          <w:szCs w:val="22"/>
          <w:lang w:val="es-ES_tradnl"/>
        </w:rPr>
        <w:t xml:space="preserve"> Durante la mora del acreedor, el deu</w:t>
      </w:r>
      <w:r w:rsidRPr="00A669F9">
        <w:rPr>
          <w:rFonts w:ascii="Palatino Linotype" w:hAnsi="Palatino Linotype" w:cs="Courier New"/>
          <w:spacing w:val="-3"/>
          <w:sz w:val="22"/>
          <w:szCs w:val="22"/>
          <w:lang w:val="es-ES_tradnl"/>
        </w:rPr>
        <w:softHyphen/>
        <w:t>dor debe conservar en buen estado el bien objeto de la prestación.</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254.1.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B51AFB">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En caso de mora del acreedor, el deudor tiene el derecho de consignar el bien a cuenta y riesgo de aquél y se libera de la deuda. La autoridad competente decide sobre la procedencia de la consignación.</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del 2009: artículo 94.</w:t>
      </w:r>
    </w:p>
    <w:p w:rsidR="002F7B85" w:rsidRPr="00A669F9" w:rsidRDefault="002F7B85"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Procede la consignación, además, si:</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Default="002F7B85" w:rsidP="002F7B85">
      <w:pPr>
        <w:numPr>
          <w:ilvl w:val="0"/>
          <w:numId w:val="4"/>
        </w:numPr>
        <w:tabs>
          <w:tab w:val="left" w:pos="-720"/>
          <w:tab w:val="left" w:pos="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El acreedor está ausente o </w:t>
      </w:r>
      <w:r>
        <w:rPr>
          <w:rFonts w:ascii="Palatino Linotype" w:hAnsi="Palatino Linotype" w:cs="Courier New"/>
          <w:spacing w:val="-3"/>
          <w:sz w:val="22"/>
          <w:szCs w:val="22"/>
          <w:lang w:val="es-ES_tradnl"/>
        </w:rPr>
        <w:t>privado de discernimiento</w:t>
      </w:r>
      <w:r w:rsidRPr="00A669F9">
        <w:rPr>
          <w:rFonts w:ascii="Palatino Linotype" w:hAnsi="Palatino Linotype" w:cs="Courier New"/>
          <w:spacing w:val="-3"/>
          <w:sz w:val="22"/>
          <w:szCs w:val="22"/>
          <w:lang w:val="es-ES_tradnl"/>
        </w:rPr>
        <w:t xml:space="preserve"> en</w:t>
      </w:r>
      <w:r>
        <w:rPr>
          <w:rFonts w:ascii="Palatino Linotype" w:hAnsi="Palatino Linotype" w:cs="Courier New"/>
          <w:spacing w:val="-3"/>
          <w:sz w:val="22"/>
          <w:szCs w:val="22"/>
          <w:lang w:val="es-ES_tradnl"/>
        </w:rPr>
        <w:t xml:space="preserve"> el momento en</w:t>
      </w:r>
      <w:r w:rsidRPr="00A669F9">
        <w:rPr>
          <w:rFonts w:ascii="Palatino Linotype" w:hAnsi="Palatino Linotype" w:cs="Courier New"/>
          <w:spacing w:val="-3"/>
          <w:sz w:val="22"/>
          <w:szCs w:val="22"/>
          <w:lang w:val="es-ES_tradnl"/>
        </w:rPr>
        <w:t xml:space="preserve"> que se debe hacer el pago;</w:t>
      </w:r>
    </w:p>
    <w:p w:rsidR="002F7B85" w:rsidRDefault="002F7B85" w:rsidP="002F7B85">
      <w:pPr>
        <w:pStyle w:val="NormalLeo"/>
        <w:spacing w:line="230" w:lineRule="exact"/>
        <w:ind w:left="360" w:firstLine="0"/>
        <w:rPr>
          <w:rFonts w:ascii="Palatino Linotype" w:hAnsi="Palatino Linotype" w:cs="Courier New"/>
          <w:i/>
          <w:iCs/>
          <w:spacing w:val="-4"/>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inciso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Décima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B51AFB" w:rsidRDefault="002F7B85" w:rsidP="002F7B85">
      <w:pPr>
        <w:tabs>
          <w:tab w:val="left" w:pos="-720"/>
          <w:tab w:val="left" w:pos="0"/>
        </w:tabs>
        <w:suppressAutoHyphens/>
        <w:spacing w:line="226" w:lineRule="exact"/>
        <w:jc w:val="both"/>
        <w:rPr>
          <w:rFonts w:ascii="Palatino Linotype" w:hAnsi="Palatino Linotype" w:cs="Courier New"/>
          <w:spacing w:val="-3"/>
          <w:sz w:val="22"/>
          <w:szCs w:val="22"/>
        </w:rPr>
      </w:pPr>
    </w:p>
    <w:p w:rsidR="002F7B85" w:rsidRPr="00A669F9" w:rsidRDefault="002F7B85" w:rsidP="002F7B85">
      <w:pPr>
        <w:tabs>
          <w:tab w:val="left" w:pos="-720"/>
          <w:tab w:val="left" w:pos="0"/>
        </w:tabs>
        <w:suppressAutoHyphens/>
        <w:spacing w:line="22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se ignora el domicilio del acreedor;</w:t>
      </w:r>
    </w:p>
    <w:p w:rsidR="002F7B85" w:rsidRPr="00A669F9" w:rsidRDefault="002F7B85" w:rsidP="002F7B85">
      <w:pPr>
        <w:tabs>
          <w:tab w:val="left" w:pos="-720"/>
          <w:tab w:val="left" w:pos="0"/>
        </w:tabs>
        <w:suppressAutoHyphens/>
        <w:spacing w:line="22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 xml:space="preserve">varias personas pretenden tener derecho a cobrar; y </w:t>
      </w:r>
    </w:p>
    <w:p w:rsidR="002F7B85" w:rsidRPr="00A669F9" w:rsidRDefault="002F7B85" w:rsidP="002F7B85">
      <w:pPr>
        <w:tabs>
          <w:tab w:val="left" w:pos="-720"/>
          <w:tab w:val="left" w:pos="0"/>
          <w:tab w:val="left" w:pos="540"/>
        </w:tabs>
        <w:suppressAutoHyphens/>
        <w:spacing w:line="226"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se ha extraviado el título de la obligación.</w:t>
      </w:r>
    </w:p>
    <w:p w:rsidR="002F7B85" w:rsidRPr="00A669F9" w:rsidRDefault="002F7B85" w:rsidP="002F7B85">
      <w:pPr>
        <w:tabs>
          <w:tab w:val="left" w:pos="-720"/>
          <w:tab w:val="left" w:pos="0"/>
        </w:tabs>
        <w:suppressAutoHyphens/>
        <w:spacing w:line="226"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6"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237.</w:t>
      </w:r>
    </w:p>
    <w:p w:rsidR="002F7B85" w:rsidRPr="00A669F9" w:rsidRDefault="002F7B85" w:rsidP="002F7B85">
      <w:pPr>
        <w:tabs>
          <w:tab w:val="left" w:pos="-720"/>
          <w:tab w:val="left" w:pos="0"/>
        </w:tabs>
        <w:suppressAutoHyphens/>
        <w:spacing w:line="226" w:lineRule="exact"/>
        <w:ind w:left="720" w:hanging="720"/>
        <w:jc w:val="both"/>
        <w:rPr>
          <w:rFonts w:ascii="Palatino Linotype" w:hAnsi="Palatino Linotype" w:cs="Courier New"/>
          <w:i/>
          <w:iCs/>
          <w:spacing w:val="-3"/>
          <w:sz w:val="22"/>
          <w:szCs w:val="22"/>
          <w:lang w:val="es-ES_tradnl"/>
        </w:rPr>
      </w:pPr>
    </w:p>
    <w:p w:rsidR="002F7B85" w:rsidRPr="00A669F9" w:rsidRDefault="00C761C1" w:rsidP="002F7B85">
      <w:pPr>
        <w:pStyle w:val="Textoindependiente"/>
        <w:widowControl/>
        <w:tabs>
          <w:tab w:val="left" w:pos="0"/>
        </w:tabs>
        <w:autoSpaceDE/>
        <w:autoSpaceDN/>
        <w:adjustRightInd/>
        <w:spacing w:line="226" w:lineRule="exact"/>
        <w:rPr>
          <w:rFonts w:ascii="Palatino Linotype" w:hAnsi="Palatino Linotype"/>
          <w:spacing w:val="2"/>
          <w:sz w:val="22"/>
          <w:szCs w:val="22"/>
        </w:rPr>
      </w:pPr>
      <w:r>
        <w:rPr>
          <w:rFonts w:ascii="Palatino Linotype" w:hAnsi="Palatino Linotype"/>
          <w:spacing w:val="2"/>
          <w:sz w:val="22"/>
          <w:szCs w:val="22"/>
        </w:rPr>
        <w:t>Ley de las notarías estatales</w:t>
      </w:r>
      <w:r w:rsidR="002F7B85" w:rsidRPr="00A669F9">
        <w:rPr>
          <w:rFonts w:ascii="Palatino Linotype" w:hAnsi="Palatino Linotype"/>
          <w:spacing w:val="2"/>
          <w:sz w:val="22"/>
          <w:szCs w:val="22"/>
        </w:rPr>
        <w:t xml:space="preserve">: Disposiciones Especiales Primera y Segunda, y su Reglamento, contenido en la Resolución № </w:t>
      </w:r>
      <w:r w:rsidR="002F7B85" w:rsidRPr="00A669F9">
        <w:rPr>
          <w:rFonts w:ascii="Palatino Linotype" w:hAnsi="Palatino Linotype"/>
          <w:spacing w:val="2"/>
          <w:sz w:val="22"/>
          <w:szCs w:val="22"/>
        </w:rPr>
        <w:lastRenderedPageBreak/>
        <w:t xml:space="preserve">70/1992 de 9 de junio del Ministro </w:t>
      </w:r>
      <w:r>
        <w:rPr>
          <w:rFonts w:ascii="Palatino Linotype" w:hAnsi="Palatino Linotype"/>
          <w:spacing w:val="2"/>
          <w:sz w:val="22"/>
          <w:szCs w:val="22"/>
        </w:rPr>
        <w:t>de Justicia: artículos 85</w:t>
      </w:r>
      <w:r w:rsidR="002F7B85" w:rsidRPr="00A669F9">
        <w:rPr>
          <w:rFonts w:ascii="Palatino Linotype" w:hAnsi="Palatino Linotype"/>
          <w:spacing w:val="2"/>
          <w:sz w:val="22"/>
          <w:szCs w:val="22"/>
        </w:rPr>
        <w:t xml:space="preserve"> h), 118 y 119.</w:t>
      </w:r>
    </w:p>
    <w:p w:rsidR="002F7B85" w:rsidRPr="00A669F9" w:rsidRDefault="002F7B85" w:rsidP="002F7B85">
      <w:pPr>
        <w:tabs>
          <w:tab w:val="left" w:pos="-720"/>
          <w:tab w:val="left" w:pos="0"/>
        </w:tabs>
        <w:suppressAutoHyphens/>
        <w:spacing w:line="226"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deudor puede retirar el bien consignado mien</w:t>
      </w:r>
      <w:r w:rsidRPr="00A669F9">
        <w:rPr>
          <w:rFonts w:ascii="Palatino Linotype" w:hAnsi="Palatino Linotype" w:cs="Courier New"/>
          <w:spacing w:val="-3"/>
          <w:sz w:val="22"/>
          <w:szCs w:val="22"/>
          <w:lang w:val="es-ES_tradnl"/>
        </w:rPr>
        <w:softHyphen/>
        <w:t>tras el acreedor no lo acepte o antes de que recaiga re</w:t>
      </w:r>
      <w:r w:rsidRPr="00A669F9">
        <w:rPr>
          <w:rFonts w:ascii="Palatino Linotype" w:hAnsi="Palatino Linotype" w:cs="Courier New"/>
          <w:spacing w:val="-3"/>
          <w:sz w:val="22"/>
          <w:szCs w:val="22"/>
          <w:lang w:val="es-ES_tradnl"/>
        </w:rPr>
        <w:softHyphen/>
        <w:t>solución judicial.</w:t>
      </w:r>
    </w:p>
    <w:p w:rsidR="002F7B85" w:rsidRPr="00A669F9" w:rsidRDefault="002F7B85"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255.</w:t>
      </w:r>
      <w:r w:rsidRPr="00A669F9">
        <w:rPr>
          <w:rFonts w:ascii="Palatino Linotype" w:hAnsi="Palatino Linotype" w:cs="Courier New"/>
          <w:spacing w:val="-3"/>
          <w:sz w:val="22"/>
          <w:szCs w:val="22"/>
          <w:lang w:val="es-ES_tradnl"/>
        </w:rPr>
        <w:t xml:space="preserve"> El acreedor ha de indemnizar al deu</w:t>
      </w:r>
      <w:r w:rsidRPr="00A669F9">
        <w:rPr>
          <w:rFonts w:ascii="Palatino Linotype" w:hAnsi="Palatino Linotype" w:cs="Courier New"/>
          <w:spacing w:val="-3"/>
          <w:sz w:val="22"/>
          <w:szCs w:val="22"/>
          <w:lang w:val="es-ES_tradnl"/>
        </w:rPr>
        <w:softHyphen/>
        <w:t>dor por los daños producidos como consecuencia de la mora.</w:t>
      </w: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6"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87.</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 xml:space="preserve">CESIÓN DE CRÉDITOS </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Y ASUNCIÓN DE DEUDAS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256.</w:t>
      </w:r>
      <w:r w:rsidRPr="00A669F9">
        <w:rPr>
          <w:rFonts w:ascii="Palatino Linotype" w:hAnsi="Palatino Linotype" w:cs="Courier New"/>
          <w:spacing w:val="-3"/>
          <w:sz w:val="22"/>
          <w:szCs w:val="22"/>
          <w:lang w:val="es-ES_tradnl"/>
        </w:rPr>
        <w:t xml:space="preserve"> Los créditos se ceden y las deudas se asumen con los mismos requisitos formales observados en el momento de su constitución.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73.</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spacing w:line="240" w:lineRule="exact"/>
        <w:jc w:val="both"/>
        <w:rPr>
          <w:rFonts w:ascii="Palatino Linotype" w:hAnsi="Palatino Linotype" w:cs="Courier New"/>
          <w:bCs/>
          <w:i/>
          <w:sz w:val="22"/>
          <w:szCs w:val="22"/>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rPr>
        <w:t xml:space="preserve">341/2016 de 10 </w:t>
      </w:r>
      <w:r w:rsidRPr="00A669F9">
        <w:rPr>
          <w:rFonts w:ascii="Palatino Linotype" w:hAnsi="Palatino Linotype" w:cs="Courier New"/>
          <w:i/>
          <w:spacing w:val="-3"/>
          <w:sz w:val="22"/>
          <w:szCs w:val="22"/>
          <w:lang w:val="es-ES_tradnl"/>
        </w:rPr>
        <w:t xml:space="preserve">de </w:t>
      </w:r>
      <w:r w:rsidRPr="00A669F9">
        <w:rPr>
          <w:rFonts w:ascii="Palatino Linotype" w:hAnsi="Palatino Linotype" w:cs="Courier New"/>
          <w:i/>
          <w:spacing w:val="-3"/>
          <w:sz w:val="22"/>
          <w:szCs w:val="22"/>
        </w:rPr>
        <w:t>dic</w:t>
      </w:r>
      <w:r w:rsidRPr="00A669F9">
        <w:rPr>
          <w:rFonts w:ascii="Palatino Linotype" w:hAnsi="Palatino Linotype" w:cs="Courier New"/>
          <w:i/>
          <w:spacing w:val="-3"/>
          <w:sz w:val="22"/>
          <w:szCs w:val="22"/>
          <w:lang w:val="es-ES_tradnl"/>
        </w:rPr>
        <w:t xml:space="preserve">iembre, </w:t>
      </w:r>
      <w:r w:rsidRPr="00A669F9">
        <w:rPr>
          <w:rFonts w:ascii="Palatino Linotype" w:hAnsi="Palatino Linotype" w:cs="Courier New"/>
          <w:i/>
          <w:spacing w:val="-3"/>
          <w:sz w:val="22"/>
          <w:szCs w:val="22"/>
        </w:rPr>
        <w:t>De la letra de cambio</w:t>
      </w:r>
      <w:r w:rsidRPr="00A669F9">
        <w:rPr>
          <w:rFonts w:ascii="Palatino Linotype" w:hAnsi="Palatino Linotype" w:cs="Courier New"/>
          <w:i/>
          <w:spacing w:val="-3"/>
          <w:sz w:val="22"/>
          <w:szCs w:val="22"/>
          <w:lang w:val="es-ES_tradnl"/>
        </w:rPr>
        <w:t>,</w:t>
      </w:r>
      <w:r w:rsidRPr="00A669F9">
        <w:rPr>
          <w:rFonts w:ascii="Palatino Linotype" w:hAnsi="Palatino Linotype" w:cs="Courier New"/>
          <w:i/>
          <w:spacing w:val="-3"/>
          <w:sz w:val="22"/>
          <w:szCs w:val="22"/>
        </w:rPr>
        <w:t xml:space="preserve"> el pagaré y el cheque,</w:t>
      </w:r>
      <w:r w:rsidRPr="00A669F9">
        <w:rPr>
          <w:rFonts w:ascii="Palatino Linotype" w:hAnsi="Palatino Linotype" w:cs="Courier New"/>
          <w:i/>
          <w:spacing w:val="-3"/>
          <w:sz w:val="22"/>
          <w:szCs w:val="22"/>
          <w:lang w:val="es-ES_tradnl"/>
        </w:rPr>
        <w:t xml:space="preserve">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7</w:t>
      </w:r>
      <w:r w:rsidRPr="00A669F9">
        <w:rPr>
          <w:rFonts w:ascii="Palatino Linotype" w:hAnsi="Palatino Linotype" w:cs="Courier New"/>
          <w:bCs/>
          <w:i/>
          <w:sz w:val="22"/>
          <w:szCs w:val="22"/>
        </w:rPr>
        <w:t>, de 9</w:t>
      </w:r>
      <w:r w:rsidRPr="00A669F9">
        <w:rPr>
          <w:rFonts w:ascii="Palatino Linotype" w:hAnsi="Palatino Linotype" w:cs="Courier New"/>
          <w:bCs/>
          <w:i/>
          <w:sz w:val="22"/>
          <w:szCs w:val="22"/>
          <w:lang w:val="es-ES_tradnl"/>
        </w:rPr>
        <w:t xml:space="preserve"> de </w:t>
      </w:r>
      <w:r w:rsidRPr="00A669F9">
        <w:rPr>
          <w:rFonts w:ascii="Palatino Linotype" w:hAnsi="Palatino Linotype" w:cs="Courier New"/>
          <w:bCs/>
          <w:i/>
          <w:sz w:val="22"/>
          <w:szCs w:val="22"/>
        </w:rPr>
        <w:t>febrero de</w:t>
      </w:r>
      <w:r w:rsidRPr="00A669F9">
        <w:rPr>
          <w:rFonts w:ascii="Palatino Linotype" w:hAnsi="Palatino Linotype" w:cs="Courier New"/>
          <w:bCs/>
          <w:i/>
          <w:sz w:val="22"/>
          <w:szCs w:val="22"/>
          <w:lang w:val="es-ES_tradnl"/>
        </w:rPr>
        <w:t xml:space="preserve"> 201</w:t>
      </w:r>
      <w:r w:rsidRPr="00A669F9">
        <w:rPr>
          <w:rFonts w:ascii="Palatino Linotype" w:hAnsi="Palatino Linotype" w:cs="Courier New"/>
          <w:bCs/>
          <w:i/>
          <w:sz w:val="22"/>
          <w:szCs w:val="22"/>
        </w:rPr>
        <w:t>7</w:t>
      </w:r>
      <w:r w:rsidRPr="00A669F9">
        <w:rPr>
          <w:rFonts w:ascii="Palatino Linotype" w:hAnsi="Palatino Linotype" w:cs="Courier New"/>
          <w:bCs/>
          <w:sz w:val="22"/>
          <w:szCs w:val="22"/>
        </w:rPr>
        <w:t>: artículos 29.2 y 156.2</w:t>
      </w:r>
      <w:r w:rsidRPr="00A669F9">
        <w:rPr>
          <w:rFonts w:ascii="Palatino Linotype" w:hAnsi="Palatino Linotype" w:cs="Courier New"/>
          <w:bCs/>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257.1.</w:t>
      </w:r>
      <w:r w:rsidRPr="00A669F9">
        <w:rPr>
          <w:rFonts w:ascii="Palatino Linotype" w:hAnsi="Palatino Linotype" w:cs="Courier New"/>
          <w:spacing w:val="-3"/>
          <w:sz w:val="22"/>
          <w:szCs w:val="22"/>
          <w:lang w:val="es-ES_tradnl"/>
        </w:rPr>
        <w:t xml:space="preserve"> El acreedor puede ceder su crédito a un tercero sin el consentimiento del deudor, a menos que lo prohíba la ley o el acto jurídico, o así resulte de la naturaleza de la obligación.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cesión de un crédito comprende la de todos los derechos de garantía.</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266 y 267.</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lastRenderedPageBreak/>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75.</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258.1.</w:t>
      </w:r>
      <w:r w:rsidRPr="00A669F9">
        <w:rPr>
          <w:rFonts w:ascii="Palatino Linotype" w:hAnsi="Palatino Linotype" w:cs="Courier New"/>
          <w:spacing w:val="-3"/>
          <w:sz w:val="22"/>
          <w:szCs w:val="22"/>
          <w:lang w:val="es-ES_tradnl"/>
        </w:rPr>
        <w:t xml:space="preserve"> El acreedor que ha cedido su cré</w:t>
      </w:r>
      <w:r w:rsidRPr="00A669F9">
        <w:rPr>
          <w:rFonts w:ascii="Palatino Linotype" w:hAnsi="Palatino Linotype" w:cs="Courier New"/>
          <w:spacing w:val="-3"/>
          <w:sz w:val="22"/>
          <w:szCs w:val="22"/>
          <w:lang w:val="es-ES_tradnl"/>
        </w:rPr>
        <w:softHyphen/>
        <w:t>dito a otra persona está obligado a entregarle los docu</w:t>
      </w:r>
      <w:r w:rsidRPr="00A669F9">
        <w:rPr>
          <w:rFonts w:ascii="Palatino Linotype" w:hAnsi="Palatino Linotype" w:cs="Courier New"/>
          <w:spacing w:val="-3"/>
          <w:sz w:val="22"/>
          <w:szCs w:val="22"/>
          <w:lang w:val="es-ES_tradnl"/>
        </w:rPr>
        <w:softHyphen/>
        <w:t>mentos que acrediten el derecho.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Cuando sin la aprobación del deudor, el acreedor acep</w:t>
      </w:r>
      <w:r w:rsidRPr="00A669F9">
        <w:rPr>
          <w:rFonts w:ascii="Palatino Linotype" w:hAnsi="Palatino Linotype" w:cs="Courier New"/>
          <w:spacing w:val="-3"/>
          <w:sz w:val="22"/>
          <w:szCs w:val="22"/>
          <w:lang w:val="es-ES_tradnl"/>
        </w:rPr>
        <w:softHyphen/>
        <w:t>ta el pago por tercera persona interesada en el cumpli</w:t>
      </w:r>
      <w:r w:rsidRPr="00A669F9">
        <w:rPr>
          <w:rFonts w:ascii="Palatino Linotype" w:hAnsi="Palatino Linotype" w:cs="Courier New"/>
          <w:spacing w:val="-3"/>
          <w:sz w:val="22"/>
          <w:szCs w:val="22"/>
          <w:lang w:val="es-ES_tradnl"/>
        </w:rPr>
        <w:softHyphen/>
        <w:t>miento de la obligación, se producen los mismos efectos de la cesión de créditos. La persona que realiza el pago se subroga en lugar y grado del acreedor original.</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284.</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artículo 38</w:t>
      </w:r>
      <w:r w:rsidR="002F7B85"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artículos 26.8, 71 al 73 y 84. </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3"/>
          <w:sz w:val="22"/>
          <w:szCs w:val="22"/>
          <w:lang w:val="es-ES_tradnl"/>
        </w:rPr>
        <w:t>ARTÍCULO 259.</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6"/>
          <w:sz w:val="22"/>
          <w:szCs w:val="22"/>
          <w:lang w:val="es-ES_tradnl"/>
        </w:rPr>
        <w:t>El acreedor original responde ante el nuevo acreedor por la legitimidad del crédito que le ha cedido.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260.</w:t>
      </w:r>
      <w:r w:rsidRPr="00A669F9">
        <w:rPr>
          <w:rFonts w:ascii="Palatino Linotype" w:hAnsi="Palatino Linotype" w:cs="Courier New"/>
          <w:spacing w:val="-3"/>
          <w:sz w:val="22"/>
          <w:szCs w:val="22"/>
          <w:lang w:val="es-ES_tradnl"/>
        </w:rPr>
        <w:t xml:space="preserve"> Se prohíbe la cesión de créditos que resulten de:</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La responsabilidad civil proveniente de delitos; y</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102 a 104</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la obligación de dar alimentos.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artículo 35</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261.</w:t>
      </w:r>
      <w:r w:rsidRPr="00A669F9">
        <w:rPr>
          <w:rFonts w:ascii="Palatino Linotype" w:hAnsi="Palatino Linotype" w:cs="Courier New"/>
          <w:spacing w:val="-3"/>
          <w:sz w:val="22"/>
          <w:szCs w:val="22"/>
          <w:lang w:val="es-ES_tradnl"/>
        </w:rPr>
        <w:t xml:space="preserve"> Si el deudor no es notificado de la cesión o del pago de su deuda hecho por tercera persona, su </w:t>
      </w:r>
      <w:r w:rsidRPr="00A669F9">
        <w:rPr>
          <w:rFonts w:ascii="Palatino Linotype" w:hAnsi="Palatino Linotype" w:cs="Courier New"/>
          <w:spacing w:val="-3"/>
          <w:sz w:val="22"/>
          <w:szCs w:val="22"/>
          <w:lang w:val="es-ES_tradnl"/>
        </w:rPr>
        <w:lastRenderedPageBreak/>
        <w:t>cumplimiento con respecto al acreedor original lo li</w:t>
      </w:r>
      <w:r w:rsidRPr="00A669F9">
        <w:rPr>
          <w:rFonts w:ascii="Palatino Linotype" w:hAnsi="Palatino Linotype" w:cs="Courier New"/>
          <w:spacing w:val="-3"/>
          <w:sz w:val="22"/>
          <w:szCs w:val="22"/>
          <w:lang w:val="es-ES_tradnl"/>
        </w:rPr>
        <w:softHyphen/>
        <w:t>bera en cuanto al nuevo.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296.</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89 al 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20" w:lineRule="exact"/>
        <w:rPr>
          <w:rFonts w:ascii="Palatino Linotype" w:hAnsi="Palatino Linotype"/>
          <w:spacing w:val="-5"/>
          <w:sz w:val="22"/>
          <w:szCs w:val="22"/>
        </w:rPr>
      </w:pPr>
      <w:r w:rsidRPr="00A669F9">
        <w:rPr>
          <w:rFonts w:ascii="Palatino Linotype" w:hAnsi="Palatino Linotype"/>
          <w:b/>
          <w:sz w:val="22"/>
          <w:szCs w:val="22"/>
        </w:rPr>
        <w:t>ARTÍCULO 262.</w:t>
      </w:r>
      <w:r w:rsidRPr="00A669F9">
        <w:rPr>
          <w:rFonts w:ascii="Palatino Linotype" w:hAnsi="Palatino Linotype"/>
          <w:sz w:val="22"/>
          <w:szCs w:val="22"/>
        </w:rPr>
        <w:t xml:space="preserve"> </w:t>
      </w:r>
      <w:r w:rsidRPr="00A669F9">
        <w:rPr>
          <w:rFonts w:ascii="Palatino Linotype" w:hAnsi="Palatino Linotype"/>
          <w:spacing w:val="-5"/>
          <w:sz w:val="22"/>
          <w:szCs w:val="22"/>
        </w:rPr>
        <w:t>El deudor tiene derecho a oponer al nuevo acreedor todas las excepciones que podía oponer contra el acreedor original en el momento de serle notificada la cesión o el pago de su deuda hecho por tercera persona.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“Reglamento de la </w:t>
      </w:r>
      <w:r w:rsidR="00C761C1">
        <w:rPr>
          <w:rFonts w:ascii="Palatino Linotype" w:hAnsi="Palatino Linotype"/>
          <w:sz w:val="22"/>
          <w:szCs w:val="22"/>
        </w:rPr>
        <w:t>Ley de las notarías estatales</w:t>
      </w:r>
      <w:r w:rsidRPr="00A669F9">
        <w:rPr>
          <w:rFonts w:ascii="Palatino Linotype" w:hAnsi="Palatino Linotype"/>
          <w:sz w:val="22"/>
          <w:szCs w:val="22"/>
        </w:rPr>
        <w:t>”, contenido en la Resolución № 70/1992 de 9 de junio del Ministro de Justicia: artículos 89 al 94.</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263.</w:t>
      </w:r>
      <w:r w:rsidRPr="00A669F9">
        <w:rPr>
          <w:rFonts w:ascii="Palatino Linotype" w:hAnsi="Palatino Linotype" w:cs="Courier New"/>
          <w:spacing w:val="-3"/>
          <w:sz w:val="22"/>
          <w:szCs w:val="22"/>
          <w:lang w:val="es-ES_tradnl"/>
        </w:rPr>
        <w:t xml:space="preserve"> El traspaso por el deudor de su deu</w:t>
      </w:r>
      <w:r w:rsidRPr="00A669F9">
        <w:rPr>
          <w:rFonts w:ascii="Palatino Linotype" w:hAnsi="Palatino Linotype" w:cs="Courier New"/>
          <w:spacing w:val="-3"/>
          <w:sz w:val="22"/>
          <w:szCs w:val="22"/>
          <w:lang w:val="es-ES_tradnl"/>
        </w:rPr>
        <w:softHyphen/>
        <w:t>da a otra persona sólo puede realizarse con el consenti</w:t>
      </w:r>
      <w:r w:rsidRPr="00A669F9">
        <w:rPr>
          <w:rFonts w:ascii="Palatino Linotype" w:hAnsi="Palatino Linotype" w:cs="Courier New"/>
          <w:spacing w:val="-3"/>
          <w:sz w:val="22"/>
          <w:szCs w:val="22"/>
          <w:lang w:val="es-ES_tradnl"/>
        </w:rPr>
        <w:softHyphen/>
        <w:t>miento del acreedor.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75.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264.</w:t>
      </w:r>
      <w:r w:rsidRPr="00A669F9">
        <w:rPr>
          <w:rFonts w:ascii="Palatino Linotype" w:hAnsi="Palatino Linotype" w:cs="Courier New"/>
          <w:spacing w:val="-3"/>
          <w:sz w:val="22"/>
          <w:szCs w:val="22"/>
          <w:lang w:val="es-ES_tradnl"/>
        </w:rPr>
        <w:t xml:space="preserve"> La fianza o prenda ofrecida en ga</w:t>
      </w:r>
      <w:r w:rsidRPr="00A669F9">
        <w:rPr>
          <w:rFonts w:ascii="Palatino Linotype" w:hAnsi="Palatino Linotype" w:cs="Courier New"/>
          <w:spacing w:val="-3"/>
          <w:sz w:val="22"/>
          <w:szCs w:val="22"/>
          <w:lang w:val="es-ES_tradnl"/>
        </w:rPr>
        <w:softHyphen/>
        <w:t>rantía por un tercero queda sin efecto si el fiador o deudor prendario no la ratifica a favor del nuevo deu</w:t>
      </w:r>
      <w:r w:rsidRPr="00A669F9">
        <w:rPr>
          <w:rFonts w:ascii="Palatino Linotype" w:hAnsi="Palatino Linotype" w:cs="Courier New"/>
          <w:spacing w:val="-3"/>
          <w:sz w:val="22"/>
          <w:szCs w:val="22"/>
          <w:lang w:val="es-ES_tradnl"/>
        </w:rPr>
        <w:softHyphen/>
        <w:t>dor.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270 al 277 y 280 al 285.</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265.</w:t>
      </w:r>
      <w:r w:rsidRPr="00A669F9">
        <w:rPr>
          <w:rFonts w:ascii="Palatino Linotype" w:hAnsi="Palatino Linotype" w:cs="Courier New"/>
          <w:spacing w:val="-3"/>
          <w:sz w:val="22"/>
          <w:szCs w:val="22"/>
          <w:lang w:val="es-ES_tradnl"/>
        </w:rPr>
        <w:t xml:space="preserve"> El nuevo deudor tiene derecho a opo</w:t>
      </w:r>
      <w:r w:rsidRPr="00A669F9">
        <w:rPr>
          <w:rFonts w:ascii="Palatino Linotype" w:hAnsi="Palatino Linotype" w:cs="Courier New"/>
          <w:spacing w:val="-3"/>
          <w:sz w:val="22"/>
          <w:szCs w:val="22"/>
          <w:lang w:val="es-ES_tradnl"/>
        </w:rPr>
        <w:softHyphen/>
        <w:t>ner a la reclamación del acreedor todas las excepciones derivadas de la relación jurídica entre éste y el deudor original.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lastRenderedPageBreak/>
        <w:t xml:space="preserve">GARANTÍA DEL CUMPLIMIENTO </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DE LAS OBLIGACIONES</w:t>
      </w:r>
    </w:p>
    <w:p w:rsidR="002F7B85" w:rsidRPr="00A669F9" w:rsidRDefault="002F7B85" w:rsidP="00940AEB">
      <w:pPr>
        <w:tabs>
          <w:tab w:val="left" w:pos="-720"/>
        </w:tabs>
        <w:suppressAutoHyphens/>
        <w:spacing w:line="220" w:lineRule="exact"/>
        <w:rPr>
          <w:rFonts w:ascii="Palatino Linotype" w:hAnsi="Palatino Linotype" w:cs="Courier New"/>
          <w:b/>
          <w:bCs/>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266.</w:t>
      </w:r>
      <w:r w:rsidRPr="00A669F9">
        <w:rPr>
          <w:rFonts w:ascii="Palatino Linotype" w:hAnsi="Palatino Linotype" w:cs="Courier New"/>
          <w:spacing w:val="-3"/>
          <w:sz w:val="22"/>
          <w:szCs w:val="22"/>
          <w:lang w:val="es-ES_tradnl"/>
        </w:rPr>
        <w:t xml:space="preserve"> (Modificado). El cumplimiento de las obligaciones puede garantizarse con sanción pecuniaria, prenda, retención, fianza, anticipo e hipoteca naval o aérea o inmobiliaria.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la disposición final primera, apartado 3, del Decreto-Ley № 289 de 16 de noviembre del 2011, “De los créditos a las personas naturales y otros servicios bancarios”,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Extraordinaria, № 40, de 21 de noviembre del 2011).</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w:t>
      </w:r>
      <w:smartTag w:uri="urn:schemas-microsoft-com:office:smarttags" w:element="metricconverter">
        <w:smartTagPr>
          <w:attr w:name="ProductID" w:val="268 a"/>
        </w:smartTagPr>
        <w:r w:rsidR="002F7B85" w:rsidRPr="00A669F9">
          <w:rPr>
            <w:rFonts w:ascii="Palatino Linotype" w:hAnsi="Palatino Linotype" w:cs="Courier New"/>
            <w:i/>
            <w:iCs/>
            <w:spacing w:val="-3"/>
            <w:sz w:val="22"/>
            <w:szCs w:val="22"/>
            <w:lang w:val="es-ES_tradnl"/>
          </w:rPr>
          <w:t>268 a</w:t>
        </w:r>
      </w:smartTag>
      <w:r w:rsidR="002F7B85" w:rsidRPr="00A669F9">
        <w:rPr>
          <w:rFonts w:ascii="Palatino Linotype" w:hAnsi="Palatino Linotype" w:cs="Courier New"/>
          <w:i/>
          <w:iCs/>
          <w:spacing w:val="-3"/>
          <w:sz w:val="22"/>
          <w:szCs w:val="22"/>
          <w:lang w:val="es-ES_tradnl"/>
        </w:rPr>
        <w:t xml:space="preserve"> 286 y 288.</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50.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267.</w:t>
      </w:r>
      <w:r w:rsidRPr="00A669F9">
        <w:rPr>
          <w:rFonts w:ascii="Palatino Linotype" w:hAnsi="Palatino Linotype" w:cs="Courier New"/>
          <w:spacing w:val="-3"/>
          <w:sz w:val="22"/>
          <w:szCs w:val="22"/>
          <w:lang w:val="es-ES_tradnl"/>
        </w:rPr>
        <w:t xml:space="preserve"> Las personas naturales, además, pue</w:t>
      </w:r>
      <w:r w:rsidRPr="00A669F9">
        <w:rPr>
          <w:rFonts w:ascii="Palatino Linotype" w:hAnsi="Palatino Linotype" w:cs="Courier New"/>
          <w:spacing w:val="-3"/>
          <w:sz w:val="22"/>
          <w:szCs w:val="22"/>
          <w:lang w:val="es-ES_tradnl"/>
        </w:rPr>
        <w:softHyphen/>
        <w:t>den garantizar sus obligaciones mediante autorización de descuentos en sus salarios y otros ingresos.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287.</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Sanción pecuniaria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268.1.</w:t>
      </w:r>
      <w:r w:rsidRPr="00A669F9">
        <w:rPr>
          <w:rFonts w:ascii="Palatino Linotype" w:hAnsi="Palatino Linotype" w:cs="Courier New"/>
          <w:spacing w:val="-3"/>
          <w:sz w:val="22"/>
          <w:szCs w:val="22"/>
          <w:lang w:val="es-ES_tradnl"/>
        </w:rPr>
        <w:t xml:space="preserve"> En virtud de la sanción pecunia</w:t>
      </w:r>
      <w:r w:rsidRPr="00A669F9">
        <w:rPr>
          <w:rFonts w:ascii="Palatino Linotype" w:hAnsi="Palatino Linotype" w:cs="Courier New"/>
          <w:spacing w:val="-3"/>
          <w:sz w:val="22"/>
          <w:szCs w:val="22"/>
          <w:lang w:val="es-ES_tradnl"/>
        </w:rPr>
        <w:softHyphen/>
        <w:t>ria, el deudor contrae la obligación adicional de pagar al acreedor una suma de dinero en el caso de que incumpla su prestación.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sanción pecuniaria sustituye la indemnización de daños y perjuicios salvo estipulación en contrario.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11</w:t>
      </w:r>
      <w:r w:rsidR="002F7B85" w:rsidRPr="00A669F9">
        <w:rPr>
          <w:rFonts w:ascii="Palatino Linotype" w:hAnsi="Palatino Linotype" w:cs="Courier New"/>
          <w:i/>
          <w:iCs/>
          <w:spacing w:val="-3"/>
          <w:sz w:val="22"/>
          <w:szCs w:val="22"/>
          <w:lang w:val="pt-BR"/>
        </w:rPr>
        <w:t xml:space="preserve"> e).</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51 y 53.1. y 2.</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269.</w:t>
      </w:r>
      <w:r w:rsidRPr="00A669F9">
        <w:rPr>
          <w:rFonts w:ascii="Palatino Linotype" w:hAnsi="Palatino Linotype" w:cs="Courier New"/>
          <w:spacing w:val="-3"/>
          <w:sz w:val="22"/>
          <w:szCs w:val="22"/>
          <w:lang w:val="es-ES_tradnl"/>
        </w:rPr>
        <w:t xml:space="preserve"> La cuantía de la sanción pecuniaria puede disminuirse equitativamente cuando la obligación se ha cumplido en parte o defectuosamente.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53.3.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Prenda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270.1</w:t>
      </w:r>
      <w:r>
        <w:rPr>
          <w:rFonts w:ascii="Palatino Linotype" w:hAnsi="Palatino Linotype" w:cs="Courier New"/>
          <w:b/>
          <w:spacing w:val="-3"/>
          <w:sz w:val="22"/>
          <w:szCs w:val="22"/>
          <w:lang w:val="es-ES_tradnl"/>
        </w:rPr>
        <w:t xml:space="preserve"> </w:t>
      </w:r>
      <w:r w:rsidRPr="00171BCD">
        <w:rPr>
          <w:rFonts w:ascii="Palatino Linotype" w:hAnsi="Palatino Linotype" w:cs="Courier New"/>
          <w:spacing w:val="-3"/>
          <w:sz w:val="22"/>
          <w:szCs w:val="22"/>
          <w:lang w:val="es-ES_tradnl"/>
        </w:rPr>
        <w:t>(Modificado).</w:t>
      </w:r>
      <w:r w:rsidRPr="00A669F9">
        <w:rPr>
          <w:rFonts w:ascii="Palatino Linotype" w:hAnsi="Palatino Linotype" w:cs="Courier New"/>
          <w:spacing w:val="-3"/>
          <w:sz w:val="22"/>
          <w:szCs w:val="22"/>
          <w:lang w:val="es-ES_tradnl"/>
        </w:rPr>
        <w:t xml:space="preserve"> El derecho de prenda faculta al acreedor a satisfacer su crédito preferentemente a cual</w:t>
      </w:r>
      <w:r w:rsidRPr="00A669F9">
        <w:rPr>
          <w:rFonts w:ascii="Palatino Linotype" w:hAnsi="Palatino Linotype" w:cs="Courier New"/>
          <w:spacing w:val="-3"/>
          <w:sz w:val="22"/>
          <w:szCs w:val="22"/>
          <w:lang w:val="es-ES_tradnl"/>
        </w:rPr>
        <w:softHyphen/>
        <w:t>quier otro acreedor, co</w:t>
      </w:r>
      <w:r>
        <w:rPr>
          <w:rFonts w:ascii="Palatino Linotype" w:hAnsi="Palatino Linotype" w:cs="Courier New"/>
          <w:spacing w:val="-3"/>
          <w:sz w:val="22"/>
          <w:szCs w:val="22"/>
          <w:lang w:val="es-ES_tradnl"/>
        </w:rPr>
        <w:t>n cargo al valor del bien mue</w:t>
      </w:r>
      <w:r w:rsidRPr="00A669F9">
        <w:rPr>
          <w:rFonts w:ascii="Palatino Linotype" w:hAnsi="Palatino Linotype" w:cs="Courier New"/>
          <w:spacing w:val="-3"/>
          <w:sz w:val="22"/>
          <w:szCs w:val="22"/>
          <w:lang w:val="es-ES_tradnl"/>
        </w:rPr>
        <w:t>ble</w:t>
      </w:r>
      <w:r>
        <w:rPr>
          <w:rFonts w:ascii="Palatino Linotype" w:hAnsi="Palatino Linotype" w:cs="Courier New"/>
          <w:spacing w:val="-3"/>
          <w:sz w:val="22"/>
          <w:szCs w:val="22"/>
          <w:lang w:val="es-ES_tradnl"/>
        </w:rPr>
        <w:t xml:space="preserve"> o derecho prendado </w:t>
      </w:r>
      <w:r w:rsidRPr="00A669F9">
        <w:rPr>
          <w:rFonts w:ascii="Palatino Linotype" w:hAnsi="Palatino Linotype" w:cs="Courier New"/>
          <w:spacing w:val="-3"/>
          <w:sz w:val="22"/>
          <w:szCs w:val="22"/>
          <w:lang w:val="es-ES_tradnl"/>
        </w:rPr>
        <w:t>del deudor.</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 307.1.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F7561F"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Pr>
          <w:rFonts w:ascii="Palatino Linotype" w:hAnsi="Palatino Linotype" w:cs="Courier New"/>
          <w:spacing w:val="-3"/>
          <w:sz w:val="22"/>
          <w:szCs w:val="22"/>
          <w:lang w:val="es-ES_tradnl"/>
        </w:rPr>
        <w:t xml:space="preserve"> P</w:t>
      </w:r>
      <w:r w:rsidRPr="00A669F9">
        <w:rPr>
          <w:rFonts w:ascii="Palatino Linotype" w:hAnsi="Palatino Linotype" w:cs="Courier New"/>
          <w:spacing w:val="-3"/>
          <w:sz w:val="22"/>
          <w:szCs w:val="22"/>
          <w:lang w:val="es-ES_tradnl"/>
        </w:rPr>
        <w:t xml:space="preserve">uede constituirse prenda </w:t>
      </w:r>
      <w:r>
        <w:rPr>
          <w:rFonts w:ascii="Palatino Linotype" w:hAnsi="Palatino Linotype" w:cs="Courier New"/>
          <w:spacing w:val="-3"/>
          <w:sz w:val="22"/>
          <w:szCs w:val="22"/>
          <w:lang w:val="es-ES_tradnl"/>
        </w:rPr>
        <w:t>con desposesión o sin desposesión del bien o derecho.</w:t>
      </w:r>
    </w:p>
    <w:p w:rsidR="002F7B85"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4 de 21 de febrero de 2013: apartado duodécimo.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garantía de la pr</w:t>
      </w:r>
      <w:r>
        <w:rPr>
          <w:rFonts w:ascii="Palatino Linotype" w:hAnsi="Palatino Linotype" w:cs="Courier New"/>
          <w:spacing w:val="-3"/>
          <w:sz w:val="22"/>
          <w:szCs w:val="22"/>
          <w:lang w:val="es-ES_tradnl"/>
        </w:rPr>
        <w:t>enda se extiende a los gastos, los intereses y</w:t>
      </w:r>
      <w:r w:rsidRPr="00A669F9">
        <w:rPr>
          <w:rFonts w:ascii="Palatino Linotype" w:hAnsi="Palatino Linotype" w:cs="Courier New"/>
          <w:spacing w:val="-3"/>
          <w:sz w:val="22"/>
          <w:szCs w:val="22"/>
          <w:lang w:val="es-ES_tradnl"/>
        </w:rPr>
        <w:t xml:space="preserve"> la indemnización o sanción pecuniaria.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Pr>
          <w:rFonts w:ascii="Palatino Linotype" w:hAnsi="Palatino Linotype" w:cs="Courier New"/>
          <w:spacing w:val="-3"/>
          <w:sz w:val="22"/>
          <w:szCs w:val="22"/>
          <w:lang w:val="es-ES_tradnl"/>
        </w:rPr>
        <w:t xml:space="preserve"> La </w:t>
      </w:r>
      <w:r w:rsidRPr="00A669F9">
        <w:rPr>
          <w:rFonts w:ascii="Palatino Linotype" w:hAnsi="Palatino Linotype" w:cs="Courier New"/>
          <w:spacing w:val="-3"/>
          <w:sz w:val="22"/>
          <w:szCs w:val="22"/>
          <w:lang w:val="es-ES_tradnl"/>
        </w:rPr>
        <w:t xml:space="preserve">constitución  de  la  prenda  requiere  </w:t>
      </w:r>
      <w:r>
        <w:rPr>
          <w:rFonts w:ascii="Palatino Linotype" w:hAnsi="Palatino Linotype" w:cs="Courier New"/>
          <w:spacing w:val="-3"/>
          <w:sz w:val="22"/>
          <w:szCs w:val="22"/>
          <w:lang w:val="es-ES_tradnl"/>
        </w:rPr>
        <w:t>siempre  la       forma escrita y no puede ser oponible a terceros, si no consta en instrumento público o privado de fecha cierta, cualquiera sea el valor del crédito.</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F7561F">
        <w:rPr>
          <w:rFonts w:ascii="Palatino Linotype" w:eastAsia="TimesNewRomanPSMT" w:hAnsi="Palatino Linotype" w:cs="TimesNewRomanPSMT"/>
          <w:sz w:val="22"/>
          <w:szCs w:val="22"/>
          <w:lang w:val="es-MX" w:eastAsia="es-MX"/>
        </w:rPr>
        <w:lastRenderedPageBreak/>
        <w:t>5. Si el bien o derecho prendado genera frutos o intereses, el acreedor debe percibirlos e</w:t>
      </w:r>
      <w:r w:rsidRPr="00F7561F">
        <w:rPr>
          <w:rFonts w:ascii="Palatino Linotype" w:hAnsi="Palatino Linotype" w:cs="Courier New"/>
          <w:spacing w:val="-3"/>
          <w:sz w:val="22"/>
          <w:szCs w:val="22"/>
          <w:lang w:val="es-ES_tradnl"/>
        </w:rPr>
        <w:t xml:space="preserve"> </w:t>
      </w:r>
      <w:r w:rsidRPr="00F7561F">
        <w:rPr>
          <w:rFonts w:ascii="Palatino Linotype" w:eastAsia="TimesNewRomanPSMT" w:hAnsi="Palatino Linotype" w:cs="TimesNewRomanPSMT"/>
          <w:sz w:val="22"/>
          <w:szCs w:val="22"/>
          <w:lang w:val="es-MX" w:eastAsia="es-MX"/>
        </w:rPr>
        <w:t>imputarlos al pago de la deuda, primero a gastos e intereses y, posteriormente, al capital;</w:t>
      </w:r>
      <w:r w:rsidRPr="00F7561F">
        <w:rPr>
          <w:rFonts w:ascii="Palatino Linotype" w:hAnsi="Palatino Linotype" w:cs="Courier New"/>
          <w:spacing w:val="-3"/>
          <w:sz w:val="22"/>
          <w:szCs w:val="22"/>
          <w:lang w:val="es-ES_tradnl"/>
        </w:rPr>
        <w:t xml:space="preserve"> </w:t>
      </w:r>
      <w:r w:rsidRPr="00F7561F">
        <w:rPr>
          <w:rFonts w:ascii="Palatino Linotype" w:eastAsia="TimesNewRomanPSMT" w:hAnsi="Palatino Linotype" w:cs="TimesNewRomanPSMT"/>
          <w:sz w:val="22"/>
          <w:szCs w:val="22"/>
          <w:lang w:val="es-MX" w:eastAsia="es-MX"/>
        </w:rPr>
        <w:t>es válido el pacto en contrario.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51</w:t>
      </w:r>
      <w:r w:rsidR="002F7B85" w:rsidRPr="00A669F9">
        <w:rPr>
          <w:rFonts w:ascii="Palatino Linotype" w:hAnsi="Palatino Linotype" w:cs="Courier New"/>
          <w:i/>
          <w:iCs/>
          <w:spacing w:val="-3"/>
          <w:sz w:val="22"/>
          <w:szCs w:val="22"/>
          <w:lang w:val="pt-BR"/>
        </w:rPr>
        <w:t xml:space="preserve"> c).</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p>
    <w:p w:rsidR="00940AEB" w:rsidRDefault="00940AEB" w:rsidP="002F7B85">
      <w:pPr>
        <w:tabs>
          <w:tab w:val="left" w:pos="-720"/>
        </w:tabs>
        <w:suppressAutoHyphens/>
        <w:spacing w:line="220" w:lineRule="exact"/>
        <w:jc w:val="both"/>
        <w:rPr>
          <w:rFonts w:ascii="Palatino Linotype" w:hAnsi="Palatino Linotype" w:cs="Arial"/>
          <w:sz w:val="20"/>
          <w:szCs w:val="20"/>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271</w:t>
      </w:r>
      <w:r>
        <w:rPr>
          <w:rFonts w:ascii="Palatino Linotype" w:hAnsi="Palatino Linotype" w:cs="Courier New"/>
          <w:b/>
          <w:spacing w:val="-3"/>
          <w:sz w:val="22"/>
          <w:szCs w:val="22"/>
          <w:lang w:val="es-ES_tradnl"/>
        </w:rPr>
        <w:t xml:space="preserve"> </w:t>
      </w:r>
      <w:r w:rsidRPr="00171BCD">
        <w:rPr>
          <w:rFonts w:ascii="Palatino Linotype" w:hAnsi="Palatino Linotype" w:cs="Courier New"/>
          <w:spacing w:val="-3"/>
          <w:sz w:val="22"/>
          <w:szCs w:val="22"/>
          <w:lang w:val="es-ES_tradnl"/>
        </w:rPr>
        <w:t>(Modificado)</w:t>
      </w:r>
      <w:r w:rsidRPr="00A669F9">
        <w:rPr>
          <w:rFonts w:ascii="Palatino Linotype" w:hAnsi="Palatino Linotype" w:cs="Courier New"/>
          <w:b/>
          <w:spacing w:val="-3"/>
          <w:sz w:val="22"/>
          <w:szCs w:val="22"/>
          <w:lang w:val="es-ES_tradnl"/>
        </w:rPr>
        <w:t>.</w:t>
      </w:r>
      <w:r w:rsidRPr="00A669F9">
        <w:rPr>
          <w:rFonts w:ascii="Palatino Linotype" w:hAnsi="Palatino Linotype" w:cs="Courier New"/>
          <w:spacing w:val="-3"/>
          <w:sz w:val="22"/>
          <w:szCs w:val="22"/>
          <w:lang w:val="es-ES_tradnl"/>
        </w:rPr>
        <w:t xml:space="preserve"> La prenda, además, puede constituir</w:t>
      </w:r>
      <w:r w:rsidRPr="00A669F9">
        <w:rPr>
          <w:rFonts w:ascii="Palatino Linotype" w:hAnsi="Palatino Linotype" w:cs="Courier New"/>
          <w:spacing w:val="-3"/>
          <w:sz w:val="22"/>
          <w:szCs w:val="22"/>
          <w:lang w:val="es-ES_tradnl"/>
        </w:rPr>
        <w:softHyphen/>
        <w:t xml:space="preserve">se sobre bienes </w:t>
      </w:r>
      <w:r>
        <w:rPr>
          <w:rFonts w:ascii="Palatino Linotype" w:hAnsi="Palatino Linotype" w:cs="Courier New"/>
          <w:spacing w:val="-3"/>
          <w:sz w:val="22"/>
          <w:szCs w:val="22"/>
          <w:lang w:val="es-ES_tradnl"/>
        </w:rPr>
        <w:t xml:space="preserve">y derechos </w:t>
      </w:r>
      <w:r w:rsidRPr="00A669F9">
        <w:rPr>
          <w:rFonts w:ascii="Palatino Linotype" w:hAnsi="Palatino Linotype" w:cs="Courier New"/>
          <w:spacing w:val="-3"/>
          <w:sz w:val="22"/>
          <w:szCs w:val="22"/>
          <w:lang w:val="es-ES_tradnl"/>
        </w:rPr>
        <w:t>propiedad de un tercero si éste lo con</w:t>
      </w:r>
      <w:r w:rsidRPr="00A669F9">
        <w:rPr>
          <w:rFonts w:ascii="Palatino Linotype" w:hAnsi="Palatino Linotype" w:cs="Courier New"/>
          <w:spacing w:val="-3"/>
          <w:sz w:val="22"/>
          <w:szCs w:val="22"/>
          <w:lang w:val="es-ES_tradnl"/>
        </w:rPr>
        <w:softHyphen/>
        <w:t>siente.</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r w:rsidRPr="00A669F9">
        <w:rPr>
          <w:rFonts w:ascii="Palatino Linotype" w:hAnsi="Palatino Linotype"/>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272</w:t>
      </w:r>
      <w:r>
        <w:rPr>
          <w:rFonts w:ascii="Palatino Linotype" w:hAnsi="Palatino Linotype" w:cs="Courier New"/>
          <w:b/>
          <w:spacing w:val="-3"/>
          <w:sz w:val="22"/>
          <w:szCs w:val="22"/>
          <w:lang w:val="es-ES_tradnl"/>
        </w:rPr>
        <w:t xml:space="preserve"> </w:t>
      </w:r>
      <w:r w:rsidRPr="00171BCD">
        <w:rPr>
          <w:rFonts w:ascii="Palatino Linotype" w:hAnsi="Palatino Linotype" w:cs="Courier New"/>
          <w:spacing w:val="-3"/>
          <w:sz w:val="22"/>
          <w:szCs w:val="22"/>
          <w:lang w:val="es-ES_tradnl"/>
        </w:rPr>
        <w:t>(Modificado).</w:t>
      </w:r>
      <w:r w:rsidRPr="00A669F9">
        <w:rPr>
          <w:rFonts w:ascii="Palatino Linotype" w:hAnsi="Palatino Linotype" w:cs="Courier New"/>
          <w:spacing w:val="-3"/>
          <w:sz w:val="22"/>
          <w:szCs w:val="22"/>
          <w:lang w:val="es-ES_tradnl"/>
        </w:rPr>
        <w:t xml:space="preserve"> Los bienes</w:t>
      </w:r>
      <w:r>
        <w:rPr>
          <w:rFonts w:ascii="Palatino Linotype" w:hAnsi="Palatino Linotype" w:cs="Courier New"/>
          <w:spacing w:val="-3"/>
          <w:sz w:val="22"/>
          <w:szCs w:val="22"/>
          <w:lang w:val="es-ES_tradnl"/>
        </w:rPr>
        <w:t xml:space="preserve"> y derechos</w:t>
      </w:r>
      <w:r w:rsidRPr="00A669F9">
        <w:rPr>
          <w:rFonts w:ascii="Palatino Linotype" w:hAnsi="Palatino Linotype" w:cs="Courier New"/>
          <w:spacing w:val="-3"/>
          <w:sz w:val="22"/>
          <w:szCs w:val="22"/>
          <w:lang w:val="es-ES_tradnl"/>
        </w:rPr>
        <w:t xml:space="preserve"> inembargables no pueden ser objeto de prenda.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Default="00C761C1" w:rsidP="002F7B85">
      <w:pPr>
        <w:tabs>
          <w:tab w:val="left" w:pos="-720"/>
        </w:tabs>
        <w:suppressAutoHyphens/>
        <w:spacing w:line="220" w:lineRule="exact"/>
        <w:jc w:val="both"/>
        <w:rPr>
          <w:rFonts w:ascii="Palatino Linotype" w:hAnsi="Palatino Linotype" w:cs="Courier New"/>
          <w:i/>
          <w:iCs/>
          <w:spacing w:val="-5"/>
          <w:sz w:val="22"/>
          <w:szCs w:val="22"/>
          <w:lang w:val="es-ES_tradnl"/>
        </w:rPr>
      </w:pPr>
      <w:r>
        <w:rPr>
          <w:rFonts w:ascii="Palatino Linotype" w:hAnsi="Palatino Linotype" w:cs="Courier New"/>
          <w:i/>
          <w:iCs/>
          <w:spacing w:val="-5"/>
          <w:sz w:val="22"/>
          <w:szCs w:val="22"/>
          <w:lang w:val="es-ES_tradnl"/>
        </w:rPr>
        <w:t>Código de procesos</w:t>
      </w:r>
      <w:r w:rsidR="002F7B85" w:rsidRPr="00A669F9">
        <w:rPr>
          <w:rFonts w:ascii="Palatino Linotype" w:hAnsi="Palatino Linotype" w:cs="Courier New"/>
          <w:i/>
          <w:iCs/>
          <w:spacing w:val="-5"/>
          <w:sz w:val="22"/>
          <w:szCs w:val="22"/>
          <w:lang w:val="es-ES_tradnl"/>
        </w:rPr>
        <w:t xml:space="preserve">: artículo </w:t>
      </w:r>
      <w:r w:rsidR="002F7B85">
        <w:rPr>
          <w:rFonts w:ascii="Palatino Linotype" w:hAnsi="Palatino Linotype" w:cs="Courier New"/>
          <w:i/>
          <w:iCs/>
          <w:spacing w:val="-5"/>
          <w:sz w:val="22"/>
          <w:szCs w:val="22"/>
          <w:lang w:val="es-ES_tradnl"/>
        </w:rPr>
        <w:t>249</w:t>
      </w:r>
      <w:r w:rsidR="002F7B85" w:rsidRPr="00A669F9">
        <w:rPr>
          <w:rFonts w:ascii="Palatino Linotype" w:hAnsi="Palatino Linotype" w:cs="Courier New"/>
          <w:i/>
          <w:iCs/>
          <w:spacing w:val="-5"/>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i/>
          <w:iCs/>
          <w:spacing w:val="-5"/>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r w:rsidRPr="00A669F9">
        <w:rPr>
          <w:rFonts w:ascii="Palatino Linotype" w:hAnsi="Palatino Linotype"/>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273</w:t>
      </w:r>
      <w:r>
        <w:rPr>
          <w:rFonts w:ascii="Palatino Linotype" w:hAnsi="Palatino Linotype" w:cs="Courier New"/>
          <w:b/>
          <w:spacing w:val="-3"/>
          <w:sz w:val="22"/>
          <w:szCs w:val="22"/>
          <w:lang w:val="es-ES_tradnl"/>
        </w:rPr>
        <w:t xml:space="preserve"> </w:t>
      </w:r>
      <w:r w:rsidRPr="00171BCD">
        <w:rPr>
          <w:rFonts w:ascii="Palatino Linotype" w:hAnsi="Palatino Linotype" w:cs="Courier New"/>
          <w:spacing w:val="-3"/>
          <w:sz w:val="22"/>
          <w:szCs w:val="22"/>
          <w:lang w:val="es-ES_tradnl"/>
        </w:rPr>
        <w:t>(Modificado).</w:t>
      </w:r>
      <w:r w:rsidRPr="00A669F9">
        <w:rPr>
          <w:rFonts w:ascii="Palatino Linotype" w:hAnsi="Palatino Linotype" w:cs="Courier New"/>
          <w:spacing w:val="-3"/>
          <w:sz w:val="22"/>
          <w:szCs w:val="22"/>
          <w:lang w:val="es-ES_tradnl"/>
        </w:rPr>
        <w:t xml:space="preserve"> En el documento constitutivo de la prenda se debe consignar: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El nombre y domicilio de las partes y, en su caso, del tercero dueño del bien</w:t>
      </w:r>
      <w:r>
        <w:rPr>
          <w:rFonts w:ascii="Palatino Linotype" w:hAnsi="Palatino Linotype" w:cs="Courier New"/>
          <w:spacing w:val="-3"/>
          <w:sz w:val="22"/>
          <w:szCs w:val="22"/>
          <w:lang w:val="es-ES_tradnl"/>
        </w:rPr>
        <w:t xml:space="preserve"> o derecho</w:t>
      </w:r>
      <w:r w:rsidRPr="00A669F9">
        <w:rPr>
          <w:rFonts w:ascii="Palatino Linotype" w:hAnsi="Palatino Linotype" w:cs="Courier New"/>
          <w:spacing w:val="-3"/>
          <w:sz w:val="22"/>
          <w:szCs w:val="22"/>
          <w:lang w:val="es-ES_tradnl"/>
        </w:rPr>
        <w:t xml:space="preserve"> pignorado;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la descripción de dicho bien</w:t>
      </w:r>
      <w:r>
        <w:rPr>
          <w:rFonts w:ascii="Palatino Linotype" w:hAnsi="Palatino Linotype" w:cs="Courier New"/>
          <w:spacing w:val="-3"/>
          <w:sz w:val="22"/>
          <w:szCs w:val="22"/>
          <w:lang w:val="es-ES_tradnl"/>
        </w:rPr>
        <w:t xml:space="preserve"> o derecho</w:t>
      </w:r>
      <w:r w:rsidRPr="00A669F9">
        <w:rPr>
          <w:rFonts w:ascii="Palatino Linotype" w:hAnsi="Palatino Linotype" w:cs="Courier New"/>
          <w:spacing w:val="-3"/>
          <w:sz w:val="22"/>
          <w:szCs w:val="22"/>
          <w:lang w:val="es-ES_tradnl"/>
        </w:rPr>
        <w:t xml:space="preserve">;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la estimación de su valor, expresada en dinero;</w:t>
      </w:r>
    </w:p>
    <w:p w:rsidR="002F7B85" w:rsidRPr="00A669F9" w:rsidRDefault="002F7B85" w:rsidP="002F7B85">
      <w:pPr>
        <w:tabs>
          <w:tab w:val="left" w:pos="-720"/>
          <w:tab w:val="left" w:pos="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 xml:space="preserve">el lugar donde se encuentra;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 xml:space="preserve">la obligación garantizada con la prenda; y </w:t>
      </w:r>
    </w:p>
    <w:p w:rsidR="002F7B85"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e)</w:t>
      </w:r>
      <w:r w:rsidRPr="00A669F9">
        <w:rPr>
          <w:rFonts w:ascii="Palatino Linotype" w:hAnsi="Palatino Linotype" w:cs="Courier New"/>
          <w:spacing w:val="-3"/>
          <w:sz w:val="22"/>
          <w:szCs w:val="22"/>
          <w:lang w:val="es-ES_tradnl"/>
        </w:rPr>
        <w:tab/>
        <w:t>el término de su vencimiento.</w:t>
      </w:r>
    </w:p>
    <w:p w:rsidR="002F7B85"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171BCD"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lastRenderedPageBreak/>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274.1</w:t>
      </w:r>
      <w:r>
        <w:rPr>
          <w:rFonts w:ascii="Palatino Linotype" w:hAnsi="Palatino Linotype" w:cs="Courier New"/>
          <w:b/>
          <w:spacing w:val="-3"/>
          <w:sz w:val="22"/>
          <w:szCs w:val="22"/>
          <w:lang w:val="es-ES_tradnl"/>
        </w:rPr>
        <w:t xml:space="preserve"> </w:t>
      </w:r>
      <w:r w:rsidRPr="00171BCD">
        <w:rPr>
          <w:rFonts w:ascii="Palatino Linotype" w:hAnsi="Palatino Linotype" w:cs="Courier New"/>
          <w:spacing w:val="-3"/>
          <w:sz w:val="22"/>
          <w:szCs w:val="22"/>
          <w:lang w:val="es-ES_tradnl"/>
        </w:rPr>
        <w:t>(Modificado).</w:t>
      </w:r>
      <w:r w:rsidRPr="00A669F9">
        <w:rPr>
          <w:rFonts w:ascii="Palatino Linotype" w:hAnsi="Palatino Linotype" w:cs="Courier New"/>
          <w:spacing w:val="-3"/>
          <w:sz w:val="22"/>
          <w:szCs w:val="22"/>
          <w:lang w:val="es-ES_tradnl"/>
        </w:rPr>
        <w:t xml:space="preserve"> El acreedor no puede usar los bie</w:t>
      </w:r>
      <w:r w:rsidRPr="00A669F9">
        <w:rPr>
          <w:rFonts w:ascii="Palatino Linotype" w:hAnsi="Palatino Linotype" w:cs="Courier New"/>
          <w:spacing w:val="-3"/>
          <w:sz w:val="22"/>
          <w:szCs w:val="22"/>
          <w:lang w:val="es-ES_tradnl"/>
        </w:rPr>
        <w:softHyphen/>
        <w:t>nes</w:t>
      </w:r>
      <w:r>
        <w:rPr>
          <w:rFonts w:ascii="Palatino Linotype" w:hAnsi="Palatino Linotype" w:cs="Courier New"/>
          <w:spacing w:val="-3"/>
          <w:sz w:val="22"/>
          <w:szCs w:val="22"/>
          <w:lang w:val="es-ES_tradnl"/>
        </w:rPr>
        <w:t xml:space="preserve"> y derechos</w:t>
      </w:r>
      <w:r w:rsidRPr="00A669F9">
        <w:rPr>
          <w:rFonts w:ascii="Palatino Linotype" w:hAnsi="Palatino Linotype" w:cs="Courier New"/>
          <w:spacing w:val="-3"/>
          <w:sz w:val="22"/>
          <w:szCs w:val="22"/>
          <w:lang w:val="es-ES_tradnl"/>
        </w:rPr>
        <w:t xml:space="preserve"> que recibió en prenda y está obligado a conservarlos en forma adecuada y a responder por su pérdida o de</w:t>
      </w:r>
      <w:r w:rsidRPr="00A669F9">
        <w:rPr>
          <w:rFonts w:ascii="Palatino Linotype" w:hAnsi="Palatino Linotype" w:cs="Courier New"/>
          <w:spacing w:val="-3"/>
          <w:sz w:val="22"/>
          <w:szCs w:val="22"/>
          <w:lang w:val="es-ES_tradnl"/>
        </w:rPr>
        <w:softHyphen/>
        <w:t>terioro frente al deudor, si no prueba que ocurrió por culpa de éste.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Extraordinaria, No. 4 de 21 de febrero de 2013: apartados decimoquinto y decimoctavo.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se trata de prenda sin desposesión, el deudor pue</w:t>
      </w:r>
      <w:r w:rsidRPr="00A669F9">
        <w:rPr>
          <w:rFonts w:ascii="Palatino Linotype" w:hAnsi="Palatino Linotype" w:cs="Courier New"/>
          <w:spacing w:val="-3"/>
          <w:sz w:val="22"/>
          <w:szCs w:val="22"/>
          <w:lang w:val="es-ES_tradnl"/>
        </w:rPr>
        <w:softHyphen/>
        <w:t>de usar los bienes</w:t>
      </w:r>
      <w:r>
        <w:rPr>
          <w:rFonts w:ascii="Palatino Linotype" w:hAnsi="Palatino Linotype" w:cs="Courier New"/>
          <w:spacing w:val="-3"/>
          <w:sz w:val="22"/>
          <w:szCs w:val="22"/>
          <w:lang w:val="es-ES_tradnl"/>
        </w:rPr>
        <w:t xml:space="preserve"> y derechos</w:t>
      </w:r>
      <w:r w:rsidRPr="00A669F9">
        <w:rPr>
          <w:rFonts w:ascii="Palatino Linotype" w:hAnsi="Palatino Linotype" w:cs="Courier New"/>
          <w:spacing w:val="-3"/>
          <w:sz w:val="22"/>
          <w:szCs w:val="22"/>
          <w:lang w:val="es-ES_tradnl"/>
        </w:rPr>
        <w:t xml:space="preserve"> según su destino o cambiarlos de lugar con el consentimiento del acreedor.</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171BCD"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275.1</w:t>
      </w:r>
      <w:r>
        <w:rPr>
          <w:rFonts w:ascii="Palatino Linotype" w:hAnsi="Palatino Linotype" w:cs="Courier New"/>
          <w:b/>
          <w:spacing w:val="-3"/>
          <w:sz w:val="22"/>
          <w:szCs w:val="22"/>
          <w:lang w:val="es-ES_tradnl"/>
        </w:rPr>
        <w:t xml:space="preserve"> </w:t>
      </w:r>
      <w:r w:rsidRPr="00756B06">
        <w:rPr>
          <w:rFonts w:ascii="Palatino Linotype" w:hAnsi="Palatino Linotype" w:cs="Courier New"/>
          <w:spacing w:val="-3"/>
          <w:sz w:val="22"/>
          <w:szCs w:val="22"/>
          <w:lang w:val="es-ES_tradnl"/>
        </w:rPr>
        <w:t>(Modificado).</w:t>
      </w:r>
      <w:r w:rsidRPr="00A669F9">
        <w:rPr>
          <w:rFonts w:ascii="Palatino Linotype" w:hAnsi="Palatino Linotype" w:cs="Courier New"/>
          <w:spacing w:val="-3"/>
          <w:sz w:val="22"/>
          <w:szCs w:val="22"/>
          <w:lang w:val="es-ES_tradnl"/>
        </w:rPr>
        <w:t xml:space="preserve"> El acreedor a quien no se le haya pagado su crédito, puede enajenar el bien</w:t>
      </w:r>
      <w:r>
        <w:rPr>
          <w:rFonts w:ascii="Palatino Linotype" w:hAnsi="Palatino Linotype" w:cs="Courier New"/>
          <w:spacing w:val="-3"/>
          <w:sz w:val="22"/>
          <w:szCs w:val="22"/>
          <w:lang w:val="es-ES_tradnl"/>
        </w:rPr>
        <w:t xml:space="preserve"> o derecho</w:t>
      </w:r>
      <w:r w:rsidRPr="00A669F9">
        <w:rPr>
          <w:rFonts w:ascii="Palatino Linotype" w:hAnsi="Palatino Linotype" w:cs="Courier New"/>
          <w:spacing w:val="-3"/>
          <w:sz w:val="22"/>
          <w:szCs w:val="22"/>
          <w:lang w:val="es-ES_tradnl"/>
        </w:rPr>
        <w:t xml:space="preserve"> en subasta pú</w:t>
      </w:r>
      <w:r w:rsidRPr="00A669F9">
        <w:rPr>
          <w:rFonts w:ascii="Palatino Linotype" w:hAnsi="Palatino Linotype" w:cs="Courier New"/>
          <w:spacing w:val="-3"/>
          <w:sz w:val="22"/>
          <w:szCs w:val="22"/>
          <w:lang w:val="es-ES_tradnl"/>
        </w:rPr>
        <w:softHyphen/>
        <w:t>blica.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4 de 21 de febrero de 2013: apartados séptimo, decimosexto, decimonoveno, vigesimosegundo y vigesimocuarto.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en la subasta no se presenta comprador o el pre</w:t>
      </w:r>
      <w:r w:rsidRPr="00A669F9">
        <w:rPr>
          <w:rFonts w:ascii="Palatino Linotype" w:hAnsi="Palatino Linotype" w:cs="Courier New"/>
          <w:spacing w:val="-3"/>
          <w:sz w:val="22"/>
          <w:szCs w:val="22"/>
          <w:lang w:val="es-ES_tradnl"/>
        </w:rPr>
        <w:softHyphen/>
        <w:t>cio ofrecido no cubre el valor del bien</w:t>
      </w:r>
      <w:r>
        <w:rPr>
          <w:rFonts w:ascii="Palatino Linotype" w:hAnsi="Palatino Linotype" w:cs="Courier New"/>
          <w:spacing w:val="-3"/>
          <w:sz w:val="22"/>
          <w:szCs w:val="22"/>
          <w:lang w:val="es-ES_tradnl"/>
        </w:rPr>
        <w:t xml:space="preserve"> o derecho</w:t>
      </w:r>
      <w:r w:rsidRPr="00A669F9">
        <w:rPr>
          <w:rFonts w:ascii="Palatino Linotype" w:hAnsi="Palatino Linotype" w:cs="Courier New"/>
          <w:spacing w:val="-3"/>
          <w:sz w:val="22"/>
          <w:szCs w:val="22"/>
          <w:lang w:val="es-ES_tradnl"/>
        </w:rPr>
        <w:t xml:space="preserve"> dado en prenda, éste se adjudica al acreedor, quien está obligado a dar al deudor recibo del pago de la totalidad del crédito.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lastRenderedPageBreak/>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4 de 21 de febrero de 2013: apartado octavo.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Enajenado el bien</w:t>
      </w:r>
      <w:r>
        <w:rPr>
          <w:rFonts w:ascii="Palatino Linotype" w:hAnsi="Palatino Linotype" w:cs="Courier New"/>
          <w:spacing w:val="-3"/>
          <w:sz w:val="22"/>
          <w:szCs w:val="22"/>
          <w:lang w:val="es-ES_tradnl"/>
        </w:rPr>
        <w:t xml:space="preserve"> o derecho</w:t>
      </w:r>
      <w:r w:rsidRPr="00A669F9">
        <w:rPr>
          <w:rFonts w:ascii="Palatino Linotype" w:hAnsi="Palatino Linotype" w:cs="Courier New"/>
          <w:spacing w:val="-3"/>
          <w:sz w:val="22"/>
          <w:szCs w:val="22"/>
          <w:lang w:val="es-ES_tradnl"/>
        </w:rPr>
        <w:t>, se entrega al deudor el produc</w:t>
      </w:r>
      <w:r w:rsidRPr="00A669F9">
        <w:rPr>
          <w:rFonts w:ascii="Palatino Linotype" w:hAnsi="Palatino Linotype" w:cs="Courier New"/>
          <w:spacing w:val="-3"/>
          <w:sz w:val="22"/>
          <w:szCs w:val="22"/>
          <w:lang w:val="es-ES_tradnl"/>
        </w:rPr>
        <w:softHyphen/>
        <w:t>to de la venta, descontándole el importe de su deuda y el de los gastos causados.</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756B06"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276</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(Modificado). </w:t>
      </w:r>
      <w:r>
        <w:rPr>
          <w:rFonts w:ascii="Palatino Linotype" w:hAnsi="Palatino Linotype" w:cs="Courier New"/>
          <w:spacing w:val="-3"/>
          <w:sz w:val="22"/>
          <w:szCs w:val="22"/>
          <w:lang w:val="es-ES_tradnl"/>
        </w:rPr>
        <w:t>El derecho</w:t>
      </w:r>
      <w:r w:rsidRPr="00A669F9">
        <w:rPr>
          <w:rFonts w:ascii="Palatino Linotype" w:hAnsi="Palatino Linotype" w:cs="Courier New"/>
          <w:spacing w:val="-3"/>
          <w:sz w:val="22"/>
          <w:szCs w:val="22"/>
          <w:lang w:val="es-ES_tradnl"/>
        </w:rPr>
        <w:t xml:space="preserve"> de prenda </w:t>
      </w:r>
      <w:r>
        <w:rPr>
          <w:rFonts w:ascii="Palatino Linotype" w:hAnsi="Palatino Linotype" w:cs="Courier New"/>
          <w:spacing w:val="-3"/>
          <w:sz w:val="22"/>
          <w:szCs w:val="22"/>
          <w:lang w:val="es-ES_tradnl"/>
        </w:rPr>
        <w:t>se hace efectivo</w:t>
      </w:r>
      <w:r w:rsidRPr="00A669F9">
        <w:rPr>
          <w:rFonts w:ascii="Palatino Linotype" w:hAnsi="Palatino Linotype" w:cs="Courier New"/>
          <w:spacing w:val="-3"/>
          <w:sz w:val="22"/>
          <w:szCs w:val="22"/>
          <w:lang w:val="es-ES_tradnl"/>
        </w:rPr>
        <w:t xml:space="preserve"> mediante la venta de los bienes</w:t>
      </w:r>
      <w:r>
        <w:rPr>
          <w:rFonts w:ascii="Palatino Linotype" w:hAnsi="Palatino Linotype" w:cs="Courier New"/>
          <w:spacing w:val="-3"/>
          <w:sz w:val="22"/>
          <w:szCs w:val="22"/>
          <w:lang w:val="es-ES_tradnl"/>
        </w:rPr>
        <w:t xml:space="preserve"> o derechos</w:t>
      </w:r>
      <w:r w:rsidRPr="00A669F9">
        <w:rPr>
          <w:rFonts w:ascii="Palatino Linotype" w:hAnsi="Palatino Linotype" w:cs="Courier New"/>
          <w:spacing w:val="-3"/>
          <w:sz w:val="22"/>
          <w:szCs w:val="22"/>
          <w:lang w:val="es-ES_tradnl"/>
        </w:rPr>
        <w:t xml:space="preserve"> por el </w:t>
      </w:r>
      <w:r>
        <w:rPr>
          <w:rFonts w:ascii="Palatino Linotype" w:hAnsi="Palatino Linotype" w:cs="Courier New"/>
          <w:spacing w:val="-3"/>
          <w:sz w:val="22"/>
          <w:szCs w:val="22"/>
          <w:lang w:val="es-ES_tradnl"/>
        </w:rPr>
        <w:t>valor que tengan en ese momento, por cualquiera de las vías legales.</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756B06"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756B06">
        <w:rPr>
          <w:rFonts w:ascii="Palatino Linotype" w:hAnsi="Palatino Linotype" w:cs="Courier New"/>
          <w:b/>
          <w:spacing w:val="-3"/>
          <w:sz w:val="22"/>
          <w:szCs w:val="22"/>
          <w:lang w:val="es-ES_tradnl"/>
        </w:rPr>
        <w:t>2.</w:t>
      </w:r>
      <w:r w:rsidRPr="00756B06">
        <w:rPr>
          <w:rFonts w:ascii="Palatino Linotype" w:hAnsi="Palatino Linotype" w:cs="Courier New"/>
          <w:spacing w:val="-3"/>
          <w:sz w:val="22"/>
          <w:szCs w:val="22"/>
          <w:lang w:val="es-ES_tradnl"/>
        </w:rPr>
        <w:t xml:space="preserve"> </w:t>
      </w:r>
      <w:r w:rsidRPr="00756B06">
        <w:rPr>
          <w:rFonts w:ascii="Palatino Linotype" w:eastAsia="TimesNewRomanPSMT" w:hAnsi="Palatino Linotype" w:cs="TimesNewRomanPSMT"/>
          <w:sz w:val="22"/>
          <w:szCs w:val="22"/>
          <w:lang w:val="es-MX" w:eastAsia="es-MX"/>
        </w:rPr>
        <w:t>Efectuada la venta, el acreedor debe rendir cuenta al deudor, quien puede impugnarla,</w:t>
      </w:r>
      <w:r>
        <w:rPr>
          <w:rFonts w:ascii="Palatino Linotype" w:hAnsi="Palatino Linotype" w:cs="Courier New"/>
          <w:spacing w:val="-3"/>
          <w:sz w:val="22"/>
          <w:szCs w:val="22"/>
          <w:lang w:val="es-ES_tradnl"/>
        </w:rPr>
        <w:t xml:space="preserve"> </w:t>
      </w:r>
      <w:r w:rsidRPr="00756B06">
        <w:rPr>
          <w:rFonts w:ascii="Palatino Linotype" w:eastAsia="TimesNewRomanPSMT" w:hAnsi="Palatino Linotype" w:cs="TimesNewRomanPSMT"/>
          <w:sz w:val="22"/>
          <w:szCs w:val="22"/>
          <w:lang w:val="es-MX" w:eastAsia="es-MX"/>
        </w:rPr>
        <w:t>sin que ello afecte la validez de la enajenación.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r w:rsidRPr="00A669F9">
        <w:rPr>
          <w:rFonts w:ascii="Palatino Linotype" w:hAnsi="Palatino Linotype"/>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4 de 21 de febrero de 2013: apartados decimotercero, decimotercero, vigésimo y vigésimo tercero.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277</w:t>
      </w:r>
      <w:r>
        <w:rPr>
          <w:rFonts w:ascii="Palatino Linotype" w:hAnsi="Palatino Linotype" w:cs="Courier New"/>
          <w:b/>
          <w:spacing w:val="-3"/>
          <w:sz w:val="22"/>
          <w:szCs w:val="22"/>
          <w:lang w:val="es-ES_tradnl"/>
        </w:rPr>
        <w:t xml:space="preserve"> (</w:t>
      </w:r>
      <w:r w:rsidRPr="00756B06">
        <w:rPr>
          <w:rFonts w:ascii="Palatino Linotype" w:hAnsi="Palatino Linotype" w:cs="Courier New"/>
          <w:spacing w:val="-3"/>
          <w:sz w:val="22"/>
          <w:szCs w:val="22"/>
          <w:lang w:val="es-ES_tradnl"/>
        </w:rPr>
        <w:t>Modificado</w:t>
      </w:r>
      <w:r>
        <w:rPr>
          <w:rFonts w:ascii="Palatino Linotype" w:hAnsi="Palatino Linotype" w:cs="Courier New"/>
          <w:b/>
          <w:spacing w:val="-3"/>
          <w:sz w:val="22"/>
          <w:szCs w:val="22"/>
          <w:lang w:val="es-ES_tradnl"/>
        </w:rPr>
        <w:t>)</w:t>
      </w:r>
      <w:r w:rsidRPr="00A669F9">
        <w:rPr>
          <w:rFonts w:ascii="Palatino Linotype" w:hAnsi="Palatino Linotype" w:cs="Courier New"/>
          <w:b/>
          <w:spacing w:val="-3"/>
          <w:sz w:val="22"/>
          <w:szCs w:val="22"/>
          <w:lang w:val="es-ES_tradnl"/>
        </w:rPr>
        <w:t>.</w:t>
      </w:r>
      <w:r w:rsidRPr="00A669F9">
        <w:rPr>
          <w:rFonts w:ascii="Palatino Linotype" w:hAnsi="Palatino Linotype" w:cs="Courier New"/>
          <w:spacing w:val="-3"/>
          <w:sz w:val="22"/>
          <w:szCs w:val="22"/>
          <w:lang w:val="es-ES_tradnl"/>
        </w:rPr>
        <w:t xml:space="preserve"> En la obligación garantizada con prenda, el acreedor sólo puede satisfacer su crédito con el bien</w:t>
      </w:r>
      <w:r>
        <w:rPr>
          <w:rFonts w:ascii="Palatino Linotype" w:hAnsi="Palatino Linotype" w:cs="Courier New"/>
          <w:spacing w:val="-3"/>
          <w:sz w:val="22"/>
          <w:szCs w:val="22"/>
          <w:lang w:val="es-ES_tradnl"/>
        </w:rPr>
        <w:t xml:space="preserve"> o derecho</w:t>
      </w:r>
      <w:r w:rsidRPr="00A669F9">
        <w:rPr>
          <w:rFonts w:ascii="Palatino Linotype" w:hAnsi="Palatino Linotype" w:cs="Courier New"/>
          <w:spacing w:val="-3"/>
          <w:sz w:val="22"/>
          <w:szCs w:val="22"/>
          <w:lang w:val="es-ES_tradnl"/>
        </w:rPr>
        <w:t xml:space="preserve"> gravado.</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r w:rsidRPr="00A669F9">
        <w:rPr>
          <w:rFonts w:ascii="Palatino Linotype" w:hAnsi="Palatino Linotype"/>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Retención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278.1.</w:t>
      </w:r>
      <w:r w:rsidRPr="00A669F9">
        <w:rPr>
          <w:rFonts w:ascii="Palatino Linotype" w:hAnsi="Palatino Linotype" w:cs="Courier New"/>
          <w:spacing w:val="-3"/>
          <w:sz w:val="22"/>
          <w:szCs w:val="22"/>
          <w:lang w:val="es-ES_tradnl"/>
        </w:rPr>
        <w:t xml:space="preserve"> El derecho de retención confiere al acreedor la facultad de conservar en su poder un bien perteneciente al deudor, hasta que éste le pague el cré</w:t>
      </w:r>
      <w:r w:rsidRPr="00A669F9">
        <w:rPr>
          <w:rFonts w:ascii="Palatino Linotype" w:hAnsi="Palatino Linotype" w:cs="Courier New"/>
          <w:spacing w:val="-3"/>
          <w:sz w:val="22"/>
          <w:szCs w:val="22"/>
          <w:lang w:val="es-ES_tradnl"/>
        </w:rPr>
        <w:softHyphen/>
        <w:t xml:space="preserve">dito nacido de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s ejecutados en el mismo bien o se le satisfaga la prestación derivada de otros contratos.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retención se mantiene hasta el pago total de la deuda.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civil</w:t>
      </w:r>
      <w:r w:rsidR="002F7B85" w:rsidRPr="00A669F9">
        <w:rPr>
          <w:rFonts w:ascii="Palatino Linotype" w:hAnsi="Palatino Linotype" w:cs="Courier New"/>
          <w:i/>
          <w:spacing w:val="-3"/>
          <w:sz w:val="22"/>
          <w:szCs w:val="22"/>
          <w:lang w:val="es-ES_tradnl"/>
        </w:rPr>
        <w:t>: artículo 192.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acreedor goza de preferencia en cuanto al bien objeto de la retención sobre cualquier otro acreedor.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307.1, 388, 413.2, 428 y 442.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protección que se garantiza a todo poseedor es aplicable en el caso de que el acreedor sea privado o perturbado en la posesión del bien objeto de la retención.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203 al 205.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279.</w:t>
      </w:r>
      <w:r w:rsidRPr="00A669F9">
        <w:rPr>
          <w:rFonts w:ascii="Palatino Linotype" w:hAnsi="Palatino Linotype" w:cs="Courier New"/>
          <w:spacing w:val="-3"/>
          <w:sz w:val="22"/>
          <w:szCs w:val="22"/>
          <w:lang w:val="es-ES_tradnl"/>
        </w:rPr>
        <w:t xml:space="preserve"> Si el derecho de retención lo ejerce una entidad estatal y una disposición especial lo autoriza, aquélla puede proceder a la enajenación del bien por medio de la red comercial del Estado para hacer efectivo su crédito y demás gastos. En otro caso sólo pro</w:t>
      </w:r>
      <w:r w:rsidRPr="00A669F9">
        <w:rPr>
          <w:rFonts w:ascii="Palatino Linotype" w:hAnsi="Palatino Linotype" w:cs="Courier New"/>
          <w:spacing w:val="-3"/>
          <w:sz w:val="22"/>
          <w:szCs w:val="22"/>
          <w:lang w:val="es-ES_tradnl"/>
        </w:rPr>
        <w:softHyphen/>
        <w:t>cede la vía judicial.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331.2.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Código de procesos</w:t>
      </w:r>
      <w:r w:rsidR="002F7B85" w:rsidRPr="00A669F9">
        <w:rPr>
          <w:rFonts w:ascii="Palatino Linotype" w:hAnsi="Palatino Linotype" w:cs="Courier New"/>
          <w:i/>
          <w:spacing w:val="6"/>
          <w:sz w:val="22"/>
          <w:szCs w:val="22"/>
          <w:lang w:val="es-ES_tradnl"/>
        </w:rPr>
        <w:t xml:space="preserve">: artículos </w:t>
      </w:r>
      <w:r w:rsidR="002F7B85">
        <w:rPr>
          <w:rFonts w:ascii="Palatino Linotype" w:hAnsi="Palatino Linotype" w:cs="Courier New"/>
          <w:i/>
          <w:spacing w:val="6"/>
          <w:sz w:val="22"/>
          <w:szCs w:val="22"/>
          <w:lang w:val="es-ES_tradnl"/>
        </w:rPr>
        <w:t>476 a 484</w:t>
      </w:r>
      <w:r w:rsidR="002F7B85" w:rsidRPr="00A669F9">
        <w:rPr>
          <w:rFonts w:ascii="Palatino Linotype" w:hAnsi="Palatino Linotype" w:cs="Courier New"/>
          <w:i/>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z w:val="22"/>
          <w:szCs w:val="22"/>
        </w:rPr>
        <w:t>Resolución № 137/2004 de 10 de junio de la Ministra del Comercio Interior, reguladora del derecho de retención como garantía a favor de las entidades estatales que prestan servicios de reparación a electrodomésticos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45, del 29 de julio del 2004)</w:t>
      </w: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QUINTA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Fianza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280.1.</w:t>
      </w:r>
      <w:r w:rsidRPr="00A669F9">
        <w:rPr>
          <w:rFonts w:ascii="Palatino Linotype" w:hAnsi="Palatino Linotype" w:cs="Courier New"/>
          <w:spacing w:val="-3"/>
          <w:sz w:val="22"/>
          <w:szCs w:val="22"/>
          <w:lang w:val="es-ES_tradnl"/>
        </w:rPr>
        <w:t xml:space="preserve"> En virtud de la fianza, una per</w:t>
      </w:r>
      <w:r w:rsidRPr="00A669F9">
        <w:rPr>
          <w:rFonts w:ascii="Palatino Linotype" w:hAnsi="Palatino Linotype" w:cs="Courier New"/>
          <w:spacing w:val="-3"/>
          <w:sz w:val="22"/>
          <w:szCs w:val="22"/>
          <w:lang w:val="es-ES_tradnl"/>
        </w:rPr>
        <w:softHyphen/>
        <w:t>sona asume, frente al acreedor, la obligación de cumplir en lugar del deudor en caso de no hacerlo éste.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el fiador se obliga solidariamente con el deudor, se observa lo dispuesto en este Código sobre las obliga</w:t>
      </w:r>
      <w:r w:rsidRPr="00A669F9">
        <w:rPr>
          <w:rFonts w:ascii="Palatino Linotype" w:hAnsi="Palatino Linotype" w:cs="Courier New"/>
          <w:spacing w:val="-3"/>
          <w:sz w:val="22"/>
          <w:szCs w:val="22"/>
          <w:lang w:val="es-ES_tradnl"/>
        </w:rPr>
        <w:softHyphen/>
        <w:t>ciones de esta naturaleza.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 al 251.</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2/2013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4 de 21 de febrero de 2013: apartados segundo y tercero.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fiador no puede obligarse a más que el deudor principal. Si se hubiera obligado a más, su obligación se reduce a los límites de la deuda.</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212.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fianza requiere la forma escrita.</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51</w:t>
      </w:r>
      <w:r w:rsidR="002F7B85" w:rsidRPr="00A669F9">
        <w:rPr>
          <w:rFonts w:ascii="Palatino Linotype" w:hAnsi="Palatino Linotype" w:cs="Courier New"/>
          <w:i/>
          <w:iCs/>
          <w:spacing w:val="-3"/>
          <w:sz w:val="22"/>
          <w:szCs w:val="22"/>
          <w:lang w:val="pt-BR"/>
        </w:rPr>
        <w:t xml:space="preserve"> c).</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4 de 21 de febrero de 2013: apartado segundo.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281.</w:t>
      </w:r>
      <w:r w:rsidRPr="00A669F9">
        <w:rPr>
          <w:rFonts w:ascii="Palatino Linotype" w:hAnsi="Palatino Linotype" w:cs="Courier New"/>
          <w:spacing w:val="-3"/>
          <w:sz w:val="22"/>
          <w:szCs w:val="22"/>
          <w:lang w:val="es-ES_tradnl"/>
        </w:rPr>
        <w:t xml:space="preserve"> La fianza garantiza la obligación principal, sus intereses, los daños y perjuicios, y los gastos que origina su ejecución.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282.</w:t>
      </w:r>
      <w:r w:rsidRPr="00A669F9">
        <w:rPr>
          <w:rFonts w:ascii="Palatino Linotype" w:hAnsi="Palatino Linotype" w:cs="Courier New"/>
          <w:spacing w:val="-3"/>
          <w:sz w:val="22"/>
          <w:szCs w:val="22"/>
          <w:lang w:val="es-ES_tradnl"/>
        </w:rPr>
        <w:t xml:space="preserve"> El acreedor no puede compeler al fia</w:t>
      </w:r>
      <w:r w:rsidRPr="00A669F9">
        <w:rPr>
          <w:rFonts w:ascii="Palatino Linotype" w:hAnsi="Palatino Linotype" w:cs="Courier New"/>
          <w:spacing w:val="-3"/>
          <w:sz w:val="22"/>
          <w:szCs w:val="22"/>
          <w:lang w:val="es-ES_tradnl"/>
        </w:rPr>
        <w:softHyphen/>
        <w:t>dor a pagar sin antes haber requerido al deudor para el cumplimiento de su obligación.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xml:space="preserve">”, contenido en la Resolución № 70/1992 de 9 de junio del Ministro </w:t>
      </w:r>
      <w:r w:rsidR="00C761C1">
        <w:rPr>
          <w:rFonts w:ascii="Palatino Linotype" w:hAnsi="Palatino Linotype" w:cs="Courier New"/>
          <w:i/>
          <w:iCs/>
          <w:spacing w:val="-3"/>
          <w:sz w:val="22"/>
          <w:szCs w:val="22"/>
          <w:lang w:val="es-ES_tradnl"/>
        </w:rPr>
        <w:t>de Justicia: artículos 85</w:t>
      </w:r>
      <w:r w:rsidRPr="00A669F9">
        <w:rPr>
          <w:rFonts w:ascii="Palatino Linotype" w:hAnsi="Palatino Linotype" w:cs="Courier New"/>
          <w:i/>
          <w:iCs/>
          <w:spacing w:val="-3"/>
          <w:sz w:val="22"/>
          <w:szCs w:val="22"/>
          <w:lang w:val="es-ES_tradnl"/>
        </w:rPr>
        <w:t xml:space="preserve"> f), 89 al 91, 93 y 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283.</w:t>
      </w:r>
      <w:r w:rsidRPr="00A669F9">
        <w:rPr>
          <w:rFonts w:ascii="Palatino Linotype" w:hAnsi="Palatino Linotype" w:cs="Courier New"/>
          <w:spacing w:val="-3"/>
          <w:sz w:val="22"/>
          <w:szCs w:val="22"/>
          <w:lang w:val="es-ES_tradnl"/>
        </w:rPr>
        <w:t xml:space="preserve"> El fiador debe notificar al deudor de la demanda interpuesta contra él por el acreedor y puede oponer a ésta todas las excepciones que pudiera haber utilizado el deudor, o negarse a hacer efectiva la fianza si el acreedor ha realizado actos que hayan hecho im</w:t>
      </w:r>
      <w:r w:rsidRPr="00A669F9">
        <w:rPr>
          <w:rFonts w:ascii="Palatino Linotype" w:hAnsi="Palatino Linotype" w:cs="Courier New"/>
          <w:spacing w:val="-3"/>
          <w:sz w:val="22"/>
          <w:szCs w:val="22"/>
          <w:lang w:val="es-ES_tradnl"/>
        </w:rPr>
        <w:softHyphen/>
        <w:t>posible al deudor el cumplimiento de su obligación.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284.</w:t>
      </w:r>
      <w:r w:rsidRPr="00A669F9">
        <w:rPr>
          <w:rFonts w:ascii="Palatino Linotype" w:hAnsi="Palatino Linotype" w:cs="Courier New"/>
          <w:spacing w:val="-3"/>
          <w:sz w:val="22"/>
          <w:szCs w:val="22"/>
          <w:lang w:val="es-ES_tradnl"/>
        </w:rPr>
        <w:t xml:space="preserve"> El fiador que ha cumplido la obligación por el deudor se subroga en lugar del acreedor en todos los derechos de éste frente a aquél. El acreedor está obligado a entregarle los documentos que justifican su crédito.</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258.2.</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285.1.</w:t>
      </w:r>
      <w:r w:rsidRPr="00A669F9">
        <w:rPr>
          <w:rFonts w:ascii="Palatino Linotype" w:hAnsi="Palatino Linotype" w:cs="Courier New"/>
          <w:spacing w:val="-3"/>
          <w:sz w:val="22"/>
          <w:szCs w:val="22"/>
          <w:lang w:val="es-ES_tradnl"/>
        </w:rPr>
        <w:t xml:space="preserve"> La extinción de la obligación prin</w:t>
      </w:r>
      <w:r w:rsidRPr="00A669F9">
        <w:rPr>
          <w:rFonts w:ascii="Palatino Linotype" w:hAnsi="Palatino Linotype" w:cs="Courier New"/>
          <w:spacing w:val="-3"/>
          <w:sz w:val="22"/>
          <w:szCs w:val="22"/>
          <w:lang w:val="es-ES_tradnl"/>
        </w:rPr>
        <w:softHyphen/>
        <w:t>cipal implica la de la fianza que la garantiza.</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296 al 306.</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fianza también se extingue si el acreedor, pa</w:t>
      </w:r>
      <w:r w:rsidRPr="00A669F9">
        <w:rPr>
          <w:rFonts w:ascii="Palatino Linotype" w:hAnsi="Palatino Linotype" w:cs="Courier New"/>
          <w:spacing w:val="-3"/>
          <w:sz w:val="22"/>
          <w:szCs w:val="22"/>
          <w:lang w:val="es-ES_tradnl"/>
        </w:rPr>
        <w:softHyphen/>
        <w:t>sados tres meses de la fecha estipulada para el cumpli</w:t>
      </w:r>
      <w:r w:rsidRPr="00A669F9">
        <w:rPr>
          <w:rFonts w:ascii="Palatino Linotype" w:hAnsi="Palatino Linotype" w:cs="Courier New"/>
          <w:spacing w:val="-3"/>
          <w:sz w:val="22"/>
          <w:szCs w:val="22"/>
          <w:lang w:val="es-ES_tradnl"/>
        </w:rPr>
        <w:softHyphen/>
        <w:t>miento de la obligación principal, no demanda al fiador para que la haga efectiva.</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3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112.</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SEXTA</w:t>
      </w:r>
    </w:p>
    <w:p w:rsidR="002F7B85" w:rsidRPr="00A669F9" w:rsidRDefault="002F7B85" w:rsidP="002F7B85">
      <w:pPr>
        <w:tabs>
          <w:tab w:val="left" w:pos="-720"/>
        </w:tabs>
        <w:suppressAutoHyphens/>
        <w:spacing w:line="23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Anticipo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286.1.</w:t>
      </w:r>
      <w:r w:rsidRPr="00A669F9">
        <w:rPr>
          <w:rFonts w:ascii="Palatino Linotype" w:hAnsi="Palatino Linotype" w:cs="Courier New"/>
          <w:spacing w:val="-3"/>
          <w:sz w:val="22"/>
          <w:szCs w:val="22"/>
          <w:lang w:val="es-ES_tradnl"/>
        </w:rPr>
        <w:t xml:space="preserve"> El deudor puede entregar una can</w:t>
      </w:r>
      <w:r w:rsidRPr="00A669F9">
        <w:rPr>
          <w:rFonts w:ascii="Palatino Linotype" w:hAnsi="Palatino Linotype" w:cs="Courier New"/>
          <w:spacing w:val="-3"/>
          <w:sz w:val="22"/>
          <w:szCs w:val="22"/>
          <w:lang w:val="es-ES_tradnl"/>
        </w:rPr>
        <w:softHyphen/>
        <w:t>tidad de dinero para garantizar la obligación que ha con</w:t>
      </w:r>
      <w:r w:rsidRPr="00A669F9">
        <w:rPr>
          <w:rFonts w:ascii="Palatino Linotype" w:hAnsi="Palatino Linotype" w:cs="Courier New"/>
          <w:spacing w:val="-3"/>
          <w:sz w:val="22"/>
          <w:szCs w:val="22"/>
          <w:lang w:val="es-ES_tradnl"/>
        </w:rPr>
        <w:softHyphen/>
        <w:t>traído.</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Si la obligación se cumple, el anticipo se imputa al precio de la prestación objeto de la misma.</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De incumplir la obligación la parte que lo entregó, el anticipo queda a favor del que lo tiene en su poder.</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Si la que incumple es la parte que lo recibió, debe devolver el anticipo más una suma igual, pero esta última puede ser disminuida equitativamente atendiendo a su cuantía y demás circunstancias.</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5.</w:t>
      </w:r>
      <w:r w:rsidRPr="00A669F9">
        <w:rPr>
          <w:rFonts w:ascii="Palatino Linotype" w:hAnsi="Palatino Linotype" w:cs="Courier New"/>
          <w:spacing w:val="-3"/>
          <w:sz w:val="22"/>
          <w:szCs w:val="22"/>
          <w:lang w:val="es-ES_tradnl"/>
        </w:rPr>
        <w:t xml:space="preserve"> El anticipo debe constar en forma escrita.</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51</w:t>
      </w:r>
      <w:r w:rsidR="002F7B85" w:rsidRPr="00A669F9">
        <w:rPr>
          <w:rFonts w:ascii="Palatino Linotype" w:hAnsi="Palatino Linotype" w:cs="Courier New"/>
          <w:i/>
          <w:iCs/>
          <w:spacing w:val="-3"/>
          <w:sz w:val="22"/>
          <w:szCs w:val="22"/>
          <w:lang w:val="pt-BR"/>
        </w:rPr>
        <w:t xml:space="preserve"> c).</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SÉPTIMA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Autorización de descuentos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6"/>
          <w:sz w:val="22"/>
          <w:szCs w:val="22"/>
          <w:lang w:val="es-ES_tradnl"/>
        </w:rPr>
      </w:pPr>
      <w:r w:rsidRPr="00A669F9">
        <w:rPr>
          <w:rFonts w:ascii="Palatino Linotype" w:hAnsi="Palatino Linotype" w:cs="Courier New"/>
          <w:b/>
          <w:spacing w:val="-3"/>
          <w:sz w:val="22"/>
          <w:szCs w:val="22"/>
          <w:lang w:val="es-ES_tradnl"/>
        </w:rPr>
        <w:t>ARTÍCULO 287.1.</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5"/>
          <w:sz w:val="22"/>
          <w:szCs w:val="22"/>
          <w:lang w:val="es-ES_tradnl"/>
        </w:rPr>
        <w:t>En los contratos celebrados con en</w:t>
      </w:r>
      <w:r w:rsidRPr="00A669F9">
        <w:rPr>
          <w:rFonts w:ascii="Palatino Linotype" w:hAnsi="Palatino Linotype" w:cs="Courier New"/>
          <w:spacing w:val="-5"/>
          <w:sz w:val="22"/>
          <w:szCs w:val="22"/>
          <w:lang w:val="es-ES_tradnl"/>
        </w:rPr>
        <w:softHyphen/>
        <w:t>tidades bancarias u otras estatales, el deudor puede garantizar el cumplimiento de sus obligaciones mediante au</w:t>
      </w:r>
      <w:r w:rsidRPr="00A669F9">
        <w:rPr>
          <w:rFonts w:ascii="Palatino Linotype" w:hAnsi="Palatino Linotype" w:cs="Courier New"/>
          <w:spacing w:val="-5"/>
          <w:sz w:val="22"/>
          <w:szCs w:val="22"/>
          <w:lang w:val="es-ES_tradnl"/>
        </w:rPr>
        <w:softHyphen/>
        <w:t>torización de descuentos en su salario u otros ingresos pe</w:t>
      </w:r>
      <w:r w:rsidRPr="00A669F9">
        <w:rPr>
          <w:rFonts w:ascii="Palatino Linotype" w:hAnsi="Palatino Linotype" w:cs="Courier New"/>
          <w:spacing w:val="-5"/>
          <w:sz w:val="22"/>
          <w:szCs w:val="22"/>
          <w:lang w:val="es-ES_tradnl"/>
        </w:rPr>
        <w:softHyphen/>
        <w:t>riódicos.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6"/>
          <w:sz w:val="22"/>
          <w:szCs w:val="22"/>
          <w:lang w:val="es-ES_tradnl"/>
        </w:rPr>
        <w:t>Igual autorización puede concertarse entre el alimen</w:t>
      </w:r>
      <w:r w:rsidRPr="00A669F9">
        <w:rPr>
          <w:rFonts w:ascii="Palatino Linotype" w:hAnsi="Palatino Linotype" w:cs="Courier New"/>
          <w:spacing w:val="-6"/>
          <w:sz w:val="22"/>
          <w:szCs w:val="22"/>
          <w:lang w:val="es-ES_tradnl"/>
        </w:rPr>
        <w:softHyphen/>
        <w:t>tista y el obligado a dar alimentos para el pago extraju</w:t>
      </w:r>
      <w:r w:rsidRPr="00A669F9">
        <w:rPr>
          <w:rFonts w:ascii="Palatino Linotype" w:hAnsi="Palatino Linotype" w:cs="Courier New"/>
          <w:spacing w:val="-6"/>
          <w:sz w:val="22"/>
          <w:szCs w:val="22"/>
          <w:lang w:val="es-ES_tradnl"/>
        </w:rPr>
        <w:softHyphen/>
        <w:t>dicial de éstos.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z w:val="22"/>
          <w:szCs w:val="22"/>
          <w:lang w:val="es-ES_tradnl"/>
        </w:rPr>
        <w:t>El acreedor hace efectivo su derecho a percibir los descuentos tan pronto presente al encargado de efectuar el pago de los salarios u otros ingresos, constancia fehaciente del contrato.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OCTAVA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(Modificado). Hipoteca naval, aérea o inmobiliaria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(El título de esta sección quedó redactado en la forma en que lo reguló la disposición final primera, apartado 5, del Decreto-Ley № 289 de 16 de noviembre del 2011, “De los créditos a las personas naturales y otros servicios bancarios”,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Extraordinaria, № 40, de 21 de noviembre de 2011).</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288</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(Modificado). La hipoteca naval, aérea o inmobiliaria se rige por disposiciones especiales.</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E84994"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E84994">
        <w:rPr>
          <w:rFonts w:ascii="Palatino Linotype" w:eastAsia="TimesNewRomanPSMT" w:hAnsi="Palatino Linotype" w:cs="TimesNewRomanPSMT"/>
          <w:b/>
          <w:sz w:val="22"/>
          <w:szCs w:val="22"/>
          <w:lang w:val="es-MX" w:eastAsia="es-MX"/>
        </w:rPr>
        <w:lastRenderedPageBreak/>
        <w:t>2.</w:t>
      </w:r>
      <w:r w:rsidRPr="00E84994">
        <w:rPr>
          <w:rFonts w:ascii="Palatino Linotype" w:eastAsia="TimesNewRomanPSMT" w:hAnsi="Palatino Linotype" w:cs="TimesNewRomanPSMT"/>
          <w:sz w:val="22"/>
          <w:szCs w:val="22"/>
          <w:lang w:val="es-MX" w:eastAsia="es-MX"/>
        </w:rPr>
        <w:t xml:space="preserve"> El derecho sobre la hipoteca inmobiliaria faculta al acreedor hipotecario a ejercer crédito</w:t>
      </w:r>
      <w:r>
        <w:rPr>
          <w:rFonts w:ascii="Palatino Linotype" w:hAnsi="Palatino Linotype" w:cs="Courier New"/>
          <w:spacing w:val="-3"/>
          <w:sz w:val="22"/>
          <w:szCs w:val="22"/>
          <w:lang w:val="es-ES_tradnl"/>
        </w:rPr>
        <w:t xml:space="preserve"> </w:t>
      </w:r>
      <w:r w:rsidRPr="00E84994">
        <w:rPr>
          <w:rFonts w:ascii="Palatino Linotype" w:eastAsia="TimesNewRomanPSMT" w:hAnsi="Palatino Linotype" w:cs="TimesNewRomanPSMT"/>
          <w:sz w:val="22"/>
          <w:szCs w:val="22"/>
          <w:lang w:val="es-MX" w:eastAsia="es-MX"/>
        </w:rPr>
        <w:t>preferente a cualquier otro acreedor, con cargo al valor del bien recibido del deudor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i/>
          <w:sz w:val="22"/>
          <w:szCs w:val="22"/>
        </w:rPr>
        <w:t xml:space="preserve">(Este artículo quedó redactado en la forma en que lo reguló </w:t>
      </w:r>
      <w:r>
        <w:rPr>
          <w:rFonts w:ascii="Palatino Linotype" w:hAnsi="Palatino Linotype"/>
          <w:i/>
          <w:sz w:val="22"/>
          <w:szCs w:val="22"/>
        </w:rPr>
        <w:t>el artículo 1</w:t>
      </w:r>
      <w:r w:rsidRPr="00A669F9">
        <w:rPr>
          <w:rFonts w:ascii="Palatino Linotype" w:hAnsi="Palatino Linotype"/>
          <w:i/>
          <w:sz w:val="22"/>
          <w:szCs w:val="22"/>
        </w:rPr>
        <w:t xml:space="preserve"> del Decreto-Ley № </w:t>
      </w:r>
      <w:r>
        <w:rPr>
          <w:rFonts w:ascii="Palatino Linotype" w:hAnsi="Palatino Linotype"/>
          <w:i/>
          <w:sz w:val="22"/>
          <w:szCs w:val="22"/>
        </w:rPr>
        <w:t>14</w:t>
      </w:r>
      <w:r w:rsidRPr="00A669F9">
        <w:rPr>
          <w:rFonts w:ascii="Palatino Linotype" w:hAnsi="Palatino Linotype"/>
          <w:i/>
          <w:sz w:val="22"/>
          <w:szCs w:val="22"/>
        </w:rPr>
        <w:t xml:space="preserve"> de </w:t>
      </w:r>
      <w:r>
        <w:rPr>
          <w:rFonts w:ascii="Palatino Linotype" w:hAnsi="Palatino Linotype"/>
          <w:i/>
          <w:sz w:val="22"/>
          <w:szCs w:val="22"/>
        </w:rPr>
        <w:t>20</w:t>
      </w:r>
      <w:r w:rsidRPr="00A669F9">
        <w:rPr>
          <w:rFonts w:ascii="Palatino Linotype" w:hAnsi="Palatino Linotype"/>
          <w:i/>
          <w:sz w:val="22"/>
          <w:szCs w:val="22"/>
        </w:rPr>
        <w:t xml:space="preserve"> de </w:t>
      </w:r>
      <w:r>
        <w:rPr>
          <w:rFonts w:ascii="Palatino Linotype" w:hAnsi="Palatino Linotype"/>
          <w:i/>
          <w:sz w:val="22"/>
          <w:szCs w:val="22"/>
        </w:rPr>
        <w:t>septiembre del 2020</w:t>
      </w:r>
      <w:r w:rsidRPr="00A669F9">
        <w:rPr>
          <w:rFonts w:ascii="Palatino Linotype" w:hAnsi="Palatino Linotype"/>
          <w:i/>
          <w:sz w:val="22"/>
          <w:szCs w:val="22"/>
        </w:rPr>
        <w:t xml:space="preserve">, “De </w:t>
      </w:r>
      <w:r>
        <w:rPr>
          <w:rFonts w:ascii="Palatino Linotype" w:hAnsi="Palatino Linotype"/>
          <w:i/>
          <w:sz w:val="22"/>
          <w:szCs w:val="22"/>
        </w:rPr>
        <w:t>la prenda y la hipoteca”,</w:t>
      </w:r>
      <w:r w:rsidRPr="00A669F9">
        <w:rPr>
          <w:rFonts w:ascii="Palatino Linotype" w:hAnsi="Palatino Linotype"/>
          <w:i/>
          <w:sz w:val="22"/>
          <w:szCs w:val="22"/>
        </w:rPr>
        <w:t xml:space="preserve"> en </w:t>
      </w:r>
      <w:r w:rsidRPr="00A669F9">
        <w:rPr>
          <w:rFonts w:ascii="Palatino Linotype" w:hAnsi="Palatino Linotype"/>
          <w:sz w:val="22"/>
          <w:szCs w:val="22"/>
        </w:rPr>
        <w:t>Gaceta Oficial de la República de Cuba</w:t>
      </w:r>
      <w:r w:rsidRPr="00A669F9">
        <w:rPr>
          <w:rFonts w:ascii="Palatino Linotype" w:hAnsi="Palatino Linotype"/>
          <w:i/>
          <w:sz w:val="22"/>
          <w:szCs w:val="22"/>
        </w:rPr>
        <w:t xml:space="preserve">, Extraordinaria, № </w:t>
      </w:r>
      <w:r>
        <w:rPr>
          <w:rFonts w:ascii="Palatino Linotype" w:hAnsi="Palatino Linotype"/>
          <w:i/>
          <w:sz w:val="22"/>
          <w:szCs w:val="22"/>
        </w:rPr>
        <w:t>58, de 23</w:t>
      </w:r>
      <w:r w:rsidRPr="00A669F9">
        <w:rPr>
          <w:rFonts w:ascii="Palatino Linotype" w:hAnsi="Palatino Linotype"/>
          <w:i/>
          <w:sz w:val="22"/>
          <w:szCs w:val="22"/>
        </w:rPr>
        <w:t xml:space="preserve"> de </w:t>
      </w:r>
      <w:r>
        <w:rPr>
          <w:rFonts w:ascii="Palatino Linotype" w:hAnsi="Palatino Linotype"/>
          <w:i/>
          <w:sz w:val="22"/>
          <w:szCs w:val="22"/>
        </w:rPr>
        <w:t>octubre de 2020</w:t>
      </w:r>
      <w:r w:rsidRPr="00A669F9">
        <w:rPr>
          <w:rFonts w:ascii="Palatino Linotype" w:hAnsi="Palatino Linotype"/>
          <w:i/>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cs="Arial"/>
          <w:bCs/>
          <w:i/>
          <w:iCs/>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cs="Arial"/>
          <w:bCs/>
          <w:i/>
          <w:iCs/>
          <w:sz w:val="22"/>
          <w:szCs w:val="22"/>
        </w:rPr>
        <w:t>№</w:t>
      </w:r>
      <w:r w:rsidRPr="00A669F9">
        <w:rPr>
          <w:rFonts w:ascii="Palatino Linotype" w:hAnsi="Palatino Linotype" w:cs="Arial"/>
          <w:b/>
          <w:bCs/>
          <w:i/>
          <w:iCs/>
          <w:sz w:val="20"/>
          <w:szCs w:val="20"/>
        </w:rPr>
        <w:t xml:space="preserve"> </w:t>
      </w:r>
      <w:r w:rsidRPr="00A669F9">
        <w:rPr>
          <w:rFonts w:ascii="Palatino Linotype" w:hAnsi="Palatino Linotype" w:cs="Courier New"/>
          <w:i/>
          <w:spacing w:val="-3"/>
          <w:sz w:val="22"/>
          <w:szCs w:val="22"/>
          <w:lang w:val="es-ES_tradnl"/>
        </w:rPr>
        <w:t xml:space="preserve">4 de 21 de febrero de 2013: apartados del vigésimo quinto al vigésimo séptimo.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INCUMPLIMIENTO DE LAS OBLIGACIONES</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289.</w:t>
      </w:r>
      <w:r w:rsidRPr="00A669F9">
        <w:rPr>
          <w:rFonts w:ascii="Palatino Linotype" w:hAnsi="Palatino Linotype" w:cs="Courier New"/>
          <w:spacing w:val="-3"/>
          <w:sz w:val="22"/>
          <w:szCs w:val="22"/>
          <w:lang w:val="es-ES_tradnl"/>
        </w:rPr>
        <w:t xml:space="preserve"> Si el obligado a dar un bien deter</w:t>
      </w:r>
      <w:r w:rsidRPr="00A669F9">
        <w:rPr>
          <w:rFonts w:ascii="Palatino Linotype" w:hAnsi="Palatino Linotype" w:cs="Courier New"/>
          <w:spacing w:val="-3"/>
          <w:sz w:val="22"/>
          <w:szCs w:val="22"/>
          <w:lang w:val="es-ES_tradnl"/>
        </w:rPr>
        <w:softHyphen/>
        <w:t>minado incumple la obligación, el acreedor tiene dere</w:t>
      </w:r>
      <w:r w:rsidRPr="00A669F9">
        <w:rPr>
          <w:rFonts w:ascii="Palatino Linotype" w:hAnsi="Palatino Linotype" w:cs="Courier New"/>
          <w:spacing w:val="-3"/>
          <w:sz w:val="22"/>
          <w:szCs w:val="22"/>
          <w:lang w:val="es-ES_tradnl"/>
        </w:rPr>
        <w:softHyphen/>
        <w:t>cho a exigir que aquél sea desposeído del bien y que le sea entregado.</w:t>
      </w:r>
    </w:p>
    <w:p w:rsidR="002F7B85" w:rsidRPr="00A669F9" w:rsidRDefault="002F7B85" w:rsidP="002F7B85">
      <w:pPr>
        <w:pStyle w:val="Textoindependiente"/>
        <w:spacing w:line="180" w:lineRule="exact"/>
        <w:rPr>
          <w:rFonts w:ascii="Palatino Linotype" w:hAnsi="Palatino Linotype" w:cs="Arial"/>
          <w:b/>
          <w:bCs/>
          <w:i w:val="0"/>
          <w:iCs w:val="0"/>
          <w:sz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290.</w:t>
      </w:r>
      <w:r w:rsidRPr="00A669F9">
        <w:rPr>
          <w:rFonts w:ascii="Palatino Linotype" w:hAnsi="Palatino Linotype" w:cs="Courier New"/>
          <w:spacing w:val="-3"/>
          <w:sz w:val="22"/>
          <w:szCs w:val="22"/>
          <w:lang w:val="es-ES_tradnl"/>
        </w:rPr>
        <w:t xml:space="preserve"> Si el obligado a hacer alguna cosa incumple la obligación, el acreedor tiene derecho a exi</w:t>
      </w:r>
      <w:r w:rsidRPr="00A669F9">
        <w:rPr>
          <w:rFonts w:ascii="Palatino Linotype" w:hAnsi="Palatino Linotype" w:cs="Courier New"/>
          <w:spacing w:val="-3"/>
          <w:sz w:val="22"/>
          <w:szCs w:val="22"/>
          <w:lang w:val="es-ES_tradnl"/>
        </w:rPr>
        <w:softHyphen/>
        <w:t>gir la ejecución a costa del deudor. Si éste no puede ser sustituido por otro, por tratarse de una obligación en que se ha tenido en cuenta sus condiciones personales es apli</w:t>
      </w:r>
      <w:r w:rsidRPr="00A669F9">
        <w:rPr>
          <w:rFonts w:ascii="Palatino Linotype" w:hAnsi="Palatino Linotype" w:cs="Courier New"/>
          <w:spacing w:val="-3"/>
          <w:sz w:val="22"/>
          <w:szCs w:val="22"/>
          <w:lang w:val="es-ES_tradnl"/>
        </w:rPr>
        <w:softHyphen/>
        <w:t>cable, en lo pertinente, lo dispuesto en el artículo 293.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291.</w:t>
      </w:r>
      <w:r w:rsidRPr="00A669F9">
        <w:rPr>
          <w:rFonts w:ascii="Palatino Linotype" w:hAnsi="Palatino Linotype" w:cs="Courier New"/>
          <w:spacing w:val="-3"/>
          <w:sz w:val="22"/>
          <w:szCs w:val="22"/>
          <w:lang w:val="es-ES_tradnl"/>
        </w:rPr>
        <w:t xml:space="preserve"> Si el obligado a no hacer incumple su obligación, el acreedor tiene derecho a que, a costa del mismo, se deshaga lo indebidamente hecho y se resta</w:t>
      </w:r>
      <w:r w:rsidRPr="00A669F9">
        <w:rPr>
          <w:rFonts w:ascii="Palatino Linotype" w:hAnsi="Palatino Linotype" w:cs="Courier New"/>
          <w:spacing w:val="-3"/>
          <w:sz w:val="22"/>
          <w:szCs w:val="22"/>
          <w:lang w:val="es-ES_tradnl"/>
        </w:rPr>
        <w:softHyphen/>
        <w:t>blezca la situación existente en el momento del incumplimiento.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292.</w:t>
      </w:r>
      <w:r w:rsidRPr="00A669F9">
        <w:rPr>
          <w:rFonts w:ascii="Palatino Linotype" w:hAnsi="Palatino Linotype" w:cs="Courier New"/>
          <w:spacing w:val="-3"/>
          <w:sz w:val="22"/>
          <w:szCs w:val="22"/>
          <w:lang w:val="es-ES_tradnl"/>
        </w:rPr>
        <w:t xml:space="preserve"> Si el acreedor no puede ejercitar sus derechos sobre los bienes del deudor, puede ejercer las acciones subrogatoria y revocatoria a que se refieren los incisos f) y g) del artículo 111.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293.</w:t>
      </w:r>
      <w:r w:rsidRPr="00A669F9">
        <w:rPr>
          <w:rFonts w:ascii="Palatino Linotype" w:hAnsi="Palatino Linotype" w:cs="Courier New"/>
          <w:spacing w:val="-3"/>
          <w:sz w:val="22"/>
          <w:szCs w:val="22"/>
          <w:lang w:val="es-ES_tradnl"/>
        </w:rPr>
        <w:t xml:space="preserve"> En todos los casos previstos en los artículos anteriores, cuando el acreedor no puede obtener el cumplimiento de una obligación o sólo puede lograrlo de modo inadecuado, el deudor está obligado a reparar los </w:t>
      </w:r>
      <w:r w:rsidRPr="00A669F9">
        <w:rPr>
          <w:rFonts w:ascii="Palatino Linotype" w:hAnsi="Palatino Linotype" w:cs="Courier New"/>
          <w:spacing w:val="-3"/>
          <w:sz w:val="22"/>
          <w:szCs w:val="22"/>
          <w:lang w:val="es-ES_tradnl"/>
        </w:rPr>
        <w:lastRenderedPageBreak/>
        <w:t>daños y perjuicios resultantes salvo que el incumpli</w:t>
      </w:r>
      <w:r w:rsidRPr="00A669F9">
        <w:rPr>
          <w:rFonts w:ascii="Palatino Linotype" w:hAnsi="Palatino Linotype" w:cs="Courier New"/>
          <w:spacing w:val="-3"/>
          <w:sz w:val="22"/>
          <w:szCs w:val="22"/>
          <w:lang w:val="es-ES_tradnl"/>
        </w:rPr>
        <w:softHyphen/>
        <w:t>miento no le sea imputable.</w:t>
      </w:r>
    </w:p>
    <w:p w:rsidR="002F7B85" w:rsidRPr="00A669F9" w:rsidRDefault="002F7B85" w:rsidP="002F7B85">
      <w:pPr>
        <w:pStyle w:val="Textoindependiente"/>
        <w:spacing w:line="180" w:lineRule="exact"/>
        <w:rPr>
          <w:rFonts w:ascii="Palatino Linotype" w:hAnsi="Palatino Linotype" w:cs="Arial"/>
          <w:b/>
          <w:bCs/>
          <w:i w:val="0"/>
          <w:iCs w:val="0"/>
          <w:spacing w:val="-5"/>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294.</w:t>
      </w:r>
      <w:r w:rsidRPr="00A669F9">
        <w:rPr>
          <w:rFonts w:ascii="Palatino Linotype" w:hAnsi="Palatino Linotype" w:cs="Courier New"/>
          <w:spacing w:val="-3"/>
          <w:sz w:val="22"/>
          <w:szCs w:val="22"/>
          <w:lang w:val="es-ES_tradnl"/>
        </w:rPr>
        <w:t xml:space="preserve"> Las normas relativas a la responsa</w:t>
      </w:r>
      <w:r w:rsidRPr="00A669F9">
        <w:rPr>
          <w:rFonts w:ascii="Palatino Linotype" w:hAnsi="Palatino Linotype" w:cs="Courier New"/>
          <w:spacing w:val="-3"/>
          <w:sz w:val="22"/>
          <w:szCs w:val="22"/>
          <w:lang w:val="es-ES_tradnl"/>
        </w:rPr>
        <w:softHyphen/>
        <w:t>bilidad por los actos ilícitos se aplican, en lo pertinente, en los casos de incumplimiento de las obligaciones.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940AEB">
        <w:rPr>
          <w:rFonts w:ascii="Palatino Linotype" w:hAnsi="Palatino Linotype" w:cs="Courier New"/>
          <w:i/>
          <w:iCs/>
          <w:spacing w:val="-3"/>
          <w:sz w:val="22"/>
          <w:szCs w:val="22"/>
          <w:lang w:val="es-ES_tradnl"/>
        </w:rPr>
        <w:t>: artículos 81 al 99.</w:t>
      </w:r>
    </w:p>
    <w:p w:rsidR="00940AEB" w:rsidRPr="00940AEB" w:rsidRDefault="00940AEB"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295.1.</w:t>
      </w:r>
      <w:r w:rsidRPr="00A669F9">
        <w:rPr>
          <w:rFonts w:ascii="Palatino Linotype" w:hAnsi="Palatino Linotype" w:cs="Courier New"/>
          <w:spacing w:val="-3"/>
          <w:sz w:val="22"/>
          <w:szCs w:val="22"/>
          <w:lang w:val="es-ES_tradnl"/>
        </w:rPr>
        <w:t xml:space="preserve"> El deudor de una obligación ven</w:t>
      </w:r>
      <w:r w:rsidRPr="00A669F9">
        <w:rPr>
          <w:rFonts w:ascii="Palatino Linotype" w:hAnsi="Palatino Linotype" w:cs="Courier New"/>
          <w:spacing w:val="-3"/>
          <w:sz w:val="22"/>
          <w:szCs w:val="22"/>
          <w:lang w:val="es-ES_tradnl"/>
        </w:rPr>
        <w:softHyphen/>
        <w:t>cida incurre en mora desde que el acreedor le exija judi</w:t>
      </w:r>
      <w:r w:rsidRPr="00A669F9">
        <w:rPr>
          <w:rFonts w:ascii="Palatino Linotype" w:hAnsi="Palatino Linotype" w:cs="Courier New"/>
          <w:spacing w:val="-3"/>
          <w:sz w:val="22"/>
          <w:szCs w:val="22"/>
          <w:lang w:val="es-ES_tradnl"/>
        </w:rPr>
        <w:softHyphen/>
        <w:t>cial o extrajudicialmente su cumplimiento.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234.2 y 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6"/>
          <w:sz w:val="22"/>
          <w:szCs w:val="22"/>
          <w:lang w:val="es-ES_tradnl"/>
        </w:rPr>
      </w:pPr>
      <w:r>
        <w:rPr>
          <w:rFonts w:ascii="Palatino Linotype" w:hAnsi="Palatino Linotype" w:cs="Courier New"/>
          <w:i/>
          <w:iCs/>
          <w:spacing w:val="-6"/>
          <w:sz w:val="22"/>
          <w:szCs w:val="22"/>
          <w:lang w:val="es-ES_tradnl"/>
        </w:rPr>
        <w:t>Código de procesos</w:t>
      </w:r>
      <w:r w:rsidR="002F7B85">
        <w:rPr>
          <w:rFonts w:ascii="Palatino Linotype" w:hAnsi="Palatino Linotype" w:cs="Courier New"/>
          <w:i/>
          <w:iCs/>
          <w:spacing w:val="-6"/>
          <w:sz w:val="22"/>
          <w:szCs w:val="22"/>
          <w:lang w:val="es-ES_tradnl"/>
        </w:rPr>
        <w:t>: artículo 170</w:t>
      </w:r>
      <w:r w:rsidR="002F7B85" w:rsidRPr="00A669F9">
        <w:rPr>
          <w:rFonts w:ascii="Palatino Linotype" w:hAnsi="Palatino Linotype" w:cs="Courier New"/>
          <w:i/>
          <w:iCs/>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w:t>
      </w:r>
      <w:r w:rsidR="00C761C1">
        <w:rPr>
          <w:rFonts w:ascii="Palatino Linotype" w:hAnsi="Palatino Linotype" w:cs="Courier New"/>
          <w:i/>
          <w:iCs/>
          <w:spacing w:val="-3"/>
          <w:sz w:val="22"/>
          <w:szCs w:val="22"/>
          <w:lang w:val="es-ES_tradnl"/>
        </w:rPr>
        <w:t>ro de Justicia: artículos 85</w:t>
      </w:r>
      <w:r w:rsidRPr="00A669F9">
        <w:rPr>
          <w:rFonts w:ascii="Palatino Linotype" w:hAnsi="Palatino Linotype" w:cs="Courier New"/>
          <w:i/>
          <w:iCs/>
          <w:spacing w:val="-3"/>
          <w:sz w:val="22"/>
          <w:szCs w:val="22"/>
          <w:lang w:val="es-ES_tradnl"/>
        </w:rPr>
        <w:t xml:space="preserve"> f), 89 al 91, 93 y 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exigencia no es necesaria, sin embargo, cuan</w:t>
      </w:r>
      <w:r w:rsidRPr="00A669F9">
        <w:rPr>
          <w:rFonts w:ascii="Palatino Linotype" w:hAnsi="Palatino Linotype" w:cs="Courier New"/>
          <w:spacing w:val="-3"/>
          <w:sz w:val="22"/>
          <w:szCs w:val="22"/>
          <w:lang w:val="es-ES_tradnl"/>
        </w:rPr>
        <w:softHyphen/>
        <w:t>do el día de la ejecución se ha fijado de común acuer</w:t>
      </w:r>
      <w:r w:rsidRPr="00A669F9">
        <w:rPr>
          <w:rFonts w:ascii="Palatino Linotype" w:hAnsi="Palatino Linotype" w:cs="Courier New"/>
          <w:spacing w:val="-3"/>
          <w:sz w:val="22"/>
          <w:szCs w:val="22"/>
          <w:lang w:val="es-ES_tradnl"/>
        </w:rPr>
        <w:softHyphen/>
        <w:t>do o fue motivo determinante para establecer la obliga</w:t>
      </w:r>
      <w:r w:rsidRPr="00A669F9">
        <w:rPr>
          <w:rFonts w:ascii="Palatino Linotype" w:hAnsi="Palatino Linotype" w:cs="Courier New"/>
          <w:spacing w:val="-3"/>
          <w:sz w:val="22"/>
          <w:szCs w:val="22"/>
          <w:lang w:val="es-ES_tradnl"/>
        </w:rPr>
        <w:softHyphen/>
        <w:t>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234.1.</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deudor moroso responde de los daños y perjui</w:t>
      </w:r>
      <w:r w:rsidRPr="00A669F9">
        <w:rPr>
          <w:rFonts w:ascii="Palatino Linotype" w:hAnsi="Palatino Linotype" w:cs="Courier New"/>
          <w:spacing w:val="-3"/>
          <w:sz w:val="22"/>
          <w:szCs w:val="22"/>
          <w:lang w:val="es-ES_tradnl"/>
        </w:rPr>
        <w:softHyphen/>
        <w:t>cios ocasionados al acreedor si después de estar en mora la prestación se hace imposible.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z w:val="22"/>
          <w:szCs w:val="22"/>
          <w:lang w:val="es-ES_tradnl"/>
        </w:rPr>
        <w:t>En las obligaciones recíprocas, ninguno de los obligados incurre en mora si el otro no cumple o no se alla</w:t>
      </w:r>
      <w:r w:rsidRPr="00A669F9">
        <w:rPr>
          <w:rFonts w:ascii="Palatino Linotype" w:hAnsi="Palatino Linotype" w:cs="Courier New"/>
          <w:sz w:val="22"/>
          <w:szCs w:val="22"/>
          <w:lang w:val="es-ES_tradnl"/>
        </w:rPr>
        <w:softHyphen/>
        <w:t>na a cumplir debidamente lo que le incumbe.  Desde que uno de los obligados cumple la obligación, comienza la mora para el otro.</w:t>
      </w:r>
    </w:p>
    <w:p w:rsidR="002F7B85" w:rsidRPr="00A669F9" w:rsidRDefault="002F7B85" w:rsidP="002F7B85">
      <w:pPr>
        <w:pStyle w:val="Textoindependiente"/>
        <w:spacing w:line="220" w:lineRule="exact"/>
        <w:rPr>
          <w:rFonts w:ascii="Palatino Linotype" w:hAnsi="Palatino Linotype" w:cs="Arial"/>
          <w:b/>
          <w:bCs/>
          <w:i w:val="0"/>
          <w:iCs w:val="0"/>
          <w:spacing w:val="-6"/>
          <w:sz w:val="20"/>
          <w:szCs w:val="20"/>
        </w:rPr>
      </w:pPr>
    </w:p>
    <w:p w:rsidR="002F7B85" w:rsidRPr="00A669F9" w:rsidRDefault="002F7B85" w:rsidP="002F7B85">
      <w:pPr>
        <w:pStyle w:val="Textoindependiente"/>
        <w:spacing w:line="240" w:lineRule="auto"/>
        <w:jc w:val="center"/>
        <w:rPr>
          <w:rFonts w:ascii="Palatino Linotype" w:hAnsi="Palatino Linotype" w:cs="Courier New"/>
          <w:i w:val="0"/>
        </w:rPr>
      </w:pPr>
      <w:r w:rsidRPr="00A669F9">
        <w:rPr>
          <w:rFonts w:ascii="Palatino Linotype" w:hAnsi="Palatino Linotype" w:cs="Courier New"/>
          <w:i w:val="0"/>
        </w:rPr>
        <w:t>CAPÍTULO  V</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EXTINCIÓN DE LAS OBLIGACIONES</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Cumplimiento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296.</w:t>
      </w:r>
      <w:r w:rsidRPr="00A669F9">
        <w:rPr>
          <w:rFonts w:ascii="Palatino Linotype" w:hAnsi="Palatino Linotype" w:cs="Courier New"/>
          <w:spacing w:val="-3"/>
          <w:sz w:val="22"/>
          <w:szCs w:val="22"/>
          <w:lang w:val="es-ES_tradnl"/>
        </w:rPr>
        <w:t xml:space="preserve"> El cumplimiento realizado conforme a lo dispuesto en este Código extingue la obligación.</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233 al 255.</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Dación en pago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297.1.</w:t>
      </w:r>
      <w:r w:rsidRPr="00A669F9">
        <w:rPr>
          <w:rFonts w:ascii="Palatino Linotype" w:hAnsi="Palatino Linotype" w:cs="Courier New"/>
          <w:spacing w:val="-3"/>
          <w:sz w:val="22"/>
          <w:szCs w:val="22"/>
          <w:lang w:val="es-ES_tradnl"/>
        </w:rPr>
        <w:t xml:space="preserve"> Las obligaciones se extinguen me</w:t>
      </w:r>
      <w:r w:rsidRPr="00A669F9">
        <w:rPr>
          <w:rFonts w:ascii="Palatino Linotype" w:hAnsi="Palatino Linotype" w:cs="Courier New"/>
          <w:spacing w:val="-3"/>
          <w:sz w:val="22"/>
          <w:szCs w:val="22"/>
          <w:lang w:val="es-ES_tradnl"/>
        </w:rPr>
        <w:softHyphen/>
        <w:t>diante la dación en pago cuando el acreedor acepta una prestación distinta a la debida.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trasmisión del bien dado en pago queda sujeta a saneamiento por evicción o por vicios o defectos ocultos.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la prestación consiste en la trasmisión de un de</w:t>
      </w:r>
      <w:r w:rsidRPr="00A669F9">
        <w:rPr>
          <w:rFonts w:ascii="Palatino Linotype" w:hAnsi="Palatino Linotype" w:cs="Courier New"/>
          <w:spacing w:val="-3"/>
          <w:sz w:val="22"/>
          <w:szCs w:val="22"/>
          <w:lang w:val="es-ES_tradnl"/>
        </w:rPr>
        <w:softHyphen/>
        <w:t>recho de crédito, la obligación no se extingue hasta que éste se hace efectivo, salvo pacto en contrario.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312.</w:t>
      </w:r>
    </w:p>
    <w:p w:rsidR="002F7B85" w:rsidRPr="00A669F9" w:rsidRDefault="002F7B85" w:rsidP="002F7B85">
      <w:pPr>
        <w:pStyle w:val="NormalJustificado"/>
        <w:spacing w:line="180" w:lineRule="exact"/>
        <w:rPr>
          <w:rFonts w:ascii="Palatino Linotype" w:hAnsi="Palatino Linotype" w:cs="Arial"/>
          <w:b w:val="0"/>
          <w:kern w:val="0"/>
          <w:sz w:val="20"/>
          <w:lang w:val="es-ES"/>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Pérdida del bien</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298.1.</w:t>
      </w:r>
      <w:r w:rsidRPr="00A669F9">
        <w:rPr>
          <w:rFonts w:ascii="Palatino Linotype" w:hAnsi="Palatino Linotype" w:cs="Courier New"/>
          <w:spacing w:val="-3"/>
          <w:sz w:val="22"/>
          <w:szCs w:val="22"/>
          <w:lang w:val="es-ES_tradnl"/>
        </w:rPr>
        <w:t xml:space="preserve"> La obligación que consiste en en</w:t>
      </w:r>
      <w:r w:rsidRPr="00A669F9">
        <w:rPr>
          <w:rFonts w:ascii="Palatino Linotype" w:hAnsi="Palatino Linotype" w:cs="Courier New"/>
          <w:spacing w:val="-3"/>
          <w:sz w:val="22"/>
          <w:szCs w:val="22"/>
          <w:lang w:val="es-ES_tradnl"/>
        </w:rPr>
        <w:softHyphen/>
        <w:t>tregar un bien determinado se extingue cuando se pierde o destruye sin culpa del deudor y antes de haber éste incurrido en mora.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295.</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Corresponde al deudor probar el hecho o la circuns</w:t>
      </w:r>
      <w:r w:rsidRPr="00A669F9">
        <w:rPr>
          <w:rFonts w:ascii="Palatino Linotype" w:hAnsi="Palatino Linotype" w:cs="Courier New"/>
          <w:spacing w:val="-3"/>
          <w:sz w:val="22"/>
          <w:szCs w:val="22"/>
          <w:lang w:val="es-ES_tradnl"/>
        </w:rPr>
        <w:softHyphen/>
        <w:t>tancia determinante de su inculpabilidad.</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940AEB" w:rsidRDefault="002F7B85" w:rsidP="00940AEB">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3.</w:t>
      </w:r>
      <w:r w:rsidRPr="00A669F9">
        <w:rPr>
          <w:rFonts w:ascii="Palatino Linotype" w:hAnsi="Palatino Linotype" w:cs="Courier New"/>
          <w:spacing w:val="-3"/>
          <w:sz w:val="22"/>
          <w:szCs w:val="22"/>
          <w:lang w:val="es-ES_tradnl"/>
        </w:rPr>
        <w:t xml:space="preserve"> Extinguida la obligación por la pérdida del bien, se transfieren al acreedor todas las acciones que el deudor tuviere contra terceros por razón de aquélla.</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Imposibilidad de la ejecución</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299.1.</w:t>
      </w:r>
      <w:r w:rsidRPr="00A669F9">
        <w:rPr>
          <w:rFonts w:ascii="Palatino Linotype" w:hAnsi="Palatino Linotype" w:cs="Courier New"/>
          <w:spacing w:val="-3"/>
          <w:sz w:val="22"/>
          <w:szCs w:val="22"/>
          <w:lang w:val="es-ES_tradnl"/>
        </w:rPr>
        <w:t xml:space="preserve">  La obligación se extingue cuando la prestación se hace imposible por circunstancias no imputables al deudor.</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235.</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los contratos bilaterales, el deudor liberado por imposibilidad de cumplimiento de la prestación está obligado a restituir lo que hubiese recibido.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QUINTA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Confusión</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300.1.</w:t>
      </w:r>
      <w:r w:rsidRPr="00A669F9">
        <w:rPr>
          <w:rFonts w:ascii="Palatino Linotype" w:hAnsi="Palatino Linotype" w:cs="Courier New"/>
          <w:spacing w:val="-3"/>
          <w:sz w:val="22"/>
          <w:szCs w:val="22"/>
          <w:lang w:val="es-ES_tradnl"/>
        </w:rPr>
        <w:t xml:space="preserve"> Queda extinguida la obligación des</w:t>
      </w:r>
      <w:r w:rsidRPr="00A669F9">
        <w:rPr>
          <w:rFonts w:ascii="Palatino Linotype" w:hAnsi="Palatino Linotype" w:cs="Courier New"/>
          <w:spacing w:val="-3"/>
          <w:sz w:val="22"/>
          <w:szCs w:val="22"/>
          <w:lang w:val="es-ES_tradnl"/>
        </w:rPr>
        <w:softHyphen/>
        <w:t>de que se reúnen en una misma persona las cualidades de acreedor y deudor principales.</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confusión puede ser total o parcial según se pro</w:t>
      </w:r>
      <w:r w:rsidRPr="00A669F9">
        <w:rPr>
          <w:rFonts w:ascii="Palatino Linotype" w:hAnsi="Palatino Linotype" w:cs="Courier New"/>
          <w:spacing w:val="-3"/>
          <w:sz w:val="22"/>
          <w:szCs w:val="22"/>
          <w:lang w:val="es-ES_tradnl"/>
        </w:rPr>
        <w:softHyphen/>
        <w:t>duzca sobre toda o parte de la obligación.</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confusión que extingue la obligación principal extingue también sus obligaciones accesorias.</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confusión recaída en uno de los deudores soli</w:t>
      </w:r>
      <w:r w:rsidRPr="00A669F9">
        <w:rPr>
          <w:rFonts w:ascii="Palatino Linotype" w:hAnsi="Palatino Linotype" w:cs="Courier New"/>
          <w:spacing w:val="-3"/>
          <w:sz w:val="22"/>
          <w:szCs w:val="22"/>
          <w:lang w:val="es-ES_tradnl"/>
        </w:rPr>
        <w:softHyphen/>
        <w:t>darios, extingue por completo la obligación para los de</w:t>
      </w:r>
      <w:r w:rsidRPr="00A669F9">
        <w:rPr>
          <w:rFonts w:ascii="Palatino Linotype" w:hAnsi="Palatino Linotype" w:cs="Courier New"/>
          <w:spacing w:val="-3"/>
          <w:sz w:val="22"/>
          <w:szCs w:val="22"/>
          <w:lang w:val="es-ES_tradnl"/>
        </w:rPr>
        <w:softHyphen/>
        <w:t>más deudores.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248.1, 3 y 4, y 251.</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SEXTA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Compensación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301.</w:t>
      </w:r>
      <w:r w:rsidRPr="00A669F9">
        <w:rPr>
          <w:rFonts w:ascii="Palatino Linotype" w:hAnsi="Palatino Linotype" w:cs="Courier New"/>
          <w:spacing w:val="-3"/>
          <w:sz w:val="22"/>
          <w:szCs w:val="22"/>
          <w:lang w:val="es-ES_tradnl"/>
        </w:rPr>
        <w:t xml:space="preserve"> Si dos personas son recíprocamente deudoras por prestaciones monetarias o de la misma especie, líquidas y exigibles, cada una de las partes puede compensar su deuda con su crédito hasta la ascendencia del crédito menor.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302.</w:t>
      </w:r>
      <w:r w:rsidRPr="00A669F9">
        <w:rPr>
          <w:rFonts w:ascii="Palatino Linotype" w:hAnsi="Palatino Linotype" w:cs="Courier New"/>
          <w:spacing w:val="-3"/>
          <w:sz w:val="22"/>
          <w:szCs w:val="22"/>
          <w:lang w:val="es-ES_tradnl"/>
        </w:rPr>
        <w:t xml:space="preserve"> La parte interesada en que se pro</w:t>
      </w:r>
      <w:r w:rsidRPr="00A669F9">
        <w:rPr>
          <w:rFonts w:ascii="Palatino Linotype" w:hAnsi="Palatino Linotype" w:cs="Courier New"/>
          <w:spacing w:val="-3"/>
          <w:sz w:val="22"/>
          <w:szCs w:val="22"/>
          <w:lang w:val="es-ES_tradnl"/>
        </w:rPr>
        <w:softHyphen/>
        <w:t>duzca la compensación debe notificarlo a la otra.  Hecha la notificación, los efectos de la compensación se retro</w:t>
      </w:r>
      <w:r w:rsidRPr="00A669F9">
        <w:rPr>
          <w:rFonts w:ascii="Palatino Linotype" w:hAnsi="Palatino Linotype" w:cs="Courier New"/>
          <w:spacing w:val="-3"/>
          <w:sz w:val="22"/>
          <w:szCs w:val="22"/>
          <w:lang w:val="es-ES_tradnl"/>
        </w:rPr>
        <w:softHyphen/>
        <w:t>traen al momento en que se hizo posible.</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89 al 94.</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303.</w:t>
      </w:r>
      <w:r w:rsidRPr="00A669F9">
        <w:rPr>
          <w:rFonts w:ascii="Palatino Linotype" w:hAnsi="Palatino Linotype" w:cs="Courier New"/>
          <w:spacing w:val="-3"/>
          <w:sz w:val="22"/>
          <w:szCs w:val="22"/>
          <w:lang w:val="es-ES_tradnl"/>
        </w:rPr>
        <w:t xml:space="preserve"> La compensación no tiene lugar con respecto a los créditos: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Por responsabilidad civil proveniente de delitos;</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102 a 104</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relativos a la obligación de dar alimentos; y</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de las familias</w:t>
      </w:r>
      <w:r w:rsidR="002F7B85">
        <w:rPr>
          <w:rFonts w:ascii="Palatino Linotype" w:hAnsi="Palatino Linotype" w:cs="Courier New"/>
          <w:i/>
          <w:spacing w:val="-3"/>
          <w:sz w:val="22"/>
          <w:szCs w:val="22"/>
          <w:lang w:val="es-ES_tradnl"/>
        </w:rPr>
        <w:t>: artículo 35</w:t>
      </w:r>
      <w:r w:rsidR="002F7B85" w:rsidRPr="00A669F9">
        <w:rPr>
          <w:rFonts w:ascii="Palatino Linotype" w:hAnsi="Palatino Linotype" w:cs="Courier New"/>
          <w:i/>
          <w:spacing w:val="-3"/>
          <w:sz w:val="22"/>
          <w:szCs w:val="22"/>
          <w:lang w:val="es-ES_tradnl"/>
        </w:rPr>
        <w:t>.</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afectados por una retención o embargo a favor de tercera persona.</w:t>
      </w: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413.2.</w:t>
      </w:r>
    </w:p>
    <w:p w:rsidR="002F7B85" w:rsidRPr="00A669F9" w:rsidRDefault="002F7B85" w:rsidP="002F7B85">
      <w:pPr>
        <w:tabs>
          <w:tab w:val="left" w:pos="-720"/>
          <w:tab w:val="left" w:pos="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 w:val="left" w:pos="0"/>
        </w:tabs>
        <w:suppressAutoHyphens/>
        <w:spacing w:line="210" w:lineRule="exact"/>
        <w:jc w:val="both"/>
        <w:rPr>
          <w:rFonts w:ascii="Palatino Linotype" w:hAnsi="Palatino Linotype" w:cs="Courier New"/>
          <w:spacing w:val="4"/>
          <w:sz w:val="22"/>
          <w:szCs w:val="22"/>
          <w:lang w:val="es-ES_tradnl"/>
        </w:rPr>
      </w:pPr>
      <w:r>
        <w:rPr>
          <w:rFonts w:ascii="Palatino Linotype" w:hAnsi="Palatino Linotype" w:cs="Courier New"/>
          <w:i/>
          <w:iCs/>
          <w:spacing w:val="4"/>
          <w:sz w:val="22"/>
          <w:szCs w:val="22"/>
          <w:lang w:val="es-ES_tradnl"/>
        </w:rPr>
        <w:t>Código de procesos</w:t>
      </w:r>
      <w:r w:rsidR="002F7B85" w:rsidRPr="00A669F9">
        <w:rPr>
          <w:rFonts w:ascii="Palatino Linotype" w:hAnsi="Palatino Linotype" w:cs="Courier New"/>
          <w:i/>
          <w:iCs/>
          <w:spacing w:val="4"/>
          <w:sz w:val="22"/>
          <w:szCs w:val="22"/>
          <w:lang w:val="es-ES_tradnl"/>
        </w:rPr>
        <w:t xml:space="preserve">: artículos </w:t>
      </w:r>
      <w:r w:rsidR="002F7B85">
        <w:rPr>
          <w:rFonts w:ascii="Palatino Linotype" w:hAnsi="Palatino Linotype" w:cs="Courier New"/>
          <w:i/>
          <w:iCs/>
          <w:spacing w:val="4"/>
          <w:sz w:val="22"/>
          <w:szCs w:val="22"/>
          <w:lang w:val="es-ES_tradnl"/>
        </w:rPr>
        <w:t>247 a) 248 a 282</w:t>
      </w:r>
      <w:r w:rsidR="002F7B85" w:rsidRPr="00A669F9">
        <w:rPr>
          <w:rFonts w:ascii="Palatino Linotype" w:hAnsi="Palatino Linotype" w:cs="Courier New"/>
          <w:i/>
          <w:iCs/>
          <w:spacing w:val="4"/>
          <w:sz w:val="22"/>
          <w:szCs w:val="22"/>
          <w:lang w:val="es-ES_tradnl"/>
        </w:rPr>
        <w:t>.</w:t>
      </w:r>
      <w:r w:rsidR="002F7B85" w:rsidRPr="00A669F9">
        <w:rPr>
          <w:rFonts w:ascii="Palatino Linotype" w:hAnsi="Palatino Linotype" w:cs="Courier New"/>
          <w:b/>
          <w:bCs/>
          <w:spacing w:val="4"/>
          <w:sz w:val="22"/>
          <w:szCs w:val="22"/>
          <w:lang w:val="es-ES_tradnl"/>
        </w:rPr>
        <w:t xml:space="preserve"> </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SÉPTIMA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Condonación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304 1.</w:t>
      </w:r>
      <w:r w:rsidRPr="00A669F9">
        <w:rPr>
          <w:rFonts w:ascii="Palatino Linotype" w:hAnsi="Palatino Linotype" w:cs="Courier New"/>
          <w:spacing w:val="-3"/>
          <w:sz w:val="22"/>
          <w:szCs w:val="22"/>
          <w:lang w:val="es-ES_tradnl"/>
        </w:rPr>
        <w:t xml:space="preserve"> La obligación se extingue cuando el acreedor libera al deudor de su deuda.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condonación de la obligación principal extingue las accesorias, pero la de éstas deja subsistente la principal.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w:t>
      </w:r>
      <w:smartTag w:uri="urn:schemas-microsoft-com:office:smarttags" w:element="metricconverter">
        <w:smartTagPr>
          <w:attr w:name="ProductID" w:val="378 a"/>
        </w:smartTagPr>
        <w:r w:rsidR="002F7B85" w:rsidRPr="00A669F9">
          <w:rPr>
            <w:rFonts w:ascii="Palatino Linotype" w:hAnsi="Palatino Linotype" w:cs="Courier New"/>
            <w:i/>
            <w:iCs/>
            <w:spacing w:val="-3"/>
            <w:sz w:val="22"/>
            <w:szCs w:val="22"/>
            <w:lang w:val="es-ES_tradnl"/>
          </w:rPr>
          <w:t>378 a</w:t>
        </w:r>
      </w:smartTag>
      <w:r w:rsidR="002F7B85" w:rsidRPr="00A669F9">
        <w:rPr>
          <w:rFonts w:ascii="Palatino Linotype" w:hAnsi="Palatino Linotype" w:cs="Courier New"/>
          <w:i/>
          <w:iCs/>
          <w:spacing w:val="-3"/>
          <w:sz w:val="22"/>
          <w:szCs w:val="22"/>
          <w:lang w:val="es-ES_tradnl"/>
        </w:rPr>
        <w:t>) y 530.</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OCTAVA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Muerte de la persona natural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305.1.</w:t>
      </w:r>
      <w:r w:rsidRPr="00A669F9">
        <w:rPr>
          <w:rFonts w:ascii="Palatino Linotype" w:hAnsi="Palatino Linotype" w:cs="Courier New"/>
          <w:spacing w:val="-3"/>
          <w:sz w:val="22"/>
          <w:szCs w:val="22"/>
          <w:lang w:val="es-ES_tradnl"/>
        </w:rPr>
        <w:t xml:space="preserve"> La muerte de la persona natural extingue las obligaciones para cuyo cumplimiento es indispensable su participación personal.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muerte del acreedor extingue la obligación cuan</w:t>
      </w:r>
      <w:r w:rsidRPr="00A669F9">
        <w:rPr>
          <w:rFonts w:ascii="Palatino Linotype" w:hAnsi="Palatino Linotype" w:cs="Courier New"/>
          <w:spacing w:val="-3"/>
          <w:sz w:val="22"/>
          <w:szCs w:val="22"/>
          <w:lang w:val="es-ES_tradnl"/>
        </w:rPr>
        <w:softHyphen/>
        <w:t>do la prestación tenía por objeto satisfacerle una necesidad personal.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w:t>
      </w:r>
      <w:r w:rsidR="00C761C1">
        <w:rPr>
          <w:rFonts w:ascii="Palatino Linotype" w:hAnsi="Palatino Linotype" w:cs="Courier New"/>
          <w:i/>
          <w:iCs/>
          <w:spacing w:val="-3"/>
          <w:sz w:val="22"/>
          <w:szCs w:val="22"/>
          <w:lang w:val="es-ES_tradnl"/>
        </w:rPr>
        <w:t xml:space="preserve"> artículos 26.1, 235, 386</w:t>
      </w:r>
      <w:r w:rsidR="002F7B85" w:rsidRPr="00A669F9">
        <w:rPr>
          <w:rFonts w:ascii="Palatino Linotype" w:hAnsi="Palatino Linotype" w:cs="Courier New"/>
          <w:i/>
          <w:iCs/>
          <w:spacing w:val="-3"/>
          <w:sz w:val="22"/>
          <w:szCs w:val="22"/>
          <w:lang w:val="es-ES_tradnl"/>
        </w:rPr>
        <w:t xml:space="preserve"> a</w:t>
      </w:r>
      <w:r w:rsidR="00C761C1">
        <w:rPr>
          <w:rFonts w:ascii="Palatino Linotype" w:hAnsi="Palatino Linotype" w:cs="Courier New"/>
          <w:i/>
          <w:iCs/>
          <w:spacing w:val="-3"/>
          <w:sz w:val="22"/>
          <w:szCs w:val="22"/>
          <w:lang w:val="es-ES_tradnl"/>
        </w:rPr>
        <w:t>), 409</w:t>
      </w:r>
      <w:r w:rsidR="002F7B85" w:rsidRPr="00A669F9">
        <w:rPr>
          <w:rFonts w:ascii="Palatino Linotype" w:hAnsi="Palatino Linotype" w:cs="Courier New"/>
          <w:i/>
          <w:iCs/>
          <w:spacing w:val="-3"/>
          <w:sz w:val="22"/>
          <w:szCs w:val="22"/>
          <w:lang w:val="es-ES_tradnl"/>
        </w:rPr>
        <w:t xml:space="preserve"> c).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NOVENA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Resolución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306.</w:t>
      </w:r>
      <w:r w:rsidRPr="00A669F9">
        <w:rPr>
          <w:rFonts w:ascii="Palatino Linotype" w:hAnsi="Palatino Linotype" w:cs="Courier New"/>
          <w:spacing w:val="-3"/>
          <w:sz w:val="22"/>
          <w:szCs w:val="22"/>
          <w:lang w:val="es-ES_tradnl"/>
        </w:rPr>
        <w:t xml:space="preserve"> En las obligaciones recíprocas, el que ha cumplido la que le corresponde puede exigir el cumplimiento o la ejecución a costa del otro obligado, o la resolución de la obligación, con indemnización de daños y perjuicios en todo caso.</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 2009: artículo 30.</w:t>
      </w:r>
    </w:p>
    <w:p w:rsidR="002F7B85" w:rsidRPr="00A669F9" w:rsidRDefault="002F7B85" w:rsidP="002F7B85">
      <w:pPr>
        <w:tabs>
          <w:tab w:val="left" w:pos="-720"/>
        </w:tabs>
        <w:suppressAutoHyphens/>
        <w:spacing w:line="22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78 al 80.</w:t>
      </w:r>
    </w:p>
    <w:p w:rsidR="002F7B85" w:rsidRPr="00A669F9" w:rsidRDefault="002F7B85" w:rsidP="002F7B85">
      <w:pPr>
        <w:pStyle w:val="Textoindependiente"/>
        <w:spacing w:line="240" w:lineRule="exact"/>
        <w:rPr>
          <w:rFonts w:ascii="Palatino Linotype" w:hAnsi="Palatino Linotype"/>
          <w:b/>
          <w:bCs/>
          <w:i w:val="0"/>
          <w:sz w:val="20"/>
          <w:szCs w:val="20"/>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CAPÍTULO VI</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PRELACIÓN DE CRÉDITOS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307.1.</w:t>
      </w:r>
      <w:r w:rsidRPr="00A669F9">
        <w:rPr>
          <w:rFonts w:ascii="Palatino Linotype" w:hAnsi="Palatino Linotype" w:cs="Courier New"/>
          <w:spacing w:val="-3"/>
          <w:sz w:val="22"/>
          <w:szCs w:val="22"/>
          <w:lang w:val="es-ES_tradnl"/>
        </w:rPr>
        <w:t xml:space="preserve"> De concurrir varios acreedores con créditos exigibles contra el mismo deudor, sin perjuicio de las garantías que graven determinados bienes suyos a favor de algunos acreedores singularmente privilegia</w:t>
      </w:r>
      <w:r w:rsidRPr="00A669F9">
        <w:rPr>
          <w:rFonts w:ascii="Palatino Linotype" w:hAnsi="Palatino Linotype" w:cs="Courier New"/>
          <w:spacing w:val="-3"/>
          <w:sz w:val="22"/>
          <w:szCs w:val="22"/>
          <w:lang w:val="es-ES_tradnl"/>
        </w:rPr>
        <w:softHyphen/>
        <w:t>dos, tendrán preferencia para hacer efectivos sus créditos sobre el resto del patrimonio del deudor, por el orden si</w:t>
      </w:r>
      <w:r w:rsidRPr="00A669F9">
        <w:rPr>
          <w:rFonts w:ascii="Palatino Linotype" w:hAnsi="Palatino Linotype" w:cs="Courier New"/>
          <w:spacing w:val="-3"/>
          <w:sz w:val="22"/>
          <w:szCs w:val="22"/>
          <w:lang w:val="es-ES_tradnl"/>
        </w:rPr>
        <w:softHyphen/>
        <w:t xml:space="preserve">guiente: </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artículos 270, 278 y 413.2.</w:t>
      </w:r>
    </w:p>
    <w:p w:rsidR="002F7B85" w:rsidRPr="00A669F9" w:rsidRDefault="002F7B8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sidRPr="00A669F9">
        <w:rPr>
          <w:rFonts w:ascii="Palatino Linotype" w:hAnsi="Palatino Linotype"/>
          <w:i/>
          <w:sz w:val="22"/>
          <w:szCs w:val="22"/>
          <w:lang w:val="es-MX"/>
        </w:rPr>
        <w:t xml:space="preserve">Decreto-Ley </w:t>
      </w:r>
      <w:r w:rsidRPr="00A669F9">
        <w:rPr>
          <w:rFonts w:ascii="Palatino Linotype" w:hAnsi="Palatino Linotype"/>
          <w:bCs/>
          <w:i/>
          <w:sz w:val="22"/>
          <w:szCs w:val="22"/>
        </w:rPr>
        <w:t>№</w:t>
      </w:r>
      <w:r w:rsidRPr="00A669F9">
        <w:rPr>
          <w:rFonts w:ascii="Palatino Linotype" w:hAnsi="Palatino Linotype"/>
          <w:bCs/>
          <w:sz w:val="22"/>
          <w:szCs w:val="22"/>
        </w:rPr>
        <w:t xml:space="preserve"> </w:t>
      </w:r>
      <w:r w:rsidRPr="00A669F9">
        <w:rPr>
          <w:rFonts w:ascii="Palatino Linotype" w:hAnsi="Palatino Linotype"/>
          <w:i/>
          <w:sz w:val="22"/>
          <w:szCs w:val="22"/>
          <w:lang w:val="es-MX"/>
        </w:rPr>
        <w:t xml:space="preserve">289/2011, de 16 de noviembre “De los créditos a las personas naturales y otros servicios bancarios”, en </w:t>
      </w:r>
      <w:r w:rsidRPr="00A669F9">
        <w:rPr>
          <w:rFonts w:ascii="Palatino Linotype" w:hAnsi="Palatino Linotype"/>
          <w:sz w:val="22"/>
          <w:szCs w:val="22"/>
          <w:lang w:val="es-MX"/>
        </w:rPr>
        <w:t>Gaceta Oficial de la República de Cuba</w:t>
      </w:r>
      <w:r w:rsidRPr="00A669F9">
        <w:rPr>
          <w:rFonts w:ascii="Palatino Linotype" w:hAnsi="Palatino Linotype"/>
          <w:i/>
          <w:sz w:val="22"/>
          <w:szCs w:val="22"/>
          <w:lang w:val="es-MX"/>
        </w:rPr>
        <w:t xml:space="preserve">, Extraordinaria, </w:t>
      </w:r>
      <w:r w:rsidRPr="00A669F9">
        <w:rPr>
          <w:rFonts w:ascii="Palatino Linotype" w:hAnsi="Palatino Linotype"/>
          <w:bCs/>
          <w:i/>
          <w:sz w:val="22"/>
          <w:szCs w:val="22"/>
        </w:rPr>
        <w:t>№</w:t>
      </w:r>
      <w:r w:rsidRPr="00A669F9">
        <w:rPr>
          <w:rFonts w:ascii="Palatino Linotype" w:hAnsi="Palatino Linotype"/>
          <w:i/>
          <w:sz w:val="22"/>
          <w:szCs w:val="22"/>
          <w:lang w:val="es-MX"/>
        </w:rPr>
        <w:t xml:space="preserve"> 40, de 16 de noviembre de 2011: artículos 13 al 16. </w:t>
      </w:r>
    </w:p>
    <w:p w:rsidR="002F7B85" w:rsidRPr="00A669F9" w:rsidRDefault="002F7B85" w:rsidP="002F7B85">
      <w:pPr>
        <w:tabs>
          <w:tab w:val="left" w:pos="-720"/>
        </w:tabs>
        <w:suppressAutoHyphens/>
        <w:spacing w:line="220" w:lineRule="exact"/>
        <w:jc w:val="both"/>
        <w:rPr>
          <w:lang w:val="es-MX"/>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Instrucción </w:t>
      </w:r>
      <w:r w:rsidRPr="00A669F9">
        <w:rPr>
          <w:rFonts w:ascii="Palatino Linotype" w:hAnsi="Palatino Linotype"/>
          <w:bCs/>
          <w:i/>
          <w:sz w:val="22"/>
          <w:szCs w:val="22"/>
        </w:rPr>
        <w:t>№</w:t>
      </w:r>
      <w:r w:rsidRPr="00A669F9">
        <w:rPr>
          <w:rFonts w:ascii="Palatino Linotype" w:hAnsi="Palatino Linotype" w:cs="Courier New"/>
          <w:i/>
          <w:spacing w:val="-3"/>
          <w:sz w:val="22"/>
          <w:szCs w:val="22"/>
          <w:lang w:val="es-ES_tradnl"/>
        </w:rPr>
        <w:t xml:space="preserve"> 1/2013 de 7 de febrero, del Presidente del Banco Central de Cuba sobre,  en </w:t>
      </w:r>
      <w:r w:rsidRPr="00A669F9">
        <w:rPr>
          <w:rFonts w:ascii="Palatino Linotype" w:hAnsi="Palatino Linotype" w:cs="Courier New"/>
          <w:spacing w:val="-3"/>
          <w:sz w:val="22"/>
          <w:szCs w:val="22"/>
          <w:lang w:val="es-ES_tradnl"/>
        </w:rPr>
        <w:t xml:space="preserve">Gaceta Oficial de la República de Cuba, </w:t>
      </w:r>
      <w:r w:rsidRPr="00A669F9">
        <w:rPr>
          <w:rFonts w:ascii="Palatino Linotype" w:hAnsi="Palatino Linotype" w:cs="Courier New"/>
          <w:i/>
          <w:spacing w:val="-3"/>
          <w:sz w:val="22"/>
          <w:szCs w:val="22"/>
          <w:lang w:val="es-ES_tradnl"/>
        </w:rPr>
        <w:t xml:space="preserve">Extraordinaria, </w:t>
      </w:r>
      <w:r w:rsidRPr="00A669F9">
        <w:rPr>
          <w:rFonts w:ascii="Palatino Linotype" w:hAnsi="Palatino Linotype"/>
          <w:bCs/>
          <w:i/>
          <w:sz w:val="22"/>
          <w:szCs w:val="22"/>
        </w:rPr>
        <w:t xml:space="preserve">№ </w:t>
      </w:r>
      <w:r w:rsidRPr="00A669F9">
        <w:rPr>
          <w:rFonts w:ascii="Palatino Linotype" w:hAnsi="Palatino Linotype" w:cs="Courier New"/>
          <w:i/>
          <w:spacing w:val="-3"/>
          <w:sz w:val="22"/>
          <w:szCs w:val="22"/>
          <w:lang w:val="es-ES_tradnl"/>
        </w:rPr>
        <w:t>4, de 21 de febrero de 2013.</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iCs/>
          <w:sz w:val="22"/>
          <w:szCs w:val="22"/>
        </w:rPr>
        <w:t xml:space="preserve">Ley </w:t>
      </w:r>
      <w:r w:rsidRPr="00A669F9">
        <w:rPr>
          <w:rFonts w:ascii="Palatino Linotype" w:hAnsi="Palatino Linotype"/>
          <w:bCs/>
          <w:i/>
          <w:sz w:val="22"/>
          <w:szCs w:val="22"/>
        </w:rPr>
        <w:t xml:space="preserve">№ </w:t>
      </w:r>
      <w:r w:rsidRPr="00A669F9">
        <w:rPr>
          <w:rFonts w:ascii="Palatino Linotype" w:hAnsi="Palatino Linotype" w:cs="Courier New"/>
          <w:i/>
          <w:iCs/>
          <w:sz w:val="22"/>
          <w:szCs w:val="22"/>
        </w:rPr>
        <w:t xml:space="preserve">115/2013, de 6 de julio, Ley de navegación marítima, fluvial y lacustre y su Reglamento, contenido en el Decreto </w:t>
      </w:r>
      <w:r w:rsidRPr="00A669F9">
        <w:rPr>
          <w:rFonts w:ascii="Palatino Linotype" w:hAnsi="Palatino Linotype"/>
          <w:bCs/>
          <w:i/>
          <w:sz w:val="22"/>
          <w:szCs w:val="22"/>
        </w:rPr>
        <w:t>№</w:t>
      </w:r>
      <w:r w:rsidRPr="00A669F9">
        <w:rPr>
          <w:rFonts w:ascii="Palatino Linotype" w:hAnsi="Palatino Linotype" w:cs="Courier New"/>
          <w:i/>
          <w:iCs/>
          <w:sz w:val="22"/>
          <w:szCs w:val="22"/>
        </w:rPr>
        <w:t xml:space="preserve"> 317/2013, de 2 de octubre, en </w:t>
      </w:r>
      <w:r w:rsidRPr="00A669F9">
        <w:rPr>
          <w:rFonts w:ascii="Palatino Linotype" w:hAnsi="Palatino Linotype" w:cs="Courier New"/>
          <w:iCs/>
          <w:sz w:val="22"/>
          <w:szCs w:val="22"/>
        </w:rPr>
        <w:t xml:space="preserve">Gaceta Oficial de </w:t>
      </w:r>
      <w:smartTag w:uri="urn:schemas-microsoft-com:office:smarttags" w:element="PersonName">
        <w:smartTagPr>
          <w:attr w:name="ProductID" w:val="la Rep￺blica"/>
        </w:smartTagPr>
        <w:r w:rsidRPr="00A669F9">
          <w:rPr>
            <w:rFonts w:ascii="Palatino Linotype" w:hAnsi="Palatino Linotype" w:cs="Courier New"/>
            <w:iCs/>
            <w:sz w:val="22"/>
            <w:szCs w:val="22"/>
          </w:rPr>
          <w:t>la República</w:t>
        </w:r>
      </w:smartTag>
      <w:r w:rsidRPr="00A669F9">
        <w:rPr>
          <w:rFonts w:ascii="Palatino Linotype" w:hAnsi="Palatino Linotype" w:cs="Courier New"/>
          <w:iCs/>
          <w:sz w:val="22"/>
          <w:szCs w:val="22"/>
        </w:rPr>
        <w:t xml:space="preserve"> de Cuba</w:t>
      </w:r>
      <w:r w:rsidRPr="00A669F9">
        <w:rPr>
          <w:rFonts w:ascii="Palatino Linotype" w:hAnsi="Palatino Linotype" w:cs="Courier New"/>
          <w:i/>
          <w:sz w:val="22"/>
          <w:szCs w:val="22"/>
        </w:rPr>
        <w:t xml:space="preserve">, Extraordinaria, </w:t>
      </w:r>
      <w:r w:rsidRPr="00A669F9">
        <w:rPr>
          <w:rFonts w:ascii="Palatino Linotype" w:hAnsi="Palatino Linotype"/>
          <w:bCs/>
          <w:i/>
          <w:sz w:val="22"/>
          <w:szCs w:val="22"/>
        </w:rPr>
        <w:t>№</w:t>
      </w:r>
      <w:r w:rsidRPr="00A669F9">
        <w:rPr>
          <w:rFonts w:ascii="Palatino Linotype" w:hAnsi="Palatino Linotype" w:cs="Courier New"/>
          <w:i/>
          <w:sz w:val="22"/>
          <w:szCs w:val="22"/>
        </w:rPr>
        <w:t xml:space="preserve"> 34, de 4 de noviembre de 2013:</w:t>
      </w:r>
      <w:r w:rsidRPr="00A669F9">
        <w:rPr>
          <w:rFonts w:ascii="Palatino Linotype" w:hAnsi="Palatino Linotype" w:cs="Courier New"/>
          <w:sz w:val="22"/>
          <w:szCs w:val="22"/>
        </w:rPr>
        <w:t xml:space="preserve"> </w:t>
      </w:r>
      <w:r w:rsidRPr="00A669F9">
        <w:rPr>
          <w:rFonts w:ascii="Palatino Linotype" w:hAnsi="Palatino Linotype" w:cs="Courier New"/>
          <w:i/>
          <w:sz w:val="22"/>
          <w:szCs w:val="22"/>
        </w:rPr>
        <w:t>artículos 45 y 50 y 99, respectivamente.</w:t>
      </w:r>
    </w:p>
    <w:p w:rsidR="002F7B85" w:rsidRPr="00A669F9" w:rsidRDefault="002F7B85" w:rsidP="002F7B85">
      <w:pPr>
        <w:tabs>
          <w:tab w:val="left" w:pos="-720"/>
          <w:tab w:val="left" w:pos="0"/>
        </w:tabs>
        <w:suppressAutoHyphens/>
        <w:spacing w:before="120"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Los parientes, para el cobro de alimentos;</w:t>
      </w:r>
    </w:p>
    <w:p w:rsidR="002F7B85" w:rsidRPr="00A669F9" w:rsidRDefault="002F7B85" w:rsidP="002F7B85">
      <w:pPr>
        <w:tabs>
          <w:tab w:val="left" w:pos="-720"/>
        </w:tabs>
        <w:suppressAutoHyphens/>
        <w:spacing w:before="120"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1B3535" w:rsidP="002F7B85">
      <w:pPr>
        <w:tabs>
          <w:tab w:val="left" w:pos="-720"/>
          <w:tab w:val="left" w:pos="0"/>
        </w:tabs>
        <w:suppressAutoHyphens/>
        <w:spacing w:before="120"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spacing w:val="-3"/>
          <w:sz w:val="22"/>
          <w:szCs w:val="22"/>
          <w:lang w:val="es-ES_tradnl"/>
        </w:rPr>
        <w:t>Código de las familias</w:t>
      </w:r>
      <w:r w:rsidR="002F7B85" w:rsidRPr="00A669F9">
        <w:rPr>
          <w:rFonts w:ascii="Palatino Linotype" w:hAnsi="Palatino Linotype" w:cs="Courier New"/>
          <w:i/>
          <w:spacing w:val="-3"/>
          <w:sz w:val="22"/>
          <w:szCs w:val="22"/>
          <w:lang w:val="es-ES_tradnl"/>
        </w:rPr>
        <w:t xml:space="preserve">: artículos </w:t>
      </w:r>
      <w:r w:rsidR="002F7B85">
        <w:rPr>
          <w:rFonts w:ascii="Palatino Linotype" w:hAnsi="Palatino Linotype" w:cs="Courier New"/>
          <w:i/>
          <w:spacing w:val="-3"/>
          <w:sz w:val="22"/>
          <w:szCs w:val="22"/>
          <w:lang w:val="es-ES_tradnl"/>
        </w:rPr>
        <w:t>27 al 30</w:t>
      </w:r>
      <w:r w:rsidR="002F7B85" w:rsidRPr="00A669F9">
        <w:rPr>
          <w:rFonts w:ascii="Palatino Linotype" w:hAnsi="Palatino Linotype" w:cs="Courier New"/>
          <w:i/>
          <w:spacing w:val="-3"/>
          <w:sz w:val="22"/>
          <w:szCs w:val="22"/>
          <w:lang w:val="es-ES_tradnl"/>
        </w:rPr>
        <w:t xml:space="preserve">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los trabajadores, para el cobro de sus salarios devengados y no percibidos;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Código del </w:t>
      </w:r>
      <w:r w:rsidR="002E3129">
        <w:rPr>
          <w:rFonts w:ascii="Palatino Linotype" w:hAnsi="Palatino Linotype" w:cs="Courier New"/>
          <w:i/>
          <w:spacing w:val="-3"/>
          <w:sz w:val="22"/>
          <w:szCs w:val="22"/>
          <w:lang w:val="es-ES_tradnl"/>
        </w:rPr>
        <w:t>Trabajo</w:t>
      </w:r>
      <w:r w:rsidRPr="00A669F9">
        <w:rPr>
          <w:rFonts w:ascii="Palatino Linotype" w:hAnsi="Palatino Linotype" w:cs="Courier New"/>
          <w:i/>
          <w:spacing w:val="-3"/>
          <w:sz w:val="22"/>
          <w:szCs w:val="22"/>
          <w:lang w:val="es-ES_tradnl"/>
        </w:rPr>
        <w:t xml:space="preserve">: artículos 109, 114 y 117.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el Estado, para el cobro de sus créditos, impuestos, responsabilidad material y civil, y sanciones pecuniarias;</w:t>
      </w:r>
    </w:p>
    <w:p w:rsidR="002F7B85" w:rsidRPr="00A669F9" w:rsidRDefault="002F7B85" w:rsidP="002F7B85">
      <w:pPr>
        <w:spacing w:after="120" w:line="220" w:lineRule="exact"/>
        <w:jc w:val="both"/>
        <w:rPr>
          <w:rFonts w:ascii="Palatino Linotype" w:hAnsi="Palatino Linotype"/>
          <w:b/>
          <w:bCs/>
          <w:sz w:val="22"/>
          <w:szCs w:val="22"/>
        </w:rPr>
      </w:pPr>
    </w:p>
    <w:p w:rsidR="002F7B85" w:rsidRPr="00A669F9" w:rsidRDefault="002F7B85" w:rsidP="002F7B85">
      <w:pPr>
        <w:spacing w:after="120" w:line="220" w:lineRule="exact"/>
        <w:jc w:val="both"/>
        <w:rPr>
          <w:rFonts w:ascii="Palatino Linotype" w:hAnsi="Palatino Linotype"/>
          <w:i/>
          <w:sz w:val="22"/>
          <w:szCs w:val="22"/>
        </w:rPr>
      </w:pPr>
      <w:r w:rsidRPr="00A669F9">
        <w:rPr>
          <w:rFonts w:ascii="Palatino Linotype" w:hAnsi="Palatino Linotype"/>
          <w:bCs/>
          <w:i/>
          <w:sz w:val="22"/>
          <w:szCs w:val="22"/>
        </w:rPr>
        <w:t xml:space="preserve">Ley № 113/2012, de 23 de julio, Ley del sistema tributario, en </w:t>
      </w:r>
      <w:r w:rsidRPr="00A669F9">
        <w:rPr>
          <w:rFonts w:ascii="Palatino Linotype" w:hAnsi="Palatino Linotype"/>
          <w:bCs/>
          <w:sz w:val="22"/>
          <w:szCs w:val="22"/>
        </w:rPr>
        <w:t>Gaceta Oficial de la República de Cuba</w:t>
      </w:r>
      <w:r w:rsidRPr="00A669F9">
        <w:rPr>
          <w:rFonts w:ascii="Palatino Linotype" w:hAnsi="Palatino Linotype"/>
          <w:bCs/>
          <w:i/>
          <w:sz w:val="22"/>
          <w:szCs w:val="22"/>
        </w:rPr>
        <w:t>, Ordinaria, №</w:t>
      </w:r>
      <w:r w:rsidRPr="00A669F9">
        <w:rPr>
          <w:rFonts w:ascii="Palatino Linotype" w:hAnsi="Palatino Linotype"/>
          <w:bCs/>
          <w:sz w:val="20"/>
        </w:rPr>
        <w:t xml:space="preserve"> </w:t>
      </w:r>
      <w:r w:rsidRPr="00A669F9">
        <w:rPr>
          <w:rFonts w:ascii="Palatino Linotype" w:hAnsi="Palatino Linotype"/>
          <w:bCs/>
          <w:i/>
          <w:sz w:val="22"/>
          <w:szCs w:val="22"/>
        </w:rPr>
        <w:t xml:space="preserve">53, de 21 de noviembre de 2012: artículo 411. </w:t>
      </w:r>
    </w:p>
    <w:p w:rsidR="002F7B85" w:rsidRPr="00A669F9" w:rsidRDefault="002F7B85" w:rsidP="002F7B85">
      <w:pPr>
        <w:tabs>
          <w:tab w:val="left" w:pos="-720"/>
          <w:tab w:val="left" w:pos="0"/>
        </w:tabs>
        <w:suppressAutoHyphens/>
        <w:spacing w:line="220" w:lineRule="exact"/>
        <w:ind w:left="720" w:hanging="454"/>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los bancos y empresas estatales; y</w:t>
      </w:r>
    </w:p>
    <w:p w:rsidR="00940AEB" w:rsidRDefault="00940AEB"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los demás acreedores no privilegiados.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Los acreedores igualmente privilegiados cobrarán sus créditos a prorrata, de ser insuficiente el patrimonio trasmisible del deudor.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artículo 29</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lastRenderedPageBreak/>
        <w:t>CAPÍTULO VII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APLICACIÓN SUPLETORIA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308.</w:t>
      </w:r>
      <w:r w:rsidRPr="00A669F9">
        <w:rPr>
          <w:rFonts w:ascii="Palatino Linotype" w:hAnsi="Palatino Linotype" w:cs="Courier New"/>
          <w:spacing w:val="-3"/>
          <w:sz w:val="22"/>
          <w:szCs w:val="22"/>
          <w:lang w:val="es-ES_tradnl"/>
        </w:rPr>
        <w:t xml:space="preserve"> Las disposiciones contenidas en el presente título son aplicables, en lo pertinente, a las relaciones de propiedad y otros derechos sobre bienes y a las sucesiones.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128 al 232 y 467 al 547.</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II</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OBLIGACIONES CONTRACTUALES</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309.</w:t>
      </w:r>
      <w:r w:rsidRPr="00A669F9">
        <w:rPr>
          <w:rFonts w:ascii="Palatino Linotype" w:hAnsi="Palatino Linotype" w:cs="Courier New"/>
          <w:spacing w:val="-3"/>
          <w:sz w:val="22"/>
          <w:szCs w:val="22"/>
          <w:lang w:val="es-ES_tradnl"/>
        </w:rPr>
        <w:t xml:space="preserve"> Mediante el contrato se constituye una relación jurídica o se modifica o extingue la exis</w:t>
      </w:r>
      <w:r w:rsidRPr="00A669F9">
        <w:rPr>
          <w:rFonts w:ascii="Palatino Linotype" w:hAnsi="Palatino Linotype" w:cs="Courier New"/>
          <w:spacing w:val="-3"/>
          <w:sz w:val="22"/>
          <w:szCs w:val="22"/>
          <w:lang w:val="es-ES_tradnl"/>
        </w:rPr>
        <w:softHyphen/>
        <w:t>tente.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49, 256, 257, 263, 270, 280, 301, 302, 320, 334, 367, 371, 379, 382, 389, 396, 398, 429, 435, 438, 444 al 447.</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5"/>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 2009: artículos 5, 63, 76, 77, 85 y 98. </w:t>
      </w:r>
      <w:r w:rsidRPr="00A669F9">
        <w:rPr>
          <w:rFonts w:ascii="Palatino Linotype" w:hAnsi="Palatino Linotype" w:cs="Courier New"/>
          <w:i/>
          <w:iCs/>
          <w:spacing w:val="-5"/>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5"/>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5"/>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 2012</w:t>
      </w:r>
      <w:r w:rsidRPr="00A669F9">
        <w:rPr>
          <w:rFonts w:ascii="Palatino Linotype" w:hAnsi="Palatino Linotype" w:cs="Courier New"/>
          <w:i/>
          <w:spacing w:val="-3"/>
          <w:sz w:val="22"/>
          <w:szCs w:val="22"/>
          <w:lang w:val="es-ES_tradnl"/>
        </w:rPr>
        <w:t>: artículo 1.1.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310.</w:t>
      </w:r>
      <w:r w:rsidRPr="00A669F9">
        <w:rPr>
          <w:rFonts w:ascii="Palatino Linotype" w:hAnsi="Palatino Linotype" w:cs="Courier New"/>
          <w:spacing w:val="-3"/>
          <w:sz w:val="22"/>
          <w:szCs w:val="22"/>
          <w:lang w:val="es-ES_tradnl"/>
        </w:rPr>
        <w:t xml:space="preserve"> El contrato se perfecciona desde que las partes, recíprocamente y de modo concordante, ma</w:t>
      </w:r>
      <w:r w:rsidRPr="00A669F9">
        <w:rPr>
          <w:rFonts w:ascii="Palatino Linotype" w:hAnsi="Palatino Linotype" w:cs="Courier New"/>
          <w:spacing w:val="-3"/>
          <w:sz w:val="22"/>
          <w:szCs w:val="22"/>
          <w:lang w:val="es-ES_tradnl"/>
        </w:rPr>
        <w:softHyphen/>
        <w:t>nifiestan su voluntad.</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lastRenderedPageBreak/>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12 y su Reglamento contenido en la Resolución </w:t>
      </w:r>
      <w:r w:rsidRPr="00A669F9">
        <w:rPr>
          <w:rFonts w:ascii="Palatino Linotype" w:hAnsi="Palatino Linotype" w:cs="Arial"/>
          <w:bCs/>
          <w:i/>
          <w:spacing w:val="-5"/>
          <w:sz w:val="22"/>
          <w:szCs w:val="22"/>
        </w:rPr>
        <w:t xml:space="preserve">№ 8/2009 de 9 de enero, de la Ministra de Finanzas y Precios, </w:t>
      </w:r>
      <w:r w:rsidRPr="00A669F9">
        <w:rPr>
          <w:rFonts w:ascii="Palatino Linotype" w:hAnsi="Palatino Linotype" w:cs="Courier New"/>
          <w:bCs/>
          <w:i/>
          <w:sz w:val="22"/>
          <w:szCs w:val="22"/>
          <w:lang w:val="es-ES_tradnl"/>
        </w:rPr>
        <w:t xml:space="preserve">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del 2009: artículo 6.</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20.1.</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311.</w:t>
      </w:r>
      <w:r w:rsidRPr="00A669F9">
        <w:rPr>
          <w:rFonts w:ascii="Palatino Linotype" w:hAnsi="Palatino Linotype" w:cs="Courier New"/>
          <w:spacing w:val="-3"/>
          <w:sz w:val="22"/>
          <w:szCs w:val="22"/>
          <w:lang w:val="es-ES_tradnl"/>
        </w:rPr>
        <w:t xml:space="preserve"> El consentimiento se manifiesta por el concurso de la oferta y de la aceptación sobre el ob</w:t>
      </w:r>
      <w:r w:rsidRPr="00A669F9">
        <w:rPr>
          <w:rFonts w:ascii="Palatino Linotype" w:hAnsi="Palatino Linotype" w:cs="Courier New"/>
          <w:spacing w:val="-3"/>
          <w:sz w:val="22"/>
          <w:szCs w:val="22"/>
          <w:lang w:val="es-ES_tradnl"/>
        </w:rPr>
        <w:softHyphen/>
        <w:t>jeto      del contrato.</w:t>
      </w:r>
    </w:p>
    <w:p w:rsidR="00861030" w:rsidRDefault="00861030"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335.</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861030" w:rsidRDefault="002F7B85" w:rsidP="00861030">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312.</w:t>
      </w:r>
      <w:r w:rsidRPr="00A669F9">
        <w:rPr>
          <w:rFonts w:ascii="Palatino Linotype" w:hAnsi="Palatino Linotype" w:cs="Courier New"/>
          <w:spacing w:val="-3"/>
          <w:sz w:val="22"/>
          <w:szCs w:val="22"/>
          <w:lang w:val="es-ES_tradnl"/>
        </w:rPr>
        <w:t xml:space="preserve"> En los contratos las partes pueden establecer los pactos, cláusulas y condiciones que tengan por conveniente, salvo disposición legal en contrario.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861030">
        <w:rPr>
          <w:rFonts w:ascii="Palatino Linotype" w:hAnsi="Palatino Linotype" w:cs="Courier New"/>
          <w:i/>
          <w:iCs/>
          <w:spacing w:val="-3"/>
          <w:sz w:val="22"/>
          <w:szCs w:val="22"/>
          <w:lang w:val="pt-BR"/>
        </w:rPr>
        <w:t xml:space="preserve">: artículos 116 ch), 297.3, 337.4, 340 </w:t>
      </w:r>
      <w:r w:rsidR="002F7B85" w:rsidRPr="00A669F9">
        <w:rPr>
          <w:rFonts w:ascii="Palatino Linotype" w:hAnsi="Palatino Linotype" w:cs="Courier New"/>
          <w:i/>
          <w:iCs/>
          <w:spacing w:val="-3"/>
          <w:sz w:val="22"/>
          <w:szCs w:val="22"/>
          <w:lang w:val="pt-BR"/>
        </w:rPr>
        <w:t xml:space="preserve"> b), y 342.</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Código de Bustamante: artículo 175.</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 2012</w:t>
      </w:r>
      <w:r w:rsidRPr="00A669F9">
        <w:rPr>
          <w:rFonts w:ascii="Palatino Linotype" w:hAnsi="Palatino Linotype" w:cs="Courier New"/>
          <w:i/>
          <w:spacing w:val="-3"/>
          <w:sz w:val="22"/>
          <w:szCs w:val="22"/>
          <w:lang w:val="es-ES_tradnl"/>
        </w:rPr>
        <w:t>: artículo 2.</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12"/>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313.</w:t>
      </w:r>
      <w:r w:rsidRPr="00A669F9">
        <w:rPr>
          <w:rFonts w:ascii="Palatino Linotype" w:hAnsi="Palatino Linotype" w:cs="Courier New"/>
          <w:spacing w:val="-3"/>
          <w:sz w:val="22"/>
          <w:szCs w:val="22"/>
          <w:lang w:val="es-ES_tradnl"/>
        </w:rPr>
        <w:t xml:space="preserve"> Si la ley exige el otorgamiento de escritura pública u otra forma especial para la celebra</w:t>
      </w:r>
      <w:r w:rsidRPr="00A669F9">
        <w:rPr>
          <w:rFonts w:ascii="Palatino Linotype" w:hAnsi="Palatino Linotype" w:cs="Courier New"/>
          <w:spacing w:val="-3"/>
          <w:sz w:val="22"/>
          <w:szCs w:val="22"/>
          <w:lang w:val="es-ES_tradnl"/>
        </w:rPr>
        <w:softHyphen/>
        <w:t>ción del acto, las partes pueden compelerse recíprocamente a cumplir esa formalidad siempre que exista constan</w:t>
      </w:r>
      <w:r w:rsidRPr="00A669F9">
        <w:rPr>
          <w:rFonts w:ascii="Palatino Linotype" w:hAnsi="Palatino Linotype" w:cs="Courier New"/>
          <w:spacing w:val="-3"/>
          <w:sz w:val="22"/>
          <w:szCs w:val="22"/>
          <w:lang w:val="es-ES_tradnl"/>
        </w:rPr>
        <w:softHyphen/>
        <w:t>cia, por otro medio, de haber intervenido el consentimien</w:t>
      </w:r>
      <w:r w:rsidRPr="00A669F9">
        <w:rPr>
          <w:rFonts w:ascii="Palatino Linotype" w:hAnsi="Palatino Linotype" w:cs="Courier New"/>
          <w:spacing w:val="-3"/>
          <w:sz w:val="22"/>
          <w:szCs w:val="22"/>
          <w:lang w:val="es-ES_tradnl"/>
        </w:rPr>
        <w:softHyphen/>
        <w:t>to y demás requisitos necesarios para su validez.</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339 y 374.1.</w:t>
      </w:r>
    </w:p>
    <w:p w:rsidR="002F7B85" w:rsidRPr="00A669F9" w:rsidRDefault="002F7B85" w:rsidP="002F7B85">
      <w:pPr>
        <w:pStyle w:val="Textoindependiente"/>
        <w:spacing w:line="180" w:lineRule="exact"/>
        <w:rPr>
          <w:rFonts w:ascii="Palatino Linotype" w:hAnsi="Palatino Linotype"/>
          <w:i w:val="0"/>
          <w:iCs w:val="0"/>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314.</w:t>
      </w:r>
      <w:r w:rsidRPr="00A669F9">
        <w:rPr>
          <w:rFonts w:ascii="Palatino Linotype" w:hAnsi="Palatino Linotype" w:cs="Courier New"/>
          <w:spacing w:val="-3"/>
          <w:sz w:val="22"/>
          <w:szCs w:val="22"/>
          <w:lang w:val="es-ES_tradnl"/>
        </w:rPr>
        <w:t xml:space="preserve"> Las relaciones contractuales que no están comprendidas en ninguno de los tipos de contratos regulados en este título, se rigen por las normas de los contratos  más afines y por los demás preceptos y princi</w:t>
      </w:r>
      <w:r w:rsidRPr="00A669F9">
        <w:rPr>
          <w:rFonts w:ascii="Palatino Linotype" w:hAnsi="Palatino Linotype" w:cs="Courier New"/>
          <w:spacing w:val="-3"/>
          <w:sz w:val="22"/>
          <w:szCs w:val="22"/>
          <w:lang w:val="es-ES_tradnl"/>
        </w:rPr>
        <w:softHyphen/>
        <w:t>pios generales de este Código.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Dictamen 2/2012, de 1 de noviembre, de la Dirección de Registros Civiles y Notarías del Ministerio de Justicia: sobre la compraventa de derechos hereditarios.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Tahoma"/>
          <w:sz w:val="22"/>
          <w:szCs w:val="22"/>
        </w:rPr>
      </w:pPr>
      <w:r w:rsidRPr="00A669F9">
        <w:rPr>
          <w:rFonts w:ascii="Palatino Linotype" w:hAnsi="Palatino Linotype" w:cs="Tahoma"/>
          <w:i/>
          <w:sz w:val="22"/>
          <w:szCs w:val="22"/>
        </w:rPr>
        <w:t xml:space="preserve">Dictamen 1/2014, </w:t>
      </w:r>
      <w:r w:rsidRPr="00A669F9">
        <w:rPr>
          <w:rFonts w:ascii="Palatino Linotype" w:hAnsi="Palatino Linotype" w:cs="Courier New"/>
          <w:i/>
          <w:spacing w:val="-3"/>
          <w:sz w:val="22"/>
          <w:szCs w:val="22"/>
          <w:lang w:val="es-ES_tradnl"/>
        </w:rPr>
        <w:t xml:space="preserve">de 9 de enero, de la Dirección de Registros Civiles y Notarías del Ministerio de Justicia: </w:t>
      </w:r>
      <w:r w:rsidRPr="00A669F9">
        <w:rPr>
          <w:rFonts w:ascii="Palatino Linotype" w:hAnsi="Palatino Linotype" w:cs="Tahoma"/>
          <w:i/>
          <w:sz w:val="22"/>
          <w:szCs w:val="22"/>
        </w:rPr>
        <w:t>relativo a que la cesión de derechos hereditarios (ya sea de toda la herencia o de una cuota de esta) no posibilita al cesionario (salvo que se trate de uno de los coherederos), adjudicarse en  tal calidad, o sea, la de cesionario de los derechos hereditarios, aquellos bienes respecto de los cuales el causante tenía limitada la posibilidad de disposición por actos inter vivos</w:t>
      </w:r>
      <w:r w:rsidRPr="00A669F9">
        <w:rPr>
          <w:rFonts w:ascii="Palatino Linotype" w:hAnsi="Palatino Linotype" w:cs="Tahoma"/>
          <w:sz w:val="22"/>
          <w:szCs w:val="22"/>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315.</w:t>
      </w:r>
      <w:r w:rsidRPr="00A669F9">
        <w:rPr>
          <w:rFonts w:ascii="Palatino Linotype" w:hAnsi="Palatino Linotype" w:cs="Courier New"/>
          <w:spacing w:val="-3"/>
          <w:sz w:val="22"/>
          <w:szCs w:val="22"/>
          <w:lang w:val="es-ES_tradnl"/>
        </w:rPr>
        <w:t xml:space="preserve"> Las relaciones contractuales integradas, total o parcialmente, por elementos relativos a diver</w:t>
      </w:r>
      <w:r w:rsidRPr="00A669F9">
        <w:rPr>
          <w:rFonts w:ascii="Palatino Linotype" w:hAnsi="Palatino Linotype" w:cs="Courier New"/>
          <w:spacing w:val="-3"/>
          <w:sz w:val="22"/>
          <w:szCs w:val="22"/>
          <w:lang w:val="es-ES_tradnl"/>
        </w:rPr>
        <w:softHyphen/>
        <w:t>sas especies típicas de contrato, se rigen por las disposiciones de estos contratos, siempre que no contradigan el carácter específico de cada uno y el fin conjunto del con</w:t>
      </w:r>
      <w:r w:rsidRPr="00A669F9">
        <w:rPr>
          <w:rFonts w:ascii="Palatino Linotype" w:hAnsi="Palatino Linotype" w:cs="Courier New"/>
          <w:spacing w:val="-3"/>
          <w:sz w:val="22"/>
          <w:szCs w:val="22"/>
          <w:lang w:val="es-ES_tradnl"/>
        </w:rPr>
        <w:softHyphen/>
        <w:t>trato mixto de que se trate.</w:t>
      </w:r>
    </w:p>
    <w:p w:rsidR="00861030" w:rsidRDefault="00861030"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316.1.</w:t>
      </w:r>
      <w:r w:rsidRPr="00A669F9">
        <w:rPr>
          <w:rFonts w:ascii="Palatino Linotype" w:hAnsi="Palatino Linotype" w:cs="Courier New"/>
          <w:spacing w:val="-3"/>
          <w:sz w:val="22"/>
          <w:szCs w:val="22"/>
          <w:lang w:val="es-ES_tradnl"/>
        </w:rPr>
        <w:t xml:space="preserve">  Si el contrato contiene alguna estipulación a favor de un tercero, éste puede exigir al deudor su cumplimiento siempre que le comunique su acep</w:t>
      </w:r>
      <w:r w:rsidRPr="00A669F9">
        <w:rPr>
          <w:rFonts w:ascii="Palatino Linotype" w:hAnsi="Palatino Linotype" w:cs="Courier New"/>
          <w:spacing w:val="-3"/>
          <w:sz w:val="22"/>
          <w:szCs w:val="22"/>
          <w:lang w:val="es-ES_tradnl"/>
        </w:rPr>
        <w:softHyphen/>
        <w:t>tación antes de que la estipulación sea revocada.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aceptación del tercero se presume por el hecho de reclamar el cumplimiento de la obligación.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10, 460 y 545.</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 379.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28 al 30.</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lastRenderedPageBreak/>
        <w:t>CAPÍTULO II</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PROMESA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317.1.</w:t>
      </w:r>
      <w:r w:rsidRPr="00A669F9">
        <w:rPr>
          <w:rFonts w:ascii="Palatino Linotype" w:hAnsi="Palatino Linotype" w:cs="Courier New"/>
          <w:spacing w:val="-3"/>
          <w:sz w:val="22"/>
          <w:szCs w:val="22"/>
          <w:lang w:val="es-ES_tradnl"/>
        </w:rPr>
        <w:t xml:space="preserve"> La promesa hecha mediante una oferta de contrato obliga a quien la hace a no revocarla ni modificarla durante el término establecido en la pro</w:t>
      </w:r>
      <w:r w:rsidRPr="00A669F9">
        <w:rPr>
          <w:rFonts w:ascii="Palatino Linotype" w:hAnsi="Palatino Linotype" w:cs="Courier New"/>
          <w:spacing w:val="-3"/>
          <w:sz w:val="22"/>
          <w:szCs w:val="22"/>
          <w:lang w:val="es-ES_tradnl"/>
        </w:rPr>
        <w:softHyphen/>
        <w:t>pia oferta, en la ley o, en su defecto, durante un tiem</w:t>
      </w:r>
      <w:r w:rsidRPr="00A669F9">
        <w:rPr>
          <w:rFonts w:ascii="Palatino Linotype" w:hAnsi="Palatino Linotype" w:cs="Courier New"/>
          <w:spacing w:val="-3"/>
          <w:sz w:val="22"/>
          <w:szCs w:val="22"/>
          <w:lang w:val="es-ES_tradnl"/>
        </w:rPr>
        <w:softHyphen/>
        <w:t>po prudencial.</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12 al 17.</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aceptación hecha por carta u otro medio de comunicación obliga al aceptante desde que la remite, pero no obliga al que hizo la oferta sino desde que llega a su conocimiento.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374.4.</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Decreto-Ley </w:t>
      </w:r>
      <w:r w:rsidRPr="00A669F9">
        <w:rPr>
          <w:rFonts w:ascii="Palatino Linotype" w:hAnsi="Palatino Linotype" w:cs="Arial"/>
          <w:bCs/>
          <w:i/>
          <w:spacing w:val="-5"/>
          <w:sz w:val="22"/>
          <w:szCs w:val="22"/>
        </w:rPr>
        <w:t xml:space="preserve">№ </w:t>
      </w:r>
      <w:r w:rsidRPr="00A669F9">
        <w:rPr>
          <w:rFonts w:ascii="Palatino Linotype" w:hAnsi="Palatino Linotype" w:cs="Courier New"/>
          <w:i/>
          <w:spacing w:val="-3"/>
          <w:sz w:val="22"/>
          <w:szCs w:val="22"/>
          <w:lang w:val="es-ES_tradnl"/>
        </w:rPr>
        <w:t xml:space="preserve">304/2012 de 1 de noviembre, “De la contratación económica”,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19 al 21.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318.1.</w:t>
      </w:r>
      <w:r w:rsidRPr="00A669F9">
        <w:rPr>
          <w:rFonts w:ascii="Palatino Linotype" w:hAnsi="Palatino Linotype" w:cs="Courier New"/>
          <w:spacing w:val="-3"/>
          <w:sz w:val="22"/>
          <w:szCs w:val="22"/>
          <w:lang w:val="es-ES_tradnl"/>
        </w:rPr>
        <w:t xml:space="preserve"> El que promete públicamente una remuneración a cambio de una prestación está obligado a satisfacerla de conformidad con la promesa.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promitente puede retirar la promesa utilizando el mismo medio publicitario en que la hizo, pero la revocación carece de efecto respecto de la persona que ya ha ejecutado la prestación.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319.1.</w:t>
      </w:r>
      <w:r w:rsidRPr="00A669F9">
        <w:rPr>
          <w:rFonts w:ascii="Palatino Linotype" w:hAnsi="Palatino Linotype" w:cs="Courier New"/>
          <w:spacing w:val="-3"/>
          <w:sz w:val="22"/>
          <w:szCs w:val="22"/>
          <w:lang w:val="es-ES_tradnl"/>
        </w:rPr>
        <w:t xml:space="preserve"> Si la promesa pública se vincula a un concurso para la ejecución de una obra o un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xml:space="preserve"> determinado, la convocatoria debe ofrecer información adecuada sobre la índole de éste, el plazo de cumplimiento, la cuantía del premio, el lugar de entrega, el procedi</w:t>
      </w:r>
      <w:r w:rsidRPr="00A669F9">
        <w:rPr>
          <w:rFonts w:ascii="Palatino Linotype" w:hAnsi="Palatino Linotype" w:cs="Courier New"/>
          <w:spacing w:val="-3"/>
          <w:sz w:val="22"/>
          <w:szCs w:val="22"/>
          <w:lang w:val="es-ES_tradnl"/>
        </w:rPr>
        <w:softHyphen/>
        <w:t>miento para la evaluación y todas las demás condiciones que rigen el concurso.</w:t>
      </w:r>
    </w:p>
    <w:p w:rsidR="002F7B85" w:rsidRPr="00A669F9" w:rsidRDefault="002F7B85" w:rsidP="002F7B85">
      <w:pPr>
        <w:pStyle w:val="Textoindependiente2"/>
        <w:spacing w:line="220" w:lineRule="exact"/>
        <w:rPr>
          <w:rFonts w:ascii="Palatino Linotype" w:hAnsi="Palatino Linotype"/>
          <w:b/>
          <w:sz w:val="22"/>
          <w:szCs w:val="22"/>
        </w:rPr>
      </w:pPr>
    </w:p>
    <w:p w:rsidR="002F7B85" w:rsidRPr="00A669F9" w:rsidRDefault="002F7B85" w:rsidP="002F7B85">
      <w:pPr>
        <w:pStyle w:val="Textoindependiente2"/>
        <w:spacing w:line="220" w:lineRule="exact"/>
        <w:rPr>
          <w:rFonts w:ascii="Palatino Linotype" w:hAnsi="Palatino Linotype"/>
          <w:sz w:val="22"/>
          <w:szCs w:val="22"/>
        </w:rPr>
      </w:pPr>
      <w:r w:rsidRPr="00A669F9">
        <w:rPr>
          <w:rFonts w:ascii="Palatino Linotype" w:hAnsi="Palatino Linotype"/>
          <w:b/>
          <w:sz w:val="22"/>
          <w:szCs w:val="22"/>
        </w:rPr>
        <w:t>2.</w:t>
      </w:r>
      <w:r w:rsidRPr="00A669F9">
        <w:rPr>
          <w:rFonts w:ascii="Palatino Linotype" w:hAnsi="Palatino Linotype"/>
          <w:sz w:val="22"/>
          <w:szCs w:val="22"/>
        </w:rPr>
        <w:t xml:space="preserve"> La decisión sobre el resultado del concurso se comunica a </w:t>
      </w:r>
      <w:r w:rsidRPr="00A669F9">
        <w:rPr>
          <w:rFonts w:ascii="Palatino Linotype" w:hAnsi="Palatino Linotype"/>
          <w:sz w:val="22"/>
          <w:szCs w:val="22"/>
        </w:rPr>
        <w:lastRenderedPageBreak/>
        <w:t>los concursantes en la oportunidad y en la for</w:t>
      </w:r>
      <w:r w:rsidRPr="00A669F9">
        <w:rPr>
          <w:rFonts w:ascii="Palatino Linotype" w:hAnsi="Palatino Linotype"/>
          <w:sz w:val="22"/>
          <w:szCs w:val="22"/>
        </w:rPr>
        <w:softHyphen/>
        <w:t>ma establecida en la convocatoria.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el concurso se convoca para obras de ciencia, ar</w:t>
      </w:r>
      <w:r w:rsidRPr="00A669F9">
        <w:rPr>
          <w:rFonts w:ascii="Palatino Linotype" w:hAnsi="Palatino Linotype" w:cs="Courier New"/>
          <w:spacing w:val="-3"/>
          <w:sz w:val="22"/>
          <w:szCs w:val="22"/>
          <w:lang w:val="es-ES_tradnl"/>
        </w:rPr>
        <w:softHyphen/>
        <w:t>te o literatura, su promotor tiene derecho a dar a las obras premiadas el destino previsto en la convocatoria; pero no adquiere el derecho de autor sobre ellas más que en el caso de que esto se haya divulgado en la con</w:t>
      </w:r>
      <w:r w:rsidRPr="00A669F9">
        <w:rPr>
          <w:rFonts w:ascii="Palatino Linotype" w:hAnsi="Palatino Linotype" w:cs="Courier New"/>
          <w:spacing w:val="-3"/>
          <w:sz w:val="22"/>
          <w:szCs w:val="22"/>
          <w:lang w:val="es-ES_tradnl"/>
        </w:rPr>
        <w:softHyphen/>
        <w:t>vocatoria.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 xml:space="preserve">DISPOSICIONES COMUNES </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 xml:space="preserve">A LOS CONTRATOS DE PRESTACIÓN </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DE UN SERVICIO</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320.</w:t>
      </w:r>
      <w:r w:rsidRPr="00A669F9">
        <w:rPr>
          <w:rFonts w:ascii="Palatino Linotype" w:hAnsi="Palatino Linotype" w:cs="Courier New"/>
          <w:spacing w:val="-3"/>
          <w:sz w:val="22"/>
          <w:szCs w:val="22"/>
          <w:lang w:val="es-ES_tradnl"/>
        </w:rPr>
        <w:t xml:space="preserve"> Los servicios se prestan por las enti</w:t>
      </w:r>
      <w:r w:rsidRPr="00A669F9">
        <w:rPr>
          <w:rFonts w:ascii="Palatino Linotype" w:hAnsi="Palatino Linotype" w:cs="Courier New"/>
          <w:spacing w:val="-3"/>
          <w:sz w:val="22"/>
          <w:szCs w:val="22"/>
          <w:lang w:val="es-ES_tradnl"/>
        </w:rPr>
        <w:softHyphen/>
        <w:t>dades estatales, pero algunos pueden ser prestados por otras personas debidamente autorizadas.</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pStyle w:val="Textoindependiente"/>
        <w:widowControl/>
        <w:autoSpaceDE/>
        <w:autoSpaceDN/>
        <w:adjustRightInd/>
        <w:spacing w:before="120" w:line="220" w:lineRule="exact"/>
        <w:rPr>
          <w:rFonts w:ascii="Palatino Linotype" w:hAnsi="Palatino Linotype"/>
          <w:spacing w:val="-6"/>
          <w:sz w:val="22"/>
          <w:szCs w:val="22"/>
          <w:lang w:val="es-ES"/>
        </w:rPr>
      </w:pPr>
      <w:r w:rsidRPr="00A669F9">
        <w:rPr>
          <w:rFonts w:ascii="Palatino Linotype" w:hAnsi="Palatino Linotype"/>
          <w:spacing w:val="-6"/>
          <w:sz w:val="22"/>
          <w:szCs w:val="22"/>
          <w:lang w:val="es-ES"/>
        </w:rPr>
        <w:t>Resolución № 255/2003 de 30 de septiembre del Ministro de la Industria Básica, contentiva del “Reglamento para el servicio del gas licuado de petróleo a la población” (</w:t>
      </w:r>
      <w:r w:rsidRPr="00A669F9">
        <w:rPr>
          <w:rFonts w:ascii="Palatino Linotype" w:hAnsi="Palatino Linotype"/>
          <w:i w:val="0"/>
          <w:spacing w:val="-6"/>
          <w:sz w:val="22"/>
          <w:szCs w:val="22"/>
          <w:lang w:val="es-ES"/>
        </w:rPr>
        <w:t>Gaceta Oficial de la República de Cuba</w:t>
      </w:r>
      <w:r w:rsidRPr="00A669F9">
        <w:rPr>
          <w:rFonts w:ascii="Palatino Linotype" w:hAnsi="Palatino Linotype"/>
          <w:spacing w:val="-6"/>
          <w:sz w:val="22"/>
          <w:szCs w:val="22"/>
          <w:lang w:val="es-ES"/>
        </w:rPr>
        <w:t>, Extraordinaria, № 2, de 5 de febrero de 2004).</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pStyle w:val="Textoindependiente"/>
        <w:widowControl/>
        <w:autoSpaceDE/>
        <w:autoSpaceDN/>
        <w:adjustRightInd/>
        <w:spacing w:before="120" w:line="220" w:lineRule="exact"/>
        <w:rPr>
          <w:rFonts w:ascii="Palatino Linotype" w:hAnsi="Palatino Linotype"/>
          <w:spacing w:val="-6"/>
          <w:sz w:val="22"/>
          <w:szCs w:val="22"/>
          <w:lang w:val="es-ES"/>
        </w:rPr>
      </w:pPr>
      <w:r w:rsidRPr="00A669F9">
        <w:rPr>
          <w:rFonts w:ascii="Palatino Linotype" w:hAnsi="Palatino Linotype"/>
          <w:spacing w:val="-6"/>
          <w:sz w:val="22"/>
          <w:szCs w:val="22"/>
          <w:lang w:val="es-ES"/>
        </w:rPr>
        <w:t>-Resolución № 255/2003 de 30 de septiembre del Ministro de la Industria Básica, contentiva del “Reglamento para el servicio del gas licuado de petróleo a la población” (</w:t>
      </w:r>
      <w:r w:rsidRPr="00A669F9">
        <w:rPr>
          <w:rFonts w:ascii="Palatino Linotype" w:hAnsi="Palatino Linotype"/>
          <w:i w:val="0"/>
          <w:spacing w:val="-6"/>
          <w:sz w:val="22"/>
          <w:szCs w:val="22"/>
          <w:lang w:val="es-ES"/>
        </w:rPr>
        <w:t>Gaceta Oficial de la República de Cuba</w:t>
      </w:r>
      <w:r w:rsidRPr="00A669F9">
        <w:rPr>
          <w:rFonts w:ascii="Palatino Linotype" w:hAnsi="Palatino Linotype"/>
          <w:spacing w:val="-6"/>
          <w:sz w:val="22"/>
          <w:szCs w:val="22"/>
          <w:lang w:val="es-ES"/>
        </w:rPr>
        <w:t>, Extraordinaria, № 2, de 5 de febrero de 2004).</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321.</w:t>
      </w:r>
      <w:r w:rsidRPr="00A669F9">
        <w:rPr>
          <w:rFonts w:ascii="Palatino Linotype" w:hAnsi="Palatino Linotype" w:cs="Courier New"/>
          <w:spacing w:val="-3"/>
          <w:sz w:val="22"/>
          <w:szCs w:val="22"/>
          <w:lang w:val="es-ES_tradnl"/>
        </w:rPr>
        <w:t xml:space="preserve"> Antes de la concertación del contra</w:t>
      </w:r>
      <w:r w:rsidRPr="00A669F9">
        <w:rPr>
          <w:rFonts w:ascii="Palatino Linotype" w:hAnsi="Palatino Linotype" w:cs="Courier New"/>
          <w:spacing w:val="-3"/>
          <w:sz w:val="22"/>
          <w:szCs w:val="22"/>
          <w:lang w:val="es-ES_tradnl"/>
        </w:rPr>
        <w:softHyphen/>
        <w:t>to, el que ha de prestar el servicio está obligado a informar al usuario acerca de sus características, tarifas, tiempo de ejecución y demás particularidades, y a hacer</w:t>
      </w:r>
      <w:r w:rsidRPr="00A669F9">
        <w:rPr>
          <w:rFonts w:ascii="Palatino Linotype" w:hAnsi="Palatino Linotype" w:cs="Courier New"/>
          <w:spacing w:val="-3"/>
          <w:sz w:val="22"/>
          <w:szCs w:val="22"/>
          <w:lang w:val="es-ES_tradnl"/>
        </w:rPr>
        <w:softHyphen/>
        <w:t>le las recomendaciones pertinentes de modo que le resulte lo más beneficioso.</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pStyle w:val="Textoindependiente"/>
        <w:widowControl/>
        <w:autoSpaceDE/>
        <w:autoSpaceDN/>
        <w:adjustRightInd/>
        <w:spacing w:before="120" w:line="220" w:lineRule="exact"/>
        <w:rPr>
          <w:rFonts w:ascii="Palatino Linotype" w:hAnsi="Palatino Linotype"/>
          <w:spacing w:val="-6"/>
          <w:sz w:val="22"/>
          <w:szCs w:val="22"/>
          <w:lang w:val="es-ES"/>
        </w:rPr>
      </w:pPr>
      <w:r w:rsidRPr="00A669F9">
        <w:rPr>
          <w:rFonts w:ascii="Palatino Linotype" w:hAnsi="Palatino Linotype"/>
          <w:spacing w:val="-6"/>
          <w:sz w:val="22"/>
          <w:szCs w:val="22"/>
          <w:lang w:val="es-ES"/>
        </w:rPr>
        <w:lastRenderedPageBreak/>
        <w:t>Resolución № 255/2003 de 30 de septiembre del Ministro de la Industria Básica, contentiva del “Reglamento para el servicio del gas licuado de petróleo a la población” (</w:t>
      </w:r>
      <w:r w:rsidRPr="00A669F9">
        <w:rPr>
          <w:rFonts w:ascii="Palatino Linotype" w:hAnsi="Palatino Linotype"/>
          <w:i w:val="0"/>
          <w:spacing w:val="-6"/>
          <w:sz w:val="22"/>
          <w:szCs w:val="22"/>
          <w:lang w:val="es-ES"/>
        </w:rPr>
        <w:t>Gaceta Oficial de la República de Cuba</w:t>
      </w:r>
      <w:r w:rsidRPr="00A669F9">
        <w:rPr>
          <w:rFonts w:ascii="Palatino Linotype" w:hAnsi="Palatino Linotype"/>
          <w:spacing w:val="-6"/>
          <w:sz w:val="22"/>
          <w:szCs w:val="22"/>
          <w:lang w:val="es-ES"/>
        </w:rPr>
        <w:t>, Extraordinaria, № 2, de 5 de febrero de 2004).</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322.1.</w:t>
      </w:r>
      <w:r w:rsidRPr="00A669F9">
        <w:rPr>
          <w:rFonts w:ascii="Palatino Linotype" w:hAnsi="Palatino Linotype" w:cs="Courier New"/>
          <w:spacing w:val="-3"/>
          <w:sz w:val="22"/>
          <w:szCs w:val="22"/>
          <w:lang w:val="es-ES_tradnl"/>
        </w:rPr>
        <w:t xml:space="preserve"> El contrato contendrá todos los particulares consignados en el artículo precedente.</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el servicio no se presta en el término y condicio</w:t>
      </w:r>
      <w:r w:rsidRPr="00A669F9">
        <w:rPr>
          <w:rFonts w:ascii="Palatino Linotype" w:hAnsi="Palatino Linotype" w:cs="Courier New"/>
          <w:spacing w:val="-3"/>
          <w:sz w:val="22"/>
          <w:szCs w:val="22"/>
          <w:lang w:val="es-ES_tradnl"/>
        </w:rPr>
        <w:softHyphen/>
        <w:t>nes pactados, el usuario puede aceptar nuevo término o condiciones, o resolver el contrato y, en este último supuesto, pagar la parte ejecutada del mismo que pueda resultarle útil. En todo caso el usuario tiene derecho a indemnización por los perjuicios causados.</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pStyle w:val="Textoindependiente"/>
        <w:widowControl/>
        <w:autoSpaceDE/>
        <w:autoSpaceDN/>
        <w:adjustRightInd/>
        <w:spacing w:before="120" w:line="220" w:lineRule="exact"/>
        <w:rPr>
          <w:rFonts w:ascii="Palatino Linotype" w:hAnsi="Palatino Linotype"/>
          <w:spacing w:val="-6"/>
          <w:sz w:val="22"/>
          <w:szCs w:val="22"/>
          <w:lang w:val="es-ES"/>
        </w:rPr>
      </w:pPr>
      <w:r w:rsidRPr="00A669F9">
        <w:rPr>
          <w:rFonts w:ascii="Palatino Linotype" w:hAnsi="Palatino Linotype"/>
          <w:spacing w:val="-6"/>
          <w:sz w:val="22"/>
          <w:szCs w:val="22"/>
          <w:lang w:val="es-ES"/>
        </w:rPr>
        <w:t>Resolución № 255/2003 de 30 de septiembre del Ministro de la Industria Básica, contentiva del “Reglamento para el servicio del gas licuado de petróleo a la población” (</w:t>
      </w:r>
      <w:r w:rsidRPr="00A669F9">
        <w:rPr>
          <w:rFonts w:ascii="Palatino Linotype" w:hAnsi="Palatino Linotype"/>
          <w:i w:val="0"/>
          <w:spacing w:val="-6"/>
          <w:sz w:val="22"/>
          <w:szCs w:val="22"/>
          <w:lang w:val="es-ES"/>
        </w:rPr>
        <w:t>Gaceta Oficial de la República de Cuba</w:t>
      </w:r>
      <w:r w:rsidRPr="00A669F9">
        <w:rPr>
          <w:rFonts w:ascii="Palatino Linotype" w:hAnsi="Palatino Linotype"/>
          <w:spacing w:val="-6"/>
          <w:sz w:val="22"/>
          <w:szCs w:val="22"/>
          <w:lang w:val="es-ES"/>
        </w:rPr>
        <w:t>, Extraordinaria, № 2, de 5 de febrero de 2004).</w:t>
      </w:r>
    </w:p>
    <w:p w:rsidR="002F7B85" w:rsidRPr="00A669F9" w:rsidRDefault="002F7B85" w:rsidP="002F7B85">
      <w:pPr>
        <w:pStyle w:val="Textoindependiente"/>
        <w:widowControl/>
        <w:autoSpaceDE/>
        <w:autoSpaceDN/>
        <w:adjustRightInd/>
        <w:spacing w:before="120" w:line="220" w:lineRule="exact"/>
        <w:rPr>
          <w:rFonts w:ascii="Palatino Linotype" w:hAnsi="Palatino Linotype"/>
          <w:spacing w:val="-6"/>
          <w:sz w:val="22"/>
          <w:szCs w:val="22"/>
          <w:lang w:val="es-ES"/>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spacing w:line="220" w:lineRule="exact"/>
        <w:jc w:val="center"/>
        <w:rPr>
          <w:rFonts w:ascii="Palatino Linotype" w:hAnsi="Palatino Linotype" w:cs="Courier New"/>
          <w:b/>
          <w:bCs/>
          <w:lang w:val="es-ES_tradnl"/>
        </w:rPr>
      </w:pPr>
      <w:r w:rsidRPr="00A669F9">
        <w:rPr>
          <w:rFonts w:ascii="Palatino Linotype" w:hAnsi="Palatino Linotype" w:cs="Courier New"/>
          <w:b/>
          <w:bCs/>
          <w:lang w:val="es-ES_tradnl"/>
        </w:rPr>
        <w:t xml:space="preserve">DISPOSICIONES ESPECIALES </w:t>
      </w:r>
    </w:p>
    <w:p w:rsidR="002F7B85" w:rsidRPr="00A669F9" w:rsidRDefault="002F7B85" w:rsidP="002F7B85">
      <w:pPr>
        <w:tabs>
          <w:tab w:val="left" w:pos="-720"/>
        </w:tabs>
        <w:suppressAutoHyphens/>
        <w:spacing w:line="220" w:lineRule="exact"/>
        <w:jc w:val="center"/>
        <w:rPr>
          <w:rFonts w:ascii="Palatino Linotype" w:hAnsi="Palatino Linotype" w:cs="Courier New"/>
          <w:b/>
          <w:bCs/>
          <w:lang w:val="es-ES_tradnl"/>
        </w:rPr>
      </w:pPr>
      <w:r w:rsidRPr="00A669F9">
        <w:rPr>
          <w:rFonts w:ascii="Palatino Linotype" w:hAnsi="Palatino Linotype" w:cs="Courier New"/>
          <w:b/>
          <w:bCs/>
          <w:lang w:val="es-ES_tradnl"/>
        </w:rPr>
        <w:t>PARA LOS CONTRATOS EN QUE EL SERVICIO REQUIERE LA ENTREGA DE UN OBJETO</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323.1.</w:t>
      </w:r>
      <w:r w:rsidRPr="00A669F9">
        <w:rPr>
          <w:rFonts w:ascii="Palatino Linotype" w:hAnsi="Palatino Linotype" w:cs="Courier New"/>
          <w:spacing w:val="-3"/>
          <w:sz w:val="22"/>
          <w:szCs w:val="22"/>
          <w:lang w:val="es-ES_tradnl"/>
        </w:rPr>
        <w:t xml:space="preserve"> El usuario está obligado a entregar el objeto sobre el cual ha de efectuarse 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en la fecha convenida y en condiciones adecuadas.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Si el usuario incumple esta obligación, la otra parte puede negarse a recibirlo, sin perjuicio del derecho que le asiste a reclamar la indemnización que para esta even</w:t>
      </w:r>
      <w:r w:rsidRPr="00A669F9">
        <w:rPr>
          <w:rFonts w:ascii="Palatino Linotype" w:hAnsi="Palatino Linotype" w:cs="Courier New"/>
          <w:spacing w:val="-3"/>
          <w:sz w:val="22"/>
          <w:szCs w:val="22"/>
          <w:lang w:val="es-ES_tradnl"/>
        </w:rPr>
        <w:softHyphen/>
        <w:t>tualidad se hubiese estipulado en el contrato.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324.</w:t>
      </w:r>
      <w:r w:rsidRPr="00A669F9">
        <w:rPr>
          <w:rFonts w:ascii="Palatino Linotype" w:hAnsi="Palatino Linotype" w:cs="Courier New"/>
          <w:spacing w:val="-3"/>
          <w:sz w:val="22"/>
          <w:szCs w:val="22"/>
          <w:lang w:val="es-ES_tradnl"/>
        </w:rPr>
        <w:t xml:space="preserve"> El usuario debe ser advertido previamente de las deficiencias que puedan quedarle al objeto después de efectuado 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a fin de que desista del servicio si lo estima conveniente.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325.1.</w:t>
      </w:r>
      <w:r w:rsidRPr="00A669F9">
        <w:rPr>
          <w:rFonts w:ascii="Palatino Linotype" w:hAnsi="Palatino Linotype" w:cs="Courier New"/>
          <w:spacing w:val="-3"/>
          <w:sz w:val="22"/>
          <w:szCs w:val="22"/>
          <w:lang w:val="es-ES_tradnl"/>
        </w:rPr>
        <w:t xml:space="preserve"> El que recibe un servicio deficiente tiene derecho a presentar reclamaciones ante la entidad o persona que lo prestó.</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el caso previsto en el apartado anterior, el que preste el servicio debe adoptar las medidas adecuadas pa</w:t>
      </w:r>
      <w:r w:rsidRPr="00A669F9">
        <w:rPr>
          <w:rFonts w:ascii="Palatino Linotype" w:hAnsi="Palatino Linotype" w:cs="Courier New"/>
          <w:spacing w:val="-3"/>
          <w:sz w:val="22"/>
          <w:szCs w:val="22"/>
          <w:lang w:val="es-ES_tradnl"/>
        </w:rPr>
        <w:softHyphen/>
        <w:t>ra la subsanación de las deficiencias, dar cumplimiento a las obligaciones propias del servicio y, en su defecto, indemnizar los daños y perjuicios.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w:t>
      </w:r>
      <w:r w:rsidRPr="00A669F9">
        <w:rPr>
          <w:rFonts w:ascii="Palatino Linotype" w:hAnsi="Palatino Linotype" w:cs="Courier New"/>
          <w:bCs/>
          <w:spacing w:val="-3"/>
          <w:sz w:val="22"/>
          <w:szCs w:val="22"/>
          <w:lang w:val="es-ES_tradnl"/>
        </w:rPr>
        <w:lastRenderedPageBreak/>
        <w:t xml:space="preserve">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326.</w:t>
      </w:r>
      <w:r w:rsidRPr="00A669F9">
        <w:rPr>
          <w:rFonts w:ascii="Palatino Linotype" w:hAnsi="Palatino Linotype" w:cs="Courier New"/>
          <w:spacing w:val="-3"/>
          <w:sz w:val="22"/>
          <w:szCs w:val="22"/>
          <w:lang w:val="es-ES_tradnl"/>
        </w:rPr>
        <w:t xml:space="preserve"> Si una entidad estatal es la encargada de prestar un servicio puede encomendar a otra la ejecu</w:t>
      </w:r>
      <w:r w:rsidRPr="00A669F9">
        <w:rPr>
          <w:rFonts w:ascii="Palatino Linotype" w:hAnsi="Palatino Linotype" w:cs="Courier New"/>
          <w:spacing w:val="-3"/>
          <w:sz w:val="22"/>
          <w:szCs w:val="22"/>
          <w:lang w:val="es-ES_tradnl"/>
        </w:rPr>
        <w:softHyphen/>
        <w:t xml:space="preserve">ción total o parcial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pero en este caso respon</w:t>
      </w:r>
      <w:r w:rsidRPr="00A669F9">
        <w:rPr>
          <w:rFonts w:ascii="Palatino Linotype" w:hAnsi="Palatino Linotype" w:cs="Courier New"/>
          <w:spacing w:val="-3"/>
          <w:sz w:val="22"/>
          <w:szCs w:val="22"/>
          <w:lang w:val="es-ES_tradnl"/>
        </w:rPr>
        <w:softHyphen/>
        <w:t>de ante el usuario como si ella misma lo hubiera eje</w:t>
      </w:r>
      <w:r w:rsidRPr="00A669F9">
        <w:rPr>
          <w:rFonts w:ascii="Palatino Linotype" w:hAnsi="Palatino Linotype" w:cs="Courier New"/>
          <w:spacing w:val="-3"/>
          <w:sz w:val="22"/>
          <w:szCs w:val="22"/>
          <w:lang w:val="es-ES_tradnl"/>
        </w:rPr>
        <w:softHyphen/>
        <w:t>cutado.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327.1.</w:t>
      </w:r>
      <w:r w:rsidRPr="00A669F9">
        <w:rPr>
          <w:rFonts w:ascii="Palatino Linotype" w:hAnsi="Palatino Linotype" w:cs="Courier New"/>
          <w:spacing w:val="-3"/>
          <w:sz w:val="22"/>
          <w:szCs w:val="22"/>
          <w:lang w:val="es-ES_tradnl"/>
        </w:rPr>
        <w:t xml:space="preserve"> El usuario está obligado a facilitar la normal ejecución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En caso contrario, el que debe prestar el servicio puede resolver el contrato y reclamar los gastos en que haya incurrido.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usuario tiene el deber de informar al que presta el servicio sobre las deficiencias del objeto que le sean conocidas, por si éstas pueden influir en la ejecución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xml:space="preserve"> o en sus resultados.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328.</w:t>
      </w:r>
      <w:r w:rsidRPr="00A669F9">
        <w:rPr>
          <w:rFonts w:ascii="Palatino Linotype" w:hAnsi="Palatino Linotype" w:cs="Courier New"/>
          <w:spacing w:val="-3"/>
          <w:sz w:val="22"/>
          <w:szCs w:val="22"/>
          <w:lang w:val="es-ES_tradnl"/>
        </w:rPr>
        <w:t xml:space="preserve"> El que presta el servicio está obliga</w:t>
      </w:r>
      <w:r w:rsidRPr="00A669F9">
        <w:rPr>
          <w:rFonts w:ascii="Palatino Linotype" w:hAnsi="Palatino Linotype" w:cs="Courier New"/>
          <w:spacing w:val="-3"/>
          <w:sz w:val="22"/>
          <w:szCs w:val="22"/>
          <w:lang w:val="es-ES_tradnl"/>
        </w:rPr>
        <w:softHyphen/>
        <w:t>do a cuidar el objeto entregado, y es responsable de su pérdida o deterioro y de los daños que sufra mientras se encuentre   en su poder, salvo que éstos se produzcan por culpa         del usuario.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lastRenderedPageBreak/>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 293 y 294.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ARTÍCULO </w:t>
      </w:r>
      <w:smartTag w:uri="urn:schemas-microsoft-com:office:smarttags" w:element="metricconverter">
        <w:smartTagPr>
          <w:attr w:name="ProductID" w:val="329. A"/>
        </w:smartTagPr>
        <w:r w:rsidRPr="00A669F9">
          <w:rPr>
            <w:rFonts w:ascii="Palatino Linotype" w:hAnsi="Palatino Linotype" w:cs="Courier New"/>
            <w:b/>
            <w:spacing w:val="-3"/>
            <w:sz w:val="22"/>
            <w:szCs w:val="22"/>
            <w:lang w:val="es-ES_tradnl"/>
          </w:rPr>
          <w:t>329.</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la terminación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 el que prestó el servicio debe devolver las piezas defectuosas que hayan sido sustituidas o abonar al usuario su valor cuando éste conviene en vendérselas.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330.</w:t>
      </w:r>
      <w:r w:rsidRPr="00A669F9">
        <w:rPr>
          <w:rFonts w:ascii="Palatino Linotype" w:hAnsi="Palatino Linotype" w:cs="Courier New"/>
          <w:spacing w:val="-3"/>
          <w:sz w:val="22"/>
          <w:szCs w:val="22"/>
          <w:lang w:val="es-ES_tradnl"/>
        </w:rPr>
        <w:t xml:space="preserve"> Como garantía del pago del servicio el que lo ha prestado tiene el derecho de retención del objeto entregado para la ejecución del </w:t>
      </w:r>
      <w:r w:rsidR="002E3129">
        <w:rPr>
          <w:rFonts w:ascii="Palatino Linotype" w:hAnsi="Palatino Linotype" w:cs="Courier New"/>
          <w:spacing w:val="-3"/>
          <w:sz w:val="22"/>
          <w:szCs w:val="22"/>
          <w:lang w:val="es-ES_tradnl"/>
        </w:rPr>
        <w:t>trabajo</w:t>
      </w:r>
      <w:r w:rsidRPr="00A669F9">
        <w:rPr>
          <w:rFonts w:ascii="Palatino Linotype" w:hAnsi="Palatino Linotype" w:cs="Courier New"/>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331. 1.</w:t>
      </w:r>
      <w:r w:rsidRPr="00A669F9">
        <w:rPr>
          <w:rFonts w:ascii="Palatino Linotype" w:hAnsi="Palatino Linotype" w:cs="Courier New"/>
          <w:spacing w:val="-3"/>
          <w:sz w:val="22"/>
          <w:szCs w:val="22"/>
          <w:lang w:val="es-ES_tradnl"/>
        </w:rPr>
        <w:t xml:space="preserve"> Si el usuario no se presenta a recibir el objeto dentro del plazo convenido, la otra parte puede exigirle el pago de los gastos en que haya incurrido por almacenamiento u otros conceptos.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No obstante, transcurrido el plazo establecido para la devolución del objeto reparado sin que el usuario se haya presentado para recibirlo, la entidad puede enaje</w:t>
      </w:r>
      <w:r w:rsidRPr="00A669F9">
        <w:rPr>
          <w:rFonts w:ascii="Palatino Linotype" w:hAnsi="Palatino Linotype" w:cs="Courier New"/>
          <w:spacing w:val="-3"/>
          <w:sz w:val="22"/>
          <w:szCs w:val="22"/>
          <w:lang w:val="es-ES_tradnl"/>
        </w:rPr>
        <w:softHyphen/>
        <w:t>narlo en la       forma dispuesta para los casos de retención.</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279.</w:t>
      </w:r>
    </w:p>
    <w:p w:rsidR="002F7B85" w:rsidRPr="00A669F9" w:rsidRDefault="002F7B85" w:rsidP="002F7B85">
      <w:pPr>
        <w:tabs>
          <w:tab w:val="left" w:pos="-720"/>
        </w:tabs>
        <w:suppressAutoHyphens/>
        <w:spacing w:line="21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z w:val="22"/>
          <w:szCs w:val="22"/>
        </w:rPr>
        <w:t>Resolución № 137/2004 de 10 de junio de la Ministra del Comercio Interior, reguladora del derecho de retención como garantía a favor de las entidades estatales que prestan servicios de reparación a electrodomésticos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45, de 29 de julio de 2004)</w:t>
      </w: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cs="Courier New"/>
          <w:i/>
          <w:iCs/>
          <w:spacing w:val="-3"/>
          <w:sz w:val="22"/>
          <w:szCs w:val="22"/>
          <w:lang w:val="es-ES_tradnl"/>
        </w:rPr>
        <w:t xml:space="preserve"> </w:t>
      </w: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 </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Garantía</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332.</w:t>
      </w:r>
      <w:r w:rsidRPr="00A669F9">
        <w:rPr>
          <w:rFonts w:ascii="Palatino Linotype" w:hAnsi="Palatino Linotype" w:cs="Courier New"/>
          <w:spacing w:val="-3"/>
          <w:sz w:val="22"/>
          <w:szCs w:val="22"/>
          <w:lang w:val="es-ES_tradnl"/>
        </w:rPr>
        <w:t xml:space="preserve"> Las partes pueden estipular un período de garantía que no debe ser menor de seis meses, salvo disposición legal en contrario.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333.1.</w:t>
      </w:r>
      <w:r w:rsidRPr="00A669F9">
        <w:rPr>
          <w:rFonts w:ascii="Palatino Linotype" w:hAnsi="Palatino Linotype" w:cs="Courier New"/>
          <w:spacing w:val="-3"/>
          <w:sz w:val="22"/>
          <w:szCs w:val="22"/>
          <w:lang w:val="es-ES_tradnl"/>
        </w:rPr>
        <w:t xml:space="preserve"> Durante el período de garantía, el usuario puede exigir la subsanación de los defectos          que se adviertan en el objeto o que se disminuya proporcionalmente el precio.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la subsanación no es posible o resulta incosteable, el usuario puede resolver el contrato sin perjuicio del de</w:t>
      </w:r>
      <w:r w:rsidRPr="00A669F9">
        <w:rPr>
          <w:rFonts w:ascii="Palatino Linotype" w:hAnsi="Palatino Linotype" w:cs="Courier New"/>
          <w:spacing w:val="-3"/>
          <w:sz w:val="22"/>
          <w:szCs w:val="22"/>
          <w:lang w:val="es-ES_tradnl"/>
        </w:rPr>
        <w:softHyphen/>
        <w:t>recho de ser indemnizado por los daños y perjuicios que haya sufrido.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tiempo de la reparación no es computable como parte del período de garantía.</w:t>
      </w:r>
    </w:p>
    <w:p w:rsidR="002F7B85" w:rsidRPr="00A669F9" w:rsidRDefault="002F7B85" w:rsidP="002F7B85">
      <w:pPr>
        <w:tabs>
          <w:tab w:val="left" w:pos="-720"/>
        </w:tabs>
        <w:suppressAutoHyphens/>
        <w:spacing w:line="240" w:lineRule="exact"/>
        <w:jc w:val="center"/>
        <w:rPr>
          <w:rFonts w:ascii="Palatino Linotype" w:hAnsi="Palatino Linotype" w:cs="Courier New"/>
          <w:sz w:val="26"/>
          <w:szCs w:val="26"/>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III</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COMPRAVENTA</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334.</w:t>
      </w:r>
      <w:r w:rsidRPr="00A669F9">
        <w:rPr>
          <w:rFonts w:ascii="Palatino Linotype" w:hAnsi="Palatino Linotype" w:cs="Courier New"/>
          <w:spacing w:val="-3"/>
          <w:sz w:val="22"/>
          <w:szCs w:val="22"/>
          <w:lang w:val="es-ES_tradnl"/>
        </w:rPr>
        <w:t xml:space="preserve"> Por el contrato de compraventa el vendedor se obliga a trasmitir la propiedad de un bien al comprador, mediante su entrega y éste a pagar por él determinado precio en dinero.</w:t>
      </w: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artículos 173, 227 b)</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xml:space="preserve">: artículos 21; 42 al 48; 70, apartados 3, 4 y 5; 108, último párrafo, 109 c) y 110, </w:t>
      </w:r>
      <w:r w:rsidR="002F7B85" w:rsidRPr="00A669F9">
        <w:rPr>
          <w:rFonts w:ascii="Palatino Linotype" w:hAnsi="Palatino Linotype" w:cs="Courier New"/>
          <w:iCs/>
          <w:spacing w:val="-3"/>
          <w:sz w:val="22"/>
          <w:szCs w:val="22"/>
          <w:lang w:val="es-ES_tradnl"/>
        </w:rPr>
        <w:t xml:space="preserve">según la redacción dada, en lo que concierne a los artículos 70.3, 4 y 5, 109 c) y 110 por los artículos 2 y 5, respectivamente, del </w:t>
      </w:r>
      <w:r w:rsidR="002F7B85" w:rsidRPr="00A669F9">
        <w:rPr>
          <w:rFonts w:ascii="Palatino Linotype" w:hAnsi="Palatino Linotype" w:cs="Courier New"/>
          <w:b/>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Decreto-Ley № 288/2011 de 28 de octubre,</w:t>
      </w:r>
      <w:r w:rsidR="002F7B85" w:rsidRPr="00A669F9">
        <w:rPr>
          <w:rFonts w:ascii="Palatino Linotype" w:hAnsi="Palatino Linotype" w:cs="Courier New"/>
          <w:b/>
          <w:i/>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 xml:space="preserve">“Modificativo de la Ley </w:t>
      </w:r>
      <w:r w:rsidR="002F7B85" w:rsidRPr="00A669F9">
        <w:rPr>
          <w:rFonts w:ascii="Palatino Linotype" w:hAnsi="Palatino Linotype" w:cs="Courier New"/>
          <w:b/>
          <w:i/>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65, de 23 de diciembre de 1988, ‘</w:t>
      </w:r>
      <w:r>
        <w:rPr>
          <w:rFonts w:ascii="Palatino Linotype" w:hAnsi="Palatino Linotype" w:cs="Courier New"/>
          <w:i/>
          <w:iCs/>
          <w:spacing w:val="2"/>
          <w:sz w:val="22"/>
          <w:szCs w:val="22"/>
          <w:lang w:val="es-ES_tradnl"/>
        </w:rPr>
        <w:t>Ley general de la vivienda</w:t>
      </w:r>
      <w:r w:rsidR="002F7B85" w:rsidRPr="00A669F9">
        <w:rPr>
          <w:rFonts w:ascii="Palatino Linotype" w:hAnsi="Palatino Linotype" w:cs="Courier New"/>
          <w:i/>
          <w:iCs/>
          <w:spacing w:val="2"/>
          <w:sz w:val="22"/>
          <w:szCs w:val="22"/>
          <w:lang w:val="es-ES_tradnl"/>
        </w:rPr>
        <w:t>’</w:t>
      </w:r>
      <w:r w:rsidR="002F7B85" w:rsidRPr="00A669F9">
        <w:rPr>
          <w:rFonts w:ascii="Palatino Linotype" w:hAnsi="Palatino Linotype" w:cs="Courier New"/>
          <w:iCs/>
          <w:spacing w:val="2"/>
          <w:sz w:val="22"/>
          <w:szCs w:val="22"/>
          <w:lang w:val="es-ES_tradnl"/>
        </w:rPr>
        <w:t xml:space="preserve">”, en Gaceta Oficial de la República de Cuba, </w:t>
      </w:r>
      <w:r w:rsidR="002F7B85" w:rsidRPr="00A669F9">
        <w:rPr>
          <w:rFonts w:ascii="Palatino Linotype" w:hAnsi="Palatino Linotype"/>
          <w:i/>
          <w:sz w:val="22"/>
          <w:szCs w:val="22"/>
        </w:rPr>
        <w:t xml:space="preserve">№ 35, Extraordinaria, de 2 de noviembre del 2011.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bCs/>
          <w:i/>
          <w:sz w:val="22"/>
          <w:szCs w:val="22"/>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3.</w:t>
      </w: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p>
    <w:p w:rsidR="002F7B85" w:rsidRPr="00A669F9" w:rsidRDefault="007A7F60" w:rsidP="002F7B85">
      <w:pPr>
        <w:tabs>
          <w:tab w:val="left" w:pos="-720"/>
        </w:tabs>
        <w:suppressAutoHyphens/>
        <w:spacing w:line="220" w:lineRule="exact"/>
        <w:jc w:val="both"/>
        <w:rPr>
          <w:rFonts w:ascii="Palatino Linotype" w:hAnsi="Palatino Linotype"/>
          <w:bCs/>
          <w:i/>
          <w:sz w:val="22"/>
          <w:szCs w:val="22"/>
        </w:rPr>
      </w:pPr>
      <w:r>
        <w:rPr>
          <w:rFonts w:ascii="Palatino Linotype" w:hAnsi="Palatino Linotype"/>
          <w:i/>
          <w:sz w:val="22"/>
          <w:szCs w:val="22"/>
        </w:rPr>
        <w:t>Decreto № 83</w:t>
      </w:r>
      <w:r w:rsidRPr="00F7760C">
        <w:rPr>
          <w:rFonts w:ascii="Palatino Linotype" w:hAnsi="Palatino Linotype"/>
          <w:i/>
          <w:sz w:val="22"/>
          <w:szCs w:val="22"/>
        </w:rPr>
        <w:t>/2023 de 09 de febrero “</w:t>
      </w:r>
      <w:r>
        <w:rPr>
          <w:rFonts w:ascii="Palatino Linotype" w:hAnsi="Palatino Linotype"/>
          <w:bCs/>
          <w:i/>
          <w:sz w:val="22"/>
          <w:szCs w:val="22"/>
        </w:rPr>
        <w:t xml:space="preserve">De la </w:t>
      </w:r>
      <w:r w:rsidRPr="00F7760C">
        <w:rPr>
          <w:rFonts w:ascii="Palatino Linotype" w:hAnsi="Palatino Linotype"/>
          <w:bCs/>
          <w:i/>
          <w:sz w:val="22"/>
          <w:szCs w:val="22"/>
        </w:rPr>
        <w:t xml:space="preserve">transmisión de la propiedad de vehículos de motor, remolques y semirremolques, su comercialización e </w:t>
      </w:r>
      <w:r>
        <w:rPr>
          <w:rFonts w:ascii="Palatino Linotype" w:hAnsi="Palatino Linotype"/>
          <w:bCs/>
          <w:i/>
          <w:sz w:val="22"/>
          <w:szCs w:val="22"/>
        </w:rPr>
        <w:t>importación”</w:t>
      </w:r>
      <w:r>
        <w:rPr>
          <w:rFonts w:ascii="Palatino Linotype" w:hAnsi="Palatino Linotype"/>
          <w:bCs/>
          <w:sz w:val="22"/>
          <w:szCs w:val="22"/>
        </w:rPr>
        <w:t xml:space="preserve">, en Gaceta Oficial de la República de Cuba, </w:t>
      </w:r>
      <w:r w:rsidRPr="007A7F60">
        <w:rPr>
          <w:rFonts w:ascii="Palatino Linotype" w:hAnsi="Palatino Linotype"/>
          <w:bCs/>
          <w:i/>
          <w:sz w:val="22"/>
          <w:szCs w:val="22"/>
        </w:rPr>
        <w:t xml:space="preserve">Extraordinaria, </w:t>
      </w:r>
      <w:r w:rsidRPr="007A7F60">
        <w:rPr>
          <w:rFonts w:ascii="Palatino Linotype" w:hAnsi="Palatino Linotype"/>
          <w:i/>
          <w:sz w:val="22"/>
          <w:szCs w:val="22"/>
        </w:rPr>
        <w:t>№</w:t>
      </w:r>
      <w:r w:rsidRPr="007A7F60">
        <w:rPr>
          <w:rFonts w:ascii="Palatino Linotype" w:hAnsi="Palatino Linotype"/>
          <w:bCs/>
          <w:i/>
          <w:sz w:val="22"/>
          <w:szCs w:val="22"/>
        </w:rPr>
        <w:t xml:space="preserve"> 16, de 22 de febrero de 2023: </w:t>
      </w:r>
      <w:r w:rsidR="002F7B85" w:rsidRPr="00A669F9">
        <w:rPr>
          <w:rFonts w:ascii="Palatino Linotype" w:hAnsi="Palatino Linotype"/>
          <w:bCs/>
          <w:i/>
          <w:sz w:val="22"/>
          <w:szCs w:val="22"/>
        </w:rPr>
        <w:t xml:space="preserve">artículos </w:t>
      </w:r>
      <w:smartTag w:uri="urn:schemas-microsoft-com:office:smarttags" w:element="metricconverter">
        <w:smartTagPr>
          <w:attr w:name="ProductID" w:val="1 a"/>
        </w:smartTagPr>
        <w:r w:rsidR="002F7B85" w:rsidRPr="00A669F9">
          <w:rPr>
            <w:rFonts w:ascii="Palatino Linotype" w:hAnsi="Palatino Linotype"/>
            <w:bCs/>
            <w:i/>
            <w:sz w:val="22"/>
            <w:szCs w:val="22"/>
          </w:rPr>
          <w:t>1 a</w:t>
        </w:r>
      </w:smartTag>
      <w:r>
        <w:rPr>
          <w:rFonts w:ascii="Palatino Linotype" w:hAnsi="Palatino Linotype"/>
          <w:bCs/>
          <w:i/>
          <w:sz w:val="22"/>
          <w:szCs w:val="22"/>
        </w:rPr>
        <w:t xml:space="preserve">), 2, 3, 4, 5, </w:t>
      </w:r>
      <w:r w:rsidR="002F7B85" w:rsidRPr="00A669F9">
        <w:rPr>
          <w:rFonts w:ascii="Palatino Linotype" w:hAnsi="Palatino Linotype"/>
          <w:bCs/>
          <w:i/>
          <w:sz w:val="22"/>
          <w:szCs w:val="22"/>
        </w:rPr>
        <w:t>6</w:t>
      </w:r>
      <w:r>
        <w:rPr>
          <w:rFonts w:ascii="Palatino Linotype" w:hAnsi="Palatino Linotype"/>
          <w:bCs/>
          <w:i/>
          <w:sz w:val="22"/>
          <w:szCs w:val="22"/>
        </w:rPr>
        <w:t xml:space="preserve">, 10 al 14, 16, 19, 26 al 28.  </w:t>
      </w:r>
      <w:r w:rsidR="002F7B85" w:rsidRPr="00A669F9">
        <w:rPr>
          <w:rFonts w:ascii="Palatino Linotype" w:hAnsi="Palatino Linotype"/>
          <w:bCs/>
          <w:i/>
          <w:sz w:val="22"/>
          <w:szCs w:val="22"/>
        </w:rPr>
        <w:t xml:space="preserve"> </w:t>
      </w: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p>
    <w:p w:rsidR="002F7B85" w:rsidRPr="00861030" w:rsidRDefault="002F7B85" w:rsidP="00861030">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2"/>
          <w:sz w:val="22"/>
          <w:szCs w:val="22"/>
          <w:lang w:val="es-ES_tradnl"/>
        </w:rPr>
        <w:t xml:space="preserve">Resolución </w:t>
      </w:r>
      <w:r w:rsidRPr="00A669F9">
        <w:rPr>
          <w:rFonts w:ascii="Palatino Linotype" w:hAnsi="Palatino Linotype" w:cs="Courier New"/>
          <w:b/>
          <w:i/>
          <w:iCs/>
          <w:spacing w:val="2"/>
          <w:sz w:val="22"/>
          <w:szCs w:val="22"/>
          <w:lang w:val="es-ES_tradnl"/>
        </w:rPr>
        <w:t xml:space="preserve">№ </w:t>
      </w:r>
      <w:r w:rsidRPr="00A669F9">
        <w:rPr>
          <w:rFonts w:ascii="Palatino Linotype" w:hAnsi="Palatino Linotype" w:cs="Courier New"/>
          <w:i/>
          <w:iCs/>
          <w:spacing w:val="2"/>
          <w:sz w:val="22"/>
          <w:szCs w:val="22"/>
          <w:lang w:val="es-ES_tradnl"/>
        </w:rPr>
        <w:t xml:space="preserve">85/2011 de 31 de octubre del Ministro-Presidente del Banco Central de Cuba, complementaria de del Decreto-Ley 288/2011, </w:t>
      </w:r>
      <w:r w:rsidRPr="00A669F9">
        <w:rPr>
          <w:rFonts w:ascii="Palatino Linotype" w:hAnsi="Palatino Linotype" w:cs="Courier New"/>
          <w:iCs/>
          <w:spacing w:val="2"/>
          <w:sz w:val="22"/>
          <w:szCs w:val="22"/>
          <w:lang w:val="es-ES_tradnl"/>
        </w:rPr>
        <w:t xml:space="preserve">en Gaceta Oficial de la República de Cuba, </w:t>
      </w:r>
      <w:r w:rsidRPr="00A669F9">
        <w:rPr>
          <w:rFonts w:ascii="Palatino Linotype" w:hAnsi="Palatino Linotype"/>
          <w:i/>
          <w:sz w:val="22"/>
          <w:szCs w:val="22"/>
        </w:rPr>
        <w:t xml:space="preserve">№ 35, Extraordinaria, de 2 de noviembre del 2011. </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335.</w:t>
      </w:r>
      <w:r w:rsidRPr="00A669F9">
        <w:rPr>
          <w:rFonts w:ascii="Palatino Linotype" w:hAnsi="Palatino Linotype" w:cs="Courier New"/>
          <w:spacing w:val="-3"/>
          <w:sz w:val="22"/>
          <w:szCs w:val="22"/>
          <w:lang w:val="es-ES_tradnl"/>
        </w:rPr>
        <w:t xml:space="preserve"> La compraventa queda perfeccionada si hubiere acuerdo entre el vendedor y el comprador so</w:t>
      </w:r>
      <w:r w:rsidRPr="00A669F9">
        <w:rPr>
          <w:rFonts w:ascii="Palatino Linotype" w:hAnsi="Palatino Linotype" w:cs="Courier New"/>
          <w:spacing w:val="-3"/>
          <w:sz w:val="22"/>
          <w:szCs w:val="22"/>
          <w:lang w:val="es-ES_tradnl"/>
        </w:rPr>
        <w:softHyphen/>
        <w:t>bre el bien objeto de la venta y el precio, y es obligatoria para ambos aunque ni lo uno ni lo otro se haya entrega</w:t>
      </w:r>
      <w:r w:rsidRPr="00A669F9">
        <w:rPr>
          <w:rFonts w:ascii="Palatino Linotype" w:hAnsi="Palatino Linotype" w:cs="Courier New"/>
          <w:spacing w:val="-3"/>
          <w:sz w:val="22"/>
          <w:szCs w:val="22"/>
          <w:lang w:val="es-ES_tradnl"/>
        </w:rPr>
        <w:softHyphen/>
        <w:t>do, salvo que la ley exija alguna solemnidad para su perfeccionamiento.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310 y 311.</w:t>
      </w:r>
    </w:p>
    <w:p w:rsidR="002F7B85" w:rsidRPr="00A669F9" w:rsidRDefault="002F7B85" w:rsidP="002F7B85">
      <w:pPr>
        <w:tabs>
          <w:tab w:val="left" w:pos="-720"/>
        </w:tabs>
        <w:suppressAutoHyphens/>
        <w:spacing w:line="206"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336.</w:t>
      </w:r>
      <w:r w:rsidRPr="00A669F9">
        <w:rPr>
          <w:rFonts w:ascii="Palatino Linotype" w:hAnsi="Palatino Linotype" w:cs="Courier New"/>
          <w:spacing w:val="-3"/>
          <w:sz w:val="22"/>
          <w:szCs w:val="22"/>
          <w:lang w:val="es-ES_tradnl"/>
        </w:rPr>
        <w:t xml:space="preserve"> El precio de la compraventa es el que se establece en las regulaciones oficiales, y solamente cuando éstas no existen, es el que las partes acuerdan.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337.1.</w:t>
      </w:r>
      <w:r w:rsidRPr="00A669F9">
        <w:rPr>
          <w:rFonts w:ascii="Palatino Linotype" w:hAnsi="Palatino Linotype" w:cs="Courier New"/>
          <w:spacing w:val="-3"/>
          <w:sz w:val="22"/>
          <w:szCs w:val="22"/>
          <w:lang w:val="es-ES_tradnl"/>
        </w:rPr>
        <w:t xml:space="preserve"> Si en el contrato no se precisa a quién corresponde pagar los gastos de entrega y de re</w:t>
      </w:r>
      <w:r w:rsidRPr="00A669F9">
        <w:rPr>
          <w:rFonts w:ascii="Palatino Linotype" w:hAnsi="Palatino Linotype" w:cs="Courier New"/>
          <w:spacing w:val="-3"/>
          <w:sz w:val="22"/>
          <w:szCs w:val="22"/>
          <w:lang w:val="es-ES_tradnl"/>
        </w:rPr>
        <w:softHyphen/>
        <w:t>cepción del bien vendido, los primeros son de cargo del vendedor y los últimos del comprador.</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por estipulación posterior el bien debe ser remi</w:t>
      </w:r>
      <w:r w:rsidRPr="00A669F9">
        <w:rPr>
          <w:rFonts w:ascii="Palatino Linotype" w:hAnsi="Palatino Linotype" w:cs="Courier New"/>
          <w:spacing w:val="-3"/>
          <w:sz w:val="22"/>
          <w:szCs w:val="22"/>
          <w:lang w:val="es-ES_tradnl"/>
        </w:rPr>
        <w:softHyphen/>
        <w:t>tido a un lugar distinto al del cumplimiento del contrato, los gastos de envió y entrega son de cargo del que solicitó el cambio del lugar de entrega.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gastos no mencionados en los párrafos anterio</w:t>
      </w:r>
      <w:r w:rsidRPr="00A669F9">
        <w:rPr>
          <w:rFonts w:ascii="Palatino Linotype" w:hAnsi="Palatino Linotype" w:cs="Courier New"/>
          <w:spacing w:val="-3"/>
          <w:sz w:val="22"/>
          <w:szCs w:val="22"/>
          <w:lang w:val="es-ES_tradnl"/>
        </w:rPr>
        <w:softHyphen/>
        <w:t>res son de cargo de ambas partes, de por mitad, salvo los gastos de formalización del contrato, que corresponden al comprador.</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obligación </w:t>
      </w:r>
      <w:r w:rsidR="00861030">
        <w:rPr>
          <w:rFonts w:ascii="Palatino Linotype" w:hAnsi="Palatino Linotype" w:cs="Courier New"/>
          <w:spacing w:val="-3"/>
          <w:sz w:val="22"/>
          <w:szCs w:val="22"/>
          <w:lang w:val="es-ES_tradnl"/>
        </w:rPr>
        <w:t>de pago de gastos establecida en</w:t>
      </w:r>
      <w:r w:rsidRPr="00A669F9">
        <w:rPr>
          <w:rFonts w:ascii="Palatino Linotype" w:hAnsi="Palatino Linotype" w:cs="Courier New"/>
          <w:spacing w:val="-3"/>
          <w:sz w:val="22"/>
          <w:szCs w:val="22"/>
          <w:lang w:val="es-ES_tradnl"/>
        </w:rPr>
        <w:t xml:space="preserve"> los apartados que preceden puede ser alterada por pacto    en contrario.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312.</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338.1.</w:t>
      </w:r>
      <w:r w:rsidRPr="00A669F9">
        <w:rPr>
          <w:rFonts w:ascii="Palatino Linotype" w:hAnsi="Palatino Linotype" w:cs="Courier New"/>
          <w:spacing w:val="-3"/>
          <w:sz w:val="22"/>
          <w:szCs w:val="22"/>
          <w:lang w:val="es-ES_tradnl"/>
        </w:rPr>
        <w:t xml:space="preserve"> No pueden adquirir por compra los bienes, derechos y acciones:</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861030" w:rsidRDefault="002F7B85" w:rsidP="00861030">
      <w:pPr>
        <w:pStyle w:val="Prrafodelista"/>
        <w:numPr>
          <w:ilvl w:val="0"/>
          <w:numId w:val="6"/>
        </w:numPr>
        <w:tabs>
          <w:tab w:val="left" w:pos="-720"/>
          <w:tab w:val="left" w:pos="0"/>
        </w:tabs>
        <w:suppressAutoHyphens/>
        <w:spacing w:line="206" w:lineRule="exact"/>
        <w:jc w:val="both"/>
        <w:rPr>
          <w:rFonts w:ascii="Palatino Linotype" w:hAnsi="Palatino Linotype" w:cs="Courier New"/>
          <w:spacing w:val="-3"/>
          <w:sz w:val="22"/>
          <w:szCs w:val="22"/>
          <w:lang w:val="es-ES_tradnl"/>
        </w:rPr>
      </w:pPr>
      <w:r w:rsidRPr="00861030">
        <w:rPr>
          <w:rFonts w:ascii="Palatino Linotype" w:hAnsi="Palatino Linotype" w:cs="Courier New"/>
          <w:spacing w:val="-3"/>
          <w:sz w:val="22"/>
          <w:szCs w:val="22"/>
          <w:lang w:val="es-ES_tradnl"/>
        </w:rPr>
        <w:t>El tutor, los de la persona que está bajo su tutela;</w:t>
      </w:r>
    </w:p>
    <w:p w:rsidR="00861030" w:rsidRPr="00861030" w:rsidRDefault="00861030" w:rsidP="00861030">
      <w:pPr>
        <w:pStyle w:val="Prrafodelista"/>
        <w:tabs>
          <w:tab w:val="left" w:pos="-720"/>
          <w:tab w:val="left" w:pos="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los apoderados, mandatarios y albaceas, los que tengan en administración;</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w:t>
      </w:r>
      <w:r w:rsidR="00861030">
        <w:rPr>
          <w:rFonts w:ascii="Palatino Linotype" w:hAnsi="Palatino Linotype" w:cs="Courier New"/>
          <w:i/>
          <w:iCs/>
          <w:spacing w:val="-3"/>
          <w:sz w:val="22"/>
          <w:szCs w:val="22"/>
          <w:lang w:val="es-ES_tradnl"/>
        </w:rPr>
        <w:t>rtículos 398, 399 y 505.2</w:t>
      </w:r>
      <w:r w:rsidR="002F7B85" w:rsidRPr="00A669F9">
        <w:rPr>
          <w:rFonts w:ascii="Palatino Linotype" w:hAnsi="Palatino Linotype" w:cs="Courier New"/>
          <w:i/>
          <w:iCs/>
          <w:spacing w:val="-3"/>
          <w:sz w:val="22"/>
          <w:szCs w:val="22"/>
          <w:lang w:val="es-ES_tradnl"/>
        </w:rPr>
        <w:t xml:space="preserve"> b).</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 xml:space="preserve">el personal judicial y fiscal, los auxiliares judiciales y los abogados, los que estuviesen sujetos a litigios en que intervengan; y  </w:t>
      </w:r>
    </w:p>
    <w:p w:rsidR="00861030" w:rsidRPr="00A669F9" w:rsidRDefault="00861030"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6"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los notarios los relacionados con los asuntos en que intervengan en el ejercicio de sus funciones.</w:t>
      </w:r>
    </w:p>
    <w:p w:rsidR="002F7B85" w:rsidRPr="00A669F9" w:rsidRDefault="002F7B85" w:rsidP="002F7B85">
      <w:pPr>
        <w:tabs>
          <w:tab w:val="left" w:pos="-720"/>
        </w:tabs>
        <w:suppressAutoHyphens/>
        <w:spacing w:line="20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Esta prohibición se extiende a cualquier otra forma de trasmisión.</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861030">
        <w:rPr>
          <w:rFonts w:ascii="Palatino Linotype" w:hAnsi="Palatino Linotype" w:cs="Courier New"/>
          <w:i/>
          <w:iCs/>
          <w:spacing w:val="-3"/>
          <w:sz w:val="22"/>
          <w:szCs w:val="22"/>
          <w:lang w:val="es-ES_tradnl"/>
        </w:rPr>
        <w:t>: artículos 67</w:t>
      </w:r>
      <w:r w:rsidR="002F7B85" w:rsidRPr="00A669F9">
        <w:rPr>
          <w:rFonts w:ascii="Palatino Linotype" w:hAnsi="Palatino Linotype" w:cs="Courier New"/>
          <w:i/>
          <w:iCs/>
          <w:spacing w:val="-3"/>
          <w:sz w:val="22"/>
          <w:szCs w:val="22"/>
          <w:lang w:val="es-ES_tradnl"/>
        </w:rPr>
        <w:t xml:space="preserve"> ch) y 68, 367 y 371.</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Se exceptúa de lo dispuesto en el inciso c) del apar</w:t>
      </w:r>
      <w:r w:rsidRPr="00A669F9">
        <w:rPr>
          <w:rFonts w:ascii="Palatino Linotype" w:hAnsi="Palatino Linotype" w:cs="Courier New"/>
          <w:spacing w:val="-3"/>
          <w:sz w:val="22"/>
          <w:szCs w:val="22"/>
          <w:lang w:val="es-ES_tradnl"/>
        </w:rPr>
        <w:softHyphen/>
        <w:t xml:space="preserve">tado </w:t>
      </w:r>
      <w:smartTag w:uri="urn:schemas-microsoft-com:office:smarttags" w:element="metricconverter">
        <w:smartTagPr>
          <w:attr w:name="ProductID" w:val="1, a"/>
        </w:smartTagPr>
        <w:r w:rsidRPr="00A669F9">
          <w:rPr>
            <w:rFonts w:ascii="Palatino Linotype" w:hAnsi="Palatino Linotype" w:cs="Courier New"/>
            <w:spacing w:val="-3"/>
            <w:sz w:val="22"/>
            <w:szCs w:val="22"/>
            <w:lang w:val="es-ES_tradnl"/>
          </w:rPr>
          <w:t>1, a</w:t>
        </w:r>
      </w:smartTag>
      <w:r w:rsidRPr="00A669F9">
        <w:rPr>
          <w:rFonts w:ascii="Palatino Linotype" w:hAnsi="Palatino Linotype" w:cs="Courier New"/>
          <w:spacing w:val="-3"/>
          <w:sz w:val="22"/>
          <w:szCs w:val="22"/>
          <w:lang w:val="es-ES_tradnl"/>
        </w:rPr>
        <w:t xml:space="preserve"> los abogados que sean coherederos o copropieta</w:t>
      </w:r>
      <w:r w:rsidRPr="00A669F9">
        <w:rPr>
          <w:rFonts w:ascii="Palatino Linotype" w:hAnsi="Palatino Linotype" w:cs="Courier New"/>
          <w:spacing w:val="-3"/>
          <w:sz w:val="22"/>
          <w:szCs w:val="22"/>
          <w:lang w:val="es-ES_tradnl"/>
        </w:rPr>
        <w:softHyphen/>
        <w:t xml:space="preserve">rios del bien, derecho o acción. </w:t>
      </w:r>
    </w:p>
    <w:p w:rsidR="002F7B85" w:rsidRPr="00A669F9" w:rsidRDefault="002F7B85" w:rsidP="002F7B85">
      <w:pPr>
        <w:tabs>
          <w:tab w:val="left" w:pos="-720"/>
        </w:tabs>
        <w:suppressAutoHyphens/>
        <w:spacing w:line="206" w:lineRule="exact"/>
        <w:ind w:firstLine="709"/>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6"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162 al 168 y 523.</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8"/>
          <w:sz w:val="22"/>
          <w:szCs w:val="22"/>
          <w:lang w:val="es-ES_tradnl"/>
        </w:rPr>
      </w:pPr>
      <w:r w:rsidRPr="00A669F9">
        <w:rPr>
          <w:rFonts w:ascii="Palatino Linotype" w:hAnsi="Palatino Linotype" w:cs="Courier New"/>
          <w:b/>
          <w:spacing w:val="-3"/>
          <w:sz w:val="22"/>
          <w:szCs w:val="22"/>
          <w:lang w:val="es-ES_tradnl"/>
        </w:rPr>
        <w:t>ARTÍCULO 339.</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8"/>
          <w:sz w:val="22"/>
          <w:szCs w:val="22"/>
          <w:lang w:val="es-ES_tradnl"/>
        </w:rPr>
        <w:t>La compraventa de bienes inmuebles se formaliza en documento público y su validez está condicionada al cumplimiento de los demás requisitos legales.</w:t>
      </w:r>
    </w:p>
    <w:p w:rsidR="002F7B85" w:rsidRPr="00A669F9" w:rsidRDefault="002F7B85" w:rsidP="002F7B85">
      <w:pPr>
        <w:tabs>
          <w:tab w:val="left" w:pos="-720"/>
        </w:tabs>
        <w:suppressAutoHyphens/>
        <w:spacing w:line="206" w:lineRule="exact"/>
        <w:jc w:val="both"/>
        <w:rPr>
          <w:rFonts w:ascii="Palatino Linotype" w:hAnsi="Palatino Linotype" w:cs="Courier New"/>
          <w:spacing w:val="-8"/>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w:t>
      </w:r>
      <w:r w:rsidR="00861030">
        <w:rPr>
          <w:rFonts w:ascii="Palatino Linotype" w:hAnsi="Palatino Linotype" w:cs="Courier New"/>
          <w:i/>
          <w:iCs/>
          <w:spacing w:val="-3"/>
          <w:sz w:val="22"/>
          <w:szCs w:val="22"/>
          <w:lang w:val="es-ES_tradnl"/>
        </w:rPr>
        <w:t xml:space="preserve">rtículos 21, 41, 70 y 108 </w:t>
      </w:r>
      <w:r w:rsidR="002F7B85" w:rsidRPr="00A669F9">
        <w:rPr>
          <w:rFonts w:ascii="Palatino Linotype" w:hAnsi="Palatino Linotype" w:cs="Courier New"/>
          <w:i/>
          <w:iCs/>
          <w:spacing w:val="-3"/>
          <w:sz w:val="22"/>
          <w:szCs w:val="22"/>
          <w:lang w:val="es-ES_tradnl"/>
        </w:rPr>
        <w:t>b).</w:t>
      </w:r>
    </w:p>
    <w:p w:rsidR="00861030" w:rsidRDefault="00861030"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861030">
        <w:rPr>
          <w:rFonts w:ascii="Palatino Linotype" w:hAnsi="Palatino Linotype" w:cs="Courier New"/>
          <w:i/>
          <w:iCs/>
          <w:spacing w:val="-3"/>
          <w:sz w:val="22"/>
          <w:szCs w:val="22"/>
          <w:lang w:val="es-ES_tradnl"/>
        </w:rPr>
        <w:t xml:space="preserve">: artículo 13 </w:t>
      </w:r>
      <w:r w:rsidR="002F7B85" w:rsidRPr="00A669F9">
        <w:rPr>
          <w:rFonts w:ascii="Palatino Linotype" w:hAnsi="Palatino Linotype" w:cs="Courier New"/>
          <w:i/>
          <w:iCs/>
          <w:spacing w:val="-3"/>
          <w:sz w:val="22"/>
          <w:szCs w:val="22"/>
          <w:lang w:val="es-ES_tradnl"/>
        </w:rPr>
        <w:t>a) y su Reglamento, contenido en la Resolución № 70/1992 de 9 de junio del Ministro de Justicia: artículos 70, 71, 72 y 74.</w:t>
      </w:r>
    </w:p>
    <w:p w:rsidR="002F7B85" w:rsidRPr="00A669F9" w:rsidRDefault="002F7B85" w:rsidP="002F7B85">
      <w:pPr>
        <w:tabs>
          <w:tab w:val="left" w:pos="-720"/>
        </w:tabs>
        <w:suppressAutoHyphens/>
        <w:spacing w:line="220" w:lineRule="exact"/>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OBLIGACIONES DEL VENDEDOR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340.</w:t>
      </w:r>
      <w:r w:rsidRPr="00A669F9">
        <w:rPr>
          <w:rFonts w:ascii="Palatino Linotype" w:hAnsi="Palatino Linotype" w:cs="Courier New"/>
          <w:spacing w:val="-3"/>
          <w:sz w:val="22"/>
          <w:szCs w:val="22"/>
          <w:lang w:val="es-ES_tradnl"/>
        </w:rPr>
        <w:t xml:space="preserve"> Son obligaciones del vendedor: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b/>
          <w:bCs/>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Advertir al comprador de los vicios o defectos ocultos que tenga el bien vendido, así como de los derechos de terceras personas sobre el mismo y responder de los daños y perjuicios causados por el incumplimien</w:t>
      </w:r>
      <w:r w:rsidRPr="00A669F9">
        <w:rPr>
          <w:rFonts w:ascii="Palatino Linotype" w:hAnsi="Palatino Linotype" w:cs="Courier New"/>
          <w:spacing w:val="-3"/>
          <w:sz w:val="22"/>
          <w:szCs w:val="22"/>
          <w:lang w:val="es-ES_tradnl"/>
        </w:rPr>
        <w:softHyphen/>
        <w:t>to de esta obligación;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861030">
        <w:rPr>
          <w:rFonts w:ascii="Palatino Linotype" w:hAnsi="Palatino Linotype" w:cs="Courier New"/>
          <w:i/>
          <w:iCs/>
          <w:spacing w:val="-3"/>
          <w:sz w:val="22"/>
          <w:szCs w:val="22"/>
          <w:lang w:val="es-ES_tradnl"/>
        </w:rPr>
        <w:t xml:space="preserve">: artículos 117 </w:t>
      </w:r>
      <w:r w:rsidR="002F7B85" w:rsidRPr="00A669F9">
        <w:rPr>
          <w:rFonts w:ascii="Palatino Linotype" w:hAnsi="Palatino Linotype" w:cs="Courier New"/>
          <w:i/>
          <w:iCs/>
          <w:spacing w:val="-3"/>
          <w:sz w:val="22"/>
          <w:szCs w:val="22"/>
          <w:lang w:val="es-ES_tradnl"/>
        </w:rPr>
        <w:t>a) y 341 al 351.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bCs/>
          <w:i/>
          <w:sz w:val="22"/>
          <w:szCs w:val="22"/>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 e).</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conservar el bien en buen estado hasta el momento de su entrega. De incurrir el vendedor en gastos </w:t>
      </w:r>
      <w:r w:rsidRPr="00A669F9">
        <w:rPr>
          <w:rFonts w:ascii="Palatino Linotype" w:hAnsi="Palatino Linotype" w:cs="Courier New"/>
          <w:spacing w:val="-3"/>
          <w:sz w:val="22"/>
          <w:szCs w:val="22"/>
          <w:lang w:val="es-ES_tradnl"/>
        </w:rPr>
        <w:lastRenderedPageBreak/>
        <w:t>ocasionados por la conservación debe el comprador reem</w:t>
      </w:r>
      <w:r w:rsidRPr="00A669F9">
        <w:rPr>
          <w:rFonts w:ascii="Palatino Linotype" w:hAnsi="Palatino Linotype" w:cs="Courier New"/>
          <w:spacing w:val="-3"/>
          <w:sz w:val="22"/>
          <w:szCs w:val="22"/>
          <w:lang w:val="es-ES_tradnl"/>
        </w:rPr>
        <w:softHyphen/>
        <w:t>bolsarlos, salvo pacto en contrario; y</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312.</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bCs/>
          <w:i/>
          <w:sz w:val="22"/>
          <w:szCs w:val="22"/>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 c).</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garantizar al comprador la posesión legal y pacífica del bien vendido.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 d).</w:t>
      </w:r>
    </w:p>
    <w:p w:rsidR="002F7B85" w:rsidRPr="00A669F9" w:rsidRDefault="002F7B85" w:rsidP="002F7B85">
      <w:pPr>
        <w:tabs>
          <w:tab w:val="left" w:pos="-720"/>
        </w:tabs>
        <w:suppressAutoHyphens/>
        <w:spacing w:line="220" w:lineRule="exact"/>
        <w:jc w:val="both"/>
        <w:rPr>
          <w:rFonts w:ascii="Palatino Linotype" w:hAnsi="Palatino Linotype"/>
          <w:bCs/>
          <w:i/>
          <w:sz w:val="22"/>
          <w:szCs w:val="22"/>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 xml:space="preserve">SANEAMIENTO POR EVICCIÓN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341.</w:t>
      </w:r>
      <w:r w:rsidRPr="00A669F9">
        <w:rPr>
          <w:rFonts w:ascii="Palatino Linotype" w:hAnsi="Palatino Linotype" w:cs="Courier New"/>
          <w:spacing w:val="-3"/>
          <w:sz w:val="22"/>
          <w:szCs w:val="22"/>
          <w:lang w:val="es-ES_tradnl"/>
        </w:rPr>
        <w:t xml:space="preserve"> La evicción tiene lugar cuando por sentencia firme y en virtud de un derecho anterior a la compraventa, el comprador es desposeído de todo o parte del bien adquirido.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i/>
          <w:spacing w:val="-3"/>
          <w:sz w:val="22"/>
          <w:szCs w:val="22"/>
          <w:lang w:val="es-ES_tradnl"/>
        </w:rPr>
      </w:pPr>
    </w:p>
    <w:p w:rsidR="002F7B85" w:rsidRPr="00A669F9" w:rsidRDefault="00C761C1" w:rsidP="002F7B85">
      <w:pPr>
        <w:tabs>
          <w:tab w:val="left" w:pos="-720"/>
        </w:tabs>
        <w:suppressAutoHyphens/>
        <w:spacing w:line="230" w:lineRule="exact"/>
        <w:jc w:val="both"/>
        <w:rPr>
          <w:rFonts w:ascii="Palatino Linotype" w:hAnsi="Palatino Linotype" w:cs="Courier New"/>
          <w:i/>
          <w:spacing w:val="-5"/>
          <w:sz w:val="22"/>
          <w:szCs w:val="22"/>
          <w:lang w:val="es-ES_tradnl"/>
        </w:rPr>
      </w:pPr>
      <w:r>
        <w:rPr>
          <w:rFonts w:ascii="Palatino Linotype" w:hAnsi="Palatino Linotype" w:cs="Courier New"/>
          <w:i/>
          <w:spacing w:val="-5"/>
          <w:sz w:val="22"/>
          <w:szCs w:val="22"/>
          <w:lang w:val="es-ES_tradnl"/>
        </w:rPr>
        <w:t>Código de procesos</w:t>
      </w:r>
      <w:r w:rsidR="002F7B85">
        <w:rPr>
          <w:rFonts w:ascii="Palatino Linotype" w:hAnsi="Palatino Linotype" w:cs="Courier New"/>
          <w:i/>
          <w:spacing w:val="-5"/>
          <w:sz w:val="22"/>
          <w:szCs w:val="22"/>
          <w:lang w:val="es-ES_tradnl"/>
        </w:rPr>
        <w:t>: artículo 161</w:t>
      </w:r>
      <w:r w:rsidR="002F7B85" w:rsidRPr="00A669F9">
        <w:rPr>
          <w:rFonts w:ascii="Palatino Linotype" w:hAnsi="Palatino Linotype" w:cs="Courier New"/>
          <w:i/>
          <w:spacing w:val="-5"/>
          <w:sz w:val="22"/>
          <w:szCs w:val="22"/>
          <w:lang w:val="es-ES_tradnl"/>
        </w:rPr>
        <w:t>.</w:t>
      </w:r>
    </w:p>
    <w:p w:rsidR="002F7B85" w:rsidRPr="00A669F9" w:rsidRDefault="002F7B85" w:rsidP="002F7B85">
      <w:pPr>
        <w:tabs>
          <w:tab w:val="left" w:pos="-720"/>
        </w:tabs>
        <w:suppressAutoHyphens/>
        <w:spacing w:line="230" w:lineRule="exact"/>
        <w:jc w:val="both"/>
        <w:rPr>
          <w:rFonts w:ascii="Palatino Linotype" w:hAnsi="Palatino Linotype" w:cs="Courier New"/>
          <w:i/>
          <w:spacing w:val="-5"/>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29 y 30.</w:t>
      </w:r>
    </w:p>
    <w:p w:rsidR="002F7B85" w:rsidRPr="00A669F9" w:rsidRDefault="002F7B85" w:rsidP="002F7B85">
      <w:pPr>
        <w:tabs>
          <w:tab w:val="left" w:pos="-720"/>
        </w:tabs>
        <w:suppressAutoHyphens/>
        <w:spacing w:line="220" w:lineRule="exact"/>
        <w:jc w:val="both"/>
        <w:rPr>
          <w:rFonts w:ascii="Palatino Linotype" w:hAnsi="Palatino Linotype" w:cs="Courier New"/>
          <w:i/>
          <w:spacing w:val="-5"/>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342.</w:t>
      </w:r>
      <w:r w:rsidRPr="00A669F9">
        <w:rPr>
          <w:rFonts w:ascii="Palatino Linotype" w:hAnsi="Palatino Linotype" w:cs="Courier New"/>
          <w:spacing w:val="-3"/>
          <w:sz w:val="22"/>
          <w:szCs w:val="22"/>
          <w:lang w:val="es-ES_tradnl"/>
        </w:rPr>
        <w:t xml:space="preserve"> El vendedor responde de la evicción y es nulo todo pacto que lo exima de esta responsabili</w:t>
      </w:r>
      <w:r w:rsidRPr="00A669F9">
        <w:rPr>
          <w:rFonts w:ascii="Palatino Linotype" w:hAnsi="Palatino Linotype" w:cs="Courier New"/>
          <w:spacing w:val="-3"/>
          <w:sz w:val="22"/>
          <w:szCs w:val="22"/>
          <w:lang w:val="es-ES_tradnl"/>
        </w:rPr>
        <w:softHyphen/>
        <w:t>dad.</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6"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861030">
        <w:rPr>
          <w:rFonts w:ascii="Palatino Linotype" w:hAnsi="Palatino Linotype" w:cs="Courier New"/>
          <w:i/>
          <w:iCs/>
          <w:spacing w:val="-3"/>
          <w:sz w:val="22"/>
          <w:szCs w:val="22"/>
          <w:lang w:val="es-ES_tradnl"/>
        </w:rPr>
        <w:t xml:space="preserve">: artículos 117 </w:t>
      </w:r>
      <w:r w:rsidR="002F7B85" w:rsidRPr="00A669F9">
        <w:rPr>
          <w:rFonts w:ascii="Palatino Linotype" w:hAnsi="Palatino Linotype" w:cs="Courier New"/>
          <w:i/>
          <w:iCs/>
          <w:spacing w:val="-3"/>
          <w:sz w:val="22"/>
          <w:szCs w:val="22"/>
          <w:lang w:val="es-ES_tradnl"/>
        </w:rPr>
        <w:t>a) y 312.</w:t>
      </w: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 </w:t>
      </w: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343.</w:t>
      </w:r>
      <w:r w:rsidRPr="00A669F9">
        <w:rPr>
          <w:rFonts w:ascii="Palatino Linotype" w:hAnsi="Palatino Linotype" w:cs="Courier New"/>
          <w:spacing w:val="-3"/>
          <w:sz w:val="22"/>
          <w:szCs w:val="22"/>
          <w:lang w:val="es-ES_tradnl"/>
        </w:rPr>
        <w:t xml:space="preserve"> El vendedor está obligado al sanea</w:t>
      </w:r>
      <w:r w:rsidRPr="00A669F9">
        <w:rPr>
          <w:rFonts w:ascii="Palatino Linotype" w:hAnsi="Palatino Linotype" w:cs="Courier New"/>
          <w:spacing w:val="-3"/>
          <w:sz w:val="22"/>
          <w:szCs w:val="22"/>
          <w:lang w:val="es-ES_tradnl"/>
        </w:rPr>
        <w:softHyphen/>
        <w:t xml:space="preserve">miento que corresponda siempre que resulte probado que se le </w:t>
      </w:r>
      <w:r w:rsidRPr="00A669F9">
        <w:rPr>
          <w:rFonts w:ascii="Palatino Linotype" w:hAnsi="Palatino Linotype" w:cs="Courier New"/>
          <w:spacing w:val="-3"/>
          <w:sz w:val="22"/>
          <w:szCs w:val="22"/>
          <w:lang w:val="es-ES_tradnl"/>
        </w:rPr>
        <w:lastRenderedPageBreak/>
        <w:t>notificó la demanda de evicción a instancia del com</w:t>
      </w:r>
      <w:r w:rsidRPr="00A669F9">
        <w:rPr>
          <w:rFonts w:ascii="Palatino Linotype" w:hAnsi="Palatino Linotype" w:cs="Courier New"/>
          <w:spacing w:val="-3"/>
          <w:sz w:val="22"/>
          <w:szCs w:val="22"/>
          <w:lang w:val="es-ES_tradnl"/>
        </w:rPr>
        <w:softHyphen/>
        <w:t>prador. Si falta la notificación, el vendedor no está obligado al saneamiento.</w:t>
      </w: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344.</w:t>
      </w:r>
      <w:r w:rsidRPr="00A669F9">
        <w:rPr>
          <w:rFonts w:ascii="Palatino Linotype" w:hAnsi="Palatino Linotype" w:cs="Courier New"/>
          <w:spacing w:val="-3"/>
          <w:sz w:val="22"/>
          <w:szCs w:val="22"/>
          <w:lang w:val="es-ES_tradnl"/>
        </w:rPr>
        <w:t xml:space="preserve"> El saneamiento por evicción no pue</w:t>
      </w:r>
      <w:r w:rsidRPr="00A669F9">
        <w:rPr>
          <w:rFonts w:ascii="Palatino Linotype" w:hAnsi="Palatino Linotype" w:cs="Courier New"/>
          <w:spacing w:val="-3"/>
          <w:sz w:val="22"/>
          <w:szCs w:val="22"/>
          <w:lang w:val="es-ES_tradnl"/>
        </w:rPr>
        <w:softHyphen/>
        <w:t>de exigirse hasta que haya recaído sentencia firme por la que se condene al comprador a la pérdida del bien adqui</w:t>
      </w:r>
      <w:r w:rsidRPr="00A669F9">
        <w:rPr>
          <w:rFonts w:ascii="Palatino Linotype" w:hAnsi="Palatino Linotype" w:cs="Courier New"/>
          <w:spacing w:val="-3"/>
          <w:sz w:val="22"/>
          <w:szCs w:val="22"/>
          <w:lang w:val="es-ES_tradnl"/>
        </w:rPr>
        <w:softHyphen/>
        <w:t>rido o de parte del mismo.</w:t>
      </w:r>
    </w:p>
    <w:p w:rsidR="002F7B85" w:rsidRPr="00A669F9" w:rsidRDefault="002F7B85" w:rsidP="002F7B85">
      <w:pPr>
        <w:tabs>
          <w:tab w:val="left" w:pos="-720"/>
        </w:tabs>
        <w:suppressAutoHyphens/>
        <w:spacing w:line="21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p>
    <w:p w:rsidR="002F7B85" w:rsidRPr="00A669F9" w:rsidRDefault="00C761C1" w:rsidP="002F7B85">
      <w:pPr>
        <w:pStyle w:val="Textoindependiente"/>
        <w:widowControl/>
        <w:autoSpaceDE/>
        <w:autoSpaceDN/>
        <w:adjustRightInd/>
        <w:spacing w:line="216" w:lineRule="exact"/>
        <w:rPr>
          <w:rFonts w:ascii="Palatino Linotype" w:hAnsi="Palatino Linotype"/>
          <w:spacing w:val="-5"/>
          <w:sz w:val="22"/>
          <w:szCs w:val="22"/>
        </w:rPr>
      </w:pPr>
      <w:r>
        <w:rPr>
          <w:rFonts w:ascii="Palatino Linotype" w:hAnsi="Palatino Linotype"/>
          <w:spacing w:val="-5"/>
          <w:sz w:val="22"/>
          <w:szCs w:val="22"/>
        </w:rPr>
        <w:t>Código de procesos</w:t>
      </w:r>
      <w:r w:rsidR="002F7B85">
        <w:rPr>
          <w:rFonts w:ascii="Palatino Linotype" w:hAnsi="Palatino Linotype"/>
          <w:spacing w:val="-5"/>
          <w:sz w:val="22"/>
          <w:szCs w:val="22"/>
        </w:rPr>
        <w:t>: artículo 161</w:t>
      </w:r>
      <w:r w:rsidR="002F7B85" w:rsidRPr="00A669F9">
        <w:rPr>
          <w:rFonts w:ascii="Palatino Linotype" w:hAnsi="Palatino Linotype"/>
          <w:spacing w:val="-5"/>
          <w:sz w:val="22"/>
          <w:szCs w:val="22"/>
        </w:rPr>
        <w:t>.</w:t>
      </w: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345.</w:t>
      </w:r>
      <w:r w:rsidRPr="00A669F9">
        <w:rPr>
          <w:rFonts w:ascii="Palatino Linotype" w:hAnsi="Palatino Linotype" w:cs="Courier New"/>
          <w:spacing w:val="-3"/>
          <w:sz w:val="22"/>
          <w:szCs w:val="22"/>
          <w:lang w:val="es-ES_tradnl"/>
        </w:rPr>
        <w:t xml:space="preserve"> Si la evicción se declara, el compra</w:t>
      </w:r>
      <w:r w:rsidRPr="00A669F9">
        <w:rPr>
          <w:rFonts w:ascii="Palatino Linotype" w:hAnsi="Palatino Linotype" w:cs="Courier New"/>
          <w:spacing w:val="-3"/>
          <w:sz w:val="22"/>
          <w:szCs w:val="22"/>
          <w:lang w:val="es-ES_tradnl"/>
        </w:rPr>
        <w:softHyphen/>
        <w:t>dor tiene derecho a exigir del vendedor:</w:t>
      </w:r>
    </w:p>
    <w:p w:rsidR="002F7B85" w:rsidRPr="00A669F9" w:rsidRDefault="002F7B85" w:rsidP="002F7B85">
      <w:pPr>
        <w:tabs>
          <w:tab w:val="left" w:pos="-720"/>
        </w:tabs>
        <w:suppressAutoHyphens/>
        <w:spacing w:line="216" w:lineRule="exact"/>
        <w:jc w:val="both"/>
        <w:rPr>
          <w:rFonts w:ascii="Palatino Linotype" w:hAnsi="Palatino Linotype" w:cs="Courier New"/>
          <w:spacing w:val="-3"/>
          <w:sz w:val="22"/>
          <w:szCs w:val="22"/>
          <w:lang w:val="es-ES_tradnl"/>
        </w:rPr>
      </w:pPr>
    </w:p>
    <w:p w:rsidR="002F7B85" w:rsidRPr="00861030" w:rsidRDefault="002F7B85" w:rsidP="00861030">
      <w:pPr>
        <w:pStyle w:val="Prrafodelista"/>
        <w:numPr>
          <w:ilvl w:val="0"/>
          <w:numId w:val="7"/>
        </w:numPr>
        <w:tabs>
          <w:tab w:val="left" w:pos="-720"/>
          <w:tab w:val="left" w:pos="0"/>
        </w:tabs>
        <w:suppressAutoHyphens/>
        <w:spacing w:line="216" w:lineRule="exact"/>
        <w:jc w:val="both"/>
        <w:rPr>
          <w:rFonts w:ascii="Palatino Linotype" w:hAnsi="Palatino Linotype" w:cs="Courier New"/>
          <w:spacing w:val="-3"/>
          <w:sz w:val="22"/>
          <w:szCs w:val="22"/>
          <w:lang w:val="es-ES_tradnl"/>
        </w:rPr>
      </w:pPr>
      <w:r w:rsidRPr="00861030">
        <w:rPr>
          <w:rFonts w:ascii="Palatino Linotype" w:hAnsi="Palatino Linotype" w:cs="Courier New"/>
          <w:spacing w:val="-3"/>
          <w:sz w:val="22"/>
          <w:szCs w:val="22"/>
          <w:lang w:val="es-ES_tradnl"/>
        </w:rPr>
        <w:t>La restitución del precio pagado;</w:t>
      </w:r>
    </w:p>
    <w:p w:rsidR="00861030" w:rsidRPr="00861030" w:rsidRDefault="00861030" w:rsidP="00861030">
      <w:pPr>
        <w:pStyle w:val="Prrafodelista"/>
        <w:tabs>
          <w:tab w:val="left" w:pos="-720"/>
          <w:tab w:val="left" w:pos="0"/>
        </w:tabs>
        <w:suppressAutoHyphens/>
        <w:spacing w:line="216" w:lineRule="exact"/>
        <w:jc w:val="both"/>
        <w:rPr>
          <w:rFonts w:ascii="Palatino Linotype" w:hAnsi="Palatino Linotype" w:cs="Courier New"/>
          <w:spacing w:val="-3"/>
          <w:sz w:val="22"/>
          <w:szCs w:val="22"/>
          <w:lang w:val="es-ES_tradnl"/>
        </w:rPr>
      </w:pPr>
    </w:p>
    <w:p w:rsidR="002F7B85" w:rsidRPr="00861030" w:rsidRDefault="002F7B85" w:rsidP="00861030">
      <w:pPr>
        <w:pStyle w:val="Prrafodelista"/>
        <w:numPr>
          <w:ilvl w:val="0"/>
          <w:numId w:val="7"/>
        </w:numPr>
        <w:tabs>
          <w:tab w:val="left" w:pos="-720"/>
          <w:tab w:val="left" w:pos="0"/>
        </w:tabs>
        <w:suppressAutoHyphens/>
        <w:spacing w:line="216" w:lineRule="exact"/>
        <w:jc w:val="both"/>
        <w:rPr>
          <w:rFonts w:ascii="Palatino Linotype" w:hAnsi="Palatino Linotype" w:cs="Courier New"/>
          <w:spacing w:val="-3"/>
          <w:sz w:val="22"/>
          <w:szCs w:val="22"/>
          <w:lang w:val="es-ES_tradnl"/>
        </w:rPr>
      </w:pPr>
      <w:r w:rsidRPr="00861030">
        <w:rPr>
          <w:rFonts w:ascii="Palatino Linotype" w:hAnsi="Palatino Linotype" w:cs="Courier New"/>
          <w:spacing w:val="-3"/>
          <w:sz w:val="22"/>
          <w:szCs w:val="22"/>
          <w:lang w:val="es-ES_tradnl"/>
        </w:rPr>
        <w:t>los frutos o rendimientos, si se le hubiese condenado a entregarlos al que le haya vencido en el pro</w:t>
      </w:r>
      <w:r w:rsidRPr="00861030">
        <w:rPr>
          <w:rFonts w:ascii="Palatino Linotype" w:hAnsi="Palatino Linotype" w:cs="Courier New"/>
          <w:spacing w:val="-3"/>
          <w:sz w:val="22"/>
          <w:szCs w:val="22"/>
          <w:lang w:val="es-ES_tradnl"/>
        </w:rPr>
        <w:softHyphen/>
        <w:t>ceso;</w:t>
      </w:r>
    </w:p>
    <w:p w:rsidR="00861030" w:rsidRPr="00861030" w:rsidRDefault="00861030" w:rsidP="00861030">
      <w:pPr>
        <w:tabs>
          <w:tab w:val="left" w:pos="-720"/>
          <w:tab w:val="left" w:pos="0"/>
        </w:tabs>
        <w:suppressAutoHyphens/>
        <w:spacing w:line="216" w:lineRule="exact"/>
        <w:jc w:val="both"/>
        <w:rPr>
          <w:rFonts w:ascii="Palatino Linotype" w:hAnsi="Palatino Linotype" w:cs="Courier New"/>
          <w:spacing w:val="-3"/>
          <w:sz w:val="22"/>
          <w:szCs w:val="22"/>
          <w:lang w:val="es-ES_tradnl"/>
        </w:rPr>
      </w:pPr>
    </w:p>
    <w:p w:rsidR="002F7B85" w:rsidRPr="00861030" w:rsidRDefault="002F7B85" w:rsidP="00861030">
      <w:pPr>
        <w:pStyle w:val="Prrafodelista"/>
        <w:numPr>
          <w:ilvl w:val="0"/>
          <w:numId w:val="7"/>
        </w:numPr>
        <w:tabs>
          <w:tab w:val="left" w:pos="-720"/>
          <w:tab w:val="left" w:pos="0"/>
        </w:tabs>
        <w:suppressAutoHyphens/>
        <w:spacing w:line="216" w:lineRule="exact"/>
        <w:jc w:val="both"/>
        <w:rPr>
          <w:rFonts w:ascii="Palatino Linotype" w:hAnsi="Palatino Linotype" w:cs="Courier New"/>
          <w:spacing w:val="-3"/>
          <w:sz w:val="22"/>
          <w:szCs w:val="22"/>
          <w:lang w:val="es-ES_tradnl"/>
        </w:rPr>
      </w:pPr>
      <w:r w:rsidRPr="00861030">
        <w:rPr>
          <w:rFonts w:ascii="Palatino Linotype" w:hAnsi="Palatino Linotype" w:cs="Courier New"/>
          <w:spacing w:val="-3"/>
          <w:sz w:val="22"/>
          <w:szCs w:val="22"/>
          <w:lang w:val="es-ES_tradnl"/>
        </w:rPr>
        <w:t>el reintegro de los gastos y de las costas del proceso que haya motivado la evicción y, en su caso, las del seguido contra el vendedor para el saneamien</w:t>
      </w:r>
      <w:r w:rsidRPr="00861030">
        <w:rPr>
          <w:rFonts w:ascii="Palatino Linotype" w:hAnsi="Palatino Linotype" w:cs="Courier New"/>
          <w:spacing w:val="-3"/>
          <w:sz w:val="22"/>
          <w:szCs w:val="22"/>
          <w:lang w:val="es-ES_tradnl"/>
        </w:rPr>
        <w:softHyphen/>
        <w:t>to; y</w:t>
      </w:r>
    </w:p>
    <w:p w:rsidR="00861030" w:rsidRPr="00861030" w:rsidRDefault="00861030" w:rsidP="00861030">
      <w:pPr>
        <w:tabs>
          <w:tab w:val="left" w:pos="-720"/>
          <w:tab w:val="left" w:pos="0"/>
        </w:tabs>
        <w:suppressAutoHyphens/>
        <w:spacing w:line="21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540"/>
        </w:tabs>
        <w:suppressAutoHyphens/>
        <w:spacing w:line="216"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los gastos del contrato, si los hubiese pagado.</w:t>
      </w:r>
    </w:p>
    <w:p w:rsidR="002F7B85" w:rsidRPr="00A669F9" w:rsidRDefault="002F7B85" w:rsidP="002F7B85">
      <w:pPr>
        <w:tabs>
          <w:tab w:val="left" w:pos="-720"/>
        </w:tabs>
        <w:suppressAutoHyphens/>
        <w:spacing w:line="21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6"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861030">
        <w:rPr>
          <w:rFonts w:ascii="Palatino Linotype" w:hAnsi="Palatino Linotype" w:cs="Courier New"/>
          <w:i/>
          <w:iCs/>
          <w:spacing w:val="-3"/>
          <w:sz w:val="22"/>
          <w:szCs w:val="22"/>
          <w:lang w:val="es-ES_tradnl"/>
        </w:rPr>
        <w:t xml:space="preserve">: artículo 117 </w:t>
      </w:r>
      <w:r w:rsidR="002F7B85" w:rsidRPr="00A669F9">
        <w:rPr>
          <w:rFonts w:ascii="Palatino Linotype" w:hAnsi="Palatino Linotype" w:cs="Courier New"/>
          <w:i/>
          <w:iCs/>
          <w:spacing w:val="-3"/>
          <w:sz w:val="22"/>
          <w:szCs w:val="22"/>
          <w:lang w:val="es-ES_tradnl"/>
        </w:rPr>
        <w:t>a).</w:t>
      </w:r>
    </w:p>
    <w:p w:rsidR="002F7B85" w:rsidRPr="00A669F9" w:rsidRDefault="002F7B85" w:rsidP="002F7B85">
      <w:pPr>
        <w:tabs>
          <w:tab w:val="left" w:pos="-720"/>
          <w:tab w:val="left" w:pos="0"/>
        </w:tabs>
        <w:suppressAutoHyphens/>
        <w:spacing w:line="216"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16"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30.</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SANEAMIENTO POR VICIOS O DEFECTOS</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OCULTOS DEL BIEN VENDIDO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346.1.</w:t>
      </w:r>
      <w:r w:rsidRPr="00A669F9">
        <w:rPr>
          <w:rFonts w:ascii="Palatino Linotype" w:hAnsi="Palatino Linotype" w:cs="Courier New"/>
          <w:spacing w:val="-3"/>
          <w:sz w:val="22"/>
          <w:szCs w:val="22"/>
          <w:lang w:val="es-ES_tradnl"/>
        </w:rPr>
        <w:t xml:space="preserve"> La obligación del vendedor de sa</w:t>
      </w:r>
      <w:r w:rsidRPr="00A669F9">
        <w:rPr>
          <w:rFonts w:ascii="Palatino Linotype" w:hAnsi="Palatino Linotype" w:cs="Courier New"/>
          <w:spacing w:val="-3"/>
          <w:sz w:val="22"/>
          <w:szCs w:val="22"/>
          <w:lang w:val="es-ES_tradnl"/>
        </w:rPr>
        <w:softHyphen/>
        <w:t>near por vicios o defectos ocultos del bien vendido se es</w:t>
      </w:r>
      <w:r w:rsidRPr="00A669F9">
        <w:rPr>
          <w:rFonts w:ascii="Palatino Linotype" w:hAnsi="Palatino Linotype" w:cs="Courier New"/>
          <w:spacing w:val="-3"/>
          <w:sz w:val="22"/>
          <w:szCs w:val="22"/>
          <w:lang w:val="es-ES_tradnl"/>
        </w:rPr>
        <w:softHyphen/>
        <w:t>tablece a fin de garantizar al comprador las cualidades que al bien le atribuye el vendedor.</w:t>
      </w:r>
    </w:p>
    <w:p w:rsidR="002F7B85" w:rsidRPr="00A669F9" w:rsidRDefault="002F7B85" w:rsidP="002F7B85">
      <w:pPr>
        <w:tabs>
          <w:tab w:val="left" w:pos="-720"/>
          <w:tab w:val="left" w:pos="2190"/>
        </w:tabs>
        <w:suppressAutoHyphens/>
        <w:spacing w:line="21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 w:val="left" w:pos="219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r w:rsidRPr="00A669F9">
        <w:rPr>
          <w:rFonts w:ascii="Palatino Linotype" w:hAnsi="Palatino Linotype" w:cs="Courier New"/>
          <w:b/>
          <w:bCs/>
          <w:spacing w:val="-3"/>
          <w:sz w:val="22"/>
          <w:szCs w:val="22"/>
          <w:lang w:val="es-ES_tradnl"/>
        </w:rPr>
        <w:tab/>
      </w:r>
    </w:p>
    <w:p w:rsidR="002F7B85" w:rsidRPr="00A669F9" w:rsidRDefault="002F7B85" w:rsidP="002F7B85">
      <w:pPr>
        <w:tabs>
          <w:tab w:val="left" w:pos="-720"/>
          <w:tab w:val="left" w:pos="1029"/>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4"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lastRenderedPageBreak/>
        <w:t>Código civil</w:t>
      </w:r>
      <w:r w:rsidR="00861030">
        <w:rPr>
          <w:rFonts w:ascii="Palatino Linotype" w:hAnsi="Palatino Linotype" w:cs="Courier New"/>
          <w:i/>
          <w:iCs/>
          <w:spacing w:val="-3"/>
          <w:sz w:val="22"/>
          <w:szCs w:val="22"/>
          <w:lang w:val="pt-BR"/>
        </w:rPr>
        <w:t>: artículo 117</w:t>
      </w:r>
      <w:r w:rsidR="002F7B85" w:rsidRPr="00A669F9">
        <w:rPr>
          <w:rFonts w:ascii="Palatino Linotype" w:hAnsi="Palatino Linotype" w:cs="Courier New"/>
          <w:i/>
          <w:iCs/>
          <w:spacing w:val="-3"/>
          <w:sz w:val="22"/>
          <w:szCs w:val="22"/>
          <w:lang w:val="pt-BR"/>
        </w:rPr>
        <w:t xml:space="preserve"> a).</w:t>
      </w:r>
    </w:p>
    <w:p w:rsidR="002F7B85" w:rsidRPr="00A669F9" w:rsidRDefault="002F7B85" w:rsidP="002F7B85">
      <w:pPr>
        <w:tabs>
          <w:tab w:val="left" w:pos="-720"/>
        </w:tabs>
        <w:suppressAutoHyphens/>
        <w:spacing w:line="214" w:lineRule="exact"/>
        <w:jc w:val="both"/>
        <w:rPr>
          <w:rFonts w:ascii="Palatino Linotype" w:hAnsi="Palatino Linotype" w:cs="Courier New"/>
          <w:i/>
          <w:iCs/>
          <w:spacing w:val="-3"/>
          <w:sz w:val="22"/>
          <w:szCs w:val="22"/>
          <w:lang w:val="pt-BR"/>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vendedor no es responsable de los vicios o defec</w:t>
      </w:r>
      <w:r w:rsidRPr="00A669F9">
        <w:rPr>
          <w:rFonts w:ascii="Palatino Linotype" w:hAnsi="Palatino Linotype" w:cs="Courier New"/>
          <w:spacing w:val="-3"/>
          <w:sz w:val="22"/>
          <w:szCs w:val="22"/>
          <w:lang w:val="es-ES_tradnl"/>
        </w:rPr>
        <w:softHyphen/>
        <w:t>tos manifiestos o que estén a la vista.</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28.2.</w:t>
      </w:r>
    </w:p>
    <w:p w:rsidR="002F7B85" w:rsidRPr="00A669F9" w:rsidRDefault="002F7B85" w:rsidP="002F7B85">
      <w:pPr>
        <w:pStyle w:val="Textoindependiente"/>
        <w:spacing w:line="180" w:lineRule="exact"/>
        <w:rPr>
          <w:rFonts w:ascii="Palatino Linotype" w:hAnsi="Palatino Linotype"/>
          <w:i w:val="0"/>
          <w:iCs w:val="0"/>
          <w:sz w:val="20"/>
          <w:szCs w:val="20"/>
          <w:lang w:val="es-ES"/>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347.</w:t>
      </w:r>
      <w:r w:rsidRPr="00A669F9">
        <w:rPr>
          <w:rFonts w:ascii="Palatino Linotype" w:hAnsi="Palatino Linotype" w:cs="Courier New"/>
          <w:spacing w:val="-3"/>
          <w:sz w:val="22"/>
          <w:szCs w:val="22"/>
          <w:lang w:val="es-ES_tradnl"/>
        </w:rPr>
        <w:t xml:space="preserve"> Si los vicios o defectos ocultos del bien vendido lo hacen del todo impropio para el uso a que se le destina o disminuyen sensiblemente su utilidad, el comprador puede optar por la resolución del contrato, con dev</w:t>
      </w:r>
      <w:r w:rsidRPr="00A669F9">
        <w:rPr>
          <w:rFonts w:ascii="Palatino Linotype" w:hAnsi="Palatino Linotype" w:cs="Courier New"/>
          <w:spacing w:val="-3"/>
          <w:sz w:val="22"/>
          <w:szCs w:val="22"/>
          <w:lang w:val="es-ES_tradnl"/>
        </w:rPr>
        <w:softHyphen/>
        <w:t>olución del precio que pagó y los gastos en que hubiera incurrido, o por exigir una rebaja proporcional del precio.</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306.</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14"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w:t>
      </w:r>
      <w:r w:rsidRPr="00A669F9">
        <w:rPr>
          <w:rFonts w:ascii="Palatino Linotype" w:hAnsi="Palatino Linotype" w:cs="Courier New"/>
          <w:i/>
          <w:iCs/>
          <w:spacing w:val="-3"/>
          <w:sz w:val="22"/>
          <w:szCs w:val="22"/>
          <w:lang w:val="es-ES_tradnl"/>
        </w:rPr>
        <w:t xml:space="preserve"> 25. </w:t>
      </w:r>
    </w:p>
    <w:p w:rsidR="002F7B85" w:rsidRPr="00A669F9" w:rsidRDefault="002F7B85" w:rsidP="002F7B85">
      <w:pPr>
        <w:tabs>
          <w:tab w:val="left" w:pos="-720"/>
          <w:tab w:val="left" w:pos="0"/>
        </w:tabs>
        <w:suppressAutoHyphens/>
        <w:spacing w:line="214"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348.1.</w:t>
      </w:r>
      <w:r w:rsidRPr="00A669F9">
        <w:rPr>
          <w:rFonts w:ascii="Palatino Linotype" w:hAnsi="Palatino Linotype" w:cs="Courier New"/>
          <w:spacing w:val="-3"/>
          <w:sz w:val="22"/>
          <w:szCs w:val="22"/>
          <w:lang w:val="es-ES_tradnl"/>
        </w:rPr>
        <w:t xml:space="preserve"> Si el bien vendido se pierde o des</w:t>
      </w:r>
      <w:r w:rsidRPr="00A669F9">
        <w:rPr>
          <w:rFonts w:ascii="Palatino Linotype" w:hAnsi="Palatino Linotype" w:cs="Courier New"/>
          <w:spacing w:val="-3"/>
          <w:sz w:val="22"/>
          <w:szCs w:val="22"/>
          <w:lang w:val="es-ES_tradnl"/>
        </w:rPr>
        <w:softHyphen/>
        <w:t>truye a consecuencia de los vicios o defectos ocultos conociéndolos el vendedor, éste sufre la pérdida y debe res</w:t>
      </w:r>
      <w:r w:rsidRPr="00A669F9">
        <w:rPr>
          <w:rFonts w:ascii="Palatino Linotype" w:hAnsi="Palatino Linotype" w:cs="Courier New"/>
          <w:spacing w:val="-3"/>
          <w:sz w:val="22"/>
          <w:szCs w:val="22"/>
          <w:lang w:val="es-ES_tradnl"/>
        </w:rPr>
        <w:softHyphen/>
        <w:t>tituir el precio, abonar los gastos del contrato e indem</w:t>
      </w:r>
      <w:r w:rsidRPr="00A669F9">
        <w:rPr>
          <w:rFonts w:ascii="Palatino Linotype" w:hAnsi="Palatino Linotype" w:cs="Courier New"/>
          <w:spacing w:val="-3"/>
          <w:sz w:val="22"/>
          <w:szCs w:val="22"/>
          <w:lang w:val="es-ES_tradnl"/>
        </w:rPr>
        <w:softHyphen/>
        <w:t>nizar los daños y perjuicios sufridos por el comprador.</w:t>
      </w: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De no haber conocido el vendedor los vicios o de</w:t>
      </w:r>
      <w:r w:rsidRPr="00A669F9">
        <w:rPr>
          <w:rFonts w:ascii="Palatino Linotype" w:hAnsi="Palatino Linotype" w:cs="Courier New"/>
          <w:spacing w:val="-3"/>
          <w:sz w:val="22"/>
          <w:szCs w:val="22"/>
          <w:lang w:val="es-ES_tradnl"/>
        </w:rPr>
        <w:softHyphen/>
        <w:t>fectos del bien, sólo debe restituir el precio y abonar los gastos en que hubiera incurrido el comprador.</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349.1.</w:t>
      </w:r>
      <w:r w:rsidRPr="00A669F9">
        <w:rPr>
          <w:rFonts w:ascii="Palatino Linotype" w:hAnsi="Palatino Linotype" w:cs="Courier New"/>
          <w:spacing w:val="-3"/>
          <w:sz w:val="22"/>
          <w:szCs w:val="22"/>
          <w:lang w:val="es-ES_tradnl"/>
        </w:rPr>
        <w:t xml:space="preserve"> Si el bien vendido tiene algún vicio o defecto oculto al tiempo de la venta y se pierde o destruye después por caso fortuito o por culpa del compra</w:t>
      </w:r>
      <w:r w:rsidRPr="00A669F9">
        <w:rPr>
          <w:rFonts w:ascii="Palatino Linotype" w:hAnsi="Palatino Linotype" w:cs="Courier New"/>
          <w:spacing w:val="-3"/>
          <w:sz w:val="22"/>
          <w:szCs w:val="22"/>
          <w:lang w:val="es-ES_tradnl"/>
        </w:rPr>
        <w:softHyphen/>
        <w:t>dor, puede éste reclamar del vendedor el precio que pagó, con rebaja del valor que el bien tenía al tiempo de per</w:t>
      </w:r>
      <w:r w:rsidRPr="00A669F9">
        <w:rPr>
          <w:rFonts w:ascii="Palatino Linotype" w:hAnsi="Palatino Linotype" w:cs="Courier New"/>
          <w:spacing w:val="-3"/>
          <w:sz w:val="22"/>
          <w:szCs w:val="22"/>
          <w:lang w:val="es-ES_tradnl"/>
        </w:rPr>
        <w:softHyphen/>
        <w:t>derse o destruirse.</w:t>
      </w: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el vendedor obró de mala fe, debe abonar, ade</w:t>
      </w:r>
      <w:r w:rsidRPr="00A669F9">
        <w:rPr>
          <w:rFonts w:ascii="Palatino Linotype" w:hAnsi="Palatino Linotype" w:cs="Courier New"/>
          <w:spacing w:val="-3"/>
          <w:sz w:val="22"/>
          <w:szCs w:val="22"/>
          <w:lang w:val="es-ES_tradnl"/>
        </w:rPr>
        <w:softHyphen/>
        <w:t>más, al comprador, los daños y perjuicios.</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350.</w:t>
      </w:r>
      <w:r w:rsidRPr="00A669F9">
        <w:rPr>
          <w:rFonts w:ascii="Palatino Linotype" w:hAnsi="Palatino Linotype" w:cs="Courier New"/>
          <w:spacing w:val="-3"/>
          <w:sz w:val="22"/>
          <w:szCs w:val="22"/>
          <w:lang w:val="es-ES_tradnl"/>
        </w:rPr>
        <w:t xml:space="preserve"> Si se vende conjuntamente dos o más bienes por un precio alzado o señalándolo a cada uno, el vicio respectivo da solamente lugar a la resolución de la </w:t>
      </w:r>
      <w:r w:rsidRPr="00A669F9">
        <w:rPr>
          <w:rFonts w:ascii="Palatino Linotype" w:hAnsi="Palatino Linotype" w:cs="Courier New"/>
          <w:spacing w:val="-3"/>
          <w:sz w:val="22"/>
          <w:szCs w:val="22"/>
          <w:lang w:val="es-ES_tradnl"/>
        </w:rPr>
        <w:lastRenderedPageBreak/>
        <w:t>venta de los defectuosos y no a la de los otros, salvo que se demuestre que el comprador no habría adquirido los sanos sin los afectados por el vicio.</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351.</w:t>
      </w:r>
      <w:r w:rsidRPr="00A669F9">
        <w:rPr>
          <w:rFonts w:ascii="Palatino Linotype" w:hAnsi="Palatino Linotype" w:cs="Courier New"/>
          <w:spacing w:val="-3"/>
          <w:sz w:val="22"/>
          <w:szCs w:val="22"/>
          <w:lang w:val="es-ES_tradnl"/>
        </w:rPr>
        <w:t xml:space="preserve"> El saneamiento por los vicios ocultos de los bienes muebles no tiene lugar en las ventas efec</w:t>
      </w:r>
      <w:r w:rsidRPr="00A669F9">
        <w:rPr>
          <w:rFonts w:ascii="Palatino Linotype" w:hAnsi="Palatino Linotype" w:cs="Courier New"/>
          <w:spacing w:val="-3"/>
          <w:sz w:val="22"/>
          <w:szCs w:val="22"/>
          <w:lang w:val="es-ES_tradnl"/>
        </w:rPr>
        <w:softHyphen/>
        <w:t>tuadas en feria o subasta pública, ni en las de mercan</w:t>
      </w:r>
      <w:r w:rsidRPr="00A669F9">
        <w:rPr>
          <w:rFonts w:ascii="Palatino Linotype" w:hAnsi="Palatino Linotype" w:cs="Courier New"/>
          <w:spacing w:val="-3"/>
          <w:sz w:val="22"/>
          <w:szCs w:val="22"/>
          <w:lang w:val="es-ES_tradnl"/>
        </w:rPr>
        <w:softHyphen/>
        <w:t>cías enajenadas como defectuosas, de desecho, usadas o en desuso.</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V</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OBLIGACIONES DEL COMPRADOR</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352.</w:t>
      </w:r>
      <w:r w:rsidRPr="00A669F9">
        <w:rPr>
          <w:rFonts w:ascii="Palatino Linotype" w:hAnsi="Palatino Linotype" w:cs="Courier New"/>
          <w:spacing w:val="-3"/>
          <w:sz w:val="22"/>
          <w:szCs w:val="22"/>
          <w:lang w:val="es-ES_tradnl"/>
        </w:rPr>
        <w:t xml:space="preserve"> Son obligaciones del comprador:</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Pagar el precio del bien adquirido. El pago se hace en el lugar y tiempo acordados, pero si no se hubiera convenido, en el lugar y tiempo en que se efec</w:t>
      </w:r>
      <w:r w:rsidRPr="00A669F9">
        <w:rPr>
          <w:rFonts w:ascii="Palatino Linotype" w:hAnsi="Palatino Linotype" w:cs="Courier New"/>
          <w:spacing w:val="-3"/>
          <w:sz w:val="22"/>
          <w:szCs w:val="22"/>
          <w:lang w:val="es-ES_tradnl"/>
        </w:rPr>
        <w:softHyphen/>
        <w:t>túa la entrega del bien;</w:t>
      </w: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236.</w:t>
      </w:r>
    </w:p>
    <w:p w:rsidR="002F7B85" w:rsidRPr="00A669F9" w:rsidRDefault="002F7B85" w:rsidP="002F7B85">
      <w:pPr>
        <w:tabs>
          <w:tab w:val="left" w:pos="-720"/>
          <w:tab w:val="left" w:pos="0"/>
        </w:tabs>
        <w:suppressAutoHyphens/>
        <w:spacing w:line="214" w:lineRule="exact"/>
        <w:ind w:left="720" w:hanging="720"/>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14"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artículos 41 al 45.</w:t>
      </w:r>
    </w:p>
    <w:p w:rsidR="002F7B85" w:rsidRPr="00A669F9" w:rsidRDefault="002F7B85" w:rsidP="002F7B85">
      <w:pPr>
        <w:tabs>
          <w:tab w:val="left" w:pos="-720"/>
        </w:tabs>
        <w:suppressAutoHyphens/>
        <w:spacing w:line="214"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10.</w:t>
      </w:r>
    </w:p>
    <w:p w:rsidR="002F7B85" w:rsidRPr="00A669F9" w:rsidRDefault="002F7B85" w:rsidP="002F7B85">
      <w:pPr>
        <w:tabs>
          <w:tab w:val="left" w:pos="-720"/>
        </w:tabs>
        <w:suppressAutoHyphens/>
        <w:spacing w:line="214" w:lineRule="exact"/>
        <w:jc w:val="both"/>
        <w:rPr>
          <w:rFonts w:ascii="Palatino Linotype" w:hAnsi="Palatino Linotype" w:cs="Courier New"/>
          <w:i/>
          <w:iCs/>
          <w:spacing w:val="-3"/>
          <w:sz w:val="22"/>
          <w:szCs w:val="22"/>
          <w:lang w:val="es-ES_tradnl"/>
        </w:rPr>
      </w:pPr>
    </w:p>
    <w:p w:rsidR="002F7B85" w:rsidRPr="00861030" w:rsidRDefault="002F7B85" w:rsidP="00861030">
      <w:pPr>
        <w:pStyle w:val="Prrafodelista"/>
        <w:numPr>
          <w:ilvl w:val="0"/>
          <w:numId w:val="6"/>
        </w:numPr>
        <w:tabs>
          <w:tab w:val="left" w:pos="-720"/>
          <w:tab w:val="left" w:pos="0"/>
        </w:tabs>
        <w:suppressAutoHyphens/>
        <w:spacing w:line="214" w:lineRule="exact"/>
        <w:jc w:val="both"/>
        <w:rPr>
          <w:rFonts w:ascii="Palatino Linotype" w:hAnsi="Palatino Linotype" w:cs="Courier New"/>
          <w:spacing w:val="-3"/>
          <w:sz w:val="22"/>
          <w:szCs w:val="22"/>
          <w:lang w:val="es-ES_tradnl"/>
        </w:rPr>
      </w:pPr>
      <w:r w:rsidRPr="00861030">
        <w:rPr>
          <w:rFonts w:ascii="Palatino Linotype" w:hAnsi="Palatino Linotype" w:cs="Courier New"/>
          <w:spacing w:val="-3"/>
          <w:sz w:val="22"/>
          <w:szCs w:val="22"/>
          <w:lang w:val="es-ES_tradnl"/>
        </w:rPr>
        <w:t>pagar los gastos de formalización del contrato; y</w:t>
      </w:r>
    </w:p>
    <w:p w:rsidR="00861030" w:rsidRPr="00861030" w:rsidRDefault="00861030" w:rsidP="00861030">
      <w:pPr>
        <w:pStyle w:val="Prrafodelista"/>
        <w:tabs>
          <w:tab w:val="left" w:pos="-720"/>
          <w:tab w:val="left" w:pos="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480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recibir el bien objeto de la venta.</w:t>
      </w:r>
    </w:p>
    <w:p w:rsidR="002F7B85" w:rsidRPr="00A669F9" w:rsidRDefault="002F7B85" w:rsidP="002F7B85">
      <w:pPr>
        <w:tabs>
          <w:tab w:val="left" w:pos="-720"/>
          <w:tab w:val="left" w:pos="0"/>
          <w:tab w:val="left" w:pos="480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4800"/>
        </w:tabs>
        <w:suppressAutoHyphens/>
        <w:spacing w:line="220" w:lineRule="exact"/>
        <w:jc w:val="both"/>
        <w:rPr>
          <w:rFonts w:ascii="Palatino Linotype" w:hAnsi="Palatino Linotype" w:cs="Courier New"/>
          <w:i/>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14.</w:t>
      </w:r>
    </w:p>
    <w:p w:rsidR="002F7B85" w:rsidRPr="00A669F9" w:rsidRDefault="002F7B85" w:rsidP="002F7B85">
      <w:pPr>
        <w:tabs>
          <w:tab w:val="left" w:pos="-720"/>
          <w:tab w:val="left" w:pos="0"/>
          <w:tab w:val="left" w:pos="480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 w:val="left" w:pos="0"/>
          <w:tab w:val="left" w:pos="480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IV</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COMPRAVENTA EN ESTABLECIMIENTOS DE COMERCIO MINORISTA</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353.</w:t>
      </w:r>
      <w:r w:rsidRPr="00A669F9">
        <w:rPr>
          <w:rFonts w:ascii="Palatino Linotype" w:hAnsi="Palatino Linotype" w:cs="Courier New"/>
          <w:spacing w:val="-3"/>
          <w:sz w:val="22"/>
          <w:szCs w:val="22"/>
          <w:lang w:val="es-ES_tradnl"/>
        </w:rPr>
        <w:t xml:space="preserve"> Todo consumidor tiene derecho a que las entidades de comercio minorista le vendan las mercancías de que disponen, con excepción de las sujetas a regulaciones especiales.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354.</w:t>
      </w:r>
      <w:r w:rsidRPr="00A669F9">
        <w:rPr>
          <w:rFonts w:ascii="Palatino Linotype" w:hAnsi="Palatino Linotype" w:cs="Courier New"/>
          <w:spacing w:val="-3"/>
          <w:sz w:val="22"/>
          <w:szCs w:val="22"/>
          <w:lang w:val="es-ES_tradnl"/>
        </w:rPr>
        <w:t xml:space="preserve"> El comprador adquiere la propiedad de la mercancía al recibirla y abonar el precio legalmen</w:t>
      </w:r>
      <w:r w:rsidRPr="00A669F9">
        <w:rPr>
          <w:rFonts w:ascii="Palatino Linotype" w:hAnsi="Palatino Linotype" w:cs="Courier New"/>
          <w:spacing w:val="-3"/>
          <w:sz w:val="22"/>
          <w:szCs w:val="22"/>
          <w:lang w:val="es-ES_tradnl"/>
        </w:rPr>
        <w:softHyphen/>
        <w:t>te establecido.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Pr>
          <w:rFonts w:ascii="Palatino Linotype" w:hAnsi="Palatino Linotype" w:cs="Courier New"/>
          <w:i/>
          <w:iCs/>
          <w:spacing w:val="-3"/>
          <w:sz w:val="22"/>
          <w:szCs w:val="22"/>
          <w:lang w:val="es-ES_tradnl"/>
        </w:rPr>
        <w:t>№ 98/2021</w:t>
      </w:r>
      <w:r w:rsidRPr="00A669F9">
        <w:rPr>
          <w:rFonts w:ascii="Palatino Linotype" w:hAnsi="Palatino Linotype" w:cs="Courier New"/>
          <w:i/>
          <w:iCs/>
          <w:spacing w:val="-3"/>
          <w:sz w:val="22"/>
          <w:szCs w:val="22"/>
          <w:lang w:val="es-ES_tradnl"/>
        </w:rPr>
        <w:t xml:space="preserve">, de 20 de </w:t>
      </w:r>
      <w:r>
        <w:rPr>
          <w:rFonts w:ascii="Palatino Linotype" w:hAnsi="Palatino Linotype" w:cs="Courier New"/>
          <w:i/>
          <w:iCs/>
          <w:spacing w:val="-3"/>
          <w:sz w:val="22"/>
          <w:szCs w:val="22"/>
          <w:lang w:val="es-ES_tradnl"/>
        </w:rPr>
        <w:t>julio</w:t>
      </w:r>
      <w:r w:rsidRPr="00A669F9">
        <w:rPr>
          <w:rFonts w:ascii="Palatino Linotype" w:hAnsi="Palatino Linotype" w:cs="Courier New"/>
          <w:i/>
          <w:iCs/>
          <w:spacing w:val="-3"/>
          <w:sz w:val="22"/>
          <w:szCs w:val="22"/>
          <w:lang w:val="es-ES_tradnl"/>
        </w:rPr>
        <w:t xml:space="preserve">, de la Ministra del Comercio Interior </w:t>
      </w:r>
      <w:r w:rsidRPr="00A669F9">
        <w:rPr>
          <w:rFonts w:ascii="Palatino Linotype" w:hAnsi="Palatino Linotype" w:cs="Courier New"/>
          <w:bCs/>
          <w:i/>
          <w:spacing w:val="-3"/>
          <w:sz w:val="22"/>
          <w:szCs w:val="22"/>
          <w:lang w:val="es-ES_tradnl"/>
        </w:rPr>
        <w:t>“</w:t>
      </w:r>
      <w:r>
        <w:rPr>
          <w:rFonts w:ascii="Palatino Linotype" w:hAnsi="Palatino Linotype" w:cs="Courier New"/>
          <w:bCs/>
          <w:i/>
          <w:spacing w:val="-3"/>
          <w:sz w:val="22"/>
          <w:szCs w:val="22"/>
          <w:lang w:val="es-ES_tradnl"/>
        </w:rPr>
        <w:t>Regulaciones para la comercialización minorista a personas naturales, mediante venta a plazos</w:t>
      </w:r>
      <w:r w:rsidRPr="00A669F9">
        <w:rPr>
          <w:rFonts w:ascii="Palatino Linotype" w:hAnsi="Palatino Linotype" w:cs="Courier New"/>
          <w:bCs/>
          <w:i/>
          <w:spacing w:val="-3"/>
          <w:sz w:val="22"/>
          <w:szCs w:val="22"/>
          <w:lang w:val="es-ES_tradnl"/>
        </w:rPr>
        <w:t>”, en</w:t>
      </w:r>
      <w:r w:rsidRPr="00A669F9">
        <w:rPr>
          <w:rFonts w:ascii="Palatino Linotype" w:hAnsi="Palatino Linotype" w:cs="Courier New"/>
          <w:bCs/>
          <w:spacing w:val="-3"/>
          <w:sz w:val="22"/>
          <w:szCs w:val="22"/>
          <w:lang w:val="es-ES_tradnl"/>
        </w:rPr>
        <w:t xml:space="preserve"> Gaceta Oficial de la República de Cuba, Extraordinaria, </w:t>
      </w:r>
      <w:r>
        <w:rPr>
          <w:rFonts w:ascii="Palatino Linotype" w:hAnsi="Palatino Linotype" w:cs="Courier New"/>
          <w:i/>
          <w:iCs/>
          <w:spacing w:val="-3"/>
          <w:sz w:val="22"/>
          <w:szCs w:val="22"/>
          <w:lang w:val="es-ES_tradnl"/>
        </w:rPr>
        <w:t>№ 66, de 20</w:t>
      </w:r>
      <w:r w:rsidRPr="00A669F9">
        <w:rPr>
          <w:rFonts w:ascii="Palatino Linotype" w:hAnsi="Palatino Linotype" w:cs="Courier New"/>
          <w:i/>
          <w:iCs/>
          <w:spacing w:val="-3"/>
          <w:sz w:val="22"/>
          <w:szCs w:val="22"/>
          <w:lang w:val="es-ES_tradnl"/>
        </w:rPr>
        <w:t xml:space="preserve"> de </w:t>
      </w:r>
      <w:r>
        <w:rPr>
          <w:rFonts w:ascii="Palatino Linotype" w:hAnsi="Palatino Linotype" w:cs="Courier New"/>
          <w:i/>
          <w:iCs/>
          <w:spacing w:val="-3"/>
          <w:sz w:val="22"/>
          <w:szCs w:val="22"/>
          <w:lang w:val="es-ES_tradnl"/>
        </w:rPr>
        <w:t>julio</w:t>
      </w:r>
      <w:r w:rsidRPr="00A669F9">
        <w:rPr>
          <w:rFonts w:ascii="Palatino Linotype" w:hAnsi="Palatino Linotype" w:cs="Courier New"/>
          <w:i/>
          <w:iCs/>
          <w:spacing w:val="-3"/>
          <w:sz w:val="22"/>
          <w:szCs w:val="22"/>
          <w:lang w:val="es-ES_tradnl"/>
        </w:rPr>
        <w:t xml:space="preserve"> de 20</w:t>
      </w:r>
      <w:r>
        <w:rPr>
          <w:rFonts w:ascii="Palatino Linotype" w:hAnsi="Palatino Linotype" w:cs="Courier New"/>
          <w:i/>
          <w:iCs/>
          <w:spacing w:val="-3"/>
          <w:sz w:val="22"/>
          <w:szCs w:val="22"/>
          <w:lang w:val="es-ES_tradnl"/>
        </w:rPr>
        <w:t>21</w:t>
      </w: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355.1.</w:t>
      </w:r>
      <w:r w:rsidRPr="00A669F9">
        <w:rPr>
          <w:rFonts w:ascii="Palatino Linotype" w:hAnsi="Palatino Linotype" w:cs="Courier New"/>
          <w:spacing w:val="-3"/>
          <w:sz w:val="22"/>
          <w:szCs w:val="22"/>
          <w:lang w:val="es-ES_tradnl"/>
        </w:rPr>
        <w:t xml:space="preserve"> Los bienes que son objeto de ven</w:t>
      </w:r>
      <w:r w:rsidRPr="00A669F9">
        <w:rPr>
          <w:rFonts w:ascii="Palatino Linotype" w:hAnsi="Palatino Linotype" w:cs="Courier New"/>
          <w:spacing w:val="-3"/>
          <w:sz w:val="22"/>
          <w:szCs w:val="22"/>
          <w:lang w:val="es-ES_tradnl"/>
        </w:rPr>
        <w:softHyphen/>
        <w:t>ta deben ajustarse, tanto en su calidad como en su can</w:t>
      </w:r>
      <w:r w:rsidRPr="00A669F9">
        <w:rPr>
          <w:rFonts w:ascii="Palatino Linotype" w:hAnsi="Palatino Linotype" w:cs="Courier New"/>
          <w:spacing w:val="-3"/>
          <w:sz w:val="22"/>
          <w:szCs w:val="22"/>
          <w:lang w:val="es-ES_tradnl"/>
        </w:rPr>
        <w:softHyphen/>
        <w:t xml:space="preserve">tidad, medida y peso, a lo establecido en las regulaciones legales o, en su defecto, a la costumbre o uso de la localidad. </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Sin embargo, pueden ser vendidos artículos con de</w:t>
      </w:r>
      <w:r w:rsidRPr="00A669F9">
        <w:rPr>
          <w:rFonts w:ascii="Palatino Linotype" w:hAnsi="Palatino Linotype" w:cs="Courier New"/>
          <w:spacing w:val="-3"/>
          <w:sz w:val="22"/>
          <w:szCs w:val="22"/>
          <w:lang w:val="es-ES_tradnl"/>
        </w:rPr>
        <w:softHyphen/>
        <w:t>fectos pero éstos deben ponerse en conocimiento del com</w:t>
      </w:r>
      <w:r w:rsidRPr="00A669F9">
        <w:rPr>
          <w:rFonts w:ascii="Palatino Linotype" w:hAnsi="Palatino Linotype" w:cs="Courier New"/>
          <w:spacing w:val="-3"/>
          <w:sz w:val="22"/>
          <w:szCs w:val="22"/>
          <w:lang w:val="es-ES_tradnl"/>
        </w:rPr>
        <w:softHyphen/>
        <w:t>prador y reducirse proporcionalmente el precio.</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r w:rsidRPr="00A669F9">
        <w:rPr>
          <w:rFonts w:ascii="Palatino Linotype" w:hAnsi="Palatino Linotype" w:cs="Courier New"/>
          <w:bCs/>
          <w:i/>
          <w:iCs/>
          <w:spacing w:val="-3"/>
          <w:sz w:val="22"/>
          <w:szCs w:val="22"/>
          <w:lang w:val="es-ES_tradnl"/>
        </w:rPr>
        <w:t xml:space="preserve">Decreto-Ley № 182/1998 de 23 de febrero, “De </w:t>
      </w:r>
      <w:r w:rsidR="002E3129">
        <w:rPr>
          <w:rFonts w:ascii="Palatino Linotype" w:hAnsi="Palatino Linotype" w:cs="Courier New"/>
          <w:bCs/>
          <w:i/>
          <w:iCs/>
          <w:spacing w:val="-3"/>
          <w:sz w:val="22"/>
          <w:szCs w:val="22"/>
          <w:lang w:val="es-ES_tradnl"/>
        </w:rPr>
        <w:t>Normalización y control</w:t>
      </w:r>
      <w:r w:rsidRPr="00A669F9">
        <w:rPr>
          <w:rFonts w:ascii="Palatino Linotype" w:hAnsi="Palatino Linotype" w:cs="Courier New"/>
          <w:bCs/>
          <w:i/>
          <w:iCs/>
          <w:spacing w:val="-3"/>
          <w:sz w:val="22"/>
          <w:szCs w:val="22"/>
          <w:lang w:val="es-ES_tradnl"/>
        </w:rPr>
        <w:t xml:space="preserve">”, en </w:t>
      </w:r>
      <w:r w:rsidRPr="00A669F9">
        <w:rPr>
          <w:rFonts w:ascii="Palatino Linotype" w:hAnsi="Palatino Linotype" w:cs="Courier New"/>
          <w:bCs/>
          <w:iCs/>
          <w:spacing w:val="-3"/>
          <w:sz w:val="22"/>
          <w:szCs w:val="22"/>
          <w:lang w:val="es-ES_tradnl"/>
        </w:rPr>
        <w:t>Gaceta Oficial de la República de Cuba</w:t>
      </w:r>
      <w:r w:rsidRPr="00A669F9">
        <w:rPr>
          <w:rFonts w:ascii="Palatino Linotype" w:hAnsi="Palatino Linotype" w:cs="Courier New"/>
          <w:bCs/>
          <w:i/>
          <w:iCs/>
          <w:spacing w:val="-3"/>
          <w:sz w:val="22"/>
          <w:szCs w:val="22"/>
          <w:lang w:val="es-ES_tradnl"/>
        </w:rPr>
        <w:t>, Ordinaria, № 17, de 2 de abril de 1998.</w:t>
      </w:r>
    </w:p>
    <w:p w:rsidR="002F7B85" w:rsidRPr="00A669F9" w:rsidRDefault="002F7B85" w:rsidP="002F7B85">
      <w:pPr>
        <w:spacing w:line="200" w:lineRule="exact"/>
        <w:jc w:val="both"/>
        <w:rPr>
          <w:rFonts w:ascii="Palatino Linotype" w:hAnsi="Palatino Linotype" w:cs="Courier New"/>
          <w:bCs/>
          <w:i/>
          <w:iCs/>
          <w:sz w:val="22"/>
          <w:szCs w:val="22"/>
        </w:rPr>
      </w:pP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r w:rsidRPr="00A669F9">
        <w:rPr>
          <w:rFonts w:ascii="Palatino Linotype" w:hAnsi="Palatino Linotype" w:cs="Courier New"/>
          <w:bCs/>
          <w:i/>
          <w:iCs/>
          <w:spacing w:val="-3"/>
          <w:sz w:val="22"/>
          <w:szCs w:val="22"/>
        </w:rPr>
        <w:lastRenderedPageBreak/>
        <w:t xml:space="preserve">Decreto-Ley № 183/1998 de 23 de febrero, “De la </w:t>
      </w:r>
      <w:r w:rsidR="002E3129">
        <w:rPr>
          <w:rFonts w:ascii="Palatino Linotype" w:hAnsi="Palatino Linotype" w:cs="Courier New"/>
          <w:bCs/>
          <w:i/>
          <w:iCs/>
          <w:spacing w:val="-3"/>
          <w:sz w:val="22"/>
          <w:szCs w:val="22"/>
        </w:rPr>
        <w:t>Metrología</w:t>
      </w:r>
      <w:r w:rsidRPr="00A669F9">
        <w:rPr>
          <w:rFonts w:ascii="Palatino Linotype" w:hAnsi="Palatino Linotype" w:cs="Courier New"/>
          <w:bCs/>
          <w:i/>
          <w:iCs/>
          <w:spacing w:val="-3"/>
          <w:sz w:val="22"/>
          <w:szCs w:val="22"/>
        </w:rPr>
        <w:t xml:space="preserve">”, </w:t>
      </w:r>
      <w:r w:rsidRPr="00A669F9">
        <w:rPr>
          <w:rFonts w:ascii="Palatino Linotype" w:hAnsi="Palatino Linotype" w:cs="Courier New"/>
          <w:bCs/>
          <w:i/>
          <w:iCs/>
          <w:spacing w:val="-3"/>
          <w:sz w:val="22"/>
          <w:szCs w:val="22"/>
          <w:lang w:val="es-ES_tradnl"/>
        </w:rPr>
        <w:t xml:space="preserve">en </w:t>
      </w:r>
      <w:r w:rsidRPr="00A669F9">
        <w:rPr>
          <w:rFonts w:ascii="Palatino Linotype" w:hAnsi="Palatino Linotype" w:cs="Courier New"/>
          <w:bCs/>
          <w:iCs/>
          <w:spacing w:val="-3"/>
          <w:sz w:val="22"/>
          <w:szCs w:val="22"/>
          <w:lang w:val="es-ES_tradnl"/>
        </w:rPr>
        <w:t>Gaceta Oficial de la República de Cuba</w:t>
      </w:r>
      <w:r w:rsidRPr="00A669F9">
        <w:rPr>
          <w:rFonts w:ascii="Palatino Linotype" w:hAnsi="Palatino Linotype" w:cs="Courier New"/>
          <w:bCs/>
          <w:i/>
          <w:iCs/>
          <w:spacing w:val="-3"/>
          <w:sz w:val="22"/>
          <w:szCs w:val="22"/>
          <w:lang w:val="es-ES_tradnl"/>
        </w:rPr>
        <w:t>, Ordinaria, № 17, de 2 de abril de 1998.</w:t>
      </w: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r w:rsidRPr="00A669F9">
        <w:rPr>
          <w:rFonts w:ascii="Palatino Linotype" w:hAnsi="Palatino Linotype" w:cs="Courier New"/>
          <w:bCs/>
          <w:i/>
          <w:iCs/>
          <w:sz w:val="22"/>
          <w:szCs w:val="22"/>
        </w:rPr>
        <w:t xml:space="preserve">Decreto № 267/1999 de 3 de septiembre, “Contravenciones de las regulaciones establecidas sobre normalización y calidad”, </w:t>
      </w:r>
      <w:r w:rsidRPr="00A669F9">
        <w:rPr>
          <w:rFonts w:ascii="Palatino Linotype" w:hAnsi="Palatino Linotype" w:cs="Courier New"/>
          <w:bCs/>
          <w:i/>
          <w:iCs/>
          <w:spacing w:val="-3"/>
          <w:sz w:val="22"/>
          <w:szCs w:val="22"/>
          <w:lang w:val="es-ES_tradnl"/>
        </w:rPr>
        <w:t xml:space="preserve">en </w:t>
      </w:r>
      <w:r w:rsidRPr="00A669F9">
        <w:rPr>
          <w:rFonts w:ascii="Palatino Linotype" w:hAnsi="Palatino Linotype" w:cs="Courier New"/>
          <w:bCs/>
          <w:iCs/>
          <w:spacing w:val="-3"/>
          <w:sz w:val="22"/>
          <w:szCs w:val="22"/>
          <w:lang w:val="es-ES_tradnl"/>
        </w:rPr>
        <w:t>Gaceta Oficial de la República de Cuba</w:t>
      </w:r>
      <w:r w:rsidRPr="00A669F9">
        <w:rPr>
          <w:rFonts w:ascii="Palatino Linotype" w:hAnsi="Palatino Linotype" w:cs="Courier New"/>
          <w:bCs/>
          <w:i/>
          <w:iCs/>
          <w:spacing w:val="-3"/>
          <w:sz w:val="22"/>
          <w:szCs w:val="22"/>
          <w:lang w:val="es-ES_tradnl"/>
        </w:rPr>
        <w:t>, Ordinaria, № 55, de 6 de septiembre de 1999.</w:t>
      </w:r>
    </w:p>
    <w:p w:rsidR="002F7B85" w:rsidRPr="00A669F9" w:rsidRDefault="002F7B85" w:rsidP="002F7B85">
      <w:pPr>
        <w:pStyle w:val="Textoindependiente"/>
        <w:widowControl/>
        <w:tabs>
          <w:tab w:val="clear" w:pos="-720"/>
        </w:tabs>
        <w:suppressAutoHyphens w:val="0"/>
        <w:autoSpaceDE/>
        <w:autoSpaceDN/>
        <w:adjustRightInd/>
        <w:spacing w:line="200" w:lineRule="exact"/>
        <w:rPr>
          <w:rFonts w:ascii="Palatino Linotype" w:hAnsi="Palatino Linotype"/>
          <w:bCs/>
          <w:sz w:val="22"/>
          <w:szCs w:val="22"/>
        </w:rPr>
      </w:pP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r w:rsidRPr="00A669F9">
        <w:rPr>
          <w:rFonts w:ascii="Palatino Linotype" w:hAnsi="Palatino Linotype" w:cs="Courier New"/>
          <w:bCs/>
          <w:i/>
          <w:iCs/>
          <w:spacing w:val="-3"/>
          <w:sz w:val="22"/>
          <w:szCs w:val="22"/>
        </w:rPr>
        <w:t>Decreto № 271/2001 de 11 de enero,</w:t>
      </w:r>
      <w:r w:rsidRPr="00A669F9">
        <w:rPr>
          <w:rFonts w:ascii="Palatino Linotype" w:hAnsi="Palatino Linotype" w:cs="Courier New"/>
          <w:b/>
          <w:spacing w:val="-3"/>
          <w:sz w:val="22"/>
          <w:szCs w:val="22"/>
        </w:rPr>
        <w:t xml:space="preserve"> </w:t>
      </w:r>
      <w:r w:rsidRPr="00A669F9">
        <w:rPr>
          <w:rFonts w:ascii="Palatino Linotype" w:hAnsi="Palatino Linotype" w:cs="Courier New"/>
          <w:bCs/>
          <w:i/>
          <w:iCs/>
          <w:spacing w:val="-3"/>
          <w:sz w:val="22"/>
          <w:szCs w:val="22"/>
        </w:rPr>
        <w:t xml:space="preserve">“Contravenciones de las regulaciones establecidas sobre </w:t>
      </w:r>
      <w:r w:rsidR="002E3129">
        <w:rPr>
          <w:rFonts w:ascii="Palatino Linotype" w:hAnsi="Palatino Linotype" w:cs="Courier New"/>
          <w:bCs/>
          <w:i/>
          <w:iCs/>
          <w:spacing w:val="-3"/>
          <w:sz w:val="22"/>
          <w:szCs w:val="22"/>
        </w:rPr>
        <w:t>metrología</w:t>
      </w:r>
      <w:r w:rsidRPr="00A669F9">
        <w:rPr>
          <w:rFonts w:ascii="Palatino Linotype" w:hAnsi="Palatino Linotype" w:cs="Courier New"/>
          <w:bCs/>
          <w:i/>
          <w:iCs/>
          <w:spacing w:val="-3"/>
          <w:sz w:val="22"/>
          <w:szCs w:val="22"/>
        </w:rPr>
        <w:t xml:space="preserve">”, </w:t>
      </w:r>
      <w:r w:rsidRPr="00A669F9">
        <w:rPr>
          <w:rFonts w:ascii="Palatino Linotype" w:hAnsi="Palatino Linotype" w:cs="Courier New"/>
          <w:bCs/>
          <w:i/>
          <w:iCs/>
          <w:spacing w:val="-3"/>
          <w:sz w:val="22"/>
          <w:szCs w:val="22"/>
          <w:lang w:val="es-ES_tradnl"/>
        </w:rPr>
        <w:t xml:space="preserve">en </w:t>
      </w:r>
      <w:r w:rsidRPr="00A669F9">
        <w:rPr>
          <w:rFonts w:ascii="Palatino Linotype" w:hAnsi="Palatino Linotype" w:cs="Courier New"/>
          <w:bCs/>
          <w:iCs/>
          <w:spacing w:val="-3"/>
          <w:sz w:val="22"/>
          <w:szCs w:val="22"/>
          <w:lang w:val="es-ES_tradnl"/>
        </w:rPr>
        <w:t>Gaceta Oficial de la República de Cuba</w:t>
      </w:r>
      <w:r w:rsidRPr="00A669F9">
        <w:rPr>
          <w:rFonts w:ascii="Palatino Linotype" w:hAnsi="Palatino Linotype" w:cs="Courier New"/>
          <w:bCs/>
          <w:i/>
          <w:iCs/>
          <w:spacing w:val="-3"/>
          <w:sz w:val="22"/>
          <w:szCs w:val="22"/>
          <w:lang w:val="es-ES_tradnl"/>
        </w:rPr>
        <w:t>, Ordinaria, № 9, de 19 de enero del 2001.</w:t>
      </w:r>
    </w:p>
    <w:p w:rsidR="002F7B85" w:rsidRPr="00A669F9" w:rsidRDefault="002F7B85" w:rsidP="002F7B85">
      <w:pPr>
        <w:spacing w:line="200" w:lineRule="exact"/>
        <w:jc w:val="both"/>
        <w:rPr>
          <w:rFonts w:ascii="Palatino Linotype" w:hAnsi="Palatino Linotype" w:cs="Courier New"/>
          <w:bCs/>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spacing w:line="200" w:lineRule="exact"/>
        <w:jc w:val="both"/>
        <w:rPr>
          <w:rFonts w:ascii="Palatino Linotype" w:hAnsi="Palatino Linotype" w:cs="Courier New"/>
          <w:i/>
          <w:iCs/>
          <w:spacing w:val="-3"/>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356.</w:t>
      </w:r>
      <w:r w:rsidRPr="00A669F9">
        <w:rPr>
          <w:rFonts w:ascii="Palatino Linotype" w:hAnsi="Palatino Linotype" w:cs="Courier New"/>
          <w:spacing w:val="-3"/>
          <w:sz w:val="22"/>
          <w:szCs w:val="22"/>
          <w:lang w:val="es-ES_tradnl"/>
        </w:rPr>
        <w:t xml:space="preserve"> El comprador puede cambiar el bien adquirido por otro del mismo género si media causa que lo justifique y siempre que esta posibilidad esté legal</w:t>
      </w:r>
      <w:r w:rsidRPr="00A669F9">
        <w:rPr>
          <w:rFonts w:ascii="Palatino Linotype" w:hAnsi="Palatino Linotype" w:cs="Courier New"/>
          <w:spacing w:val="-3"/>
          <w:sz w:val="22"/>
          <w:szCs w:val="22"/>
          <w:lang w:val="es-ES_tradnl"/>
        </w:rPr>
        <w:softHyphen/>
        <w:t>mente prevista.</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pStyle w:val="Textoindependiente2"/>
        <w:widowControl/>
        <w:autoSpaceDE/>
        <w:autoSpaceDN/>
        <w:adjustRightInd/>
        <w:spacing w:line="200" w:lineRule="exact"/>
        <w:rPr>
          <w:rFonts w:ascii="Palatino Linotype" w:hAnsi="Palatino Linotype"/>
          <w:sz w:val="22"/>
          <w:szCs w:val="22"/>
        </w:rPr>
      </w:pPr>
      <w:r w:rsidRPr="00A669F9">
        <w:rPr>
          <w:rFonts w:ascii="Palatino Linotype" w:hAnsi="Palatino Linotype"/>
          <w:b/>
          <w:sz w:val="22"/>
          <w:szCs w:val="22"/>
        </w:rPr>
        <w:t>ARTÍCULO 357.</w:t>
      </w:r>
      <w:r w:rsidRPr="00A669F9">
        <w:rPr>
          <w:rFonts w:ascii="Palatino Linotype" w:hAnsi="Palatino Linotype"/>
          <w:sz w:val="22"/>
          <w:szCs w:val="22"/>
        </w:rPr>
        <w:t xml:space="preserve"> El vendedor está obligado a dar por escrito al comprador las correspondientes instrucciones si para el uso del bien adquirido deben observarse cuida</w:t>
      </w:r>
      <w:r w:rsidRPr="00A669F9">
        <w:rPr>
          <w:rFonts w:ascii="Palatino Linotype" w:hAnsi="Palatino Linotype"/>
          <w:sz w:val="22"/>
          <w:szCs w:val="22"/>
        </w:rPr>
        <w:softHyphen/>
        <w:t>dos extraordinarios o cumplirse determinadas normas téc</w:t>
      </w:r>
      <w:r w:rsidRPr="00A669F9">
        <w:rPr>
          <w:rFonts w:ascii="Palatino Linotype" w:hAnsi="Palatino Linotype"/>
          <w:sz w:val="22"/>
          <w:szCs w:val="22"/>
        </w:rPr>
        <w:softHyphen/>
        <w:t>nicas, especialmente si se trata de efectos electrodomés</w:t>
      </w:r>
      <w:r w:rsidRPr="00A669F9">
        <w:rPr>
          <w:rFonts w:ascii="Palatino Linotype" w:hAnsi="Palatino Linotype"/>
          <w:sz w:val="22"/>
          <w:szCs w:val="22"/>
        </w:rPr>
        <w:softHyphen/>
        <w:t>ticos. De no haber ofrecido estas instrucciones, debe indemnizar al comprador los daños y perjuicios que sufra por esta causa.</w:t>
      </w:r>
    </w:p>
    <w:p w:rsidR="002F7B85" w:rsidRPr="00A669F9" w:rsidRDefault="002F7B85" w:rsidP="002F7B85">
      <w:pPr>
        <w:pStyle w:val="Textoindependiente2"/>
        <w:widowControl/>
        <w:autoSpaceDE/>
        <w:autoSpaceDN/>
        <w:adjustRightInd/>
        <w:spacing w:line="200" w:lineRule="exact"/>
        <w:rPr>
          <w:rFonts w:ascii="Palatino Linotype" w:hAnsi="Palatino Linotype"/>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pStyle w:val="Textoindependiente2"/>
        <w:widowControl/>
        <w:autoSpaceDE/>
        <w:autoSpaceDN/>
        <w:adjustRightInd/>
        <w:spacing w:line="200" w:lineRule="exact"/>
        <w:rPr>
          <w:rFonts w:ascii="Palatino Linotype" w:hAnsi="Palatino Linotype"/>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358.1.</w:t>
      </w:r>
      <w:r w:rsidRPr="00A669F9">
        <w:rPr>
          <w:rFonts w:ascii="Palatino Linotype" w:hAnsi="Palatino Linotype" w:cs="Courier New"/>
          <w:spacing w:val="-3"/>
          <w:sz w:val="22"/>
          <w:szCs w:val="22"/>
          <w:lang w:val="es-ES_tradnl"/>
        </w:rPr>
        <w:t xml:space="preserve"> El vendedor debe tener las mercancías o sus muestras expuestas al público, y de no ser po</w:t>
      </w:r>
      <w:r w:rsidRPr="00A669F9">
        <w:rPr>
          <w:rFonts w:ascii="Palatino Linotype" w:hAnsi="Palatino Linotype" w:cs="Courier New"/>
          <w:spacing w:val="-3"/>
          <w:sz w:val="22"/>
          <w:szCs w:val="22"/>
          <w:lang w:val="es-ES_tradnl"/>
        </w:rPr>
        <w:softHyphen/>
        <w:t>sible, mostrarlas al comprador a su solicitud.</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precio debe aparecer de modo visible en la propia mercancía, en la muestra o de cualquier otra forma.</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pStyle w:val="Textoindependiente"/>
        <w:widowControl/>
        <w:tabs>
          <w:tab w:val="clear" w:pos="-720"/>
        </w:tabs>
        <w:suppressAutoHyphens w:val="0"/>
        <w:autoSpaceDE/>
        <w:autoSpaceDN/>
        <w:adjustRightInd/>
        <w:spacing w:line="200" w:lineRule="exact"/>
        <w:rPr>
          <w:rFonts w:ascii="Palatino Linotype" w:hAnsi="Palatino Linotype"/>
          <w:spacing w:val="0"/>
          <w:sz w:val="22"/>
          <w:szCs w:val="22"/>
          <w:lang w:val="es-ES"/>
        </w:rPr>
      </w:pPr>
    </w:p>
    <w:p w:rsidR="002F7B85" w:rsidRPr="00A669F9" w:rsidRDefault="002F7B85" w:rsidP="002F7B85">
      <w:pPr>
        <w:pStyle w:val="Textoindependiente"/>
        <w:widowControl/>
        <w:tabs>
          <w:tab w:val="clear" w:pos="-720"/>
        </w:tabs>
        <w:suppressAutoHyphens w:val="0"/>
        <w:autoSpaceDE/>
        <w:autoSpaceDN/>
        <w:adjustRightInd/>
        <w:spacing w:line="200" w:lineRule="exact"/>
        <w:rPr>
          <w:rFonts w:ascii="Palatino Linotype" w:hAnsi="Palatino Linotype"/>
          <w:spacing w:val="0"/>
          <w:sz w:val="22"/>
          <w:szCs w:val="22"/>
          <w:lang w:val="es-ES"/>
        </w:rPr>
      </w:pPr>
      <w:r w:rsidRPr="00A669F9">
        <w:rPr>
          <w:rFonts w:ascii="Palatino Linotype" w:hAnsi="Palatino Linotype"/>
          <w:spacing w:val="0"/>
          <w:sz w:val="22"/>
          <w:szCs w:val="22"/>
          <w:lang w:val="es-ES"/>
        </w:rPr>
        <w:t xml:space="preserve">Decreto № 155/1989 de 1º de noviembre, “Contravenciones de las regulaciones sobre precios y tarifas, comercio minorista, gastronomía y determinados servicios”, en </w:t>
      </w:r>
      <w:r w:rsidRPr="00A669F9">
        <w:rPr>
          <w:rFonts w:ascii="Palatino Linotype" w:hAnsi="Palatino Linotype"/>
          <w:i w:val="0"/>
          <w:spacing w:val="0"/>
          <w:sz w:val="22"/>
          <w:szCs w:val="22"/>
          <w:lang w:val="es-ES"/>
        </w:rPr>
        <w:t>Gaceta Oficial de la República de Cuba</w:t>
      </w:r>
      <w:r w:rsidRPr="00A669F9">
        <w:rPr>
          <w:rFonts w:ascii="Palatino Linotype" w:hAnsi="Palatino Linotype"/>
          <w:spacing w:val="0"/>
          <w:sz w:val="22"/>
          <w:szCs w:val="22"/>
          <w:lang w:val="es-ES"/>
        </w:rPr>
        <w:t>, Extraordinaria, № 19, de 14 de noviembre de 1989.</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 № 227/1997 de 1º de noviembre, “Contravenciones personales de las normas que rigen la política de precios y tarifas”,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xml:space="preserve">, Ordinaria, № 37, de 24 de noviembre de 1994. </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Instrucción № 2/1998 de 8 de marzo del Ministro de Finanzas y Precios, ”Metodología para la aplicación de las contravenciones personales por la violación de las normas que rigen la política de precios y tarifas minoritarias”,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27, de 1º de junio de 1998.</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359.</w:t>
      </w:r>
      <w:r w:rsidRPr="00A669F9">
        <w:rPr>
          <w:rFonts w:ascii="Palatino Linotype" w:hAnsi="Palatino Linotype" w:cs="Courier New"/>
          <w:spacing w:val="-3"/>
          <w:sz w:val="22"/>
          <w:szCs w:val="22"/>
          <w:lang w:val="es-ES_tradnl"/>
        </w:rPr>
        <w:t xml:space="preserve"> Las compraventas en establecimien</w:t>
      </w:r>
      <w:r w:rsidRPr="00A669F9">
        <w:rPr>
          <w:rFonts w:ascii="Palatino Linotype" w:hAnsi="Palatino Linotype" w:cs="Courier New"/>
          <w:spacing w:val="-3"/>
          <w:sz w:val="22"/>
          <w:szCs w:val="22"/>
          <w:lang w:val="es-ES_tradnl"/>
        </w:rPr>
        <w:softHyphen/>
        <w:t>tos de comercio minorista, efectuadas por entidades es</w:t>
      </w:r>
      <w:r w:rsidRPr="00A669F9">
        <w:rPr>
          <w:rFonts w:ascii="Palatino Linotype" w:hAnsi="Palatino Linotype" w:cs="Courier New"/>
          <w:spacing w:val="-3"/>
          <w:sz w:val="22"/>
          <w:szCs w:val="22"/>
          <w:lang w:val="es-ES_tradnl"/>
        </w:rPr>
        <w:softHyphen/>
        <w:t>tatales que venden mercancías a turistas nacionales o ex</w:t>
      </w:r>
      <w:r w:rsidRPr="00A669F9">
        <w:rPr>
          <w:rFonts w:ascii="Palatino Linotype" w:hAnsi="Palatino Linotype" w:cs="Courier New"/>
          <w:spacing w:val="-3"/>
          <w:sz w:val="22"/>
          <w:szCs w:val="22"/>
          <w:lang w:val="es-ES_tradnl"/>
        </w:rPr>
        <w:softHyphen/>
        <w:t>tranjeros, se rigen por disposiciones especiales.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pacing w:val="-3"/>
          <w:sz w:val="22"/>
          <w:szCs w:val="22"/>
          <w:lang w:val="es-ES_tradnl"/>
        </w:rPr>
        <w:t xml:space="preserve">Resolución № 148/2003 de 22 de abril de la Ministra del Comercio Interior, “Manual de procedimientos para la aplicación de la política comercial en el mercado interno en divisas”, en </w:t>
      </w:r>
      <w:r w:rsidRPr="00A669F9">
        <w:rPr>
          <w:rFonts w:ascii="Palatino Linotype" w:hAnsi="Palatino Linotype" w:cs="Courier New"/>
          <w:iCs/>
          <w:spacing w:val="-3"/>
          <w:sz w:val="22"/>
          <w:szCs w:val="22"/>
          <w:lang w:val="es-ES_tradnl"/>
        </w:rPr>
        <w:t>Gaceta Oficial de la República de Cuba</w:t>
      </w:r>
      <w:r w:rsidRPr="00A669F9">
        <w:rPr>
          <w:rFonts w:ascii="Palatino Linotype" w:hAnsi="Palatino Linotype" w:cs="Courier New"/>
          <w:i/>
          <w:iCs/>
          <w:spacing w:val="-3"/>
          <w:sz w:val="22"/>
          <w:szCs w:val="22"/>
          <w:lang w:val="es-ES_tradnl"/>
        </w:rPr>
        <w:t>, Ordinaria, № 11, de 12 de mayo del 2003.</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rPr>
      </w:pP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rPr>
        <w:lastRenderedPageBreak/>
        <w:t xml:space="preserve">Resolución </w:t>
      </w:r>
      <w:r w:rsidRPr="00A669F9">
        <w:rPr>
          <w:rFonts w:ascii="Palatino Linotype" w:hAnsi="Palatino Linotype" w:cs="Courier New"/>
          <w:bCs/>
          <w:i/>
          <w:iCs/>
          <w:sz w:val="22"/>
          <w:szCs w:val="22"/>
        </w:rPr>
        <w:t>№</w:t>
      </w:r>
      <w:r w:rsidRPr="00A669F9">
        <w:rPr>
          <w:rFonts w:ascii="Palatino Linotype" w:hAnsi="Palatino Linotype" w:cs="Courier New"/>
          <w:i/>
          <w:iCs/>
          <w:spacing w:val="-3"/>
          <w:sz w:val="22"/>
          <w:szCs w:val="22"/>
        </w:rPr>
        <w:t xml:space="preserve"> 201/2003 de 2 de junio de la Ministra del Comercio Interior, “Manual de lineamientos para la aplicación de la política comercial para el mercado en divisas”, </w:t>
      </w:r>
      <w:r w:rsidRPr="00A669F9">
        <w:rPr>
          <w:rFonts w:ascii="Palatino Linotype" w:hAnsi="Palatino Linotype" w:cs="Courier New"/>
          <w:i/>
          <w:iCs/>
          <w:spacing w:val="-3"/>
          <w:sz w:val="22"/>
          <w:szCs w:val="22"/>
          <w:lang w:val="es-ES_tradnl"/>
        </w:rPr>
        <w:t xml:space="preserve">en </w:t>
      </w:r>
      <w:r w:rsidRPr="00A669F9">
        <w:rPr>
          <w:rFonts w:ascii="Palatino Linotype" w:hAnsi="Palatino Linotype" w:cs="Courier New"/>
          <w:iCs/>
          <w:spacing w:val="-3"/>
          <w:sz w:val="22"/>
          <w:szCs w:val="22"/>
          <w:lang w:val="es-ES_tradnl"/>
        </w:rPr>
        <w:t>Gaceta Oficial de la República de Cuba</w:t>
      </w:r>
      <w:r w:rsidRPr="00A669F9">
        <w:rPr>
          <w:rFonts w:ascii="Palatino Linotype" w:hAnsi="Palatino Linotype" w:cs="Courier New"/>
          <w:i/>
          <w:iCs/>
          <w:spacing w:val="-3"/>
          <w:sz w:val="22"/>
          <w:szCs w:val="22"/>
          <w:lang w:val="es-ES_tradnl"/>
        </w:rPr>
        <w:t>, Ordinaria, № 14, de 13 de agosto del 2003.</w:t>
      </w: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pStyle w:val="Textoindependiente2"/>
        <w:widowControl/>
        <w:autoSpaceDE/>
        <w:autoSpaceDN/>
        <w:adjustRightInd/>
        <w:spacing w:line="220" w:lineRule="exact"/>
        <w:rPr>
          <w:rFonts w:ascii="Palatino Linotype" w:hAnsi="Palatino Linotype"/>
          <w:sz w:val="22"/>
          <w:szCs w:val="22"/>
        </w:rPr>
      </w:pPr>
      <w:r w:rsidRPr="00A669F9">
        <w:rPr>
          <w:rFonts w:ascii="Palatino Linotype" w:hAnsi="Palatino Linotype"/>
          <w:b/>
          <w:sz w:val="22"/>
          <w:szCs w:val="22"/>
        </w:rPr>
        <w:t>ARTÍCULO 360.</w:t>
      </w:r>
      <w:r w:rsidRPr="00A669F9">
        <w:rPr>
          <w:rFonts w:ascii="Palatino Linotype" w:hAnsi="Palatino Linotype"/>
          <w:sz w:val="22"/>
          <w:szCs w:val="22"/>
        </w:rPr>
        <w:t xml:space="preserve"> Las disposiciones generales de la compraventa son de aplicación supletoria al contrato de compraventa en establecimientos de comercio minorista.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334 al 352.</w:t>
      </w:r>
    </w:p>
    <w:p w:rsidR="002F7B85" w:rsidRPr="00A669F9" w:rsidRDefault="002F7B85" w:rsidP="002F7B85">
      <w:pPr>
        <w:tabs>
          <w:tab w:val="left" w:pos="-720"/>
        </w:tabs>
        <w:suppressAutoHyphens/>
        <w:spacing w:line="21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GARANTÍA DEL BIEN VENDIDO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361.</w:t>
      </w:r>
      <w:r w:rsidRPr="00A669F9">
        <w:rPr>
          <w:rFonts w:ascii="Palatino Linotype" w:hAnsi="Palatino Linotype" w:cs="Courier New"/>
          <w:spacing w:val="-3"/>
          <w:sz w:val="22"/>
          <w:szCs w:val="22"/>
          <w:lang w:val="es-ES_tradnl"/>
        </w:rPr>
        <w:t xml:space="preserve"> El vendedor tiene la obligación de garantizar la calidad del bien vendido. En virtud de la garantía, el vendedor responde por todos los defectos que tenga aquél en el momento de la entrega y que lo hagan impropio, total o parcialmente, para el uso a que está destinado.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236/1990 de 16 de octubre del Ministro del Comercio Interior, “Reglamento sobre reclamaciones de la población por defectos de calidad del calzado”,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42, de 26 de octubre de 1990.</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11/2008 de 28 de enero del Ministro del Comercio Interior,”Indicaciones generales para los servicios de garantía y postventa de los equipos electrodomésticos, electrónicos, enseres menores y otros”,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22, de 22 de abril del 2008.</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lastRenderedPageBreak/>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362.</w:t>
      </w:r>
      <w:r w:rsidRPr="00A669F9">
        <w:rPr>
          <w:rFonts w:ascii="Palatino Linotype" w:hAnsi="Palatino Linotype" w:cs="Courier New"/>
          <w:spacing w:val="-3"/>
          <w:sz w:val="22"/>
          <w:szCs w:val="22"/>
          <w:lang w:val="es-ES_tradnl"/>
        </w:rPr>
        <w:t xml:space="preserve"> Al efectuar la venta de cualquier bien comprendido en la garantía comercial que establecen los reglamentos, el vendedor está obligado a entregar al comprador el documento acreditativo de la garantía, su término y demás condiciones.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236/1990 de 16 de octubre del Ministro del Comercio Interior, “Reglamento sobre reclamaciones de la población por defectos de calidad del calzado”,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42, de 26 de octubre de 1990.</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11/2008 de 28 de enero del Ministro del Comercio Interior,”Indicaciones generales para los servicios de garantía y postventa de los equipos electrodomésticos, electrónicos, enseres menores y otros”,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22, de 22 de abril del 2008.</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363.1.</w:t>
      </w:r>
      <w:r w:rsidRPr="00A669F9">
        <w:rPr>
          <w:rFonts w:ascii="Palatino Linotype" w:hAnsi="Palatino Linotype" w:cs="Courier New"/>
          <w:spacing w:val="-3"/>
          <w:sz w:val="22"/>
          <w:szCs w:val="22"/>
          <w:lang w:val="es-ES_tradnl"/>
        </w:rPr>
        <w:t xml:space="preserve"> Los compradores que dentro del período de garantía hayan enviado a reparar el artículo adquirido, conservan su derecho a la garantía por el período que resta del plazo establecido, contado desde la venta inicial. El tiempo que dure la reparación no es computable como parte del período de garantía.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cuanto a la venta de mercancías usadas, reparadas o con defectos puestos en conocimiento del com</w:t>
      </w:r>
      <w:r w:rsidRPr="00A669F9">
        <w:rPr>
          <w:rFonts w:ascii="Palatino Linotype" w:hAnsi="Palatino Linotype" w:cs="Courier New"/>
          <w:spacing w:val="-3"/>
          <w:sz w:val="22"/>
          <w:szCs w:val="22"/>
          <w:lang w:val="es-ES_tradnl"/>
        </w:rPr>
        <w:softHyphen/>
        <w:t>prador, el plazo de garantía puede ser menor o prescin</w:t>
      </w:r>
      <w:r w:rsidRPr="00A669F9">
        <w:rPr>
          <w:rFonts w:ascii="Palatino Linotype" w:hAnsi="Palatino Linotype" w:cs="Courier New"/>
          <w:spacing w:val="-3"/>
          <w:sz w:val="22"/>
          <w:szCs w:val="22"/>
          <w:lang w:val="es-ES_tradnl"/>
        </w:rPr>
        <w:softHyphen/>
        <w:t>dirse de toda garantía.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236/1990 de 16 de octubre del Ministro del Comercio Interior, “Reglamento sobre reclamaciones de la población por defectos de calidad del calzado”,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42, de 26 de octubre de 1990.</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11/2008 de 28 de enero del Ministro del Comercio Interior,”Indicaciones generales para los servicios de garantía y postventa de los equipos electrodomésticos, electrónicos, enseres menores y otros”,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22, de 22 de abril del 2008.</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364.1.</w:t>
      </w:r>
      <w:r w:rsidRPr="00A669F9">
        <w:rPr>
          <w:rFonts w:ascii="Palatino Linotype" w:hAnsi="Palatino Linotype" w:cs="Courier New"/>
          <w:spacing w:val="-3"/>
          <w:sz w:val="22"/>
          <w:szCs w:val="22"/>
          <w:lang w:val="es-ES_tradnl"/>
        </w:rPr>
        <w:t xml:space="preserve"> Si el bien defectuoso no puede ser reparado adecuadamente, el comprador tiene derecho a su cambio o a resolver el contrato.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Igual derecho le asiste si, a causa de manifestarse otra vez el mismo defecto después de reparado o de surgir otros nuevos dentro del período de garantía, resulta imposible el uso normal del bien.</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 el caso de sustitución de artículos defectuosos, comienza a computarse un nuevo plazo de garantía igual al originalmente establecido.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Si el bien adolece de un defecto irreparable que no impide su uso normal, el comprador tiene derecho a una rebaja proporcional del precio.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236/1990 de 16 de octubre del Ministro del Comercio Interior, “Reglamento sobre reclamaciones de la población por defectos de calidad del calzado”,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42, de 26 de octubre de 1990.</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11/2008 de 28 de enero del Ministro del Comercio Interior,”Indicaciones generales para los servicios de garantía y postventa de los equipos electrodomésticos, electrónicos, enseres menores y otros”,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22, de 22 de abril del 2008.</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365.</w:t>
      </w:r>
      <w:r w:rsidRPr="00A669F9">
        <w:rPr>
          <w:rFonts w:ascii="Palatino Linotype" w:hAnsi="Palatino Linotype" w:cs="Courier New"/>
          <w:spacing w:val="-3"/>
          <w:sz w:val="22"/>
          <w:szCs w:val="22"/>
          <w:lang w:val="es-ES_tradnl"/>
        </w:rPr>
        <w:t xml:space="preserve"> Respecto a la compra de mercancías nuevas depreciadas, el vendedor no responde por las deficiencias en virtud de las cuales el precio fue rebajado.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b/>
          <w:sz w:val="22"/>
          <w:szCs w:val="22"/>
        </w:rPr>
      </w:pPr>
      <w:r w:rsidRPr="00A669F9">
        <w:rPr>
          <w:rFonts w:ascii="Palatino Linotype" w:hAnsi="Palatino Linotype"/>
          <w:b/>
          <w:sz w:val="22"/>
          <w:szCs w:val="22"/>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b/>
          <w:sz w:val="22"/>
          <w:szCs w:val="22"/>
        </w:rPr>
      </w:pP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366.1.</w:t>
      </w:r>
      <w:r w:rsidRPr="00A669F9">
        <w:rPr>
          <w:rFonts w:ascii="Palatino Linotype" w:hAnsi="Palatino Linotype" w:cs="Courier New"/>
          <w:spacing w:val="-3"/>
          <w:sz w:val="22"/>
          <w:szCs w:val="22"/>
          <w:lang w:val="es-ES_tradnl"/>
        </w:rPr>
        <w:t xml:space="preserve"> Los derechos derivados de la garantía se ejercitan ante la entidad vendedora tan pronto el comprador advierta la deficiencia del bien.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2F7B85" w:rsidP="002F7B85">
      <w:pPr>
        <w:tabs>
          <w:tab w:val="left" w:pos="-720"/>
        </w:tabs>
        <w:suppressAutoHyphens/>
        <w:spacing w:line="200" w:lineRule="exact"/>
        <w:jc w:val="both"/>
        <w:rPr>
          <w:rFonts w:ascii="Palatino Linotype" w:hAnsi="Palatino Linotype"/>
          <w:i/>
          <w:sz w:val="22"/>
          <w:szCs w:val="22"/>
        </w:rPr>
      </w:pPr>
      <w:r w:rsidRPr="00A669F9">
        <w:rPr>
          <w:rFonts w:ascii="Palatino Linotype" w:hAnsi="Palatino Linotype"/>
          <w:i/>
          <w:sz w:val="22"/>
          <w:szCs w:val="22"/>
        </w:rPr>
        <w:t xml:space="preserve">Constitución de la República de Cuba: artículo 78.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861030">
        <w:rPr>
          <w:rFonts w:ascii="Palatino Linotype" w:hAnsi="Palatino Linotype" w:cs="Courier New"/>
          <w:i/>
          <w:iCs/>
          <w:spacing w:val="-3"/>
          <w:sz w:val="22"/>
          <w:szCs w:val="22"/>
          <w:lang w:val="pt-BR"/>
        </w:rPr>
        <w:t>: artículo 117</w:t>
      </w:r>
      <w:r w:rsidR="002F7B85" w:rsidRPr="00A669F9">
        <w:rPr>
          <w:rFonts w:ascii="Palatino Linotype" w:hAnsi="Palatino Linotype" w:cs="Courier New"/>
          <w:i/>
          <w:iCs/>
          <w:spacing w:val="-3"/>
          <w:sz w:val="22"/>
          <w:szCs w:val="22"/>
          <w:lang w:val="pt-BR"/>
        </w:rPr>
        <w:t xml:space="preserve"> b).</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pt-BR"/>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en el certificado de garantía se ha señalado a otra entidad como encargada de la reparación, el derecho se ejercita ante ésta, la cual debe efectuarla dentro del término estipulado o, en su defecto, conforme a las disposiciones legales correspondientes.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236/1990 de 16 de octubre del Ministro del Comercio Interior, “Reglamento sobre reclamaciones de la </w:t>
      </w:r>
      <w:r w:rsidRPr="00A669F9">
        <w:rPr>
          <w:rFonts w:ascii="Palatino Linotype" w:hAnsi="Palatino Linotype" w:cs="Courier New"/>
          <w:i/>
          <w:sz w:val="22"/>
          <w:szCs w:val="22"/>
        </w:rPr>
        <w:lastRenderedPageBreak/>
        <w:t xml:space="preserve">población por defectos de calidad del calzado”,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42, de 26 de octubre de 1990.</w:t>
      </w:r>
    </w:p>
    <w:p w:rsidR="002F7B85" w:rsidRPr="00A669F9" w:rsidRDefault="002F7B85" w:rsidP="002F7B85">
      <w:pPr>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 11/2008 de 28 de enero del Ministro del Comercio Interior,”Indicaciones generales para los servicios de garantía y postventa de los equipos electrodomésticos, electrónicos, enseres menores y otros”,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22, de 22 de abril del 2008.</w:t>
      </w:r>
    </w:p>
    <w:p w:rsidR="002F7B85" w:rsidRPr="00A669F9" w:rsidRDefault="002F7B85" w:rsidP="002F7B85">
      <w:pPr>
        <w:tabs>
          <w:tab w:val="left" w:pos="-720"/>
        </w:tabs>
        <w:suppressAutoHyphens/>
        <w:spacing w:line="220" w:lineRule="exact"/>
        <w:jc w:val="both"/>
        <w:rPr>
          <w:rFonts w:ascii="Palatino Linotype" w:hAnsi="Palatino Linotype" w:cs="Courier New"/>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i/>
          <w:spacing w:val="-3"/>
          <w:sz w:val="22"/>
          <w:szCs w:val="22"/>
          <w:lang w:val="es-ES_tradnl"/>
        </w:rPr>
      </w:pPr>
      <w:r w:rsidRPr="00A669F9">
        <w:rPr>
          <w:rFonts w:ascii="Palatino Linotype" w:hAnsi="Palatino Linotype"/>
          <w:i/>
          <w:sz w:val="22"/>
          <w:szCs w:val="22"/>
        </w:rPr>
        <w:t xml:space="preserve">Resolución </w:t>
      </w:r>
      <w:r w:rsidRPr="00A669F9">
        <w:rPr>
          <w:rFonts w:ascii="Palatino Linotype" w:hAnsi="Palatino Linotype" w:cs="Courier New"/>
          <w:i/>
          <w:iCs/>
          <w:spacing w:val="-3"/>
          <w:sz w:val="22"/>
          <w:szCs w:val="22"/>
          <w:lang w:val="es-ES_tradnl"/>
        </w:rPr>
        <w:t xml:space="preserve">№ 54/2018, de 20 de abril, de la Ministra del Comercio Interior </w:t>
      </w:r>
      <w:r w:rsidRPr="00A669F9">
        <w:rPr>
          <w:rFonts w:ascii="Palatino Linotype" w:hAnsi="Palatino Linotype" w:cs="Courier New"/>
          <w:bCs/>
          <w:i/>
          <w:spacing w:val="-3"/>
          <w:sz w:val="22"/>
          <w:szCs w:val="22"/>
          <w:lang w:val="es-ES_tradnl"/>
        </w:rPr>
        <w:t>“Indicaciones para la organización y ejecución de la protección al consumidor en el sistema de comercio interno”, en</w:t>
      </w:r>
      <w:r w:rsidRPr="00A669F9">
        <w:rPr>
          <w:rFonts w:ascii="Palatino Linotype" w:hAnsi="Palatino Linotype" w:cs="Courier New"/>
          <w:bCs/>
          <w:spacing w:val="-3"/>
          <w:sz w:val="22"/>
          <w:szCs w:val="22"/>
          <w:lang w:val="es-ES_tradnl"/>
        </w:rPr>
        <w:t xml:space="preserve"> Gaceta Oficial de la República de Cuba, Extraordinaria, </w:t>
      </w:r>
      <w:r w:rsidRPr="00A669F9">
        <w:rPr>
          <w:rFonts w:ascii="Palatino Linotype" w:hAnsi="Palatino Linotype" w:cs="Courier New"/>
          <w:i/>
          <w:iCs/>
          <w:spacing w:val="-3"/>
          <w:sz w:val="22"/>
          <w:szCs w:val="22"/>
          <w:lang w:val="es-ES_tradnl"/>
        </w:rPr>
        <w:t xml:space="preserve">№ 26, de 4 de mayo de 2018.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V</w:t>
      </w:r>
    </w:p>
    <w:p w:rsidR="002F7B85" w:rsidRPr="00A669F9" w:rsidRDefault="002F7B85" w:rsidP="002F7B85">
      <w:pPr>
        <w:tabs>
          <w:tab w:val="center" w:pos="4680"/>
        </w:tabs>
        <w:suppressAutoHyphens/>
        <w:jc w:val="center"/>
        <w:rPr>
          <w:rFonts w:ascii="Palatino Linotype" w:hAnsi="Palatino Linotype" w:cs="Courier New"/>
          <w:spacing w:val="-3"/>
          <w:sz w:val="22"/>
          <w:szCs w:val="22"/>
          <w:lang w:val="es-ES_tradnl"/>
        </w:rPr>
      </w:pPr>
      <w:r w:rsidRPr="00A669F9">
        <w:rPr>
          <w:rFonts w:ascii="Palatino Linotype" w:hAnsi="Palatino Linotype" w:cs="Courier New"/>
          <w:b/>
          <w:bCs/>
          <w:spacing w:val="-3"/>
          <w:sz w:val="26"/>
          <w:szCs w:val="26"/>
          <w:lang w:val="es-ES_tradnl"/>
        </w:rPr>
        <w:t>PERMUTA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367.</w:t>
      </w:r>
      <w:r w:rsidRPr="00A669F9">
        <w:rPr>
          <w:rFonts w:ascii="Palatino Linotype" w:hAnsi="Palatino Linotype" w:cs="Courier New"/>
          <w:spacing w:val="-5"/>
          <w:sz w:val="22"/>
          <w:szCs w:val="22"/>
          <w:lang w:val="es-ES_tradnl"/>
        </w:rPr>
        <w:t xml:space="preserve"> Por el contrato de permuta las par</w:t>
      </w:r>
      <w:r w:rsidRPr="00A669F9">
        <w:rPr>
          <w:rFonts w:ascii="Palatino Linotype" w:hAnsi="Palatino Linotype" w:cs="Courier New"/>
          <w:spacing w:val="-5"/>
          <w:sz w:val="22"/>
          <w:szCs w:val="22"/>
          <w:lang w:val="es-ES_tradnl"/>
        </w:rPr>
        <w:softHyphen/>
        <w:t>tes convienen en cambiar la propiedad de un bien por la de otro.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artículos 173 y 229 c)</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artículos 22; 54; 68; 69; 10</w:t>
      </w:r>
      <w:r w:rsidR="00861030">
        <w:rPr>
          <w:rFonts w:ascii="Palatino Linotype" w:hAnsi="Palatino Linotype" w:cs="Courier New"/>
          <w:i/>
          <w:iCs/>
          <w:spacing w:val="-3"/>
          <w:sz w:val="22"/>
          <w:szCs w:val="22"/>
          <w:lang w:val="es-ES_tradnl"/>
        </w:rPr>
        <w:t xml:space="preserve">8, último párrafo; y 109 </w:t>
      </w:r>
      <w:r w:rsidR="002F7B85" w:rsidRPr="00A669F9">
        <w:rPr>
          <w:rFonts w:ascii="Palatino Linotype" w:hAnsi="Palatino Linotype" w:cs="Courier New"/>
          <w:i/>
          <w:iCs/>
          <w:spacing w:val="-3"/>
          <w:sz w:val="22"/>
          <w:szCs w:val="22"/>
          <w:lang w:val="es-ES_tradnl"/>
        </w:rPr>
        <w:t xml:space="preserve">e), </w:t>
      </w:r>
      <w:r w:rsidR="002F7B85" w:rsidRPr="00A669F9">
        <w:rPr>
          <w:rFonts w:ascii="Palatino Linotype" w:hAnsi="Palatino Linotype" w:cs="Courier New"/>
          <w:iCs/>
          <w:spacing w:val="-3"/>
          <w:sz w:val="22"/>
          <w:szCs w:val="22"/>
          <w:lang w:val="es-ES_tradnl"/>
        </w:rPr>
        <w:t xml:space="preserve">según la redacción dada, en lo que concierne al artículo 69 por el artículo 2 del </w:t>
      </w:r>
      <w:r w:rsidR="002F7B85" w:rsidRPr="00A669F9">
        <w:rPr>
          <w:rFonts w:ascii="Palatino Linotype" w:hAnsi="Palatino Linotype" w:cs="Courier New"/>
          <w:b/>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Decreto-Ley № 288/2011 de 28 de octubre,</w:t>
      </w:r>
      <w:r w:rsidR="002F7B85" w:rsidRPr="00A669F9">
        <w:rPr>
          <w:rFonts w:ascii="Palatino Linotype" w:hAnsi="Palatino Linotype" w:cs="Courier New"/>
          <w:b/>
          <w:i/>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 xml:space="preserve">“Modificativo de la Ley </w:t>
      </w:r>
      <w:r w:rsidR="002F7B85" w:rsidRPr="00A669F9">
        <w:rPr>
          <w:rFonts w:ascii="Palatino Linotype" w:hAnsi="Palatino Linotype" w:cs="Courier New"/>
          <w:b/>
          <w:i/>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65, de 23 de diciembre de 1988, ‘</w:t>
      </w:r>
      <w:r>
        <w:rPr>
          <w:rFonts w:ascii="Palatino Linotype" w:hAnsi="Palatino Linotype" w:cs="Courier New"/>
          <w:i/>
          <w:iCs/>
          <w:spacing w:val="2"/>
          <w:sz w:val="22"/>
          <w:szCs w:val="22"/>
          <w:lang w:val="es-ES_tradnl"/>
        </w:rPr>
        <w:t>Ley general de la vivienda</w:t>
      </w:r>
      <w:r w:rsidR="002F7B85" w:rsidRPr="00A669F9">
        <w:rPr>
          <w:rFonts w:ascii="Palatino Linotype" w:hAnsi="Palatino Linotype" w:cs="Courier New"/>
          <w:i/>
          <w:iCs/>
          <w:spacing w:val="2"/>
          <w:sz w:val="22"/>
          <w:szCs w:val="22"/>
          <w:lang w:val="es-ES_tradnl"/>
        </w:rPr>
        <w:t>’</w:t>
      </w:r>
      <w:r w:rsidR="002F7B85" w:rsidRPr="00A669F9">
        <w:rPr>
          <w:rFonts w:ascii="Palatino Linotype" w:hAnsi="Palatino Linotype" w:cs="Courier New"/>
          <w:iCs/>
          <w:spacing w:val="2"/>
          <w:sz w:val="22"/>
          <w:szCs w:val="22"/>
          <w:lang w:val="es-ES_tradnl"/>
        </w:rPr>
        <w:t xml:space="preserve">”, en Gaceta Oficial de la República de Cuba, </w:t>
      </w:r>
      <w:r w:rsidR="002F7B85" w:rsidRPr="00A669F9">
        <w:rPr>
          <w:rFonts w:ascii="Palatino Linotype" w:hAnsi="Palatino Linotype"/>
          <w:i/>
          <w:sz w:val="22"/>
          <w:szCs w:val="22"/>
        </w:rPr>
        <w:t>№ 35, Extraordinaria, de 2 de noviembre del 2011.</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38.</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pStyle w:val="Textoindependiente"/>
        <w:widowControl/>
        <w:autoSpaceDE/>
        <w:autoSpaceDN/>
        <w:adjustRightInd/>
        <w:spacing w:line="220" w:lineRule="exact"/>
        <w:rPr>
          <w:rFonts w:ascii="Palatino Linotype" w:hAnsi="Palatino Linotype"/>
          <w:sz w:val="22"/>
          <w:szCs w:val="22"/>
        </w:rPr>
      </w:pPr>
      <w:r w:rsidRPr="00A669F9">
        <w:rPr>
          <w:rFonts w:ascii="Palatino Linotype" w:hAnsi="Palatino Linotype"/>
          <w:sz w:val="22"/>
          <w:szCs w:val="22"/>
        </w:rPr>
        <w:t xml:space="preserve">Resolución № 617/2003 de 21 de octubre del Presidente del Instituto Nacional de la Vivienda, contentiva del “Reglamento para las Permutas”, en </w:t>
      </w:r>
      <w:r w:rsidRPr="00A669F9">
        <w:rPr>
          <w:rFonts w:ascii="Palatino Linotype" w:hAnsi="Palatino Linotype"/>
          <w:i w:val="0"/>
          <w:sz w:val="22"/>
          <w:szCs w:val="22"/>
        </w:rPr>
        <w:t>Gaceta Oficial de la República de Cuba</w:t>
      </w:r>
      <w:r w:rsidRPr="00A669F9">
        <w:rPr>
          <w:rFonts w:ascii="Palatino Linotype" w:hAnsi="Palatino Linotype"/>
          <w:sz w:val="22"/>
          <w:szCs w:val="22"/>
        </w:rPr>
        <w:t>, Extraordinaria, № 18, de 24 de noviembre del 2003.</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368.</w:t>
      </w:r>
      <w:r w:rsidRPr="00A669F9">
        <w:rPr>
          <w:rFonts w:ascii="Palatino Linotype" w:hAnsi="Palatino Linotype" w:cs="Courier New"/>
          <w:spacing w:val="-3"/>
          <w:sz w:val="22"/>
          <w:szCs w:val="22"/>
          <w:lang w:val="es-ES_tradnl"/>
        </w:rPr>
        <w:t xml:space="preserve"> Si uno de los contratantes hubiese recibido el bien y se acredita que no era propiedad de quien se lo dio, no puede ser obligado a entregar el que </w:t>
      </w:r>
      <w:r w:rsidRPr="00A669F9">
        <w:rPr>
          <w:rFonts w:ascii="Palatino Linotype" w:hAnsi="Palatino Linotype" w:cs="Courier New"/>
          <w:spacing w:val="-3"/>
          <w:sz w:val="22"/>
          <w:szCs w:val="22"/>
          <w:lang w:val="es-ES_tradnl"/>
        </w:rPr>
        <w:softHyphen/>
        <w:t>ofreció y debe reintegrar el recibido.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369.</w:t>
      </w:r>
      <w:r w:rsidRPr="00A669F9">
        <w:rPr>
          <w:rFonts w:ascii="Palatino Linotype" w:hAnsi="Palatino Linotype" w:cs="Courier New"/>
          <w:spacing w:val="-3"/>
          <w:sz w:val="22"/>
          <w:szCs w:val="22"/>
          <w:lang w:val="es-ES_tradnl"/>
        </w:rPr>
        <w:t xml:space="preserve"> La parte que pierde por evicción la cosa recibida en permuta puede optar entre recuperar la que dio en cambio o reclamar la indemnización de da</w:t>
      </w:r>
      <w:r w:rsidRPr="00A669F9">
        <w:rPr>
          <w:rFonts w:ascii="Palatino Linotype" w:hAnsi="Palatino Linotype" w:cs="Courier New"/>
          <w:spacing w:val="-3"/>
          <w:sz w:val="22"/>
          <w:szCs w:val="22"/>
          <w:lang w:val="es-ES_tradnl"/>
        </w:rPr>
        <w:softHyphen/>
        <w:t>ños y perjuicios. La recuperación procede solamente si el bien permanece en poder del otro permutante.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341 al 345.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370.</w:t>
      </w:r>
      <w:r w:rsidRPr="00A669F9">
        <w:rPr>
          <w:rFonts w:ascii="Palatino Linotype" w:hAnsi="Palatino Linotype" w:cs="Courier New"/>
          <w:spacing w:val="-3"/>
          <w:sz w:val="22"/>
          <w:szCs w:val="22"/>
          <w:lang w:val="es-ES_tradnl"/>
        </w:rPr>
        <w:t xml:space="preserve"> Las disposiciones que regulan el con</w:t>
      </w:r>
      <w:r w:rsidRPr="00A669F9">
        <w:rPr>
          <w:rFonts w:ascii="Palatino Linotype" w:hAnsi="Palatino Linotype" w:cs="Courier New"/>
          <w:spacing w:val="-3"/>
          <w:sz w:val="22"/>
          <w:szCs w:val="22"/>
          <w:lang w:val="es-ES_tradnl"/>
        </w:rPr>
        <w:softHyphen/>
        <w:t>trato de compra-venta son aplicables, en lo pertinente, al contrato de permuta.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334 al 352.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861030">
        <w:rPr>
          <w:rFonts w:ascii="Palatino Linotype" w:hAnsi="Palatino Linotype" w:cs="Courier New"/>
          <w:i/>
          <w:iCs/>
          <w:spacing w:val="-3"/>
          <w:sz w:val="22"/>
          <w:szCs w:val="22"/>
          <w:lang w:val="es-ES_tradnl"/>
        </w:rPr>
        <w:t>: artículo 13</w:t>
      </w:r>
      <w:r w:rsidR="002F7B85" w:rsidRPr="00A669F9">
        <w:rPr>
          <w:rFonts w:ascii="Palatino Linotype" w:hAnsi="Palatino Linotype" w:cs="Courier New"/>
          <w:i/>
          <w:iCs/>
          <w:spacing w:val="-3"/>
          <w:sz w:val="22"/>
          <w:szCs w:val="22"/>
          <w:lang w:val="es-ES_tradnl"/>
        </w:rPr>
        <w:t xml:space="preserve"> a) y su Reglamento, contenido en la Resolución № 70/1992 de 9 de junio del Ministro de Justicia: artículos 71, 72 y 74.</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TÍTULO VI</w:t>
      </w:r>
    </w:p>
    <w:p w:rsidR="002F7B85" w:rsidRPr="00A669F9" w:rsidRDefault="002F7B85" w:rsidP="002F7B85">
      <w:pPr>
        <w:tabs>
          <w:tab w:val="center" w:pos="4680"/>
        </w:tabs>
        <w:suppressAutoHyphens/>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lang w:val="es-ES_tradnl"/>
        </w:rPr>
        <w:t>DONACIÓN</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371.</w:t>
      </w:r>
      <w:r w:rsidRPr="00A669F9">
        <w:rPr>
          <w:rFonts w:ascii="Palatino Linotype" w:hAnsi="Palatino Linotype" w:cs="Courier New"/>
          <w:spacing w:val="-3"/>
          <w:sz w:val="22"/>
          <w:szCs w:val="22"/>
          <w:lang w:val="es-ES_tradnl"/>
        </w:rPr>
        <w:t xml:space="preserve"> Por el contrato de donación una persona, a expensas de su patrimonio, trasmite gratuitamen</w:t>
      </w:r>
      <w:r w:rsidRPr="00A669F9">
        <w:rPr>
          <w:rFonts w:ascii="Palatino Linotype" w:hAnsi="Palatino Linotype" w:cs="Courier New"/>
          <w:spacing w:val="-3"/>
          <w:sz w:val="22"/>
          <w:szCs w:val="22"/>
          <w:lang w:val="es-ES_tradnl"/>
        </w:rPr>
        <w:softHyphen/>
        <w:t>te la propiedad de un bien en favor de otra que la acepta.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F173C9" w:rsidRPr="00A669F9" w:rsidRDefault="001B3535" w:rsidP="00F173C9">
      <w:pPr>
        <w:tabs>
          <w:tab w:val="left" w:pos="-720"/>
        </w:tabs>
        <w:suppressAutoHyphens/>
        <w:spacing w:line="220" w:lineRule="exact"/>
        <w:jc w:val="both"/>
        <w:rPr>
          <w:rFonts w:ascii="Palatino Linotype" w:hAnsi="Palatino Linotype" w:cs="Courier New"/>
          <w:b/>
          <w:bCs/>
          <w:spacing w:val="-3"/>
          <w:sz w:val="22"/>
          <w:szCs w:val="22"/>
          <w:lang w:val="pt-BR"/>
        </w:rPr>
      </w:pPr>
      <w:r>
        <w:rPr>
          <w:rFonts w:ascii="Palatino Linotype" w:hAnsi="Palatino Linotype" w:cs="Courier New"/>
          <w:i/>
          <w:iCs/>
          <w:spacing w:val="-3"/>
          <w:sz w:val="22"/>
          <w:szCs w:val="22"/>
          <w:lang w:val="pt-BR"/>
        </w:rPr>
        <w:t>Código de las familias</w:t>
      </w:r>
      <w:r w:rsidR="00F173C9" w:rsidRPr="00A669F9">
        <w:rPr>
          <w:rFonts w:ascii="Palatino Linotype" w:hAnsi="Palatino Linotype" w:cs="Courier New"/>
          <w:i/>
          <w:iCs/>
          <w:spacing w:val="-3"/>
          <w:sz w:val="22"/>
          <w:szCs w:val="22"/>
          <w:lang w:val="pt-BR"/>
        </w:rPr>
        <w:t xml:space="preserve">: </w:t>
      </w:r>
      <w:r w:rsidR="00F173C9">
        <w:rPr>
          <w:rFonts w:ascii="Palatino Linotype" w:hAnsi="Palatino Linotype" w:cs="Courier New"/>
          <w:i/>
          <w:iCs/>
          <w:spacing w:val="-3"/>
          <w:sz w:val="22"/>
          <w:szCs w:val="22"/>
          <w:lang w:val="pt-BR"/>
        </w:rPr>
        <w:t>artículos 174, 178, 179, 221.1 c) y e), 229.1 b) y  402 c).</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pt-BR"/>
        </w:rPr>
      </w:pPr>
    </w:p>
    <w:p w:rsidR="002F7B85" w:rsidRPr="00A669F9" w:rsidRDefault="00C761C1" w:rsidP="002F7B85">
      <w:pPr>
        <w:spacing w:after="120" w:line="220" w:lineRule="exact"/>
        <w:jc w:val="both"/>
        <w:rPr>
          <w:rFonts w:ascii="Palatino Linotype" w:hAnsi="Palatino Linotype" w:cs="Courier New"/>
          <w:b/>
          <w:iCs/>
          <w:spacing w:val="2"/>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xml:space="preserve">: artículos 21 y 70.1 y 2, </w:t>
      </w:r>
      <w:r w:rsidR="002F7B85" w:rsidRPr="00A669F9">
        <w:rPr>
          <w:rFonts w:ascii="Palatino Linotype" w:hAnsi="Palatino Linotype" w:cs="Courier New"/>
          <w:iCs/>
          <w:spacing w:val="-3"/>
          <w:sz w:val="22"/>
          <w:szCs w:val="22"/>
          <w:lang w:val="es-ES_tradnl"/>
        </w:rPr>
        <w:t xml:space="preserve">según la redacción dada al artículo 70.1 y 2, por el artículo 2 del </w:t>
      </w:r>
      <w:r w:rsidR="002F7B85" w:rsidRPr="00A669F9">
        <w:rPr>
          <w:rFonts w:ascii="Palatino Linotype" w:hAnsi="Palatino Linotype" w:cs="Courier New"/>
          <w:b/>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Decreto-Ley № 288/2011 de 28 de octubre,</w:t>
      </w:r>
      <w:r w:rsidR="002F7B85" w:rsidRPr="00A669F9">
        <w:rPr>
          <w:rFonts w:ascii="Palatino Linotype" w:hAnsi="Palatino Linotype" w:cs="Courier New"/>
          <w:b/>
          <w:i/>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 xml:space="preserve">“Modificativo de la Ley </w:t>
      </w:r>
      <w:r w:rsidR="002F7B85" w:rsidRPr="00A669F9">
        <w:rPr>
          <w:rFonts w:ascii="Palatino Linotype" w:hAnsi="Palatino Linotype" w:cs="Courier New"/>
          <w:b/>
          <w:i/>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65, de 23 de diciembre de 1988, ‘</w:t>
      </w:r>
      <w:r>
        <w:rPr>
          <w:rFonts w:ascii="Palatino Linotype" w:hAnsi="Palatino Linotype" w:cs="Courier New"/>
          <w:i/>
          <w:iCs/>
          <w:spacing w:val="2"/>
          <w:sz w:val="22"/>
          <w:szCs w:val="22"/>
          <w:lang w:val="es-ES_tradnl"/>
        </w:rPr>
        <w:t xml:space="preserve">Ley general de la </w:t>
      </w:r>
      <w:r>
        <w:rPr>
          <w:rFonts w:ascii="Palatino Linotype" w:hAnsi="Palatino Linotype" w:cs="Courier New"/>
          <w:i/>
          <w:iCs/>
          <w:spacing w:val="2"/>
          <w:sz w:val="22"/>
          <w:szCs w:val="22"/>
          <w:lang w:val="es-ES_tradnl"/>
        </w:rPr>
        <w:lastRenderedPageBreak/>
        <w:t>vivienda</w:t>
      </w:r>
      <w:r w:rsidR="002F7B85" w:rsidRPr="00A669F9">
        <w:rPr>
          <w:rFonts w:ascii="Palatino Linotype" w:hAnsi="Palatino Linotype" w:cs="Courier New"/>
          <w:i/>
          <w:iCs/>
          <w:spacing w:val="2"/>
          <w:sz w:val="22"/>
          <w:szCs w:val="22"/>
          <w:lang w:val="es-ES_tradnl"/>
        </w:rPr>
        <w:t>’</w:t>
      </w:r>
      <w:r w:rsidR="002F7B85" w:rsidRPr="00A669F9">
        <w:rPr>
          <w:rFonts w:ascii="Palatino Linotype" w:hAnsi="Palatino Linotype" w:cs="Courier New"/>
          <w:iCs/>
          <w:spacing w:val="2"/>
          <w:sz w:val="22"/>
          <w:szCs w:val="22"/>
          <w:lang w:val="es-ES_tradnl"/>
        </w:rPr>
        <w:t xml:space="preserve">” </w:t>
      </w:r>
      <w:r w:rsidR="002F7B85" w:rsidRPr="00A669F9">
        <w:rPr>
          <w:rFonts w:ascii="Palatino Linotype" w:hAnsi="Palatino Linotype" w:cs="Courier New"/>
          <w:i/>
          <w:iCs/>
          <w:spacing w:val="2"/>
          <w:sz w:val="22"/>
          <w:szCs w:val="22"/>
          <w:lang w:val="es-ES_tradnl"/>
        </w:rPr>
        <w:t>en</w:t>
      </w:r>
      <w:r w:rsidR="002F7B85" w:rsidRPr="00A669F9">
        <w:rPr>
          <w:rFonts w:ascii="Palatino Linotype" w:hAnsi="Palatino Linotype" w:cs="Courier New"/>
          <w:iCs/>
          <w:spacing w:val="2"/>
          <w:sz w:val="22"/>
          <w:szCs w:val="22"/>
          <w:lang w:val="es-ES_tradnl"/>
        </w:rPr>
        <w:t xml:space="preserve"> Gaceta Oficial de la República de Cuba, </w:t>
      </w:r>
      <w:r w:rsidR="002F7B85" w:rsidRPr="00A669F9">
        <w:rPr>
          <w:rFonts w:ascii="Palatino Linotype" w:hAnsi="Palatino Linotype"/>
          <w:i/>
          <w:sz w:val="22"/>
          <w:szCs w:val="22"/>
        </w:rPr>
        <w:t xml:space="preserve">№ 35, Extraordinaria, de 2 de noviembre del 2011. </w:t>
      </w: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39.</w:t>
      </w:r>
      <w:r w:rsidRPr="00A669F9">
        <w:rPr>
          <w:rFonts w:ascii="Palatino Linotype" w:hAnsi="Palatino Linotype"/>
          <w:i/>
          <w:sz w:val="22"/>
          <w:szCs w:val="22"/>
        </w:rPr>
        <w:t xml:space="preserve"> </w:t>
      </w:r>
    </w:p>
    <w:p w:rsidR="002F7B85" w:rsidRPr="00A669F9" w:rsidRDefault="002F7B85" w:rsidP="002F7B85">
      <w:pPr>
        <w:tabs>
          <w:tab w:val="left" w:pos="-720"/>
        </w:tabs>
        <w:suppressAutoHyphens/>
        <w:spacing w:line="220" w:lineRule="exact"/>
        <w:jc w:val="both"/>
        <w:rPr>
          <w:rFonts w:ascii="Palatino Linotype" w:hAnsi="Palatino Linotype"/>
          <w:i/>
          <w:sz w:val="22"/>
          <w:szCs w:val="22"/>
        </w:rPr>
      </w:pPr>
    </w:p>
    <w:p w:rsidR="002F7B85" w:rsidRPr="00A669F9" w:rsidRDefault="007A7F60" w:rsidP="002F7B85">
      <w:pPr>
        <w:tabs>
          <w:tab w:val="left" w:pos="-720"/>
        </w:tabs>
        <w:suppressAutoHyphens/>
        <w:spacing w:line="220" w:lineRule="exact"/>
        <w:jc w:val="both"/>
        <w:rPr>
          <w:rFonts w:ascii="Palatino Linotype" w:hAnsi="Palatino Linotype"/>
          <w:bCs/>
          <w:i/>
          <w:sz w:val="22"/>
          <w:szCs w:val="22"/>
        </w:rPr>
      </w:pPr>
      <w:r>
        <w:rPr>
          <w:rFonts w:ascii="Palatino Linotype" w:hAnsi="Palatino Linotype"/>
          <w:i/>
          <w:sz w:val="22"/>
          <w:szCs w:val="22"/>
        </w:rPr>
        <w:t>Decreto № 83</w:t>
      </w:r>
      <w:r w:rsidRPr="00F7760C">
        <w:rPr>
          <w:rFonts w:ascii="Palatino Linotype" w:hAnsi="Palatino Linotype"/>
          <w:i/>
          <w:sz w:val="22"/>
          <w:szCs w:val="22"/>
        </w:rPr>
        <w:t>/2023 de 09 de febrero “</w:t>
      </w:r>
      <w:r>
        <w:rPr>
          <w:rFonts w:ascii="Palatino Linotype" w:hAnsi="Palatino Linotype"/>
          <w:bCs/>
          <w:i/>
          <w:sz w:val="22"/>
          <w:szCs w:val="22"/>
        </w:rPr>
        <w:t xml:space="preserve">De la </w:t>
      </w:r>
      <w:r w:rsidRPr="00F7760C">
        <w:rPr>
          <w:rFonts w:ascii="Palatino Linotype" w:hAnsi="Palatino Linotype"/>
          <w:bCs/>
          <w:i/>
          <w:sz w:val="22"/>
          <w:szCs w:val="22"/>
        </w:rPr>
        <w:t xml:space="preserve">transmisión de la propiedad de vehículos de motor, remolques y semirremolques, su comercialización e </w:t>
      </w:r>
      <w:r>
        <w:rPr>
          <w:rFonts w:ascii="Palatino Linotype" w:hAnsi="Palatino Linotype"/>
          <w:bCs/>
          <w:i/>
          <w:sz w:val="22"/>
          <w:szCs w:val="22"/>
        </w:rPr>
        <w:t>importación”</w:t>
      </w:r>
      <w:r>
        <w:rPr>
          <w:rFonts w:ascii="Palatino Linotype" w:hAnsi="Palatino Linotype"/>
          <w:bCs/>
          <w:sz w:val="22"/>
          <w:szCs w:val="22"/>
        </w:rPr>
        <w:t xml:space="preserve">, en Gaceta Oficial de la República de Cuba, </w:t>
      </w:r>
      <w:r w:rsidRPr="007A7F60">
        <w:rPr>
          <w:rFonts w:ascii="Palatino Linotype" w:hAnsi="Palatino Linotype"/>
          <w:bCs/>
          <w:i/>
          <w:sz w:val="22"/>
          <w:szCs w:val="22"/>
        </w:rPr>
        <w:t xml:space="preserve">Extraordinaria, </w:t>
      </w:r>
      <w:r w:rsidRPr="007A7F60">
        <w:rPr>
          <w:rFonts w:ascii="Palatino Linotype" w:hAnsi="Palatino Linotype"/>
          <w:i/>
          <w:sz w:val="22"/>
          <w:szCs w:val="22"/>
        </w:rPr>
        <w:t>№</w:t>
      </w:r>
      <w:r w:rsidRPr="007A7F60">
        <w:rPr>
          <w:rFonts w:ascii="Palatino Linotype" w:hAnsi="Palatino Linotype"/>
          <w:bCs/>
          <w:i/>
          <w:sz w:val="22"/>
          <w:szCs w:val="22"/>
        </w:rPr>
        <w:t xml:space="preserve"> 16, de 22 de febrero de 2023:</w:t>
      </w:r>
      <w:r>
        <w:rPr>
          <w:rFonts w:ascii="Palatino Linotype" w:hAnsi="Palatino Linotype"/>
          <w:bCs/>
          <w:i/>
          <w:sz w:val="22"/>
          <w:szCs w:val="22"/>
        </w:rPr>
        <w:t xml:space="preserve"> </w:t>
      </w:r>
      <w:r w:rsidR="002F7B85" w:rsidRPr="00A669F9">
        <w:rPr>
          <w:rFonts w:ascii="Palatino Linotype" w:hAnsi="Palatino Linotype"/>
          <w:bCs/>
          <w:i/>
          <w:sz w:val="22"/>
          <w:szCs w:val="22"/>
        </w:rPr>
        <w:t xml:space="preserve">artículos </w:t>
      </w:r>
      <w:smartTag w:uri="urn:schemas-microsoft-com:office:smarttags" w:element="metricconverter">
        <w:smartTagPr>
          <w:attr w:name="ProductID" w:val="1 a"/>
        </w:smartTagPr>
        <w:r w:rsidRPr="00A669F9">
          <w:rPr>
            <w:rFonts w:ascii="Palatino Linotype" w:hAnsi="Palatino Linotype"/>
            <w:bCs/>
            <w:i/>
            <w:sz w:val="22"/>
            <w:szCs w:val="22"/>
          </w:rPr>
          <w:t>1 a</w:t>
        </w:r>
      </w:smartTag>
      <w:r>
        <w:rPr>
          <w:rFonts w:ascii="Palatino Linotype" w:hAnsi="Palatino Linotype"/>
          <w:bCs/>
          <w:i/>
          <w:sz w:val="22"/>
          <w:szCs w:val="22"/>
        </w:rPr>
        <w:t xml:space="preserve">), 2, 3, 4, 5, </w:t>
      </w:r>
      <w:r w:rsidRPr="00A669F9">
        <w:rPr>
          <w:rFonts w:ascii="Palatino Linotype" w:hAnsi="Palatino Linotype"/>
          <w:bCs/>
          <w:i/>
          <w:sz w:val="22"/>
          <w:szCs w:val="22"/>
        </w:rPr>
        <w:t>6</w:t>
      </w:r>
      <w:r>
        <w:rPr>
          <w:rFonts w:ascii="Palatino Linotype" w:hAnsi="Palatino Linotype"/>
          <w:bCs/>
          <w:i/>
          <w:sz w:val="22"/>
          <w:szCs w:val="22"/>
        </w:rPr>
        <w:t xml:space="preserve">, 19, 26 al 28.  </w:t>
      </w:r>
      <w:r w:rsidRPr="00A669F9">
        <w:rPr>
          <w:rFonts w:ascii="Palatino Linotype" w:hAnsi="Palatino Linotype"/>
          <w:bCs/>
          <w:i/>
          <w:sz w:val="22"/>
          <w:szCs w:val="22"/>
        </w:rPr>
        <w:t xml:space="preserve"> </w:t>
      </w:r>
    </w:p>
    <w:p w:rsidR="002F7B85" w:rsidRPr="00A669F9" w:rsidRDefault="002F7B85" w:rsidP="002F7B85">
      <w:pPr>
        <w:spacing w:line="180" w:lineRule="exact"/>
        <w:jc w:val="both"/>
        <w:rPr>
          <w:rFonts w:ascii="Palatino Linotype" w:hAnsi="Palatino Linotype" w:cs="Arial"/>
          <w:b/>
          <w:bCs/>
          <w:spacing w:val="-3"/>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372.</w:t>
      </w:r>
      <w:r w:rsidRPr="00A669F9">
        <w:rPr>
          <w:rFonts w:ascii="Palatino Linotype" w:hAnsi="Palatino Linotype" w:cs="Courier New"/>
          <w:spacing w:val="-3"/>
          <w:sz w:val="22"/>
          <w:szCs w:val="22"/>
          <w:lang w:val="es-ES_tradnl"/>
        </w:rPr>
        <w:t xml:space="preserve"> La promesa de donación no obliga a quien la hace, mientras no sea aceptada.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bCs/>
          <w:i/>
          <w:spacing w:val="-3"/>
          <w:sz w:val="22"/>
          <w:szCs w:val="22"/>
          <w:lang w:val="es-ES_tradnl"/>
        </w:rPr>
        <w:t>Código civil</w:t>
      </w:r>
      <w:r w:rsidR="002F7B85" w:rsidRPr="00A669F9">
        <w:rPr>
          <w:rFonts w:ascii="Palatino Linotype" w:hAnsi="Palatino Linotype" w:cs="Courier New"/>
          <w:bCs/>
          <w:i/>
          <w:spacing w:val="-3"/>
          <w:sz w:val="22"/>
          <w:szCs w:val="22"/>
          <w:lang w:val="es-ES_tradnl"/>
        </w:rPr>
        <w:t>: artículo 317.1</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373.</w:t>
      </w:r>
      <w:r w:rsidRPr="00A669F9">
        <w:rPr>
          <w:rFonts w:ascii="Palatino Linotype" w:hAnsi="Palatino Linotype" w:cs="Courier New"/>
          <w:spacing w:val="-3"/>
          <w:sz w:val="22"/>
          <w:szCs w:val="22"/>
          <w:lang w:val="es-ES_tradnl"/>
        </w:rPr>
        <w:t xml:space="preserve"> La donación puede hacerse y acep</w:t>
      </w:r>
      <w:r w:rsidRPr="00A669F9">
        <w:rPr>
          <w:rFonts w:ascii="Palatino Linotype" w:hAnsi="Palatino Linotype" w:cs="Courier New"/>
          <w:spacing w:val="-3"/>
          <w:sz w:val="22"/>
          <w:szCs w:val="22"/>
          <w:lang w:val="es-ES_tradnl"/>
        </w:rPr>
        <w:softHyphen/>
        <w:t>tarse verbalmente o por escrito. La aceptación verbal de la donación de bienes muebles debe ser simultánea a la entrega del bien donado.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374.1.</w:t>
      </w:r>
      <w:r w:rsidRPr="00A669F9">
        <w:rPr>
          <w:rFonts w:ascii="Palatino Linotype" w:hAnsi="Palatino Linotype" w:cs="Courier New"/>
          <w:spacing w:val="-3"/>
          <w:sz w:val="22"/>
          <w:szCs w:val="22"/>
          <w:lang w:val="es-ES_tradnl"/>
        </w:rPr>
        <w:t xml:space="preserve"> La donación y consiguiente acepta</w:t>
      </w:r>
      <w:r w:rsidRPr="00A669F9">
        <w:rPr>
          <w:rFonts w:ascii="Palatino Linotype" w:hAnsi="Palatino Linotype" w:cs="Courier New"/>
          <w:spacing w:val="-3"/>
          <w:sz w:val="22"/>
          <w:szCs w:val="22"/>
          <w:lang w:val="es-ES_tradnl"/>
        </w:rPr>
        <w:softHyphen/>
        <w:t>ción de bienes inmuebles se formalizan en documento pú</w:t>
      </w:r>
      <w:r w:rsidRPr="00A669F9">
        <w:rPr>
          <w:rFonts w:ascii="Palatino Linotype" w:hAnsi="Palatino Linotype" w:cs="Courier New"/>
          <w:spacing w:val="-3"/>
          <w:sz w:val="22"/>
          <w:szCs w:val="22"/>
          <w:lang w:val="es-ES_tradnl"/>
        </w:rPr>
        <w:softHyphen/>
        <w:t>blico, individualizándose los bienes donados. En todo caso, su validez está condicionada al cumplimiento de las disposiciones legales.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313.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861030">
        <w:rPr>
          <w:rFonts w:ascii="Palatino Linotype" w:hAnsi="Palatino Linotype" w:cs="Courier New"/>
          <w:i/>
          <w:iCs/>
          <w:spacing w:val="-3"/>
          <w:sz w:val="22"/>
          <w:szCs w:val="22"/>
          <w:lang w:val="es-ES_tradnl"/>
        </w:rPr>
        <w:t xml:space="preserve">: artículos 21, 70 y 108 </w:t>
      </w:r>
      <w:r w:rsidR="002F7B85" w:rsidRPr="00A669F9">
        <w:rPr>
          <w:rFonts w:ascii="Palatino Linotype" w:hAnsi="Palatino Linotype" w:cs="Courier New"/>
          <w:i/>
          <w:iCs/>
          <w:spacing w:val="-3"/>
          <w:sz w:val="22"/>
          <w:szCs w:val="22"/>
          <w:lang w:val="es-ES_tradnl"/>
        </w:rPr>
        <w:t>b).</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Ley de las notarías estatales</w:t>
      </w:r>
      <w:r w:rsidR="00861030">
        <w:rPr>
          <w:rFonts w:ascii="Palatino Linotype" w:hAnsi="Palatino Linotype" w:cs="Courier New"/>
          <w:i/>
          <w:iCs/>
          <w:spacing w:val="-3"/>
          <w:sz w:val="22"/>
          <w:szCs w:val="22"/>
          <w:lang w:val="es-ES_tradnl"/>
        </w:rPr>
        <w:t xml:space="preserve">: artículo 13 </w:t>
      </w:r>
      <w:r w:rsidR="002F7B85" w:rsidRPr="00A669F9">
        <w:rPr>
          <w:rFonts w:ascii="Palatino Linotype" w:hAnsi="Palatino Linotype" w:cs="Courier New"/>
          <w:i/>
          <w:iCs/>
          <w:spacing w:val="-3"/>
          <w:sz w:val="22"/>
          <w:szCs w:val="22"/>
          <w:lang w:val="es-ES_tradnl"/>
        </w:rPr>
        <w:t>a) y su Reglamento, contenido en la Resolución № 70/1992 de 9 de junio del Ministro de Justicia: artículos 71, 72 y 74.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aceptación, cuando es escrita, puede hacerse en el mismo documento de donación o en otro separado. Si la aceptación se hace en documento separado, debe no</w:t>
      </w:r>
      <w:r w:rsidRPr="00A669F9">
        <w:rPr>
          <w:rFonts w:ascii="Palatino Linotype" w:hAnsi="Palatino Linotype" w:cs="Courier New"/>
          <w:spacing w:val="-3"/>
          <w:sz w:val="22"/>
          <w:szCs w:val="22"/>
          <w:lang w:val="es-ES_tradnl"/>
        </w:rPr>
        <w:softHyphen/>
        <w:t>tificarse en forma auténtica al donante, anotándose la diligencia en ambos documentos.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Ley de las notarías estatales</w:t>
      </w:r>
      <w:r w:rsidR="00861030">
        <w:rPr>
          <w:rFonts w:ascii="Palatino Linotype" w:hAnsi="Palatino Linotype" w:cs="Courier New"/>
          <w:i/>
          <w:iCs/>
          <w:spacing w:val="-3"/>
          <w:sz w:val="22"/>
          <w:szCs w:val="22"/>
          <w:lang w:val="es-ES_tradnl"/>
        </w:rPr>
        <w:t xml:space="preserve">: artículo 13 </w:t>
      </w:r>
      <w:r w:rsidR="002F7B85" w:rsidRPr="00A669F9">
        <w:rPr>
          <w:rFonts w:ascii="Palatino Linotype" w:hAnsi="Palatino Linotype" w:cs="Courier New"/>
          <w:i/>
          <w:iCs/>
          <w:spacing w:val="-3"/>
          <w:sz w:val="22"/>
          <w:szCs w:val="22"/>
          <w:lang w:val="es-ES_tradnl"/>
        </w:rPr>
        <w:t>a) y su Reglamento, contenido en la Resolución № 70/1992 de 9 de junio del Ministro de Justicia: artículos 89 al 94.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donación de bienes muebles o inmuebles en be</w:t>
      </w:r>
      <w:r w:rsidRPr="00A669F9">
        <w:rPr>
          <w:rFonts w:ascii="Palatino Linotype" w:hAnsi="Palatino Linotype" w:cs="Courier New"/>
          <w:spacing w:val="-3"/>
          <w:sz w:val="22"/>
          <w:szCs w:val="22"/>
          <w:lang w:val="es-ES_tradnl"/>
        </w:rPr>
        <w:softHyphen/>
        <w:t>neficio de una entidad estatal puede hacerse mediante do</w:t>
      </w:r>
      <w:r w:rsidRPr="00A669F9">
        <w:rPr>
          <w:rFonts w:ascii="Palatino Linotype" w:hAnsi="Palatino Linotype" w:cs="Courier New"/>
          <w:spacing w:val="-3"/>
          <w:sz w:val="22"/>
          <w:szCs w:val="22"/>
          <w:lang w:val="es-ES_tradnl"/>
        </w:rPr>
        <w:softHyphen/>
        <w:t>cumento privado.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La donación se perfecciona desde que el donante co</w:t>
      </w:r>
      <w:r w:rsidRPr="00A669F9">
        <w:rPr>
          <w:rFonts w:ascii="Palatino Linotype" w:hAnsi="Palatino Linotype" w:cs="Courier New"/>
          <w:spacing w:val="-3"/>
          <w:sz w:val="22"/>
          <w:szCs w:val="22"/>
          <w:lang w:val="es-ES_tradnl"/>
        </w:rPr>
        <w:softHyphen/>
        <w:t>noce la aceptación del donatario.</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861030" w:rsidRDefault="001B3535" w:rsidP="00861030">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861030">
        <w:rPr>
          <w:rFonts w:ascii="Palatino Linotype" w:hAnsi="Palatino Linotype" w:cs="Courier New"/>
          <w:i/>
          <w:iCs/>
          <w:spacing w:val="-3"/>
          <w:sz w:val="22"/>
          <w:szCs w:val="22"/>
          <w:lang w:val="es-ES_tradnl"/>
        </w:rPr>
        <w:t>: artículo 317.2.</w:t>
      </w:r>
    </w:p>
    <w:p w:rsidR="002F7B85" w:rsidRPr="00A669F9" w:rsidRDefault="002F7B85" w:rsidP="002F7B85">
      <w:pPr>
        <w:pStyle w:val="NormalJustificado"/>
        <w:spacing w:line="180" w:lineRule="exact"/>
        <w:rPr>
          <w:rFonts w:ascii="Palatino Linotype" w:hAnsi="Palatino Linotype" w:cs="Arial"/>
          <w:bCs/>
          <w:iCs/>
          <w:spacing w:val="-4"/>
          <w:sz w:val="20"/>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5"/>
          <w:sz w:val="22"/>
          <w:szCs w:val="22"/>
          <w:lang w:val="es-ES_tradnl"/>
        </w:rPr>
      </w:pPr>
      <w:r w:rsidRPr="00A669F9">
        <w:rPr>
          <w:rFonts w:ascii="Palatino Linotype" w:hAnsi="Palatino Linotype" w:cs="Courier New"/>
          <w:b/>
          <w:spacing w:val="-5"/>
          <w:sz w:val="22"/>
          <w:szCs w:val="22"/>
          <w:lang w:val="es-ES_tradnl"/>
        </w:rPr>
        <w:t xml:space="preserve">ARTÍCULO 375. </w:t>
      </w:r>
      <w:r w:rsidRPr="00A669F9">
        <w:rPr>
          <w:rFonts w:ascii="Palatino Linotype" w:hAnsi="Palatino Linotype" w:cs="Courier New"/>
          <w:spacing w:val="-5"/>
          <w:sz w:val="22"/>
          <w:szCs w:val="22"/>
          <w:lang w:val="es-ES_tradnl"/>
        </w:rPr>
        <w:t>La aceptación puede hacerla al dona</w:t>
      </w:r>
      <w:r w:rsidRPr="00A669F9">
        <w:rPr>
          <w:rFonts w:ascii="Palatino Linotype" w:hAnsi="Palatino Linotype" w:cs="Courier New"/>
          <w:spacing w:val="-5"/>
          <w:sz w:val="22"/>
          <w:szCs w:val="22"/>
          <w:lang w:val="es-ES_tradnl"/>
        </w:rPr>
        <w:softHyphen/>
        <w:t>tario por sí o por medio de persona autorizada con poder especial.</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0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56 al 59 y 414.</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00" w:lineRule="exact"/>
        <w:jc w:val="both"/>
        <w:rPr>
          <w:rFonts w:ascii="Palatino Linotype" w:hAnsi="Palatino Linotype"/>
          <w:sz w:val="22"/>
          <w:szCs w:val="22"/>
        </w:rPr>
      </w:pPr>
      <w:r w:rsidRPr="00A669F9">
        <w:rPr>
          <w:rFonts w:ascii="Palatino Linotype" w:hAnsi="Palatino Linotype" w:cs="Courier New"/>
          <w:b/>
          <w:spacing w:val="6"/>
          <w:sz w:val="22"/>
          <w:szCs w:val="22"/>
          <w:lang w:val="es-ES_tradnl"/>
        </w:rPr>
        <w:t>ARTÍCULO 376.</w:t>
      </w:r>
      <w:r>
        <w:rPr>
          <w:rFonts w:ascii="Palatino Linotype" w:hAnsi="Palatino Linotype" w:cs="Courier New"/>
          <w:b/>
          <w:spacing w:val="6"/>
          <w:sz w:val="22"/>
          <w:szCs w:val="22"/>
          <w:lang w:val="es-ES_tradnl"/>
        </w:rPr>
        <w:t>1</w:t>
      </w:r>
      <w:r w:rsidRPr="00A669F9">
        <w:rPr>
          <w:rFonts w:ascii="Palatino Linotype" w:hAnsi="Palatino Linotype" w:cs="Courier New"/>
          <w:b/>
          <w:spacing w:val="6"/>
          <w:sz w:val="22"/>
          <w:szCs w:val="22"/>
          <w:lang w:val="es-ES_tradnl"/>
        </w:rPr>
        <w:t xml:space="preserve"> </w:t>
      </w:r>
      <w:r>
        <w:rPr>
          <w:rFonts w:ascii="Palatino Linotype" w:hAnsi="Palatino Linotype" w:cs="Courier New"/>
          <w:spacing w:val="6"/>
          <w:sz w:val="22"/>
          <w:szCs w:val="22"/>
          <w:lang w:val="es-ES_tradnl"/>
        </w:rPr>
        <w:t>(</w:t>
      </w:r>
      <w:r w:rsidRPr="00B51AFB">
        <w:rPr>
          <w:rFonts w:ascii="Palatino Linotype" w:hAnsi="Palatino Linotype" w:cs="Courier New"/>
          <w:b/>
          <w:spacing w:val="6"/>
          <w:sz w:val="22"/>
          <w:szCs w:val="22"/>
          <w:lang w:val="es-ES_tradnl"/>
        </w:rPr>
        <w:t>Modificado</w:t>
      </w:r>
      <w:r>
        <w:rPr>
          <w:rFonts w:ascii="Palatino Linotype" w:hAnsi="Palatino Linotype" w:cs="Courier New"/>
          <w:spacing w:val="6"/>
          <w:sz w:val="22"/>
          <w:szCs w:val="22"/>
          <w:lang w:val="es-ES_tradnl"/>
        </w:rPr>
        <w:t xml:space="preserve">) </w:t>
      </w:r>
      <w:r w:rsidRPr="00B51AFB">
        <w:rPr>
          <w:rFonts w:ascii="Palatino Linotype" w:hAnsi="Palatino Linotype"/>
          <w:sz w:val="22"/>
          <w:szCs w:val="22"/>
        </w:rPr>
        <w:t xml:space="preserve">La donación puede ser hecha bajo condición. </w:t>
      </w:r>
    </w:p>
    <w:p w:rsidR="002F7B85" w:rsidRDefault="002F7B85" w:rsidP="002F7B85">
      <w:pPr>
        <w:tabs>
          <w:tab w:val="left" w:pos="-720"/>
        </w:tabs>
        <w:suppressAutoHyphens/>
        <w:spacing w:line="200" w:lineRule="exact"/>
        <w:jc w:val="both"/>
        <w:rPr>
          <w:rFonts w:ascii="Palatino Linotype" w:hAnsi="Palatino Linotype"/>
          <w:b/>
          <w:sz w:val="22"/>
          <w:szCs w:val="22"/>
        </w:rPr>
      </w:pPr>
    </w:p>
    <w:p w:rsidR="002F7B85" w:rsidRDefault="002F7B85" w:rsidP="002F7B85">
      <w:pPr>
        <w:tabs>
          <w:tab w:val="left" w:pos="-720"/>
        </w:tabs>
        <w:suppressAutoHyphens/>
        <w:spacing w:line="200" w:lineRule="exact"/>
        <w:jc w:val="both"/>
        <w:rPr>
          <w:rFonts w:ascii="Palatino Linotype" w:hAnsi="Palatino Linotype"/>
          <w:sz w:val="22"/>
          <w:szCs w:val="22"/>
        </w:rPr>
      </w:pPr>
      <w:r w:rsidRPr="009025B8">
        <w:rPr>
          <w:rFonts w:ascii="Palatino Linotype" w:hAnsi="Palatino Linotype"/>
          <w:b/>
          <w:sz w:val="22"/>
          <w:szCs w:val="22"/>
        </w:rPr>
        <w:t>2.</w:t>
      </w:r>
      <w:r w:rsidRPr="00B51AFB">
        <w:rPr>
          <w:rFonts w:ascii="Palatino Linotype" w:hAnsi="Palatino Linotype"/>
          <w:sz w:val="22"/>
          <w:szCs w:val="22"/>
        </w:rPr>
        <w:t xml:space="preserve"> Las partes en el contrato pueden pactar la reserva del derecho de usufructo a favor del donante y la no disposición o enajenación del bien </w:t>
      </w:r>
      <w:r>
        <w:rPr>
          <w:rFonts w:ascii="Palatino Linotype" w:hAnsi="Palatino Linotype"/>
          <w:sz w:val="22"/>
          <w:szCs w:val="22"/>
        </w:rPr>
        <w:t>donado durante un plazo no supe</w:t>
      </w:r>
      <w:r w:rsidRPr="00B51AFB">
        <w:rPr>
          <w:rFonts w:ascii="Palatino Linotype" w:hAnsi="Palatino Linotype"/>
          <w:sz w:val="22"/>
          <w:szCs w:val="22"/>
        </w:rPr>
        <w:t xml:space="preserve">rior a cinco años. En el caso de bienes inmuebles, dicho pacto es oponible a tercero desde su inscripción registral. </w:t>
      </w:r>
    </w:p>
    <w:p w:rsidR="002F7B85" w:rsidRDefault="002F7B85" w:rsidP="002F7B85">
      <w:pPr>
        <w:tabs>
          <w:tab w:val="left" w:pos="-720"/>
        </w:tabs>
        <w:suppressAutoHyphens/>
        <w:spacing w:line="200" w:lineRule="exact"/>
        <w:jc w:val="both"/>
        <w:rPr>
          <w:rFonts w:ascii="Palatino Linotype" w:hAnsi="Palatino Linotype"/>
          <w:b/>
          <w:sz w:val="22"/>
          <w:szCs w:val="22"/>
        </w:rPr>
      </w:pPr>
    </w:p>
    <w:p w:rsidR="002F7B85" w:rsidRDefault="002F7B85" w:rsidP="002F7B85">
      <w:pPr>
        <w:tabs>
          <w:tab w:val="left" w:pos="-720"/>
        </w:tabs>
        <w:suppressAutoHyphens/>
        <w:spacing w:line="200" w:lineRule="exact"/>
        <w:jc w:val="both"/>
        <w:rPr>
          <w:rFonts w:ascii="Palatino Linotype" w:hAnsi="Palatino Linotype"/>
          <w:sz w:val="22"/>
          <w:szCs w:val="22"/>
        </w:rPr>
      </w:pPr>
      <w:r w:rsidRPr="009025B8">
        <w:rPr>
          <w:rFonts w:ascii="Palatino Linotype" w:hAnsi="Palatino Linotype"/>
          <w:b/>
          <w:sz w:val="22"/>
          <w:szCs w:val="22"/>
        </w:rPr>
        <w:t>3.</w:t>
      </w:r>
      <w:r w:rsidRPr="00B51AFB">
        <w:rPr>
          <w:rFonts w:ascii="Palatino Linotype" w:hAnsi="Palatino Linotype"/>
          <w:sz w:val="22"/>
          <w:szCs w:val="22"/>
        </w:rPr>
        <w:t xml:space="preserve"> La donación ya consumada puede ser revocada por el donante por el incumplimiento del modo impuesto, por ingratitud del donatario o porque le sobrevengan hijos al donante. </w:t>
      </w:r>
    </w:p>
    <w:p w:rsidR="002F7B85" w:rsidRDefault="002F7B85" w:rsidP="002F7B85">
      <w:pPr>
        <w:tabs>
          <w:tab w:val="left" w:pos="-720"/>
        </w:tabs>
        <w:suppressAutoHyphens/>
        <w:spacing w:line="200" w:lineRule="exact"/>
        <w:jc w:val="both"/>
        <w:rPr>
          <w:rFonts w:ascii="Palatino Linotype" w:hAnsi="Palatino Linotype"/>
          <w:b/>
          <w:sz w:val="22"/>
          <w:szCs w:val="22"/>
        </w:rPr>
      </w:pPr>
    </w:p>
    <w:p w:rsidR="002F7B85" w:rsidRDefault="002F7B85" w:rsidP="002F7B85">
      <w:pPr>
        <w:tabs>
          <w:tab w:val="left" w:pos="-720"/>
        </w:tabs>
        <w:suppressAutoHyphens/>
        <w:spacing w:line="200" w:lineRule="exact"/>
        <w:jc w:val="both"/>
        <w:rPr>
          <w:rFonts w:ascii="Palatino Linotype" w:hAnsi="Palatino Linotype"/>
          <w:sz w:val="22"/>
          <w:szCs w:val="22"/>
        </w:rPr>
      </w:pPr>
      <w:r w:rsidRPr="009025B8">
        <w:rPr>
          <w:rFonts w:ascii="Palatino Linotype" w:hAnsi="Palatino Linotype"/>
          <w:b/>
          <w:sz w:val="22"/>
          <w:szCs w:val="22"/>
        </w:rPr>
        <w:t>4.</w:t>
      </w:r>
      <w:r w:rsidRPr="00B51AFB">
        <w:rPr>
          <w:rFonts w:ascii="Palatino Linotype" w:hAnsi="Palatino Linotype"/>
          <w:sz w:val="22"/>
          <w:szCs w:val="22"/>
        </w:rPr>
        <w:t xml:space="preserve"> La revocación por incumplimiento del modo impuesto por el donante no perjudica a los terceros en cuyo beneficio se estableció. Si el donatario ha transmitido a terceros los bienes gravados con un modo, estos deben restituirlos al donante al revocarse la donación, si han actuado de mala fe, a menos que ejecuten el modo impue</w:t>
      </w:r>
      <w:r>
        <w:rPr>
          <w:rFonts w:ascii="Palatino Linotype" w:hAnsi="Palatino Linotype"/>
          <w:sz w:val="22"/>
          <w:szCs w:val="22"/>
        </w:rPr>
        <w:t>sto al donatario, si las presta</w:t>
      </w:r>
      <w:r w:rsidRPr="00B51AFB">
        <w:rPr>
          <w:rFonts w:ascii="Palatino Linotype" w:hAnsi="Palatino Linotype"/>
          <w:sz w:val="22"/>
          <w:szCs w:val="22"/>
        </w:rPr>
        <w:t xml:space="preserve">ciones en que aquel consiste no tienen carácter personalísimo. El donatario que enajena los bienes donados, o imposibilita su devolución por causa que le es imputable, debe resarcir al donante con el valor de las cosas donadas al tiempo de interesarse la revocación. </w:t>
      </w:r>
    </w:p>
    <w:p w:rsidR="002F7B85" w:rsidRDefault="002F7B85" w:rsidP="002F7B85">
      <w:pPr>
        <w:tabs>
          <w:tab w:val="left" w:pos="-720"/>
        </w:tabs>
        <w:suppressAutoHyphens/>
        <w:spacing w:line="200" w:lineRule="exact"/>
        <w:jc w:val="both"/>
        <w:rPr>
          <w:rFonts w:ascii="Palatino Linotype" w:hAnsi="Palatino Linotype"/>
          <w:b/>
          <w:sz w:val="22"/>
          <w:szCs w:val="22"/>
        </w:rPr>
      </w:pPr>
    </w:p>
    <w:p w:rsidR="002F7B85" w:rsidRDefault="002F7B85" w:rsidP="002F7B85">
      <w:pPr>
        <w:tabs>
          <w:tab w:val="left" w:pos="-720"/>
        </w:tabs>
        <w:suppressAutoHyphens/>
        <w:spacing w:line="200" w:lineRule="exact"/>
        <w:jc w:val="both"/>
        <w:rPr>
          <w:rFonts w:ascii="Palatino Linotype" w:hAnsi="Palatino Linotype"/>
          <w:sz w:val="22"/>
          <w:szCs w:val="22"/>
        </w:rPr>
      </w:pPr>
      <w:r w:rsidRPr="009025B8">
        <w:rPr>
          <w:rFonts w:ascii="Palatino Linotype" w:hAnsi="Palatino Linotype"/>
          <w:b/>
          <w:sz w:val="22"/>
          <w:szCs w:val="22"/>
        </w:rPr>
        <w:t>5.</w:t>
      </w:r>
      <w:r w:rsidRPr="00B51AFB">
        <w:rPr>
          <w:rFonts w:ascii="Palatino Linotype" w:hAnsi="Palatino Linotype"/>
          <w:sz w:val="22"/>
          <w:szCs w:val="22"/>
        </w:rPr>
        <w:t xml:space="preserve"> Puede revocarse la donación por ingratitud del donatario cuando este haya incurrido en cualquiera de las circunstancias previstas por el artículo 469.1 de este Código. </w:t>
      </w:r>
    </w:p>
    <w:p w:rsidR="002F7B85" w:rsidRDefault="002F7B85" w:rsidP="002F7B85">
      <w:pPr>
        <w:tabs>
          <w:tab w:val="left" w:pos="-720"/>
        </w:tabs>
        <w:suppressAutoHyphens/>
        <w:spacing w:line="200" w:lineRule="exact"/>
        <w:jc w:val="both"/>
        <w:rPr>
          <w:rFonts w:ascii="Palatino Linotype" w:hAnsi="Palatino Linotype"/>
          <w:b/>
          <w:sz w:val="22"/>
          <w:szCs w:val="22"/>
        </w:rPr>
      </w:pPr>
    </w:p>
    <w:p w:rsidR="002F7B85" w:rsidRDefault="002F7B85" w:rsidP="002F7B85">
      <w:pPr>
        <w:tabs>
          <w:tab w:val="left" w:pos="-720"/>
        </w:tabs>
        <w:suppressAutoHyphens/>
        <w:spacing w:line="200" w:lineRule="exact"/>
        <w:jc w:val="both"/>
        <w:rPr>
          <w:rFonts w:ascii="Palatino Linotype" w:hAnsi="Palatino Linotype"/>
          <w:sz w:val="22"/>
          <w:szCs w:val="22"/>
        </w:rPr>
      </w:pPr>
      <w:r w:rsidRPr="009025B8">
        <w:rPr>
          <w:rFonts w:ascii="Palatino Linotype" w:hAnsi="Palatino Linotype"/>
          <w:b/>
          <w:sz w:val="22"/>
          <w:szCs w:val="22"/>
        </w:rPr>
        <w:t>6.</w:t>
      </w:r>
      <w:r w:rsidRPr="00B51AFB">
        <w:rPr>
          <w:rFonts w:ascii="Palatino Linotype" w:hAnsi="Palatino Linotype"/>
          <w:sz w:val="22"/>
          <w:szCs w:val="22"/>
        </w:rPr>
        <w:t xml:space="preserve"> La revocación de la donación se documenta por escritura pública notarial y es eficaz frente al donatario a partir de su notificación auténtica.</w:t>
      </w:r>
    </w:p>
    <w:p w:rsidR="002F7B85" w:rsidRDefault="002F7B85" w:rsidP="002F7B85">
      <w:pPr>
        <w:tabs>
          <w:tab w:val="left" w:pos="-720"/>
        </w:tabs>
        <w:suppressAutoHyphens/>
        <w:spacing w:line="200" w:lineRule="exact"/>
        <w:jc w:val="both"/>
        <w:rPr>
          <w:rFonts w:ascii="Palatino Linotype" w:hAnsi="Palatino Linotype"/>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53, 373 y 374.</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ARTÍCULO 377. </w:t>
      </w:r>
      <w:r w:rsidRPr="00A669F9">
        <w:rPr>
          <w:rFonts w:ascii="Palatino Linotype" w:hAnsi="Palatino Linotype" w:cs="Courier New"/>
          <w:spacing w:val="-3"/>
          <w:sz w:val="22"/>
          <w:szCs w:val="22"/>
          <w:lang w:val="es-ES_tradnl"/>
        </w:rPr>
        <w:t>No es válido el contrato de donación que deba tener efecto después de la muerte del donante.</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545.</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z w:val="22"/>
          <w:szCs w:val="22"/>
          <w:lang w:val="es-ES_tradnl"/>
        </w:rPr>
      </w:pPr>
      <w:r w:rsidRPr="00A669F9">
        <w:rPr>
          <w:rFonts w:ascii="Palatino Linotype" w:hAnsi="Palatino Linotype" w:cs="Courier New"/>
          <w:b/>
          <w:spacing w:val="-3"/>
          <w:sz w:val="22"/>
          <w:szCs w:val="22"/>
          <w:lang w:val="es-ES_tradnl"/>
        </w:rPr>
        <w:t>ARTÍCULO 378.</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z w:val="22"/>
          <w:szCs w:val="22"/>
          <w:lang w:val="es-ES_tradnl"/>
        </w:rPr>
        <w:t>Es rescindible, por inoficiosa, la donación que:</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Excede lo que puede darse o recibirse por testamento; y</w:t>
      </w:r>
    </w:p>
    <w:p w:rsidR="002F7B85" w:rsidRPr="00A669F9" w:rsidRDefault="002F7B85" w:rsidP="002F7B85">
      <w:pPr>
        <w:tabs>
          <w:tab w:val="left" w:pos="-720"/>
          <w:tab w:val="left" w:pos="0"/>
        </w:tabs>
        <w:suppressAutoHyphens/>
        <w:spacing w:line="20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62A75" w:rsidRDefault="001B3535" w:rsidP="00262A75">
      <w:pPr>
        <w:tabs>
          <w:tab w:val="left" w:pos="-720"/>
          <w:tab w:val="left" w:pos="0"/>
        </w:tabs>
        <w:suppressAutoHyphens/>
        <w:spacing w:line="20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861030">
        <w:rPr>
          <w:rFonts w:ascii="Palatino Linotype" w:hAnsi="Palatino Linotype" w:cs="Courier New"/>
          <w:i/>
          <w:iCs/>
          <w:spacing w:val="-3"/>
          <w:sz w:val="22"/>
          <w:szCs w:val="22"/>
          <w:lang w:val="es-ES_tradnl"/>
        </w:rPr>
        <w:t xml:space="preserve">: artículos 76 </w:t>
      </w:r>
      <w:r w:rsidR="00262A75">
        <w:rPr>
          <w:rFonts w:ascii="Palatino Linotype" w:hAnsi="Palatino Linotype" w:cs="Courier New"/>
          <w:i/>
          <w:iCs/>
          <w:spacing w:val="-3"/>
          <w:sz w:val="22"/>
          <w:szCs w:val="22"/>
          <w:lang w:val="es-ES_tradnl"/>
        </w:rPr>
        <w:t xml:space="preserve">d), 492, 493 y 530.2. </w:t>
      </w:r>
    </w:p>
    <w:p w:rsidR="00262A75" w:rsidRDefault="00262A75" w:rsidP="00262A75">
      <w:pPr>
        <w:tabs>
          <w:tab w:val="left" w:pos="-720"/>
          <w:tab w:val="left" w:pos="0"/>
        </w:tabs>
        <w:suppressAutoHyphens/>
        <w:spacing w:line="200" w:lineRule="exact"/>
        <w:ind w:left="720" w:hanging="720"/>
        <w:jc w:val="both"/>
        <w:rPr>
          <w:rFonts w:ascii="Palatino Linotype" w:hAnsi="Palatino Linotype" w:cs="Courier New"/>
          <w:i/>
          <w:iCs/>
          <w:spacing w:val="-3"/>
          <w:sz w:val="22"/>
          <w:szCs w:val="22"/>
          <w:lang w:val="es-ES_tradnl"/>
        </w:rPr>
      </w:pPr>
    </w:p>
    <w:p w:rsidR="002F7B85" w:rsidRPr="00262A75" w:rsidRDefault="00262A75" w:rsidP="00262A75">
      <w:pPr>
        <w:tabs>
          <w:tab w:val="left" w:pos="-720"/>
          <w:tab w:val="left" w:pos="0"/>
        </w:tabs>
        <w:suppressAutoHyphens/>
        <w:spacing w:line="20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         </w:t>
      </w:r>
      <w:r w:rsidR="00861030">
        <w:rPr>
          <w:rFonts w:ascii="Palatino Linotype" w:hAnsi="Palatino Linotype" w:cs="Courier New"/>
          <w:sz w:val="22"/>
          <w:szCs w:val="22"/>
          <w:lang w:val="es-ES_tradnl"/>
        </w:rPr>
        <w:t xml:space="preserve">b) </w:t>
      </w:r>
      <w:r w:rsidR="002F7B85" w:rsidRPr="00861030">
        <w:rPr>
          <w:rFonts w:ascii="Palatino Linotype" w:hAnsi="Palatino Linotype" w:cs="Courier New"/>
          <w:sz w:val="22"/>
          <w:szCs w:val="22"/>
          <w:lang w:val="es-ES_tradnl"/>
        </w:rPr>
        <w:t>compromete los medios de sustento o habitación del donante conforme a sus necesidades justificadas o el cumplimiento de sus obligaciones</w:t>
      </w:r>
      <w:r w:rsidR="00861030" w:rsidRPr="00861030">
        <w:rPr>
          <w:rFonts w:ascii="Palatino Linotype" w:hAnsi="Palatino Linotype" w:cs="Courier New"/>
          <w:spacing w:val="-3"/>
          <w:sz w:val="22"/>
          <w:szCs w:val="22"/>
          <w:lang w:val="es-ES_tradnl"/>
        </w:rPr>
        <w:t>.</w:t>
      </w:r>
    </w:p>
    <w:p w:rsidR="00861030" w:rsidRPr="00861030" w:rsidRDefault="00861030" w:rsidP="00861030">
      <w:pPr>
        <w:pStyle w:val="Prrafodelista"/>
        <w:tabs>
          <w:tab w:val="left" w:pos="-720"/>
          <w:tab w:val="left" w:pos="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VII</w:t>
      </w: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b/>
          <w:bCs/>
          <w:spacing w:val="-3"/>
          <w:sz w:val="26"/>
          <w:szCs w:val="26"/>
          <w:lang w:val="es-ES_tradnl"/>
        </w:rPr>
        <w:t>PRÉSTAMO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379.</w:t>
      </w:r>
      <w:r w:rsidRPr="00A669F9">
        <w:rPr>
          <w:rFonts w:ascii="Palatino Linotype" w:hAnsi="Palatino Linotype" w:cs="Courier New"/>
          <w:spacing w:val="-3"/>
          <w:sz w:val="22"/>
          <w:szCs w:val="22"/>
          <w:lang w:val="es-ES_tradnl"/>
        </w:rPr>
        <w:t xml:space="preserve"> Por el contrato de préstamo una de las partes se obliga a entregar a la otra una cantidad de dinero o de bienes designados solamente por su género, y ésta a </w:t>
      </w:r>
      <w:r w:rsidRPr="00A669F9">
        <w:rPr>
          <w:rFonts w:ascii="Palatino Linotype" w:hAnsi="Palatino Linotype" w:cs="Courier New"/>
          <w:spacing w:val="-3"/>
          <w:sz w:val="22"/>
          <w:szCs w:val="22"/>
          <w:lang w:val="es-ES_tradnl"/>
        </w:rPr>
        <w:lastRenderedPageBreak/>
        <w:t>devolver otro tanto de la misma especie y calidad dentro del plazo convenido.</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0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380.</w:t>
      </w:r>
      <w:r w:rsidRPr="00A669F9">
        <w:rPr>
          <w:rFonts w:ascii="Palatino Linotype" w:hAnsi="Palatino Linotype" w:cs="Courier New"/>
          <w:spacing w:val="-3"/>
          <w:sz w:val="22"/>
          <w:szCs w:val="22"/>
          <w:lang w:val="es-ES_tradnl"/>
        </w:rPr>
        <w:t xml:space="preserve"> En el préstamo de dinero entre per</w:t>
      </w:r>
      <w:r w:rsidRPr="00A669F9">
        <w:rPr>
          <w:rFonts w:ascii="Palatino Linotype" w:hAnsi="Palatino Linotype" w:cs="Courier New"/>
          <w:spacing w:val="-3"/>
          <w:sz w:val="22"/>
          <w:szCs w:val="22"/>
          <w:lang w:val="es-ES_tradnl"/>
        </w:rPr>
        <w:softHyphen/>
        <w:t>sonas naturales o entre ellas y las personas jurídicas, no puede pactarse intereses, salvo lo dispuesto en la ley con respecto a los créditos estatales y bancarios.</w:t>
      </w: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242, 445.2 y 447.</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Pr>
          <w:rFonts w:ascii="Palatino Linotype" w:hAnsi="Palatino Linotype" w:cs="Courier New"/>
          <w:i/>
          <w:iCs/>
          <w:spacing w:val="-3"/>
          <w:sz w:val="22"/>
          <w:szCs w:val="22"/>
          <w:lang w:val="es-ES_tradnl"/>
        </w:rPr>
        <w:t>: artículo 30</w:t>
      </w:r>
      <w:r w:rsidR="002F7B85" w:rsidRPr="00A669F9">
        <w:rPr>
          <w:rFonts w:ascii="Palatino Linotype" w:hAnsi="Palatino Linotype" w:cs="Courier New"/>
          <w:i/>
          <w:iCs/>
          <w:spacing w:val="-3"/>
          <w:sz w:val="22"/>
          <w:szCs w:val="22"/>
          <w:lang w:val="es-ES_tradnl"/>
        </w:rPr>
        <w:t>9.</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381.</w:t>
      </w:r>
      <w:r w:rsidRPr="00A669F9">
        <w:rPr>
          <w:rFonts w:ascii="Palatino Linotype" w:hAnsi="Palatino Linotype" w:cs="Courier New"/>
          <w:spacing w:val="-3"/>
          <w:sz w:val="22"/>
          <w:szCs w:val="22"/>
          <w:lang w:val="es-ES_tradnl"/>
        </w:rPr>
        <w:t xml:space="preserve"> El prestamista está obligado a repa</w:t>
      </w:r>
      <w:r w:rsidRPr="00A669F9">
        <w:rPr>
          <w:rFonts w:ascii="Palatino Linotype" w:hAnsi="Palatino Linotype" w:cs="Courier New"/>
          <w:spacing w:val="-3"/>
          <w:sz w:val="22"/>
          <w:szCs w:val="22"/>
          <w:lang w:val="es-ES_tradnl"/>
        </w:rPr>
        <w:softHyphen/>
        <w:t>rar los daños y perjuicios ocasionados al prestatario a causa de no haberle informado, si los conocía, de los vicios o defectos ocultos de los bienes, salvo que por razón de su oficio o profesión, el prestatario debió advertirlos.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C761C1">
        <w:rPr>
          <w:rFonts w:ascii="Palatino Linotype" w:hAnsi="Palatino Linotype" w:cs="Courier New"/>
          <w:i/>
          <w:iCs/>
          <w:spacing w:val="-3"/>
          <w:sz w:val="22"/>
          <w:szCs w:val="22"/>
          <w:lang w:val="es-ES_tradnl"/>
        </w:rPr>
        <w:t>: artículos  117</w:t>
      </w:r>
      <w:r w:rsidR="002F7B85" w:rsidRPr="00A669F9">
        <w:rPr>
          <w:rFonts w:ascii="Palatino Linotype" w:hAnsi="Palatino Linotype" w:cs="Courier New"/>
          <w:i/>
          <w:iCs/>
          <w:spacing w:val="-3"/>
          <w:sz w:val="22"/>
          <w:szCs w:val="22"/>
          <w:lang w:val="es-ES_tradnl"/>
        </w:rPr>
        <w:t xml:space="preserve"> a) y 346 al 351.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VIII</w:t>
      </w:r>
    </w:p>
    <w:p w:rsidR="002F7B85" w:rsidRPr="00A669F9" w:rsidRDefault="002F7B85" w:rsidP="002F7B85">
      <w:pPr>
        <w:tabs>
          <w:tab w:val="center" w:pos="4680"/>
        </w:tabs>
        <w:suppressAutoHyphens/>
        <w:jc w:val="center"/>
        <w:rPr>
          <w:rFonts w:ascii="Palatino Linotype" w:hAnsi="Palatino Linotype" w:cs="Courier New"/>
          <w:b/>
          <w:bCs/>
          <w:spacing w:val="-3"/>
          <w:sz w:val="26"/>
          <w:szCs w:val="26"/>
          <w:lang w:val="es-ES_tradnl"/>
        </w:rPr>
      </w:pPr>
      <w:r w:rsidRPr="00A669F9">
        <w:rPr>
          <w:rFonts w:ascii="Palatino Linotype" w:hAnsi="Palatino Linotype" w:cs="Courier New"/>
          <w:b/>
          <w:bCs/>
          <w:spacing w:val="-3"/>
          <w:sz w:val="26"/>
          <w:szCs w:val="26"/>
          <w:lang w:val="es-ES_tradnl"/>
        </w:rPr>
        <w:t>COMODATO</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tabs>
          <w:tab w:val="center" w:pos="4680"/>
        </w:tabs>
        <w:suppressAutoHyphens/>
        <w:jc w:val="center"/>
        <w:rPr>
          <w:rFonts w:ascii="Palatino Linotype" w:hAnsi="Palatino Linotype" w:cs="Courier New"/>
          <w:spacing w:val="-3"/>
          <w:sz w:val="22"/>
          <w:szCs w:val="22"/>
          <w:lang w:val="es-ES_tradnl"/>
        </w:rPr>
      </w:pPr>
      <w:r w:rsidRPr="00A669F9">
        <w:rPr>
          <w:rFonts w:ascii="Palatino Linotype" w:hAnsi="Palatino Linotype" w:cs="Courier New"/>
          <w:b/>
          <w:bCs/>
          <w:spacing w:val="-3"/>
          <w:lang w:val="es-ES_tradnl"/>
        </w:rPr>
        <w:t>DISPOSICIÓN GENERAL</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382.</w:t>
      </w:r>
      <w:r w:rsidRPr="00A669F9">
        <w:rPr>
          <w:rFonts w:ascii="Palatino Linotype" w:hAnsi="Palatino Linotype" w:cs="Courier New"/>
          <w:spacing w:val="-3"/>
          <w:sz w:val="22"/>
          <w:szCs w:val="22"/>
          <w:lang w:val="es-ES_tradnl"/>
        </w:rPr>
        <w:t xml:space="preserve"> Por el contrato de comodato una de las partes se compromete a ceder a la otra el uso gra</w:t>
      </w:r>
      <w:r w:rsidRPr="00A669F9">
        <w:rPr>
          <w:rFonts w:ascii="Palatino Linotype" w:hAnsi="Palatino Linotype" w:cs="Courier New"/>
          <w:spacing w:val="-3"/>
          <w:sz w:val="22"/>
          <w:szCs w:val="22"/>
          <w:lang w:val="es-ES_tradnl"/>
        </w:rPr>
        <w:softHyphen/>
        <w:t>tuito de un bien determinado y ésta a devolvérselo des</w:t>
      </w:r>
      <w:r w:rsidRPr="00A669F9">
        <w:rPr>
          <w:rFonts w:ascii="Palatino Linotype" w:hAnsi="Palatino Linotype" w:cs="Courier New"/>
          <w:spacing w:val="-3"/>
          <w:sz w:val="22"/>
          <w:szCs w:val="22"/>
          <w:lang w:val="es-ES_tradnl"/>
        </w:rPr>
        <w:softHyphen/>
        <w:t>pués de haberlo utilizado o al vencer el término del contrato.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Ley general de la vivienda: artículos 61, 62 y 109 </w:t>
      </w:r>
      <w:r w:rsidR="002F7B85" w:rsidRPr="00A669F9">
        <w:rPr>
          <w:rFonts w:ascii="Palatino Linotype" w:hAnsi="Palatino Linotype" w:cs="Courier New"/>
          <w:i/>
          <w:iCs/>
          <w:spacing w:val="-3"/>
          <w:sz w:val="22"/>
          <w:szCs w:val="22"/>
          <w:lang w:val="es-ES_tradnl"/>
        </w:rPr>
        <w:t>g).</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lastRenderedPageBreak/>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89.</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COMODATARIO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383.</w:t>
      </w:r>
      <w:r w:rsidRPr="00A669F9">
        <w:rPr>
          <w:rFonts w:ascii="Palatino Linotype" w:hAnsi="Palatino Linotype" w:cs="Courier New"/>
          <w:spacing w:val="-3"/>
          <w:sz w:val="22"/>
          <w:szCs w:val="22"/>
          <w:lang w:val="es-ES_tradnl"/>
        </w:rPr>
        <w:t xml:space="preserve"> Son obligaciones del comodatario: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Dar al bien cedido el uso estipulado en el contrato, y si éste no lo expresa, el correspondiente a su naturaleza y destino;</w:t>
      </w: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 xml:space="preserve">responder de la pérdida fortuita o del daño del bien cuando lo use de modo contrario al contrato, o a su naturaleza o destino, o si cede, sin autorización, su uso a tercera persona, y siempre que la pérdida o el </w:t>
      </w:r>
      <w:r w:rsidRPr="00A669F9">
        <w:rPr>
          <w:rFonts w:ascii="Palatino Linotype" w:hAnsi="Palatino Linotype" w:cs="Courier New"/>
          <w:spacing w:val="6"/>
          <w:sz w:val="22"/>
          <w:szCs w:val="22"/>
          <w:lang w:val="es-ES_tradnl"/>
        </w:rPr>
        <w:t>daño no se hubiera producido de haber usado el</w:t>
      </w:r>
      <w:r w:rsidRPr="00A669F9">
        <w:rPr>
          <w:rFonts w:ascii="Palatino Linotype" w:hAnsi="Palatino Linotype" w:cs="Courier New"/>
          <w:spacing w:val="-3"/>
          <w:sz w:val="22"/>
          <w:szCs w:val="22"/>
          <w:lang w:val="es-ES_tradnl"/>
        </w:rPr>
        <w:t xml:space="preserve"> bien de manera conveniente o de haberlo conservado consigo;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pt-BR"/>
        </w:rPr>
      </w:pPr>
      <w:r w:rsidRPr="00A669F9">
        <w:rPr>
          <w:rFonts w:ascii="Palatino Linotype" w:hAnsi="Palatino Linotype" w:cs="Courier New"/>
          <w:b/>
          <w:bCs/>
          <w:spacing w:val="-3"/>
          <w:sz w:val="22"/>
          <w:szCs w:val="22"/>
          <w:lang w:val="pt-BR"/>
        </w:rPr>
        <w:t xml:space="preserve">Concordancias: </w:t>
      </w:r>
    </w:p>
    <w:p w:rsidR="002F7B85" w:rsidRPr="00A669F9" w:rsidRDefault="002F7B85" w:rsidP="002F7B85">
      <w:pPr>
        <w:tabs>
          <w:tab w:val="left" w:pos="-720"/>
          <w:tab w:val="left" w:pos="1029"/>
        </w:tabs>
        <w:suppressAutoHyphens/>
        <w:spacing w:line="206" w:lineRule="exact"/>
        <w:jc w:val="both"/>
        <w:rPr>
          <w:rFonts w:ascii="Palatino Linotype" w:hAnsi="Palatino Linotype" w:cs="Courier New"/>
          <w:spacing w:val="-3"/>
          <w:sz w:val="22"/>
          <w:szCs w:val="22"/>
          <w:lang w:val="pt-BR"/>
        </w:rPr>
      </w:pPr>
      <w:r w:rsidRPr="00A669F9">
        <w:rPr>
          <w:rFonts w:ascii="Palatino Linotype" w:hAnsi="Palatino Linotype" w:cs="Courier New"/>
          <w:spacing w:val="-3"/>
          <w:sz w:val="22"/>
          <w:szCs w:val="22"/>
          <w:lang w:val="pt-BR"/>
        </w:rPr>
        <w:tab/>
      </w:r>
    </w:p>
    <w:p w:rsidR="002F7B85" w:rsidRPr="00A669F9" w:rsidRDefault="001B3535" w:rsidP="002F7B85">
      <w:pPr>
        <w:tabs>
          <w:tab w:val="left" w:pos="-720"/>
          <w:tab w:val="left" w:pos="0"/>
        </w:tabs>
        <w:suppressAutoHyphens/>
        <w:spacing w:line="206" w:lineRule="exact"/>
        <w:ind w:left="720" w:hanging="720"/>
        <w:jc w:val="both"/>
        <w:rPr>
          <w:rFonts w:ascii="Palatino Linotype" w:hAnsi="Palatino Linotype" w:cs="Courier New"/>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99.1</w:t>
      </w:r>
      <w:r w:rsidR="002F7B85" w:rsidRPr="00A669F9">
        <w:rPr>
          <w:rFonts w:ascii="Palatino Linotype" w:hAnsi="Palatino Linotype" w:cs="Courier New"/>
          <w:i/>
          <w:iCs/>
          <w:spacing w:val="-3"/>
          <w:sz w:val="22"/>
          <w:szCs w:val="22"/>
          <w:lang w:val="pt-BR"/>
        </w:rPr>
        <w:t xml:space="preserve"> b).</w:t>
      </w:r>
    </w:p>
    <w:p w:rsidR="002F7B85" w:rsidRPr="00A669F9" w:rsidRDefault="002F7B85" w:rsidP="002F7B85">
      <w:pPr>
        <w:tabs>
          <w:tab w:val="left" w:pos="-720"/>
          <w:tab w:val="left" w:pos="0"/>
        </w:tabs>
        <w:suppressAutoHyphens/>
        <w:spacing w:line="206" w:lineRule="exact"/>
        <w:ind w:left="720" w:hanging="720"/>
        <w:jc w:val="both"/>
        <w:rPr>
          <w:rFonts w:ascii="Palatino Linotype" w:hAnsi="Palatino Linotype" w:cs="Courier New"/>
          <w:spacing w:val="-3"/>
          <w:sz w:val="22"/>
          <w:szCs w:val="22"/>
          <w:lang w:val="pt-BR"/>
        </w:rPr>
      </w:pPr>
    </w:p>
    <w:p w:rsidR="002F7B85" w:rsidRPr="00A669F9" w:rsidRDefault="002F7B85"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devolver oportunamente el bien recibido en comoda</w:t>
      </w:r>
      <w:r w:rsidRPr="00A669F9">
        <w:rPr>
          <w:rFonts w:ascii="Palatino Linotype" w:hAnsi="Palatino Linotype" w:cs="Courier New"/>
          <w:spacing w:val="-3"/>
          <w:sz w:val="22"/>
          <w:szCs w:val="22"/>
          <w:lang w:val="es-ES_tradnl"/>
        </w:rPr>
        <w:softHyphen/>
        <w:t>to; y</w:t>
      </w:r>
    </w:p>
    <w:p w:rsidR="002F7B85" w:rsidRPr="00A669F9" w:rsidRDefault="002F7B85" w:rsidP="002F7B85">
      <w:pPr>
        <w:tabs>
          <w:tab w:val="left" w:pos="-720"/>
          <w:tab w:val="left" w:pos="0"/>
        </w:tabs>
        <w:suppressAutoHyphens/>
        <w:spacing w:line="206"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asumir los gastos ordinarios para el uso y conservación del bien.</w:t>
      </w:r>
    </w:p>
    <w:p w:rsidR="002F7B85" w:rsidRPr="00A669F9" w:rsidRDefault="002F7B85" w:rsidP="002F7B85">
      <w:pPr>
        <w:tabs>
          <w:tab w:val="left" w:pos="-720"/>
          <w:tab w:val="left" w:pos="0"/>
        </w:tabs>
        <w:suppressAutoHyphens/>
        <w:spacing w:line="206" w:lineRule="exact"/>
        <w:ind w:left="720" w:hanging="482"/>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91.</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384.</w:t>
      </w:r>
      <w:r w:rsidRPr="00A669F9">
        <w:rPr>
          <w:rFonts w:ascii="Palatino Linotype" w:hAnsi="Palatino Linotype" w:cs="Courier New"/>
          <w:spacing w:val="-3"/>
          <w:sz w:val="22"/>
          <w:szCs w:val="22"/>
          <w:lang w:val="es-ES_tradnl"/>
        </w:rPr>
        <w:t xml:space="preserve"> Si varias personas han recibido un bien en comodato para hacer uso de él en común, todas son responsables solidariamente.</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6"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248 al 251.</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COMODANTE</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385.</w:t>
      </w:r>
      <w:r w:rsidRPr="00A669F9">
        <w:rPr>
          <w:rFonts w:ascii="Palatino Linotype" w:hAnsi="Palatino Linotype" w:cs="Courier New"/>
          <w:spacing w:val="-3"/>
          <w:sz w:val="22"/>
          <w:szCs w:val="22"/>
          <w:lang w:val="es-ES_tradnl"/>
        </w:rPr>
        <w:t xml:space="preserve"> El comodante contrae las obligacio</w:t>
      </w:r>
      <w:r w:rsidRPr="00A669F9">
        <w:rPr>
          <w:rFonts w:ascii="Palatino Linotype" w:hAnsi="Palatino Linotype" w:cs="Courier New"/>
          <w:spacing w:val="-3"/>
          <w:sz w:val="22"/>
          <w:szCs w:val="22"/>
          <w:lang w:val="es-ES_tradnl"/>
        </w:rPr>
        <w:softHyphen/>
        <w:t>nes siguientes:</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Entregar el bien al comodatario;</w:t>
      </w:r>
    </w:p>
    <w:p w:rsidR="002F7B85" w:rsidRPr="00A669F9" w:rsidRDefault="002F7B85"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mantenerlo en la posesión pacífica del bien por el tiempo convenido o necesario para su uso;</w:t>
      </w:r>
    </w:p>
    <w:p w:rsidR="002F7B85" w:rsidRPr="00A669F9" w:rsidRDefault="002F7B85" w:rsidP="002F7B85">
      <w:pPr>
        <w:tabs>
          <w:tab w:val="left" w:pos="-720"/>
          <w:tab w:val="left" w:pos="0"/>
        </w:tabs>
        <w:suppressAutoHyphens/>
        <w:spacing w:line="20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abonar los gastos extraordinarios causados durante el contrato para la conservación del bien, siempre que el comodatario los haya puesto oportunamente en su conocimiento; y</w:t>
      </w:r>
    </w:p>
    <w:p w:rsidR="002F7B85" w:rsidRPr="00A669F9" w:rsidRDefault="002F7B85" w:rsidP="002F7B85">
      <w:pPr>
        <w:tabs>
          <w:tab w:val="left" w:pos="-720"/>
          <w:tab w:val="left" w:pos="0"/>
        </w:tabs>
        <w:suppressAutoHyphens/>
        <w:spacing w:line="206"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reembolsar al comodatario los gastos en que incurra por daños originados en vicios o defectos ocultos del bien, siempre que antes de celebrarse el contrato el comodante conociera de su existencia y no los hubiera dado a conocer al comodatario.</w:t>
      </w: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06"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346 al 351.</w:t>
      </w:r>
    </w:p>
    <w:p w:rsidR="002F7B85" w:rsidRPr="00A669F9" w:rsidRDefault="002F7B85" w:rsidP="002F7B85">
      <w:pPr>
        <w:tabs>
          <w:tab w:val="left" w:pos="-720"/>
          <w:tab w:val="left" w:pos="0"/>
        </w:tabs>
        <w:suppressAutoHyphens/>
        <w:spacing w:line="206"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90.</w:t>
      </w:r>
    </w:p>
    <w:p w:rsidR="002F7B85" w:rsidRPr="00A669F9" w:rsidRDefault="002F7B85" w:rsidP="00262A75">
      <w:pPr>
        <w:tabs>
          <w:tab w:val="center" w:pos="4680"/>
        </w:tabs>
        <w:suppressAutoHyphens/>
        <w:spacing w:line="206" w:lineRule="exact"/>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IV</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EXTINCIÓN</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386.</w:t>
      </w:r>
      <w:r w:rsidRPr="00A669F9">
        <w:rPr>
          <w:rFonts w:ascii="Palatino Linotype" w:hAnsi="Palatino Linotype" w:cs="Courier New"/>
          <w:spacing w:val="-3"/>
          <w:sz w:val="22"/>
          <w:szCs w:val="22"/>
          <w:lang w:val="es-ES_tradnl"/>
        </w:rPr>
        <w:t xml:space="preserve"> Además de las causas generales de extinción de las obligaciones, el comodato se extingue por: </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0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296 al 306. </w:t>
      </w: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Muerte del comodante o del comodatario;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26 y 305.</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destinar el comodatario el bien a un uso incompatible con su naturaleza o distinto del pactado;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ceder el comodatario, sin permiso, a un tercero, el uso del bien;</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pStyle w:val="NormalJustificado"/>
        <w:spacing w:line="220" w:lineRule="exact"/>
        <w:rPr>
          <w:rFonts w:ascii="Palatino Linotype" w:hAnsi="Palatino Linotype" w:cs="Arial"/>
          <w:sz w:val="22"/>
          <w:szCs w:val="22"/>
        </w:rPr>
      </w:pPr>
      <w:r w:rsidRPr="00A669F9">
        <w:rPr>
          <w:rFonts w:ascii="Palatino Linotype" w:hAnsi="Palatino Linotype" w:cs="Arial"/>
          <w:sz w:val="22"/>
          <w:szCs w:val="22"/>
        </w:rPr>
        <w:t>Concordancias:</w:t>
      </w:r>
    </w:p>
    <w:p w:rsidR="002F7B85" w:rsidRPr="00A669F9" w:rsidRDefault="002F7B85" w:rsidP="002F7B85">
      <w:pPr>
        <w:pStyle w:val="NormalJustificado"/>
        <w:spacing w:line="180" w:lineRule="exact"/>
        <w:rPr>
          <w:rFonts w:ascii="Palatino Linotype" w:hAnsi="Palatino Linotype" w:cs="Arial"/>
          <w:sz w:val="22"/>
          <w:szCs w:val="22"/>
        </w:rPr>
      </w:pPr>
    </w:p>
    <w:p w:rsidR="002F7B85" w:rsidRPr="00A669F9" w:rsidRDefault="002F7B85" w:rsidP="002F7B85">
      <w:pPr>
        <w:pStyle w:val="NormalJustificado"/>
        <w:spacing w:line="220" w:lineRule="exact"/>
        <w:rPr>
          <w:rFonts w:ascii="Palatino Linotype" w:hAnsi="Palatino Linotype" w:cs="Arial"/>
          <w:b w:val="0"/>
          <w:sz w:val="22"/>
          <w:szCs w:val="22"/>
        </w:rPr>
      </w:pPr>
      <w:r w:rsidRPr="00A669F9">
        <w:rPr>
          <w:rFonts w:ascii="Palatino Linotype" w:hAnsi="Palatino Linotype"/>
          <w:b w:val="0"/>
          <w:bCs/>
          <w:i/>
          <w:sz w:val="22"/>
          <w:szCs w:val="22"/>
        </w:rPr>
        <w:lastRenderedPageBreak/>
        <w:t>Decreto</w:t>
      </w:r>
      <w:r w:rsidRPr="00A669F9">
        <w:rPr>
          <w:rFonts w:ascii="Palatino Linotype" w:hAnsi="Palatino Linotype" w:cs="Courier New"/>
          <w:b w:val="0"/>
          <w:i/>
          <w:spacing w:val="-3"/>
          <w:sz w:val="22"/>
          <w:szCs w:val="22"/>
        </w:rPr>
        <w:t xml:space="preserve"> </w:t>
      </w:r>
      <w:r w:rsidRPr="00A669F9">
        <w:rPr>
          <w:rFonts w:ascii="Palatino Linotype" w:hAnsi="Palatino Linotype"/>
          <w:b w:val="0"/>
          <w:i/>
          <w:sz w:val="22"/>
          <w:szCs w:val="22"/>
        </w:rPr>
        <w:t xml:space="preserve">№ </w:t>
      </w:r>
      <w:r w:rsidRPr="00A669F9">
        <w:rPr>
          <w:rFonts w:ascii="Palatino Linotype" w:hAnsi="Palatino Linotype" w:cs="Courier New"/>
          <w:b w:val="0"/>
          <w:i/>
          <w:spacing w:val="-3"/>
          <w:sz w:val="22"/>
          <w:szCs w:val="22"/>
        </w:rPr>
        <w:t xml:space="preserve">310/2012 de 17 de diciembre, “De los tipos de contratos”, en </w:t>
      </w:r>
      <w:r w:rsidRPr="00A669F9">
        <w:rPr>
          <w:rFonts w:ascii="Palatino Linotype" w:hAnsi="Palatino Linotype" w:cs="Courier New"/>
          <w:b w:val="0"/>
          <w:bCs/>
          <w:sz w:val="22"/>
          <w:szCs w:val="22"/>
        </w:rPr>
        <w:t>Gaceta Oficial de la República de Cuba</w:t>
      </w:r>
      <w:r w:rsidRPr="00A669F9">
        <w:rPr>
          <w:rFonts w:ascii="Palatino Linotype" w:hAnsi="Palatino Linotype" w:cs="Courier New"/>
          <w:b w:val="0"/>
          <w:bCs/>
          <w:i/>
          <w:sz w:val="22"/>
          <w:szCs w:val="22"/>
        </w:rPr>
        <w:t xml:space="preserve">, Ordinaria, </w:t>
      </w:r>
      <w:r w:rsidRPr="00A669F9">
        <w:rPr>
          <w:rFonts w:ascii="Palatino Linotype" w:hAnsi="Palatino Linotype" w:cs="Arial"/>
          <w:b w:val="0"/>
          <w:bCs/>
          <w:i/>
          <w:spacing w:val="-5"/>
          <w:sz w:val="22"/>
          <w:szCs w:val="22"/>
        </w:rPr>
        <w:t>№ 62</w:t>
      </w:r>
      <w:r w:rsidRPr="00A669F9">
        <w:rPr>
          <w:rFonts w:ascii="Palatino Linotype" w:hAnsi="Palatino Linotype" w:cs="Courier New"/>
          <w:b w:val="0"/>
          <w:bCs/>
          <w:i/>
          <w:sz w:val="22"/>
          <w:szCs w:val="22"/>
        </w:rPr>
        <w:t>, de 27 de diciembre del 2012</w:t>
      </w:r>
      <w:r w:rsidRPr="00A669F9">
        <w:rPr>
          <w:rFonts w:ascii="Palatino Linotype" w:hAnsi="Palatino Linotype" w:cs="Courier New"/>
          <w:b w:val="0"/>
          <w:i/>
          <w:spacing w:val="-3"/>
          <w:sz w:val="22"/>
          <w:szCs w:val="22"/>
        </w:rPr>
        <w:t>: artículo 92.</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reclamar el comodante el bien antes de haber vencido el término del contrato o de haber concluido el uso convenido, por tener necesidad urgente de él; y</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238.</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devolver el comodatario el bien dado en comodato.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387.1.</w:t>
      </w:r>
      <w:r w:rsidRPr="00A669F9">
        <w:rPr>
          <w:rFonts w:ascii="Palatino Linotype" w:hAnsi="Palatino Linotype" w:cs="Courier New"/>
          <w:spacing w:val="-3"/>
          <w:sz w:val="22"/>
          <w:szCs w:val="22"/>
          <w:lang w:val="es-ES_tradnl"/>
        </w:rPr>
        <w:t xml:space="preserve"> Si el contrato se celebra por tiem</w:t>
      </w:r>
      <w:r w:rsidRPr="00A669F9">
        <w:rPr>
          <w:rFonts w:ascii="Palatino Linotype" w:hAnsi="Palatino Linotype" w:cs="Courier New"/>
          <w:spacing w:val="-3"/>
          <w:sz w:val="22"/>
          <w:szCs w:val="22"/>
          <w:lang w:val="es-ES_tradnl"/>
        </w:rPr>
        <w:softHyphen/>
        <w:t>po indeterminado, la devolución ha de efectuarse tan pronto el comodatario haya hecho el uso convenido del bien o, en su defecto, el que se deduce de su naturaleza, o por haber transcurrido el tiempo en que la utilización hubiera podido efectuarse.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no se pactó la duración del contrato ni el uso a que había de destinarse el bien prestado, y éste no resulta de su naturaleza, rige, con respecto al vencimiento, lo dis</w:t>
      </w:r>
      <w:r w:rsidRPr="00A669F9">
        <w:rPr>
          <w:rFonts w:ascii="Palatino Linotype" w:hAnsi="Palatino Linotype" w:cs="Courier New"/>
          <w:spacing w:val="-3"/>
          <w:sz w:val="22"/>
          <w:szCs w:val="22"/>
          <w:lang w:val="es-ES_tradnl"/>
        </w:rPr>
        <w:softHyphen/>
        <w:t>puesto en el apartado 2 del artículo 234.</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V</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PROHIBICIÓN DE RETENCIÓN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388.</w:t>
      </w:r>
      <w:r w:rsidRPr="00A669F9">
        <w:rPr>
          <w:rFonts w:ascii="Palatino Linotype" w:hAnsi="Palatino Linotype" w:cs="Courier New"/>
          <w:spacing w:val="-3"/>
          <w:sz w:val="22"/>
          <w:szCs w:val="22"/>
          <w:lang w:val="es-ES_tradnl"/>
        </w:rPr>
        <w:t xml:space="preserve"> El comodatario no puede retener el bien bajo pretexto de que el comodante es deudor de él, aun cuando se trate de gastos extraordinarios o costas.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278.</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IX</w:t>
      </w:r>
    </w:p>
    <w:p w:rsidR="002F7B85" w:rsidRPr="00A669F9" w:rsidRDefault="002F7B85" w:rsidP="002F7B85">
      <w:pPr>
        <w:tabs>
          <w:tab w:val="center" w:pos="4680"/>
        </w:tabs>
        <w:suppressAutoHyphens/>
        <w:jc w:val="center"/>
        <w:rPr>
          <w:rFonts w:ascii="Palatino Linotype" w:hAnsi="Palatino Linotype" w:cs="Courier New"/>
          <w:b/>
          <w:bCs/>
          <w:spacing w:val="-3"/>
          <w:sz w:val="26"/>
          <w:szCs w:val="26"/>
          <w:lang w:val="es-ES_tradnl"/>
        </w:rPr>
      </w:pPr>
      <w:r w:rsidRPr="00A669F9">
        <w:rPr>
          <w:rFonts w:ascii="Palatino Linotype" w:hAnsi="Palatino Linotype" w:cs="Courier New"/>
          <w:b/>
          <w:bCs/>
          <w:spacing w:val="-3"/>
          <w:sz w:val="26"/>
          <w:szCs w:val="26"/>
          <w:lang w:val="es-ES_tradnl"/>
        </w:rPr>
        <w:t>ARRENDAMIENTO</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lastRenderedPageBreak/>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389.</w:t>
      </w:r>
      <w:r w:rsidRPr="00A669F9">
        <w:rPr>
          <w:rFonts w:ascii="Palatino Linotype" w:hAnsi="Palatino Linotype" w:cs="Courier New"/>
          <w:spacing w:val="-3"/>
          <w:sz w:val="22"/>
          <w:szCs w:val="22"/>
          <w:lang w:val="es-ES_tradnl"/>
        </w:rPr>
        <w:t xml:space="preserve"> Por el contrato de arrendamiento el arrendador se obliga a ceder al arrendatario un bien determinado, para su uso y disfrute temporal, por el pa</w:t>
      </w:r>
      <w:r w:rsidRPr="00A669F9">
        <w:rPr>
          <w:rFonts w:ascii="Palatino Linotype" w:hAnsi="Palatino Linotype" w:cs="Courier New"/>
          <w:spacing w:val="-3"/>
          <w:sz w:val="22"/>
          <w:szCs w:val="22"/>
          <w:lang w:val="es-ES_tradnl"/>
        </w:rPr>
        <w:softHyphen/>
        <w:t>go de una cantidad de dinero también determinada.</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F173C9" w:rsidRPr="00A669F9" w:rsidRDefault="00F173C9" w:rsidP="00F173C9">
      <w:pPr>
        <w:tabs>
          <w:tab w:val="left" w:pos="-720"/>
        </w:tabs>
        <w:suppressAutoHyphens/>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Código de Familia</w:t>
      </w:r>
      <w:r>
        <w:rPr>
          <w:rFonts w:ascii="Palatino Linotype" w:hAnsi="Palatino Linotype" w:cs="Courier New"/>
          <w:i/>
          <w:iCs/>
          <w:spacing w:val="-3"/>
          <w:sz w:val="22"/>
          <w:szCs w:val="22"/>
          <w:lang w:val="es-ES_tradnl"/>
        </w:rPr>
        <w:t>s</w:t>
      </w:r>
      <w:r w:rsidRPr="00A669F9">
        <w:rPr>
          <w:rFonts w:ascii="Palatino Linotype" w:hAnsi="Palatino Linotype" w:cs="Courier New"/>
          <w:i/>
          <w:iCs/>
          <w:spacing w:val="-3"/>
          <w:sz w:val="22"/>
          <w:szCs w:val="22"/>
          <w:lang w:val="es-ES_tradnl"/>
        </w:rPr>
        <w:t>: artículo</w:t>
      </w:r>
      <w:r>
        <w:rPr>
          <w:rFonts w:ascii="Palatino Linotype" w:hAnsi="Palatino Linotype" w:cs="Courier New"/>
          <w:i/>
          <w:iCs/>
          <w:spacing w:val="-3"/>
          <w:sz w:val="22"/>
          <w:szCs w:val="22"/>
          <w:lang w:val="es-ES_tradnl"/>
        </w:rPr>
        <w:t>s 227 d) y</w:t>
      </w:r>
      <w:r w:rsidRPr="00A669F9">
        <w:rPr>
          <w:rFonts w:ascii="Palatino Linotype" w:hAnsi="Palatino Linotype" w:cs="Courier New"/>
          <w:i/>
          <w:iCs/>
          <w:spacing w:val="-3"/>
          <w:sz w:val="22"/>
          <w:szCs w:val="22"/>
          <w:lang w:val="es-ES_tradnl"/>
        </w:rPr>
        <w:t xml:space="preserve"> </w:t>
      </w:r>
      <w:r>
        <w:rPr>
          <w:rFonts w:ascii="Palatino Linotype" w:hAnsi="Palatino Linotype" w:cs="Courier New"/>
          <w:i/>
          <w:iCs/>
          <w:spacing w:val="-3"/>
          <w:sz w:val="22"/>
          <w:szCs w:val="22"/>
          <w:lang w:val="es-ES_tradnl"/>
        </w:rPr>
        <w:t>288</w:t>
      </w:r>
      <w:r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w:t>
      </w:r>
      <w:r>
        <w:rPr>
          <w:rFonts w:ascii="Palatino Linotype" w:hAnsi="Palatino Linotype" w:cs="Courier New"/>
          <w:i/>
          <w:iCs/>
          <w:spacing w:val="-3"/>
          <w:sz w:val="22"/>
          <w:szCs w:val="22"/>
          <w:lang w:val="es-ES_tradnl"/>
        </w:rPr>
        <w:t>tículos 49 al 60, 74, 109</w:t>
      </w:r>
      <w:r w:rsidR="002F7B85" w:rsidRPr="00A669F9">
        <w:rPr>
          <w:rFonts w:ascii="Palatino Linotype" w:hAnsi="Palatino Linotype" w:cs="Courier New"/>
          <w:i/>
          <w:iCs/>
          <w:spacing w:val="-3"/>
          <w:sz w:val="22"/>
          <w:szCs w:val="22"/>
          <w:lang w:val="es-ES_tradnl"/>
        </w:rPr>
        <w:t xml:space="preserve"> d).</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Decreto-Ley № 171 de 15 de mayo de 1997, modificativo del artículo 74 de la </w:t>
      </w:r>
      <w:r w:rsidR="00C761C1">
        <w:rPr>
          <w:rFonts w:ascii="Palatino Linotype" w:hAnsi="Palatino Linotype" w:cs="Courier New"/>
          <w:i/>
          <w:iCs/>
          <w:spacing w:val="-3"/>
          <w:sz w:val="22"/>
          <w:szCs w:val="22"/>
          <w:lang w:val="es-ES_tradnl"/>
        </w:rPr>
        <w:t>Ley general de la vivienda</w:t>
      </w:r>
      <w:r w:rsidRPr="00A669F9">
        <w:rPr>
          <w:rFonts w:ascii="Palatino Linotype" w:hAnsi="Palatino Linotype" w:cs="Courier New"/>
          <w:i/>
          <w:iCs/>
          <w:spacing w:val="-3"/>
          <w:sz w:val="22"/>
          <w:szCs w:val="22"/>
          <w:lang w:val="es-ES_tradnl"/>
        </w:rPr>
        <w:t xml:space="preserve">, y su Reglamento “Sobre el arrendamiento de viviendas, habitaciones o espacios”, contenido en la Resolución № 283/2011 de 5 de septiembre, de la Presidenta del Instituto Nacional de la Vivienda, en </w:t>
      </w:r>
      <w:r w:rsidRPr="00A669F9">
        <w:rPr>
          <w:rFonts w:ascii="Palatino Linotype" w:hAnsi="Palatino Linotype"/>
          <w:bCs/>
          <w:sz w:val="22"/>
          <w:szCs w:val="22"/>
        </w:rPr>
        <w:t xml:space="preserve">Gaceta Oficial de la República de Cuba, </w:t>
      </w:r>
      <w:r w:rsidRPr="00A669F9">
        <w:rPr>
          <w:rFonts w:ascii="Palatino Linotype" w:hAnsi="Palatino Linotype"/>
          <w:bCs/>
          <w:i/>
          <w:sz w:val="22"/>
          <w:szCs w:val="22"/>
        </w:rPr>
        <w:t xml:space="preserve">Extraordinaria, </w:t>
      </w:r>
      <w:r w:rsidRPr="00A669F9">
        <w:rPr>
          <w:rFonts w:ascii="Palatino Linotype" w:hAnsi="Palatino Linotype"/>
          <w:i/>
          <w:sz w:val="22"/>
          <w:szCs w:val="22"/>
        </w:rPr>
        <w:t xml:space="preserve">№ </w:t>
      </w:r>
      <w:r w:rsidRPr="00A669F9">
        <w:rPr>
          <w:rFonts w:ascii="Palatino Linotype" w:hAnsi="Palatino Linotype"/>
          <w:bCs/>
          <w:i/>
          <w:sz w:val="22"/>
          <w:szCs w:val="22"/>
        </w:rPr>
        <w:t>29, de 7 de septiembre del 2011</w:t>
      </w:r>
      <w:r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93.</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2F7B85" w:rsidP="002F7B85">
      <w:pPr>
        <w:spacing w:line="22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Dictamen 9/2013, de 13 de noviembre, de la Dirección de Registros Civiles y Notarías del Ministerio de Justicia, sobre </w:t>
      </w:r>
      <w:r w:rsidRPr="00A669F9">
        <w:rPr>
          <w:rFonts w:ascii="Palatino Linotype" w:hAnsi="Palatino Linotype" w:cs="Arial"/>
          <w:i/>
          <w:sz w:val="22"/>
          <w:szCs w:val="22"/>
        </w:rPr>
        <w:t>al modo de proceder, cuando se pretenda enajenar por compraventa la propiedad de una vivienda de residencia permanente que se encuentra arrendada a una persona natural.</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390.</w:t>
      </w:r>
      <w:r w:rsidRPr="00A669F9">
        <w:rPr>
          <w:rFonts w:ascii="Palatino Linotype" w:hAnsi="Palatino Linotype" w:cs="Courier New"/>
          <w:spacing w:val="-3"/>
          <w:sz w:val="22"/>
          <w:szCs w:val="22"/>
          <w:lang w:val="es-ES_tradnl"/>
        </w:rPr>
        <w:t xml:space="preserve"> El derecho nacido del arrendamiento se trasmite a los herederos del arrendatario por el término del contrato.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468.1.</w:t>
      </w:r>
    </w:p>
    <w:p w:rsidR="002F7B85" w:rsidRPr="00A669F9" w:rsidRDefault="002F7B85" w:rsidP="002F7B85">
      <w:pPr>
        <w:tabs>
          <w:tab w:val="left" w:pos="-720"/>
        </w:tabs>
        <w:suppressAutoHyphens/>
        <w:spacing w:before="120"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Dictamen 9/2013, de 13 de noviembre, de la Dirección de Registros Civiles y Notarías del Ministerio de Justicia, sobre </w:t>
      </w:r>
      <w:r w:rsidRPr="00A669F9">
        <w:rPr>
          <w:rFonts w:ascii="Palatino Linotype" w:hAnsi="Palatino Linotype" w:cs="Arial"/>
          <w:i/>
          <w:sz w:val="22"/>
          <w:szCs w:val="22"/>
        </w:rPr>
        <w:t>al modo de proceder, cuando se pretenda enajenar por compraventa la propiedad de una vivienda de residencia permanente que se encuentra arrendada a una persona natural.</w:t>
      </w:r>
    </w:p>
    <w:p w:rsidR="002F7B85" w:rsidRPr="00A669F9" w:rsidRDefault="002F7B85" w:rsidP="002F7B85">
      <w:pPr>
        <w:tabs>
          <w:tab w:val="left" w:pos="-720"/>
        </w:tabs>
        <w:suppressAutoHyphens/>
        <w:spacing w:before="120"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391.</w:t>
      </w:r>
      <w:r w:rsidRPr="00A669F9">
        <w:rPr>
          <w:rFonts w:ascii="Palatino Linotype" w:hAnsi="Palatino Linotype" w:cs="Courier New"/>
          <w:spacing w:val="-3"/>
          <w:sz w:val="22"/>
          <w:szCs w:val="22"/>
          <w:lang w:val="es-ES_tradnl"/>
        </w:rPr>
        <w:t xml:space="preserve"> Si se trasmite a otra persona o en</w:t>
      </w:r>
      <w:r w:rsidRPr="00A669F9">
        <w:rPr>
          <w:rFonts w:ascii="Palatino Linotype" w:hAnsi="Palatino Linotype" w:cs="Courier New"/>
          <w:spacing w:val="-3"/>
          <w:sz w:val="22"/>
          <w:szCs w:val="22"/>
          <w:lang w:val="es-ES_tradnl"/>
        </w:rPr>
        <w:softHyphen/>
        <w:t xml:space="preserve">tidad el derecho de propiedad del arrendador sobre los bienes </w:t>
      </w:r>
      <w:r w:rsidRPr="00A669F9">
        <w:rPr>
          <w:rFonts w:ascii="Palatino Linotype" w:hAnsi="Palatino Linotype" w:cs="Courier New"/>
          <w:spacing w:val="-3"/>
          <w:sz w:val="22"/>
          <w:szCs w:val="22"/>
          <w:lang w:val="es-ES_tradnl"/>
        </w:rPr>
        <w:lastRenderedPageBreak/>
        <w:t>arrendados, el contrato se mantiene en vigor hasta su término respecto del nuevo dueño.</w:t>
      </w:r>
    </w:p>
    <w:p w:rsidR="002F7B85" w:rsidRPr="00A669F9" w:rsidRDefault="002F7B85" w:rsidP="002F7B85">
      <w:pPr>
        <w:tabs>
          <w:tab w:val="left" w:pos="-720"/>
        </w:tabs>
        <w:suppressAutoHyphens/>
        <w:spacing w:before="120" w:line="21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before="120"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i/>
          <w:spacing w:val="-3"/>
          <w:sz w:val="22"/>
          <w:szCs w:val="22"/>
          <w:lang w:val="es-ES_tradnl"/>
        </w:rPr>
        <w:t xml:space="preserve">Dictamen 9/2013, de 13 de noviembre, de la Dirección de Registros Civiles y Notarías del Ministerio de Justicia, sobre </w:t>
      </w:r>
      <w:r w:rsidRPr="00A669F9">
        <w:rPr>
          <w:rFonts w:ascii="Palatino Linotype" w:hAnsi="Palatino Linotype" w:cs="Arial"/>
          <w:i/>
          <w:sz w:val="22"/>
          <w:szCs w:val="22"/>
        </w:rPr>
        <w:t>al modo de proceder, cuando se pretenda enajenar por compraventa la propiedad de una vivienda de residencia permanente que se encuentra arrendada a una persona natural.</w:t>
      </w:r>
    </w:p>
    <w:p w:rsidR="002F7B85" w:rsidRPr="00A669F9" w:rsidRDefault="002F7B85" w:rsidP="002F7B85">
      <w:pPr>
        <w:tabs>
          <w:tab w:val="left" w:pos="-720"/>
        </w:tabs>
        <w:suppressAutoHyphens/>
        <w:spacing w:before="120"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392.1.</w:t>
      </w:r>
      <w:r w:rsidRPr="00A669F9">
        <w:rPr>
          <w:rFonts w:ascii="Palatino Linotype" w:hAnsi="Palatino Linotype" w:cs="Courier New"/>
          <w:spacing w:val="-3"/>
          <w:sz w:val="22"/>
          <w:szCs w:val="22"/>
          <w:lang w:val="es-ES_tradnl"/>
        </w:rPr>
        <w:t xml:space="preserve"> Si al expirar el término del arrendamiento permanece el arrendatario o sus herederos en el uso del bien arrendado sin oposición del arrendador o del nuevo dueño del bien, el contrato queda, a virtud de tácita reconducción, prorrogado por un término igual al original.</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Cualquiera de las partes puede dar por terminada la prórroga si notifica a la otra con una anticipación equivalente a la mitad de su término.</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95.</w:t>
      </w:r>
    </w:p>
    <w:p w:rsidR="002F7B85" w:rsidRPr="00A669F9" w:rsidRDefault="002F7B8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89 al 94.</w:t>
      </w:r>
    </w:p>
    <w:p w:rsidR="002F7B85" w:rsidRPr="00A669F9" w:rsidRDefault="002F7B8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Dictamen 9/2013, de 13 de noviembre, de la Dirección de Registros Civiles y Notarías del Ministerio de Justicia, sobre </w:t>
      </w:r>
      <w:r w:rsidRPr="00A669F9">
        <w:rPr>
          <w:rFonts w:ascii="Palatino Linotype" w:hAnsi="Palatino Linotype" w:cs="Arial"/>
          <w:i/>
          <w:sz w:val="22"/>
          <w:szCs w:val="22"/>
        </w:rPr>
        <w:t>al modo de proceder, cuando se pretenda enajenar por compraventa la propiedad de una vivienda de residencia permanente que se encuentra arrendada a una persona natural.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ARRENDADOR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393.</w:t>
      </w:r>
      <w:r w:rsidRPr="00A669F9">
        <w:rPr>
          <w:rFonts w:ascii="Palatino Linotype" w:hAnsi="Palatino Linotype" w:cs="Courier New"/>
          <w:spacing w:val="-3"/>
          <w:sz w:val="22"/>
          <w:szCs w:val="22"/>
          <w:lang w:val="es-ES_tradnl"/>
        </w:rPr>
        <w:t xml:space="preserve"> El arrendador está obligado 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Entregar al arrendatario el bien objeto del contrato;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hacer por su cuenta las reparaciones mayores y urgentes que el bien requiera, sin que ello impli</w:t>
      </w:r>
      <w:r w:rsidRPr="00A669F9">
        <w:rPr>
          <w:rFonts w:ascii="Palatino Linotype" w:hAnsi="Palatino Linotype" w:cs="Courier New"/>
          <w:spacing w:val="-3"/>
          <w:sz w:val="22"/>
          <w:szCs w:val="22"/>
          <w:lang w:val="es-ES_tradnl"/>
        </w:rPr>
        <w:softHyphen/>
        <w:t>que modificaciones esenciales en su forma o destino;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mantener al arrendatario en el goce pacífico del bien arrendado; y</w:t>
      </w:r>
    </w:p>
    <w:p w:rsidR="002F7B85" w:rsidRPr="00A669F9" w:rsidRDefault="002F7B85" w:rsidP="002F7B85">
      <w:pPr>
        <w:tabs>
          <w:tab w:val="left" w:pos="-720"/>
          <w:tab w:val="left" w:pos="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ch)</w:t>
      </w:r>
      <w:r w:rsidRPr="00A669F9">
        <w:rPr>
          <w:rFonts w:ascii="Palatino Linotype" w:hAnsi="Palatino Linotype" w:cs="Courier New"/>
          <w:spacing w:val="-3"/>
          <w:sz w:val="22"/>
          <w:szCs w:val="22"/>
          <w:lang w:val="es-ES_tradnl"/>
        </w:rPr>
        <w:tab/>
        <w:t>sanear, por evicción o por vicios o defectos ocultos, el bien arrendado, conforme a lo establecido para la compraventa. En los casos en que proceda la devolución del precio, se hace la disminución proporcional al tiempo en que el arrendatario haya dis</w:t>
      </w:r>
      <w:r w:rsidRPr="00A669F9">
        <w:rPr>
          <w:rFonts w:ascii="Palatino Linotype" w:hAnsi="Palatino Linotype" w:cs="Courier New"/>
          <w:spacing w:val="-3"/>
          <w:sz w:val="22"/>
          <w:szCs w:val="22"/>
          <w:lang w:val="es-ES_tradnl"/>
        </w:rPr>
        <w:softHyphen/>
        <w:t>frutado del bien.</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341 al 351.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96 y 97.</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Resolución № 283/2011 de 5 de septiembre, de la Presidenta del Instituto Nacional de la Vivienda, “Sobre el arrendamiento de viviendas, habitaciones o espacios”, en </w:t>
      </w:r>
      <w:r w:rsidRPr="00A669F9">
        <w:rPr>
          <w:rFonts w:ascii="Palatino Linotype" w:hAnsi="Palatino Linotype"/>
          <w:bCs/>
          <w:sz w:val="22"/>
          <w:szCs w:val="22"/>
        </w:rPr>
        <w:t xml:space="preserve">Gaceta Oficial de la República de Cuba, </w:t>
      </w:r>
      <w:r w:rsidRPr="00A669F9">
        <w:rPr>
          <w:rFonts w:ascii="Palatino Linotype" w:hAnsi="Palatino Linotype"/>
          <w:bCs/>
          <w:i/>
          <w:sz w:val="22"/>
          <w:szCs w:val="22"/>
        </w:rPr>
        <w:t xml:space="preserve">Extraordinaria, </w:t>
      </w:r>
      <w:r w:rsidRPr="00A669F9">
        <w:rPr>
          <w:rFonts w:ascii="Palatino Linotype" w:hAnsi="Palatino Linotype"/>
          <w:i/>
          <w:sz w:val="22"/>
          <w:szCs w:val="22"/>
        </w:rPr>
        <w:t xml:space="preserve">№ </w:t>
      </w:r>
      <w:r w:rsidRPr="00A669F9">
        <w:rPr>
          <w:rFonts w:ascii="Palatino Linotype" w:hAnsi="Palatino Linotype"/>
          <w:bCs/>
          <w:i/>
          <w:sz w:val="22"/>
          <w:szCs w:val="22"/>
        </w:rPr>
        <w:t>29, de 7 de septiembre del 2011</w:t>
      </w:r>
      <w:r w:rsidRPr="00A669F9">
        <w:rPr>
          <w:rFonts w:ascii="Palatino Linotype" w:hAnsi="Palatino Linotype" w:cs="Courier New"/>
          <w:i/>
          <w:iCs/>
          <w:spacing w:val="-3"/>
          <w:sz w:val="22"/>
          <w:szCs w:val="22"/>
          <w:lang w:val="es-ES_tradnl"/>
        </w:rPr>
        <w:t>: artículo 38.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ARRENDATARIO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394.</w:t>
      </w:r>
      <w:r w:rsidRPr="00A669F9">
        <w:rPr>
          <w:rFonts w:ascii="Palatino Linotype" w:hAnsi="Palatino Linotype" w:cs="Courier New"/>
          <w:spacing w:val="-3"/>
          <w:sz w:val="22"/>
          <w:szCs w:val="22"/>
          <w:lang w:val="es-ES_tradnl"/>
        </w:rPr>
        <w:t xml:space="preserve"> El arrendatario está obligado 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Pagar el precio por el arrendamiento en los términos convenidos;</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artículos 50 y 51.</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usar el bien arrendado con la diligencia debida, destinándolo al uso pactado y, en su defecto, al que se infiera de su naturaleza;</w:t>
      </w:r>
    </w:p>
    <w:p w:rsidR="002F7B85" w:rsidRPr="00A669F9" w:rsidRDefault="002F7B85" w:rsidP="002F7B85">
      <w:pPr>
        <w:tabs>
          <w:tab w:val="left" w:pos="-720"/>
          <w:tab w:val="left" w:pos="0"/>
        </w:tabs>
        <w:suppressAutoHyphens/>
        <w:spacing w:line="22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comunicar al arrendador la necesidad de cualquier reparación mayor o urgente que requiera el bien arrendado;</w:t>
      </w:r>
    </w:p>
    <w:p w:rsidR="002F7B85" w:rsidRPr="00A669F9" w:rsidRDefault="002F7B85" w:rsidP="002F7B85">
      <w:pPr>
        <w:tabs>
          <w:tab w:val="left" w:pos="-720"/>
          <w:tab w:val="left" w:pos="0"/>
        </w:tabs>
        <w:suppressAutoHyphens/>
        <w:spacing w:line="226" w:lineRule="exact"/>
        <w:ind w:left="720" w:hanging="454"/>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realizar, por su cuenta, las reparaciones menores o corrientes para el uso normal del bien;</w:t>
      </w:r>
    </w:p>
    <w:p w:rsidR="002F7B85" w:rsidRPr="00A669F9" w:rsidRDefault="002F7B85" w:rsidP="002F7B85">
      <w:pPr>
        <w:tabs>
          <w:tab w:val="left" w:pos="-720"/>
          <w:tab w:val="left" w:pos="0"/>
        </w:tabs>
        <w:suppressAutoHyphens/>
        <w:spacing w:line="226"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devolver el bien objeto del contrato, al concluir éste, en el mismo estado en que lo recibió, con el desgaste normal por el tiempo.</w:t>
      </w:r>
    </w:p>
    <w:p w:rsidR="002F7B85" w:rsidRPr="00A669F9" w:rsidRDefault="002F7B85" w:rsidP="002F7B85">
      <w:pPr>
        <w:tabs>
          <w:tab w:val="left" w:pos="-720"/>
          <w:tab w:val="left" w:pos="0"/>
        </w:tabs>
        <w:suppressAutoHyphens/>
        <w:spacing w:line="226"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 53.</w:t>
      </w:r>
    </w:p>
    <w:p w:rsidR="002F7B85" w:rsidRPr="00A669F9" w:rsidRDefault="002F7B85" w:rsidP="002F7B85">
      <w:pPr>
        <w:tabs>
          <w:tab w:val="left" w:pos="-720"/>
        </w:tabs>
        <w:suppressAutoHyphens/>
        <w:spacing w:line="226" w:lineRule="exact"/>
        <w:jc w:val="both"/>
        <w:rPr>
          <w:rFonts w:ascii="Palatino Linotype" w:hAnsi="Palatino Linotype"/>
          <w:bCs/>
          <w:i/>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98 y 100.</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395.</w:t>
      </w:r>
      <w:r w:rsidRPr="00A669F9">
        <w:rPr>
          <w:rFonts w:ascii="Palatino Linotype" w:hAnsi="Palatino Linotype" w:cs="Courier New"/>
          <w:spacing w:val="-3"/>
          <w:sz w:val="22"/>
          <w:szCs w:val="22"/>
          <w:lang w:val="es-ES_tradnl"/>
        </w:rPr>
        <w:t xml:space="preserve"> El arrendatario no puede subarren</w:t>
      </w:r>
      <w:r w:rsidRPr="00A669F9">
        <w:rPr>
          <w:rFonts w:ascii="Palatino Linotype" w:hAnsi="Palatino Linotype" w:cs="Courier New"/>
          <w:spacing w:val="-3"/>
          <w:sz w:val="22"/>
          <w:szCs w:val="22"/>
          <w:lang w:val="es-ES_tradnl"/>
        </w:rPr>
        <w:softHyphen/>
        <w:t>dar ni ceder por título alguno a tercero el bien arrendado, a menos que medie autorización expresa del arrendador.</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312.</w:t>
      </w:r>
    </w:p>
    <w:p w:rsidR="002F7B85" w:rsidRPr="00A669F9" w:rsidRDefault="002F7B85" w:rsidP="002F7B85">
      <w:pPr>
        <w:tabs>
          <w:tab w:val="left" w:pos="-720"/>
        </w:tabs>
        <w:suppressAutoHyphens/>
        <w:spacing w:line="226"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94.</w:t>
      </w:r>
    </w:p>
    <w:p w:rsidR="002F7B85" w:rsidRPr="00A669F9" w:rsidRDefault="002F7B85" w:rsidP="002F7B85">
      <w:pPr>
        <w:tabs>
          <w:tab w:val="center" w:pos="4680"/>
        </w:tabs>
        <w:suppressAutoHyphens/>
        <w:spacing w:line="24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TÍTULO X</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SOCIEDAD</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396.1.</w:t>
      </w:r>
      <w:r w:rsidRPr="00A669F9">
        <w:rPr>
          <w:rFonts w:ascii="Palatino Linotype" w:hAnsi="Palatino Linotype" w:cs="Courier New"/>
          <w:spacing w:val="-3"/>
          <w:sz w:val="22"/>
          <w:szCs w:val="22"/>
          <w:lang w:val="es-ES_tradnl"/>
        </w:rPr>
        <w:t xml:space="preserve"> Por el contrato de sociedad los socios se obligan a aportar dinero u otros bienes, o su participación laboral, con el fin de alcanzar objetivos que estén en armonía con los intereses sociales.</w:t>
      </w:r>
    </w:p>
    <w:p w:rsidR="002F7B85" w:rsidRPr="00A669F9" w:rsidRDefault="002F7B85" w:rsidP="002F7B85">
      <w:pPr>
        <w:tabs>
          <w:tab w:val="left" w:pos="-720"/>
        </w:tabs>
        <w:suppressAutoHyphens/>
        <w:spacing w:line="22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sociedad, para su constitución, requiere la previa autorización del organismo estatal competente, y adquiere personalidad jurídica por su inscripción en el registro público correspondiente.</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108.</w:t>
      </w: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contrato de sociedad requiere la forma escrita.</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51</w:t>
      </w:r>
      <w:r w:rsidR="002F7B85" w:rsidRPr="00A669F9">
        <w:rPr>
          <w:rFonts w:ascii="Palatino Linotype" w:hAnsi="Palatino Linotype" w:cs="Courier New"/>
          <w:i/>
          <w:iCs/>
          <w:spacing w:val="-3"/>
          <w:sz w:val="22"/>
          <w:szCs w:val="22"/>
          <w:lang w:val="pt-BR"/>
        </w:rPr>
        <w:t xml:space="preserve"> c).</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pt-BR"/>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397.</w:t>
      </w:r>
      <w:r w:rsidRPr="00A669F9">
        <w:rPr>
          <w:rFonts w:ascii="Palatino Linotype" w:hAnsi="Palatino Linotype" w:cs="Courier New"/>
          <w:spacing w:val="-3"/>
          <w:sz w:val="22"/>
          <w:szCs w:val="22"/>
          <w:lang w:val="es-ES_tradnl"/>
        </w:rPr>
        <w:t xml:space="preserve"> La constitución, capital, aportacio</w:t>
      </w:r>
      <w:r w:rsidRPr="00A669F9">
        <w:rPr>
          <w:rFonts w:ascii="Palatino Linotype" w:hAnsi="Palatino Linotype" w:cs="Courier New"/>
          <w:spacing w:val="-3"/>
          <w:sz w:val="22"/>
          <w:szCs w:val="22"/>
          <w:lang w:val="es-ES_tradnl"/>
        </w:rPr>
        <w:softHyphen/>
        <w:t>nes de los socios, formas de la sociedad, término de du</w:t>
      </w:r>
      <w:r w:rsidRPr="00A669F9">
        <w:rPr>
          <w:rFonts w:ascii="Palatino Linotype" w:hAnsi="Palatino Linotype" w:cs="Courier New"/>
          <w:spacing w:val="-3"/>
          <w:sz w:val="22"/>
          <w:szCs w:val="22"/>
          <w:lang w:val="es-ES_tradnl"/>
        </w:rPr>
        <w:softHyphen/>
        <w:t>ración, extinción y cuanto más le concierne, se regula por disposiciones especiales.</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62A75">
      <w:pPr>
        <w:tabs>
          <w:tab w:val="center" w:pos="4680"/>
        </w:tabs>
        <w:suppressAutoHyphens/>
        <w:spacing w:line="260" w:lineRule="exact"/>
        <w:rPr>
          <w:rFonts w:ascii="Palatino Linotype" w:hAnsi="Palatino Linotype" w:cs="Courier New"/>
          <w:spacing w:val="-3"/>
          <w:sz w:val="26"/>
          <w:szCs w:val="26"/>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XI</w:t>
      </w: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b/>
          <w:bCs/>
          <w:spacing w:val="-3"/>
          <w:sz w:val="26"/>
          <w:szCs w:val="26"/>
          <w:lang w:val="es-ES_tradnl"/>
        </w:rPr>
        <w:t>MANDATO</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398.</w:t>
      </w:r>
      <w:r w:rsidRPr="00A669F9">
        <w:rPr>
          <w:rFonts w:ascii="Palatino Linotype" w:hAnsi="Palatino Linotype" w:cs="Courier New"/>
          <w:spacing w:val="-3"/>
          <w:sz w:val="22"/>
          <w:szCs w:val="22"/>
          <w:lang w:val="es-ES_tradnl"/>
        </w:rPr>
        <w:t xml:space="preserve"> Por el contrato de mandato, una persona se obliga a realizar un acto jurídico o gestionar su realización en interés de otra. El mandato es gratui</w:t>
      </w:r>
      <w:r w:rsidRPr="00A669F9">
        <w:rPr>
          <w:rFonts w:ascii="Palatino Linotype" w:hAnsi="Palatino Linotype" w:cs="Courier New"/>
          <w:spacing w:val="-3"/>
          <w:sz w:val="22"/>
          <w:szCs w:val="22"/>
          <w:lang w:val="es-ES_tradnl"/>
        </w:rPr>
        <w:softHyphen/>
        <w:t>to salvo que en la ley se autorice lo contrario.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399.</w:t>
      </w:r>
      <w:r w:rsidRPr="00A669F9">
        <w:rPr>
          <w:rFonts w:ascii="Palatino Linotype" w:hAnsi="Palatino Linotype" w:cs="Courier New"/>
          <w:spacing w:val="-3"/>
          <w:sz w:val="22"/>
          <w:szCs w:val="22"/>
          <w:lang w:val="es-ES_tradnl"/>
        </w:rPr>
        <w:t xml:space="preserve"> Las facultades del mandatario si no se han fijado expresamente en el contrato, están de</w:t>
      </w:r>
      <w:r w:rsidRPr="00A669F9">
        <w:rPr>
          <w:rFonts w:ascii="Palatino Linotype" w:hAnsi="Palatino Linotype" w:cs="Courier New"/>
          <w:spacing w:val="-3"/>
          <w:sz w:val="22"/>
          <w:szCs w:val="22"/>
          <w:lang w:val="es-ES_tradnl"/>
        </w:rPr>
        <w:softHyphen/>
        <w:t>terminadas por la propia naturaleza de la prestación que constituye su objeto.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400.</w:t>
      </w:r>
      <w:r w:rsidRPr="00A669F9">
        <w:rPr>
          <w:rFonts w:ascii="Palatino Linotype" w:hAnsi="Palatino Linotype" w:cs="Courier New"/>
          <w:spacing w:val="-3"/>
          <w:sz w:val="22"/>
          <w:szCs w:val="22"/>
          <w:lang w:val="es-ES_tradnl"/>
        </w:rPr>
        <w:t xml:space="preserve"> El mandante puede restringir o ampliar en todo tiempo las facultades conferidas al man</w:t>
      </w:r>
      <w:r w:rsidRPr="00A669F9">
        <w:rPr>
          <w:rFonts w:ascii="Palatino Linotype" w:hAnsi="Palatino Linotype" w:cs="Courier New"/>
          <w:spacing w:val="-3"/>
          <w:sz w:val="22"/>
          <w:szCs w:val="22"/>
          <w:lang w:val="es-ES_tradnl"/>
        </w:rPr>
        <w:softHyphen/>
        <w:t>datario. La restricción o ampliación debe realizarse cum</w:t>
      </w:r>
      <w:r w:rsidRPr="00A669F9">
        <w:rPr>
          <w:rFonts w:ascii="Palatino Linotype" w:hAnsi="Palatino Linotype" w:cs="Courier New"/>
          <w:spacing w:val="-3"/>
          <w:sz w:val="22"/>
          <w:szCs w:val="22"/>
          <w:lang w:val="es-ES_tradnl"/>
        </w:rPr>
        <w:softHyphen/>
        <w:t>pliendo los mismos requisitos de forma legalmente exi</w:t>
      </w:r>
      <w:r w:rsidRPr="00A669F9">
        <w:rPr>
          <w:rFonts w:ascii="Palatino Linotype" w:hAnsi="Palatino Linotype" w:cs="Courier New"/>
          <w:spacing w:val="-3"/>
          <w:sz w:val="22"/>
          <w:szCs w:val="22"/>
          <w:lang w:val="es-ES_tradnl"/>
        </w:rPr>
        <w:softHyphen/>
        <w:t>gidos para el otorgamiento del contrato.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401.</w:t>
      </w:r>
      <w:r w:rsidRPr="00A669F9">
        <w:rPr>
          <w:rFonts w:ascii="Palatino Linotype" w:hAnsi="Palatino Linotype" w:cs="Courier New"/>
          <w:spacing w:val="-3"/>
          <w:sz w:val="22"/>
          <w:szCs w:val="22"/>
          <w:lang w:val="es-ES_tradnl"/>
        </w:rPr>
        <w:t xml:space="preserve"> Los mandatos pueden ser especia</w:t>
      </w:r>
      <w:r w:rsidRPr="00A669F9">
        <w:rPr>
          <w:rFonts w:ascii="Palatino Linotype" w:hAnsi="Palatino Linotype" w:cs="Courier New"/>
          <w:spacing w:val="-3"/>
          <w:sz w:val="22"/>
          <w:szCs w:val="22"/>
          <w:lang w:val="es-ES_tradnl"/>
        </w:rPr>
        <w:softHyphen/>
        <w:t>les referentes a un acto concreto, o generales para toda una categoría de actos o para todos los susceptibles de ser efectuados por el mandante. El mandato conferido en términos generales no comprende facultades para realizar actos de dominio.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402.</w:t>
      </w:r>
      <w:r w:rsidRPr="00A669F9">
        <w:rPr>
          <w:rFonts w:ascii="Palatino Linotype" w:hAnsi="Palatino Linotype" w:cs="Courier New"/>
          <w:spacing w:val="-3"/>
          <w:sz w:val="22"/>
          <w:szCs w:val="22"/>
          <w:lang w:val="es-ES_tradnl"/>
        </w:rPr>
        <w:t xml:space="preserve"> El mandato puede otorgarse también a favor de varias personas, bien para que actúe cada una por sí sola, bien para que lo hagan conjun</w:t>
      </w:r>
      <w:r w:rsidRPr="00A669F9">
        <w:rPr>
          <w:rFonts w:ascii="Palatino Linotype" w:hAnsi="Palatino Linotype" w:cs="Courier New"/>
          <w:spacing w:val="-3"/>
          <w:sz w:val="22"/>
          <w:szCs w:val="22"/>
          <w:lang w:val="es-ES_tradnl"/>
        </w:rPr>
        <w:softHyphen/>
        <w:t xml:space="preserve">tamente. En este último </w:t>
      </w:r>
      <w:r w:rsidRPr="00A669F9">
        <w:rPr>
          <w:rFonts w:ascii="Palatino Linotype" w:hAnsi="Palatino Linotype" w:cs="Courier New"/>
          <w:spacing w:val="-3"/>
          <w:sz w:val="22"/>
          <w:szCs w:val="22"/>
          <w:lang w:val="es-ES_tradnl"/>
        </w:rPr>
        <w:lastRenderedPageBreak/>
        <w:t>supuesto, la responsabilidad de los mandatarios es solidaria con respecto al mandante.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87 b) y del 248 al 251.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403.</w:t>
      </w:r>
      <w:r w:rsidRPr="00A669F9">
        <w:rPr>
          <w:rFonts w:ascii="Palatino Linotype" w:hAnsi="Palatino Linotype" w:cs="Courier New"/>
          <w:spacing w:val="-3"/>
          <w:sz w:val="22"/>
          <w:szCs w:val="22"/>
          <w:lang w:val="es-ES_tradnl"/>
        </w:rPr>
        <w:t xml:space="preserve"> Los mandatos otorgados en territo</w:t>
      </w:r>
      <w:r w:rsidRPr="00A669F9">
        <w:rPr>
          <w:rFonts w:ascii="Palatino Linotype" w:hAnsi="Palatino Linotype" w:cs="Courier New"/>
          <w:spacing w:val="-3"/>
          <w:sz w:val="22"/>
          <w:szCs w:val="22"/>
          <w:lang w:val="es-ES_tradnl"/>
        </w:rPr>
        <w:softHyphen/>
        <w:t>rio nacional para surtir efecto en el extranjero, o en el extranjero para surtir efecto en el territorio nacional, deben ser legalizados en la forma establecida en las dis</w:t>
      </w:r>
      <w:r w:rsidRPr="00A669F9">
        <w:rPr>
          <w:rFonts w:ascii="Palatino Linotype" w:hAnsi="Palatino Linotype" w:cs="Courier New"/>
          <w:spacing w:val="-3"/>
          <w:sz w:val="22"/>
          <w:szCs w:val="22"/>
          <w:lang w:val="es-ES_tradnl"/>
        </w:rPr>
        <w:softHyphen/>
        <w:t>posiciones especiales.</w:t>
      </w: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404.</w:t>
      </w:r>
      <w:r w:rsidRPr="00A669F9">
        <w:rPr>
          <w:rFonts w:ascii="Palatino Linotype" w:hAnsi="Palatino Linotype" w:cs="Courier New"/>
          <w:spacing w:val="-3"/>
          <w:sz w:val="22"/>
          <w:szCs w:val="22"/>
          <w:lang w:val="es-ES_tradnl"/>
        </w:rPr>
        <w:t xml:space="preserve"> El mandato conferido por las perso</w:t>
      </w:r>
      <w:r w:rsidRPr="00A669F9">
        <w:rPr>
          <w:rFonts w:ascii="Palatino Linotype" w:hAnsi="Palatino Linotype" w:cs="Courier New"/>
          <w:spacing w:val="-3"/>
          <w:sz w:val="22"/>
          <w:szCs w:val="22"/>
          <w:lang w:val="es-ES_tradnl"/>
        </w:rPr>
        <w:softHyphen/>
        <w:t>nas jurídicas no estatales se otorga por los que, de acuerdo con sus estatutos o reglamento, tienen atribuida esta facultad.</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MANDANTE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405.</w:t>
      </w:r>
      <w:r w:rsidRPr="00A669F9">
        <w:rPr>
          <w:rFonts w:ascii="Palatino Linotype" w:hAnsi="Palatino Linotype" w:cs="Courier New"/>
          <w:spacing w:val="-3"/>
          <w:sz w:val="22"/>
          <w:szCs w:val="22"/>
          <w:lang w:val="es-ES_tradnl"/>
        </w:rPr>
        <w:t xml:space="preserve"> El mandante está obligado a:</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Proveer al mandatario de los fondos necesarios pa</w:t>
      </w:r>
      <w:r w:rsidRPr="00A669F9">
        <w:rPr>
          <w:rFonts w:ascii="Palatino Linotype" w:hAnsi="Palatino Linotype" w:cs="Courier New"/>
          <w:spacing w:val="-3"/>
          <w:sz w:val="22"/>
          <w:szCs w:val="22"/>
          <w:lang w:val="es-ES_tradnl"/>
        </w:rPr>
        <w:softHyphen/>
        <w:t>ra el cumplimiento del mandato;</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reembolsar los gastos hechos por él con fondos propios.</w:t>
      </w:r>
    </w:p>
    <w:p w:rsidR="002F7B85" w:rsidRPr="00A669F9" w:rsidRDefault="002F7B85" w:rsidP="002F7B85">
      <w:pPr>
        <w:tabs>
          <w:tab w:val="center" w:pos="468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MANDATARIO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406.</w:t>
      </w:r>
      <w:r w:rsidRPr="00A669F9">
        <w:rPr>
          <w:rFonts w:ascii="Palatino Linotype" w:hAnsi="Palatino Linotype" w:cs="Courier New"/>
          <w:spacing w:val="-3"/>
          <w:sz w:val="22"/>
          <w:szCs w:val="22"/>
          <w:lang w:val="es-ES_tradnl"/>
        </w:rPr>
        <w:t xml:space="preserve"> El mandatario debe ejecutar el man</w:t>
      </w:r>
      <w:r w:rsidRPr="00A669F9">
        <w:rPr>
          <w:rFonts w:ascii="Palatino Linotype" w:hAnsi="Palatino Linotype" w:cs="Courier New"/>
          <w:spacing w:val="-3"/>
          <w:sz w:val="22"/>
          <w:szCs w:val="22"/>
          <w:lang w:val="es-ES_tradnl"/>
        </w:rPr>
        <w:softHyphen/>
        <w:t>dato de acuerdo con las instrucciones del mandante, y sólo puede apartarse de ellas si resulta necesario a los intereses de éste y no hay oportunidad para pedir nue</w:t>
      </w:r>
      <w:r w:rsidRPr="00A669F9">
        <w:rPr>
          <w:rFonts w:ascii="Palatino Linotype" w:hAnsi="Palatino Linotype" w:cs="Courier New"/>
          <w:spacing w:val="-3"/>
          <w:sz w:val="22"/>
          <w:szCs w:val="22"/>
          <w:lang w:val="es-ES_tradnl"/>
        </w:rPr>
        <w:softHyphen/>
        <w:t>vas instrucciones o recibir la respuesta a tiempo. En este caso, está obligado a notificar los cambios tan pronto le sea posible.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89 al 94.</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407.1.</w:t>
      </w:r>
      <w:r w:rsidRPr="00A669F9">
        <w:rPr>
          <w:rFonts w:ascii="Palatino Linotype" w:hAnsi="Palatino Linotype" w:cs="Courier New"/>
          <w:spacing w:val="-3"/>
          <w:sz w:val="22"/>
          <w:szCs w:val="22"/>
          <w:lang w:val="es-ES_tradnl"/>
        </w:rPr>
        <w:t xml:space="preserve"> El mandatario está obligado a ejecutar el mandato personalmente si en el contrato se le prohíbe la sustitución o la delegación de sus facultades en un tercero, si ello se infiere de la naturaleza del negocio o si se exige su actuación personal. Si, no obs</w:t>
      </w:r>
      <w:r w:rsidRPr="00A669F9">
        <w:rPr>
          <w:rFonts w:ascii="Palatino Linotype" w:hAnsi="Palatino Linotype" w:cs="Courier New"/>
          <w:spacing w:val="-3"/>
          <w:sz w:val="22"/>
          <w:szCs w:val="22"/>
          <w:lang w:val="es-ES_tradnl"/>
        </w:rPr>
        <w:softHyphen/>
        <w:t>tante, el mandatario delega sus facultades en un sustitu</w:t>
      </w:r>
      <w:r w:rsidRPr="00A669F9">
        <w:rPr>
          <w:rFonts w:ascii="Palatino Linotype" w:hAnsi="Palatino Linotype" w:cs="Courier New"/>
          <w:spacing w:val="-3"/>
          <w:sz w:val="22"/>
          <w:szCs w:val="22"/>
          <w:lang w:val="es-ES_tradnl"/>
        </w:rPr>
        <w:softHyphen/>
        <w:t>to, incurre en responsabilidad por su incumplimiento.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el contrato de mandato en que se autoriza la sustitución con designación del sustituto, si el mandata</w:t>
      </w:r>
      <w:r w:rsidRPr="00A669F9">
        <w:rPr>
          <w:rFonts w:ascii="Palatino Linotype" w:hAnsi="Palatino Linotype" w:cs="Courier New"/>
          <w:spacing w:val="-3"/>
          <w:sz w:val="22"/>
          <w:szCs w:val="22"/>
          <w:lang w:val="es-ES_tradnl"/>
        </w:rPr>
        <w:softHyphen/>
        <w:t>rio sustituye el mandato a favor de esa persona, no responde por los actos del sustituto.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se autoriza la sustitución sin designar sustituto o no se prohíbe, el mandatario puede nombrar sustitu</w:t>
      </w:r>
      <w:r w:rsidRPr="00A669F9">
        <w:rPr>
          <w:rFonts w:ascii="Palatino Linotype" w:hAnsi="Palatino Linotype" w:cs="Courier New"/>
          <w:spacing w:val="-3"/>
          <w:sz w:val="22"/>
          <w:szCs w:val="22"/>
          <w:lang w:val="es-ES_tradnl"/>
        </w:rPr>
        <w:softHyphen/>
        <w:t>to pero es responsable por los actos de éste.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408.</w:t>
      </w:r>
      <w:r w:rsidRPr="00A669F9">
        <w:rPr>
          <w:rFonts w:ascii="Palatino Linotype" w:hAnsi="Palatino Linotype" w:cs="Courier New"/>
          <w:spacing w:val="-3"/>
          <w:sz w:val="22"/>
          <w:szCs w:val="22"/>
          <w:lang w:val="es-ES_tradnl"/>
        </w:rPr>
        <w:t xml:space="preserve"> El mandatario está obligado a in</w:t>
      </w:r>
      <w:r w:rsidRPr="00A669F9">
        <w:rPr>
          <w:rFonts w:ascii="Palatino Linotype" w:hAnsi="Palatino Linotype" w:cs="Courier New"/>
          <w:spacing w:val="-3"/>
          <w:sz w:val="22"/>
          <w:szCs w:val="22"/>
          <w:lang w:val="es-ES_tradnl"/>
        </w:rPr>
        <w:softHyphen/>
        <w:t>formar al mandante del curso de su actividad y de cualquier sustitución o delegación de facultades que realice y entregarle todo lo que reciba por cualquier título por razón de sus gestiones.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IV</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EXTINCIÓN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409</w:t>
      </w:r>
      <w:r>
        <w:rPr>
          <w:rFonts w:ascii="Palatino Linotype" w:hAnsi="Palatino Linotype" w:cs="Courier New"/>
          <w:b/>
          <w:spacing w:val="-3"/>
          <w:sz w:val="22"/>
          <w:szCs w:val="22"/>
          <w:lang w:val="es-ES_tradnl"/>
        </w:rPr>
        <w:t>.1</w:t>
      </w:r>
      <w:r w:rsidRPr="00A669F9">
        <w:rPr>
          <w:rFonts w:ascii="Palatino Linotype" w:hAnsi="Palatino Linotype" w:cs="Courier New"/>
          <w:b/>
          <w:spacing w:val="-3"/>
          <w:sz w:val="22"/>
          <w:szCs w:val="22"/>
          <w:lang w:val="es-ES_tradnl"/>
        </w:rPr>
        <w:t>.</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626EBD">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 xml:space="preserve">Además de las causas generales de extinción de las obligaciones, el mandato se extingue por: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65 y 296 al 306.</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 xml:space="preserve">Revocación;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renuncia del mandatario;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5.</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Default="002F7B85" w:rsidP="002F7B85">
      <w:pPr>
        <w:numPr>
          <w:ilvl w:val="0"/>
          <w:numId w:val="5"/>
        </w:num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082007">
        <w:rPr>
          <w:rFonts w:ascii="Palatino Linotype" w:hAnsi="Palatino Linotype" w:cs="Calibri"/>
          <w:sz w:val="22"/>
          <w:szCs w:val="22"/>
        </w:rPr>
        <w:t xml:space="preserve">provisión de un apoyo intenso con facultades de representación a la persona en situación de </w:t>
      </w:r>
      <w:r w:rsidRPr="00082007">
        <w:rPr>
          <w:rFonts w:ascii="Palatino Linotype" w:hAnsi="Palatino Linotype" w:cs="Calibri"/>
          <w:sz w:val="22"/>
          <w:szCs w:val="22"/>
        </w:rPr>
        <w:lastRenderedPageBreak/>
        <w:t>discapacidad, ausencia, inhabilitación o muerte del mandante o del mandatario</w:t>
      </w:r>
      <w:r w:rsidRPr="00A669F9">
        <w:rPr>
          <w:rFonts w:ascii="Palatino Linotype" w:hAnsi="Palatino Linotype" w:cs="Courier New"/>
          <w:spacing w:val="-3"/>
          <w:sz w:val="22"/>
          <w:szCs w:val="22"/>
          <w:lang w:val="es-ES_tradnl"/>
        </w:rPr>
        <w:t>;</w:t>
      </w:r>
    </w:p>
    <w:p w:rsidR="002F7B85"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inciso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Decimosegunda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C761C1">
        <w:rPr>
          <w:rFonts w:ascii="Palatino Linotype" w:hAnsi="Palatino Linotype" w:cs="Courier New"/>
          <w:i/>
          <w:iCs/>
          <w:spacing w:val="-3"/>
          <w:sz w:val="22"/>
          <w:szCs w:val="22"/>
          <w:lang w:val="es-ES_tradnl"/>
        </w:rPr>
        <w:t xml:space="preserve">: artículos 26, 31 </w:t>
      </w:r>
      <w:r w:rsidR="002F7B85" w:rsidRPr="00A669F9">
        <w:rPr>
          <w:rFonts w:ascii="Palatino Linotype" w:hAnsi="Palatino Linotype" w:cs="Courier New"/>
          <w:i/>
          <w:iCs/>
          <w:spacing w:val="-3"/>
          <w:sz w:val="22"/>
          <w:szCs w:val="22"/>
          <w:lang w:val="es-ES_tradnl"/>
        </w:rPr>
        <w:t>b), 32, 33 y 305.</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extinción de la persona jurídica que lo otorgó o a la que le fue otorgado;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2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40.1.</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 xml:space="preserve">terminación de la relación jurídica básica que determinó su otorgamiento; y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p>
    <w:p w:rsidR="002F7B85" w:rsidRDefault="002F7B85" w:rsidP="002F7B85">
      <w:pPr>
        <w:pStyle w:val="Prrafodelista"/>
        <w:numPr>
          <w:ilvl w:val="0"/>
          <w:numId w:val="3"/>
        </w:num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6D3EC3">
        <w:rPr>
          <w:rFonts w:ascii="Palatino Linotype" w:hAnsi="Palatino Linotype" w:cs="Courier New"/>
          <w:spacing w:val="-3"/>
          <w:sz w:val="22"/>
          <w:szCs w:val="22"/>
          <w:lang w:val="es-ES_tradnl"/>
        </w:rPr>
        <w:t>haberse realizado el acto para el que se otorgó.</w:t>
      </w:r>
    </w:p>
    <w:p w:rsidR="002F7B85" w:rsidRDefault="002F7B85" w:rsidP="002F7B85">
      <w:pPr>
        <w:pStyle w:val="Prrafodelista"/>
        <w:tabs>
          <w:tab w:val="left" w:pos="-720"/>
          <w:tab w:val="left" w:pos="0"/>
        </w:tabs>
        <w:suppressAutoHyphens/>
        <w:spacing w:line="220" w:lineRule="exact"/>
        <w:ind w:left="0"/>
        <w:jc w:val="both"/>
        <w:rPr>
          <w:rFonts w:ascii="Palatino Linotype" w:hAnsi="Palatino Linotype" w:cs="Courier New"/>
          <w:spacing w:val="-3"/>
          <w:sz w:val="22"/>
          <w:szCs w:val="22"/>
          <w:lang w:val="es-ES_tradnl"/>
        </w:rPr>
      </w:pPr>
    </w:p>
    <w:p w:rsidR="002F7B85" w:rsidRDefault="002F7B85" w:rsidP="002F7B85">
      <w:pPr>
        <w:pStyle w:val="Prrafodelista"/>
        <w:tabs>
          <w:tab w:val="left" w:pos="-720"/>
          <w:tab w:val="left" w:pos="0"/>
        </w:tabs>
        <w:suppressAutoHyphens/>
        <w:spacing w:line="220" w:lineRule="exact"/>
        <w:ind w:left="0"/>
        <w:jc w:val="both"/>
        <w:rPr>
          <w:rFonts w:ascii="Palatino Linotype" w:hAnsi="Palatino Linotype"/>
          <w:sz w:val="22"/>
          <w:szCs w:val="22"/>
        </w:rPr>
      </w:pPr>
      <w:r w:rsidRPr="00626EBD">
        <w:rPr>
          <w:rFonts w:ascii="Palatino Linotype" w:hAnsi="Palatino Linotype"/>
          <w:b/>
          <w:sz w:val="22"/>
          <w:szCs w:val="22"/>
        </w:rPr>
        <w:t>2.</w:t>
      </w:r>
      <w:r>
        <w:rPr>
          <w:rFonts w:ascii="Palatino Linotype" w:hAnsi="Palatino Linotype"/>
          <w:sz w:val="22"/>
          <w:szCs w:val="22"/>
        </w:rPr>
        <w:t xml:space="preserve"> </w:t>
      </w:r>
      <w:r w:rsidRPr="00626EBD">
        <w:rPr>
          <w:rFonts w:ascii="Palatino Linotype" w:hAnsi="Palatino Linotype"/>
          <w:sz w:val="22"/>
          <w:szCs w:val="22"/>
        </w:rPr>
        <w:t>Si el poderdante otorga poder solo para el supuesto de que en el futuro precise apoyo en el ejercicio de la capacidad jurídica, no se aplica la causal de extinción prevista en el apartado c) relativa al nombramiento de apoyo intenso con facultades de representación, del presente artículo.</w:t>
      </w:r>
    </w:p>
    <w:p w:rsidR="002F7B85" w:rsidRDefault="002F7B85" w:rsidP="002F7B85">
      <w:pPr>
        <w:pStyle w:val="Prrafodelista"/>
        <w:tabs>
          <w:tab w:val="left" w:pos="-720"/>
          <w:tab w:val="left" w:pos="0"/>
        </w:tabs>
        <w:suppressAutoHyphens/>
        <w:spacing w:line="220" w:lineRule="exact"/>
        <w:ind w:left="0"/>
        <w:jc w:val="both"/>
        <w:rPr>
          <w:rFonts w:ascii="Palatino Linotype" w:hAnsi="Palatino Linotype"/>
          <w:sz w:val="22"/>
          <w:szCs w:val="22"/>
        </w:rPr>
      </w:pPr>
    </w:p>
    <w:p w:rsidR="002F7B85" w:rsidRDefault="002F7B85" w:rsidP="002F7B85">
      <w:pPr>
        <w:pStyle w:val="Prrafodelista"/>
        <w:tabs>
          <w:tab w:val="left" w:pos="-720"/>
          <w:tab w:val="left" w:pos="0"/>
        </w:tabs>
        <w:suppressAutoHyphens/>
        <w:spacing w:line="220" w:lineRule="exact"/>
        <w:ind w:left="0"/>
        <w:jc w:val="both"/>
        <w:rPr>
          <w:rFonts w:ascii="Palatino Linotype" w:hAnsi="Palatino Linotype"/>
          <w:sz w:val="22"/>
          <w:szCs w:val="22"/>
        </w:rPr>
      </w:pPr>
      <w:r w:rsidRPr="00EC64D9">
        <w:rPr>
          <w:rFonts w:ascii="Palatino Linotype" w:hAnsi="Palatino Linotype"/>
          <w:sz w:val="22"/>
          <w:szCs w:val="22"/>
        </w:rPr>
        <w:t xml:space="preserve">3. También el poderdante puede incluir en el poder una </w:t>
      </w:r>
      <w:r>
        <w:rPr>
          <w:rFonts w:ascii="Palatino Linotype" w:hAnsi="Palatino Linotype"/>
          <w:sz w:val="22"/>
          <w:szCs w:val="22"/>
        </w:rPr>
        <w:t>cláusula que estipule su subsis</w:t>
      </w:r>
      <w:r w:rsidRPr="00EC64D9">
        <w:rPr>
          <w:rFonts w:ascii="Palatino Linotype" w:hAnsi="Palatino Linotype"/>
          <w:sz w:val="22"/>
          <w:szCs w:val="22"/>
        </w:rPr>
        <w:t>tencia, si en el futuro precisa apoyo en el ejer</w:t>
      </w:r>
      <w:r>
        <w:rPr>
          <w:rFonts w:ascii="Palatino Linotype" w:hAnsi="Palatino Linotype"/>
          <w:sz w:val="22"/>
          <w:szCs w:val="22"/>
        </w:rPr>
        <w:t>cicio de su capacidad jurídica.</w:t>
      </w:r>
    </w:p>
    <w:p w:rsidR="002F7B85" w:rsidRPr="00EC64D9" w:rsidRDefault="002F7B85" w:rsidP="002F7B85">
      <w:pPr>
        <w:pStyle w:val="Prrafodelista"/>
        <w:tabs>
          <w:tab w:val="left" w:pos="-720"/>
          <w:tab w:val="left" w:pos="0"/>
        </w:tabs>
        <w:suppressAutoHyphens/>
        <w:spacing w:line="220" w:lineRule="exact"/>
        <w:ind w:left="0"/>
        <w:jc w:val="both"/>
        <w:rPr>
          <w:rFonts w:ascii="Palatino Linotype" w:hAnsi="Palatino Linotype"/>
          <w:sz w:val="22"/>
          <w:szCs w:val="22"/>
        </w:rPr>
      </w:pPr>
    </w:p>
    <w:p w:rsidR="002F7B85"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(Estos dos apartados fueron adicionados 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Decimosegunda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2275D6" w:rsidRDefault="002F7B85" w:rsidP="002F7B85">
      <w:pPr>
        <w:pStyle w:val="NormalLeo"/>
        <w:spacing w:line="230" w:lineRule="exact"/>
        <w:ind w:firstLine="0"/>
        <w:rPr>
          <w:rFonts w:ascii="Palatino Linotype" w:hAnsi="Palatino Linotype" w:cs="Courier New"/>
          <w:b/>
          <w:iCs/>
          <w:spacing w:val="-4"/>
          <w:sz w:val="22"/>
          <w:szCs w:val="22"/>
        </w:rPr>
      </w:pPr>
      <w:r w:rsidRPr="002275D6">
        <w:rPr>
          <w:rFonts w:ascii="Palatino Linotype" w:hAnsi="Palatino Linotype" w:cs="Courier New"/>
          <w:b/>
          <w:iCs/>
          <w:spacing w:val="-4"/>
          <w:sz w:val="22"/>
          <w:szCs w:val="22"/>
        </w:rPr>
        <w:t xml:space="preserve">Concordancias: </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2275D6" w:rsidRDefault="001B3535" w:rsidP="002F7B85">
      <w:pPr>
        <w:tabs>
          <w:tab w:val="left" w:pos="-720"/>
          <w:tab w:val="left" w:pos="0"/>
        </w:tabs>
        <w:suppressAutoHyphens/>
        <w:spacing w:line="220" w:lineRule="exact"/>
        <w:ind w:left="720" w:hanging="720"/>
        <w:jc w:val="both"/>
        <w:rPr>
          <w:rFonts w:ascii="Palatino Linotype" w:hAnsi="Palatino Linotype" w:cs="Courier New"/>
          <w:bCs/>
          <w:i/>
          <w:spacing w:val="-3"/>
          <w:sz w:val="22"/>
          <w:szCs w:val="22"/>
          <w:lang w:val="es-ES_tradnl"/>
        </w:rPr>
      </w:pPr>
      <w:r>
        <w:rPr>
          <w:rFonts w:ascii="Palatino Linotype" w:hAnsi="Palatino Linotype" w:cs="Courier New"/>
          <w:bCs/>
          <w:i/>
          <w:spacing w:val="-3"/>
          <w:sz w:val="22"/>
          <w:szCs w:val="22"/>
          <w:lang w:val="es-ES_tradnl"/>
        </w:rPr>
        <w:t>Código civil</w:t>
      </w:r>
      <w:r w:rsidR="002F7B85" w:rsidRPr="002275D6">
        <w:rPr>
          <w:rFonts w:ascii="Palatino Linotype" w:hAnsi="Palatino Linotype" w:cs="Courier New"/>
          <w:bCs/>
          <w:i/>
          <w:spacing w:val="-3"/>
          <w:sz w:val="22"/>
          <w:szCs w:val="22"/>
          <w:lang w:val="es-ES_tradnl"/>
        </w:rPr>
        <w:t>: artículo</w:t>
      </w:r>
      <w:r w:rsidR="002F7B85">
        <w:rPr>
          <w:rFonts w:ascii="Palatino Linotype" w:hAnsi="Palatino Linotype" w:cs="Courier New"/>
          <w:bCs/>
          <w:i/>
          <w:spacing w:val="-3"/>
          <w:sz w:val="22"/>
          <w:szCs w:val="22"/>
          <w:lang w:val="es-ES_tradnl"/>
        </w:rPr>
        <w:t>s</w:t>
      </w:r>
      <w:r w:rsidR="002F7B85" w:rsidRPr="002275D6">
        <w:rPr>
          <w:rFonts w:ascii="Palatino Linotype" w:hAnsi="Palatino Linotype" w:cs="Courier New"/>
          <w:bCs/>
          <w:i/>
          <w:spacing w:val="-3"/>
          <w:sz w:val="22"/>
          <w:szCs w:val="22"/>
          <w:lang w:val="es-ES_tradnl"/>
        </w:rPr>
        <w:t xml:space="preserve"> 30, 31 y 32.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410.</w:t>
      </w:r>
      <w:r w:rsidRPr="00A669F9">
        <w:rPr>
          <w:rFonts w:ascii="Palatino Linotype" w:hAnsi="Palatino Linotype" w:cs="Courier New"/>
          <w:spacing w:val="-3"/>
          <w:sz w:val="22"/>
          <w:szCs w:val="22"/>
          <w:lang w:val="es-ES_tradnl"/>
        </w:rPr>
        <w:t xml:space="preserve"> El mandato puede ser revocado o renunciado en todo tiempo; pero la parte que lo revoque o renuncie antes de haberse cumplido totalmente y sin justa causa, debe indemnizar a la otra por los daños y perjuicios que sufra por este motivo.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 y 294.</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 69, segundo, tercer y cuarto párrafos.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15"/>
          <w:sz w:val="22"/>
          <w:szCs w:val="22"/>
          <w:lang w:val="es-ES_tradnl"/>
        </w:rPr>
      </w:pPr>
      <w:r w:rsidRPr="00A669F9">
        <w:rPr>
          <w:rFonts w:ascii="Palatino Linotype" w:hAnsi="Palatino Linotype" w:cs="Courier New"/>
          <w:b/>
          <w:spacing w:val="-3"/>
          <w:sz w:val="22"/>
          <w:szCs w:val="22"/>
          <w:lang w:val="es-ES_tradnl"/>
        </w:rPr>
        <w:t>ARTÍCULO 411.</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15"/>
          <w:sz w:val="22"/>
          <w:szCs w:val="22"/>
          <w:lang w:val="es-ES_tradnl"/>
        </w:rPr>
        <w:t>La extinción del mandato original implica, igualmente, el de las sustituciones que haya realizado el mandatario.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407.</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412.</w:t>
      </w:r>
      <w:r w:rsidRPr="00A669F9">
        <w:rPr>
          <w:rFonts w:ascii="Palatino Linotype" w:hAnsi="Palatino Linotype" w:cs="Courier New"/>
          <w:spacing w:val="-3"/>
          <w:sz w:val="22"/>
          <w:szCs w:val="22"/>
          <w:lang w:val="es-ES_tradnl"/>
        </w:rPr>
        <w:t xml:space="preserve"> Aunque se extinga el mandato, el mandatario  debe  continuar  su  gestión  hasta  que             el mandante o sus herederos hayan podido adoptar las disposiciones necesarias para sustituirlo.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413.1.</w:t>
      </w:r>
      <w:r w:rsidRPr="00A669F9">
        <w:rPr>
          <w:rFonts w:ascii="Palatino Linotype" w:hAnsi="Palatino Linotype" w:cs="Courier New"/>
          <w:spacing w:val="-3"/>
          <w:sz w:val="22"/>
          <w:szCs w:val="22"/>
          <w:lang w:val="es-ES_tradnl"/>
        </w:rPr>
        <w:t xml:space="preserve"> El mandatario está obligado a en</w:t>
      </w:r>
      <w:r w:rsidRPr="00A669F9">
        <w:rPr>
          <w:rFonts w:ascii="Palatino Linotype" w:hAnsi="Palatino Linotype" w:cs="Courier New"/>
          <w:spacing w:val="-3"/>
          <w:sz w:val="22"/>
          <w:szCs w:val="22"/>
          <w:lang w:val="es-ES_tradnl"/>
        </w:rPr>
        <w:softHyphen/>
        <w:t>tregar al mandante, al término del mandato, todos los documentos que posee relacionados con el asunto.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mandatario puede retener en prenda las cosas que son objeto del mandato hasta que el mandante cum</w:t>
      </w:r>
      <w:r w:rsidRPr="00A669F9">
        <w:rPr>
          <w:rFonts w:ascii="Palatino Linotype" w:hAnsi="Palatino Linotype" w:cs="Courier New"/>
          <w:spacing w:val="-3"/>
          <w:sz w:val="22"/>
          <w:szCs w:val="22"/>
          <w:lang w:val="es-ES_tradnl"/>
        </w:rPr>
        <w:softHyphen/>
        <w:t>pla sus obligaciones.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278 y 307.1.</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V</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PODER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414.1.</w:t>
      </w:r>
      <w:r w:rsidRPr="00A669F9">
        <w:rPr>
          <w:rFonts w:ascii="Palatino Linotype" w:hAnsi="Palatino Linotype" w:cs="Courier New"/>
          <w:spacing w:val="-3"/>
          <w:sz w:val="22"/>
          <w:szCs w:val="22"/>
          <w:lang w:val="es-ES_tradnl"/>
        </w:rPr>
        <w:t xml:space="preserve"> Se denomina poder al mandato por el que el mandante confiere facultades de representación al mandatario.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2.</w:t>
      </w:r>
      <w:r w:rsidRPr="00A669F9">
        <w:rPr>
          <w:rFonts w:ascii="Palatino Linotype" w:hAnsi="Palatino Linotype" w:cs="Courier New"/>
          <w:spacing w:val="-3"/>
          <w:sz w:val="22"/>
          <w:szCs w:val="22"/>
          <w:lang w:val="es-ES_tradnl"/>
        </w:rPr>
        <w:t xml:space="preserve"> Las relaciones jurídicas entre el poderdante y el apoderado se rigen por las reglas del mandato; y las del apoderado con los terceros, por las de la representación.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56 al 66 y 398 al 413. </w:t>
      </w:r>
    </w:p>
    <w:p w:rsidR="002F7B85" w:rsidRPr="00262A75"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poder debe otorgarse ante notario y surte efectos con relación a las partes y a terceras personas cuando es aceptado expresamente por el apoderado o cuando éste ejerce las faculta</w:t>
      </w:r>
      <w:r w:rsidR="00262A75">
        <w:rPr>
          <w:rFonts w:ascii="Palatino Linotype" w:hAnsi="Palatino Linotype" w:cs="Courier New"/>
          <w:spacing w:val="-3"/>
          <w:sz w:val="22"/>
          <w:szCs w:val="22"/>
          <w:lang w:val="es-ES_tradnl"/>
        </w:rPr>
        <w:t>des que le han sido conferidas.</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262A75" w:rsidRDefault="002F7B85" w:rsidP="00262A75">
      <w:pPr>
        <w:tabs>
          <w:tab w:val="left" w:pos="-720"/>
        </w:tabs>
        <w:suppressAutoHyphens/>
        <w:spacing w:before="120"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w:t>
      </w:r>
      <w:r w:rsidR="00262A75">
        <w:rPr>
          <w:rFonts w:ascii="Palatino Linotype" w:hAnsi="Palatino Linotype" w:cs="Courier New"/>
          <w:i/>
          <w:iCs/>
          <w:spacing w:val="-3"/>
          <w:sz w:val="22"/>
          <w:szCs w:val="22"/>
          <w:lang w:val="es-ES_tradnl"/>
        </w:rPr>
        <w:t>a: artículo 69, primer párrafo.</w:t>
      </w:r>
    </w:p>
    <w:p w:rsidR="002F7B85" w:rsidRPr="00A669F9" w:rsidRDefault="002F7B85" w:rsidP="002F7B85">
      <w:pPr>
        <w:tabs>
          <w:tab w:val="left" w:pos="-720"/>
        </w:tabs>
        <w:suppressAutoHyphens/>
        <w:spacing w:before="120"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415.1.</w:t>
      </w:r>
      <w:r w:rsidRPr="00A669F9">
        <w:rPr>
          <w:rFonts w:ascii="Palatino Linotype" w:hAnsi="Palatino Linotype" w:cs="Courier New"/>
          <w:spacing w:val="-3"/>
          <w:sz w:val="22"/>
          <w:szCs w:val="22"/>
          <w:lang w:val="es-ES_tradnl"/>
        </w:rPr>
        <w:t xml:space="preserve"> Para el cobro de salarios, esti</w:t>
      </w:r>
      <w:r w:rsidRPr="00A669F9">
        <w:rPr>
          <w:rFonts w:ascii="Palatino Linotype" w:hAnsi="Palatino Linotype" w:cs="Courier New"/>
          <w:spacing w:val="-3"/>
          <w:sz w:val="22"/>
          <w:szCs w:val="22"/>
          <w:lang w:val="es-ES_tradnl"/>
        </w:rPr>
        <w:softHyphen/>
        <w:t>pendios de estudiantes, prestaciones de seguridad social, pensiones alimenticias, derecho de autor o por innova</w:t>
      </w:r>
      <w:r w:rsidRPr="00A669F9">
        <w:rPr>
          <w:rFonts w:ascii="Palatino Linotype" w:hAnsi="Palatino Linotype" w:cs="Courier New"/>
          <w:spacing w:val="-3"/>
          <w:sz w:val="22"/>
          <w:szCs w:val="22"/>
          <w:lang w:val="es-ES_tradnl"/>
        </w:rPr>
        <w:softHyphen/>
        <w:t>ciones y racionalizaciones, premios, así como para hacer extracciones en cuentas de ahorro y hacer efectivos gi</w:t>
      </w:r>
      <w:r w:rsidRPr="00A669F9">
        <w:rPr>
          <w:rFonts w:ascii="Palatino Linotype" w:hAnsi="Palatino Linotype" w:cs="Courier New"/>
          <w:spacing w:val="-3"/>
          <w:sz w:val="22"/>
          <w:szCs w:val="22"/>
          <w:lang w:val="es-ES_tradnl"/>
        </w:rPr>
        <w:softHyphen/>
        <w:t>ros postales y telegráficos y otros trámites expresamen</w:t>
      </w:r>
      <w:r w:rsidRPr="00A669F9">
        <w:rPr>
          <w:rFonts w:ascii="Palatino Linotype" w:hAnsi="Palatino Linotype" w:cs="Courier New"/>
          <w:spacing w:val="-3"/>
          <w:sz w:val="22"/>
          <w:szCs w:val="22"/>
          <w:lang w:val="es-ES_tradnl"/>
        </w:rPr>
        <w:softHyphen/>
        <w:t>te autorizados en la legislación, es admisible, en lugar del poder notarial, el otorgado en la forma que deter</w:t>
      </w:r>
      <w:r w:rsidRPr="00A669F9">
        <w:rPr>
          <w:rFonts w:ascii="Palatino Linotype" w:hAnsi="Palatino Linotype" w:cs="Courier New"/>
          <w:spacing w:val="-3"/>
          <w:sz w:val="22"/>
          <w:szCs w:val="22"/>
          <w:lang w:val="es-ES_tradnl"/>
        </w:rPr>
        <w:softHyphen/>
        <w:t>minen las entidades oficiales que tienen la responsa</w:t>
      </w:r>
      <w:r w:rsidRPr="00A669F9">
        <w:rPr>
          <w:rFonts w:ascii="Palatino Linotype" w:hAnsi="Palatino Linotype" w:cs="Courier New"/>
          <w:spacing w:val="-3"/>
          <w:sz w:val="22"/>
          <w:szCs w:val="22"/>
          <w:lang w:val="es-ES_tradnl"/>
        </w:rPr>
        <w:softHyphen/>
        <w:t>bilidad de efectuar los pagos.</w:t>
      </w:r>
    </w:p>
    <w:p w:rsidR="002F7B85" w:rsidRPr="00A669F9" w:rsidRDefault="002F7B85" w:rsidP="002F7B85">
      <w:pPr>
        <w:tabs>
          <w:tab w:val="left" w:pos="-720"/>
        </w:tabs>
        <w:suppressAutoHyphens/>
        <w:spacing w:before="120" w:line="230" w:lineRule="exact"/>
        <w:jc w:val="both"/>
        <w:rPr>
          <w:rFonts w:ascii="Palatino Linotype" w:hAnsi="Palatino Linotype" w:cs="Courier New"/>
          <w:spacing w:val="-7"/>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7"/>
          <w:sz w:val="22"/>
          <w:szCs w:val="22"/>
          <w:lang w:val="es-ES_tradnl"/>
        </w:rPr>
        <w:t>Tampoco es necesaria la forma notarial en los po</w:t>
      </w:r>
      <w:r w:rsidRPr="00A669F9">
        <w:rPr>
          <w:rFonts w:ascii="Palatino Linotype" w:hAnsi="Palatino Linotype" w:cs="Courier New"/>
          <w:spacing w:val="-7"/>
          <w:sz w:val="22"/>
          <w:szCs w:val="22"/>
          <w:lang w:val="es-ES_tradnl"/>
        </w:rPr>
        <w:softHyphen/>
        <w:t>deres otorgados a favor de abogados de bufetes colec</w:t>
      </w:r>
      <w:r w:rsidRPr="00A669F9">
        <w:rPr>
          <w:rFonts w:ascii="Palatino Linotype" w:hAnsi="Palatino Linotype" w:cs="Courier New"/>
          <w:spacing w:val="-7"/>
          <w:sz w:val="22"/>
          <w:szCs w:val="22"/>
          <w:lang w:val="es-ES_tradnl"/>
        </w:rPr>
        <w:softHyphen/>
        <w:t>tivos, para realizar actos jurídicos, para lo cual bastará que el usuario deje constancia de la representación que confiere en el documento del contrato de los servicios jurídicos que suscriba.</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30" w:lineRule="exact"/>
        <w:jc w:val="both"/>
        <w:rPr>
          <w:rFonts w:ascii="Palatino Linotype" w:hAnsi="Palatino Linotype" w:cs="Courier New"/>
          <w:i/>
          <w:spacing w:val="-5"/>
          <w:sz w:val="22"/>
          <w:szCs w:val="22"/>
          <w:lang w:val="es-ES_tradnl"/>
        </w:rPr>
      </w:pPr>
      <w:r>
        <w:rPr>
          <w:rFonts w:ascii="Palatino Linotype" w:hAnsi="Palatino Linotype" w:cs="Courier New"/>
          <w:i/>
          <w:spacing w:val="-5"/>
          <w:sz w:val="22"/>
          <w:szCs w:val="22"/>
          <w:lang w:val="es-ES_tradnl"/>
        </w:rPr>
        <w:t>Código de procesos</w:t>
      </w:r>
      <w:r w:rsidR="00262A75">
        <w:rPr>
          <w:rFonts w:ascii="Palatino Linotype" w:hAnsi="Palatino Linotype" w:cs="Courier New"/>
          <w:i/>
          <w:spacing w:val="-5"/>
          <w:sz w:val="22"/>
          <w:szCs w:val="22"/>
          <w:lang w:val="es-ES_tradnl"/>
        </w:rPr>
        <w:t xml:space="preserve">: artículos </w:t>
      </w:r>
      <w:r w:rsidR="002F7B85">
        <w:rPr>
          <w:rFonts w:ascii="Palatino Linotype" w:hAnsi="Palatino Linotype" w:cs="Courier New"/>
          <w:i/>
          <w:spacing w:val="-5"/>
          <w:sz w:val="22"/>
          <w:szCs w:val="22"/>
          <w:lang w:val="es-ES_tradnl"/>
        </w:rPr>
        <w:t>82 a 92</w:t>
      </w:r>
      <w:r w:rsidR="002F7B85" w:rsidRPr="00A669F9">
        <w:rPr>
          <w:rFonts w:ascii="Palatino Linotype" w:hAnsi="Palatino Linotype" w:cs="Courier New"/>
          <w:i/>
          <w:spacing w:val="-5"/>
          <w:sz w:val="22"/>
          <w:szCs w:val="22"/>
          <w:lang w:val="es-ES_tradnl"/>
        </w:rPr>
        <w:t>.</w:t>
      </w:r>
    </w:p>
    <w:p w:rsidR="002F7B85" w:rsidRPr="00A669F9" w:rsidRDefault="002F7B85" w:rsidP="002F7B85">
      <w:pPr>
        <w:tabs>
          <w:tab w:val="left" w:pos="-720"/>
        </w:tabs>
        <w:suppressAutoHyphens/>
        <w:spacing w:line="23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Acuerdo 45, contentivo del Dictamen 335 de 14 de octubre de 1992 del Consejo de Gobierno del Tribunal Supremo sobre el contrato de servicios jurídicos concertado entre cliente y abogado, firma del director de la unidad de bufetes colectivos, trascendencia que su ausencia o irregularidad pudiera provocar en el orden procesal. </w:t>
      </w:r>
    </w:p>
    <w:p w:rsidR="002F7B85" w:rsidRPr="00A669F9" w:rsidRDefault="002F7B85" w:rsidP="002F7B85">
      <w:pPr>
        <w:tabs>
          <w:tab w:val="left" w:pos="-720"/>
        </w:tabs>
        <w:suppressAutoHyphens/>
        <w:spacing w:line="230" w:lineRule="exact"/>
        <w:jc w:val="both"/>
        <w:rPr>
          <w:rFonts w:ascii="Palatino Linotype" w:hAnsi="Palatino Linotype" w:cs="Courier New"/>
          <w:i/>
          <w:spacing w:val="-3"/>
          <w:sz w:val="22"/>
          <w:szCs w:val="22"/>
          <w:lang w:val="es-ES_tradnl"/>
        </w:rPr>
      </w:pPr>
    </w:p>
    <w:p w:rsidR="002F7B85" w:rsidRPr="00A669F9" w:rsidRDefault="002F7B85" w:rsidP="002F7B85">
      <w:pPr>
        <w:pStyle w:val="NormalLeonardo"/>
        <w:spacing w:line="220" w:lineRule="exact"/>
        <w:ind w:firstLine="0"/>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10/2008 de 22 de diciembre de la Dirección de Registros Civiles y Notarías del Ministerio de Justicia, </w:t>
      </w:r>
      <w:r w:rsidRPr="00A669F9">
        <w:rPr>
          <w:rFonts w:ascii="Palatino Linotype" w:hAnsi="Palatino Linotype" w:cs="Arial"/>
          <w:i/>
          <w:sz w:val="22"/>
          <w:szCs w:val="22"/>
        </w:rPr>
        <w:t xml:space="preserve">sobre la </w:t>
      </w:r>
      <w:r w:rsidRPr="00A669F9">
        <w:rPr>
          <w:rFonts w:ascii="Palatino Linotype" w:hAnsi="Palatino Linotype" w:cs="Arial"/>
          <w:i/>
          <w:sz w:val="22"/>
          <w:szCs w:val="22"/>
        </w:rPr>
        <w:lastRenderedPageBreak/>
        <w:t>obligatoriedad de los abogados de las sociedades civiles de servicios de acreditar la condición de apoderados, como requisito para gestionar la protocolización notarial de documentos en interés de los clientes</w:t>
      </w:r>
      <w:r w:rsidRPr="00A669F9">
        <w:rPr>
          <w:rFonts w:ascii="Palatino Linotype" w:hAnsi="Palatino Linotype" w:cs="Courier New"/>
          <w:i/>
          <w:iCs/>
          <w:sz w:val="22"/>
          <w:szCs w:val="22"/>
        </w:rPr>
        <w:t xml:space="preserve">. </w:t>
      </w:r>
    </w:p>
    <w:p w:rsidR="002F7B85" w:rsidRPr="00A669F9" w:rsidRDefault="002F7B85" w:rsidP="002F7B85">
      <w:pPr>
        <w:tabs>
          <w:tab w:val="left" w:pos="-720"/>
        </w:tabs>
        <w:suppressAutoHyphens/>
        <w:spacing w:line="230" w:lineRule="exact"/>
        <w:jc w:val="both"/>
        <w:rPr>
          <w:rFonts w:ascii="Palatino Linotype" w:hAnsi="Palatino Linotype" w:cs="Courier New"/>
          <w:i/>
          <w:spacing w:val="-3"/>
          <w:sz w:val="22"/>
          <w:szCs w:val="22"/>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 tiempo de guerra la representación otorgada por un militar y legalizada por la jefatura a que per</w:t>
      </w:r>
      <w:r w:rsidRPr="00A669F9">
        <w:rPr>
          <w:rFonts w:ascii="Palatino Linotype" w:hAnsi="Palatino Linotype" w:cs="Courier New"/>
          <w:spacing w:val="-3"/>
          <w:sz w:val="22"/>
          <w:szCs w:val="22"/>
          <w:lang w:val="es-ES_tradnl"/>
        </w:rPr>
        <w:softHyphen/>
        <w:t>tenece o por el director del hospital en que se encuen</w:t>
      </w:r>
      <w:r w:rsidRPr="00A669F9">
        <w:rPr>
          <w:rFonts w:ascii="Palatino Linotype" w:hAnsi="Palatino Linotype" w:cs="Courier New"/>
          <w:spacing w:val="-3"/>
          <w:sz w:val="22"/>
          <w:szCs w:val="22"/>
          <w:lang w:val="es-ES_tradnl"/>
        </w:rPr>
        <w:softHyphen/>
        <w:t>tre ingresado, tiene la misma eficacia que la otorgada ante notario. Esta representación caduca al cesar el tiempo de guerra.</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125 y 126.</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El jefe superior de un órgano, organismo o perso</w:t>
      </w:r>
      <w:r w:rsidRPr="00A669F9">
        <w:rPr>
          <w:rFonts w:ascii="Palatino Linotype" w:hAnsi="Palatino Linotype" w:cs="Courier New"/>
          <w:spacing w:val="-3"/>
          <w:sz w:val="22"/>
          <w:szCs w:val="22"/>
          <w:lang w:val="es-ES_tradnl"/>
        </w:rPr>
        <w:softHyphen/>
        <w:t>na jurídica estatal, puede otorgar su representación sin intervención de notario si la hace constar en documen</w:t>
      </w:r>
      <w:r w:rsidRPr="00A669F9">
        <w:rPr>
          <w:rFonts w:ascii="Palatino Linotype" w:hAnsi="Palatino Linotype" w:cs="Courier New"/>
          <w:spacing w:val="-3"/>
          <w:sz w:val="22"/>
          <w:szCs w:val="22"/>
          <w:lang w:val="es-ES_tradnl"/>
        </w:rPr>
        <w:softHyphen/>
        <w:t>to firmado por él, salvo los casos de delegación expre</w:t>
      </w:r>
      <w:r w:rsidRPr="00A669F9">
        <w:rPr>
          <w:rFonts w:ascii="Palatino Linotype" w:hAnsi="Palatino Linotype" w:cs="Courier New"/>
          <w:spacing w:val="-3"/>
          <w:sz w:val="22"/>
          <w:szCs w:val="22"/>
          <w:lang w:val="es-ES_tradnl"/>
        </w:rPr>
        <w:softHyphen/>
        <w:t>samente dispuesta en la ley.</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VI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GESTIÓN SIN MANDATO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416.</w:t>
      </w:r>
      <w:r w:rsidRPr="00A669F9">
        <w:rPr>
          <w:rFonts w:ascii="Palatino Linotype" w:hAnsi="Palatino Linotype" w:cs="Courier New"/>
          <w:spacing w:val="-3"/>
          <w:sz w:val="22"/>
          <w:szCs w:val="22"/>
          <w:lang w:val="es-ES_tradnl"/>
        </w:rPr>
        <w:t xml:space="preserve"> El que, sin mandato, se encarga de los asuntos de otro, está obligado a actuar de acuerdo con el interés presunto de éste.</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417.</w:t>
      </w:r>
      <w:r w:rsidRPr="00A669F9">
        <w:rPr>
          <w:rFonts w:ascii="Palatino Linotype" w:hAnsi="Palatino Linotype" w:cs="Courier New"/>
          <w:spacing w:val="-3"/>
          <w:sz w:val="22"/>
          <w:szCs w:val="22"/>
          <w:lang w:val="es-ES_tradnl"/>
        </w:rPr>
        <w:t xml:space="preserve"> Si la gestión responde al interés presunto del titular del bien o del asunto, el gestor pue</w:t>
      </w:r>
      <w:r w:rsidRPr="00A669F9">
        <w:rPr>
          <w:rFonts w:ascii="Palatino Linotype" w:hAnsi="Palatino Linotype" w:cs="Courier New"/>
          <w:spacing w:val="-3"/>
          <w:sz w:val="22"/>
          <w:szCs w:val="22"/>
          <w:lang w:val="es-ES_tradnl"/>
        </w:rPr>
        <w:softHyphen/>
        <w:t>de exigir el reembolso de sus gastos.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7"/>
          <w:sz w:val="22"/>
          <w:szCs w:val="22"/>
          <w:lang w:val="es-ES_tradnl"/>
        </w:rPr>
      </w:pPr>
      <w:r w:rsidRPr="00A669F9">
        <w:rPr>
          <w:rFonts w:ascii="Palatino Linotype" w:hAnsi="Palatino Linotype" w:cs="Courier New"/>
          <w:b/>
          <w:spacing w:val="-3"/>
          <w:sz w:val="22"/>
          <w:szCs w:val="22"/>
          <w:lang w:val="es-ES_tradnl"/>
        </w:rPr>
        <w:t>ARTÍCULO 418.</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7"/>
          <w:sz w:val="22"/>
          <w:szCs w:val="22"/>
          <w:lang w:val="es-ES_tradnl"/>
        </w:rPr>
        <w:t>Si la gestión se realizó en oposición al interés real del titular del bien o asunto, el gestor está obligado a indemnizar a éste por los daños y per</w:t>
      </w:r>
      <w:r w:rsidRPr="00A669F9">
        <w:rPr>
          <w:rFonts w:ascii="Palatino Linotype" w:hAnsi="Palatino Linotype" w:cs="Courier New"/>
          <w:spacing w:val="-7"/>
          <w:sz w:val="22"/>
          <w:szCs w:val="22"/>
          <w:lang w:val="es-ES_tradnl"/>
        </w:rPr>
        <w:softHyphen/>
        <w:t>juicios que le haya causado, aunque no le sea imputa</w:t>
      </w:r>
      <w:r w:rsidRPr="00A669F9">
        <w:rPr>
          <w:rFonts w:ascii="Palatino Linotype" w:hAnsi="Palatino Linotype" w:cs="Courier New"/>
          <w:spacing w:val="-7"/>
          <w:sz w:val="22"/>
          <w:szCs w:val="22"/>
          <w:lang w:val="es-ES_tradnl"/>
        </w:rPr>
        <w:softHyphen/>
        <w:t>ble culpa o negligencia.</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419.</w:t>
      </w:r>
      <w:r w:rsidRPr="00A669F9">
        <w:rPr>
          <w:rFonts w:ascii="Palatino Linotype" w:hAnsi="Palatino Linotype" w:cs="Courier New"/>
          <w:spacing w:val="-3"/>
          <w:sz w:val="22"/>
          <w:szCs w:val="22"/>
          <w:lang w:val="es-ES_tradnl"/>
        </w:rPr>
        <w:t xml:space="preserve"> Si la gestión tenía la finalidad de eludir un riesgo inminente que amenaza la persona del titular o sus bienes, el gestor sólo responde si obró de mala fe.</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420.</w:t>
      </w:r>
      <w:r w:rsidRPr="00A669F9">
        <w:rPr>
          <w:rFonts w:ascii="Palatino Linotype" w:hAnsi="Palatino Linotype" w:cs="Courier New"/>
          <w:spacing w:val="-3"/>
          <w:sz w:val="22"/>
          <w:szCs w:val="22"/>
          <w:lang w:val="es-ES_tradnl"/>
        </w:rPr>
        <w:t xml:space="preserve"> Si una persona realiza un acto ju</w:t>
      </w:r>
      <w:r w:rsidRPr="00A669F9">
        <w:rPr>
          <w:rFonts w:ascii="Palatino Linotype" w:hAnsi="Palatino Linotype" w:cs="Courier New"/>
          <w:spacing w:val="-3"/>
          <w:sz w:val="22"/>
          <w:szCs w:val="22"/>
          <w:lang w:val="es-ES_tradnl"/>
        </w:rPr>
        <w:softHyphen/>
        <w:t>rídico en favor de un tercero careciendo de facultades, la otra parte tiene derecho a exigir que el tercero de</w:t>
      </w:r>
      <w:r w:rsidRPr="00A669F9">
        <w:rPr>
          <w:rFonts w:ascii="Palatino Linotype" w:hAnsi="Palatino Linotype" w:cs="Courier New"/>
          <w:spacing w:val="-3"/>
          <w:sz w:val="22"/>
          <w:szCs w:val="22"/>
          <w:lang w:val="es-ES_tradnl"/>
        </w:rPr>
        <w:softHyphen/>
        <w:t>clare dentro del plazo que le señale, si ratifica el acto, quedando liberado de toda responsabilidad si transcurre dicho plazo sin producirse la ratificación.</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12"/>
          <w:sz w:val="22"/>
          <w:szCs w:val="22"/>
          <w:lang w:val="es-ES_tradnl"/>
        </w:rPr>
      </w:pPr>
      <w:r w:rsidRPr="00A669F9">
        <w:rPr>
          <w:rFonts w:ascii="Palatino Linotype" w:hAnsi="Palatino Linotype" w:cs="Courier New"/>
          <w:b/>
          <w:spacing w:val="-12"/>
          <w:sz w:val="22"/>
          <w:szCs w:val="22"/>
          <w:lang w:val="es-ES_tradnl"/>
        </w:rPr>
        <w:t>ARTÍCULO 421.</w:t>
      </w:r>
      <w:r w:rsidRPr="00A669F9">
        <w:rPr>
          <w:rFonts w:ascii="Palatino Linotype" w:hAnsi="Palatino Linotype" w:cs="Courier New"/>
          <w:spacing w:val="-12"/>
          <w:sz w:val="22"/>
          <w:szCs w:val="22"/>
          <w:lang w:val="es-ES_tradnl"/>
        </w:rPr>
        <w:t xml:space="preserve"> Si los actos del gestor son ratifica</w:t>
      </w:r>
      <w:r w:rsidRPr="00A669F9">
        <w:rPr>
          <w:rFonts w:ascii="Palatino Linotype" w:hAnsi="Palatino Linotype" w:cs="Courier New"/>
          <w:spacing w:val="-12"/>
          <w:sz w:val="22"/>
          <w:szCs w:val="22"/>
          <w:lang w:val="es-ES_tradnl"/>
        </w:rPr>
        <w:softHyphen/>
        <w:t>dos por el titular del bien o del asunto, rigen las reglas del mandato expreso.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1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398 al 413.</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422.</w:t>
      </w:r>
      <w:r w:rsidRPr="00A669F9">
        <w:rPr>
          <w:rFonts w:ascii="Palatino Linotype" w:hAnsi="Palatino Linotype" w:cs="Courier New"/>
          <w:spacing w:val="-3"/>
          <w:sz w:val="22"/>
          <w:szCs w:val="22"/>
          <w:lang w:val="es-ES_tradnl"/>
        </w:rPr>
        <w:t xml:space="preserve"> Si el acto no es ratificado expresa o tácitamente, la persona que se atribuyó la condición de representante sin serlo, es responsable por los daños y perjuicios resultantes de la ineficacia del acto, a me</w:t>
      </w:r>
      <w:r w:rsidRPr="00A669F9">
        <w:rPr>
          <w:rFonts w:ascii="Palatino Linotype" w:hAnsi="Palatino Linotype" w:cs="Courier New"/>
          <w:spacing w:val="-3"/>
          <w:sz w:val="22"/>
          <w:szCs w:val="22"/>
          <w:lang w:val="es-ES_tradnl"/>
        </w:rPr>
        <w:softHyphen/>
        <w:t>nos que pruebe que la otra parte conocía o debía cono</w:t>
      </w:r>
      <w:r w:rsidRPr="00A669F9">
        <w:rPr>
          <w:rFonts w:ascii="Palatino Linotype" w:hAnsi="Palatino Linotype" w:cs="Courier New"/>
          <w:spacing w:val="-3"/>
          <w:sz w:val="22"/>
          <w:szCs w:val="22"/>
          <w:lang w:val="es-ES_tradnl"/>
        </w:rPr>
        <w:softHyphen/>
        <w:t>cer la carencia de facultades.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XII</w:t>
      </w: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b/>
          <w:bCs/>
          <w:spacing w:val="-3"/>
          <w:sz w:val="26"/>
          <w:szCs w:val="26"/>
          <w:lang w:val="es-ES_tradnl"/>
        </w:rPr>
        <w:t>DEPÓSITO</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423.</w:t>
      </w:r>
      <w:r w:rsidRPr="00A669F9">
        <w:rPr>
          <w:rFonts w:ascii="Palatino Linotype" w:hAnsi="Palatino Linotype" w:cs="Courier New"/>
          <w:spacing w:val="-3"/>
          <w:sz w:val="22"/>
          <w:szCs w:val="22"/>
          <w:lang w:val="es-ES_tradnl"/>
        </w:rPr>
        <w:t xml:space="preserve"> Por el contrato de depósito una per</w:t>
      </w:r>
      <w:r w:rsidRPr="00A669F9">
        <w:rPr>
          <w:rFonts w:ascii="Palatino Linotype" w:hAnsi="Palatino Linotype" w:cs="Courier New"/>
          <w:spacing w:val="-3"/>
          <w:sz w:val="22"/>
          <w:szCs w:val="22"/>
          <w:lang w:val="es-ES_tradnl"/>
        </w:rPr>
        <w:softHyphen/>
        <w:t>sona se obliga, onerosa o gratuitamente, a recibir, guar</w:t>
      </w:r>
      <w:r w:rsidRPr="00A669F9">
        <w:rPr>
          <w:rFonts w:ascii="Palatino Linotype" w:hAnsi="Palatino Linotype" w:cs="Courier New"/>
          <w:spacing w:val="-3"/>
          <w:sz w:val="22"/>
          <w:szCs w:val="22"/>
          <w:lang w:val="es-ES_tradnl"/>
        </w:rPr>
        <w:softHyphen/>
        <w:t>dar, custodiar, conservar y devolver un bien mueble que le confía el depositante.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40.</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424.</w:t>
      </w:r>
      <w:r w:rsidRPr="00A669F9">
        <w:rPr>
          <w:rFonts w:ascii="Palatino Linotype" w:hAnsi="Palatino Linotype" w:cs="Courier New"/>
          <w:spacing w:val="-3"/>
          <w:sz w:val="22"/>
          <w:szCs w:val="22"/>
          <w:lang w:val="es-ES_tradnl"/>
        </w:rPr>
        <w:t xml:space="preserve"> El contrato de depósito requiere la forma escrita, excepto en el caso en que tenga por objeto bienes de escaso valor o la custodia se confíe por breve tiempo y sea usual que la devolución se garanti</w:t>
      </w:r>
      <w:r w:rsidRPr="00A669F9">
        <w:rPr>
          <w:rFonts w:ascii="Palatino Linotype" w:hAnsi="Palatino Linotype" w:cs="Courier New"/>
          <w:spacing w:val="-3"/>
          <w:sz w:val="22"/>
          <w:szCs w:val="22"/>
          <w:lang w:val="es-ES_tradnl"/>
        </w:rPr>
        <w:softHyphen/>
        <w:t>ce con un comprobante de la entrega.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C761C1">
        <w:rPr>
          <w:rFonts w:ascii="Palatino Linotype" w:hAnsi="Palatino Linotype" w:cs="Courier New"/>
          <w:i/>
          <w:iCs/>
          <w:spacing w:val="-3"/>
          <w:sz w:val="22"/>
          <w:szCs w:val="22"/>
          <w:lang w:val="pt-BR"/>
        </w:rPr>
        <w:t>: artículo 51</w:t>
      </w:r>
      <w:r w:rsidR="002F7B85" w:rsidRPr="00A669F9">
        <w:rPr>
          <w:rFonts w:ascii="Palatino Linotype" w:hAnsi="Palatino Linotype" w:cs="Courier New"/>
          <w:i/>
          <w:iCs/>
          <w:spacing w:val="-3"/>
          <w:sz w:val="22"/>
          <w:szCs w:val="22"/>
          <w:lang w:val="pt-BR"/>
        </w:rPr>
        <w:t xml:space="preserve"> c).</w:t>
      </w:r>
    </w:p>
    <w:p w:rsidR="002F7B85" w:rsidRPr="00A669F9" w:rsidRDefault="002F7B85" w:rsidP="002F7B85">
      <w:pPr>
        <w:tabs>
          <w:tab w:val="left" w:pos="-720"/>
        </w:tabs>
        <w:suppressAutoHyphens/>
        <w:spacing w:before="120"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425.</w:t>
      </w:r>
      <w:r w:rsidRPr="00A669F9">
        <w:rPr>
          <w:rFonts w:ascii="Palatino Linotype" w:hAnsi="Palatino Linotype" w:cs="Courier New"/>
          <w:spacing w:val="-3"/>
          <w:sz w:val="22"/>
          <w:szCs w:val="22"/>
          <w:lang w:val="es-ES_tradnl"/>
        </w:rPr>
        <w:t xml:space="preserve"> El depositario está obligado a adop</w:t>
      </w:r>
      <w:r w:rsidRPr="00A669F9">
        <w:rPr>
          <w:rFonts w:ascii="Palatino Linotype" w:hAnsi="Palatino Linotype" w:cs="Courier New"/>
          <w:spacing w:val="-3"/>
          <w:sz w:val="22"/>
          <w:szCs w:val="22"/>
          <w:lang w:val="es-ES_tradnl"/>
        </w:rPr>
        <w:softHyphen/>
        <w:t>tar todas las medidas adecuadas para la conservación de los bienes y a devolverlos al término del contrato o en cualquier momento antes si el depositante los re</w:t>
      </w:r>
      <w:r w:rsidRPr="00A669F9">
        <w:rPr>
          <w:rFonts w:ascii="Palatino Linotype" w:hAnsi="Palatino Linotype" w:cs="Courier New"/>
          <w:spacing w:val="-3"/>
          <w:sz w:val="22"/>
          <w:szCs w:val="22"/>
          <w:lang w:val="es-ES_tradnl"/>
        </w:rPr>
        <w:softHyphen/>
        <w:t>clama; pero en este último caso el depositario dispone de un término prudencial para la devolución, según la naturaleza del objeto, y puede exigir indemnización por los daños y perjuicios que haya sufrido por la devolución anticipada.</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 293 y 294.</w:t>
      </w:r>
    </w:p>
    <w:p w:rsidR="002F7B85" w:rsidRPr="00262A75" w:rsidRDefault="002F7B85" w:rsidP="00262A7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41.</w:t>
      </w:r>
    </w:p>
    <w:p w:rsidR="002F7B85" w:rsidRPr="00A669F9" w:rsidRDefault="002F7B85" w:rsidP="002F7B85">
      <w:pPr>
        <w:tabs>
          <w:tab w:val="left" w:pos="-720"/>
        </w:tabs>
        <w:suppressAutoHyphens/>
        <w:spacing w:before="120"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426.</w:t>
      </w:r>
      <w:r w:rsidRPr="00A669F9">
        <w:rPr>
          <w:rFonts w:ascii="Palatino Linotype" w:hAnsi="Palatino Linotype" w:cs="Courier New"/>
          <w:spacing w:val="-3"/>
          <w:sz w:val="22"/>
          <w:szCs w:val="22"/>
          <w:lang w:val="es-ES_tradnl"/>
        </w:rPr>
        <w:t xml:space="preserve"> El depositario responde por la pér</w:t>
      </w:r>
      <w:r w:rsidRPr="00A669F9">
        <w:rPr>
          <w:rFonts w:ascii="Palatino Linotype" w:hAnsi="Palatino Linotype" w:cs="Courier New"/>
          <w:spacing w:val="-3"/>
          <w:sz w:val="22"/>
          <w:szCs w:val="22"/>
          <w:lang w:val="es-ES_tradnl"/>
        </w:rPr>
        <w:softHyphen/>
        <w:t>dida y por los deterioros que sufran los bienes mientras estén en su poder, así como por los daños que éstos oca</w:t>
      </w:r>
      <w:r w:rsidRPr="00A669F9">
        <w:rPr>
          <w:rFonts w:ascii="Palatino Linotype" w:hAnsi="Palatino Linotype" w:cs="Courier New"/>
          <w:spacing w:val="-3"/>
          <w:sz w:val="22"/>
          <w:szCs w:val="22"/>
          <w:lang w:val="es-ES_tradnl"/>
        </w:rPr>
        <w:softHyphen/>
        <w:t>sionen a terceros.</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al 88, 293 y 294.</w:t>
      </w:r>
    </w:p>
    <w:p w:rsidR="002F7B85" w:rsidRPr="00262A75" w:rsidRDefault="002F7B85" w:rsidP="00262A7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42.</w:t>
      </w:r>
    </w:p>
    <w:p w:rsidR="002F7B85" w:rsidRPr="00A669F9" w:rsidRDefault="002F7B85" w:rsidP="002F7B85">
      <w:pPr>
        <w:tabs>
          <w:tab w:val="left" w:pos="-720"/>
        </w:tabs>
        <w:suppressAutoHyphens/>
        <w:spacing w:before="120"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427.</w:t>
      </w:r>
      <w:r w:rsidRPr="00A669F9">
        <w:rPr>
          <w:rFonts w:ascii="Palatino Linotype" w:hAnsi="Palatino Linotype" w:cs="Courier New"/>
          <w:spacing w:val="-3"/>
          <w:sz w:val="22"/>
          <w:szCs w:val="22"/>
          <w:lang w:val="es-ES_tradnl"/>
        </w:rPr>
        <w:t xml:space="preserve"> El depositario no tiene derecho a usar los bienes que le han sido confiados sin permiso expreso del depositante.</w:t>
      </w:r>
    </w:p>
    <w:p w:rsidR="002F7B85" w:rsidRPr="00A669F9" w:rsidRDefault="002F7B85" w:rsidP="002F7B85">
      <w:pPr>
        <w:tabs>
          <w:tab w:val="left" w:pos="-720"/>
        </w:tabs>
        <w:suppressAutoHyphens/>
        <w:spacing w:before="120" w:line="20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s>
        <w:suppressAutoHyphens/>
        <w:spacing w:before="120" w:line="20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44.</w:t>
      </w:r>
    </w:p>
    <w:p w:rsidR="002F7B85" w:rsidRPr="00A669F9" w:rsidRDefault="002F7B85" w:rsidP="002F7B85">
      <w:pPr>
        <w:tabs>
          <w:tab w:val="left" w:pos="-720"/>
        </w:tabs>
        <w:suppressAutoHyphens/>
        <w:spacing w:before="120" w:line="20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428.</w:t>
      </w:r>
      <w:r w:rsidRPr="00A669F9">
        <w:rPr>
          <w:rFonts w:ascii="Palatino Linotype" w:hAnsi="Palatino Linotype" w:cs="Courier New"/>
          <w:spacing w:val="-3"/>
          <w:sz w:val="22"/>
          <w:szCs w:val="22"/>
          <w:lang w:val="es-ES_tradnl"/>
        </w:rPr>
        <w:t xml:space="preserve"> El depositario tiene el derecho de retención sobre la cosa depositada hasta el completo pa</w:t>
      </w:r>
      <w:r w:rsidRPr="00A669F9">
        <w:rPr>
          <w:rFonts w:ascii="Palatino Linotype" w:hAnsi="Palatino Linotype" w:cs="Courier New"/>
          <w:spacing w:val="-3"/>
          <w:sz w:val="22"/>
          <w:szCs w:val="22"/>
          <w:lang w:val="es-ES_tradnl"/>
        </w:rPr>
        <w:softHyphen/>
        <w:t>go de lo que se le deba por razón del depósito.</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278 y 307.1.</w:t>
      </w:r>
    </w:p>
    <w:p w:rsidR="002F7B85" w:rsidRPr="00A669F9" w:rsidRDefault="002F7B85" w:rsidP="00262A75">
      <w:pPr>
        <w:tabs>
          <w:tab w:val="center" w:pos="4680"/>
        </w:tabs>
        <w:suppressAutoHyphens/>
        <w:spacing w:line="240" w:lineRule="exact"/>
        <w:rPr>
          <w:rFonts w:ascii="Palatino Linotype" w:hAnsi="Palatino Linotype" w:cs="Courier New"/>
          <w:spacing w:val="-3"/>
          <w:sz w:val="26"/>
          <w:szCs w:val="26"/>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XIII</w:t>
      </w:r>
    </w:p>
    <w:p w:rsidR="002F7B85" w:rsidRPr="00A669F9" w:rsidRDefault="002F7B85" w:rsidP="002F7B85">
      <w:pPr>
        <w:tabs>
          <w:tab w:val="center" w:pos="4680"/>
        </w:tabs>
        <w:suppressAutoHyphens/>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6"/>
          <w:szCs w:val="26"/>
          <w:lang w:val="es-ES_tradnl"/>
        </w:rPr>
        <w:lastRenderedPageBreak/>
        <w:t>TRANSPORTE DE PASAJEROS</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tabs>
          <w:tab w:val="center" w:pos="4680"/>
        </w:tabs>
        <w:suppressAutoHyphens/>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429.</w:t>
      </w:r>
      <w:r w:rsidRPr="00A669F9">
        <w:rPr>
          <w:rFonts w:ascii="Palatino Linotype" w:hAnsi="Palatino Linotype" w:cs="Courier New"/>
          <w:spacing w:val="-3"/>
          <w:sz w:val="22"/>
          <w:szCs w:val="22"/>
          <w:lang w:val="es-ES_tradnl"/>
        </w:rPr>
        <w:t xml:space="preserve"> Por el contrato de transporte de pasajeros, el porteador se obliga a trasladar al pasaje</w:t>
      </w:r>
      <w:r w:rsidRPr="00A669F9">
        <w:rPr>
          <w:rFonts w:ascii="Palatino Linotype" w:hAnsi="Palatino Linotype" w:cs="Courier New"/>
          <w:spacing w:val="-3"/>
          <w:sz w:val="22"/>
          <w:szCs w:val="22"/>
          <w:lang w:val="es-ES_tradnl"/>
        </w:rPr>
        <w:softHyphen/>
        <w:t>ro al punto de destino y éste a pagar el servicio de con</w:t>
      </w:r>
      <w:r w:rsidRPr="00A669F9">
        <w:rPr>
          <w:rFonts w:ascii="Palatino Linotype" w:hAnsi="Palatino Linotype" w:cs="Courier New"/>
          <w:spacing w:val="-3"/>
          <w:sz w:val="22"/>
          <w:szCs w:val="22"/>
          <w:lang w:val="es-ES_tradnl"/>
        </w:rPr>
        <w:softHyphen/>
        <w:t>formidad con las tarifas vigentes.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132.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430.</w:t>
      </w:r>
      <w:r w:rsidRPr="00A669F9">
        <w:rPr>
          <w:rFonts w:ascii="Palatino Linotype" w:hAnsi="Palatino Linotype" w:cs="Courier New"/>
          <w:spacing w:val="-3"/>
          <w:sz w:val="22"/>
          <w:szCs w:val="22"/>
          <w:lang w:val="es-ES_tradnl"/>
        </w:rPr>
        <w:t xml:space="preserve"> Si el pasajero lleva equipaje, la obligación del porteador se extiende al transporte de éste, de acuerdo con las regulaciones establecidas al respecto.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133.</w:t>
      </w:r>
    </w:p>
    <w:p w:rsidR="002F7B85" w:rsidRPr="00A669F9" w:rsidRDefault="002F7B85" w:rsidP="002F7B85">
      <w:pPr>
        <w:spacing w:line="220" w:lineRule="exact"/>
        <w:jc w:val="both"/>
        <w:rPr>
          <w:rFonts w:ascii="Palatino Linotype" w:hAnsi="Palatino Linotype" w:cs="Arial"/>
          <w:b/>
          <w:sz w:val="20"/>
          <w:szCs w:val="20"/>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OBLIGACIONES DEL PORTEADOR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431.</w:t>
      </w:r>
      <w:r w:rsidRPr="00A669F9">
        <w:rPr>
          <w:rFonts w:ascii="Palatino Linotype" w:hAnsi="Palatino Linotype" w:cs="Courier New"/>
          <w:spacing w:val="-3"/>
          <w:sz w:val="22"/>
          <w:szCs w:val="22"/>
          <w:lang w:val="es-ES_tradnl"/>
        </w:rPr>
        <w:t xml:space="preserve"> El porteador está obligado a: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Cumplir el horario e itinerario establecidos;</w:t>
      </w: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garantizar a los pasajeros condiciones apropiadas de seguridad e higiene; y</w:t>
      </w: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spacing w:val="-2"/>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r>
      <w:r w:rsidRPr="00A669F9">
        <w:rPr>
          <w:rFonts w:ascii="Palatino Linotype" w:hAnsi="Palatino Linotype" w:cs="Courier New"/>
          <w:spacing w:val="-2"/>
          <w:sz w:val="22"/>
          <w:szCs w:val="22"/>
          <w:lang w:val="es-ES_tradnl"/>
        </w:rPr>
        <w:t>proporcionar las comodidades consideradas indispensables de acuerdo con la clase y categoría del transporte.</w:t>
      </w: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spacing w:val="-2"/>
          <w:sz w:val="22"/>
          <w:szCs w:val="22"/>
          <w:lang w:val="es-ES_tradnl"/>
        </w:rPr>
      </w:pP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b/>
          <w:spacing w:val="-2"/>
          <w:sz w:val="22"/>
          <w:szCs w:val="22"/>
          <w:lang w:val="es-ES_tradnl"/>
        </w:rPr>
      </w:pPr>
      <w:r w:rsidRPr="00A669F9">
        <w:rPr>
          <w:rFonts w:ascii="Palatino Linotype" w:hAnsi="Palatino Linotype" w:cs="Courier New"/>
          <w:b/>
          <w:spacing w:val="-2"/>
          <w:sz w:val="22"/>
          <w:szCs w:val="22"/>
          <w:lang w:val="es-ES_tradnl"/>
        </w:rPr>
        <w:t>Concordancias:</w:t>
      </w: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b/>
          <w:spacing w:val="-2"/>
          <w:sz w:val="22"/>
          <w:szCs w:val="22"/>
          <w:lang w:val="es-ES_tradnl"/>
        </w:rPr>
      </w:pPr>
    </w:p>
    <w:p w:rsidR="002F7B85" w:rsidRPr="00A669F9" w:rsidRDefault="002F7B85" w:rsidP="002F7B85">
      <w:pPr>
        <w:tabs>
          <w:tab w:val="left" w:pos="-720"/>
          <w:tab w:val="left" w:pos="0"/>
          <w:tab w:val="left" w:pos="284"/>
        </w:tabs>
        <w:suppressAutoHyphens/>
        <w:spacing w:line="220" w:lineRule="exact"/>
        <w:jc w:val="both"/>
        <w:rPr>
          <w:rFonts w:ascii="Palatino Linotype" w:hAnsi="Palatino Linotype" w:cs="Courier New"/>
          <w:spacing w:val="-3"/>
          <w:sz w:val="20"/>
          <w:szCs w:val="20"/>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136.</w:t>
      </w:r>
    </w:p>
    <w:p w:rsidR="002F7B85" w:rsidRPr="00A669F9" w:rsidRDefault="002F7B85" w:rsidP="002F7B85">
      <w:pPr>
        <w:tabs>
          <w:tab w:val="center" w:pos="4680"/>
        </w:tabs>
        <w:suppressAutoHyphens/>
        <w:spacing w:line="180" w:lineRule="exact"/>
        <w:jc w:val="center"/>
        <w:rPr>
          <w:rFonts w:ascii="Palatino Linotype" w:hAnsi="Palatino Linotype" w:cs="Courier New"/>
          <w:spacing w:val="-3"/>
          <w:sz w:val="20"/>
          <w:szCs w:val="20"/>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 xml:space="preserve">EXTENSIÓN DE LA RESPONSABILIDAD </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DEL PORTEADOR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432.</w:t>
      </w:r>
      <w:r w:rsidRPr="00A669F9">
        <w:rPr>
          <w:rFonts w:ascii="Palatino Linotype" w:hAnsi="Palatino Linotype" w:cs="Courier New"/>
          <w:spacing w:val="-3"/>
          <w:sz w:val="22"/>
          <w:szCs w:val="22"/>
          <w:lang w:val="es-ES_tradnl"/>
        </w:rPr>
        <w:t xml:space="preserve"> El porteador responde por la pér</w:t>
      </w:r>
      <w:r w:rsidRPr="00A669F9">
        <w:rPr>
          <w:rFonts w:ascii="Palatino Linotype" w:hAnsi="Palatino Linotype" w:cs="Courier New"/>
          <w:spacing w:val="-3"/>
          <w:sz w:val="22"/>
          <w:szCs w:val="22"/>
          <w:lang w:val="es-ES_tradnl"/>
        </w:rPr>
        <w:softHyphen/>
        <w:t>dida, falta de entrega o deterioro del equipaje que le hubiera sido confiado, salvo que pruebe que actuó con la debida diligencia.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139.1.</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0"/>
          <w:szCs w:val="20"/>
          <w:lang w:val="es-ES_tradnl"/>
        </w:rPr>
      </w:pPr>
      <w:r w:rsidRPr="00A669F9">
        <w:rPr>
          <w:rFonts w:ascii="Palatino Linotype" w:hAnsi="Palatino Linotype" w:cs="Courier New"/>
          <w:b/>
          <w:spacing w:val="-3"/>
          <w:sz w:val="20"/>
          <w:szCs w:val="20"/>
          <w:lang w:val="es-ES_tradnl"/>
        </w:rPr>
        <w:t>ARTÍCULO 433.</w:t>
      </w:r>
      <w:r w:rsidRPr="00A669F9">
        <w:rPr>
          <w:rFonts w:ascii="Palatino Linotype" w:hAnsi="Palatino Linotype" w:cs="Courier New"/>
          <w:spacing w:val="-3"/>
          <w:sz w:val="20"/>
          <w:szCs w:val="20"/>
          <w:lang w:val="es-ES_tradnl"/>
        </w:rPr>
        <w:t xml:space="preserve"> El porteador no es responsable por los daños que sufra el equipaje que el pasajero lleva bajo su custodia personal, excepto cuando se produzcan intencionalmente o por negligencia de aquél.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0"/>
          <w:szCs w:val="20"/>
          <w:lang w:val="es-ES_tradnl"/>
        </w:rPr>
      </w:pPr>
      <w:r w:rsidRPr="00A669F9">
        <w:rPr>
          <w:rFonts w:ascii="Palatino Linotype" w:hAnsi="Palatino Linotype" w:cs="Courier New"/>
          <w:spacing w:val="-3"/>
          <w:sz w:val="20"/>
          <w:szCs w:val="20"/>
          <w:lang w:val="es-ES_tradnl"/>
        </w:rPr>
        <w:tab/>
      </w:r>
    </w:p>
    <w:p w:rsidR="002F7B85" w:rsidRPr="00A669F9" w:rsidRDefault="001B3535" w:rsidP="002F7B85">
      <w:pPr>
        <w:tabs>
          <w:tab w:val="left" w:pos="-720"/>
        </w:tabs>
        <w:suppressAutoHyphens/>
        <w:spacing w:line="20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81, 82, 85, 87, 289, 293 y 294.</w:t>
      </w:r>
    </w:p>
    <w:p w:rsidR="002F7B85" w:rsidRPr="00A669F9" w:rsidRDefault="002F7B85" w:rsidP="002F7B85">
      <w:pPr>
        <w:tabs>
          <w:tab w:val="left" w:pos="-720"/>
        </w:tabs>
        <w:suppressAutoHyphens/>
        <w:spacing w:line="18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139.2.</w:t>
      </w:r>
    </w:p>
    <w:p w:rsidR="002F7B85" w:rsidRPr="00A669F9" w:rsidRDefault="002F7B85" w:rsidP="002F7B85">
      <w:pPr>
        <w:tabs>
          <w:tab w:val="left" w:pos="-720"/>
        </w:tabs>
        <w:suppressAutoHyphens/>
        <w:spacing w:line="18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0"/>
          <w:szCs w:val="20"/>
          <w:lang w:val="es-ES_tradnl"/>
        </w:rPr>
      </w:pPr>
      <w:r w:rsidRPr="00A669F9">
        <w:rPr>
          <w:rFonts w:ascii="Palatino Linotype" w:hAnsi="Palatino Linotype" w:cs="Courier New"/>
          <w:b/>
          <w:spacing w:val="-3"/>
          <w:sz w:val="20"/>
          <w:szCs w:val="20"/>
          <w:lang w:val="es-ES_tradnl"/>
        </w:rPr>
        <w:t>ARTÍCULO 434.</w:t>
      </w:r>
      <w:r w:rsidRPr="00A669F9">
        <w:rPr>
          <w:rFonts w:ascii="Palatino Linotype" w:hAnsi="Palatino Linotype" w:cs="Courier New"/>
          <w:spacing w:val="-3"/>
          <w:sz w:val="20"/>
          <w:szCs w:val="20"/>
          <w:lang w:val="es-ES_tradnl"/>
        </w:rPr>
        <w:t xml:space="preserve"> La responsabilidad del porteador por incumplimiento de horarios y otras irregularidades del servicio y la de los usuarios por desistimiento extemporáneo del viaje y otras infracciones del contrato, se establecen en disposiciones complementarias.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0"/>
          <w:szCs w:val="20"/>
          <w:lang w:val="es-ES_tradnl"/>
        </w:rPr>
      </w:pPr>
    </w:p>
    <w:p w:rsidR="002F7B85" w:rsidRPr="00A669F9" w:rsidRDefault="002F7B85" w:rsidP="002F7B85">
      <w:pPr>
        <w:tabs>
          <w:tab w:val="left" w:pos="-720"/>
        </w:tabs>
        <w:suppressAutoHyphens/>
        <w:spacing w:line="220" w:lineRule="exact"/>
        <w:jc w:val="both"/>
        <w:rPr>
          <w:rFonts w:ascii="Palatino Linotype" w:hAnsi="Palatino Linotype"/>
          <w:b/>
          <w:bCs/>
          <w:sz w:val="22"/>
          <w:szCs w:val="22"/>
        </w:rPr>
      </w:pPr>
      <w:r w:rsidRPr="00A669F9">
        <w:rPr>
          <w:rFonts w:ascii="Palatino Linotype" w:hAnsi="Palatino Linotype"/>
          <w:b/>
          <w:bCs/>
          <w:sz w:val="22"/>
          <w:szCs w:val="22"/>
        </w:rPr>
        <w:t>Concordancias:</w:t>
      </w:r>
    </w:p>
    <w:p w:rsidR="002F7B85" w:rsidRPr="00A669F9" w:rsidRDefault="002F7B85" w:rsidP="002F7B85">
      <w:pPr>
        <w:tabs>
          <w:tab w:val="left" w:pos="-720"/>
        </w:tabs>
        <w:suppressAutoHyphens/>
        <w:spacing w:line="220" w:lineRule="exact"/>
        <w:jc w:val="both"/>
        <w:rPr>
          <w:rFonts w:ascii="Palatino Linotype" w:hAnsi="Palatino Linotype"/>
          <w:bCs/>
          <w:i/>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artículos 140 y 141.</w:t>
      </w:r>
    </w:p>
    <w:p w:rsidR="002F7B85" w:rsidRPr="00A669F9" w:rsidRDefault="002F7B85" w:rsidP="002F7B85">
      <w:pPr>
        <w:tabs>
          <w:tab w:val="left" w:pos="-720"/>
        </w:tabs>
        <w:suppressAutoHyphens/>
        <w:spacing w:line="200" w:lineRule="exact"/>
        <w:jc w:val="both"/>
        <w:rPr>
          <w:rFonts w:ascii="Palatino Linotype" w:hAnsi="Palatino Linotype" w:cs="Courier New"/>
          <w:i/>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pt-BR"/>
        </w:rPr>
      </w:pPr>
      <w:r w:rsidRPr="00A669F9">
        <w:rPr>
          <w:rFonts w:ascii="Palatino Linotype" w:hAnsi="Palatino Linotype" w:cs="Courier New"/>
          <w:spacing w:val="-3"/>
          <w:sz w:val="26"/>
          <w:szCs w:val="26"/>
          <w:lang w:val="pt-BR"/>
        </w:rPr>
        <w:t>TÍTULO XIV</w:t>
      </w: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pt-BR"/>
        </w:rPr>
      </w:pPr>
      <w:r w:rsidRPr="00A669F9">
        <w:rPr>
          <w:rFonts w:ascii="Palatino Linotype" w:hAnsi="Palatino Linotype" w:cs="Courier New"/>
          <w:b/>
          <w:bCs/>
          <w:spacing w:val="-3"/>
          <w:sz w:val="26"/>
          <w:szCs w:val="26"/>
          <w:lang w:val="pt-BR"/>
        </w:rPr>
        <w:t>TRANSPORTE DE CARGA</w:t>
      </w:r>
    </w:p>
    <w:p w:rsidR="002F7B85" w:rsidRPr="00A669F9" w:rsidRDefault="002F7B85" w:rsidP="002F7B85">
      <w:pPr>
        <w:tabs>
          <w:tab w:val="center" w:pos="4680"/>
        </w:tabs>
        <w:suppressAutoHyphens/>
        <w:jc w:val="center"/>
        <w:rPr>
          <w:rFonts w:ascii="Palatino Linotype" w:hAnsi="Palatino Linotype" w:cs="Courier New"/>
          <w:spacing w:val="-3"/>
          <w:lang w:val="pt-BR"/>
        </w:rPr>
      </w:pPr>
      <w:r w:rsidRPr="00A669F9">
        <w:rPr>
          <w:rFonts w:ascii="Palatino Linotype" w:hAnsi="Palatino Linotype" w:cs="Courier New"/>
          <w:spacing w:val="-3"/>
          <w:lang w:val="pt-BR"/>
        </w:rPr>
        <w:t>CAPÍTULO 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lastRenderedPageBreak/>
        <w:t>DISPOSICIÓN GENERAL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435.</w:t>
      </w:r>
      <w:r w:rsidRPr="00A669F9">
        <w:rPr>
          <w:rFonts w:ascii="Palatino Linotype" w:hAnsi="Palatino Linotype" w:cs="Courier New"/>
          <w:spacing w:val="-3"/>
          <w:sz w:val="22"/>
          <w:szCs w:val="22"/>
          <w:lang w:val="es-ES_tradnl"/>
        </w:rPr>
        <w:t xml:space="preserve"> Por el contrato de transporte de carga el porteador se obliga a trasladar bienes muebles al punto de destino, y el usuario a pagar el servicio de conformidad con las tarifas vigentes.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120.</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PORTEADOR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436.</w:t>
      </w:r>
      <w:r w:rsidRPr="00A669F9">
        <w:rPr>
          <w:rFonts w:ascii="Palatino Linotype" w:hAnsi="Palatino Linotype" w:cs="Courier New"/>
          <w:spacing w:val="-3"/>
          <w:sz w:val="22"/>
          <w:szCs w:val="22"/>
          <w:lang w:val="es-ES_tradnl"/>
        </w:rPr>
        <w:t xml:space="preserve"> El porteador está obligado 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Mantener los bienes transportados en condiciones apropiadas de seguridad;</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prestar el servicio dentro del término indispensa</w:t>
      </w:r>
      <w:r w:rsidRPr="00A669F9">
        <w:rPr>
          <w:rFonts w:ascii="Palatino Linotype" w:hAnsi="Palatino Linotype" w:cs="Courier New"/>
          <w:spacing w:val="-3"/>
          <w:sz w:val="22"/>
          <w:szCs w:val="22"/>
          <w:lang w:val="es-ES_tradnl"/>
        </w:rPr>
        <w:softHyphen/>
        <w:t>ble, cuando se trate de bienes perecederos y puede rechazar aquellos cuyo estado no permita el cumplimiento de esta obligación;</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 xml:space="preserve">expedir las cartas de porte o conocimientos de expedición, que han de expresar las tarifas y demás aspectos esenciales de los reglamentos vigentes; y </w:t>
      </w:r>
    </w:p>
    <w:p w:rsidR="002F7B85" w:rsidRPr="00A669F9" w:rsidRDefault="002F7B85" w:rsidP="002F7B85">
      <w:pPr>
        <w:tabs>
          <w:tab w:val="left" w:pos="-720"/>
          <w:tab w:val="left" w:pos="0"/>
        </w:tabs>
        <w:suppressAutoHyphens/>
        <w:spacing w:line="240" w:lineRule="exact"/>
        <w:ind w:left="720" w:hanging="496"/>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 xml:space="preserve"> ch)</w:t>
      </w:r>
      <w:r w:rsidRPr="00A669F9">
        <w:rPr>
          <w:rFonts w:ascii="Palatino Linotype" w:hAnsi="Palatino Linotype" w:cs="Courier New"/>
          <w:spacing w:val="-3"/>
          <w:sz w:val="22"/>
          <w:szCs w:val="22"/>
          <w:lang w:val="es-ES_tradnl"/>
        </w:rPr>
        <w:tab/>
        <w:t>responder por la pérdida de los bienes que ha recibido.</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4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C761C1">
        <w:rPr>
          <w:rFonts w:ascii="Palatino Linotype" w:hAnsi="Palatino Linotype" w:cs="Courier New"/>
          <w:i/>
          <w:iCs/>
          <w:spacing w:val="-3"/>
          <w:sz w:val="22"/>
          <w:szCs w:val="22"/>
          <w:lang w:val="es-ES_tradnl"/>
        </w:rPr>
        <w:t>: artículos 81, 82, 83</w:t>
      </w:r>
      <w:r w:rsidR="002F7B85" w:rsidRPr="00A669F9">
        <w:rPr>
          <w:rFonts w:ascii="Palatino Linotype" w:hAnsi="Palatino Linotype" w:cs="Courier New"/>
          <w:i/>
          <w:iCs/>
          <w:spacing w:val="-3"/>
          <w:sz w:val="22"/>
          <w:szCs w:val="22"/>
          <w:lang w:val="es-ES_tradnl"/>
        </w:rPr>
        <w:t xml:space="preserve"> b), 85, 293 y 294.</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124.</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OBLIGACIONES DEL USUARIO</w:t>
      </w:r>
    </w:p>
    <w:p w:rsidR="002F7B85" w:rsidRPr="00A669F9" w:rsidRDefault="002F7B85" w:rsidP="002F7B85">
      <w:pPr>
        <w:tabs>
          <w:tab w:val="left" w:pos="-720"/>
        </w:tabs>
        <w:suppressAutoHyphens/>
        <w:spacing w:line="240" w:lineRule="exact"/>
        <w:jc w:val="center"/>
        <w:rPr>
          <w:rFonts w:ascii="Palatino Linotype" w:hAnsi="Palatino Linotype" w:cs="Courier New"/>
          <w:spacing w:val="-3"/>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437.</w:t>
      </w:r>
      <w:r w:rsidRPr="00A669F9">
        <w:rPr>
          <w:rFonts w:ascii="Palatino Linotype" w:hAnsi="Palatino Linotype" w:cs="Courier New"/>
          <w:spacing w:val="-3"/>
          <w:sz w:val="22"/>
          <w:szCs w:val="22"/>
          <w:lang w:val="es-ES_tradnl"/>
        </w:rPr>
        <w:t xml:space="preserve"> El usuario está obligado a:</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Entregar los bienes que han de ser transportados, en condiciones adecuadas para el transporte;</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formular la correspondiente protesta, por escrito, en la misma carta de porte o conocimiento de expedición, si desea reservarse las acciones correspondientes para exigir responsabilidad al porteador;</w:t>
      </w: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devolver al porteador la carta de porte o conocimiento de expedición, una vez que haya recibido los bienes a que éstos se refieren;</w:t>
      </w:r>
    </w:p>
    <w:p w:rsidR="002F7B85" w:rsidRPr="00A669F9" w:rsidRDefault="002F7B85" w:rsidP="002F7B85">
      <w:pPr>
        <w:tabs>
          <w:tab w:val="left" w:pos="-720"/>
          <w:tab w:val="left" w:pos="0"/>
          <w:tab w:val="left" w:pos="540"/>
        </w:tabs>
        <w:suppressAutoHyphens/>
        <w:spacing w:line="24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entregar recibo, en el caso de haberse extraviado la carta de porte o conocimiento de expedición, el cual producirá los mismos efectos que éstos y acre</w:t>
      </w:r>
      <w:r w:rsidRPr="00A669F9">
        <w:rPr>
          <w:rFonts w:ascii="Palatino Linotype" w:hAnsi="Palatino Linotype" w:cs="Courier New"/>
          <w:spacing w:val="-3"/>
          <w:sz w:val="22"/>
          <w:szCs w:val="22"/>
          <w:lang w:val="es-ES_tradnl"/>
        </w:rPr>
        <w:softHyphen/>
        <w:t>ditará la entrega; y</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 w:val="left" w:pos="0"/>
        </w:tabs>
        <w:suppressAutoHyphens/>
        <w:spacing w:line="240" w:lineRule="exact"/>
        <w:ind w:left="720" w:hanging="720"/>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237.</w:t>
      </w:r>
    </w:p>
    <w:p w:rsidR="002F7B85" w:rsidRPr="00A669F9" w:rsidRDefault="002F7B85" w:rsidP="002F7B85">
      <w:pPr>
        <w:tabs>
          <w:tab w:val="left" w:pos="-720"/>
          <w:tab w:val="left" w:pos="0"/>
        </w:tabs>
        <w:suppressAutoHyphens/>
        <w:spacing w:line="24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4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d)</w:t>
      </w:r>
      <w:r w:rsidRPr="00A669F9">
        <w:rPr>
          <w:rFonts w:ascii="Palatino Linotype" w:hAnsi="Palatino Linotype" w:cs="Courier New"/>
          <w:spacing w:val="-3"/>
          <w:sz w:val="22"/>
          <w:szCs w:val="22"/>
          <w:lang w:val="es-ES_tradnl"/>
        </w:rPr>
        <w:tab/>
        <w:t>cumplir las demás obligaciones que le impongan las disposiciones legales complementarias.</w:t>
      </w:r>
      <w:r w:rsidRPr="00A669F9">
        <w:rPr>
          <w:rFonts w:ascii="Palatino Linotype" w:hAnsi="Palatino Linotype" w:cs="Courier New"/>
          <w:spacing w:val="-3"/>
          <w:sz w:val="22"/>
          <w:szCs w:val="22"/>
          <w:lang w:val="es-ES_tradnl"/>
        </w:rPr>
        <w:tab/>
      </w:r>
    </w:p>
    <w:p w:rsidR="002F7B85" w:rsidRPr="00A669F9" w:rsidRDefault="002F7B85" w:rsidP="002F7B85">
      <w:pPr>
        <w:tabs>
          <w:tab w:val="center" w:pos="4680"/>
        </w:tabs>
        <w:suppressAutoHyphens/>
        <w:spacing w:line="240" w:lineRule="exact"/>
        <w:jc w:val="center"/>
        <w:rPr>
          <w:rFonts w:ascii="Palatino Linotype" w:hAnsi="Palatino Linotype" w:cs="Courier New"/>
          <w:spacing w:val="-3"/>
          <w:sz w:val="26"/>
          <w:szCs w:val="26"/>
          <w:lang w:val="es-ES_tradnl"/>
        </w:rPr>
      </w:pPr>
    </w:p>
    <w:p w:rsidR="002F7B85" w:rsidRPr="00A669F9" w:rsidRDefault="002F7B85" w:rsidP="002F7B85">
      <w:pPr>
        <w:tabs>
          <w:tab w:val="center" w:pos="4680"/>
        </w:tabs>
        <w:suppressAutoHyphens/>
        <w:spacing w:line="240" w:lineRule="exact"/>
        <w:jc w:val="both"/>
        <w:rPr>
          <w:rFonts w:ascii="Palatino Linotype" w:hAnsi="Palatino Linotype"/>
          <w:b/>
          <w:bCs/>
          <w:sz w:val="22"/>
          <w:szCs w:val="22"/>
        </w:rPr>
      </w:pPr>
      <w:r w:rsidRPr="00A669F9">
        <w:rPr>
          <w:rFonts w:ascii="Palatino Linotype" w:hAnsi="Palatino Linotype"/>
          <w:b/>
          <w:bCs/>
          <w:sz w:val="22"/>
          <w:szCs w:val="22"/>
        </w:rPr>
        <w:t>Concordancias:</w:t>
      </w:r>
    </w:p>
    <w:p w:rsidR="002F7B85" w:rsidRPr="00A669F9" w:rsidRDefault="002F7B85" w:rsidP="002F7B85">
      <w:pPr>
        <w:tabs>
          <w:tab w:val="center" w:pos="4680"/>
        </w:tabs>
        <w:suppressAutoHyphens/>
        <w:spacing w:line="240" w:lineRule="exact"/>
        <w:jc w:val="both"/>
        <w:rPr>
          <w:rFonts w:ascii="Palatino Linotype" w:hAnsi="Palatino Linotype"/>
          <w:bCs/>
          <w:i/>
          <w:sz w:val="22"/>
          <w:szCs w:val="22"/>
        </w:rPr>
      </w:pPr>
    </w:p>
    <w:p w:rsidR="002F7B85" w:rsidRPr="00A669F9" w:rsidRDefault="002F7B85" w:rsidP="002F7B85">
      <w:pPr>
        <w:tabs>
          <w:tab w:val="center" w:pos="4680"/>
        </w:tabs>
        <w:suppressAutoHyphens/>
        <w:spacing w:line="240" w:lineRule="exact"/>
        <w:jc w:val="both"/>
        <w:rPr>
          <w:rFonts w:ascii="Palatino Linotype" w:hAnsi="Palatino Linotype" w:cs="Courier New"/>
          <w:i/>
          <w:spacing w:val="-3"/>
          <w:sz w:val="22"/>
          <w:szCs w:val="22"/>
          <w:lang w:val="es-ES_tradnl"/>
        </w:rPr>
      </w:pPr>
      <w:r w:rsidRPr="00A669F9">
        <w:rPr>
          <w:rFonts w:ascii="Palatino Linotype" w:hAnsi="Palatino Linotype"/>
          <w:bCs/>
          <w:i/>
          <w:sz w:val="22"/>
          <w:szCs w:val="22"/>
        </w:rPr>
        <w:t>Decreto</w:t>
      </w:r>
      <w:r w:rsidRPr="00A669F9">
        <w:rPr>
          <w:rFonts w:ascii="Palatino Linotype" w:hAnsi="Palatino Linotype" w:cs="Courier New"/>
          <w:i/>
          <w:spacing w:val="-3"/>
          <w:sz w:val="22"/>
          <w:szCs w:val="22"/>
          <w:lang w:val="es-ES_tradnl"/>
        </w:rPr>
        <w:t xml:space="preserve"> </w:t>
      </w:r>
      <w:r w:rsidRPr="00A669F9">
        <w:rPr>
          <w:rFonts w:ascii="Palatino Linotype" w:hAnsi="Palatino Linotype"/>
          <w:i/>
          <w:sz w:val="22"/>
          <w:szCs w:val="22"/>
        </w:rPr>
        <w:t xml:space="preserve">№ </w:t>
      </w:r>
      <w:r w:rsidRPr="00A669F9">
        <w:rPr>
          <w:rFonts w:ascii="Palatino Linotype" w:hAnsi="Palatino Linotype" w:cs="Courier New"/>
          <w:i/>
          <w:spacing w:val="-3"/>
          <w:sz w:val="22"/>
          <w:szCs w:val="22"/>
          <w:lang w:val="es-ES_tradnl"/>
        </w:rPr>
        <w:t xml:space="preserve">310/2012 de 17 de diciembre, “De los tipos de contratos”,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Ordinaria, </w:t>
      </w:r>
      <w:r w:rsidRPr="00A669F9">
        <w:rPr>
          <w:rFonts w:ascii="Palatino Linotype" w:hAnsi="Palatino Linotype" w:cs="Arial"/>
          <w:bCs/>
          <w:i/>
          <w:spacing w:val="-5"/>
          <w:sz w:val="22"/>
          <w:szCs w:val="22"/>
        </w:rPr>
        <w:t>№ 62</w:t>
      </w:r>
      <w:r w:rsidRPr="00A669F9">
        <w:rPr>
          <w:rFonts w:ascii="Palatino Linotype" w:hAnsi="Palatino Linotype" w:cs="Courier New"/>
          <w:bCs/>
          <w:i/>
          <w:sz w:val="22"/>
          <w:szCs w:val="22"/>
          <w:lang w:val="es-ES_tradnl"/>
        </w:rPr>
        <w:t>, de 27 de diciembre del 2012</w:t>
      </w:r>
      <w:r w:rsidRPr="00A669F9">
        <w:rPr>
          <w:rFonts w:ascii="Palatino Linotype" w:hAnsi="Palatino Linotype" w:cs="Courier New"/>
          <w:i/>
          <w:spacing w:val="-3"/>
          <w:sz w:val="22"/>
          <w:szCs w:val="22"/>
          <w:lang w:val="es-ES_tradnl"/>
        </w:rPr>
        <w:t>: artículo 125.</w:t>
      </w:r>
    </w:p>
    <w:p w:rsidR="002F7B85" w:rsidRPr="00A669F9" w:rsidRDefault="002F7B85" w:rsidP="002F7B85">
      <w:pPr>
        <w:tabs>
          <w:tab w:val="center" w:pos="4680"/>
        </w:tabs>
        <w:suppressAutoHyphens/>
        <w:spacing w:line="240" w:lineRule="exact"/>
        <w:jc w:val="both"/>
        <w:rPr>
          <w:rFonts w:ascii="Palatino Linotype" w:hAnsi="Palatino Linotype" w:cs="Courier New"/>
          <w:i/>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spacing w:val="-3"/>
          <w:sz w:val="26"/>
          <w:szCs w:val="26"/>
          <w:lang w:val="es-ES_tradnl"/>
        </w:rPr>
        <w:t>TÍTULO XV</w:t>
      </w:r>
    </w:p>
    <w:p w:rsidR="002F7B85" w:rsidRPr="00A669F9" w:rsidRDefault="002F7B85" w:rsidP="002F7B85">
      <w:pPr>
        <w:tabs>
          <w:tab w:val="center" w:pos="4680"/>
        </w:tabs>
        <w:suppressAutoHyphens/>
        <w:jc w:val="center"/>
        <w:rPr>
          <w:rFonts w:ascii="Palatino Linotype" w:hAnsi="Palatino Linotype" w:cs="Courier New"/>
          <w:spacing w:val="-3"/>
          <w:sz w:val="26"/>
          <w:szCs w:val="26"/>
          <w:lang w:val="es-ES_tradnl"/>
        </w:rPr>
      </w:pPr>
      <w:r w:rsidRPr="00A669F9">
        <w:rPr>
          <w:rFonts w:ascii="Palatino Linotype" w:hAnsi="Palatino Linotype" w:cs="Courier New"/>
          <w:b/>
          <w:bCs/>
          <w:spacing w:val="-3"/>
          <w:sz w:val="26"/>
          <w:szCs w:val="26"/>
          <w:lang w:val="es-ES_tradnl"/>
        </w:rPr>
        <w:t>HOSPEDAJE</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DISPOSICIÓN GENERAL</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438.1.</w:t>
      </w:r>
      <w:r w:rsidRPr="00A669F9">
        <w:rPr>
          <w:rFonts w:ascii="Palatino Linotype" w:hAnsi="Palatino Linotype" w:cs="Courier New"/>
          <w:spacing w:val="-3"/>
          <w:sz w:val="22"/>
          <w:szCs w:val="22"/>
          <w:lang w:val="es-ES_tradnl"/>
        </w:rPr>
        <w:t xml:space="preserve"> Por el contrato de hospedaje la entidad encargada de este servicio se compromete a ofre</w:t>
      </w:r>
      <w:r w:rsidRPr="00A669F9">
        <w:rPr>
          <w:rFonts w:ascii="Palatino Linotype" w:hAnsi="Palatino Linotype" w:cs="Courier New"/>
          <w:spacing w:val="-3"/>
          <w:sz w:val="22"/>
          <w:szCs w:val="22"/>
          <w:lang w:val="es-ES_tradnl"/>
        </w:rPr>
        <w:softHyphen/>
        <w:t>cer alojamiento temporal al usuario en hoteles, casas de descanso u otros establecimientos similares, y éste a pagar la tarifa correspondiente.</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lastRenderedPageBreak/>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309.</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Pueden existir regímenes especiales de hospedaje a los cuales se aplican las disposiciones que al efecto dic</w:t>
      </w:r>
      <w:r w:rsidRPr="00A669F9">
        <w:rPr>
          <w:rFonts w:ascii="Palatino Linotype" w:hAnsi="Palatino Linotype" w:cs="Courier New"/>
          <w:spacing w:val="-3"/>
          <w:sz w:val="22"/>
          <w:szCs w:val="22"/>
          <w:lang w:val="es-ES_tradnl"/>
        </w:rPr>
        <w:softHyphen/>
        <w:t>ten los organismos competentes.</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w:t>
      </w: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b/>
          <w:bCs/>
          <w:spacing w:val="-3"/>
          <w:lang w:val="es-ES_tradnl"/>
        </w:rPr>
        <w:t>DERECHOS Y OBLIGACIONES DEL USUARIO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439.</w:t>
      </w:r>
      <w:r w:rsidRPr="00A669F9">
        <w:rPr>
          <w:rFonts w:ascii="Palatino Linotype" w:hAnsi="Palatino Linotype" w:cs="Courier New"/>
          <w:spacing w:val="-3"/>
          <w:sz w:val="22"/>
          <w:szCs w:val="22"/>
          <w:lang w:val="es-ES_tradnl"/>
        </w:rPr>
        <w:t xml:space="preserve"> El usuario tiene derecho a utilizar las habitaciones destinadas a su alojamiento, las áreas co</w:t>
      </w:r>
      <w:r w:rsidRPr="00A669F9">
        <w:rPr>
          <w:rFonts w:ascii="Palatino Linotype" w:hAnsi="Palatino Linotype" w:cs="Courier New"/>
          <w:spacing w:val="-3"/>
          <w:sz w:val="22"/>
          <w:szCs w:val="22"/>
          <w:lang w:val="es-ES_tradnl"/>
        </w:rPr>
        <w:softHyphen/>
        <w:t>munes y los servicios anexos del establecimiento.</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5"/>
          <w:sz w:val="22"/>
          <w:szCs w:val="22"/>
          <w:lang w:val="es-ES_tradnl"/>
        </w:rPr>
      </w:pPr>
      <w:r w:rsidRPr="00A669F9">
        <w:rPr>
          <w:rFonts w:ascii="Palatino Linotype" w:hAnsi="Palatino Linotype" w:cs="Courier New"/>
          <w:b/>
          <w:spacing w:val="-3"/>
          <w:sz w:val="22"/>
          <w:szCs w:val="22"/>
          <w:lang w:val="es-ES_tradnl"/>
        </w:rPr>
        <w:t>ARTÍCULO 440.</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5"/>
          <w:sz w:val="22"/>
          <w:szCs w:val="22"/>
          <w:lang w:val="es-ES_tradnl"/>
        </w:rPr>
        <w:t>La entidad está obligada a entregar al usuario las habitaciones destinadas a su alojamiento en condiciones apropiadas de comodidad, higiene y seguridad.</w:t>
      </w: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441.</w:t>
      </w:r>
      <w:r w:rsidRPr="00A669F9">
        <w:rPr>
          <w:rFonts w:ascii="Palatino Linotype" w:hAnsi="Palatino Linotype" w:cs="Courier New"/>
          <w:spacing w:val="-3"/>
          <w:sz w:val="22"/>
          <w:szCs w:val="22"/>
          <w:lang w:val="es-ES_tradnl"/>
        </w:rPr>
        <w:t xml:space="preserve"> El usuario está obligado a utilizar la habitación y los servicios de conformidad con los reglamentos del establecimiento y a restituir en condicio</w:t>
      </w:r>
      <w:r w:rsidRPr="00A669F9">
        <w:rPr>
          <w:rFonts w:ascii="Palatino Linotype" w:hAnsi="Palatino Linotype" w:cs="Courier New"/>
          <w:spacing w:val="-3"/>
          <w:sz w:val="22"/>
          <w:szCs w:val="22"/>
          <w:lang w:val="es-ES_tradnl"/>
        </w:rPr>
        <w:softHyphen/>
        <w:t>nes apropiadas los bienes que le fueron entregados para su alojamiento.</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lang w:val="es-ES_tradnl"/>
        </w:rPr>
      </w:pPr>
    </w:p>
    <w:p w:rsidR="002F7B85" w:rsidRPr="00A669F9" w:rsidRDefault="002F7B85" w:rsidP="002F7B85">
      <w:pPr>
        <w:tabs>
          <w:tab w:val="center" w:pos="4680"/>
        </w:tabs>
        <w:suppressAutoHyphens/>
        <w:jc w:val="center"/>
        <w:rPr>
          <w:rFonts w:ascii="Palatino Linotype" w:hAnsi="Palatino Linotype" w:cs="Courier New"/>
          <w:spacing w:val="-3"/>
          <w:lang w:val="es-ES_tradnl"/>
        </w:rPr>
      </w:pPr>
      <w:r w:rsidRPr="00A669F9">
        <w:rPr>
          <w:rFonts w:ascii="Palatino Linotype" w:hAnsi="Palatino Linotype" w:cs="Courier New"/>
          <w:spacing w:val="-3"/>
          <w:lang w:val="es-ES_tradnl"/>
        </w:rPr>
        <w:t>CAPÍTULO III</w:t>
      </w:r>
    </w:p>
    <w:p w:rsidR="002F7B85" w:rsidRPr="00A669F9" w:rsidRDefault="002F7B85" w:rsidP="002F7B85">
      <w:pPr>
        <w:tabs>
          <w:tab w:val="center" w:pos="4680"/>
        </w:tabs>
        <w:suppressAutoHyphens/>
        <w:jc w:val="center"/>
        <w:rPr>
          <w:rFonts w:ascii="Palatino Linotype" w:hAnsi="Palatino Linotype" w:cs="Courier New"/>
          <w:b/>
          <w:bCs/>
          <w:spacing w:val="-3"/>
          <w:lang w:val="es-ES_tradnl"/>
        </w:rPr>
      </w:pPr>
      <w:r w:rsidRPr="00A669F9">
        <w:rPr>
          <w:rFonts w:ascii="Palatino Linotype" w:hAnsi="Palatino Linotype" w:cs="Courier New"/>
          <w:b/>
          <w:bCs/>
          <w:spacing w:val="-3"/>
          <w:lang w:val="es-ES_tradnl"/>
        </w:rPr>
        <w:t>DERECHOS Y OBLIGACIONES DE LA ENTIDAD</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442.</w:t>
      </w:r>
      <w:r w:rsidRPr="00A669F9">
        <w:rPr>
          <w:rFonts w:ascii="Palatino Linotype" w:hAnsi="Palatino Linotype" w:cs="Courier New"/>
          <w:spacing w:val="-3"/>
          <w:sz w:val="22"/>
          <w:szCs w:val="22"/>
          <w:lang w:val="es-ES_tradnl"/>
        </w:rPr>
        <w:t xml:space="preserve"> La entidad tiene el derecho de re</w:t>
      </w:r>
      <w:r w:rsidRPr="00A669F9">
        <w:rPr>
          <w:rFonts w:ascii="Palatino Linotype" w:hAnsi="Palatino Linotype" w:cs="Courier New"/>
          <w:spacing w:val="-3"/>
          <w:sz w:val="22"/>
          <w:szCs w:val="22"/>
          <w:lang w:val="es-ES_tradnl"/>
        </w:rPr>
        <w:softHyphen/>
        <w:t>tención sobre el equipaje y las demás pertenencias de los usuarios hasta el completo pago de lo que se le deba por el hospedaje y demás servicios prestados.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278 y 307.1.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443.1.</w:t>
      </w:r>
      <w:r w:rsidRPr="00A669F9">
        <w:rPr>
          <w:rFonts w:ascii="Palatino Linotype" w:hAnsi="Palatino Linotype" w:cs="Courier New"/>
          <w:spacing w:val="-3"/>
          <w:sz w:val="22"/>
          <w:szCs w:val="22"/>
          <w:lang w:val="es-ES_tradnl"/>
        </w:rPr>
        <w:t xml:space="preserve"> Las entidades operadoras de ho</w:t>
      </w:r>
      <w:r w:rsidRPr="00A669F9">
        <w:rPr>
          <w:rFonts w:ascii="Palatino Linotype" w:hAnsi="Palatino Linotype" w:cs="Courier New"/>
          <w:spacing w:val="-3"/>
          <w:sz w:val="22"/>
          <w:szCs w:val="22"/>
          <w:lang w:val="es-ES_tradnl"/>
        </w:rPr>
        <w:softHyphen/>
        <w:t>teles, casas de descanso u otros establecimientos simila</w:t>
      </w:r>
      <w:r w:rsidRPr="00A669F9">
        <w:rPr>
          <w:rFonts w:ascii="Palatino Linotype" w:hAnsi="Palatino Linotype" w:cs="Courier New"/>
          <w:spacing w:val="-3"/>
          <w:sz w:val="22"/>
          <w:szCs w:val="22"/>
          <w:lang w:val="es-ES_tradnl"/>
        </w:rPr>
        <w:softHyphen/>
        <w:t>res, son responsables por la sustracción, pérdida, des</w:t>
      </w:r>
      <w:r w:rsidRPr="00A669F9">
        <w:rPr>
          <w:rFonts w:ascii="Palatino Linotype" w:hAnsi="Palatino Linotype" w:cs="Courier New"/>
          <w:spacing w:val="-3"/>
          <w:sz w:val="22"/>
          <w:szCs w:val="22"/>
          <w:lang w:val="es-ES_tradnl"/>
        </w:rPr>
        <w:softHyphen/>
        <w:t>trucción o deterioro de las pertenencias de los usuarios.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entidad no responde por la pérdida o sustracción de los objetos de valor, las alhajas y el dinero que no se le hayan entregado en custodia.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Esta responsabilidad no es exigible si la pérdida o el deterioro lo causa el propio usuario o se debe a fuer</w:t>
      </w:r>
      <w:r w:rsidRPr="00A669F9">
        <w:rPr>
          <w:rFonts w:ascii="Palatino Linotype" w:hAnsi="Palatino Linotype" w:cs="Courier New"/>
          <w:spacing w:val="-3"/>
          <w:sz w:val="22"/>
          <w:szCs w:val="22"/>
          <w:lang w:val="es-ES_tradnl"/>
        </w:rPr>
        <w:softHyphen/>
        <w:t>za mayor.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 w:val="left" w:pos="1029"/>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Pr="00A669F9" w:rsidRDefault="001B3535" w:rsidP="002F7B85">
      <w:pPr>
        <w:tabs>
          <w:tab w:val="left" w:pos="-720"/>
        </w:tabs>
        <w:suppressAutoHyphens/>
        <w:spacing w:line="220" w:lineRule="exact"/>
        <w:jc w:val="both"/>
        <w:rPr>
          <w:rFonts w:ascii="Palatino Linotype" w:hAnsi="Palatino Linotype" w:cs="Courier New"/>
          <w:spacing w:val="-5"/>
          <w:sz w:val="22"/>
          <w:szCs w:val="22"/>
          <w:lang w:val="es-ES_tradnl"/>
        </w:rPr>
      </w:pPr>
      <w:r>
        <w:rPr>
          <w:rFonts w:ascii="Palatino Linotype" w:hAnsi="Palatino Linotype" w:cs="Courier New"/>
          <w:i/>
          <w:iCs/>
          <w:spacing w:val="-5"/>
          <w:sz w:val="22"/>
          <w:szCs w:val="22"/>
          <w:lang w:val="es-ES_tradnl"/>
        </w:rPr>
        <w:t>Código civil</w:t>
      </w:r>
      <w:r w:rsidR="002F7B85" w:rsidRPr="00A669F9">
        <w:rPr>
          <w:rFonts w:ascii="Palatino Linotype" w:hAnsi="Palatino Linotype" w:cs="Courier New"/>
          <w:i/>
          <w:iCs/>
          <w:spacing w:val="-5"/>
          <w:sz w:val="22"/>
          <w:szCs w:val="22"/>
          <w:lang w:val="es-ES_tradnl"/>
        </w:rPr>
        <w:t>: art</w:t>
      </w:r>
      <w:r w:rsidR="00C761C1">
        <w:rPr>
          <w:rFonts w:ascii="Palatino Linotype" w:hAnsi="Palatino Linotype" w:cs="Courier New"/>
          <w:i/>
          <w:iCs/>
          <w:spacing w:val="-5"/>
          <w:sz w:val="22"/>
          <w:szCs w:val="22"/>
          <w:lang w:val="es-ES_tradnl"/>
        </w:rPr>
        <w:t xml:space="preserve">ículos 81 al 88, 95, 99.1 </w:t>
      </w:r>
      <w:r w:rsidR="002F7B85" w:rsidRPr="00A669F9">
        <w:rPr>
          <w:rFonts w:ascii="Palatino Linotype" w:hAnsi="Palatino Linotype" w:cs="Courier New"/>
          <w:i/>
          <w:iCs/>
          <w:spacing w:val="-5"/>
          <w:sz w:val="22"/>
          <w:szCs w:val="22"/>
          <w:lang w:val="es-ES_tradnl"/>
        </w:rPr>
        <w:t xml:space="preserve"> b), 289, 293 y 294.</w:t>
      </w:r>
    </w:p>
    <w:p w:rsidR="002F7B85" w:rsidRPr="00A669F9" w:rsidRDefault="002F7B85" w:rsidP="002F7B85">
      <w:pPr>
        <w:tabs>
          <w:tab w:val="left" w:pos="-720"/>
        </w:tabs>
        <w:suppressAutoHyphens/>
        <w:spacing w:line="240" w:lineRule="exact"/>
        <w:jc w:val="center"/>
        <w:rPr>
          <w:rFonts w:ascii="Palatino Linotype" w:hAnsi="Palatino Linotype" w:cs="Courier New"/>
          <w:sz w:val="26"/>
          <w:szCs w:val="26"/>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XVI</w:t>
      </w:r>
    </w:p>
    <w:p w:rsidR="002F7B85"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SERVICIOS BANCARIOS</w:t>
      </w:r>
    </w:p>
    <w:p w:rsidR="00CE589E" w:rsidRDefault="00CE589E" w:rsidP="002F7B85">
      <w:pPr>
        <w:tabs>
          <w:tab w:val="left" w:pos="-720"/>
        </w:tabs>
        <w:suppressAutoHyphens/>
        <w:jc w:val="center"/>
        <w:rPr>
          <w:rFonts w:ascii="Palatino Linotype" w:hAnsi="Palatino Linotype" w:cs="Courier New"/>
          <w:b/>
          <w:bCs/>
          <w:sz w:val="26"/>
          <w:szCs w:val="26"/>
          <w:lang w:val="es-ES_tradnl"/>
        </w:rPr>
      </w:pPr>
    </w:p>
    <w:p w:rsidR="00CE589E" w:rsidRDefault="00CE589E" w:rsidP="00CE589E">
      <w:pPr>
        <w:tabs>
          <w:tab w:val="left" w:pos="-720"/>
        </w:tabs>
        <w:suppressAutoHyphens/>
        <w:spacing w:line="240" w:lineRule="exact"/>
        <w:jc w:val="both"/>
        <w:rPr>
          <w:rFonts w:ascii="Palatino Linotype" w:hAnsi="Palatino Linotype" w:cs="Courier New"/>
          <w:bCs/>
          <w:i/>
          <w:sz w:val="22"/>
          <w:szCs w:val="22"/>
          <w:lang w:val="es-ES_tradnl"/>
        </w:rPr>
      </w:pPr>
      <w:r>
        <w:rPr>
          <w:rFonts w:ascii="Palatino Linotype" w:hAnsi="Palatino Linotype" w:cs="Courier New"/>
          <w:bCs/>
          <w:i/>
          <w:sz w:val="22"/>
          <w:szCs w:val="22"/>
          <w:lang w:val="es-ES_tradnl"/>
        </w:rPr>
        <w:t>Los artículos del 444 al 447</w:t>
      </w:r>
      <w:r w:rsidRPr="00A669F9">
        <w:rPr>
          <w:rFonts w:ascii="Palatino Linotype" w:hAnsi="Palatino Linotype" w:cs="Courier New"/>
          <w:bCs/>
          <w:i/>
          <w:sz w:val="22"/>
          <w:szCs w:val="22"/>
          <w:lang w:val="es-ES_tradnl"/>
        </w:rPr>
        <w:t xml:space="preserve">, comprendidos en este Título han sido derogados por la Disposición Final </w:t>
      </w:r>
      <w:r>
        <w:rPr>
          <w:rFonts w:ascii="Palatino Linotype" w:hAnsi="Palatino Linotype" w:cs="Courier New"/>
          <w:bCs/>
          <w:i/>
          <w:sz w:val="22"/>
          <w:szCs w:val="22"/>
          <w:lang w:val="es-ES_tradnl"/>
        </w:rPr>
        <w:t>Primera</w:t>
      </w:r>
      <w:r w:rsidRPr="00A669F9">
        <w:rPr>
          <w:rFonts w:ascii="Palatino Linotype" w:hAnsi="Palatino Linotype" w:cs="Courier New"/>
          <w:bCs/>
          <w:i/>
          <w:sz w:val="22"/>
          <w:szCs w:val="22"/>
          <w:lang w:val="es-ES_tradnl"/>
        </w:rPr>
        <w:t xml:space="preserve"> del 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w:t>
      </w:r>
      <w:r>
        <w:rPr>
          <w:rFonts w:ascii="Palatino Linotype" w:hAnsi="Palatino Linotype" w:cs="Courier New"/>
          <w:bCs/>
          <w:i/>
          <w:sz w:val="22"/>
          <w:szCs w:val="22"/>
          <w:lang w:val="es-ES_tradnl"/>
        </w:rPr>
        <w:t>66/2022 de 22</w:t>
      </w:r>
      <w:r w:rsidRPr="00A669F9">
        <w:rPr>
          <w:rFonts w:ascii="Palatino Linotype" w:hAnsi="Palatino Linotype" w:cs="Courier New"/>
          <w:bCs/>
          <w:i/>
          <w:sz w:val="22"/>
          <w:szCs w:val="22"/>
          <w:lang w:val="es-ES_tradnl"/>
        </w:rPr>
        <w:t xml:space="preserve"> de </w:t>
      </w:r>
      <w:r>
        <w:rPr>
          <w:rFonts w:ascii="Palatino Linotype" w:hAnsi="Palatino Linotype" w:cs="Courier New"/>
          <w:bCs/>
          <w:i/>
          <w:sz w:val="22"/>
          <w:szCs w:val="22"/>
          <w:lang w:val="es-ES_tradnl"/>
        </w:rPr>
        <w:t>noviembre</w:t>
      </w:r>
      <w:r w:rsidRPr="00A669F9">
        <w:rPr>
          <w:rFonts w:ascii="Palatino Linotype" w:hAnsi="Palatino Linotype" w:cs="Courier New"/>
          <w:bCs/>
          <w:i/>
          <w:sz w:val="22"/>
          <w:szCs w:val="22"/>
          <w:lang w:val="es-ES_tradnl"/>
        </w:rPr>
        <w:t>, “</w:t>
      </w:r>
      <w:r>
        <w:rPr>
          <w:rFonts w:ascii="Palatino Linotype" w:hAnsi="Palatino Linotype" w:cs="Courier New"/>
          <w:bCs/>
          <w:i/>
          <w:sz w:val="22"/>
          <w:szCs w:val="22"/>
          <w:lang w:val="es-ES_tradnl"/>
        </w:rPr>
        <w:t>De los contratos bancarios</w:t>
      </w:r>
      <w:r w:rsidRPr="00A669F9">
        <w:rPr>
          <w:rFonts w:ascii="Palatino Linotype" w:hAnsi="Palatino Linotype" w:cs="Courier New"/>
          <w:bCs/>
          <w:i/>
          <w:sz w:val="22"/>
          <w:szCs w:val="22"/>
          <w:lang w:val="es-ES_tradnl"/>
        </w:rPr>
        <w:t xml:space="preserve">”,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w:t>
      </w:r>
      <w:r>
        <w:rPr>
          <w:rFonts w:ascii="Palatino Linotype" w:hAnsi="Palatino Linotype" w:cs="Courier New"/>
          <w:bCs/>
          <w:i/>
          <w:sz w:val="22"/>
          <w:szCs w:val="22"/>
          <w:lang w:val="es-ES_tradnl"/>
        </w:rPr>
        <w:t>O</w:t>
      </w:r>
      <w:r w:rsidRPr="00A669F9">
        <w:rPr>
          <w:rFonts w:ascii="Palatino Linotype" w:hAnsi="Palatino Linotype" w:cs="Courier New"/>
          <w:bCs/>
          <w:i/>
          <w:sz w:val="22"/>
          <w:szCs w:val="22"/>
          <w:lang w:val="es-ES_tradnl"/>
        </w:rPr>
        <w:t xml:space="preserve">rdinaria, </w:t>
      </w:r>
      <w:r>
        <w:rPr>
          <w:rFonts w:ascii="Palatino Linotype" w:hAnsi="Palatino Linotype" w:cs="Arial"/>
          <w:bCs/>
          <w:i/>
          <w:spacing w:val="-5"/>
          <w:sz w:val="22"/>
          <w:szCs w:val="22"/>
        </w:rPr>
        <w:t>№ 133</w:t>
      </w:r>
      <w:r>
        <w:rPr>
          <w:rFonts w:ascii="Palatino Linotype" w:hAnsi="Palatino Linotype" w:cs="Courier New"/>
          <w:bCs/>
          <w:i/>
          <w:sz w:val="22"/>
          <w:szCs w:val="22"/>
          <w:lang w:val="es-ES_tradnl"/>
        </w:rPr>
        <w:t>, de 27</w:t>
      </w:r>
      <w:r w:rsidRPr="00A669F9">
        <w:rPr>
          <w:rFonts w:ascii="Palatino Linotype" w:hAnsi="Palatino Linotype" w:cs="Courier New"/>
          <w:bCs/>
          <w:i/>
          <w:sz w:val="22"/>
          <w:szCs w:val="22"/>
          <w:lang w:val="es-ES_tradnl"/>
        </w:rPr>
        <w:t xml:space="preserve"> de </w:t>
      </w:r>
      <w:r>
        <w:rPr>
          <w:rFonts w:ascii="Palatino Linotype" w:hAnsi="Palatino Linotype" w:cs="Courier New"/>
          <w:bCs/>
          <w:i/>
          <w:sz w:val="22"/>
          <w:szCs w:val="22"/>
          <w:lang w:val="es-ES_tradnl"/>
        </w:rPr>
        <w:t>diciembre de</w:t>
      </w:r>
      <w:r w:rsidRPr="00A669F9">
        <w:rPr>
          <w:rFonts w:ascii="Palatino Linotype" w:hAnsi="Palatino Linotype" w:cs="Courier New"/>
          <w:bCs/>
          <w:i/>
          <w:sz w:val="22"/>
          <w:szCs w:val="22"/>
          <w:lang w:val="es-ES_tradnl"/>
        </w:rPr>
        <w:t xml:space="preserve"> </w:t>
      </w:r>
      <w:r>
        <w:rPr>
          <w:rFonts w:ascii="Palatino Linotype" w:hAnsi="Palatino Linotype" w:cs="Courier New"/>
          <w:bCs/>
          <w:i/>
          <w:sz w:val="22"/>
          <w:szCs w:val="22"/>
          <w:lang w:val="es-ES_tradnl"/>
        </w:rPr>
        <w:t>2022</w:t>
      </w:r>
      <w:r w:rsidRPr="00A669F9">
        <w:rPr>
          <w:rFonts w:ascii="Palatino Linotype" w:hAnsi="Palatino Linotype" w:cs="Courier New"/>
          <w:bCs/>
          <w:i/>
          <w:sz w:val="22"/>
          <w:szCs w:val="22"/>
          <w:lang w:val="es-ES_tradnl"/>
        </w:rPr>
        <w:t xml:space="preserve">. </w:t>
      </w:r>
    </w:p>
    <w:p w:rsidR="00CE589E" w:rsidRPr="00A669F9" w:rsidRDefault="00CE589E" w:rsidP="002F7B85">
      <w:pPr>
        <w:tabs>
          <w:tab w:val="left" w:pos="-720"/>
        </w:tabs>
        <w:suppressAutoHyphens/>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6"/>
          <w:szCs w:val="26"/>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XVII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SEGURO</w:t>
      </w:r>
    </w:p>
    <w:p w:rsidR="002F7B85" w:rsidRPr="00A669F9" w:rsidRDefault="002F7B85" w:rsidP="002F7B85">
      <w:pPr>
        <w:tabs>
          <w:tab w:val="left" w:pos="-720"/>
        </w:tabs>
        <w:suppressAutoHyphens/>
        <w:spacing w:line="240" w:lineRule="exact"/>
        <w:jc w:val="center"/>
        <w:rPr>
          <w:rFonts w:ascii="Palatino Linotype" w:hAnsi="Palatino Linotype" w:cs="Courier New"/>
          <w:sz w:val="22"/>
          <w:szCs w:val="22"/>
          <w:lang w:val="es-ES_tradnl"/>
        </w:rPr>
      </w:pPr>
    </w:p>
    <w:p w:rsidR="003174F3" w:rsidRDefault="002F7B85" w:rsidP="003174F3">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Los artículos del 448 al 465, comprendidos en este Título han sido derogados por la Disposición Final Tercera del 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00CE589E">
        <w:rPr>
          <w:rFonts w:ascii="Palatino Linotype" w:hAnsi="Palatino Linotype" w:cs="Courier New"/>
          <w:bCs/>
          <w:i/>
          <w:sz w:val="22"/>
          <w:szCs w:val="22"/>
          <w:lang w:val="es-ES_tradnl"/>
        </w:rPr>
        <w:t>, de 26 de enero de</w:t>
      </w:r>
      <w:r w:rsidRPr="00A669F9">
        <w:rPr>
          <w:rFonts w:ascii="Palatino Linotype" w:hAnsi="Palatino Linotype" w:cs="Courier New"/>
          <w:bCs/>
          <w:i/>
          <w:sz w:val="22"/>
          <w:szCs w:val="22"/>
          <w:lang w:val="es-ES_tradnl"/>
        </w:rPr>
        <w:t xml:space="preserve"> 2009. </w:t>
      </w:r>
    </w:p>
    <w:p w:rsidR="003174F3" w:rsidRPr="00A669F9" w:rsidRDefault="003174F3" w:rsidP="003174F3">
      <w:pPr>
        <w:tabs>
          <w:tab w:val="left" w:pos="-720"/>
        </w:tabs>
        <w:suppressAutoHyphens/>
        <w:spacing w:line="240" w:lineRule="exact"/>
        <w:jc w:val="both"/>
        <w:rPr>
          <w:rFonts w:ascii="Palatino Linotype" w:hAnsi="Palatino Linotype" w:cs="Courier New"/>
          <w:b/>
          <w:bCs/>
          <w:sz w:val="28"/>
          <w:szCs w:val="28"/>
          <w:lang w:val="es-ES_tradnl"/>
        </w:rPr>
      </w:pPr>
    </w:p>
    <w:p w:rsidR="002F7B85" w:rsidRPr="00A669F9" w:rsidRDefault="002F7B85" w:rsidP="002F7B85">
      <w:pPr>
        <w:tabs>
          <w:tab w:val="left" w:pos="-720"/>
        </w:tabs>
        <w:suppressAutoHyphens/>
        <w:jc w:val="center"/>
        <w:rPr>
          <w:rFonts w:ascii="Palatino Linotype" w:hAnsi="Palatino Linotype" w:cs="Courier New"/>
          <w:b/>
          <w:bCs/>
          <w:sz w:val="28"/>
          <w:szCs w:val="28"/>
          <w:lang w:val="es-ES_tradnl"/>
        </w:rPr>
      </w:pPr>
      <w:r w:rsidRPr="00A669F9">
        <w:rPr>
          <w:rFonts w:ascii="Palatino Linotype" w:hAnsi="Palatino Linotype" w:cs="Courier New"/>
          <w:b/>
          <w:bCs/>
          <w:sz w:val="28"/>
          <w:szCs w:val="28"/>
          <w:lang w:val="es-ES_tradnl"/>
        </w:rPr>
        <w:t>LIBRO CUARTO</w:t>
      </w:r>
    </w:p>
    <w:p w:rsidR="002F7B85" w:rsidRPr="00A669F9" w:rsidRDefault="002F7B85" w:rsidP="002F7B85">
      <w:pPr>
        <w:tabs>
          <w:tab w:val="left" w:pos="-720"/>
        </w:tabs>
        <w:suppressAutoHyphens/>
        <w:jc w:val="center"/>
        <w:rPr>
          <w:rFonts w:ascii="Palatino Linotype" w:hAnsi="Palatino Linotype" w:cs="Courier New"/>
          <w:sz w:val="22"/>
          <w:szCs w:val="22"/>
          <w:lang w:val="es-ES_tradnl"/>
        </w:rPr>
      </w:pPr>
      <w:r w:rsidRPr="00A669F9">
        <w:rPr>
          <w:rFonts w:ascii="Palatino Linotype" w:hAnsi="Palatino Linotype" w:cs="Courier New"/>
          <w:b/>
          <w:bCs/>
          <w:sz w:val="28"/>
          <w:szCs w:val="28"/>
          <w:lang w:val="es-ES_tradnl"/>
        </w:rPr>
        <w:t>DERECHO DE SUCESIONES</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w:t>
      </w:r>
    </w:p>
    <w:p w:rsidR="002F7B85" w:rsidRPr="00A669F9" w:rsidRDefault="002F7B85" w:rsidP="002F7B85">
      <w:pPr>
        <w:tabs>
          <w:tab w:val="left" w:pos="-720"/>
        </w:tabs>
        <w:suppressAutoHyphens/>
        <w:jc w:val="center"/>
        <w:rPr>
          <w:rFonts w:ascii="Palatino Linotype" w:hAnsi="Palatino Linotype" w:cs="Courier New"/>
          <w:sz w:val="22"/>
          <w:szCs w:val="22"/>
          <w:lang w:val="es-ES_tradnl"/>
        </w:rPr>
      </w:pPr>
      <w:r w:rsidRPr="00A669F9">
        <w:rPr>
          <w:rFonts w:ascii="Palatino Linotype" w:hAnsi="Palatino Linotype" w:cs="Courier New"/>
          <w:b/>
          <w:bCs/>
          <w:sz w:val="26"/>
          <w:szCs w:val="26"/>
          <w:lang w:val="es-ES_tradnl"/>
        </w:rPr>
        <w:t>DISPOSICIONES GENERALES</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SUCESIÓN Y TÍTULOS PARA HEREDAR</w:t>
      </w:r>
    </w:p>
    <w:p w:rsidR="002F7B85" w:rsidRPr="00A669F9" w:rsidRDefault="002F7B85" w:rsidP="002F7B85">
      <w:pPr>
        <w:tabs>
          <w:tab w:val="left" w:pos="-720"/>
        </w:tabs>
        <w:suppressAutoHyphens/>
        <w:spacing w:line="220" w:lineRule="exact"/>
        <w:jc w:val="center"/>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4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466.</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w:t>
      </w:r>
      <w:r w:rsidRPr="009025B8">
        <w:rPr>
          <w:rFonts w:ascii="Palatino Linotype" w:hAnsi="Palatino Linotype"/>
          <w:sz w:val="22"/>
          <w:szCs w:val="22"/>
        </w:rPr>
        <w:t xml:space="preserve">El derecho de sucesión comprende el conjunto de normas que regulan la transmisión del </w:t>
      </w:r>
      <w:r w:rsidRPr="009025B8">
        <w:rPr>
          <w:rFonts w:ascii="Palatino Linotype" w:hAnsi="Palatino Linotype"/>
          <w:sz w:val="22"/>
          <w:szCs w:val="22"/>
        </w:rPr>
        <w:lastRenderedPageBreak/>
        <w:t xml:space="preserve">patrimonio y de otras situaciones jurídicas existenciales del causante después de su muerte. </w:t>
      </w:r>
    </w:p>
    <w:p w:rsidR="002F7B85" w:rsidRDefault="002F7B85" w:rsidP="002F7B85">
      <w:pPr>
        <w:tabs>
          <w:tab w:val="left" w:pos="-720"/>
        </w:tabs>
        <w:suppressAutoHyphens/>
        <w:spacing w:line="240" w:lineRule="exact"/>
        <w:jc w:val="both"/>
        <w:rPr>
          <w:rFonts w:ascii="Palatino Linotype" w:hAnsi="Palatino Linotype"/>
          <w:sz w:val="22"/>
          <w:szCs w:val="22"/>
        </w:rPr>
      </w:pPr>
      <w:r w:rsidRPr="009025B8">
        <w:rPr>
          <w:rFonts w:ascii="Palatino Linotype" w:hAnsi="Palatino Linotype"/>
          <w:b/>
          <w:sz w:val="22"/>
          <w:szCs w:val="22"/>
        </w:rPr>
        <w:t>2.</w:t>
      </w:r>
      <w:r w:rsidRPr="009025B8">
        <w:rPr>
          <w:rFonts w:ascii="Palatino Linotype" w:hAnsi="Palatino Linotype"/>
          <w:sz w:val="22"/>
          <w:szCs w:val="22"/>
        </w:rPr>
        <w:t xml:space="preserve"> Tienen capacidad para suceder al causante: </w:t>
      </w:r>
    </w:p>
    <w:p w:rsidR="002F7B85" w:rsidRDefault="002F7B85" w:rsidP="002F7B85">
      <w:pPr>
        <w:tabs>
          <w:tab w:val="left" w:pos="-720"/>
        </w:tabs>
        <w:suppressAutoHyphens/>
        <w:spacing w:line="240" w:lineRule="exact"/>
        <w:jc w:val="both"/>
        <w:rPr>
          <w:rFonts w:ascii="Palatino Linotype" w:hAnsi="Palatino Linotype"/>
          <w:sz w:val="22"/>
          <w:szCs w:val="22"/>
        </w:rPr>
      </w:pPr>
      <w:r w:rsidRPr="009025B8">
        <w:rPr>
          <w:rFonts w:ascii="Palatino Linotype" w:hAnsi="Palatino Linotype"/>
          <w:sz w:val="22"/>
          <w:szCs w:val="22"/>
        </w:rPr>
        <w:t xml:space="preserve">a) Las personas naturales existentes al momento de su muerte o las concebidas que nazcan con vida, según el Artículo 25 de este Código; </w:t>
      </w:r>
    </w:p>
    <w:p w:rsidR="002F7B85" w:rsidRDefault="002F7B85" w:rsidP="002F7B85">
      <w:pPr>
        <w:tabs>
          <w:tab w:val="left" w:pos="-720"/>
        </w:tabs>
        <w:suppressAutoHyphens/>
        <w:spacing w:line="240" w:lineRule="exact"/>
        <w:jc w:val="both"/>
        <w:rPr>
          <w:rFonts w:ascii="Palatino Linotype" w:hAnsi="Palatino Linotype"/>
          <w:sz w:val="22"/>
          <w:szCs w:val="22"/>
        </w:rPr>
      </w:pPr>
      <w:r w:rsidRPr="009025B8">
        <w:rPr>
          <w:rFonts w:ascii="Palatino Linotype" w:hAnsi="Palatino Linotype"/>
          <w:sz w:val="22"/>
          <w:szCs w:val="22"/>
        </w:rPr>
        <w:t xml:space="preserve">b) Las concebidas después de su muerte a través de técnicas de reproducción humana asistida en los supuestos a que hace referencia el Artículo 126 del </w:t>
      </w:r>
      <w:r w:rsidR="001B3535">
        <w:rPr>
          <w:rFonts w:ascii="Palatino Linotype" w:hAnsi="Palatino Linotype"/>
          <w:sz w:val="22"/>
          <w:szCs w:val="22"/>
        </w:rPr>
        <w:t>Código de las familias</w:t>
      </w:r>
      <w:r w:rsidRPr="009025B8">
        <w:rPr>
          <w:rFonts w:ascii="Palatino Linotype" w:hAnsi="Palatino Linotype"/>
          <w:sz w:val="22"/>
          <w:szCs w:val="22"/>
        </w:rPr>
        <w:t xml:space="preserve">; y </w:t>
      </w:r>
    </w:p>
    <w:p w:rsidR="002F7B85" w:rsidRDefault="002F7B85" w:rsidP="002F7B85">
      <w:pPr>
        <w:tabs>
          <w:tab w:val="left" w:pos="-720"/>
        </w:tabs>
        <w:suppressAutoHyphens/>
        <w:spacing w:line="240" w:lineRule="exact"/>
        <w:jc w:val="both"/>
        <w:rPr>
          <w:rFonts w:ascii="Palatino Linotype" w:hAnsi="Palatino Linotype"/>
          <w:sz w:val="22"/>
          <w:szCs w:val="22"/>
        </w:rPr>
      </w:pPr>
      <w:r w:rsidRPr="009025B8">
        <w:rPr>
          <w:rFonts w:ascii="Palatino Linotype" w:hAnsi="Palatino Linotype"/>
          <w:sz w:val="22"/>
          <w:szCs w:val="22"/>
        </w:rPr>
        <w:t>c) Las personas jurídicas existentes al tiempo de su muerte y las creadas por su testamento.”</w:t>
      </w:r>
    </w:p>
    <w:p w:rsidR="002F7B85" w:rsidRDefault="002F7B85" w:rsidP="002F7B85">
      <w:pPr>
        <w:tabs>
          <w:tab w:val="left" w:pos="-720"/>
        </w:tabs>
        <w:suppressAutoHyphens/>
        <w:spacing w:line="240" w:lineRule="exact"/>
        <w:jc w:val="both"/>
        <w:rPr>
          <w:rFonts w:ascii="Palatino Linotype" w:hAnsi="Palatino Linotype"/>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i/>
          <w:iCs/>
          <w:spacing w:val="-3"/>
          <w:sz w:val="22"/>
          <w:szCs w:val="22"/>
          <w:lang w:val="es-ES_tradnl" w:eastAsia="x-none"/>
        </w:rPr>
      </w:pPr>
      <w:r w:rsidRPr="00A669F9">
        <w:rPr>
          <w:rFonts w:ascii="Palatino Linotype" w:hAnsi="Palatino Linotype"/>
          <w:i/>
          <w:iCs/>
          <w:spacing w:val="-3"/>
          <w:sz w:val="22"/>
          <w:szCs w:val="22"/>
          <w:lang w:val="es-ES_tradnl" w:eastAsia="x-none"/>
        </w:rPr>
        <w:t>Constitución de la República de Cuba: artículo 63.</w:t>
      </w:r>
    </w:p>
    <w:p w:rsidR="002F7B85" w:rsidRPr="00A669F9"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46.4.</w:t>
      </w:r>
    </w:p>
    <w:p w:rsidR="002F7B85"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artículos 126 a), 178, 383.2 y 386.  </w:t>
      </w:r>
    </w:p>
    <w:p w:rsidR="002F7B85"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Decreto-Ley sobre las micro, pequeñas y medianas empresas: artículo 57. </w:t>
      </w:r>
    </w:p>
    <w:p w:rsidR="002F7B85" w:rsidRPr="00A669F9"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00" w:lineRule="exact"/>
        <w:jc w:val="both"/>
        <w:rPr>
          <w:rFonts w:ascii="Palatino Linotype" w:hAnsi="Palatino Linotype" w:cs="Tahoma"/>
          <w:i/>
          <w:sz w:val="22"/>
          <w:szCs w:val="22"/>
        </w:rPr>
      </w:pPr>
      <w:r w:rsidRPr="00A669F9">
        <w:rPr>
          <w:rFonts w:ascii="Palatino Linotype" w:hAnsi="Palatino Linotype" w:cs="Courier New"/>
          <w:i/>
          <w:spacing w:val="-3"/>
          <w:sz w:val="22"/>
          <w:szCs w:val="22"/>
          <w:lang w:val="es-ES_tradnl"/>
        </w:rPr>
        <w:t xml:space="preserve">Dictamen 5/2014, de 10 de noviembre, de la Dirección de Registros Civiles y Notarías del Ministerio de Justicia, sobre </w:t>
      </w:r>
      <w:r w:rsidRPr="00A669F9">
        <w:rPr>
          <w:rFonts w:ascii="Palatino Linotype" w:hAnsi="Palatino Linotype" w:cs="Tahoma"/>
          <w:i/>
          <w:sz w:val="22"/>
          <w:szCs w:val="22"/>
        </w:rPr>
        <w:t>la procedencia de la intervención notarial en la transmisión hereditaria de ganado mayor (vacuno y équido), cuyo titular no era agricultor pequeño.</w:t>
      </w:r>
    </w:p>
    <w:p w:rsidR="002F7B85" w:rsidRPr="00A669F9" w:rsidRDefault="002F7B85" w:rsidP="002F7B85">
      <w:pPr>
        <w:spacing w:line="200" w:lineRule="exact"/>
        <w:jc w:val="both"/>
        <w:rPr>
          <w:rFonts w:ascii="Palatino Linotype" w:hAnsi="Palatino Linotype" w:cs="Tahoma"/>
          <w:i/>
          <w:sz w:val="22"/>
          <w:szCs w:val="22"/>
        </w:rPr>
      </w:pPr>
    </w:p>
    <w:p w:rsidR="002F7B85" w:rsidRPr="00A669F9" w:rsidRDefault="002F7B85" w:rsidP="002F7B85">
      <w:pPr>
        <w:spacing w:line="200" w:lineRule="exact"/>
        <w:jc w:val="both"/>
        <w:rPr>
          <w:rFonts w:ascii="Palatino Linotype" w:hAnsi="Palatino Linotype" w:cs="Tahoma"/>
          <w:i/>
          <w:sz w:val="22"/>
          <w:szCs w:val="22"/>
        </w:rPr>
      </w:pPr>
      <w:r w:rsidRPr="00A669F9">
        <w:rPr>
          <w:rFonts w:ascii="Palatino Linotype" w:hAnsi="Palatino Linotype" w:cs="Courier New"/>
          <w:i/>
          <w:spacing w:val="-3"/>
          <w:sz w:val="22"/>
          <w:szCs w:val="22"/>
          <w:lang w:val="es-ES_tradnl"/>
        </w:rPr>
        <w:t xml:space="preserve">Dictamen 6/2014, de 19 de diciembre, de la Dirección de Registros Civiles y Notarías del Ministerio de Justicia, sobre </w:t>
      </w:r>
      <w:r w:rsidRPr="00A669F9">
        <w:rPr>
          <w:rFonts w:ascii="Palatino Linotype" w:hAnsi="Palatino Linotype" w:cs="Tahoma"/>
          <w:i/>
          <w:sz w:val="22"/>
          <w:szCs w:val="22"/>
        </w:rPr>
        <w:t>la procedencia de la intervención notarial en la transmisión hereditaria de tractores, cuyo titular no era agricultor pequeño.</w:t>
      </w:r>
    </w:p>
    <w:p w:rsidR="002F7B85" w:rsidRPr="00A669F9" w:rsidRDefault="002F7B85" w:rsidP="002F7B85">
      <w:pPr>
        <w:jc w:val="both"/>
        <w:rPr>
          <w:rFonts w:ascii="Palatino Linotype" w:hAnsi="Palatino Linotype" w:cs="Tahoma"/>
          <w:i/>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467.1.</w:t>
      </w:r>
      <w:r w:rsidRPr="00A669F9">
        <w:rPr>
          <w:rFonts w:ascii="Palatino Linotype" w:hAnsi="Palatino Linotype" w:cs="Courier New"/>
          <w:spacing w:val="-3"/>
          <w:sz w:val="22"/>
          <w:szCs w:val="22"/>
          <w:lang w:val="es-ES_tradnl"/>
        </w:rPr>
        <w:t xml:space="preserve"> La sucesión tiene lugar por tes</w:t>
      </w:r>
      <w:r w:rsidRPr="00A669F9">
        <w:rPr>
          <w:rFonts w:ascii="Palatino Linotype" w:hAnsi="Palatino Linotype" w:cs="Courier New"/>
          <w:spacing w:val="-3"/>
          <w:sz w:val="22"/>
          <w:szCs w:val="22"/>
          <w:lang w:val="es-ES_tradnl"/>
        </w:rPr>
        <w:softHyphen/>
        <w:t>tamento o por ley. La primera se denomina testamenta</w:t>
      </w:r>
      <w:r w:rsidRPr="00A669F9">
        <w:rPr>
          <w:rFonts w:ascii="Palatino Linotype" w:hAnsi="Palatino Linotype" w:cs="Courier New"/>
          <w:spacing w:val="-3"/>
          <w:sz w:val="22"/>
          <w:szCs w:val="22"/>
          <w:lang w:val="es-ES_tradnl"/>
        </w:rPr>
        <w:softHyphen/>
        <w:t>ria y la segunda intestada.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herencia puede trasmitirse también en parte por testamento y en parte por disposición de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i/>
          <w:iCs/>
          <w:spacing w:val="-3"/>
          <w:sz w:val="22"/>
          <w:szCs w:val="22"/>
          <w:lang w:val="es-ES_tradnl" w:eastAsia="x-none"/>
        </w:rPr>
      </w:pPr>
      <w:r>
        <w:rPr>
          <w:rFonts w:ascii="Palatino Linotype" w:hAnsi="Palatino Linotype"/>
          <w:i/>
          <w:iCs/>
          <w:spacing w:val="-3"/>
          <w:sz w:val="22"/>
          <w:szCs w:val="22"/>
          <w:lang w:val="es-ES_tradnl" w:eastAsia="x-none"/>
        </w:rPr>
        <w:t>Código civil</w:t>
      </w:r>
      <w:r w:rsidR="002F7B85" w:rsidRPr="00A669F9">
        <w:rPr>
          <w:rFonts w:ascii="Palatino Linotype" w:hAnsi="Palatino Linotype"/>
          <w:i/>
          <w:iCs/>
          <w:spacing w:val="-3"/>
          <w:sz w:val="22"/>
          <w:szCs w:val="22"/>
          <w:lang w:val="es-ES_tradnl" w:eastAsia="x-none"/>
        </w:rPr>
        <w:t>: artículos 507 y 509.</w:t>
      </w:r>
    </w:p>
    <w:p w:rsidR="002F7B85" w:rsidRPr="00A669F9" w:rsidRDefault="002F7B85" w:rsidP="002F7B85">
      <w:pPr>
        <w:widowControl w:val="0"/>
        <w:tabs>
          <w:tab w:val="left" w:pos="-720"/>
        </w:tabs>
        <w:suppressAutoHyphens/>
        <w:autoSpaceDE w:val="0"/>
        <w:autoSpaceDN w:val="0"/>
        <w:adjustRightInd w:val="0"/>
        <w:spacing w:line="220" w:lineRule="exact"/>
        <w:jc w:val="both"/>
        <w:rPr>
          <w:rFonts w:ascii="Palatino Linotype" w:hAnsi="Palatino Linotype" w:cs="Arial"/>
          <w:spacing w:val="-3"/>
          <w:sz w:val="20"/>
          <w:lang w:val="es-ES_tradnl" w:eastAsia="x-none"/>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468.1.</w:t>
      </w:r>
      <w:r w:rsidRPr="00A669F9">
        <w:rPr>
          <w:rFonts w:ascii="Palatino Linotype" w:hAnsi="Palatino Linotype" w:cs="Courier New"/>
          <w:spacing w:val="-3"/>
          <w:sz w:val="22"/>
          <w:szCs w:val="22"/>
          <w:lang w:val="es-ES_tradnl"/>
        </w:rPr>
        <w:t xml:space="preserve"> El heredero es sucesor, a título universal, en el todo o en parte alícuota de los bienes, derechos y obligaciones del causante.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478, 480.1, 481 y 390.</w:t>
      </w:r>
    </w:p>
    <w:p w:rsidR="002F7B85" w:rsidRPr="00A669F9" w:rsidRDefault="002F7B85" w:rsidP="002F7B85">
      <w:pPr>
        <w:spacing w:line="220" w:lineRule="exact"/>
        <w:rPr>
          <w:rFonts w:ascii="Palatino Linotype" w:hAnsi="Palatino Linotype"/>
          <w:sz w:val="22"/>
          <w:szCs w:val="22"/>
        </w:rPr>
      </w:pPr>
    </w:p>
    <w:p w:rsidR="00F173C9" w:rsidRPr="00A669F9" w:rsidRDefault="001B3535" w:rsidP="00F173C9">
      <w:pPr>
        <w:spacing w:line="220" w:lineRule="exact"/>
        <w:rPr>
          <w:rFonts w:ascii="Palatino Linotype" w:hAnsi="Palatino Linotype" w:cs="Courier New"/>
          <w:b/>
          <w:bCs/>
          <w:spacing w:val="-3"/>
          <w:sz w:val="22"/>
          <w:szCs w:val="22"/>
          <w:lang w:val="es-ES_tradnl"/>
        </w:rPr>
      </w:pPr>
      <w:r>
        <w:rPr>
          <w:rFonts w:ascii="Palatino Linotype" w:hAnsi="Palatino Linotype" w:cs="Courier New"/>
          <w:i/>
          <w:iCs/>
          <w:spacing w:val="-3"/>
          <w:sz w:val="22"/>
          <w:szCs w:val="22"/>
          <w:lang w:val="es-ES_tradnl"/>
        </w:rPr>
        <w:t>Código de las familias</w:t>
      </w:r>
      <w:r w:rsidR="00F173C9" w:rsidRPr="00A669F9">
        <w:rPr>
          <w:rFonts w:ascii="Palatino Linotype" w:hAnsi="Palatino Linotype" w:cs="Courier New"/>
          <w:i/>
          <w:iCs/>
          <w:spacing w:val="-3"/>
          <w:sz w:val="22"/>
          <w:szCs w:val="22"/>
          <w:lang w:val="es-ES_tradnl"/>
        </w:rPr>
        <w:t>: artículo</w:t>
      </w:r>
      <w:r w:rsidR="00F173C9">
        <w:rPr>
          <w:rFonts w:ascii="Palatino Linotype" w:hAnsi="Palatino Linotype" w:cs="Courier New"/>
          <w:i/>
          <w:iCs/>
          <w:spacing w:val="-3"/>
          <w:sz w:val="22"/>
          <w:szCs w:val="22"/>
          <w:lang w:val="es-ES_tradnl"/>
        </w:rPr>
        <w:t xml:space="preserve">s 34.2, 241.1., 245.2, 247.2, 314, 406.2 y 408.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 artículo 18, segundo párrafo.</w:t>
      </w:r>
    </w:p>
    <w:p w:rsidR="002F7B85" w:rsidRPr="00A669F9" w:rsidRDefault="002F7B85" w:rsidP="002F7B85">
      <w:pPr>
        <w:spacing w:line="220" w:lineRule="exact"/>
        <w:rPr>
          <w:rFonts w:ascii="Palatino Linotype" w:hAnsi="Palatino Linotype" w:cs="Courier New"/>
          <w:i/>
          <w:iCs/>
          <w:spacing w:val="-3"/>
          <w:sz w:val="22"/>
          <w:szCs w:val="22"/>
          <w:lang w:val="es-ES_tradnl"/>
        </w:rPr>
      </w:pPr>
    </w:p>
    <w:p w:rsidR="002F7B85" w:rsidRPr="00A669F9" w:rsidRDefault="006048EF" w:rsidP="00274E0B">
      <w:pPr>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los d</w:t>
      </w:r>
      <w:r w:rsidR="002F7B85" w:rsidRPr="00A669F9">
        <w:rPr>
          <w:rFonts w:ascii="Palatino Linotype" w:hAnsi="Palatino Linotype" w:cs="Courier New"/>
          <w:i/>
          <w:iCs/>
          <w:spacing w:val="-3"/>
          <w:sz w:val="22"/>
          <w:szCs w:val="22"/>
          <w:lang w:val="es-ES_tradnl"/>
        </w:rPr>
        <w:t>erecho</w:t>
      </w:r>
      <w:r>
        <w:rPr>
          <w:rFonts w:ascii="Palatino Linotype" w:hAnsi="Palatino Linotype" w:cs="Courier New"/>
          <w:i/>
          <w:iCs/>
          <w:spacing w:val="-3"/>
          <w:sz w:val="22"/>
          <w:szCs w:val="22"/>
          <w:lang w:val="es-ES_tradnl"/>
        </w:rPr>
        <w:t>s de a</w:t>
      </w:r>
      <w:r w:rsidR="002F7B85" w:rsidRPr="00A669F9">
        <w:rPr>
          <w:rFonts w:ascii="Palatino Linotype" w:hAnsi="Palatino Linotype" w:cs="Courier New"/>
          <w:i/>
          <w:iCs/>
          <w:spacing w:val="-3"/>
          <w:sz w:val="22"/>
          <w:szCs w:val="22"/>
          <w:lang w:val="es-ES_tradnl"/>
        </w:rPr>
        <w:t>utor</w:t>
      </w:r>
      <w:r>
        <w:rPr>
          <w:rFonts w:ascii="Palatino Linotype" w:hAnsi="Palatino Linotype" w:cs="Courier New"/>
          <w:i/>
          <w:iCs/>
          <w:spacing w:val="-3"/>
          <w:sz w:val="22"/>
          <w:szCs w:val="22"/>
          <w:lang w:val="es-ES_tradnl"/>
        </w:rPr>
        <w:t xml:space="preserve"> y del artista intérprete</w:t>
      </w:r>
      <w:r w:rsidR="002F7B85" w:rsidRPr="00A669F9">
        <w:rPr>
          <w:rFonts w:ascii="Palatino Linotype" w:hAnsi="Palatino Linotype" w:cs="Courier New"/>
          <w:i/>
          <w:iCs/>
          <w:spacing w:val="-3"/>
          <w:sz w:val="22"/>
          <w:szCs w:val="22"/>
          <w:lang w:val="es-ES_tradnl"/>
        </w:rPr>
        <w:t xml:space="preserve">: artículos </w:t>
      </w:r>
      <w:r>
        <w:rPr>
          <w:rFonts w:ascii="Palatino Linotype" w:hAnsi="Palatino Linotype" w:cs="Courier New"/>
          <w:i/>
          <w:iCs/>
          <w:spacing w:val="-3"/>
          <w:sz w:val="22"/>
          <w:szCs w:val="22"/>
          <w:lang w:val="es-ES_tradnl"/>
        </w:rPr>
        <w:t xml:space="preserve">19, </w:t>
      </w:r>
      <w:r w:rsidR="00274E0B">
        <w:rPr>
          <w:rFonts w:ascii="Palatino Linotype" w:hAnsi="Palatino Linotype" w:cs="Courier New"/>
          <w:i/>
          <w:iCs/>
          <w:spacing w:val="-3"/>
          <w:sz w:val="22"/>
          <w:szCs w:val="22"/>
          <w:lang w:val="es-ES_tradnl"/>
        </w:rPr>
        <w:t>70, 72, 82</w:t>
      </w:r>
    </w:p>
    <w:p w:rsidR="002F7B85" w:rsidRPr="00A669F9" w:rsidRDefault="002F7B85" w:rsidP="002F7B85">
      <w:pPr>
        <w:spacing w:line="220" w:lineRule="exact"/>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artículos 70 y 81.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legatario sólo sucede en determinados bienes o derechos, pero no en las obligaciones.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478 y 496 al 503.</w:t>
      </w:r>
    </w:p>
    <w:p w:rsidR="002F7B85" w:rsidRPr="00A669F9" w:rsidRDefault="002F7B85" w:rsidP="002F7B85"/>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xml:space="preserve">, de 26 de enero del 2009: artículo 70.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se atribuyen al instituido, bienes determinados que constituyen una parte considerable del valor de la herencia, sólo puede reputársele heredero si está obli</w:t>
      </w:r>
      <w:r w:rsidRPr="00A669F9">
        <w:rPr>
          <w:rFonts w:ascii="Palatino Linotype" w:hAnsi="Palatino Linotype" w:cs="Courier New"/>
          <w:spacing w:val="-3"/>
          <w:sz w:val="22"/>
          <w:szCs w:val="22"/>
          <w:lang w:val="es-ES_tradnl"/>
        </w:rPr>
        <w:softHyphen/>
        <w:t>gado a participar en las cargas de la sucesión según la voluntad presunta del causante. En otro caso, el insti</w:t>
      </w:r>
      <w:r w:rsidRPr="00A669F9">
        <w:rPr>
          <w:rFonts w:ascii="Palatino Linotype" w:hAnsi="Palatino Linotype" w:cs="Courier New"/>
          <w:spacing w:val="-3"/>
          <w:sz w:val="22"/>
          <w:szCs w:val="22"/>
          <w:lang w:val="es-ES_tradnl"/>
        </w:rPr>
        <w:softHyphen/>
        <w:t xml:space="preserve">tuido tiene la condición de legatario.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52, 496.2, 497, 499, 500 y 525.</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Default="002F7B85" w:rsidP="002F7B85">
      <w:pPr>
        <w:tabs>
          <w:tab w:val="left" w:pos="-720"/>
        </w:tabs>
        <w:suppressAutoHyphens/>
        <w:jc w:val="center"/>
        <w:rPr>
          <w:rFonts w:ascii="Palatino Linotype" w:hAnsi="Palatino Linotype" w:cs="Courier New"/>
          <w:b/>
          <w:bCs/>
          <w:lang w:val="es-ES_tradnl"/>
        </w:rPr>
      </w:pPr>
      <w:r>
        <w:rPr>
          <w:rFonts w:ascii="Palatino Linotype" w:hAnsi="Palatino Linotype" w:cs="Courier New"/>
          <w:b/>
          <w:bCs/>
          <w:lang w:val="es-ES_tradnl"/>
        </w:rPr>
        <w:t xml:space="preserve">(Modificado) </w:t>
      </w:r>
      <w:r w:rsidRPr="00A669F9">
        <w:rPr>
          <w:rFonts w:ascii="Palatino Linotype" w:hAnsi="Palatino Linotype" w:cs="Courier New"/>
          <w:b/>
          <w:bCs/>
          <w:lang w:val="es-ES_tradnl"/>
        </w:rPr>
        <w:t xml:space="preserve">INCAPACIDAD PARA </w:t>
      </w:r>
      <w:r>
        <w:rPr>
          <w:rFonts w:ascii="Palatino Linotype" w:hAnsi="Palatino Linotype" w:cs="Courier New"/>
          <w:b/>
          <w:bCs/>
          <w:lang w:val="es-ES_tradnl"/>
        </w:rPr>
        <w:t>SUCEDER</w:t>
      </w:r>
    </w:p>
    <w:p w:rsidR="002F7B85" w:rsidRDefault="002F7B85" w:rsidP="002F7B85">
      <w:pPr>
        <w:tabs>
          <w:tab w:val="left" w:pos="-720"/>
        </w:tabs>
        <w:suppressAutoHyphens/>
        <w:jc w:val="center"/>
        <w:rPr>
          <w:rFonts w:ascii="Palatino Linotype" w:hAnsi="Palatino Linotype" w:cs="Courier New"/>
          <w:b/>
          <w:bCs/>
          <w:lang w:val="es-ES_tradnl"/>
        </w:rPr>
      </w:pPr>
    </w:p>
    <w:p w:rsidR="002F7B85" w:rsidRPr="007E5DBB"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 xml:space="preserve">(El título de este Capítulo quedó </w:t>
      </w:r>
      <w:r w:rsidRPr="00A669F9">
        <w:rPr>
          <w:rFonts w:ascii="Palatino Linotype" w:hAnsi="Palatino Linotype" w:cs="Courier New"/>
          <w:i/>
          <w:iCs/>
          <w:spacing w:val="-4"/>
          <w:sz w:val="22"/>
          <w:szCs w:val="22"/>
        </w:rPr>
        <w:t>redactado en la forma en que lo estableció l</w:t>
      </w:r>
      <w:r>
        <w:rPr>
          <w:rFonts w:ascii="Palatino Linotype" w:hAnsi="Palatino Linotype" w:cs="Courier New"/>
          <w:i/>
          <w:iCs/>
          <w:spacing w:val="-4"/>
          <w:sz w:val="22"/>
          <w:szCs w:val="22"/>
        </w:rPr>
        <w:t>a Disposición Final Decimocuarta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469.1.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9025B8">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Son incapaces para ser herederos o legatarios: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r>
      <w:r w:rsidRPr="009025B8">
        <w:rPr>
          <w:rFonts w:ascii="Palatino Linotype" w:hAnsi="Palatino Linotype"/>
          <w:sz w:val="22"/>
          <w:szCs w:val="22"/>
        </w:rPr>
        <w:t>Los que cometan presuntos hechos delictivos inten</w:t>
      </w:r>
      <w:r>
        <w:rPr>
          <w:rFonts w:ascii="Palatino Linotype" w:hAnsi="Palatino Linotype"/>
          <w:sz w:val="22"/>
          <w:szCs w:val="22"/>
        </w:rPr>
        <w:t>cionales contra la vida y la in</w:t>
      </w:r>
      <w:r w:rsidRPr="009025B8">
        <w:rPr>
          <w:rFonts w:ascii="Palatino Linotype" w:hAnsi="Palatino Linotype"/>
          <w:sz w:val="22"/>
          <w:szCs w:val="22"/>
        </w:rPr>
        <w:t>tegridad corporal, el honor, la indemnidad sexual, la libertad o los</w:t>
      </w:r>
      <w:r>
        <w:rPr>
          <w:rFonts w:ascii="Palatino Linotype" w:hAnsi="Palatino Linotype"/>
          <w:sz w:val="22"/>
          <w:szCs w:val="22"/>
        </w:rPr>
        <w:t xml:space="preserve"> derechos patri</w:t>
      </w:r>
      <w:r w:rsidRPr="009025B8">
        <w:rPr>
          <w:rFonts w:ascii="Palatino Linotype" w:hAnsi="Palatino Linotype"/>
          <w:sz w:val="22"/>
          <w:szCs w:val="22"/>
        </w:rPr>
        <w:t>moniales del causante, sus descendientes, ascendientes, cónyuge o pareja de hecho afectiva, hermanos, sobrinos y tíos, así como de hijos e hijas afines, padres y madres afines y otros parientes socioafectivos dentro del tercer grado de parentesco;</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artículos 16 al 24. </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3174F3" w:rsidRDefault="001B3535" w:rsidP="003174F3">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343 a 362, 371 a 389, 390 a 394, 395 a 401</w:t>
      </w:r>
      <w:r w:rsidR="003174F3">
        <w:rPr>
          <w:rFonts w:ascii="Palatino Linotype" w:hAnsi="Palatino Linotype" w:cs="Courier New"/>
          <w:i/>
          <w:iCs/>
          <w:spacing w:val="-3"/>
          <w:sz w:val="22"/>
          <w:szCs w:val="22"/>
          <w:lang w:val="es-ES_tradnl"/>
        </w:rPr>
        <w:t>.</w:t>
      </w:r>
    </w:p>
    <w:p w:rsidR="002F7B85" w:rsidRPr="00A669F9" w:rsidRDefault="002F7B85" w:rsidP="002F7B85">
      <w:pPr>
        <w:tabs>
          <w:tab w:val="left" w:pos="-720"/>
          <w:tab w:val="left" w:pos="0"/>
        </w:tabs>
        <w:suppressAutoHyphens/>
        <w:spacing w:line="220" w:lineRule="exact"/>
        <w:ind w:left="36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108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hayan empleado engaño, fraude o violencia para obligar al causante a otorgar una disposición testamentaria o a cambiar o dejar sin efecto la otorgada; y</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69, 71, 73 y 479.</w:t>
      </w:r>
    </w:p>
    <w:p w:rsidR="002F7B85" w:rsidRPr="00A669F9" w:rsidRDefault="002F7B85" w:rsidP="002F7B85">
      <w:pPr>
        <w:tabs>
          <w:tab w:val="left" w:pos="-720"/>
          <w:tab w:val="left" w:pos="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hayan negado alimentos o atención al causante de la herencia.</w:t>
      </w:r>
    </w:p>
    <w:p w:rsidR="002F7B85" w:rsidRPr="00A669F9" w:rsidRDefault="002F7B85" w:rsidP="002F7B85">
      <w:pPr>
        <w:tabs>
          <w:tab w:val="left" w:pos="-720"/>
        </w:tabs>
        <w:suppressAutoHyphens/>
        <w:spacing w:before="120"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lastRenderedPageBreak/>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artículos</w:t>
      </w:r>
      <w:r w:rsidR="002F7B85">
        <w:rPr>
          <w:rFonts w:ascii="Palatino Linotype" w:hAnsi="Palatino Linotype" w:cs="Courier New"/>
          <w:i/>
          <w:iCs/>
          <w:spacing w:val="-3"/>
          <w:sz w:val="22"/>
          <w:szCs w:val="22"/>
          <w:lang w:val="es-ES_tradnl"/>
        </w:rPr>
        <w:t xml:space="preserve"> 13.2,</w:t>
      </w:r>
      <w:r w:rsidR="002F7B85" w:rsidRPr="00A669F9">
        <w:rPr>
          <w:rFonts w:ascii="Palatino Linotype" w:hAnsi="Palatino Linotype" w:cs="Courier New"/>
          <w:i/>
          <w:iCs/>
          <w:spacing w:val="-3"/>
          <w:sz w:val="22"/>
          <w:szCs w:val="22"/>
          <w:lang w:val="es-ES_tradnl"/>
        </w:rPr>
        <w:t xml:space="preserve"> </w:t>
      </w:r>
      <w:r w:rsidR="002F7B85">
        <w:rPr>
          <w:rFonts w:ascii="Palatino Linotype" w:hAnsi="Palatino Linotype" w:cs="Courier New"/>
          <w:i/>
          <w:iCs/>
          <w:spacing w:val="-3"/>
          <w:sz w:val="22"/>
          <w:szCs w:val="22"/>
          <w:lang w:val="es-ES_tradnl"/>
        </w:rPr>
        <w:t>25 al 44, 139.2 c), 146, 231 a), 345 a), 421, 430. 431, 439, 441</w:t>
      </w:r>
      <w:r w:rsidR="002F7B85" w:rsidRPr="00A669F9">
        <w:rPr>
          <w:rFonts w:ascii="Palatino Linotype" w:hAnsi="Palatino Linotype" w:cs="Courier New"/>
          <w:i/>
          <w:iCs/>
          <w:spacing w:val="-3"/>
          <w:sz w:val="22"/>
          <w:szCs w:val="22"/>
          <w:lang w:val="es-ES_tradnl"/>
        </w:rPr>
        <w:t>.</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penal</w:t>
      </w:r>
      <w:r w:rsidR="002F7B85" w:rsidRPr="00A669F9">
        <w:rPr>
          <w:rFonts w:ascii="Palatino Linotype" w:hAnsi="Palatino Linotype" w:cs="Courier New"/>
          <w:i/>
          <w:iCs/>
          <w:spacing w:val="-3"/>
          <w:sz w:val="22"/>
          <w:szCs w:val="22"/>
          <w:lang w:val="es-ES_tradnl"/>
        </w:rPr>
        <w:t xml:space="preserve">: artículo 275. </w:t>
      </w:r>
    </w:p>
    <w:p w:rsidR="002F7B85" w:rsidRPr="009042E7" w:rsidRDefault="002F7B85" w:rsidP="002F7B85">
      <w:pPr>
        <w:numPr>
          <w:ilvl w:val="0"/>
          <w:numId w:val="5"/>
        </w:numPr>
        <w:spacing w:before="240" w:after="240" w:line="240" w:lineRule="exact"/>
        <w:jc w:val="both"/>
        <w:rPr>
          <w:rFonts w:ascii="Palatino Linotype" w:hAnsi="Palatino Linotype" w:cs="Arial"/>
          <w:b/>
          <w:sz w:val="22"/>
          <w:szCs w:val="22"/>
        </w:rPr>
      </w:pPr>
      <w:r w:rsidRPr="009025B8">
        <w:rPr>
          <w:rFonts w:ascii="Palatino Linotype" w:hAnsi="Palatino Linotype"/>
          <w:sz w:val="22"/>
          <w:szCs w:val="22"/>
        </w:rPr>
        <w:t xml:space="preserve">los que hayan propiciado el estado de abandono físico o emocional del causante de la sucesión, de tratarse de persona adulta mayor o en situación de </w:t>
      </w:r>
      <w:r w:rsidRPr="00F94245">
        <w:rPr>
          <w:rFonts w:ascii="Palatino Linotype" w:hAnsi="Palatino Linotype"/>
          <w:sz w:val="22"/>
          <w:szCs w:val="22"/>
        </w:rPr>
        <w:t xml:space="preserve">discapacidad; </w:t>
      </w:r>
    </w:p>
    <w:p w:rsidR="002F7B85" w:rsidRPr="009042E7" w:rsidRDefault="002F7B85" w:rsidP="002F7B85">
      <w:pPr>
        <w:spacing w:before="240" w:after="240" w:line="240" w:lineRule="exact"/>
        <w:jc w:val="both"/>
        <w:rPr>
          <w:rFonts w:ascii="Palatino Linotype" w:hAnsi="Palatino Linotype"/>
          <w:b/>
          <w:sz w:val="22"/>
          <w:szCs w:val="22"/>
        </w:rPr>
      </w:pPr>
      <w:r w:rsidRPr="009042E7">
        <w:rPr>
          <w:rFonts w:ascii="Palatino Linotype" w:hAnsi="Palatino Linotype"/>
          <w:b/>
          <w:sz w:val="22"/>
          <w:szCs w:val="22"/>
        </w:rPr>
        <w:t xml:space="preserve">Concordancias: </w:t>
      </w:r>
    </w:p>
    <w:p w:rsidR="002F7B85" w:rsidRDefault="001B3535" w:rsidP="002F7B85">
      <w:pPr>
        <w:spacing w:before="240" w:after="240" w:line="240" w:lineRule="exact"/>
        <w:jc w:val="both"/>
        <w:rPr>
          <w:rFonts w:ascii="Palatino Linotype" w:hAnsi="Palatino Linotype"/>
          <w:i/>
          <w:sz w:val="22"/>
          <w:szCs w:val="22"/>
        </w:rPr>
      </w:pPr>
      <w:r>
        <w:rPr>
          <w:rFonts w:ascii="Palatino Linotype" w:hAnsi="Palatino Linotype"/>
          <w:i/>
          <w:sz w:val="22"/>
          <w:szCs w:val="22"/>
        </w:rPr>
        <w:t>Código de las familias</w:t>
      </w:r>
      <w:r w:rsidR="002F7B85" w:rsidRPr="009042E7">
        <w:rPr>
          <w:rFonts w:ascii="Palatino Linotype" w:hAnsi="Palatino Linotype"/>
          <w:i/>
          <w:sz w:val="22"/>
          <w:szCs w:val="22"/>
        </w:rPr>
        <w:t xml:space="preserve">: </w:t>
      </w:r>
      <w:r w:rsidR="002F7B85">
        <w:rPr>
          <w:rFonts w:ascii="Palatino Linotype" w:hAnsi="Palatino Linotype"/>
          <w:i/>
          <w:sz w:val="22"/>
          <w:szCs w:val="22"/>
        </w:rPr>
        <w:t xml:space="preserve">artículos 13, 421, 424, 425, 428, 430, 431, 439, 440, 441. </w:t>
      </w:r>
    </w:p>
    <w:p w:rsidR="002F7B85" w:rsidRPr="008B6DAF" w:rsidRDefault="001B3535" w:rsidP="002F7B85">
      <w:pPr>
        <w:spacing w:before="240" w:after="240" w:line="240" w:lineRule="exact"/>
        <w:jc w:val="both"/>
        <w:rPr>
          <w:rFonts w:ascii="Palatino Linotype" w:hAnsi="Palatino Linotype"/>
          <w:i/>
          <w:sz w:val="22"/>
          <w:szCs w:val="22"/>
        </w:rPr>
      </w:pPr>
      <w:r>
        <w:rPr>
          <w:rFonts w:ascii="Palatino Linotype" w:hAnsi="Palatino Linotype"/>
          <w:i/>
          <w:sz w:val="22"/>
          <w:szCs w:val="22"/>
        </w:rPr>
        <w:t>Código penal</w:t>
      </w:r>
      <w:r w:rsidR="002F7B85">
        <w:rPr>
          <w:rFonts w:ascii="Palatino Linotype" w:hAnsi="Palatino Linotype"/>
          <w:i/>
          <w:sz w:val="22"/>
          <w:szCs w:val="22"/>
        </w:rPr>
        <w:t>: artículos 360 a 362.</w:t>
      </w:r>
    </w:p>
    <w:p w:rsidR="002F7B85" w:rsidRPr="008B6DAF" w:rsidRDefault="002F7B85" w:rsidP="002F7B85">
      <w:pPr>
        <w:numPr>
          <w:ilvl w:val="0"/>
          <w:numId w:val="5"/>
        </w:numPr>
        <w:spacing w:before="240" w:after="240" w:line="240" w:lineRule="exact"/>
        <w:jc w:val="both"/>
        <w:rPr>
          <w:rFonts w:ascii="Palatino Linotype" w:hAnsi="Palatino Linotype" w:cs="Arial"/>
          <w:b/>
          <w:sz w:val="22"/>
          <w:szCs w:val="22"/>
        </w:rPr>
      </w:pPr>
      <w:r w:rsidRPr="00F94245">
        <w:rPr>
          <w:rFonts w:ascii="Palatino Linotype" w:hAnsi="Palatino Linotype"/>
          <w:sz w:val="22"/>
          <w:szCs w:val="22"/>
        </w:rPr>
        <w:t>el padre o la madre del causante que haya sido privado de la responsabilidad parental;</w:t>
      </w:r>
    </w:p>
    <w:p w:rsidR="002F7B85" w:rsidRPr="008B6DAF" w:rsidRDefault="002F7B85" w:rsidP="002F7B85">
      <w:pPr>
        <w:spacing w:before="240" w:after="240" w:line="240" w:lineRule="exact"/>
        <w:jc w:val="both"/>
        <w:rPr>
          <w:rFonts w:ascii="Palatino Linotype" w:hAnsi="Palatino Linotype"/>
          <w:b/>
          <w:sz w:val="22"/>
          <w:szCs w:val="22"/>
        </w:rPr>
      </w:pPr>
      <w:r w:rsidRPr="008B6DAF">
        <w:rPr>
          <w:rFonts w:ascii="Palatino Linotype" w:hAnsi="Palatino Linotype"/>
          <w:b/>
          <w:sz w:val="22"/>
          <w:szCs w:val="22"/>
        </w:rPr>
        <w:t xml:space="preserve">Concordancias: </w:t>
      </w:r>
    </w:p>
    <w:p w:rsidR="002F7B85" w:rsidRPr="00F94245" w:rsidRDefault="001B3535" w:rsidP="002F7B85">
      <w:pPr>
        <w:spacing w:before="240" w:after="240" w:line="240" w:lineRule="exact"/>
        <w:jc w:val="both"/>
        <w:rPr>
          <w:rFonts w:ascii="Palatino Linotype" w:hAnsi="Palatino Linotype" w:cs="Arial"/>
          <w:b/>
          <w:sz w:val="22"/>
          <w:szCs w:val="22"/>
        </w:rPr>
      </w:pPr>
      <w:r>
        <w:rPr>
          <w:rFonts w:ascii="Palatino Linotype" w:hAnsi="Palatino Linotype"/>
          <w:i/>
          <w:sz w:val="22"/>
          <w:szCs w:val="22"/>
        </w:rPr>
        <w:t>Código de las familias</w:t>
      </w:r>
      <w:r w:rsidR="002F7B85" w:rsidRPr="008B6DAF">
        <w:rPr>
          <w:rFonts w:ascii="Palatino Linotype" w:hAnsi="Palatino Linotype"/>
          <w:i/>
          <w:sz w:val="22"/>
          <w:szCs w:val="22"/>
        </w:rPr>
        <w:t>:</w:t>
      </w:r>
      <w:r w:rsidR="002F7B85">
        <w:rPr>
          <w:rFonts w:ascii="Palatino Linotype" w:hAnsi="Palatino Linotype"/>
          <w:sz w:val="22"/>
          <w:szCs w:val="22"/>
        </w:rPr>
        <w:t xml:space="preserve"> artículos 190 a 192, 194 a 196. </w:t>
      </w:r>
    </w:p>
    <w:p w:rsidR="002F7B85" w:rsidRDefault="002F7B85" w:rsidP="002F7B85">
      <w:pPr>
        <w:numPr>
          <w:ilvl w:val="0"/>
          <w:numId w:val="5"/>
        </w:numPr>
        <w:spacing w:before="240" w:after="240" w:line="240" w:lineRule="exact"/>
        <w:jc w:val="both"/>
        <w:rPr>
          <w:rFonts w:ascii="Palatino Linotype" w:hAnsi="Palatino Linotype" w:cs="Arial"/>
          <w:b/>
          <w:sz w:val="22"/>
          <w:szCs w:val="22"/>
        </w:rPr>
      </w:pPr>
      <w:r w:rsidRPr="00F94245">
        <w:rPr>
          <w:rFonts w:ascii="Palatino Linotype" w:hAnsi="Palatino Linotype"/>
          <w:sz w:val="22"/>
          <w:szCs w:val="22"/>
        </w:rPr>
        <w:t xml:space="preserve">los que hayan incurrido en situación de violencia familiar o violencia de género, en cualquiera de sus manifestaciones, sobre el causante de la sucesión; y </w:t>
      </w:r>
    </w:p>
    <w:p w:rsidR="002F7B85" w:rsidRDefault="002F7B85" w:rsidP="002F7B85">
      <w:pPr>
        <w:spacing w:before="240" w:after="240" w:line="240" w:lineRule="exact"/>
        <w:jc w:val="both"/>
        <w:rPr>
          <w:rFonts w:ascii="Palatino Linotype" w:hAnsi="Palatino Linotype" w:cs="Arial"/>
          <w:b/>
          <w:sz w:val="22"/>
          <w:szCs w:val="22"/>
        </w:rPr>
      </w:pPr>
      <w:r>
        <w:rPr>
          <w:rFonts w:ascii="Palatino Linotype" w:hAnsi="Palatino Linotype" w:cs="Arial"/>
          <w:b/>
          <w:sz w:val="22"/>
          <w:szCs w:val="22"/>
        </w:rPr>
        <w:t xml:space="preserve">Concordancias: </w:t>
      </w:r>
    </w:p>
    <w:p w:rsidR="002F7B85" w:rsidRDefault="001B3535" w:rsidP="002F7B85">
      <w:pPr>
        <w:spacing w:before="240" w:after="240" w:line="240" w:lineRule="exact"/>
        <w:jc w:val="both"/>
        <w:rPr>
          <w:rFonts w:ascii="Palatino Linotype" w:hAnsi="Palatino Linotype" w:cs="Arial"/>
          <w:i/>
          <w:sz w:val="22"/>
          <w:szCs w:val="22"/>
        </w:rPr>
      </w:pPr>
      <w:r>
        <w:rPr>
          <w:rFonts w:ascii="Palatino Linotype" w:hAnsi="Palatino Linotype" w:cs="Arial"/>
          <w:i/>
          <w:sz w:val="22"/>
          <w:szCs w:val="22"/>
        </w:rPr>
        <w:t>Código de las familias</w:t>
      </w:r>
      <w:r w:rsidR="002F7B85" w:rsidRPr="008B6DAF">
        <w:rPr>
          <w:rFonts w:ascii="Palatino Linotype" w:hAnsi="Palatino Linotype" w:cs="Arial"/>
          <w:i/>
          <w:sz w:val="22"/>
          <w:szCs w:val="22"/>
        </w:rPr>
        <w:t>: artículo</w:t>
      </w:r>
      <w:r w:rsidR="002F7B85">
        <w:rPr>
          <w:rFonts w:ascii="Palatino Linotype" w:hAnsi="Palatino Linotype" w:cs="Arial"/>
          <w:i/>
          <w:sz w:val="22"/>
          <w:szCs w:val="22"/>
        </w:rPr>
        <w:t>s 4 i), 5.1 g), 13, 138 s), 146, 155, 161.2, 177, 209.2, 260, 287.1 c), 299 c), 321.2, 407.3, 416, 424</w:t>
      </w:r>
      <w:r w:rsidR="002F7B85" w:rsidRPr="008B6DAF">
        <w:rPr>
          <w:rFonts w:ascii="Palatino Linotype" w:hAnsi="Palatino Linotype" w:cs="Arial"/>
          <w:i/>
          <w:sz w:val="22"/>
          <w:szCs w:val="22"/>
        </w:rPr>
        <w:t xml:space="preserve">. </w:t>
      </w:r>
    </w:p>
    <w:p w:rsidR="002F7B85" w:rsidRPr="008B6DAF" w:rsidRDefault="001B3535" w:rsidP="002F7B85">
      <w:pPr>
        <w:spacing w:before="240" w:after="240" w:line="240" w:lineRule="exact"/>
        <w:jc w:val="both"/>
        <w:rPr>
          <w:rFonts w:ascii="Palatino Linotype" w:hAnsi="Palatino Linotype" w:cs="Arial"/>
          <w:i/>
          <w:sz w:val="22"/>
          <w:szCs w:val="22"/>
        </w:rPr>
      </w:pPr>
      <w:r>
        <w:rPr>
          <w:rFonts w:ascii="Palatino Linotype" w:hAnsi="Palatino Linotype" w:cs="Arial"/>
          <w:i/>
          <w:sz w:val="22"/>
          <w:szCs w:val="22"/>
        </w:rPr>
        <w:t>Código penal</w:t>
      </w:r>
      <w:r w:rsidR="002F7B85">
        <w:rPr>
          <w:rFonts w:ascii="Palatino Linotype" w:hAnsi="Palatino Linotype" w:cs="Arial"/>
          <w:i/>
          <w:sz w:val="22"/>
          <w:szCs w:val="22"/>
        </w:rPr>
        <w:t>: artículos 75, 79.1 i), 202.2, 350.1 a), 377.3, 378.2, 379.3, 380.2, 389.1, 394.2 y 3, 395.4 c), 397.3, 408.2, 410.2 f), 419.3, 420.2 c), 421.2, 423.3 c), 426.4 c).</w:t>
      </w:r>
    </w:p>
    <w:p w:rsidR="002F7B85" w:rsidRPr="004566B8" w:rsidRDefault="002F7B85" w:rsidP="002F7B85">
      <w:pPr>
        <w:numPr>
          <w:ilvl w:val="0"/>
          <w:numId w:val="5"/>
        </w:numPr>
        <w:spacing w:before="240" w:after="240" w:line="240" w:lineRule="exact"/>
        <w:jc w:val="both"/>
        <w:rPr>
          <w:rFonts w:ascii="Palatino Linotype" w:hAnsi="Palatino Linotype" w:cs="Arial"/>
          <w:b/>
          <w:sz w:val="22"/>
          <w:szCs w:val="22"/>
        </w:rPr>
      </w:pPr>
      <w:r w:rsidRPr="00F94245">
        <w:rPr>
          <w:rFonts w:ascii="Palatino Linotype" w:hAnsi="Palatino Linotype"/>
          <w:sz w:val="22"/>
          <w:szCs w:val="22"/>
        </w:rPr>
        <w:t>los hijos que, sin causa justificada, le hayan impedido al causante de la sucesión en su condición de abuelo, el ejercicio del derecho a comunicarse y relacionarse con sus nietos.</w:t>
      </w:r>
    </w:p>
    <w:p w:rsidR="002F7B85" w:rsidRPr="004566B8" w:rsidRDefault="002F7B85" w:rsidP="002F7B85">
      <w:pPr>
        <w:spacing w:before="240" w:after="240" w:line="240" w:lineRule="exact"/>
        <w:jc w:val="both"/>
        <w:rPr>
          <w:rFonts w:ascii="Palatino Linotype" w:hAnsi="Palatino Linotype"/>
          <w:b/>
          <w:sz w:val="22"/>
          <w:szCs w:val="22"/>
        </w:rPr>
      </w:pPr>
      <w:r w:rsidRPr="004566B8">
        <w:rPr>
          <w:rFonts w:ascii="Palatino Linotype" w:hAnsi="Palatino Linotype"/>
          <w:b/>
          <w:sz w:val="22"/>
          <w:szCs w:val="22"/>
        </w:rPr>
        <w:lastRenderedPageBreak/>
        <w:t xml:space="preserve">Concordancias: </w:t>
      </w:r>
    </w:p>
    <w:p w:rsidR="002F7B85" w:rsidRPr="004566B8" w:rsidRDefault="001B3535" w:rsidP="002F7B85">
      <w:pPr>
        <w:spacing w:before="240" w:after="240" w:line="240" w:lineRule="exact"/>
        <w:jc w:val="both"/>
        <w:rPr>
          <w:rFonts w:ascii="Palatino Linotype" w:hAnsi="Palatino Linotype" w:cs="Arial"/>
          <w:b/>
          <w:i/>
          <w:sz w:val="22"/>
          <w:szCs w:val="22"/>
        </w:rPr>
      </w:pPr>
      <w:r>
        <w:rPr>
          <w:rFonts w:ascii="Palatino Linotype" w:hAnsi="Palatino Linotype"/>
          <w:i/>
          <w:sz w:val="22"/>
          <w:szCs w:val="22"/>
        </w:rPr>
        <w:t>Código de las familias</w:t>
      </w:r>
      <w:r w:rsidR="002F7B85" w:rsidRPr="004566B8">
        <w:rPr>
          <w:rFonts w:ascii="Palatino Linotype" w:hAnsi="Palatino Linotype"/>
          <w:i/>
          <w:sz w:val="22"/>
          <w:szCs w:val="22"/>
        </w:rPr>
        <w:t xml:space="preserve">: </w:t>
      </w:r>
      <w:r w:rsidR="002F7B85">
        <w:rPr>
          <w:rFonts w:ascii="Palatino Linotype" w:hAnsi="Palatino Linotype"/>
          <w:i/>
          <w:sz w:val="22"/>
          <w:szCs w:val="22"/>
        </w:rPr>
        <w:t xml:space="preserve">artículos 8, 138 e), 156 a 162, 283, 293.1 c), </w:t>
      </w:r>
    </w:p>
    <w:p w:rsidR="002F7B85" w:rsidRPr="00F94245" w:rsidRDefault="002F7B85" w:rsidP="002F7B85">
      <w:pPr>
        <w:pStyle w:val="NormalLeo"/>
        <w:spacing w:line="230" w:lineRule="exact"/>
        <w:ind w:firstLine="0"/>
        <w:rPr>
          <w:rFonts w:ascii="Palatino Linotype" w:hAnsi="Palatino Linotype"/>
          <w:sz w:val="22"/>
          <w:szCs w:val="22"/>
        </w:rPr>
      </w:pPr>
      <w:r w:rsidRPr="00F94245">
        <w:rPr>
          <w:rFonts w:ascii="Palatino Linotype" w:hAnsi="Palatino Linotype"/>
          <w:sz w:val="22"/>
          <w:szCs w:val="22"/>
        </w:rPr>
        <w:t xml:space="preserve">2. En todos los supuestos enunciados, basta la prueba de que la persona que ha incurrido en tales circunstancias le es imputable el hecho lesivo, sin necesidad de condena penal. </w:t>
      </w:r>
    </w:p>
    <w:p w:rsidR="002F7B85" w:rsidRPr="00F94245" w:rsidRDefault="002F7B85" w:rsidP="002F7B85">
      <w:pPr>
        <w:pStyle w:val="NormalLeo"/>
        <w:spacing w:line="230" w:lineRule="exact"/>
        <w:ind w:firstLine="0"/>
        <w:rPr>
          <w:rFonts w:ascii="Palatino Linotype" w:hAnsi="Palatino Linotype" w:cs="Courier New"/>
          <w:i/>
          <w:iCs/>
          <w:spacing w:val="-4"/>
          <w:sz w:val="22"/>
          <w:szCs w:val="22"/>
        </w:rPr>
      </w:pPr>
      <w:r w:rsidRPr="00F94245">
        <w:rPr>
          <w:rFonts w:ascii="Palatino Linotype" w:hAnsi="Palatino Linotype"/>
          <w:sz w:val="22"/>
          <w:szCs w:val="22"/>
        </w:rPr>
        <w:t>3. La incapacidad cesa por el perdón expreso o tácito del causante.</w:t>
      </w:r>
      <w:r w:rsidRPr="00F94245">
        <w:rPr>
          <w:rFonts w:ascii="Palatino Linotype" w:hAnsi="Palatino Linotype" w:cs="Courier New"/>
          <w:i/>
          <w:iCs/>
          <w:spacing w:val="-4"/>
          <w:sz w:val="22"/>
          <w:szCs w:val="22"/>
        </w:rPr>
        <w:t xml:space="preserve"> </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F94245"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before="120" w:line="220" w:lineRule="exact"/>
        <w:jc w:val="both"/>
        <w:rPr>
          <w:rFonts w:ascii="Palatino Linotype" w:hAnsi="Palatino Linotype" w:cs="Courier New"/>
          <w:b/>
          <w:iCs/>
          <w:spacing w:val="-3"/>
          <w:sz w:val="22"/>
          <w:szCs w:val="22"/>
          <w:lang w:val="es-ES_tradnl"/>
        </w:rPr>
      </w:pPr>
      <w:r w:rsidRPr="00A669F9">
        <w:rPr>
          <w:rFonts w:ascii="Palatino Linotype" w:hAnsi="Palatino Linotype" w:cs="Courier New"/>
          <w:b/>
          <w:iCs/>
          <w:spacing w:val="-3"/>
          <w:sz w:val="22"/>
          <w:szCs w:val="22"/>
          <w:lang w:val="es-ES_tradnl"/>
        </w:rPr>
        <w:t xml:space="preserve">Concordancias: </w:t>
      </w:r>
    </w:p>
    <w:p w:rsidR="002F7B85" w:rsidRPr="00A669F9" w:rsidRDefault="001B353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 49. </w:t>
      </w:r>
    </w:p>
    <w:p w:rsidR="002F7B85" w:rsidRPr="00A669F9" w:rsidRDefault="002F7B85" w:rsidP="002F7B85">
      <w:pPr>
        <w:spacing w:before="240" w:after="240" w:line="220" w:lineRule="exact"/>
        <w:jc w:val="both"/>
        <w:rPr>
          <w:rFonts w:ascii="Palatino Linotype" w:hAnsi="Palatino Linotype" w:cs="Arial"/>
          <w:kern w:val="24"/>
          <w:sz w:val="20"/>
          <w:szCs w:val="20"/>
          <w:lang w:val="es-ES_tradnl"/>
        </w:rPr>
      </w:pPr>
      <w:r w:rsidRPr="00A669F9">
        <w:rPr>
          <w:rFonts w:ascii="Palatino Linotype" w:hAnsi="Palatino Linotype" w:cs="Courier New"/>
          <w:b/>
          <w:spacing w:val="-3"/>
          <w:sz w:val="22"/>
          <w:szCs w:val="22"/>
          <w:lang w:val="es-ES_tradnl"/>
        </w:rPr>
        <w:t>ARTÍCULO 470.</w:t>
      </w:r>
      <w:r w:rsidRPr="00A669F9">
        <w:rPr>
          <w:rFonts w:ascii="Palatino Linotype" w:hAnsi="Palatino Linotype" w:cs="Courier New"/>
          <w:spacing w:val="-3"/>
          <w:sz w:val="22"/>
          <w:szCs w:val="22"/>
          <w:lang w:val="es-ES_tradnl"/>
        </w:rPr>
        <w:t xml:space="preserve"> Es también causa de incapacidad para ser heredero o legatario el hecho de haber aban</w:t>
      </w:r>
      <w:r w:rsidRPr="00A669F9">
        <w:rPr>
          <w:rFonts w:ascii="Palatino Linotype" w:hAnsi="Palatino Linotype" w:cs="Courier New"/>
          <w:spacing w:val="-3"/>
          <w:sz w:val="22"/>
          <w:szCs w:val="22"/>
          <w:lang w:val="es-ES_tradnl"/>
        </w:rPr>
        <w:softHyphen/>
        <w:t>donado definitivamente el país.</w:t>
      </w:r>
    </w:p>
    <w:p w:rsidR="002F7B85" w:rsidRPr="00A669F9" w:rsidRDefault="002F7B85" w:rsidP="002F7B85">
      <w:pPr>
        <w:tabs>
          <w:tab w:val="left" w:pos="-720"/>
          <w:tab w:val="left" w:pos="0"/>
        </w:tabs>
        <w:suppressAutoHyphens/>
        <w:spacing w:before="120" w:line="21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1B3535" w:rsidP="002F7B85">
      <w:pPr>
        <w:keepNext/>
        <w:tabs>
          <w:tab w:val="left" w:pos="-720"/>
          <w:tab w:val="left" w:pos="0"/>
        </w:tabs>
        <w:suppressAutoHyphens/>
        <w:spacing w:before="120" w:line="210" w:lineRule="exact"/>
        <w:ind w:left="720" w:hanging="720"/>
        <w:jc w:val="both"/>
        <w:outlineLvl w:val="4"/>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xml:space="preserve">: artículos 473 y 546.2. </w:t>
      </w:r>
    </w:p>
    <w:p w:rsidR="002F7B85" w:rsidRPr="00A669F9" w:rsidRDefault="002F7B85" w:rsidP="002F7B85">
      <w:pPr>
        <w:keepNext/>
        <w:tabs>
          <w:tab w:val="left" w:pos="-720"/>
          <w:tab w:val="left" w:pos="0"/>
        </w:tabs>
        <w:suppressAutoHyphens/>
        <w:spacing w:line="210" w:lineRule="exact"/>
        <w:ind w:left="720" w:hanging="720"/>
        <w:jc w:val="both"/>
        <w:outlineLvl w:val="4"/>
        <w:rPr>
          <w:rFonts w:ascii="Palatino Linotype" w:hAnsi="Palatino Linotype" w:cs="Courier New"/>
          <w:i/>
          <w:iCs/>
          <w:sz w:val="22"/>
          <w:szCs w:val="22"/>
        </w:rPr>
      </w:pPr>
    </w:p>
    <w:p w:rsidR="002F7B85" w:rsidRPr="00A669F9" w:rsidRDefault="00C761C1" w:rsidP="002F7B85">
      <w:pPr>
        <w:keepNext/>
        <w:tabs>
          <w:tab w:val="left" w:pos="-720"/>
          <w:tab w:val="left" w:pos="0"/>
        </w:tabs>
        <w:suppressAutoHyphens/>
        <w:spacing w:line="210" w:lineRule="exact"/>
        <w:ind w:left="720" w:hanging="720"/>
        <w:jc w:val="both"/>
        <w:outlineLvl w:val="4"/>
        <w:rPr>
          <w:rFonts w:ascii="Palatino Linotype" w:hAnsi="Palatino Linotype" w:cs="Courier New"/>
          <w:i/>
          <w:iCs/>
          <w:sz w:val="22"/>
          <w:szCs w:val="22"/>
        </w:rPr>
      </w:pPr>
      <w:r>
        <w:rPr>
          <w:rFonts w:ascii="Palatino Linotype" w:hAnsi="Palatino Linotype" w:cs="Courier New"/>
          <w:i/>
          <w:iCs/>
          <w:sz w:val="22"/>
          <w:szCs w:val="22"/>
        </w:rPr>
        <w:t>Ley general de la vivienda</w:t>
      </w:r>
      <w:r w:rsidR="002F7B85" w:rsidRPr="00A669F9">
        <w:rPr>
          <w:rFonts w:ascii="Palatino Linotype" w:hAnsi="Palatino Linotype" w:cs="Courier New"/>
          <w:i/>
          <w:iCs/>
          <w:sz w:val="22"/>
          <w:szCs w:val="22"/>
        </w:rPr>
        <w:t>: artículo 80.</w:t>
      </w:r>
    </w:p>
    <w:p w:rsidR="002F7B85" w:rsidRPr="00A669F9" w:rsidRDefault="002F7B85" w:rsidP="002F7B85">
      <w:pPr>
        <w:spacing w:line="210" w:lineRule="exact"/>
        <w:jc w:val="both"/>
        <w:rPr>
          <w:rFonts w:ascii="Palatino Linotype" w:hAnsi="Palatino Linotype" w:cs="Courier New"/>
          <w:i/>
          <w:iCs/>
          <w:sz w:val="22"/>
          <w:szCs w:val="22"/>
        </w:rPr>
      </w:pPr>
    </w:p>
    <w:p w:rsidR="002F7B85" w:rsidRPr="00A669F9" w:rsidRDefault="002F7B85" w:rsidP="002F7B85">
      <w:pPr>
        <w:spacing w:line="210" w:lineRule="exact"/>
        <w:jc w:val="both"/>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153. </w:t>
      </w:r>
    </w:p>
    <w:p w:rsidR="002F7B85" w:rsidRPr="00A669F9" w:rsidRDefault="002F7B85" w:rsidP="002F7B85">
      <w:pPr>
        <w:spacing w:after="120" w:line="220" w:lineRule="exact"/>
        <w:jc w:val="both"/>
        <w:rPr>
          <w:rFonts w:ascii="Palatino Linotype" w:hAnsi="Palatino Linotype" w:cs="Courier New"/>
          <w:i/>
          <w:spacing w:val="-3"/>
          <w:sz w:val="22"/>
          <w:szCs w:val="22"/>
          <w:lang w:val="es-ES_tradnl"/>
        </w:rPr>
      </w:pPr>
    </w:p>
    <w:p w:rsidR="002F7B85" w:rsidRPr="00A669F9" w:rsidRDefault="002F7B85" w:rsidP="002F7B85">
      <w:pPr>
        <w:spacing w:after="120" w:line="220" w:lineRule="exact"/>
        <w:jc w:val="both"/>
        <w:rPr>
          <w:rFonts w:ascii="Palatino Linotype" w:hAnsi="Palatino Linotype"/>
          <w:i/>
          <w:sz w:val="22"/>
          <w:szCs w:val="22"/>
          <w:lang w:val="es-ES_tradnl"/>
        </w:rPr>
      </w:pPr>
      <w:r w:rsidRPr="00A669F9">
        <w:rPr>
          <w:rFonts w:ascii="Palatino Linotype" w:hAnsi="Palatino Linotype" w:cs="Courier New"/>
          <w:i/>
          <w:iCs/>
          <w:spacing w:val="2"/>
          <w:sz w:val="22"/>
          <w:szCs w:val="22"/>
          <w:lang w:val="es-ES_tradnl"/>
        </w:rPr>
        <w:t xml:space="preserve">Decreto-Ley № 302/2012 de 11 de octubre, “Modificativo de la ley No 1312 ‘Ley de </w:t>
      </w:r>
      <w:r w:rsidR="00030CE1">
        <w:rPr>
          <w:rFonts w:ascii="Palatino Linotype" w:hAnsi="Palatino Linotype" w:cs="Courier New"/>
          <w:i/>
          <w:iCs/>
          <w:spacing w:val="2"/>
          <w:sz w:val="22"/>
          <w:szCs w:val="22"/>
          <w:lang w:val="es-ES_tradnl"/>
        </w:rPr>
        <w:t>Migración</w:t>
      </w:r>
      <w:r w:rsidRPr="00A669F9">
        <w:rPr>
          <w:rFonts w:ascii="Palatino Linotype" w:hAnsi="Palatino Linotype" w:cs="Courier New"/>
          <w:i/>
          <w:iCs/>
          <w:spacing w:val="2"/>
          <w:sz w:val="22"/>
          <w:szCs w:val="22"/>
          <w:lang w:val="es-ES_tradnl"/>
        </w:rPr>
        <w:t xml:space="preserve">’ de 20 de septiembre de 1976”: artículo 9.2 y Disposición Final Cuarta. </w:t>
      </w:r>
    </w:p>
    <w:p w:rsidR="002F7B85" w:rsidRPr="00A669F9" w:rsidRDefault="002F7B85" w:rsidP="002F7B85">
      <w:pPr>
        <w:spacing w:line="21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Manual de procedimientos migratorios para la actividad consular: artículo 108.</w:t>
      </w:r>
    </w:p>
    <w:p w:rsidR="002F7B85" w:rsidRPr="00A669F9" w:rsidRDefault="002F7B85" w:rsidP="002F7B85">
      <w:pPr>
        <w:spacing w:line="210" w:lineRule="exact"/>
        <w:rPr>
          <w:rFonts w:ascii="Palatino Linotype" w:hAnsi="Palatino Linotype" w:cs="Courier New"/>
          <w:i/>
          <w:iCs/>
          <w:sz w:val="22"/>
          <w:szCs w:val="22"/>
        </w:rPr>
      </w:pPr>
    </w:p>
    <w:p w:rsidR="002F7B85" w:rsidRPr="00A669F9" w:rsidRDefault="002F7B85" w:rsidP="002F7B85">
      <w:pPr>
        <w:spacing w:line="210" w:lineRule="exact"/>
        <w:jc w:val="both"/>
        <w:rPr>
          <w:rFonts w:ascii="Palatino Linotype" w:hAnsi="Palatino Linotype"/>
          <w:i/>
          <w:iCs/>
          <w:sz w:val="22"/>
          <w:szCs w:val="22"/>
          <w:lang w:eastAsia="x-none"/>
        </w:rPr>
      </w:pPr>
      <w:r w:rsidRPr="00A669F9">
        <w:rPr>
          <w:rFonts w:ascii="Palatino Linotype" w:hAnsi="Palatino Linotype"/>
          <w:i/>
          <w:iCs/>
          <w:sz w:val="22"/>
          <w:szCs w:val="22"/>
          <w:lang w:eastAsia="x-none"/>
        </w:rPr>
        <w:t xml:space="preserve">Dictamen 8/1989 de 24 de mayo de la Dirección de Registros y Notarías del Ministerio de Justicia que esclarece el sentido y alcance del artículo 470 del </w:t>
      </w:r>
      <w:r w:rsidR="001B3535">
        <w:rPr>
          <w:rFonts w:ascii="Palatino Linotype" w:hAnsi="Palatino Linotype"/>
          <w:i/>
          <w:iCs/>
          <w:sz w:val="22"/>
          <w:szCs w:val="22"/>
          <w:lang w:eastAsia="x-none"/>
        </w:rPr>
        <w:t>Código civil</w:t>
      </w:r>
      <w:r w:rsidRPr="00A669F9">
        <w:rPr>
          <w:rFonts w:ascii="Palatino Linotype" w:hAnsi="Palatino Linotype"/>
          <w:i/>
          <w:iCs/>
          <w:sz w:val="22"/>
          <w:szCs w:val="22"/>
          <w:lang w:eastAsia="x-none"/>
        </w:rPr>
        <w:t xml:space="preserve"> vigente, al formular la necesidad de que se consigne en el acta de declaratoria de herederos, el nombre y causa por la que se incapacita para suceder, a los efectos de que pudiera proceder el derecho de </w:t>
      </w:r>
      <w:r w:rsidRPr="00A669F9">
        <w:rPr>
          <w:rFonts w:ascii="Palatino Linotype" w:hAnsi="Palatino Linotype"/>
          <w:i/>
          <w:iCs/>
          <w:sz w:val="22"/>
          <w:szCs w:val="22"/>
          <w:lang w:eastAsia="x-none"/>
        </w:rPr>
        <w:lastRenderedPageBreak/>
        <w:t xml:space="preserve">representación, el de acrecer a los restantes coherederos o  pasar al  Estado la participación del incapaz, según lo dispuesto en el artículo 546.2 en relación con el 473.1, ambos del </w:t>
      </w:r>
      <w:r w:rsidR="001B3535">
        <w:rPr>
          <w:rFonts w:ascii="Palatino Linotype" w:hAnsi="Palatino Linotype"/>
          <w:i/>
          <w:iCs/>
          <w:sz w:val="22"/>
          <w:szCs w:val="22"/>
          <w:lang w:eastAsia="x-none"/>
        </w:rPr>
        <w:t>Código civil</w:t>
      </w:r>
      <w:r w:rsidRPr="00A669F9">
        <w:rPr>
          <w:rFonts w:ascii="Palatino Linotype" w:hAnsi="Palatino Linotype"/>
          <w:i/>
          <w:iCs/>
          <w:sz w:val="22"/>
          <w:szCs w:val="22"/>
          <w:lang w:eastAsia="x-none"/>
        </w:rPr>
        <w:t>.</w:t>
      </w:r>
    </w:p>
    <w:p w:rsidR="002F7B85" w:rsidRPr="00A669F9" w:rsidRDefault="002F7B85" w:rsidP="002F7B85">
      <w:pPr>
        <w:spacing w:line="220" w:lineRule="exact"/>
        <w:jc w:val="both"/>
        <w:rPr>
          <w:rFonts w:ascii="Palatino Linotype" w:hAnsi="Palatino Linotype"/>
          <w:i/>
          <w:iCs/>
          <w:sz w:val="22"/>
          <w:szCs w:val="22"/>
          <w:lang w:eastAsia="x-none"/>
        </w:rPr>
      </w:pPr>
    </w:p>
    <w:p w:rsidR="002F7B85" w:rsidRPr="00A669F9" w:rsidRDefault="002F7B85" w:rsidP="002F7B85">
      <w:pPr>
        <w:spacing w:line="21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4/1990 de 28 de febrero de la Dirección de Registros y Notarías </w:t>
      </w:r>
      <w:r w:rsidRPr="00A669F9">
        <w:rPr>
          <w:rFonts w:ascii="Palatino Linotype" w:hAnsi="Palatino Linotype"/>
          <w:i/>
          <w:sz w:val="22"/>
          <w:szCs w:val="22"/>
        </w:rPr>
        <w:t>del Ministerio de Justicia</w:t>
      </w:r>
      <w:r w:rsidRPr="00A669F9">
        <w:rPr>
          <w:rFonts w:ascii="Palatino Linotype" w:hAnsi="Palatino Linotype" w:cs="Courier New"/>
          <w:i/>
          <w:iCs/>
          <w:sz w:val="22"/>
          <w:szCs w:val="22"/>
        </w:rPr>
        <w:t xml:space="preserve">, referente al sentido y alcance del término “abandono definitivo del territorio nacional” a los efectos de la aplicación de la incapacidad sucesoria prevista en el artículo 470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xml:space="preserve"> y sobre cómo proceder en la adjudicación hereditaria cuando uno de los herederos, declarado como tal en título sucesorio, abandona el territorio nacional.</w:t>
      </w:r>
    </w:p>
    <w:p w:rsidR="002F7B85" w:rsidRPr="00A669F9" w:rsidRDefault="002F7B85" w:rsidP="002F7B85">
      <w:pPr>
        <w:spacing w:line="180" w:lineRule="exact"/>
        <w:jc w:val="both"/>
        <w:rPr>
          <w:rFonts w:ascii="Palatino Linotype" w:hAnsi="Palatino Linotype"/>
          <w:iCs/>
          <w:sz w:val="20"/>
          <w:szCs w:val="20"/>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DERECHO DE ACRECER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471.1.</w:t>
      </w:r>
      <w:r w:rsidRPr="00A669F9">
        <w:rPr>
          <w:rFonts w:ascii="Palatino Linotype" w:hAnsi="Palatino Linotype" w:cs="Courier New"/>
          <w:spacing w:val="-3"/>
          <w:sz w:val="22"/>
          <w:szCs w:val="22"/>
          <w:lang w:val="es-ES_tradnl"/>
        </w:rPr>
        <w:t xml:space="preserve"> Para que en la sucesión testamen</w:t>
      </w:r>
      <w:r w:rsidRPr="00A669F9">
        <w:rPr>
          <w:rFonts w:ascii="Palatino Linotype" w:hAnsi="Palatino Linotype" w:cs="Courier New"/>
          <w:spacing w:val="-3"/>
          <w:sz w:val="22"/>
          <w:szCs w:val="22"/>
          <w:lang w:val="es-ES_tradnl"/>
        </w:rPr>
        <w:softHyphen/>
        <w:t>taria tenga lugar el derecho de acrecer sobre las porcio</w:t>
      </w:r>
      <w:r w:rsidRPr="00A669F9">
        <w:rPr>
          <w:rFonts w:ascii="Palatino Linotype" w:hAnsi="Palatino Linotype" w:cs="Courier New"/>
          <w:spacing w:val="-3"/>
          <w:sz w:val="22"/>
          <w:szCs w:val="22"/>
          <w:lang w:val="es-ES_tradnl"/>
        </w:rPr>
        <w:softHyphen/>
        <w:t>nes vacantes de la herencia, se requiere que dos o más herederos sean llamados a la totalidad o a una porción de ella sin especial designación de partes.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la sucesión intestada, el haber hereditario correspondiente a quienes premueran al causante, sean incapaces de suceder o renuncien a la herencia, incre</w:t>
      </w:r>
      <w:r w:rsidRPr="00A669F9">
        <w:rPr>
          <w:rFonts w:ascii="Palatino Linotype" w:hAnsi="Palatino Linotype" w:cs="Courier New"/>
          <w:spacing w:val="-3"/>
          <w:sz w:val="22"/>
          <w:szCs w:val="22"/>
          <w:lang w:val="es-ES_tradnl"/>
        </w:rPr>
        <w:softHyphen/>
        <w:t>menta la cuota de los otros herederos, excepto que pro</w:t>
      </w:r>
      <w:r w:rsidRPr="00A669F9">
        <w:rPr>
          <w:rFonts w:ascii="Palatino Linotype" w:hAnsi="Palatino Linotype" w:cs="Courier New"/>
          <w:spacing w:val="-3"/>
          <w:sz w:val="22"/>
          <w:szCs w:val="22"/>
          <w:lang w:val="es-ES_tradnl"/>
        </w:rPr>
        <w:softHyphen/>
        <w:t>ceda el derecho de representación.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pacing w:val="-8"/>
          <w:sz w:val="22"/>
          <w:szCs w:val="22"/>
        </w:rPr>
      </w:pPr>
      <w:r>
        <w:rPr>
          <w:rFonts w:ascii="Palatino Linotype" w:hAnsi="Palatino Linotype" w:cs="Courier New"/>
          <w:i/>
          <w:iCs/>
          <w:spacing w:val="-8"/>
          <w:sz w:val="22"/>
          <w:szCs w:val="22"/>
        </w:rPr>
        <w:t>Código civil</w:t>
      </w:r>
      <w:r w:rsidR="002F7B85" w:rsidRPr="00A669F9">
        <w:rPr>
          <w:rFonts w:ascii="Palatino Linotype" w:hAnsi="Palatino Linotype" w:cs="Courier New"/>
          <w:i/>
          <w:iCs/>
          <w:spacing w:val="-8"/>
          <w:sz w:val="22"/>
          <w:szCs w:val="22"/>
        </w:rPr>
        <w:t>: artículos 469, 470, 512, 513, 524.1 y 3, 526, 527 y 528.</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4/2008 de 15 de octubre de la Dirección de Registros Civiles y Notarías del Ministerio de Justicia, sobre la posibilidad de aplicación por analogía a la figura del legado, del acrecimiento entre colegatarios, el nombramiento de un sustituto vulgar al legatario y la transmisión del derecho a renunciar al legado y los requisitos que ha de cumplirse en cada caso. </w:t>
      </w:r>
    </w:p>
    <w:p w:rsidR="002F7B85" w:rsidRPr="00A669F9" w:rsidRDefault="002F7B85" w:rsidP="002F7B85"/>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472.</w:t>
      </w:r>
      <w:r w:rsidRPr="00A669F9">
        <w:rPr>
          <w:rFonts w:ascii="Palatino Linotype" w:hAnsi="Palatino Linotype" w:cs="Courier New"/>
          <w:spacing w:val="-3"/>
          <w:sz w:val="22"/>
          <w:szCs w:val="22"/>
          <w:lang w:val="es-ES_tradnl"/>
        </w:rPr>
        <w:t xml:space="preserve"> Si un hijo o descendiente del cau</w:t>
      </w:r>
      <w:r w:rsidRPr="00A669F9">
        <w:rPr>
          <w:rFonts w:ascii="Palatino Linotype" w:hAnsi="Palatino Linotype" w:cs="Courier New"/>
          <w:spacing w:val="-3"/>
          <w:sz w:val="22"/>
          <w:szCs w:val="22"/>
          <w:lang w:val="es-ES_tradnl"/>
        </w:rPr>
        <w:softHyphen/>
        <w:t>sante es incapaz para heredar y tiene hijos o descen</w:t>
      </w:r>
      <w:r w:rsidRPr="00A669F9">
        <w:rPr>
          <w:rFonts w:ascii="Palatino Linotype" w:hAnsi="Palatino Linotype" w:cs="Courier New"/>
          <w:spacing w:val="-3"/>
          <w:sz w:val="22"/>
          <w:szCs w:val="22"/>
          <w:lang w:val="es-ES_tradnl"/>
        </w:rPr>
        <w:softHyphen/>
        <w:t>dientes, su porción corresponde a éstos por representa</w:t>
      </w:r>
      <w:r w:rsidRPr="00A669F9">
        <w:rPr>
          <w:rFonts w:ascii="Palatino Linotype" w:hAnsi="Palatino Linotype" w:cs="Courier New"/>
          <w:spacing w:val="-3"/>
          <w:sz w:val="22"/>
          <w:szCs w:val="22"/>
          <w:lang w:val="es-ES_tradnl"/>
        </w:rPr>
        <w:softHyphen/>
        <w:t>ción y no acrece a los otros herederos. El excluido por la ley no tiene la administración de los bienes que, por razón de su incapacidad, hereden sus hijos o descen</w:t>
      </w:r>
      <w:r w:rsidRPr="00A669F9">
        <w:rPr>
          <w:rFonts w:ascii="Palatino Linotype" w:hAnsi="Palatino Linotype" w:cs="Courier New"/>
          <w:spacing w:val="-3"/>
          <w:sz w:val="22"/>
          <w:szCs w:val="22"/>
          <w:lang w:val="es-ES_tradnl"/>
        </w:rPr>
        <w:softHyphen/>
        <w:t>dientes.</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B6DAF"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8B6DAF">
        <w:rPr>
          <w:rFonts w:ascii="Palatino Linotype" w:hAnsi="Palatino Linotype" w:cs="Courier New"/>
          <w:b/>
          <w:spacing w:val="-3"/>
          <w:sz w:val="22"/>
          <w:szCs w:val="22"/>
          <w:lang w:val="es-ES_tradnl"/>
        </w:rPr>
        <w:t xml:space="preserve">Concordancias: </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8B6DAF" w:rsidRDefault="001B3535" w:rsidP="002F7B85">
      <w:pPr>
        <w:tabs>
          <w:tab w:val="left" w:pos="-720"/>
        </w:tabs>
        <w:suppressAutoHyphens/>
        <w:spacing w:line="220" w:lineRule="exact"/>
        <w:jc w:val="both"/>
        <w:rPr>
          <w:rFonts w:ascii="Palatino Linotype" w:hAnsi="Palatino Linotype" w:cs="Courier New"/>
          <w:i/>
          <w:spacing w:val="-3"/>
          <w:sz w:val="22"/>
          <w:szCs w:val="22"/>
          <w:lang w:val="es-ES_tradnl"/>
        </w:rPr>
      </w:pPr>
      <w:r>
        <w:rPr>
          <w:rFonts w:ascii="Palatino Linotype" w:hAnsi="Palatino Linotype" w:cs="Courier New"/>
          <w:i/>
          <w:spacing w:val="-3"/>
          <w:sz w:val="22"/>
          <w:szCs w:val="22"/>
          <w:lang w:val="es-ES_tradnl"/>
        </w:rPr>
        <w:t>Código de las familias</w:t>
      </w:r>
      <w:r w:rsidR="002F7B85" w:rsidRPr="008B6DAF">
        <w:rPr>
          <w:rFonts w:ascii="Palatino Linotype" w:hAnsi="Palatino Linotype" w:cs="Courier New"/>
          <w:i/>
          <w:spacing w:val="-3"/>
          <w:sz w:val="22"/>
          <w:szCs w:val="22"/>
          <w:lang w:val="es-ES_tradnl"/>
        </w:rPr>
        <w:t xml:space="preserve">: </w:t>
      </w:r>
      <w:r w:rsidR="002F7B85">
        <w:rPr>
          <w:rFonts w:ascii="Palatino Linotype" w:hAnsi="Palatino Linotype" w:cs="Courier New"/>
          <w:i/>
          <w:spacing w:val="-3"/>
          <w:sz w:val="22"/>
          <w:szCs w:val="22"/>
          <w:lang w:val="es-ES_tradnl"/>
        </w:rPr>
        <w:t xml:space="preserve">artículo 389.1 a) y 2.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473.1.</w:t>
      </w:r>
      <w:r w:rsidRPr="00A669F9">
        <w:rPr>
          <w:rFonts w:ascii="Palatino Linotype" w:hAnsi="Palatino Linotype" w:cs="Courier New"/>
          <w:spacing w:val="-3"/>
          <w:sz w:val="22"/>
          <w:szCs w:val="22"/>
          <w:lang w:val="es-ES_tradnl"/>
        </w:rPr>
        <w:t xml:space="preserve"> Si la causa de incapacidad para heredar es el abandono definitivo del país y la partici</w:t>
      </w:r>
      <w:r w:rsidRPr="00A669F9">
        <w:rPr>
          <w:rFonts w:ascii="Palatino Linotype" w:hAnsi="Palatino Linotype" w:cs="Courier New"/>
          <w:spacing w:val="-3"/>
          <w:sz w:val="22"/>
          <w:szCs w:val="22"/>
          <w:lang w:val="es-ES_tradnl"/>
        </w:rPr>
        <w:softHyphen/>
        <w:t>pación que le hubiera correspondido al incapaz excedie</w:t>
      </w:r>
      <w:r w:rsidRPr="00A669F9">
        <w:rPr>
          <w:rFonts w:ascii="Palatino Linotype" w:hAnsi="Palatino Linotype" w:cs="Courier New"/>
          <w:spacing w:val="-3"/>
          <w:sz w:val="22"/>
          <w:szCs w:val="22"/>
          <w:lang w:val="es-ES_tradnl"/>
        </w:rPr>
        <w:softHyphen/>
        <w:t>ra, al momento de la adjudicación, del monto total de dos años del salario medio nacional, dicha participación no acrece a los coherederos y se trasmite directamente al Estado.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470, 546.2 y 547.</w:t>
      </w:r>
    </w:p>
    <w:p w:rsidR="002F7B85" w:rsidRPr="00A669F9" w:rsidRDefault="002F7B85" w:rsidP="002F7B85">
      <w:pPr>
        <w:spacing w:line="220" w:lineRule="exact"/>
        <w:jc w:val="both"/>
        <w:rPr>
          <w:rFonts w:ascii="Palatino Linotype" w:hAnsi="Palatino Linotype"/>
          <w:sz w:val="22"/>
          <w:szCs w:val="22"/>
        </w:rPr>
      </w:pPr>
    </w:p>
    <w:p w:rsidR="002F7B85" w:rsidRPr="00A669F9" w:rsidRDefault="00C761C1" w:rsidP="002F7B85">
      <w:pPr>
        <w:keepNext/>
        <w:tabs>
          <w:tab w:val="left" w:pos="-720"/>
          <w:tab w:val="left" w:pos="0"/>
        </w:tabs>
        <w:suppressAutoHyphens/>
        <w:spacing w:line="220" w:lineRule="exact"/>
        <w:ind w:left="720" w:hanging="720"/>
        <w:jc w:val="both"/>
        <w:outlineLvl w:val="4"/>
        <w:rPr>
          <w:rFonts w:ascii="Palatino Linotype" w:hAnsi="Palatino Linotype" w:cs="Courier New"/>
          <w:i/>
          <w:iCs/>
          <w:sz w:val="22"/>
          <w:szCs w:val="22"/>
        </w:rPr>
      </w:pPr>
      <w:r>
        <w:rPr>
          <w:rFonts w:ascii="Palatino Linotype" w:hAnsi="Palatino Linotype" w:cs="Courier New"/>
          <w:i/>
          <w:iCs/>
          <w:sz w:val="22"/>
          <w:szCs w:val="22"/>
        </w:rPr>
        <w:t>Ley general de la vivienda</w:t>
      </w:r>
      <w:r w:rsidR="002F7B85" w:rsidRPr="00A669F9">
        <w:rPr>
          <w:rFonts w:ascii="Palatino Linotype" w:hAnsi="Palatino Linotype" w:cs="Courier New"/>
          <w:i/>
          <w:iCs/>
          <w:sz w:val="22"/>
          <w:szCs w:val="22"/>
        </w:rPr>
        <w:t>: artículo 80.</w:t>
      </w:r>
    </w:p>
    <w:p w:rsidR="002F7B85" w:rsidRPr="00A669F9" w:rsidRDefault="002F7B85" w:rsidP="002F7B85">
      <w:pPr>
        <w:spacing w:line="220" w:lineRule="exact"/>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xml:space="preserve">, Ordinaria, № 2, de 10 de enero del 2002: artículos 3.1 a) y 20.3.  </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pacing w:val="2"/>
          <w:sz w:val="22"/>
          <w:szCs w:val="22"/>
          <w:lang w:val="es-ES_tradnl"/>
        </w:rPr>
        <w:t>Decreto-Ley № 302/2012 de 11 de octubre,</w:t>
      </w:r>
      <w:r w:rsidRPr="00A669F9">
        <w:rPr>
          <w:rFonts w:ascii="Palatino Linotype" w:hAnsi="Palatino Linotype" w:cs="Courier New"/>
          <w:iCs/>
          <w:spacing w:val="2"/>
          <w:sz w:val="22"/>
          <w:szCs w:val="22"/>
          <w:lang w:val="es-ES_tradnl"/>
        </w:rPr>
        <w:t xml:space="preserve"> </w:t>
      </w:r>
      <w:r w:rsidRPr="00A669F9">
        <w:rPr>
          <w:rFonts w:ascii="Palatino Linotype" w:hAnsi="Palatino Linotype" w:cs="Courier New"/>
          <w:i/>
          <w:iCs/>
          <w:spacing w:val="2"/>
          <w:sz w:val="22"/>
          <w:szCs w:val="22"/>
          <w:lang w:val="es-ES_tradnl"/>
        </w:rPr>
        <w:t>“Modifica</w:t>
      </w:r>
      <w:r w:rsidR="00C761C1">
        <w:rPr>
          <w:rFonts w:ascii="Palatino Linotype" w:hAnsi="Palatino Linotype" w:cs="Courier New"/>
          <w:i/>
          <w:iCs/>
          <w:spacing w:val="2"/>
          <w:sz w:val="22"/>
          <w:szCs w:val="22"/>
          <w:lang w:val="es-ES_tradnl"/>
        </w:rPr>
        <w:t xml:space="preserve">tivo de la ley No 1312 ‘Ley de </w:t>
      </w:r>
      <w:r w:rsidR="00030CE1">
        <w:rPr>
          <w:rFonts w:ascii="Palatino Linotype" w:hAnsi="Palatino Linotype" w:cs="Courier New"/>
          <w:i/>
          <w:iCs/>
          <w:spacing w:val="2"/>
          <w:sz w:val="22"/>
          <w:szCs w:val="22"/>
          <w:lang w:val="es-ES_tradnl"/>
        </w:rPr>
        <w:t>migración</w:t>
      </w:r>
      <w:r w:rsidRPr="00A669F9">
        <w:rPr>
          <w:rFonts w:ascii="Palatino Linotype" w:hAnsi="Palatino Linotype" w:cs="Courier New"/>
          <w:i/>
          <w:iCs/>
          <w:spacing w:val="2"/>
          <w:sz w:val="22"/>
          <w:szCs w:val="22"/>
          <w:lang w:val="es-ES_tradnl"/>
        </w:rPr>
        <w:t>’ de 20 de septiembre de 1976”</w:t>
      </w:r>
      <w:r w:rsidRPr="00A669F9">
        <w:rPr>
          <w:rFonts w:ascii="Palatino Linotype" w:hAnsi="Palatino Linotype" w:cs="Courier New"/>
          <w:iCs/>
          <w:spacing w:val="2"/>
          <w:sz w:val="22"/>
          <w:szCs w:val="22"/>
          <w:lang w:val="es-ES_tradnl"/>
        </w:rPr>
        <w:t xml:space="preserve">: </w:t>
      </w:r>
      <w:r w:rsidRPr="00A669F9">
        <w:rPr>
          <w:rFonts w:ascii="Palatino Linotype" w:hAnsi="Palatino Linotype" w:cs="Courier New"/>
          <w:i/>
          <w:iCs/>
          <w:spacing w:val="2"/>
          <w:sz w:val="22"/>
          <w:szCs w:val="22"/>
          <w:lang w:val="es-ES_tradnl"/>
        </w:rPr>
        <w:t xml:space="preserve">Disposición Final Cuarta. </w:t>
      </w:r>
      <w:r w:rsidRPr="00A669F9">
        <w:rPr>
          <w:rFonts w:ascii="Palatino Linotype" w:hAnsi="Palatino Linotype" w:cs="Courier New"/>
          <w:iCs/>
          <w:spacing w:val="2"/>
          <w:sz w:val="22"/>
          <w:szCs w:val="22"/>
          <w:lang w:val="es-ES_tradnl"/>
        </w:rPr>
        <w:t xml:space="preserv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que promueva una declaratoria de herederos debe declarar, bajo juramento, si existe persona incapa</w:t>
      </w:r>
      <w:r w:rsidRPr="00A669F9">
        <w:rPr>
          <w:rFonts w:ascii="Palatino Linotype" w:hAnsi="Palatino Linotype" w:cs="Courier New"/>
          <w:spacing w:val="-3"/>
          <w:sz w:val="22"/>
          <w:szCs w:val="22"/>
          <w:lang w:val="es-ES_tradnl"/>
        </w:rPr>
        <w:softHyphen/>
        <w:t>citada para heredar por abandono definitivo del país.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474.</w:t>
      </w:r>
      <w:r w:rsidRPr="00A669F9">
        <w:rPr>
          <w:rFonts w:ascii="Palatino Linotype" w:hAnsi="Palatino Linotype" w:cs="Courier New"/>
          <w:spacing w:val="-3"/>
          <w:sz w:val="22"/>
          <w:szCs w:val="22"/>
          <w:lang w:val="es-ES_tradnl"/>
        </w:rPr>
        <w:t xml:space="preserve"> Si un heredero renuncia a su he</w:t>
      </w:r>
      <w:r w:rsidRPr="00A669F9">
        <w:rPr>
          <w:rFonts w:ascii="Palatino Linotype" w:hAnsi="Palatino Linotype" w:cs="Courier New"/>
          <w:spacing w:val="-3"/>
          <w:sz w:val="22"/>
          <w:szCs w:val="22"/>
          <w:lang w:val="es-ES_tradnl"/>
        </w:rPr>
        <w:softHyphen/>
        <w:t>rencia a favor de otro heredero, del Estado o de una organización política, de masas o social, o de una coopera</w:t>
      </w:r>
      <w:r w:rsidRPr="00A669F9">
        <w:rPr>
          <w:rFonts w:ascii="Palatino Linotype" w:hAnsi="Palatino Linotype" w:cs="Courier New"/>
          <w:spacing w:val="-3"/>
          <w:sz w:val="22"/>
          <w:szCs w:val="22"/>
          <w:lang w:val="es-ES_tradnl"/>
        </w:rPr>
        <w:softHyphen/>
        <w:t>tiva, su parte no acrece a los demás.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546.2 y 547.</w:t>
      </w:r>
    </w:p>
    <w:p w:rsidR="002F7B85" w:rsidRPr="00A669F9" w:rsidRDefault="002F7B85" w:rsidP="002F7B85">
      <w:pPr>
        <w:spacing w:line="220" w:lineRule="exact"/>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artículos 3.1 a) y 20.3.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475.</w:t>
      </w:r>
      <w:r w:rsidRPr="00A669F9">
        <w:rPr>
          <w:rFonts w:ascii="Palatino Linotype" w:hAnsi="Palatino Linotype" w:cs="Courier New"/>
          <w:spacing w:val="-3"/>
          <w:sz w:val="22"/>
          <w:szCs w:val="22"/>
          <w:lang w:val="es-ES_tradnl"/>
        </w:rPr>
        <w:t xml:space="preserve"> En el caso de renuncia hecha sin indicar a favor de quién, la porción correspondiente al renunciante acrece a los otros herederos.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pt-BR"/>
        </w:rPr>
      </w:pPr>
      <w:r w:rsidRPr="00A669F9">
        <w:rPr>
          <w:rFonts w:ascii="Palatino Linotype" w:hAnsi="Palatino Linotype" w:cs="Courier New"/>
          <w:b/>
          <w:bCs/>
          <w:spacing w:val="-3"/>
          <w:sz w:val="22"/>
          <w:szCs w:val="22"/>
          <w:lang w:val="pt-BR"/>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pt-BR"/>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lang w:val="pt-BR"/>
        </w:rPr>
      </w:pPr>
      <w:r>
        <w:rPr>
          <w:rFonts w:ascii="Palatino Linotype" w:hAnsi="Palatino Linotype" w:cs="Courier New"/>
          <w:i/>
          <w:iCs/>
          <w:sz w:val="22"/>
          <w:szCs w:val="22"/>
          <w:lang w:val="pt-BR"/>
        </w:rPr>
        <w:t>Código civil</w:t>
      </w:r>
      <w:r w:rsidR="002F7B85" w:rsidRPr="00A669F9">
        <w:rPr>
          <w:rFonts w:ascii="Palatino Linotype" w:hAnsi="Palatino Linotype" w:cs="Courier New"/>
          <w:i/>
          <w:iCs/>
          <w:sz w:val="22"/>
          <w:szCs w:val="22"/>
          <w:lang w:val="pt-BR"/>
        </w:rPr>
        <w:t xml:space="preserve">: artículo 471. </w:t>
      </w:r>
    </w:p>
    <w:p w:rsidR="002F7B85" w:rsidRPr="00A669F9" w:rsidRDefault="002F7B85" w:rsidP="002F7B85">
      <w:pPr>
        <w:tabs>
          <w:tab w:val="left" w:pos="-720"/>
        </w:tabs>
        <w:suppressAutoHyphens/>
        <w:spacing w:line="240" w:lineRule="exact"/>
        <w:jc w:val="center"/>
        <w:rPr>
          <w:rFonts w:ascii="Palatino Linotype" w:hAnsi="Palatino Linotype" w:cs="Courier New"/>
          <w:sz w:val="26"/>
          <w:szCs w:val="26"/>
          <w:lang w:val="pt-BR"/>
        </w:rPr>
      </w:pPr>
    </w:p>
    <w:p w:rsidR="002F7B85" w:rsidRPr="00A669F9" w:rsidRDefault="002F7B85" w:rsidP="002F7B85">
      <w:pPr>
        <w:tabs>
          <w:tab w:val="left" w:pos="-720"/>
        </w:tabs>
        <w:suppressAutoHyphens/>
        <w:jc w:val="center"/>
        <w:rPr>
          <w:rFonts w:ascii="Palatino Linotype" w:hAnsi="Palatino Linotype" w:cs="Courier New"/>
          <w:sz w:val="26"/>
          <w:szCs w:val="26"/>
          <w:lang w:val="pt-BR"/>
        </w:rPr>
      </w:pPr>
      <w:r w:rsidRPr="00A669F9">
        <w:rPr>
          <w:rFonts w:ascii="Palatino Linotype" w:hAnsi="Palatino Linotype" w:cs="Courier New"/>
          <w:sz w:val="26"/>
          <w:szCs w:val="26"/>
          <w:lang w:val="pt-BR"/>
        </w:rPr>
        <w:t>TÍTULO II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SUCESIÓN TESTAMENTARIA</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center" w:pos="4680"/>
        </w:tabs>
        <w:suppressAutoHyphens/>
        <w:spacing w:line="21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Testamento</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Default="002F7B85" w:rsidP="002F7B85">
      <w:pPr>
        <w:tabs>
          <w:tab w:val="left" w:pos="-720"/>
        </w:tabs>
        <w:suppressAutoHyphens/>
        <w:spacing w:line="21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476.</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F94245">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F94245">
        <w:rPr>
          <w:rFonts w:ascii="Palatino Linotype" w:hAnsi="Palatino Linotype"/>
          <w:sz w:val="22"/>
          <w:szCs w:val="22"/>
        </w:rPr>
        <w:t xml:space="preserve">Por el testamento, una persona dispone de todo su patrimonio o de una parte de este para después de su muerte, con las limitaciones que este Código y otras disposiciones legales establecen. </w:t>
      </w:r>
    </w:p>
    <w:p w:rsidR="002F7B85" w:rsidRDefault="002F7B85" w:rsidP="002F7B85">
      <w:pPr>
        <w:tabs>
          <w:tab w:val="left" w:pos="-720"/>
        </w:tabs>
        <w:suppressAutoHyphens/>
        <w:spacing w:line="210" w:lineRule="exact"/>
        <w:jc w:val="both"/>
        <w:rPr>
          <w:rFonts w:ascii="Palatino Linotype" w:hAnsi="Palatino Linotype"/>
          <w:b/>
          <w:sz w:val="22"/>
          <w:szCs w:val="22"/>
        </w:rPr>
      </w:pPr>
    </w:p>
    <w:p w:rsidR="002F7B85" w:rsidRDefault="002F7B85" w:rsidP="002F7B85">
      <w:pPr>
        <w:tabs>
          <w:tab w:val="left" w:pos="-720"/>
        </w:tabs>
        <w:suppressAutoHyphens/>
        <w:spacing w:line="210" w:lineRule="exact"/>
        <w:jc w:val="both"/>
        <w:rPr>
          <w:rFonts w:ascii="Palatino Linotype" w:hAnsi="Palatino Linotype"/>
          <w:sz w:val="22"/>
          <w:szCs w:val="22"/>
        </w:rPr>
      </w:pPr>
      <w:r w:rsidRPr="00F94245">
        <w:rPr>
          <w:rFonts w:ascii="Palatino Linotype" w:hAnsi="Palatino Linotype"/>
          <w:b/>
          <w:sz w:val="22"/>
          <w:szCs w:val="22"/>
        </w:rPr>
        <w:t>2.</w:t>
      </w:r>
      <w:r w:rsidRPr="00F94245">
        <w:rPr>
          <w:rFonts w:ascii="Palatino Linotype" w:hAnsi="Palatino Linotype"/>
          <w:sz w:val="22"/>
          <w:szCs w:val="22"/>
        </w:rPr>
        <w:t xml:space="preserve"> El testamento también puede contener disposiciones no patrimoniales, relativas a situaciones sustentadas en la existencia y centralidad de la persona.</w:t>
      </w:r>
    </w:p>
    <w:p w:rsidR="002F7B85" w:rsidRPr="00F94245"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Decimoquinta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F94245" w:rsidRDefault="002F7B85" w:rsidP="002F7B85">
      <w:pPr>
        <w:tabs>
          <w:tab w:val="left" w:pos="-720"/>
        </w:tabs>
        <w:suppressAutoHyphens/>
        <w:spacing w:line="210" w:lineRule="exact"/>
        <w:jc w:val="both"/>
        <w:rPr>
          <w:rFonts w:ascii="Palatino Linotype" w:hAnsi="Palatino Linotype" w:cs="Courier New"/>
          <w:b/>
          <w:bCs/>
          <w:spacing w:val="-3"/>
          <w:sz w:val="22"/>
          <w:szCs w:val="22"/>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sz w:val="22"/>
          <w:szCs w:val="22"/>
        </w:rPr>
      </w:pPr>
      <w:r>
        <w:rPr>
          <w:rFonts w:ascii="Palatino Linotype" w:hAnsi="Palatino Linotype"/>
          <w:i/>
          <w:sz w:val="22"/>
          <w:szCs w:val="22"/>
        </w:rPr>
        <w:t>Código civil</w:t>
      </w:r>
      <w:r w:rsidR="002F7B85" w:rsidRPr="00A669F9">
        <w:rPr>
          <w:rFonts w:ascii="Palatino Linotype" w:hAnsi="Palatino Linotype"/>
          <w:i/>
          <w:sz w:val="22"/>
          <w:szCs w:val="22"/>
        </w:rPr>
        <w:t>: artículos 49, 492 y 493</w:t>
      </w:r>
      <w:r w:rsidR="002F7B85" w:rsidRPr="00A669F9">
        <w:rPr>
          <w:rFonts w:ascii="Palatino Linotype" w:hAnsi="Palatino Linotype"/>
          <w:sz w:val="22"/>
          <w:szCs w:val="22"/>
        </w:rPr>
        <w:t>.</w:t>
      </w:r>
    </w:p>
    <w:p w:rsidR="002F7B85" w:rsidRPr="00A669F9" w:rsidRDefault="002F7B85" w:rsidP="002F7B85">
      <w:pPr>
        <w:tabs>
          <w:tab w:val="left" w:pos="-720"/>
        </w:tabs>
        <w:suppressAutoHyphens/>
        <w:spacing w:line="230" w:lineRule="exact"/>
        <w:jc w:val="both"/>
        <w:rPr>
          <w:rFonts w:ascii="Palatino Linotype" w:hAnsi="Palatino Linotype" w:cs="Courier New"/>
          <w:i/>
          <w:iCs/>
          <w:spacing w:val="-3"/>
          <w:sz w:val="22"/>
          <w:szCs w:val="22"/>
          <w:lang w:val="es-ES_tradnl"/>
        </w:rPr>
      </w:pPr>
    </w:p>
    <w:p w:rsidR="002F7B85" w:rsidRDefault="00C761C1"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13 a) y su Reglamento, contenido en la Resolución № 70/1992 de 9 de junio del Ministro de Justicia: artículos 77 y 78.</w:t>
      </w:r>
    </w:p>
    <w:p w:rsidR="002F7B85" w:rsidRDefault="002F7B85" w:rsidP="002F7B85">
      <w:pPr>
        <w:tabs>
          <w:tab w:val="left" w:pos="-720"/>
        </w:tabs>
        <w:suppressAutoHyphens/>
        <w:spacing w:line="230" w:lineRule="exact"/>
        <w:jc w:val="both"/>
        <w:rPr>
          <w:rFonts w:ascii="Palatino Linotype" w:hAnsi="Palatino Linotype" w:cs="Courier New"/>
          <w:i/>
          <w:iCs/>
          <w:spacing w:val="-3"/>
          <w:sz w:val="22"/>
          <w:szCs w:val="22"/>
          <w:lang w:val="es-ES_tradnl"/>
        </w:rPr>
      </w:pPr>
    </w:p>
    <w:p w:rsidR="002F7B85" w:rsidRDefault="001B353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artículos 62 b), 63, 126 a), 178, 200.2, 239, 383.2 y 386.  </w:t>
      </w:r>
    </w:p>
    <w:p w:rsidR="002F7B85"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p>
    <w:p w:rsidR="002F7B85" w:rsidRPr="0030679D" w:rsidRDefault="002F7B85" w:rsidP="002F7B85">
      <w:pPr>
        <w:tabs>
          <w:tab w:val="left" w:pos="-720"/>
        </w:tabs>
        <w:suppressAutoHyphens/>
        <w:spacing w:line="24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protección de datos personales: artículo 16.2.</w:t>
      </w:r>
    </w:p>
    <w:p w:rsidR="002F7B85" w:rsidRPr="00A669F9" w:rsidRDefault="002F7B85" w:rsidP="002F7B85">
      <w:pPr>
        <w:keepNext/>
        <w:tabs>
          <w:tab w:val="left" w:pos="-720"/>
        </w:tabs>
        <w:suppressAutoHyphens/>
        <w:spacing w:line="230" w:lineRule="exact"/>
        <w:jc w:val="both"/>
        <w:outlineLvl w:val="3"/>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 </w:t>
      </w:r>
    </w:p>
    <w:p w:rsidR="002F7B85" w:rsidRPr="00A669F9" w:rsidRDefault="00C761C1" w:rsidP="002F7B85">
      <w:pPr>
        <w:keepNext/>
        <w:tabs>
          <w:tab w:val="left" w:pos="-720"/>
          <w:tab w:val="left" w:pos="0"/>
        </w:tabs>
        <w:suppressAutoHyphens/>
        <w:spacing w:line="230" w:lineRule="exact"/>
        <w:ind w:left="720" w:hanging="720"/>
        <w:jc w:val="both"/>
        <w:outlineLvl w:val="4"/>
        <w:rPr>
          <w:rFonts w:ascii="Palatino Linotype" w:hAnsi="Palatino Linotype" w:cs="Courier New"/>
          <w:i/>
          <w:iCs/>
          <w:sz w:val="22"/>
          <w:szCs w:val="22"/>
        </w:rPr>
      </w:pPr>
      <w:r>
        <w:rPr>
          <w:rFonts w:ascii="Palatino Linotype" w:hAnsi="Palatino Linotype" w:cs="Courier New"/>
          <w:i/>
          <w:iCs/>
          <w:sz w:val="22"/>
          <w:szCs w:val="22"/>
        </w:rPr>
        <w:t>Ley general de la vivienda</w:t>
      </w:r>
      <w:r w:rsidR="002F7B85" w:rsidRPr="00A669F9">
        <w:rPr>
          <w:rFonts w:ascii="Palatino Linotype" w:hAnsi="Palatino Linotype" w:cs="Courier New"/>
          <w:i/>
          <w:iCs/>
          <w:sz w:val="22"/>
          <w:szCs w:val="22"/>
        </w:rPr>
        <w:t>: artículo 76.</w:t>
      </w:r>
    </w:p>
    <w:p w:rsidR="002F7B85" w:rsidRPr="00A669F9" w:rsidRDefault="002F7B85" w:rsidP="002F7B85">
      <w:pPr>
        <w:spacing w:line="230" w:lineRule="exact"/>
        <w:rPr>
          <w:rFonts w:ascii="Palatino Linotype" w:hAnsi="Palatino Linotype"/>
          <w:sz w:val="22"/>
          <w:szCs w:val="22"/>
        </w:rPr>
      </w:pPr>
    </w:p>
    <w:p w:rsidR="002F7B85" w:rsidRPr="00A669F9" w:rsidRDefault="002F7B85" w:rsidP="002F7B85">
      <w:pPr>
        <w:spacing w:line="230" w:lineRule="exact"/>
        <w:jc w:val="both"/>
        <w:rPr>
          <w:rFonts w:ascii="Palatino Linotype" w:hAnsi="Palatino Linotype"/>
          <w:i/>
          <w:iCs/>
          <w:sz w:val="22"/>
          <w:szCs w:val="22"/>
          <w:lang w:eastAsia="x-none"/>
        </w:rPr>
      </w:pPr>
      <w:r w:rsidRPr="00A669F9">
        <w:rPr>
          <w:rFonts w:ascii="Palatino Linotype" w:hAnsi="Palatino Linotype"/>
          <w:i/>
          <w:iCs/>
          <w:sz w:val="22"/>
          <w:szCs w:val="22"/>
          <w:lang w:eastAsia="x-none"/>
        </w:rPr>
        <w:t xml:space="preserve">Decreto-Ley </w:t>
      </w:r>
      <w:r w:rsidRPr="00A669F9">
        <w:rPr>
          <w:rFonts w:ascii="Palatino Linotype" w:hAnsi="Palatino Linotype"/>
          <w:i/>
          <w:spacing w:val="-3"/>
          <w:sz w:val="22"/>
          <w:szCs w:val="22"/>
          <w:lang w:val="es-ES_tradnl" w:eastAsia="x-none"/>
        </w:rPr>
        <w:t>№</w:t>
      </w:r>
      <w:r w:rsidRPr="00A669F9">
        <w:rPr>
          <w:rFonts w:ascii="Palatino Linotype" w:hAnsi="Palatino Linotype"/>
          <w:i/>
          <w:iCs/>
          <w:sz w:val="22"/>
          <w:szCs w:val="22"/>
          <w:lang w:eastAsia="x-none"/>
        </w:rPr>
        <w:t xml:space="preserve"> 125/1991 de 30 de enero sobre “Régimen de posesión, propiedad y herencia de la tierra y demás bienes </w:t>
      </w:r>
      <w:r w:rsidRPr="00A669F9">
        <w:rPr>
          <w:rFonts w:ascii="Palatino Linotype" w:hAnsi="Palatino Linotype"/>
          <w:i/>
          <w:iCs/>
          <w:sz w:val="22"/>
          <w:szCs w:val="22"/>
          <w:lang w:eastAsia="x-none"/>
        </w:rPr>
        <w:lastRenderedPageBreak/>
        <w:t xml:space="preserve">agropecuarios”, </w:t>
      </w:r>
      <w:r w:rsidRPr="00A669F9">
        <w:rPr>
          <w:rFonts w:ascii="Palatino Linotype" w:hAnsi="Palatino Linotype"/>
          <w:iCs/>
          <w:spacing w:val="-3"/>
          <w:sz w:val="22"/>
          <w:szCs w:val="22"/>
          <w:lang w:val="es-ES_tradnl" w:eastAsia="x-none"/>
        </w:rPr>
        <w:t>en Gaceta Oficial de la República de Cuba,</w:t>
      </w:r>
      <w:r w:rsidRPr="00A669F9">
        <w:rPr>
          <w:rFonts w:ascii="Palatino Linotype" w:hAnsi="Palatino Linotype"/>
          <w:i/>
          <w:iCs/>
          <w:spacing w:val="-3"/>
          <w:sz w:val="22"/>
          <w:szCs w:val="22"/>
          <w:lang w:val="es-ES_tradnl" w:eastAsia="x-none"/>
        </w:rPr>
        <w:t xml:space="preserve"> Extraordinaria, № 1, de 30 de enero de 1991</w:t>
      </w:r>
      <w:r w:rsidRPr="00A669F9">
        <w:rPr>
          <w:rFonts w:ascii="Palatino Linotype" w:hAnsi="Palatino Linotype"/>
          <w:i/>
          <w:iCs/>
          <w:sz w:val="22"/>
          <w:szCs w:val="22"/>
          <w:lang w:eastAsia="x-none"/>
        </w:rPr>
        <w:t>: artículo 28.</w:t>
      </w:r>
    </w:p>
    <w:p w:rsidR="002F7B85" w:rsidRPr="00A669F9" w:rsidRDefault="002F7B85" w:rsidP="002F7B85">
      <w:pPr>
        <w:spacing w:line="220" w:lineRule="exact"/>
        <w:jc w:val="both"/>
        <w:rPr>
          <w:rFonts w:ascii="Palatino Linotype" w:hAnsi="Palatino Linotype" w:cs="Arial"/>
          <w:b/>
          <w:sz w:val="20"/>
          <w:szCs w:val="20"/>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477.1.</w:t>
      </w:r>
      <w:r w:rsidRPr="00A669F9">
        <w:rPr>
          <w:rFonts w:ascii="Palatino Linotype" w:hAnsi="Palatino Linotype" w:cs="Courier New"/>
          <w:spacing w:val="-3"/>
          <w:sz w:val="22"/>
          <w:szCs w:val="22"/>
          <w:lang w:val="es-ES_tradnl"/>
        </w:rPr>
        <w:t xml:space="preserve"> El testamento no puede otorgar</w:t>
      </w:r>
      <w:r w:rsidRPr="00A669F9">
        <w:rPr>
          <w:rFonts w:ascii="Palatino Linotype" w:hAnsi="Palatino Linotype" w:cs="Courier New"/>
          <w:spacing w:val="-3"/>
          <w:sz w:val="22"/>
          <w:szCs w:val="22"/>
          <w:lang w:val="es-ES_tradnl"/>
        </w:rPr>
        <w:softHyphen/>
        <w:t>se por medio de apoderado o tercera persona.</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3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56 al 66 y 414.</w:t>
      </w:r>
    </w:p>
    <w:p w:rsidR="002F7B85" w:rsidRPr="00A669F9" w:rsidRDefault="002F7B85" w:rsidP="002F7B85">
      <w:pPr>
        <w:spacing w:line="230" w:lineRule="exact"/>
        <w:rPr>
          <w:rFonts w:ascii="Palatino Linotype" w:hAnsi="Palatino Linotype"/>
          <w:sz w:val="22"/>
          <w:szCs w:val="22"/>
        </w:rPr>
      </w:pPr>
    </w:p>
    <w:p w:rsidR="002F7B85" w:rsidRPr="00A669F9" w:rsidRDefault="002F7B85" w:rsidP="002F7B85">
      <w:pPr>
        <w:spacing w:line="230" w:lineRule="exact"/>
        <w:rPr>
          <w:rFonts w:ascii="Palatino Linotype" w:hAnsi="Palatino Linotype" w:cs="Courier New"/>
          <w:i/>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148.  </w:t>
      </w: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14"/>
          <w:sz w:val="22"/>
          <w:szCs w:val="22"/>
          <w:lang w:val="es-ES_tradnl"/>
        </w:rPr>
        <w:t>No pueden testar dos o más personas en un mismo documento.</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spacing w:val="-3"/>
          <w:sz w:val="22"/>
          <w:szCs w:val="22"/>
          <w:lang w:val="pt-BR"/>
        </w:rPr>
      </w:pPr>
      <w:r w:rsidRPr="00A669F9">
        <w:rPr>
          <w:rFonts w:ascii="Palatino Linotype" w:hAnsi="Palatino Linotype" w:cs="Courier New"/>
          <w:b/>
          <w:spacing w:val="-3"/>
          <w:sz w:val="22"/>
          <w:szCs w:val="22"/>
          <w:lang w:val="pt-BR"/>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pt-BR"/>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pt-BR"/>
        </w:rPr>
      </w:pPr>
      <w:r w:rsidRPr="00A669F9">
        <w:rPr>
          <w:rFonts w:ascii="Palatino Linotype" w:hAnsi="Palatino Linotype" w:cs="Courier New"/>
          <w:i/>
          <w:spacing w:val="-3"/>
          <w:sz w:val="22"/>
          <w:szCs w:val="22"/>
          <w:lang w:val="pt-BR"/>
        </w:rPr>
        <w:t xml:space="preserve">Código de Bustamante: artículo 148.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pt-BR"/>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478.</w:t>
      </w:r>
      <w:r w:rsidRPr="00A669F9">
        <w:rPr>
          <w:rFonts w:ascii="Palatino Linotype" w:hAnsi="Palatino Linotype" w:cs="Courier New"/>
          <w:spacing w:val="-3"/>
          <w:sz w:val="22"/>
          <w:szCs w:val="22"/>
          <w:lang w:val="es-ES_tradnl"/>
        </w:rPr>
        <w:t xml:space="preserve"> En el testamento, el testador pue</w:t>
      </w:r>
      <w:r w:rsidRPr="00A669F9">
        <w:rPr>
          <w:rFonts w:ascii="Palatino Linotype" w:hAnsi="Palatino Linotype" w:cs="Courier New"/>
          <w:spacing w:val="-3"/>
          <w:sz w:val="22"/>
          <w:szCs w:val="22"/>
          <w:lang w:val="es-ES_tradnl"/>
        </w:rPr>
        <w:softHyphen/>
        <w:t>de instituir herederos, asignar legados, nombrar albaceas, imponer cargas y disponer la forma de efectuar la di</w:t>
      </w:r>
      <w:r w:rsidRPr="00A669F9">
        <w:rPr>
          <w:rFonts w:ascii="Palatino Linotype" w:hAnsi="Palatino Linotype" w:cs="Courier New"/>
          <w:spacing w:val="-3"/>
          <w:sz w:val="22"/>
          <w:szCs w:val="22"/>
          <w:lang w:val="es-ES_tradnl"/>
        </w:rPr>
        <w:softHyphen/>
        <w:t>visión de la herencia.</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30" w:lineRule="exact"/>
        <w:jc w:val="both"/>
        <w:outlineLvl w:val="3"/>
        <w:rPr>
          <w:rFonts w:ascii="Palatino Linotype" w:hAnsi="Palatino Linotype" w:cs="Courier New"/>
          <w:i/>
          <w:iCs/>
          <w:spacing w:val="-3"/>
          <w:sz w:val="22"/>
          <w:szCs w:val="22"/>
        </w:rPr>
      </w:pPr>
      <w:r>
        <w:rPr>
          <w:rFonts w:ascii="Palatino Linotype" w:hAnsi="Palatino Linotype" w:cs="Courier New"/>
          <w:i/>
          <w:iCs/>
          <w:spacing w:val="-3"/>
          <w:sz w:val="22"/>
          <w:szCs w:val="22"/>
        </w:rPr>
        <w:t>Código civil</w:t>
      </w:r>
      <w:r w:rsidR="002F7B85" w:rsidRPr="00A669F9">
        <w:rPr>
          <w:rFonts w:ascii="Palatino Linotype" w:hAnsi="Palatino Linotype" w:cs="Courier New"/>
          <w:i/>
          <w:iCs/>
          <w:spacing w:val="-3"/>
          <w:sz w:val="22"/>
          <w:szCs w:val="22"/>
        </w:rPr>
        <w:t>: artículos 55, 480.1, 482, 496, 497, 505.2, 506 y 534.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479.1.</w:t>
      </w:r>
      <w:r w:rsidRPr="00A669F9">
        <w:rPr>
          <w:rFonts w:ascii="Palatino Linotype" w:hAnsi="Palatino Linotype" w:cs="Courier New"/>
          <w:spacing w:val="-3"/>
          <w:sz w:val="22"/>
          <w:szCs w:val="22"/>
          <w:lang w:val="es-ES_tradnl"/>
        </w:rPr>
        <w:t xml:space="preserve"> El testamento puede ser revocado, en todo o en parte, con las mismas formalidades que las exigidas para su otorgamiento.</w:t>
      </w:r>
    </w:p>
    <w:p w:rsidR="002F7B85" w:rsidRPr="00A669F9" w:rsidRDefault="002F7B85" w:rsidP="002F7B85">
      <w:pPr>
        <w:tabs>
          <w:tab w:val="left" w:pos="-720"/>
        </w:tabs>
        <w:suppressAutoHyphens/>
        <w:spacing w:line="20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testamento posterior revoca al anterior, excepto que el testador exprese su voluntad de que éste subsista en todo o en parte.</w:t>
      </w:r>
    </w:p>
    <w:p w:rsidR="002F7B85" w:rsidRPr="00A669F9" w:rsidRDefault="002F7B85" w:rsidP="002F7B85">
      <w:pPr>
        <w:tabs>
          <w:tab w:val="left" w:pos="-720"/>
        </w:tabs>
        <w:suppressAutoHyphens/>
        <w:spacing w:line="206"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Si las disposiciones del testamento posterior son incompatibles con las del anterior, se está a las disposiciones del último testamento.</w:t>
      </w: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p>
    <w:p w:rsidR="002F7B85" w:rsidRPr="00A669F9" w:rsidRDefault="00C761C1" w:rsidP="002F7B85">
      <w:pPr>
        <w:tabs>
          <w:tab w:val="left" w:pos="-720"/>
        </w:tabs>
        <w:suppressAutoHyphens/>
        <w:spacing w:line="206"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13 a) y su Reglamento, contenido en la Resolución № 70/1992 de 9 de junio del Ministro de Justicia: artículos 77 y 78.</w:t>
      </w:r>
    </w:p>
    <w:p w:rsidR="002F7B85" w:rsidRPr="00A669F9" w:rsidRDefault="002F7B85" w:rsidP="002F7B85">
      <w:pPr>
        <w:tabs>
          <w:tab w:val="left" w:pos="-720"/>
        </w:tabs>
        <w:suppressAutoHyphens/>
        <w:spacing w:line="206"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06"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151.  </w:t>
      </w:r>
    </w:p>
    <w:p w:rsidR="002F7B85" w:rsidRDefault="002F7B85" w:rsidP="002F7B85">
      <w:pPr>
        <w:spacing w:line="220" w:lineRule="exact"/>
        <w:jc w:val="both"/>
        <w:rPr>
          <w:rFonts w:ascii="Palatino Linotype" w:hAnsi="Palatino Linotype" w:cs="Arial"/>
          <w:b/>
          <w:sz w:val="20"/>
          <w:szCs w:val="20"/>
        </w:rPr>
      </w:pPr>
    </w:p>
    <w:p w:rsidR="002F7B85" w:rsidRDefault="002F7B85" w:rsidP="002F7B85">
      <w:pPr>
        <w:spacing w:line="220" w:lineRule="exact"/>
        <w:jc w:val="both"/>
        <w:rPr>
          <w:rFonts w:ascii="Palatino Linotype" w:hAnsi="Palatino Linotype"/>
          <w:sz w:val="22"/>
          <w:szCs w:val="22"/>
        </w:rPr>
      </w:pPr>
      <w:r w:rsidRPr="003D3761">
        <w:rPr>
          <w:rFonts w:ascii="Palatino Linotype" w:hAnsi="Palatino Linotype"/>
          <w:b/>
          <w:sz w:val="22"/>
          <w:szCs w:val="22"/>
        </w:rPr>
        <w:t xml:space="preserve">ARTÍCULO 479 </w:t>
      </w:r>
      <w:r w:rsidRPr="003D3761">
        <w:rPr>
          <w:rFonts w:ascii="Palatino Linotype" w:hAnsi="Palatino Linotype"/>
          <w:b/>
          <w:i/>
          <w:sz w:val="22"/>
          <w:szCs w:val="22"/>
        </w:rPr>
        <w:t>bis</w:t>
      </w:r>
      <w:r w:rsidRPr="003D3761">
        <w:rPr>
          <w:rFonts w:ascii="Palatino Linotype" w:hAnsi="Palatino Linotype"/>
          <w:sz w:val="22"/>
          <w:szCs w:val="22"/>
        </w:rPr>
        <w:t xml:space="preserve"> </w:t>
      </w:r>
      <w:r w:rsidRPr="003D3761">
        <w:rPr>
          <w:rFonts w:ascii="Palatino Linotype" w:hAnsi="Palatino Linotype"/>
          <w:b/>
          <w:sz w:val="22"/>
          <w:szCs w:val="22"/>
        </w:rPr>
        <w:t>1.</w:t>
      </w:r>
      <w:r w:rsidRPr="003D3761">
        <w:rPr>
          <w:rFonts w:ascii="Palatino Linotype" w:hAnsi="Palatino Linotype"/>
          <w:sz w:val="22"/>
          <w:szCs w:val="22"/>
        </w:rPr>
        <w:t xml:space="preserve"> La institución de heredero, los legados y las demás </w:t>
      </w:r>
      <w:r>
        <w:rPr>
          <w:rFonts w:ascii="Palatino Linotype" w:hAnsi="Palatino Linotype"/>
          <w:sz w:val="22"/>
          <w:szCs w:val="22"/>
        </w:rPr>
        <w:t>disposiciones que se hayan orde</w:t>
      </w:r>
      <w:r w:rsidRPr="003D3761">
        <w:rPr>
          <w:rFonts w:ascii="Palatino Linotype" w:hAnsi="Palatino Linotype"/>
          <w:sz w:val="22"/>
          <w:szCs w:val="22"/>
        </w:rPr>
        <w:t>nado a favor del cónyuge del causante devienen ineficaces</w:t>
      </w:r>
      <w:r>
        <w:rPr>
          <w:rFonts w:ascii="Palatino Linotype" w:hAnsi="Palatino Linotype"/>
          <w:sz w:val="22"/>
          <w:szCs w:val="22"/>
        </w:rPr>
        <w:t xml:space="preserve"> si, después de haber sido otor</w:t>
      </w:r>
      <w:r w:rsidRPr="003D3761">
        <w:rPr>
          <w:rFonts w:ascii="Palatino Linotype" w:hAnsi="Palatino Linotype"/>
          <w:sz w:val="22"/>
          <w:szCs w:val="22"/>
        </w:rPr>
        <w:t xml:space="preserve">gados, sobreviene una ruptura del proyecto de vida afectiva de la pareja, o se divorcian, o el matrimonio es declarado nulo, así como si en el momento de la muerte hay pendiente una demanda en proceso de divorcio o nulidad matrimonial. </w:t>
      </w:r>
    </w:p>
    <w:p w:rsidR="002F7B85" w:rsidRDefault="002F7B85" w:rsidP="002F7B85">
      <w:pPr>
        <w:spacing w:line="220" w:lineRule="exact"/>
        <w:jc w:val="both"/>
        <w:rPr>
          <w:rFonts w:ascii="Palatino Linotype" w:hAnsi="Palatino Linotype"/>
          <w:b/>
          <w:sz w:val="22"/>
          <w:szCs w:val="22"/>
        </w:rPr>
      </w:pPr>
    </w:p>
    <w:p w:rsidR="002F7B85" w:rsidRDefault="002F7B85" w:rsidP="002F7B85">
      <w:pPr>
        <w:spacing w:line="220" w:lineRule="exact"/>
        <w:jc w:val="both"/>
        <w:rPr>
          <w:rFonts w:ascii="Palatino Linotype" w:hAnsi="Palatino Linotype"/>
          <w:sz w:val="22"/>
          <w:szCs w:val="22"/>
        </w:rPr>
      </w:pPr>
      <w:r w:rsidRPr="003D3761">
        <w:rPr>
          <w:rFonts w:ascii="Palatino Linotype" w:hAnsi="Palatino Linotype"/>
          <w:b/>
          <w:sz w:val="22"/>
          <w:szCs w:val="22"/>
        </w:rPr>
        <w:t>2.</w:t>
      </w:r>
      <w:r w:rsidRPr="003D3761">
        <w:rPr>
          <w:rFonts w:ascii="Palatino Linotype" w:hAnsi="Palatino Linotype"/>
          <w:sz w:val="22"/>
          <w:szCs w:val="22"/>
        </w:rPr>
        <w:t xml:space="preserve"> Las disposiciones a favor de uno de los miembros de la unión de hecho afectiva inscripta devienen ineficaces si, después de haber sido otorgadas, sobreviene una ruptura del proyecto de vida afectiva de la pareja, salvo que rean</w:t>
      </w:r>
      <w:r>
        <w:rPr>
          <w:rFonts w:ascii="Palatino Linotype" w:hAnsi="Palatino Linotype"/>
          <w:sz w:val="22"/>
          <w:szCs w:val="22"/>
        </w:rPr>
        <w:t>uden su convivencia, o se extin</w:t>
      </w:r>
      <w:r w:rsidRPr="003D3761">
        <w:rPr>
          <w:rFonts w:ascii="Palatino Linotype" w:hAnsi="Palatino Linotype"/>
          <w:sz w:val="22"/>
          <w:szCs w:val="22"/>
        </w:rPr>
        <w:t xml:space="preserve">gue la unión por una causa que no sea la muerte de uno de los miembros de la pareja o el matrimonio entre ambos. </w:t>
      </w:r>
    </w:p>
    <w:p w:rsidR="002F7B85" w:rsidRDefault="002F7B85" w:rsidP="002F7B85">
      <w:pPr>
        <w:spacing w:line="220" w:lineRule="exact"/>
        <w:jc w:val="both"/>
        <w:rPr>
          <w:rFonts w:ascii="Palatino Linotype" w:hAnsi="Palatino Linotype"/>
          <w:b/>
          <w:sz w:val="22"/>
          <w:szCs w:val="22"/>
        </w:rPr>
      </w:pPr>
    </w:p>
    <w:p w:rsidR="002F7B85" w:rsidRDefault="002F7B85" w:rsidP="002F7B85">
      <w:pPr>
        <w:spacing w:line="220" w:lineRule="exact"/>
        <w:jc w:val="both"/>
        <w:rPr>
          <w:rFonts w:ascii="Palatino Linotype" w:hAnsi="Palatino Linotype"/>
          <w:sz w:val="22"/>
          <w:szCs w:val="22"/>
        </w:rPr>
      </w:pPr>
      <w:r w:rsidRPr="003D3761">
        <w:rPr>
          <w:rFonts w:ascii="Palatino Linotype" w:hAnsi="Palatino Linotype"/>
          <w:b/>
          <w:sz w:val="22"/>
          <w:szCs w:val="22"/>
        </w:rPr>
        <w:t>3.</w:t>
      </w:r>
      <w:r w:rsidRPr="003D3761">
        <w:rPr>
          <w:rFonts w:ascii="Palatino Linotype" w:hAnsi="Palatino Linotype"/>
          <w:sz w:val="22"/>
          <w:szCs w:val="22"/>
        </w:rPr>
        <w:t xml:space="preserve"> Las disposiciones a favor del cónyuge o de uno de</w:t>
      </w:r>
      <w:r>
        <w:rPr>
          <w:rFonts w:ascii="Palatino Linotype" w:hAnsi="Palatino Linotype"/>
          <w:sz w:val="22"/>
          <w:szCs w:val="22"/>
        </w:rPr>
        <w:t xml:space="preserve"> los miembros de la unión de he</w:t>
      </w:r>
      <w:r w:rsidRPr="003D3761">
        <w:rPr>
          <w:rFonts w:ascii="Palatino Linotype" w:hAnsi="Palatino Linotype"/>
          <w:sz w:val="22"/>
          <w:szCs w:val="22"/>
        </w:rPr>
        <w:t>cho afectiva mantienen la eficacia si del contexto del testamento, resulta que el testador las habría ordenado incluso en los casos regulados por los apartados 1 y 2.</w:t>
      </w:r>
    </w:p>
    <w:p w:rsidR="002F7B85" w:rsidRDefault="002F7B85" w:rsidP="002F7B85">
      <w:pPr>
        <w:spacing w:line="220" w:lineRule="exact"/>
        <w:jc w:val="both"/>
        <w:rPr>
          <w:rFonts w:ascii="Palatino Linotype" w:hAnsi="Palatino Linotype"/>
          <w:sz w:val="22"/>
          <w:szCs w:val="22"/>
        </w:rPr>
      </w:pPr>
    </w:p>
    <w:p w:rsidR="002F7B85"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fue introducido 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Decimosexta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D273D7" w:rsidRDefault="002F7B85" w:rsidP="002F7B85">
      <w:pPr>
        <w:pStyle w:val="NormalLeo"/>
        <w:spacing w:line="230" w:lineRule="exact"/>
        <w:ind w:firstLine="0"/>
        <w:rPr>
          <w:rFonts w:ascii="Palatino Linotype" w:hAnsi="Palatino Linotype" w:cs="Courier New"/>
          <w:b/>
          <w:iCs/>
          <w:spacing w:val="-4"/>
          <w:sz w:val="22"/>
          <w:szCs w:val="22"/>
        </w:rPr>
      </w:pPr>
      <w:r w:rsidRPr="00D273D7">
        <w:rPr>
          <w:rFonts w:ascii="Palatino Linotype" w:hAnsi="Palatino Linotype" w:cs="Courier New"/>
          <w:b/>
          <w:iCs/>
          <w:spacing w:val="-4"/>
          <w:sz w:val="22"/>
          <w:szCs w:val="22"/>
        </w:rPr>
        <w:t>Concordancias:</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945442" w:rsidRDefault="001B353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Código de las familias</w:t>
      </w:r>
      <w:r w:rsidR="002F7B85">
        <w:rPr>
          <w:rFonts w:ascii="Palatino Linotype" w:hAnsi="Palatino Linotype" w:cs="Courier New"/>
          <w:i/>
          <w:iCs/>
          <w:spacing w:val="-4"/>
          <w:sz w:val="22"/>
          <w:szCs w:val="22"/>
        </w:rPr>
        <w:t xml:space="preserve">: artículos 246, 272 al 274, 297, 299, 301,  324.  </w:t>
      </w:r>
    </w:p>
    <w:p w:rsidR="002F7B85" w:rsidRPr="00C755C0" w:rsidRDefault="002F7B85" w:rsidP="002F7B85">
      <w:pPr>
        <w:widowControl w:val="0"/>
        <w:tabs>
          <w:tab w:val="left" w:pos="-720"/>
        </w:tabs>
        <w:suppressAutoHyphens/>
        <w:autoSpaceDE w:val="0"/>
        <w:autoSpaceDN w:val="0"/>
        <w:adjustRightInd w:val="0"/>
        <w:spacing w:line="180" w:lineRule="exact"/>
        <w:jc w:val="both"/>
        <w:rPr>
          <w:rFonts w:ascii="Palatino Linotype" w:hAnsi="Palatino Linotype" w:cs="Arial"/>
          <w:b/>
          <w:bCs/>
          <w:spacing w:val="-3"/>
          <w:sz w:val="20"/>
          <w:szCs w:val="20"/>
          <w:lang w:eastAsia="x-none"/>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480.1.</w:t>
      </w:r>
      <w:r w:rsidRPr="00A669F9">
        <w:rPr>
          <w:rFonts w:ascii="Palatino Linotype" w:hAnsi="Palatino Linotype" w:cs="Courier New"/>
          <w:spacing w:val="-3"/>
          <w:sz w:val="22"/>
          <w:szCs w:val="22"/>
          <w:lang w:val="es-ES_tradnl"/>
        </w:rPr>
        <w:t xml:space="preserve"> Puede ser instituida heredera o legataria cualquier persona natural o jurídica.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24, 25, 28, 39 y 41.</w:t>
      </w:r>
    </w:p>
    <w:p w:rsidR="002F7B85" w:rsidRPr="00A669F9" w:rsidRDefault="002F7B85" w:rsidP="002F7B85">
      <w:pPr>
        <w:spacing w:line="220" w:lineRule="exact"/>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cs="Courier New"/>
          <w:i/>
          <w:iCs/>
          <w:sz w:val="22"/>
          <w:szCs w:val="22"/>
        </w:rPr>
        <w:t xml:space="preserve">Decreto-Ley № 227/2002 de 8 de enero, “Del patrimonio estatal”, en </w:t>
      </w:r>
      <w:r w:rsidRPr="00A669F9">
        <w:rPr>
          <w:rFonts w:ascii="Palatino Linotype" w:hAnsi="Palatino Linotype" w:cs="Courier New"/>
          <w:iCs/>
          <w:sz w:val="22"/>
          <w:szCs w:val="22"/>
        </w:rPr>
        <w:t>Gaceta Oficial de la República de Cuba</w:t>
      </w:r>
      <w:r w:rsidRPr="00A669F9">
        <w:rPr>
          <w:rFonts w:ascii="Palatino Linotype" w:hAnsi="Palatino Linotype" w:cs="Courier New"/>
          <w:i/>
          <w:iCs/>
          <w:sz w:val="22"/>
          <w:szCs w:val="22"/>
        </w:rPr>
        <w:t>, Ordinaria, № 2, de 10 de enero del 2002: artículos 3.1 a) y 20.3.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Se exceptúa de la disposición anterior el notario y sus parientes dentro del cuarto grado de consangui</w:t>
      </w:r>
      <w:r w:rsidRPr="00A669F9">
        <w:rPr>
          <w:rFonts w:ascii="Palatino Linotype" w:hAnsi="Palatino Linotype" w:cs="Courier New"/>
          <w:spacing w:val="-3"/>
          <w:sz w:val="22"/>
          <w:szCs w:val="22"/>
          <w:lang w:val="es-ES_tradnl"/>
        </w:rPr>
        <w:softHyphen/>
        <w:t xml:space="preserve">nidad y </w:t>
      </w:r>
      <w:r w:rsidRPr="00A669F9">
        <w:rPr>
          <w:rFonts w:ascii="Palatino Linotype" w:hAnsi="Palatino Linotype" w:cs="Courier New"/>
          <w:spacing w:val="-3"/>
          <w:sz w:val="22"/>
          <w:szCs w:val="22"/>
          <w:lang w:val="es-ES_tradnl"/>
        </w:rPr>
        <w:lastRenderedPageBreak/>
        <w:t>segundo de afinidad, así como los testigos y demás personas que hayan intervenido en el otorga</w:t>
      </w:r>
      <w:r w:rsidRPr="00A669F9">
        <w:rPr>
          <w:rFonts w:ascii="Palatino Linotype" w:hAnsi="Palatino Linotype" w:cs="Courier New"/>
          <w:spacing w:val="-3"/>
          <w:sz w:val="22"/>
          <w:szCs w:val="22"/>
          <w:lang w:val="es-ES_tradnl"/>
        </w:rPr>
        <w:softHyphen/>
        <w:t>miento del testamento.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xml:space="preserve">: artículos 484, 486.2, 487 y 491. </w:t>
      </w:r>
    </w:p>
    <w:p w:rsidR="002F7B85" w:rsidRPr="00A669F9" w:rsidRDefault="002F7B85" w:rsidP="002F7B85">
      <w:pPr>
        <w:spacing w:line="220" w:lineRule="exact"/>
        <w:rPr>
          <w:rFonts w:ascii="Palatino Linotype" w:hAnsi="Palatino Linotype"/>
          <w:sz w:val="22"/>
          <w:szCs w:val="22"/>
        </w:rPr>
      </w:pPr>
    </w:p>
    <w:p w:rsidR="002F7B85" w:rsidRPr="00A669F9" w:rsidRDefault="001B3535" w:rsidP="002F7B85">
      <w:pPr>
        <w:spacing w:line="220" w:lineRule="exact"/>
        <w:rPr>
          <w:rFonts w:ascii="Palatino Linotype" w:hAnsi="Palatino Linotype"/>
          <w:sz w:val="22"/>
          <w:szCs w:val="22"/>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16 al 24</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481.</w:t>
      </w:r>
      <w:r w:rsidRPr="00A669F9">
        <w:rPr>
          <w:rFonts w:ascii="Palatino Linotype" w:hAnsi="Palatino Linotype" w:cs="Courier New"/>
          <w:spacing w:val="-3"/>
          <w:sz w:val="22"/>
          <w:szCs w:val="22"/>
          <w:lang w:val="es-ES_tradnl"/>
        </w:rPr>
        <w:t xml:space="preserve"> </w:t>
      </w:r>
      <w:r w:rsidRPr="00C61AC6">
        <w:rPr>
          <w:rFonts w:ascii="Palatino Linotype" w:hAnsi="Palatino Linotype"/>
          <w:sz w:val="22"/>
          <w:szCs w:val="22"/>
        </w:rPr>
        <w:t xml:space="preserve">La institución de heredero no puede estar sujeta a condición ni a término.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C61AC6">
        <w:rPr>
          <w:rFonts w:ascii="Palatino Linotype" w:hAnsi="Palatino Linotype"/>
          <w:b/>
          <w:sz w:val="22"/>
          <w:szCs w:val="22"/>
        </w:rPr>
        <w:t>2.</w:t>
      </w:r>
      <w:r w:rsidRPr="00C61AC6">
        <w:rPr>
          <w:rFonts w:ascii="Palatino Linotype" w:hAnsi="Palatino Linotype"/>
          <w:sz w:val="22"/>
          <w:szCs w:val="22"/>
        </w:rPr>
        <w:t xml:space="preserve"> No obstante, se admite la condición de cuidar y asistir al testador o a sus ascendientes, descendientes, cónyuge o pareja de hecho afectiva que así lo requieren.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C61AC6">
        <w:rPr>
          <w:rFonts w:ascii="Palatino Linotype" w:hAnsi="Palatino Linotype"/>
          <w:b/>
          <w:sz w:val="22"/>
          <w:szCs w:val="22"/>
        </w:rPr>
        <w:t>3.</w:t>
      </w:r>
      <w:r w:rsidRPr="00C61AC6">
        <w:rPr>
          <w:rFonts w:ascii="Palatino Linotype" w:hAnsi="Palatino Linotype"/>
          <w:sz w:val="22"/>
          <w:szCs w:val="22"/>
        </w:rPr>
        <w:t xml:space="preserve"> Corresponde al albacea designado, o en su defecto, a quien tenga interés legítimo en ello, la facultad de apreciar el cumplimiento o incumplimiento de la condición impuesta.</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pStyle w:val="NormalLeo"/>
        <w:spacing w:line="230" w:lineRule="exact"/>
        <w:ind w:firstLine="0"/>
        <w:rPr>
          <w:rFonts w:ascii="Palatino Linotype" w:hAnsi="Palatino Linotype" w:cs="Courier New"/>
          <w:i/>
          <w:iCs/>
          <w:spacing w:val="-4"/>
          <w:sz w:val="22"/>
          <w:szCs w:val="22"/>
        </w:rPr>
      </w:pPr>
    </w:p>
    <w:p w:rsidR="002F7B85" w:rsidRPr="007E5DBB" w:rsidRDefault="002F7B85" w:rsidP="002F7B85">
      <w:pPr>
        <w:pStyle w:val="NormalLeo"/>
        <w:spacing w:line="230" w:lineRule="exact"/>
        <w:ind w:firstLine="0"/>
        <w:rPr>
          <w:rFonts w:ascii="Palatino Linotype" w:hAnsi="Palatino Linotype" w:cs="Courier New"/>
          <w:i/>
          <w:iCs/>
          <w:spacing w:val="-4"/>
          <w:sz w:val="22"/>
          <w:szCs w:val="22"/>
        </w:rPr>
      </w:pPr>
      <w:r w:rsidRPr="00A669F9">
        <w:rPr>
          <w:rFonts w:ascii="Palatino Linotype" w:hAnsi="Palatino Linotype" w:cs="Courier New"/>
          <w:b/>
          <w:bCs/>
          <w:spacing w:val="-3"/>
          <w:sz w:val="22"/>
          <w:szCs w:val="22"/>
          <w:lang w:val="es-ES_tradnl"/>
        </w:rPr>
        <w:t xml:space="preserve">Concordancias: </w:t>
      </w:r>
    </w:p>
    <w:p w:rsidR="002F7B85" w:rsidRPr="007E5DBB" w:rsidRDefault="002F7B85" w:rsidP="002F7B85">
      <w:pPr>
        <w:tabs>
          <w:tab w:val="left" w:pos="-720"/>
        </w:tabs>
        <w:suppressAutoHyphens/>
        <w:spacing w:line="220" w:lineRule="exact"/>
        <w:jc w:val="both"/>
        <w:rPr>
          <w:rFonts w:ascii="Palatino Linotype" w:hAnsi="Palatino Linotype" w:cs="Courier New"/>
          <w:b/>
          <w:bCs/>
          <w:spacing w:val="-3"/>
          <w:sz w:val="22"/>
          <w:szCs w:val="22"/>
        </w:rPr>
      </w:pPr>
    </w:p>
    <w:p w:rsidR="002F7B85"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Pr>
          <w:rFonts w:ascii="Palatino Linotype" w:hAnsi="Palatino Linotype" w:cs="Courier New"/>
          <w:i/>
          <w:iCs/>
          <w:sz w:val="22"/>
          <w:szCs w:val="22"/>
        </w:rPr>
        <w:t xml:space="preserve">: artículos 53, </w:t>
      </w:r>
      <w:r w:rsidR="002F7B85" w:rsidRPr="00A669F9">
        <w:rPr>
          <w:rFonts w:ascii="Palatino Linotype" w:hAnsi="Palatino Linotype" w:cs="Courier New"/>
          <w:i/>
          <w:iCs/>
          <w:sz w:val="22"/>
          <w:szCs w:val="22"/>
        </w:rPr>
        <w:t>54</w:t>
      </w:r>
      <w:r w:rsidR="002F7B85">
        <w:rPr>
          <w:rFonts w:ascii="Palatino Linotype" w:hAnsi="Palatino Linotype" w:cs="Courier New"/>
          <w:i/>
          <w:iCs/>
          <w:sz w:val="22"/>
          <w:szCs w:val="22"/>
        </w:rPr>
        <w:t>, 505 y 506</w:t>
      </w:r>
      <w:r w:rsidR="002F7B85" w:rsidRPr="00A669F9">
        <w:rPr>
          <w:rFonts w:ascii="Palatino Linotype" w:hAnsi="Palatino Linotype" w:cs="Courier New"/>
          <w:i/>
          <w:iCs/>
          <w:sz w:val="22"/>
          <w:szCs w:val="22"/>
        </w:rPr>
        <w:t>.</w:t>
      </w:r>
    </w:p>
    <w:p w:rsidR="002F7B85" w:rsidRDefault="002F7B85" w:rsidP="002F7B85">
      <w:pPr>
        <w:keepNext/>
        <w:tabs>
          <w:tab w:val="left" w:pos="-720"/>
        </w:tabs>
        <w:suppressAutoHyphens/>
        <w:spacing w:line="220" w:lineRule="exact"/>
        <w:jc w:val="both"/>
        <w:outlineLvl w:val="3"/>
        <w:rPr>
          <w:rFonts w:ascii="Palatino Linotype" w:hAnsi="Palatino Linotype" w:cs="Courier New"/>
          <w:i/>
          <w:iCs/>
          <w:sz w:val="22"/>
          <w:szCs w:val="22"/>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de las familias</w:t>
      </w:r>
      <w:r w:rsidR="002F7B85">
        <w:rPr>
          <w:rFonts w:ascii="Palatino Linotype" w:hAnsi="Palatino Linotype" w:cs="Courier New"/>
          <w:i/>
          <w:iCs/>
          <w:sz w:val="22"/>
          <w:szCs w:val="22"/>
        </w:rPr>
        <w:t xml:space="preserve">: artículos 413 a 420.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482.</w:t>
      </w:r>
      <w:r w:rsidRPr="00A669F9">
        <w:rPr>
          <w:rFonts w:ascii="Palatino Linotype" w:hAnsi="Palatino Linotype" w:cs="Courier New"/>
          <w:spacing w:val="-3"/>
          <w:sz w:val="22"/>
          <w:szCs w:val="22"/>
          <w:lang w:val="es-ES_tradnl"/>
        </w:rPr>
        <w:t xml:space="preserve"> El testador puede designar sustitu</w:t>
      </w:r>
      <w:r w:rsidRPr="00A669F9">
        <w:rPr>
          <w:rFonts w:ascii="Palatino Linotype" w:hAnsi="Palatino Linotype" w:cs="Courier New"/>
          <w:spacing w:val="-3"/>
          <w:sz w:val="22"/>
          <w:szCs w:val="22"/>
          <w:lang w:val="es-ES_tradnl"/>
        </w:rPr>
        <w:softHyphen/>
        <w:t>tos a los herederos instituidos para el caso en que éstos mueran antes que él, o no puedan aceptar o renuncien a la herencia.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469, 470, 524.1 y 3, y 526 al 528.</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4/2008 de 15 de octubre de la Dirección de Registros Civiles y Notarías del Ministerio de Justicia, sobre la posibilidad de aplicación por analogía a la figura del legado, del acrecimiento entre colegatarios, el nombramiento de un sustituto vulgar al </w:t>
      </w:r>
      <w:r w:rsidRPr="00A669F9">
        <w:rPr>
          <w:rFonts w:ascii="Palatino Linotype" w:hAnsi="Palatino Linotype" w:cs="Courier New"/>
          <w:i/>
          <w:iCs/>
          <w:sz w:val="22"/>
          <w:szCs w:val="22"/>
        </w:rPr>
        <w:lastRenderedPageBreak/>
        <w:t xml:space="preserve">legatario y la transmisión del derecho a renunciar al legado y los requisitos que ha de cumplirse en cada caso. </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Forma de los testamentos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widowControl w:val="0"/>
        <w:tabs>
          <w:tab w:val="left" w:pos="-720"/>
        </w:tabs>
        <w:suppressAutoHyphens/>
        <w:autoSpaceDE w:val="0"/>
        <w:autoSpaceDN w:val="0"/>
        <w:adjustRightInd w:val="0"/>
        <w:spacing w:line="220" w:lineRule="exact"/>
        <w:jc w:val="both"/>
        <w:rPr>
          <w:rFonts w:ascii="Palatino Linotype" w:hAnsi="Palatino Linotype"/>
          <w:spacing w:val="-3"/>
          <w:sz w:val="22"/>
          <w:szCs w:val="22"/>
          <w:lang w:val="es-ES_tradnl" w:eastAsia="x-none"/>
        </w:rPr>
      </w:pPr>
      <w:r w:rsidRPr="00A669F9">
        <w:rPr>
          <w:rFonts w:ascii="Palatino Linotype" w:hAnsi="Palatino Linotype"/>
          <w:b/>
          <w:spacing w:val="-3"/>
          <w:sz w:val="22"/>
          <w:szCs w:val="22"/>
          <w:lang w:val="es-ES_tradnl" w:eastAsia="x-none"/>
        </w:rPr>
        <w:t>ARTÍCULO 483.</w:t>
      </w:r>
      <w:r w:rsidRPr="00A669F9">
        <w:rPr>
          <w:rFonts w:ascii="Palatino Linotype" w:hAnsi="Palatino Linotype"/>
          <w:spacing w:val="-3"/>
          <w:sz w:val="22"/>
          <w:szCs w:val="22"/>
          <w:lang w:val="es-ES_tradnl" w:eastAsia="x-none"/>
        </w:rPr>
        <w:t xml:space="preserve"> Los testamentos pueden ser comu</w:t>
      </w:r>
      <w:r w:rsidRPr="00A669F9">
        <w:rPr>
          <w:rFonts w:ascii="Palatino Linotype" w:hAnsi="Palatino Linotype"/>
          <w:spacing w:val="-3"/>
          <w:sz w:val="22"/>
          <w:szCs w:val="22"/>
          <w:lang w:val="es-ES_tradnl" w:eastAsia="x-none"/>
        </w:rPr>
        <w:softHyphen/>
        <w:t>nes o especiales. Son comunes el notarial, el ológrafo y el otorgado ante funcionario consular. Son especiales todos los demás regulados en la presente sección.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484 al 487.</w:t>
      </w:r>
    </w:p>
    <w:p w:rsidR="002F7B85" w:rsidRPr="00A669F9" w:rsidRDefault="002F7B85" w:rsidP="002F7B85">
      <w:pPr>
        <w:spacing w:line="220" w:lineRule="exact"/>
        <w:rPr>
          <w:rFonts w:ascii="Palatino Linotype" w:hAnsi="Palatino Linotype"/>
          <w:sz w:val="22"/>
          <w:szCs w:val="22"/>
        </w:rPr>
      </w:pPr>
    </w:p>
    <w:p w:rsidR="002F7B85" w:rsidRPr="00A669F9" w:rsidRDefault="00C761C1" w:rsidP="002F7B85">
      <w:pPr>
        <w:spacing w:line="220" w:lineRule="exact"/>
        <w:rPr>
          <w:rFonts w:ascii="Palatino Linotype" w:hAnsi="Palatino Linotype" w:cs="Courier New"/>
          <w:i/>
          <w:iCs/>
          <w:sz w:val="22"/>
          <w:szCs w:val="22"/>
        </w:rPr>
      </w:pPr>
      <w:r>
        <w:rPr>
          <w:rFonts w:ascii="Palatino Linotype" w:hAnsi="Palatino Linotype" w:cs="Courier New"/>
          <w:i/>
          <w:iCs/>
          <w:sz w:val="22"/>
          <w:szCs w:val="22"/>
        </w:rPr>
        <w:t>Ley de las notarías estatales</w:t>
      </w:r>
      <w:r w:rsidR="002F7B85" w:rsidRPr="00A669F9">
        <w:rPr>
          <w:rFonts w:ascii="Palatino Linotype" w:hAnsi="Palatino Linotype" w:cs="Courier New"/>
          <w:i/>
          <w:iCs/>
          <w:sz w:val="22"/>
          <w:szCs w:val="22"/>
        </w:rPr>
        <w:t>: artículo 2.</w:t>
      </w:r>
    </w:p>
    <w:p w:rsidR="002F7B85" w:rsidRPr="00A669F9" w:rsidRDefault="002F7B85" w:rsidP="002F7B85">
      <w:pPr>
        <w:spacing w:line="220" w:lineRule="exact"/>
        <w:rPr>
          <w:rFonts w:ascii="Palatino Linotype" w:hAnsi="Palatino Linotype"/>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484.1.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527F56">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El testamento notarial requiere de dos testigos idóneos.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keepNext/>
        <w:tabs>
          <w:tab w:val="left" w:pos="-720"/>
        </w:tabs>
        <w:suppressAutoHyphens/>
        <w:spacing w:line="220" w:lineRule="exact"/>
        <w:jc w:val="both"/>
        <w:outlineLvl w:val="3"/>
        <w:rPr>
          <w:rFonts w:ascii="Palatino Linotype" w:hAnsi="Palatino Linotype" w:cs="Courier New"/>
          <w:i/>
          <w:iCs/>
          <w:sz w:val="22"/>
          <w:szCs w:val="22"/>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 490.</w:t>
      </w:r>
    </w:p>
    <w:p w:rsidR="002F7B85" w:rsidRPr="00A669F9" w:rsidRDefault="002F7B85" w:rsidP="002F7B85">
      <w:pPr>
        <w:spacing w:line="220" w:lineRule="exact"/>
        <w:rPr>
          <w:rFonts w:ascii="Palatino Linotype" w:hAnsi="Palatino Linotype"/>
          <w:sz w:val="22"/>
          <w:szCs w:val="22"/>
        </w:rPr>
      </w:pPr>
    </w:p>
    <w:p w:rsidR="002F7B85" w:rsidRPr="00A669F9" w:rsidRDefault="00C761C1" w:rsidP="002F7B85">
      <w:pPr>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 artículo 29</w:t>
      </w:r>
      <w:r w:rsidR="002F7B85" w:rsidRPr="00A669F9">
        <w:rPr>
          <w:rFonts w:ascii="Palatino Linotype" w:hAnsi="Palatino Linotype" w:cs="Courier New"/>
          <w:i/>
          <w:iCs/>
          <w:spacing w:val="-3"/>
          <w:sz w:val="22"/>
          <w:szCs w:val="22"/>
          <w:lang w:val="es-ES_tradnl"/>
        </w:rPr>
        <w:t xml:space="preserve"> b) y su Reglamento, contenido en la Resolución № 70/1992 de 9 de junio del Ministro de Justicia: artículo 52.</w:t>
      </w:r>
    </w:p>
    <w:p w:rsidR="002F7B85" w:rsidRPr="00A669F9" w:rsidRDefault="002F7B85" w:rsidP="002F7B85">
      <w:pPr>
        <w:spacing w:line="220" w:lineRule="exact"/>
        <w:jc w:val="both"/>
        <w:rPr>
          <w:rFonts w:ascii="Palatino Linotype" w:hAnsi="Palatino Linotype" w:cs="Arial"/>
          <w:b/>
          <w:bCs/>
          <w:sz w:val="20"/>
          <w:szCs w:val="20"/>
        </w:rPr>
      </w:pPr>
    </w:p>
    <w:p w:rsidR="002F7B85" w:rsidRPr="00527F56" w:rsidRDefault="002F7B85" w:rsidP="002F7B85">
      <w:pPr>
        <w:tabs>
          <w:tab w:val="left" w:pos="-720"/>
        </w:tabs>
        <w:suppressAutoHyphens/>
        <w:spacing w:line="220" w:lineRule="exact"/>
        <w:jc w:val="both"/>
        <w:rPr>
          <w:rFonts w:ascii="Palatino Linotype" w:hAnsi="Palatino Linotype"/>
          <w:sz w:val="22"/>
          <w:szCs w:val="22"/>
        </w:rPr>
      </w:pPr>
      <w:r w:rsidRPr="00527F56">
        <w:rPr>
          <w:rFonts w:ascii="Palatino Linotype" w:hAnsi="Palatino Linotype"/>
          <w:b/>
          <w:sz w:val="22"/>
          <w:szCs w:val="22"/>
        </w:rPr>
        <w:t>2.</w:t>
      </w:r>
      <w:r w:rsidRPr="00527F56">
        <w:rPr>
          <w:rFonts w:ascii="Palatino Linotype" w:hAnsi="Palatino Linotype"/>
          <w:sz w:val="22"/>
          <w:szCs w:val="22"/>
        </w:rPr>
        <w:t xml:space="preserve"> El testador manifiesta por sí mismo su voluntad verbalmente o por escrito. Tratándose de una persona en situación de discapacidad, si así lo requiere para la manifestación de voluntad, lo hace a través de sus apoyos o con los ajustes razonables, según el caso. El notario redacta el testamento de acuerdo con lo declarado o escrito por el testador. </w:t>
      </w:r>
    </w:p>
    <w:p w:rsidR="002F7B85"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Pr>
          <w:rFonts w:ascii="Palatino Linotype" w:hAnsi="Palatino Linotype" w:cs="Courier New"/>
          <w:i/>
          <w:iCs/>
          <w:spacing w:val="-3"/>
          <w:sz w:val="22"/>
          <w:szCs w:val="22"/>
          <w:lang w:val="es-ES_tradnl"/>
        </w:rPr>
        <w:t>: artículos 30, 31 y 32.</w:t>
      </w:r>
    </w:p>
    <w:p w:rsidR="002F7B85"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i/>
          <w:iCs/>
          <w:sz w:val="22"/>
          <w:szCs w:val="22"/>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39, 42 y 43.</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527F56">
        <w:rPr>
          <w:rFonts w:ascii="Palatino Linotype" w:hAnsi="Palatino Linotype"/>
          <w:b/>
          <w:sz w:val="22"/>
          <w:szCs w:val="22"/>
        </w:rPr>
        <w:lastRenderedPageBreak/>
        <w:t>3.</w:t>
      </w:r>
      <w:r w:rsidRPr="00527F56">
        <w:rPr>
          <w:rFonts w:ascii="Palatino Linotype" w:hAnsi="Palatino Linotype"/>
          <w:sz w:val="22"/>
          <w:szCs w:val="22"/>
        </w:rPr>
        <w:t xml:space="preserve"> El notario se cerciora de que el testador tiene el di</w:t>
      </w:r>
      <w:r>
        <w:rPr>
          <w:rFonts w:ascii="Palatino Linotype" w:hAnsi="Palatino Linotype"/>
          <w:sz w:val="22"/>
          <w:szCs w:val="22"/>
        </w:rPr>
        <w:t>scernimiento para otorgar testa</w:t>
      </w:r>
      <w:r w:rsidRPr="00527F56">
        <w:rPr>
          <w:rFonts w:ascii="Palatino Linotype" w:hAnsi="Palatino Linotype"/>
          <w:sz w:val="22"/>
          <w:szCs w:val="22"/>
        </w:rPr>
        <w:t>mento, y lo hace constar. En caso de duda, puede exigir dictamen pericial.</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Decimoséptima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527F56" w:rsidRDefault="002F7B85" w:rsidP="002F7B85">
      <w:pPr>
        <w:tabs>
          <w:tab w:val="left" w:pos="-720"/>
        </w:tabs>
        <w:suppressAutoHyphens/>
        <w:spacing w:line="200" w:lineRule="exact"/>
        <w:jc w:val="both"/>
        <w:rPr>
          <w:rFonts w:ascii="Palatino Linotype" w:hAnsi="Palatino Linotype" w:cs="Courier New"/>
          <w:b/>
          <w:bCs/>
          <w:spacing w:val="-3"/>
          <w:sz w:val="22"/>
          <w:szCs w:val="22"/>
        </w:rPr>
      </w:pP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0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28.1 y 2, y 29 al 31.</w:t>
      </w:r>
    </w:p>
    <w:p w:rsidR="002F7B85" w:rsidRPr="00A669F9" w:rsidRDefault="002F7B85" w:rsidP="002F7B85">
      <w:pPr>
        <w:spacing w:line="220" w:lineRule="exact"/>
        <w:jc w:val="both"/>
        <w:rPr>
          <w:rFonts w:ascii="Palatino Linotype" w:hAnsi="Palatino Linotype"/>
          <w:i/>
          <w:iCs/>
          <w:spacing w:val="-3"/>
          <w:sz w:val="22"/>
          <w:szCs w:val="22"/>
          <w:lang w:val="es-ES_tradnl" w:eastAsia="x-none"/>
        </w:rPr>
      </w:pPr>
    </w:p>
    <w:p w:rsidR="002F7B85" w:rsidRPr="00A669F9" w:rsidRDefault="002F7B85" w:rsidP="002F7B85">
      <w:pPr>
        <w:spacing w:line="220" w:lineRule="exact"/>
        <w:jc w:val="both"/>
        <w:rPr>
          <w:rFonts w:ascii="Palatino Linotype" w:hAnsi="Palatino Linotype"/>
          <w:i/>
          <w:iCs/>
          <w:spacing w:val="-3"/>
          <w:sz w:val="22"/>
          <w:szCs w:val="22"/>
          <w:lang w:val="es-ES_tradnl" w:eastAsia="x-none"/>
        </w:rPr>
      </w:pPr>
      <w:r w:rsidRPr="00A669F9">
        <w:rPr>
          <w:rFonts w:ascii="Palatino Linotype" w:hAnsi="Palatino Linotype"/>
          <w:i/>
          <w:iCs/>
          <w:spacing w:val="-3"/>
          <w:sz w:val="22"/>
          <w:szCs w:val="22"/>
          <w:lang w:val="es-ES_tradnl" w:eastAsia="x-none"/>
        </w:rPr>
        <w:t xml:space="preserve">“Reglamento de la </w:t>
      </w:r>
      <w:r w:rsidR="00C761C1">
        <w:rPr>
          <w:rFonts w:ascii="Palatino Linotype" w:hAnsi="Palatino Linotype"/>
          <w:i/>
          <w:iCs/>
          <w:spacing w:val="-3"/>
          <w:sz w:val="22"/>
          <w:szCs w:val="22"/>
          <w:lang w:val="es-ES_tradnl" w:eastAsia="x-none"/>
        </w:rPr>
        <w:t>Ley de las notarías estatales</w:t>
      </w:r>
      <w:r w:rsidRPr="00A669F9">
        <w:rPr>
          <w:rFonts w:ascii="Palatino Linotype" w:hAnsi="Palatino Linotype"/>
          <w:i/>
          <w:iCs/>
          <w:spacing w:val="-3"/>
          <w:sz w:val="22"/>
          <w:szCs w:val="22"/>
          <w:lang w:val="es-ES_tradnl" w:eastAsia="x-none"/>
        </w:rPr>
        <w:t>”, contenido en la Resolución № 70/1992 de 9 de junio del Ministro de Justicia: artículo 54.</w:t>
      </w:r>
    </w:p>
    <w:p w:rsidR="002F7B85" w:rsidRPr="00A669F9" w:rsidRDefault="002F7B85" w:rsidP="002F7B85">
      <w:pPr>
        <w:spacing w:line="220" w:lineRule="exact"/>
        <w:jc w:val="both"/>
        <w:rPr>
          <w:rFonts w:ascii="Palatino Linotype" w:hAnsi="Palatino Linotype" w:cs="Courier New"/>
          <w:bCs/>
          <w:i/>
          <w:sz w:val="22"/>
          <w:szCs w:val="22"/>
          <w:lang w:val="es-ES_tradnl"/>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cs="Courier New"/>
          <w:bCs/>
          <w:i/>
          <w:sz w:val="22"/>
          <w:szCs w:val="22"/>
          <w:lang w:val="es-ES_tradnl"/>
        </w:rPr>
        <w:t xml:space="preserve">Resolución </w:t>
      </w:r>
      <w:r w:rsidRPr="00A669F9">
        <w:rPr>
          <w:rFonts w:ascii="Palatino Linotype" w:hAnsi="Palatino Linotype"/>
          <w:i/>
          <w:spacing w:val="-4"/>
          <w:sz w:val="22"/>
          <w:szCs w:val="22"/>
          <w:lang w:val="es-ES_tradnl"/>
        </w:rPr>
        <w:t xml:space="preserve">№ 7/2008 de 20 de abril del Ministro de Salud Pública que crea la </w:t>
      </w:r>
      <w:r w:rsidRPr="00A669F9">
        <w:rPr>
          <w:rFonts w:ascii="Palatino Linotype" w:hAnsi="Palatino Linotype"/>
          <w:i/>
          <w:sz w:val="22"/>
          <w:szCs w:val="22"/>
        </w:rPr>
        <w:t>comisión médica para la peritación psiquiátrica forense de sujetos vinculados a procesos judiciales y establece la metodología para el funcionamiento de las comisiones provinciales de peritación psiquiátrica forense en el sistema nacional de salud.</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Dictamen 3/2004 de 5 de octubre de la Dirección de Registros y Notarías del Ministerio de Justicia en lo que atañe a la intervención directa de un perito en la audiencia notarial para aseverar la capacidad mental y volitiva del compareciente, lo que se hará constar en la escritura o acta, según sea el caso, en la parte correspondiente a la comparecencia.</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7539DB" w:rsidRDefault="002F7B85" w:rsidP="002F7B85">
      <w:pPr>
        <w:spacing w:after="120" w:line="220" w:lineRule="exact"/>
        <w:jc w:val="both"/>
        <w:rPr>
          <w:rFonts w:ascii="Palatino Linotype" w:hAnsi="Palatino Linotype" w:cs="Tahoma"/>
          <w:i/>
          <w:sz w:val="22"/>
          <w:szCs w:val="22"/>
        </w:rPr>
      </w:pPr>
      <w:r w:rsidRPr="007539DB">
        <w:rPr>
          <w:rFonts w:ascii="Palatino Linotype" w:hAnsi="Palatino Linotype" w:cs="Arial"/>
          <w:i/>
          <w:sz w:val="22"/>
          <w:szCs w:val="22"/>
        </w:rPr>
        <w:t>Instrucción 244/2019, de 15 de marzo del Consejo de Gobierno del Tribunal Supremo</w:t>
      </w:r>
      <w:r w:rsidRPr="007539DB">
        <w:rPr>
          <w:rFonts w:ascii="Palatino Linotype" w:hAnsi="Palatino Linotype" w:cs="Tahoma"/>
          <w:i/>
          <w:sz w:val="22"/>
          <w:szCs w:val="22"/>
        </w:rPr>
        <w:t>.</w:t>
      </w:r>
    </w:p>
    <w:p w:rsidR="002F7B85" w:rsidRPr="00A669F9" w:rsidRDefault="002F7B85" w:rsidP="002F7B85">
      <w:pPr>
        <w:spacing w:line="220" w:lineRule="exact"/>
        <w:jc w:val="both"/>
        <w:rPr>
          <w:rFonts w:ascii="Palatino Linotype" w:hAnsi="Palatino Linotype" w:cs="Arial"/>
          <w:b/>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4.</w:t>
      </w:r>
      <w:r w:rsidRPr="00A669F9">
        <w:rPr>
          <w:rFonts w:ascii="Palatino Linotype" w:hAnsi="Palatino Linotype" w:cs="Courier New"/>
          <w:spacing w:val="-3"/>
          <w:sz w:val="22"/>
          <w:szCs w:val="22"/>
          <w:lang w:val="es-ES_tradnl"/>
        </w:rPr>
        <w:t xml:space="preserve"> El testamento se lee en alta voz y si el testador está conforme con su contenido, lo firma conjuntamente con el notario y los testigos.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pacing w:val="-3"/>
          <w:sz w:val="22"/>
          <w:szCs w:val="22"/>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 35.</w:t>
      </w:r>
    </w:p>
    <w:p w:rsidR="002F7B85" w:rsidRPr="00A669F9" w:rsidRDefault="002F7B85" w:rsidP="002F7B85">
      <w:pPr>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xml:space="preserve">”: artículos 4, 6.1, </w:t>
      </w:r>
      <w:r w:rsidRPr="00A669F9">
        <w:rPr>
          <w:rFonts w:ascii="Palatino Linotype" w:hAnsi="Palatino Linotype" w:cs="Courier New"/>
          <w:i/>
          <w:iCs/>
          <w:spacing w:val="-3"/>
          <w:sz w:val="22"/>
          <w:szCs w:val="22"/>
          <w:lang w:val="es-ES_tradnl"/>
        </w:rPr>
        <w:lastRenderedPageBreak/>
        <w:t xml:space="preserve">7.1 y su Reglamento, contenido en la Resolución № 7 /1990 de 16 de enero: artículos 16 y 18, primer párrafo. </w:t>
      </w:r>
    </w:p>
    <w:p w:rsidR="002F7B85" w:rsidRPr="00A669F9" w:rsidRDefault="002F7B85" w:rsidP="002F7B85">
      <w:pPr>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cs="Arial"/>
          <w:b/>
          <w:sz w:val="20"/>
          <w:szCs w:val="20"/>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485.1.</w:t>
      </w:r>
      <w:r w:rsidRPr="00A669F9">
        <w:rPr>
          <w:rFonts w:ascii="Palatino Linotype" w:hAnsi="Palatino Linotype" w:cs="Courier New"/>
          <w:spacing w:val="-3"/>
          <w:sz w:val="22"/>
          <w:szCs w:val="22"/>
          <w:lang w:val="es-ES_tradnl"/>
        </w:rPr>
        <w:t xml:space="preserve"> El testamento ológrafo debe estar totalmente escrito y firmado de puño y letra por el tes</w:t>
      </w:r>
      <w:r w:rsidRPr="00A669F9">
        <w:rPr>
          <w:rFonts w:ascii="Palatino Linotype" w:hAnsi="Palatino Linotype" w:cs="Courier New"/>
          <w:spacing w:val="-3"/>
          <w:sz w:val="22"/>
          <w:szCs w:val="22"/>
          <w:lang w:val="es-ES_tradnl"/>
        </w:rPr>
        <w:softHyphen/>
        <w:t>tador, con expresión del año, mes y día en que se otorgue.</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contuviere palabras tachadas, enmendadas o en</w:t>
      </w:r>
      <w:r w:rsidRPr="00A669F9">
        <w:rPr>
          <w:rFonts w:ascii="Palatino Linotype" w:hAnsi="Palatino Linotype" w:cs="Courier New"/>
          <w:spacing w:val="-3"/>
          <w:sz w:val="22"/>
          <w:szCs w:val="22"/>
          <w:lang w:val="es-ES_tradnl"/>
        </w:rPr>
        <w:softHyphen/>
        <w:t>tre renglones, las salva el testador bajo su firma.</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Los extranjeros pueden otorgar testamento oló</w:t>
      </w:r>
      <w:r w:rsidRPr="00A669F9">
        <w:rPr>
          <w:rFonts w:ascii="Palatino Linotype" w:hAnsi="Palatino Linotype" w:cs="Courier New"/>
          <w:spacing w:val="-3"/>
          <w:sz w:val="22"/>
          <w:szCs w:val="22"/>
          <w:lang w:val="es-ES_tradnl"/>
        </w:rPr>
        <w:softHyphen/>
        <w:t>grafo en su propio idioma.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Código de procesos</w:t>
      </w:r>
      <w:r w:rsidR="002F7B85" w:rsidRPr="00A669F9">
        <w:rPr>
          <w:rFonts w:ascii="Palatino Linotype" w:hAnsi="Palatino Linotype" w:cs="Courier New"/>
          <w:i/>
          <w:spacing w:val="-6"/>
          <w:sz w:val="22"/>
          <w:szCs w:val="22"/>
          <w:lang w:val="es-ES_tradnl"/>
        </w:rPr>
        <w:t xml:space="preserve">: artículos </w:t>
      </w:r>
      <w:r w:rsidR="002F7B85">
        <w:rPr>
          <w:rFonts w:ascii="Palatino Linotype" w:hAnsi="Palatino Linotype" w:cs="Courier New"/>
          <w:i/>
          <w:spacing w:val="-6"/>
          <w:sz w:val="22"/>
          <w:szCs w:val="22"/>
          <w:lang w:val="es-ES_tradnl"/>
        </w:rPr>
        <w:t>602 a 608</w:t>
      </w:r>
      <w:r w:rsidR="002F7B85" w:rsidRPr="00A669F9">
        <w:rPr>
          <w:rFonts w:ascii="Palatino Linotype" w:hAnsi="Palatino Linotype" w:cs="Courier New"/>
          <w:i/>
          <w:spacing w:val="-6"/>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Default="002F7B85" w:rsidP="002F7B85">
      <w:pPr>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xml:space="preserve">”: artículos 4, 6.2, 7.1 y su Reglamento, contenido en la Resolución № 7/1990 de 16 de enero: artículos 16 y 18, primer párrafo.  </w:t>
      </w:r>
    </w:p>
    <w:p w:rsidR="00947B51" w:rsidRDefault="00947B51" w:rsidP="002F7B85">
      <w:pPr>
        <w:spacing w:line="220" w:lineRule="exact"/>
        <w:jc w:val="both"/>
        <w:rPr>
          <w:rFonts w:ascii="Palatino Linotype" w:hAnsi="Palatino Linotype" w:cs="Courier New"/>
          <w:i/>
          <w:iCs/>
          <w:spacing w:val="-3"/>
          <w:sz w:val="22"/>
          <w:szCs w:val="22"/>
          <w:lang w:val="es-ES_tradnl"/>
        </w:rPr>
      </w:pPr>
    </w:p>
    <w:p w:rsidR="00947B51" w:rsidRDefault="00947B51" w:rsidP="00947B51">
      <w:pPr>
        <w:pStyle w:val="Sangradetextonormal"/>
        <w:widowControl/>
        <w:autoSpaceDE/>
        <w:autoSpaceDN/>
        <w:adjustRightInd/>
        <w:spacing w:line="220" w:lineRule="exact"/>
        <w:ind w:left="0" w:firstLine="0"/>
        <w:rPr>
          <w:rFonts w:ascii="Palatino Linotype" w:hAnsi="Palatino Linotype"/>
          <w:i/>
          <w:iCs/>
          <w:sz w:val="22"/>
          <w:szCs w:val="22"/>
        </w:rPr>
      </w:pPr>
      <w:r w:rsidRPr="00191170">
        <w:rPr>
          <w:rFonts w:ascii="Palatino Linotype" w:hAnsi="Palatino Linotype"/>
          <w:bCs/>
          <w:i/>
          <w:sz w:val="22"/>
          <w:szCs w:val="22"/>
        </w:rPr>
        <w:t xml:space="preserve">Decreto-Ley </w:t>
      </w:r>
      <w:r w:rsidRPr="00191170">
        <w:rPr>
          <w:rFonts w:ascii="Palatino Linotype" w:hAnsi="Palatino Linotype" w:cs="Arial"/>
          <w:bCs/>
          <w:i/>
          <w:spacing w:val="-5"/>
          <w:sz w:val="22"/>
          <w:szCs w:val="22"/>
        </w:rPr>
        <w:t>№</w:t>
      </w:r>
      <w:r w:rsidRPr="00191170">
        <w:rPr>
          <w:rFonts w:ascii="Palatino Linotype" w:hAnsi="Palatino Linotype"/>
          <w:bCs/>
          <w:i/>
          <w:sz w:val="22"/>
          <w:szCs w:val="22"/>
        </w:rPr>
        <w:t xml:space="preserve"> 69/2023 de 19 de enero, “Sobre la mediación de conflictos”</w:t>
      </w:r>
      <w:r>
        <w:rPr>
          <w:rFonts w:ascii="Palatino Linotype" w:hAnsi="Palatino Linotype"/>
          <w:bCs/>
          <w:i/>
          <w:sz w:val="22"/>
          <w:szCs w:val="22"/>
        </w:rPr>
        <w:t>,</w:t>
      </w:r>
      <w:r w:rsidRPr="00191170">
        <w:rPr>
          <w:rFonts w:ascii="Palatino Linotype" w:hAnsi="Palatino Linotype"/>
          <w:bCs/>
          <w:i/>
          <w:sz w:val="22"/>
          <w:szCs w:val="22"/>
        </w:rPr>
        <w:t xml:space="preserve"> en</w:t>
      </w:r>
      <w:r>
        <w:rPr>
          <w:rFonts w:ascii="Palatino Linotype" w:hAnsi="Palatino Linotype"/>
          <w:bCs/>
          <w:sz w:val="22"/>
          <w:szCs w:val="22"/>
        </w:rPr>
        <w:t xml:space="preserve"> Gaceta Oficial de la República de Cuba,  </w:t>
      </w:r>
      <w:r w:rsidRPr="00191170">
        <w:rPr>
          <w:rFonts w:ascii="Palatino Linotype" w:hAnsi="Palatino Linotype"/>
          <w:bCs/>
          <w:i/>
          <w:sz w:val="22"/>
          <w:szCs w:val="22"/>
        </w:rPr>
        <w:t xml:space="preserve">Ordinaria, </w:t>
      </w:r>
      <w:r w:rsidRPr="00191170">
        <w:rPr>
          <w:rFonts w:ascii="Palatino Linotype" w:hAnsi="Palatino Linotype" w:cs="Arial"/>
          <w:bCs/>
          <w:i/>
          <w:spacing w:val="-5"/>
          <w:sz w:val="22"/>
          <w:szCs w:val="22"/>
        </w:rPr>
        <w:t>№</w:t>
      </w:r>
      <w:r>
        <w:rPr>
          <w:rFonts w:ascii="Palatino Linotype" w:hAnsi="Palatino Linotype" w:cs="Arial"/>
          <w:bCs/>
          <w:i/>
          <w:spacing w:val="-5"/>
          <w:sz w:val="22"/>
          <w:szCs w:val="22"/>
        </w:rPr>
        <w:t xml:space="preserve"> </w:t>
      </w:r>
      <w:r w:rsidRPr="00191170">
        <w:rPr>
          <w:rFonts w:ascii="Palatino Linotype" w:hAnsi="Palatino Linotype"/>
          <w:bCs/>
          <w:i/>
          <w:sz w:val="22"/>
          <w:szCs w:val="22"/>
        </w:rPr>
        <w:t>19, de 22 de febrero de 2023</w:t>
      </w:r>
      <w:r>
        <w:rPr>
          <w:rFonts w:ascii="Palatino Linotype" w:hAnsi="Palatino Linotype"/>
          <w:bCs/>
          <w:sz w:val="22"/>
          <w:szCs w:val="22"/>
        </w:rPr>
        <w:t xml:space="preserve">: </w:t>
      </w:r>
      <w:r>
        <w:rPr>
          <w:rFonts w:ascii="Palatino Linotype" w:hAnsi="Palatino Linotype"/>
          <w:bCs/>
          <w:i/>
          <w:sz w:val="22"/>
          <w:szCs w:val="22"/>
        </w:rPr>
        <w:t xml:space="preserve"> artículo 6 e).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486.1.</w:t>
      </w:r>
      <w:r w:rsidRPr="00A669F9">
        <w:rPr>
          <w:rFonts w:ascii="Palatino Linotype" w:hAnsi="Palatino Linotype" w:cs="Courier New"/>
          <w:spacing w:val="-3"/>
          <w:sz w:val="22"/>
          <w:szCs w:val="22"/>
          <w:lang w:val="es-ES_tradnl"/>
        </w:rPr>
        <w:t xml:space="preserve"> Los cubanos pueden testar en el extranjero conforme a las normas de este Código.</w:t>
      </w:r>
    </w:p>
    <w:p w:rsidR="002F7B85" w:rsidRPr="00A669F9" w:rsidRDefault="002F7B85" w:rsidP="002F7B85">
      <w:pPr>
        <w:widowControl w:val="0"/>
        <w:tabs>
          <w:tab w:val="left" w:pos="-720"/>
        </w:tabs>
        <w:suppressAutoHyphens/>
        <w:autoSpaceDE w:val="0"/>
        <w:autoSpaceDN w:val="0"/>
        <w:adjustRightInd w:val="0"/>
        <w:spacing w:line="220" w:lineRule="exact"/>
        <w:jc w:val="both"/>
        <w:rPr>
          <w:rFonts w:ascii="Palatino Linotype" w:hAnsi="Palatino Linotype"/>
          <w:b/>
          <w:spacing w:val="-3"/>
          <w:sz w:val="22"/>
          <w:szCs w:val="22"/>
          <w:lang w:val="es-ES_tradnl" w:eastAsia="x-none"/>
        </w:rPr>
      </w:pPr>
    </w:p>
    <w:p w:rsidR="002F7B85" w:rsidRPr="00A669F9" w:rsidRDefault="002F7B85" w:rsidP="002F7B85">
      <w:pPr>
        <w:widowControl w:val="0"/>
        <w:tabs>
          <w:tab w:val="left" w:pos="-720"/>
        </w:tabs>
        <w:suppressAutoHyphens/>
        <w:autoSpaceDE w:val="0"/>
        <w:autoSpaceDN w:val="0"/>
        <w:adjustRightInd w:val="0"/>
        <w:spacing w:line="220" w:lineRule="exact"/>
        <w:jc w:val="both"/>
        <w:rPr>
          <w:rFonts w:ascii="Palatino Linotype" w:hAnsi="Palatino Linotype"/>
          <w:spacing w:val="-3"/>
          <w:sz w:val="22"/>
          <w:szCs w:val="22"/>
          <w:lang w:val="es-ES_tradnl" w:eastAsia="x-none"/>
        </w:rPr>
      </w:pPr>
      <w:r w:rsidRPr="00A669F9">
        <w:rPr>
          <w:rFonts w:ascii="Palatino Linotype" w:hAnsi="Palatino Linotype"/>
          <w:b/>
          <w:spacing w:val="-3"/>
          <w:sz w:val="22"/>
          <w:szCs w:val="22"/>
          <w:lang w:val="es-ES_tradnl" w:eastAsia="x-none"/>
        </w:rPr>
        <w:t>2.</w:t>
      </w:r>
      <w:r w:rsidRPr="00A669F9">
        <w:rPr>
          <w:rFonts w:ascii="Palatino Linotype" w:hAnsi="Palatino Linotype"/>
          <w:spacing w:val="-3"/>
          <w:sz w:val="22"/>
          <w:szCs w:val="22"/>
          <w:lang w:val="es-ES_tradnl" w:eastAsia="x-none"/>
        </w:rPr>
        <w:t xml:space="preserve"> Si el testamento se otorga ante funcionario consu</w:t>
      </w:r>
      <w:r w:rsidRPr="00A669F9">
        <w:rPr>
          <w:rFonts w:ascii="Palatino Linotype" w:hAnsi="Palatino Linotype"/>
          <w:spacing w:val="-3"/>
          <w:sz w:val="22"/>
          <w:szCs w:val="22"/>
          <w:lang w:val="es-ES_tradnl" w:eastAsia="x-none"/>
        </w:rPr>
        <w:softHyphen/>
        <w:t>lar, este remite copia autorizada de aquél al Ministerio de Relaciones Exteriores, al objeto de su inscripción en los registros correspondientes.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12 y 13.</w:t>
      </w:r>
    </w:p>
    <w:p w:rsidR="002F7B85" w:rsidRPr="00A669F9" w:rsidRDefault="002F7B85" w:rsidP="002F7B85">
      <w:pPr>
        <w:spacing w:line="220" w:lineRule="exact"/>
        <w:rPr>
          <w:rFonts w:ascii="Palatino Linotype" w:hAnsi="Palatino Linotype"/>
          <w:sz w:val="22"/>
          <w:szCs w:val="22"/>
        </w:rPr>
      </w:pPr>
    </w:p>
    <w:p w:rsidR="002F7B85" w:rsidRPr="00A669F9" w:rsidRDefault="00C761C1" w:rsidP="002F7B85">
      <w:pPr>
        <w:spacing w:line="220" w:lineRule="exact"/>
        <w:jc w:val="both"/>
        <w:rPr>
          <w:rFonts w:ascii="Palatino Linotype" w:hAnsi="Palatino Linotype"/>
          <w:sz w:val="22"/>
          <w:szCs w:val="22"/>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2 y su Reglamento, contenido en la Resolución № 70/1992 de 9 de junio del Ministro de Justicia: artículo 78.</w:t>
      </w:r>
    </w:p>
    <w:p w:rsidR="002F7B85" w:rsidRPr="00A669F9" w:rsidRDefault="002F7B85" w:rsidP="002F7B85">
      <w:pPr>
        <w:spacing w:line="220" w:lineRule="exact"/>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xml:space="preserve">”: artículos 4, 6.1, </w:t>
      </w:r>
      <w:r w:rsidRPr="00A669F9">
        <w:rPr>
          <w:rFonts w:ascii="Palatino Linotype" w:hAnsi="Palatino Linotype" w:cs="Courier New"/>
          <w:i/>
          <w:iCs/>
          <w:spacing w:val="-3"/>
          <w:sz w:val="22"/>
          <w:szCs w:val="22"/>
          <w:lang w:val="es-ES_tradnl"/>
        </w:rPr>
        <w:lastRenderedPageBreak/>
        <w:t xml:space="preserve">7.1 y su Reglamento, contenido en la Resolución № 7 /1990 de 16 de enero: artículos 16 y 18, primer párrafo.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487.1.</w:t>
      </w:r>
      <w:r w:rsidRPr="00A669F9">
        <w:rPr>
          <w:rFonts w:ascii="Palatino Linotype" w:hAnsi="Palatino Linotype" w:cs="Courier New"/>
          <w:spacing w:val="-3"/>
          <w:sz w:val="22"/>
          <w:szCs w:val="22"/>
          <w:lang w:val="es-ES_tradnl"/>
        </w:rPr>
        <w:t xml:space="preserve"> Se equiparan al testamento nota</w:t>
      </w:r>
      <w:r w:rsidRPr="00A669F9">
        <w:rPr>
          <w:rFonts w:ascii="Palatino Linotype" w:hAnsi="Palatino Linotype" w:cs="Courier New"/>
          <w:spacing w:val="-3"/>
          <w:sz w:val="22"/>
          <w:szCs w:val="22"/>
          <w:lang w:val="es-ES_tradnl"/>
        </w:rPr>
        <w:softHyphen/>
        <w:t>rial los especiales otorgados por: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3174F3" w:rsidRDefault="002F7B85" w:rsidP="003174F3">
      <w:pPr>
        <w:pStyle w:val="Prrafodelista"/>
        <w:numPr>
          <w:ilvl w:val="0"/>
          <w:numId w:val="8"/>
        </w:num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3174F3">
        <w:rPr>
          <w:rFonts w:ascii="Palatino Linotype" w:hAnsi="Palatino Linotype" w:cs="Courier New"/>
          <w:spacing w:val="-3"/>
          <w:sz w:val="22"/>
          <w:szCs w:val="22"/>
          <w:lang w:val="es-ES_tradnl"/>
        </w:rPr>
        <w:t>Los militares en campaña, en tiempo de guerra, y los ciudadanos que residan en territorios donde se desarrollan acciones combativas, ante el militar de mayor grado que las circunstancias permitan o an</w:t>
      </w:r>
      <w:r w:rsidRPr="003174F3">
        <w:rPr>
          <w:rFonts w:ascii="Palatino Linotype" w:hAnsi="Palatino Linotype" w:cs="Courier New"/>
          <w:spacing w:val="-3"/>
          <w:sz w:val="22"/>
          <w:szCs w:val="22"/>
          <w:lang w:val="es-ES_tradnl"/>
        </w:rPr>
        <w:softHyphen/>
        <w:t>te la autoridad que establezca la legislación especial para ese período, y dos testigos;</w:t>
      </w:r>
    </w:p>
    <w:p w:rsidR="003174F3" w:rsidRPr="003174F3" w:rsidRDefault="003174F3" w:rsidP="003174F3">
      <w:pPr>
        <w:pStyle w:val="Prrafodelista"/>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3174F3" w:rsidRDefault="002F7B85" w:rsidP="003174F3">
      <w:pPr>
        <w:pStyle w:val="Prrafodelista"/>
        <w:numPr>
          <w:ilvl w:val="0"/>
          <w:numId w:val="8"/>
        </w:numPr>
        <w:tabs>
          <w:tab w:val="left" w:pos="-720"/>
          <w:tab w:val="left" w:pos="0"/>
        </w:tabs>
        <w:suppressAutoHyphens/>
        <w:spacing w:line="220" w:lineRule="exact"/>
        <w:jc w:val="both"/>
        <w:rPr>
          <w:rFonts w:ascii="Palatino Linotype" w:hAnsi="Palatino Linotype" w:cs="Courier New"/>
          <w:spacing w:val="-3"/>
          <w:sz w:val="22"/>
          <w:szCs w:val="22"/>
          <w:lang w:val="es-ES_tradnl"/>
        </w:rPr>
      </w:pPr>
      <w:r w:rsidRPr="003174F3">
        <w:rPr>
          <w:rFonts w:ascii="Palatino Linotype" w:hAnsi="Palatino Linotype" w:cs="Courier New"/>
          <w:spacing w:val="-3"/>
          <w:sz w:val="22"/>
          <w:szCs w:val="22"/>
          <w:lang w:val="es-ES_tradnl"/>
        </w:rPr>
        <w:t>los viajeros y tripulantes cubanos en naves o aeronaves cubanas de larga travesía, cuando estén en peligro inminente de muerte, ante el comandante de aquéllas y dos testigos; y</w:t>
      </w:r>
    </w:p>
    <w:p w:rsidR="003174F3" w:rsidRPr="003174F3" w:rsidRDefault="003174F3" w:rsidP="003174F3">
      <w:pPr>
        <w:tabs>
          <w:tab w:val="left" w:pos="-720"/>
          <w:tab w:val="left" w:pos="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los que residan en comunidades, poblados o lugares en que no hubiere notario y se hallen en peligro inminente de muerte, ante un delegado a la Asamblea Municipal del Poder Popular y dos testigos, y de no ser esto posible, ante tres testigos.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todos los casos, el testamento se otorga por es</w:t>
      </w:r>
      <w:r w:rsidRPr="00A669F9">
        <w:rPr>
          <w:rFonts w:ascii="Palatino Linotype" w:hAnsi="Palatino Linotype" w:cs="Courier New"/>
          <w:spacing w:val="-3"/>
          <w:sz w:val="22"/>
          <w:szCs w:val="22"/>
          <w:lang w:val="es-ES_tradnl"/>
        </w:rPr>
        <w:softHyphen/>
        <w:t>crito y lo firman los que intervienen en el acto.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xml:space="preserve">: artículos 483 y 484.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488.1.</w:t>
      </w:r>
      <w:r w:rsidRPr="00A669F9">
        <w:rPr>
          <w:rFonts w:ascii="Palatino Linotype" w:hAnsi="Palatino Linotype" w:cs="Courier New"/>
          <w:spacing w:val="-3"/>
          <w:sz w:val="22"/>
          <w:szCs w:val="22"/>
          <w:lang w:val="es-ES_tradnl"/>
        </w:rPr>
        <w:t xml:space="preserve"> El testamento otorgado por los mi</w:t>
      </w:r>
      <w:r w:rsidRPr="00A669F9">
        <w:rPr>
          <w:rFonts w:ascii="Palatino Linotype" w:hAnsi="Palatino Linotype" w:cs="Courier New"/>
          <w:spacing w:val="-3"/>
          <w:sz w:val="22"/>
          <w:szCs w:val="22"/>
          <w:lang w:val="es-ES_tradnl"/>
        </w:rPr>
        <w:softHyphen/>
        <w:t>litares en campaña se remite al Estado Mayor corres</w:t>
      </w:r>
      <w:r w:rsidRPr="00A669F9">
        <w:rPr>
          <w:rFonts w:ascii="Palatino Linotype" w:hAnsi="Palatino Linotype" w:cs="Courier New"/>
          <w:spacing w:val="-3"/>
          <w:sz w:val="22"/>
          <w:szCs w:val="22"/>
          <w:lang w:val="es-ES_tradnl"/>
        </w:rPr>
        <w:softHyphen/>
        <w:t>pondiente y por éste al Ministerio de las Fuerzas Ar</w:t>
      </w:r>
      <w:r w:rsidRPr="00A669F9">
        <w:rPr>
          <w:rFonts w:ascii="Palatino Linotype" w:hAnsi="Palatino Linotype" w:cs="Courier New"/>
          <w:spacing w:val="-3"/>
          <w:sz w:val="22"/>
          <w:szCs w:val="22"/>
          <w:lang w:val="es-ES_tradnl"/>
        </w:rPr>
        <w:softHyphen/>
        <w:t>madas Revolucionarias.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otorgado a bordo de nave o aeronave cubana, si ésta arriba a puerto o aeropuerto extranjero donde haya agente diplomático o consular de Cuba, se entrega a éste, quien, a su vez, lo remite al Ministerio de Rela</w:t>
      </w:r>
      <w:r w:rsidRPr="00A669F9">
        <w:rPr>
          <w:rFonts w:ascii="Palatino Linotype" w:hAnsi="Palatino Linotype" w:cs="Courier New"/>
          <w:spacing w:val="-3"/>
          <w:sz w:val="22"/>
          <w:szCs w:val="22"/>
          <w:lang w:val="es-ES_tradnl"/>
        </w:rPr>
        <w:softHyphen/>
        <w:t>ciones Exteriores.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En caso de no haber agente diplomático ni consular, al arribar al primer puerto o aeropuerto cubano, se entrega a la autoridad marítima o de aeronáutica civil, la cual lo remite a su organismo superior.</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4.</w:t>
      </w:r>
      <w:r w:rsidRPr="00A669F9">
        <w:rPr>
          <w:rFonts w:ascii="Palatino Linotype" w:hAnsi="Palatino Linotype" w:cs="Courier New"/>
          <w:spacing w:val="-3"/>
          <w:sz w:val="22"/>
          <w:szCs w:val="22"/>
          <w:lang w:val="es-ES_tradnl"/>
        </w:rPr>
        <w:t xml:space="preserve"> Si hubiera fallecido el testador, el Ministerio de las Fuerzas Armadas Revolucionarias, el de Relaciones Exteriores, o el organismo a que se refiere el apartado anterior, lo remite a la autoridad competente a los efec</w:t>
      </w:r>
      <w:r w:rsidRPr="00A669F9">
        <w:rPr>
          <w:rFonts w:ascii="Palatino Linotype" w:hAnsi="Palatino Linotype" w:cs="Courier New"/>
          <w:spacing w:val="-3"/>
          <w:sz w:val="22"/>
          <w:szCs w:val="22"/>
          <w:lang w:val="es-ES_tradnl"/>
        </w:rPr>
        <w:softHyphen/>
        <w:t>tos de los trámites sucesorios.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5.</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También se remiten a la autoridad competente, de fallecer el testador, los testamentos a que se refiere el inciso c)        del apartado 1 del artículo anterior.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xml:space="preserve">”: artículos 4, 6.1, 7.1 y su Reglamento, contenido en la Resolución № 7/1990 de 16 de enero: artículos 16 y 18, primer párrafo.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489.</w:t>
      </w:r>
      <w:r w:rsidRPr="00A669F9">
        <w:rPr>
          <w:rFonts w:ascii="Palatino Linotype" w:hAnsi="Palatino Linotype" w:cs="Courier New"/>
          <w:spacing w:val="-3"/>
          <w:sz w:val="22"/>
          <w:szCs w:val="22"/>
          <w:lang w:val="es-ES_tradnl"/>
        </w:rPr>
        <w:t xml:space="preserve"> Los testamentos especiales caducan, si el testador no fallece durante la campaña o travesía o se salva del peligro de muerte y transcurren treinta días desde que el mismo tiene la posibilidad de testar en forma común.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125 y 126.</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490.</w:t>
      </w:r>
      <w:r w:rsidRPr="00A669F9">
        <w:rPr>
          <w:rFonts w:ascii="Palatino Linotype" w:hAnsi="Palatino Linotype" w:cs="Courier New"/>
          <w:spacing w:val="-3"/>
          <w:sz w:val="22"/>
          <w:szCs w:val="22"/>
          <w:lang w:val="es-ES_tradnl"/>
        </w:rPr>
        <w:t xml:space="preserve"> No pueden ser testigos testamenta</w:t>
      </w:r>
      <w:r w:rsidRPr="00A669F9">
        <w:rPr>
          <w:rFonts w:ascii="Palatino Linotype" w:hAnsi="Palatino Linotype" w:cs="Courier New"/>
          <w:spacing w:val="-3"/>
          <w:sz w:val="22"/>
          <w:szCs w:val="22"/>
          <w:lang w:val="es-ES_tradnl"/>
        </w:rPr>
        <w:softHyphen/>
        <w:t>rios quienes no puedan serlo en documento notarial.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30.</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491.</w:t>
      </w:r>
      <w:r w:rsidRPr="00A669F9">
        <w:rPr>
          <w:rFonts w:ascii="Palatino Linotype" w:hAnsi="Palatino Linotype" w:cs="Courier New"/>
          <w:spacing w:val="-3"/>
          <w:sz w:val="22"/>
          <w:szCs w:val="22"/>
          <w:lang w:val="es-ES_tradnl"/>
        </w:rPr>
        <w:t xml:space="preserve"> Si el testador, por enfermedad o impedimento físico, no puede suscribir el testamento por sí, lo hace a su solicitud cualquiera de los testigos del otorgamiento o una tercera persona, con expresión de la causa que le impide al otorgante suscribirlo perso</w:t>
      </w:r>
      <w:r w:rsidRPr="00A669F9">
        <w:rPr>
          <w:rFonts w:ascii="Palatino Linotype" w:hAnsi="Palatino Linotype" w:cs="Courier New"/>
          <w:spacing w:val="-3"/>
          <w:sz w:val="22"/>
          <w:szCs w:val="22"/>
          <w:lang w:val="es-ES_tradnl"/>
        </w:rPr>
        <w:softHyphen/>
        <w:t>nalmente.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Cs/>
          <w:i/>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Cs/>
          <w:i/>
          <w:spacing w:val="-3"/>
          <w:sz w:val="22"/>
          <w:szCs w:val="22"/>
          <w:lang w:val="es-ES_tradnl"/>
        </w:rPr>
      </w:pPr>
      <w:r>
        <w:rPr>
          <w:rFonts w:ascii="Palatino Linotype" w:hAnsi="Palatino Linotype" w:cs="Courier New"/>
          <w:bCs/>
          <w:i/>
          <w:spacing w:val="-3"/>
          <w:sz w:val="22"/>
          <w:szCs w:val="22"/>
          <w:lang w:val="es-ES_tradnl"/>
        </w:rPr>
        <w:t>Código civil</w:t>
      </w:r>
      <w:r w:rsidR="002F7B85" w:rsidRPr="00A669F9">
        <w:rPr>
          <w:rFonts w:ascii="Palatino Linotype" w:hAnsi="Palatino Linotype" w:cs="Courier New"/>
          <w:bCs/>
          <w:i/>
          <w:spacing w:val="-3"/>
          <w:sz w:val="22"/>
          <w:szCs w:val="22"/>
          <w:lang w:val="es-ES_tradnl"/>
        </w:rPr>
        <w:t>: artículo 50.2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i/>
          <w:iCs/>
          <w:sz w:val="22"/>
          <w:szCs w:val="22"/>
        </w:rPr>
      </w:pPr>
      <w:r w:rsidRPr="00A669F9">
        <w:rPr>
          <w:rFonts w:ascii="Palatino Linotype" w:hAnsi="Palatino Linotype" w:cs="Courier New"/>
          <w:i/>
          <w:iCs/>
          <w:spacing w:val="-3"/>
          <w:sz w:val="22"/>
          <w:szCs w:val="22"/>
          <w:lang w:val="es-ES_tradnl"/>
        </w:rPr>
        <w:lastRenderedPageBreak/>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artículos 37 y 38.</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HEREDEROS ESPECIALMENTE PROTEGIDOS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492.1.</w:t>
      </w:r>
      <w:r w:rsidRPr="00A669F9">
        <w:rPr>
          <w:rFonts w:ascii="Palatino Linotype" w:hAnsi="Palatino Linotype" w:cs="Courier New"/>
          <w:spacing w:val="-3"/>
          <w:sz w:val="22"/>
          <w:szCs w:val="22"/>
          <w:lang w:val="es-ES_tradnl"/>
        </w:rPr>
        <w:t xml:space="preserve"> La libertad de testar se limita a la mitad de la herencia cuando existen herederos espe</w:t>
      </w:r>
      <w:r w:rsidRPr="00A669F9">
        <w:rPr>
          <w:rFonts w:ascii="Palatino Linotype" w:hAnsi="Palatino Linotype" w:cs="Courier New"/>
          <w:spacing w:val="-3"/>
          <w:sz w:val="22"/>
          <w:szCs w:val="22"/>
          <w:lang w:val="es-ES_tradnl"/>
        </w:rPr>
        <w:softHyphen/>
        <w:t>cialmente protegidos.</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testador no puede imponer gravamen alguno a la porción de la herencia que corresponde a los herederos especialmente protegidos.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1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67 ch), 68, 378 a), 476 y 493 al 495.</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493.1.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563BCA">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Son herederos especialmente protegidos, siempre que no estén aptos para trabajar y dependan económicamente del causante, los siguientes: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Los hijos o sus descendientes en caso de haber premuerto aquéllos;</w:t>
      </w:r>
    </w:p>
    <w:p w:rsidR="002F7B85" w:rsidRPr="001B4541"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el cónyuge sobreviviente</w:t>
      </w:r>
      <w:r>
        <w:rPr>
          <w:rFonts w:ascii="Palatino Linotype" w:hAnsi="Palatino Linotype" w:cs="Courier New"/>
          <w:spacing w:val="-3"/>
          <w:sz w:val="22"/>
          <w:szCs w:val="22"/>
          <w:lang w:val="es-ES_tradnl"/>
        </w:rPr>
        <w:t xml:space="preserve"> </w:t>
      </w:r>
      <w:r w:rsidRPr="001B4541">
        <w:rPr>
          <w:rFonts w:ascii="Palatino Linotype" w:hAnsi="Palatino Linotype"/>
          <w:sz w:val="22"/>
          <w:szCs w:val="22"/>
        </w:rPr>
        <w:t>o el miembro sobreviviente de la pareja de hecho afectiva inscripta</w:t>
      </w:r>
      <w:r w:rsidRPr="001B4541">
        <w:rPr>
          <w:rFonts w:ascii="Palatino Linotype" w:hAnsi="Palatino Linotype" w:cs="Courier New"/>
          <w:spacing w:val="-3"/>
          <w:sz w:val="22"/>
          <w:szCs w:val="22"/>
          <w:lang w:val="es-ES_tradnl"/>
        </w:rPr>
        <w:t xml:space="preserve">; y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los ascendientes.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1B4541" w:rsidRDefault="002F7B85" w:rsidP="002F7B85">
      <w:pPr>
        <w:tabs>
          <w:tab w:val="left" w:pos="-720"/>
        </w:tabs>
        <w:suppressAutoHyphens/>
        <w:spacing w:line="220" w:lineRule="exact"/>
        <w:jc w:val="both"/>
        <w:rPr>
          <w:rFonts w:ascii="Palatino Linotype" w:hAnsi="Palatino Linotype"/>
          <w:sz w:val="22"/>
          <w:szCs w:val="22"/>
        </w:rPr>
      </w:pPr>
      <w:r w:rsidRPr="001B4541">
        <w:rPr>
          <w:rFonts w:ascii="Palatino Linotype" w:hAnsi="Palatino Linotype" w:cs="Courier New"/>
          <w:b/>
          <w:spacing w:val="-3"/>
          <w:sz w:val="22"/>
          <w:szCs w:val="22"/>
          <w:lang w:val="es-ES_tradnl"/>
        </w:rPr>
        <w:t>2.</w:t>
      </w:r>
      <w:r w:rsidRPr="001B4541">
        <w:rPr>
          <w:rFonts w:ascii="Palatino Linotype" w:hAnsi="Palatino Linotype" w:cs="Courier New"/>
          <w:spacing w:val="-3"/>
          <w:sz w:val="22"/>
          <w:szCs w:val="22"/>
          <w:lang w:val="es-ES_tradnl"/>
        </w:rPr>
        <w:t xml:space="preserve"> </w:t>
      </w:r>
      <w:r w:rsidRPr="001B4541">
        <w:rPr>
          <w:rFonts w:ascii="Palatino Linotype" w:hAnsi="Palatino Linotype"/>
          <w:sz w:val="22"/>
          <w:szCs w:val="22"/>
        </w:rPr>
        <w:t xml:space="preserve">Si concurren a la herencia dos o más herederos especialmente protegidos, heredan por partes iguales. </w:t>
      </w:r>
    </w:p>
    <w:p w:rsidR="002F7B85" w:rsidRDefault="002F7B85"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1B4541">
        <w:rPr>
          <w:rFonts w:ascii="Palatino Linotype" w:hAnsi="Palatino Linotype"/>
          <w:b/>
          <w:sz w:val="22"/>
          <w:szCs w:val="22"/>
        </w:rPr>
        <w:t>3.</w:t>
      </w:r>
      <w:r w:rsidRPr="001B4541">
        <w:rPr>
          <w:rFonts w:ascii="Palatino Linotype" w:hAnsi="Palatino Linotype"/>
          <w:sz w:val="22"/>
          <w:szCs w:val="22"/>
        </w:rPr>
        <w:t xml:space="preserve"> La cuota deferida a favor de un heredero especialmente protegido y no adjudicada al fallecimiento de este, no se transmite a sus respectivos sucesores</w:t>
      </w:r>
      <w:r>
        <w:rPr>
          <w:rFonts w:ascii="Palatino Linotype" w:hAnsi="Palatino Linotype"/>
          <w:sz w:val="22"/>
          <w:szCs w:val="22"/>
        </w:rPr>
        <w:t xml:space="preserve">.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Decimoctava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lastRenderedPageBreak/>
        <w:t>Código civil</w:t>
      </w:r>
      <w:r w:rsidR="002F7B85" w:rsidRPr="00A669F9">
        <w:rPr>
          <w:rFonts w:ascii="Palatino Linotype" w:hAnsi="Palatino Linotype" w:cs="Courier New"/>
          <w:i/>
          <w:iCs/>
          <w:sz w:val="22"/>
          <w:szCs w:val="22"/>
        </w:rPr>
        <w:t>: artículos 378 a), 492, 494 y 495.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494.</w:t>
      </w:r>
      <w:r w:rsidRPr="00A669F9">
        <w:rPr>
          <w:rFonts w:ascii="Palatino Linotype" w:hAnsi="Palatino Linotype" w:cs="Courier New"/>
          <w:spacing w:val="-3"/>
          <w:sz w:val="22"/>
          <w:szCs w:val="22"/>
          <w:lang w:val="es-ES_tradnl"/>
        </w:rPr>
        <w:t xml:space="preserve"> El heredero especialmente protegi</w:t>
      </w:r>
      <w:r w:rsidRPr="00A669F9">
        <w:rPr>
          <w:rFonts w:ascii="Palatino Linotype" w:hAnsi="Palatino Linotype" w:cs="Courier New"/>
          <w:spacing w:val="-3"/>
          <w:sz w:val="22"/>
          <w:szCs w:val="22"/>
          <w:lang w:val="es-ES_tradnl"/>
        </w:rPr>
        <w:softHyphen/>
        <w:t>do a quien el testador haya dejado, por cualquier títu</w:t>
      </w:r>
      <w:r w:rsidRPr="00A669F9">
        <w:rPr>
          <w:rFonts w:ascii="Palatino Linotype" w:hAnsi="Palatino Linotype" w:cs="Courier New"/>
          <w:spacing w:val="-3"/>
          <w:sz w:val="22"/>
          <w:szCs w:val="22"/>
          <w:lang w:val="es-ES_tradnl"/>
        </w:rPr>
        <w:softHyphen/>
        <w:t>lo, menos de la proporción que le corresponde, puede pedir el complemento de la misma.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378 a), 492, 493 y 495.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495.1.</w:t>
      </w:r>
      <w:r w:rsidRPr="00563BCA">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563BCA">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563BCA">
        <w:rPr>
          <w:rFonts w:ascii="Palatino Linotype" w:hAnsi="Palatino Linotype"/>
          <w:sz w:val="22"/>
          <w:szCs w:val="22"/>
        </w:rPr>
        <w:t>La preterición de los herederos es</w:t>
      </w:r>
      <w:r>
        <w:rPr>
          <w:rFonts w:ascii="Palatino Linotype" w:hAnsi="Palatino Linotype"/>
          <w:sz w:val="22"/>
          <w:szCs w:val="22"/>
        </w:rPr>
        <w:t>pecialmente protegidos que acre</w:t>
      </w:r>
      <w:r w:rsidRPr="00563BCA">
        <w:rPr>
          <w:rFonts w:ascii="Palatino Linotype" w:hAnsi="Palatino Linotype"/>
          <w:sz w:val="22"/>
          <w:szCs w:val="22"/>
        </w:rPr>
        <w:t xml:space="preserve">diten al momento de deferirse la sucesión el cumplimiento de los requisitos establecidos en el Artículo 493 de este Código, reduce las disposiciones testamentarias de contenido patrimonial realizadas por el testador a título de herencia o de legado, en ese orden, a la mitad del caudal hereditario del cual puede disponer libremente.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563BCA">
        <w:rPr>
          <w:rFonts w:ascii="Palatino Linotype" w:hAnsi="Palatino Linotype"/>
          <w:b/>
          <w:sz w:val="22"/>
          <w:szCs w:val="22"/>
        </w:rPr>
        <w:t>2.</w:t>
      </w:r>
      <w:r w:rsidRPr="00563BCA">
        <w:rPr>
          <w:rFonts w:ascii="Palatino Linotype" w:hAnsi="Palatino Linotype"/>
          <w:sz w:val="22"/>
          <w:szCs w:val="22"/>
        </w:rPr>
        <w:t xml:space="preserve"> Si el preterido es uno o varios de todos los herederos especialmente protegidos del testador, puede exigir su cuota con cargo a los bienes y derechos atribuidos por este, por cualquier título, al resto de los herederos que tienen tal condición. </w:t>
      </w:r>
    </w:p>
    <w:p w:rsidR="00176173" w:rsidRDefault="00176173" w:rsidP="002F7B85">
      <w:pPr>
        <w:tabs>
          <w:tab w:val="left" w:pos="-720"/>
        </w:tabs>
        <w:suppressAutoHyphens/>
        <w:spacing w:line="220" w:lineRule="exact"/>
        <w:jc w:val="both"/>
        <w:rPr>
          <w:rFonts w:ascii="Palatino Linotype" w:hAnsi="Palatino Linotype"/>
          <w:b/>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563BCA">
        <w:rPr>
          <w:rFonts w:ascii="Palatino Linotype" w:hAnsi="Palatino Linotype"/>
          <w:b/>
          <w:sz w:val="22"/>
          <w:szCs w:val="22"/>
        </w:rPr>
        <w:t>3.</w:t>
      </w:r>
      <w:r w:rsidRPr="00563BCA">
        <w:rPr>
          <w:rFonts w:ascii="Palatino Linotype" w:hAnsi="Palatino Linotype"/>
          <w:sz w:val="22"/>
          <w:szCs w:val="22"/>
        </w:rPr>
        <w:t xml:space="preserve"> Los herederos especialmente protegidos preteridos tienen derecho a exigir, en vía judicial o extrajudicial, el reconocimiento de su condición y a que se les atribuya la mitad del caudal hereditario a través del título sucesorio judicial o notarial correspondiente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563BCA" w:rsidRDefault="002F7B85" w:rsidP="002F7B85">
      <w:pPr>
        <w:tabs>
          <w:tab w:val="left" w:pos="-720"/>
        </w:tabs>
        <w:suppressAutoHyphens/>
        <w:spacing w:line="220" w:lineRule="exact"/>
        <w:jc w:val="both"/>
        <w:rPr>
          <w:rFonts w:ascii="Palatino Linotype" w:hAnsi="Palatino Linotype"/>
          <w:sz w:val="22"/>
          <w:szCs w:val="22"/>
        </w:rPr>
      </w:pPr>
      <w:r w:rsidRPr="00563BCA">
        <w:rPr>
          <w:rFonts w:ascii="Palatino Linotype" w:hAnsi="Palatino Linotype"/>
          <w:b/>
          <w:sz w:val="22"/>
          <w:szCs w:val="22"/>
        </w:rPr>
        <w:t>4.</w:t>
      </w:r>
      <w:r w:rsidRPr="00563BCA">
        <w:rPr>
          <w:rFonts w:ascii="Palatino Linotype" w:hAnsi="Palatino Linotype"/>
          <w:sz w:val="22"/>
          <w:szCs w:val="22"/>
        </w:rPr>
        <w:t xml:space="preserve"> Si el heredero especialmente protegido preterido muere después que el testador, sus herederos no pueden ejercitar acción alguna a los fines de que se reconozca tal condición en el fallecido.</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Decimoctava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keepNext/>
        <w:tabs>
          <w:tab w:val="left" w:pos="-720"/>
        </w:tabs>
        <w:suppressAutoHyphens/>
        <w:spacing w:line="220" w:lineRule="exact"/>
        <w:jc w:val="both"/>
        <w:outlineLvl w:val="3"/>
        <w:rPr>
          <w:rFonts w:ascii="Palatino Linotype" w:hAnsi="Palatino Linotype" w:cs="Courier New"/>
          <w:i/>
          <w:iCs/>
          <w:sz w:val="22"/>
          <w:szCs w:val="22"/>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378 a), 492, 493 y 494.</w:t>
      </w:r>
    </w:p>
    <w:p w:rsidR="002F7B85" w:rsidRPr="00A669F9" w:rsidRDefault="002F7B85" w:rsidP="002F7B85">
      <w:pPr>
        <w:spacing w:line="220" w:lineRule="exact"/>
        <w:rPr>
          <w:rFonts w:ascii="Palatino Linotype" w:hAnsi="Palatino Linotype"/>
          <w:sz w:val="22"/>
          <w:szCs w:val="22"/>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xml:space="preserve">”: artículos 4, 6.2, 7.1 y su Reglamento, contenido en la Resolución № 7/1990 de 16 de enero: artículos 16; 18, primer párrafo, y 24.  </w:t>
      </w:r>
    </w:p>
    <w:p w:rsidR="002F7B85" w:rsidRPr="00A669F9" w:rsidRDefault="002F7B85" w:rsidP="002F7B85">
      <w:pPr>
        <w:spacing w:line="180" w:lineRule="exact"/>
        <w:jc w:val="both"/>
        <w:rPr>
          <w:rFonts w:ascii="Palatino Linotype" w:hAnsi="Palatino Linotype"/>
          <w:sz w:val="20"/>
          <w:szCs w:val="20"/>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r w:rsidRPr="00A669F9">
        <w:rPr>
          <w:rFonts w:ascii="Palatino Linotype" w:hAnsi="Palatino Linotype" w:cs="Courier New"/>
          <w:b/>
          <w:sz w:val="22"/>
          <w:szCs w:val="22"/>
          <w:lang w:val="es-ES_tradnl"/>
        </w:rPr>
        <w:t>2.</w:t>
      </w:r>
      <w:r w:rsidRPr="00A669F9">
        <w:rPr>
          <w:rFonts w:ascii="Palatino Linotype" w:hAnsi="Palatino Linotype" w:cs="Courier New"/>
          <w:sz w:val="22"/>
          <w:szCs w:val="22"/>
          <w:lang w:val="es-ES_tradnl"/>
        </w:rPr>
        <w:t xml:space="preserve"> Si los herederos preteridos mueren antes que el testador, la institución de heredero surte efectos si aqué</w:t>
      </w:r>
      <w:r w:rsidRPr="00A669F9">
        <w:rPr>
          <w:rFonts w:ascii="Palatino Linotype" w:hAnsi="Palatino Linotype" w:cs="Courier New"/>
          <w:sz w:val="22"/>
          <w:szCs w:val="22"/>
          <w:lang w:val="es-ES_tradnl"/>
        </w:rPr>
        <w:softHyphen/>
        <w:t>llos no dejan descendencia, pero si la dejan, los descen</w:t>
      </w:r>
      <w:r w:rsidRPr="00A669F9">
        <w:rPr>
          <w:rFonts w:ascii="Palatino Linotype" w:hAnsi="Palatino Linotype" w:cs="Courier New"/>
          <w:sz w:val="22"/>
          <w:szCs w:val="22"/>
          <w:lang w:val="es-ES_tradnl"/>
        </w:rPr>
        <w:softHyphen/>
        <w:t>dientes heredan por representación siempre que con</w:t>
      </w:r>
      <w:r w:rsidRPr="00A669F9">
        <w:rPr>
          <w:rFonts w:ascii="Palatino Linotype" w:hAnsi="Palatino Linotype" w:cs="Courier New"/>
          <w:sz w:val="22"/>
          <w:szCs w:val="22"/>
          <w:lang w:val="es-ES_tradnl"/>
        </w:rPr>
        <w:softHyphen/>
        <w:t>curran en ellos las circunstancias que determinan la especial protección.</w:t>
      </w: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z w:val="22"/>
          <w:szCs w:val="22"/>
          <w:lang w:val="es-ES_tradnl"/>
        </w:rPr>
      </w:pPr>
    </w:p>
    <w:p w:rsidR="002F7B85" w:rsidRPr="00A669F9" w:rsidRDefault="001B3535" w:rsidP="002F7B85">
      <w:pPr>
        <w:keepNext/>
        <w:tabs>
          <w:tab w:val="left" w:pos="-720"/>
        </w:tabs>
        <w:suppressAutoHyphens/>
        <w:spacing w:line="220" w:lineRule="exact"/>
        <w:jc w:val="both"/>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378 a), 492, 493 y 494.</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LEGATARIOS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496.1.</w:t>
      </w:r>
      <w:r w:rsidRPr="00A669F9">
        <w:rPr>
          <w:rFonts w:ascii="Palatino Linotype" w:hAnsi="Palatino Linotype" w:cs="Courier New"/>
          <w:spacing w:val="-3"/>
          <w:sz w:val="22"/>
          <w:szCs w:val="22"/>
          <w:lang w:val="es-ES_tradnl"/>
        </w:rPr>
        <w:t xml:space="preserve"> El testador puede disponer de determinados bienes a favor de uno o varios legatarios. También puede distribuir toda la herencia en legados.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spacing w:val="-3"/>
          <w:sz w:val="22"/>
          <w:szCs w:val="22"/>
          <w:lang w:val="es-ES_tradnl"/>
        </w:rPr>
      </w:pPr>
      <w:r>
        <w:rPr>
          <w:rFonts w:ascii="Palatino Linotype" w:hAnsi="Palatino Linotype" w:cs="Courier New"/>
          <w:i/>
          <w:spacing w:val="-3"/>
          <w:sz w:val="22"/>
          <w:szCs w:val="22"/>
          <w:lang w:val="es-ES_tradnl"/>
        </w:rPr>
        <w:t>Código de las familias</w:t>
      </w:r>
      <w:r w:rsidR="002F7B85">
        <w:rPr>
          <w:rFonts w:ascii="Palatino Linotype" w:hAnsi="Palatino Linotype" w:cs="Courier New"/>
          <w:i/>
          <w:spacing w:val="-3"/>
          <w:sz w:val="22"/>
          <w:szCs w:val="22"/>
          <w:lang w:val="es-ES_tradnl"/>
        </w:rPr>
        <w:t xml:space="preserve">: artículos 178, 179, 229 b), 239, 402 c).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D25117"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Igualmente puede imponer al heredero la carga de efectuar una prestación patrimonial en beneficio de la persona designada.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55, 468.2, 497 al 500.</w:t>
      </w:r>
    </w:p>
    <w:p w:rsidR="002F7B85" w:rsidRDefault="002F7B85" w:rsidP="002F7B85">
      <w:pPr>
        <w:keepNext/>
        <w:tabs>
          <w:tab w:val="left" w:pos="-720"/>
        </w:tabs>
        <w:suppressAutoHyphens/>
        <w:spacing w:line="220" w:lineRule="exact"/>
        <w:jc w:val="both"/>
        <w:outlineLvl w:val="3"/>
        <w:rPr>
          <w:rFonts w:ascii="Palatino Linotype" w:hAnsi="Palatino Linotype" w:cs="Courier New"/>
          <w:i/>
          <w:iCs/>
          <w:sz w:val="22"/>
          <w:szCs w:val="22"/>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de las familias</w:t>
      </w:r>
      <w:r w:rsidR="002F7B85">
        <w:rPr>
          <w:rFonts w:ascii="Palatino Linotype" w:hAnsi="Palatino Linotype" w:cs="Courier New"/>
          <w:i/>
          <w:iCs/>
          <w:sz w:val="22"/>
          <w:szCs w:val="22"/>
        </w:rPr>
        <w:t xml:space="preserve">: artículo 229 b).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497.</w:t>
      </w:r>
      <w:r w:rsidRPr="00A669F9">
        <w:rPr>
          <w:rFonts w:ascii="Palatino Linotype" w:hAnsi="Palatino Linotype" w:cs="Courier New"/>
          <w:spacing w:val="-3"/>
          <w:sz w:val="22"/>
          <w:szCs w:val="22"/>
          <w:lang w:val="es-ES_tradnl"/>
        </w:rPr>
        <w:t xml:space="preserve"> El testador puede gravar con un le</w:t>
      </w:r>
      <w:r w:rsidRPr="00A669F9">
        <w:rPr>
          <w:rFonts w:ascii="Palatino Linotype" w:hAnsi="Palatino Linotype" w:cs="Courier New"/>
          <w:spacing w:val="-3"/>
          <w:sz w:val="22"/>
          <w:szCs w:val="22"/>
          <w:lang w:val="es-ES_tradnl"/>
        </w:rPr>
        <w:softHyphen/>
        <w:t>gado al legatario.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w:t>
      </w:r>
      <w:r w:rsidR="002F7B85" w:rsidRPr="00A669F9">
        <w:rPr>
          <w:rFonts w:ascii="Palatino Linotype" w:hAnsi="Palatino Linotype" w:cs="Courier New"/>
          <w:sz w:val="22"/>
          <w:szCs w:val="22"/>
        </w:rPr>
        <w:t xml:space="preserve"> 55.</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Default="002F7B85" w:rsidP="002F7B85">
      <w:pPr>
        <w:pStyle w:val="NormalLeo"/>
        <w:spacing w:line="230" w:lineRule="exact"/>
        <w:ind w:firstLine="0"/>
        <w:rPr>
          <w:rFonts w:ascii="Palatino Linotype" w:hAnsi="Palatino Linotype"/>
          <w:sz w:val="22"/>
          <w:szCs w:val="22"/>
        </w:rPr>
      </w:pPr>
      <w:r w:rsidRPr="00A669F9">
        <w:rPr>
          <w:rFonts w:ascii="Palatino Linotype" w:hAnsi="Palatino Linotype" w:cs="Courier New"/>
          <w:b/>
          <w:spacing w:val="-3"/>
          <w:sz w:val="22"/>
          <w:szCs w:val="22"/>
          <w:lang w:val="es-ES_tradnl"/>
        </w:rPr>
        <w:t>ARTÍCULO 498.</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07098C">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07098C">
        <w:rPr>
          <w:rFonts w:ascii="Palatino Linotype" w:hAnsi="Palatino Linotype"/>
          <w:sz w:val="22"/>
          <w:szCs w:val="22"/>
        </w:rPr>
        <w:t xml:space="preserve">Los legados no pueden estar sujetos a condiciones ni a término y se adquieren desde la muerte del testador. </w:t>
      </w:r>
    </w:p>
    <w:p w:rsidR="002F7B85" w:rsidRDefault="002F7B85" w:rsidP="002F7B85">
      <w:pPr>
        <w:pStyle w:val="NormalLeo"/>
        <w:spacing w:line="230" w:lineRule="exact"/>
        <w:ind w:firstLine="0"/>
        <w:rPr>
          <w:rFonts w:ascii="Palatino Linotype" w:hAnsi="Palatino Linotype"/>
          <w:b/>
          <w:sz w:val="22"/>
          <w:szCs w:val="22"/>
        </w:rPr>
      </w:pPr>
    </w:p>
    <w:p w:rsidR="002F7B85" w:rsidRPr="0007098C" w:rsidRDefault="002F7B85" w:rsidP="002F7B85">
      <w:pPr>
        <w:pStyle w:val="NormalLeo"/>
        <w:spacing w:line="230" w:lineRule="exact"/>
        <w:ind w:firstLine="0"/>
        <w:rPr>
          <w:rFonts w:ascii="Palatino Linotype" w:hAnsi="Palatino Linotype" w:cs="Courier New"/>
          <w:spacing w:val="-3"/>
          <w:sz w:val="22"/>
          <w:szCs w:val="22"/>
          <w:lang w:val="es-ES_tradnl"/>
        </w:rPr>
      </w:pPr>
      <w:r w:rsidRPr="0007098C">
        <w:rPr>
          <w:rFonts w:ascii="Palatino Linotype" w:hAnsi="Palatino Linotype"/>
          <w:b/>
          <w:sz w:val="22"/>
          <w:szCs w:val="22"/>
        </w:rPr>
        <w:t>2.</w:t>
      </w:r>
      <w:r w:rsidRPr="0007098C">
        <w:rPr>
          <w:rFonts w:ascii="Palatino Linotype" w:hAnsi="Palatino Linotype"/>
          <w:sz w:val="22"/>
          <w:szCs w:val="22"/>
        </w:rPr>
        <w:t xml:space="preserve"> No obstante, se aplica también a los legados lo dispuesto en el Artículo 481.2 y 3 de este Código.</w:t>
      </w:r>
    </w:p>
    <w:p w:rsidR="002F7B85" w:rsidRDefault="002F7B85" w:rsidP="002F7B85">
      <w:pPr>
        <w:pStyle w:val="NormalLeo"/>
        <w:spacing w:line="230" w:lineRule="exact"/>
        <w:ind w:firstLine="0"/>
        <w:rPr>
          <w:rFonts w:ascii="Palatino Linotype" w:hAnsi="Palatino Linotype" w:cs="Courier New"/>
          <w:spacing w:val="-3"/>
          <w:sz w:val="22"/>
          <w:szCs w:val="22"/>
          <w:lang w:val="es-ES_tradnl"/>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Decimonovena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07098C"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z w:val="22"/>
          <w:szCs w:val="22"/>
        </w:rPr>
      </w:pPr>
      <w:r>
        <w:rPr>
          <w:rFonts w:ascii="Palatino Linotype" w:hAnsi="Palatino Linotype" w:cs="Courier New"/>
          <w:i/>
          <w:iCs/>
          <w:sz w:val="22"/>
          <w:szCs w:val="22"/>
        </w:rPr>
        <w:t>Código civil</w:t>
      </w:r>
      <w:r w:rsidR="002F7B85">
        <w:rPr>
          <w:rFonts w:ascii="Palatino Linotype" w:hAnsi="Palatino Linotype" w:cs="Courier New"/>
          <w:i/>
          <w:iCs/>
          <w:sz w:val="22"/>
          <w:szCs w:val="22"/>
        </w:rPr>
        <w:t xml:space="preserve">: artículos 53, 54, </w:t>
      </w:r>
      <w:r w:rsidR="002F7B85" w:rsidRPr="00A669F9">
        <w:rPr>
          <w:rFonts w:ascii="Palatino Linotype" w:hAnsi="Palatino Linotype" w:cs="Courier New"/>
          <w:i/>
          <w:iCs/>
          <w:sz w:val="22"/>
          <w:szCs w:val="22"/>
        </w:rPr>
        <w:t>481</w:t>
      </w:r>
      <w:r w:rsidR="002F7B85">
        <w:rPr>
          <w:rFonts w:ascii="Palatino Linotype" w:hAnsi="Palatino Linotype" w:cs="Courier New"/>
          <w:i/>
          <w:iCs/>
          <w:sz w:val="22"/>
          <w:szCs w:val="22"/>
        </w:rPr>
        <w:t>, 505 y 506</w:t>
      </w:r>
      <w:r w:rsidR="002F7B85" w:rsidRPr="00A669F9">
        <w:rPr>
          <w:rFonts w:ascii="Palatino Linotype" w:hAnsi="Palatino Linotype" w:cs="Courier New"/>
          <w:i/>
          <w:iCs/>
          <w:sz w:val="22"/>
          <w:szCs w:val="22"/>
        </w:rPr>
        <w:t>.</w:t>
      </w:r>
    </w:p>
    <w:p w:rsidR="002F7B85"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1B3535" w:rsidP="002F7B85">
      <w:pPr>
        <w:keepNext/>
        <w:tabs>
          <w:tab w:val="left" w:pos="-720"/>
        </w:tabs>
        <w:suppressAutoHyphens/>
        <w:spacing w:line="220" w:lineRule="exact"/>
        <w:jc w:val="both"/>
        <w:outlineLvl w:val="3"/>
        <w:rPr>
          <w:rFonts w:ascii="Palatino Linotype" w:hAnsi="Palatino Linotype" w:cs="Courier New"/>
          <w:i/>
          <w:iCs/>
          <w:sz w:val="22"/>
          <w:szCs w:val="22"/>
        </w:rPr>
      </w:pPr>
      <w:r>
        <w:rPr>
          <w:rFonts w:ascii="Palatino Linotype" w:hAnsi="Palatino Linotype" w:cs="Courier New"/>
          <w:i/>
          <w:iCs/>
          <w:sz w:val="22"/>
          <w:szCs w:val="22"/>
        </w:rPr>
        <w:t>Código de las familias</w:t>
      </w:r>
      <w:r w:rsidR="002F7B85">
        <w:rPr>
          <w:rFonts w:ascii="Palatino Linotype" w:hAnsi="Palatino Linotype" w:cs="Courier New"/>
          <w:i/>
          <w:iCs/>
          <w:sz w:val="22"/>
          <w:szCs w:val="22"/>
        </w:rPr>
        <w:t xml:space="preserve">: artículos 413 a 420. </w:t>
      </w: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10/1999 de 22 de noviembre de la Dirección de Registros y Notarías del Ministerio de Justicia, sobre la imposibilidad de legar en un testamento la parte posterior de un inmueble, previo los trámites materiales y legales pertinentes por el legatario instituido, a los efectos de que forme vivienda separada e independiente, lo que se califica como condición legal propia, en franca vulneración a la prohibición contenida en el artículo 498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xml:space="preserve"> y, en consecuencia, nulo conforme con el artículo 67 ch) del propio Código.</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4/2008 de 15 de octubre de la Dirección de Registros Civiles y Notarías del Ministerio de Justicia, sobre la posibilidad de aplicación por analogía a la figura del legado, del acrecimiento entre colegatarios, el nombramiento de un sustituto vulgar al legatario y la transmisión del derecho a renunciar al legado y los requisitos que ha de cumplirse en cada caso.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499.</w:t>
      </w:r>
      <w:r w:rsidRPr="00A669F9">
        <w:rPr>
          <w:rFonts w:ascii="Palatino Linotype" w:hAnsi="Palatino Linotype" w:cs="Courier New"/>
          <w:spacing w:val="-3"/>
          <w:sz w:val="22"/>
          <w:szCs w:val="22"/>
          <w:lang w:val="es-ES_tradnl"/>
        </w:rPr>
        <w:t xml:space="preserve"> El legatario no está obligado a pa</w:t>
      </w:r>
      <w:r w:rsidRPr="00A669F9">
        <w:rPr>
          <w:rFonts w:ascii="Palatino Linotype" w:hAnsi="Palatino Linotype" w:cs="Courier New"/>
          <w:spacing w:val="-3"/>
          <w:sz w:val="22"/>
          <w:szCs w:val="22"/>
          <w:lang w:val="es-ES_tradnl"/>
        </w:rPr>
        <w:softHyphen/>
        <w:t>gar las deudas de la herencia; pero si toda ésta se dis</w:t>
      </w:r>
      <w:r w:rsidRPr="00A669F9">
        <w:rPr>
          <w:rFonts w:ascii="Palatino Linotype" w:hAnsi="Palatino Linotype" w:cs="Courier New"/>
          <w:spacing w:val="-3"/>
          <w:sz w:val="22"/>
          <w:szCs w:val="22"/>
          <w:lang w:val="es-ES_tradnl"/>
        </w:rPr>
        <w:softHyphen/>
        <w:t>tribuye en legados, se prorratean las deudas y graváme</w:t>
      </w:r>
      <w:r w:rsidRPr="00A669F9">
        <w:rPr>
          <w:rFonts w:ascii="Palatino Linotype" w:hAnsi="Palatino Linotype" w:cs="Courier New"/>
          <w:spacing w:val="-3"/>
          <w:sz w:val="22"/>
          <w:szCs w:val="22"/>
          <w:lang w:val="es-ES_tradnl"/>
        </w:rPr>
        <w:softHyphen/>
        <w:t>nes entre los legatarios en proporción al valor de sus legados, a no ser que el testador hubiese dispuesto lo contrario.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z w:val="22"/>
          <w:szCs w:val="22"/>
        </w:rPr>
      </w:pPr>
      <w:r>
        <w:rPr>
          <w:rFonts w:ascii="Palatino Linotype" w:hAnsi="Palatino Linotype" w:cs="Courier New"/>
          <w:i/>
          <w:iCs/>
          <w:sz w:val="22"/>
          <w:szCs w:val="22"/>
        </w:rPr>
        <w:lastRenderedPageBreak/>
        <w:t>Código civil</w:t>
      </w:r>
      <w:r w:rsidR="002F7B85" w:rsidRPr="00A669F9">
        <w:rPr>
          <w:rFonts w:ascii="Palatino Linotype" w:hAnsi="Palatino Linotype" w:cs="Courier New"/>
          <w:i/>
          <w:iCs/>
          <w:sz w:val="22"/>
          <w:szCs w:val="22"/>
        </w:rPr>
        <w:t>: artículo 496.1.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500.1.</w:t>
      </w:r>
      <w:r w:rsidRPr="00A669F9">
        <w:rPr>
          <w:rFonts w:ascii="Palatino Linotype" w:hAnsi="Palatino Linotype" w:cs="Courier New"/>
          <w:spacing w:val="-3"/>
          <w:sz w:val="22"/>
          <w:szCs w:val="22"/>
          <w:lang w:val="es-ES_tradnl"/>
        </w:rPr>
        <w:t xml:space="preserve"> Si la herencia corresponde a va</w:t>
      </w:r>
      <w:r w:rsidRPr="00A669F9">
        <w:rPr>
          <w:rFonts w:ascii="Palatino Linotype" w:hAnsi="Palatino Linotype" w:cs="Courier New"/>
          <w:spacing w:val="-3"/>
          <w:sz w:val="22"/>
          <w:szCs w:val="22"/>
          <w:lang w:val="es-ES_tradnl"/>
        </w:rPr>
        <w:softHyphen/>
        <w:t>rios herederos y no se grava a ninguno en particular, el cumplimiento del legado recae sobre todos en propor</w:t>
      </w:r>
      <w:r w:rsidRPr="00A669F9">
        <w:rPr>
          <w:rFonts w:ascii="Palatino Linotype" w:hAnsi="Palatino Linotype" w:cs="Courier New"/>
          <w:spacing w:val="-3"/>
          <w:sz w:val="22"/>
          <w:szCs w:val="22"/>
          <w:lang w:val="es-ES_tradnl"/>
        </w:rPr>
        <w:softHyphen/>
        <w:t>ción a sus respectivas porciones hereditarias.</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Lo dispuesto en el apartado anterior es aplicable a los sublegados a que se refiere el artículo 497.</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 496.</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r w:rsidRPr="00A669F9">
        <w:rPr>
          <w:rFonts w:ascii="Palatino Linotype" w:hAnsi="Palatino Linotype" w:cs="Courier New"/>
          <w:b/>
          <w:spacing w:val="-3"/>
          <w:sz w:val="22"/>
          <w:szCs w:val="22"/>
          <w:lang w:val="es-ES_tradnl"/>
        </w:rPr>
        <w:t>ARTÍCULO 501.1.</w:t>
      </w:r>
      <w:r w:rsidRPr="00A669F9">
        <w:rPr>
          <w:rFonts w:ascii="Palatino Linotype" w:hAnsi="Palatino Linotype" w:cs="Courier New"/>
          <w:spacing w:val="-3"/>
          <w:sz w:val="22"/>
          <w:szCs w:val="22"/>
          <w:lang w:val="es-ES_tradnl"/>
        </w:rPr>
        <w:t xml:space="preserve"> El legatario no puede ocupar por sí la cosa legada sino que debe pedir su entrega al he</w:t>
      </w:r>
      <w:r w:rsidRPr="00A669F9">
        <w:rPr>
          <w:rFonts w:ascii="Palatino Linotype" w:hAnsi="Palatino Linotype" w:cs="Courier New"/>
          <w:spacing w:val="-3"/>
          <w:sz w:val="22"/>
          <w:szCs w:val="22"/>
          <w:lang w:val="es-ES_tradnl"/>
        </w:rPr>
        <w:softHyphen/>
        <w:t>redero.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No obstante, el legatario puede solicitar la ejecu</w:t>
      </w:r>
      <w:r w:rsidRPr="00A669F9">
        <w:rPr>
          <w:rFonts w:ascii="Palatino Linotype" w:hAnsi="Palatino Linotype" w:cs="Courier New"/>
          <w:spacing w:val="-3"/>
          <w:sz w:val="22"/>
          <w:szCs w:val="22"/>
          <w:lang w:val="es-ES_tradnl"/>
        </w:rPr>
        <w:softHyphen/>
        <w:t>ción del legado después de conocer la disposición testamentaria a su favor.</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207.1, 505 y 506.1 y 2 ch).</w:t>
      </w:r>
    </w:p>
    <w:p w:rsidR="002F7B85" w:rsidRPr="00A669F9" w:rsidRDefault="002F7B85" w:rsidP="002F7B85">
      <w:pPr>
        <w:tabs>
          <w:tab w:val="left" w:pos="-720"/>
        </w:tabs>
        <w:suppressAutoHyphens/>
        <w:spacing w:line="22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z w:val="22"/>
          <w:szCs w:val="22"/>
        </w:rPr>
        <w:t xml:space="preserve">Dictamen 3/1992 de 13 de febrero de la Dirección de Registros y Notarías del Ministerio de Justicia, atinente a la posibilidad de que el legatario instituido en testamento pueda, al amparo del artículo 501.2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solicitar la ejecución del legado al propio notario, mediante la autorización por éste de la escritura de entrega de legado, salvo que se hubiere designado albacea testamentario, supuesto en el cual el albacea comparecería a la escritura pública para hacer acto de entrega del legado al favorecido con éste.</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502.</w:t>
      </w:r>
      <w:r w:rsidRPr="00A669F9">
        <w:rPr>
          <w:rFonts w:ascii="Palatino Linotype" w:hAnsi="Palatino Linotype" w:cs="Courier New"/>
          <w:spacing w:val="-3"/>
          <w:sz w:val="22"/>
          <w:szCs w:val="22"/>
          <w:lang w:val="es-ES_tradnl"/>
        </w:rPr>
        <w:t xml:space="preserve"> Los bienes legados se entregan con todos sus accesorios en el estado en que estaban al mo</w:t>
      </w:r>
      <w:r w:rsidRPr="00A669F9">
        <w:rPr>
          <w:rFonts w:ascii="Palatino Linotype" w:hAnsi="Palatino Linotype" w:cs="Courier New"/>
          <w:spacing w:val="-3"/>
          <w:sz w:val="22"/>
          <w:szCs w:val="22"/>
          <w:lang w:val="es-ES_tradnl"/>
        </w:rPr>
        <w:softHyphen/>
        <w:t>rir el testador.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 xml:space="preserve">ARTÍCULO </w:t>
      </w:r>
      <w:smartTag w:uri="urn:schemas-microsoft-com:office:smarttags" w:element="metricconverter">
        <w:smartTagPr>
          <w:attr w:name="ProductID" w:val="503. A"/>
        </w:smartTagPr>
        <w:r w:rsidRPr="00A669F9">
          <w:rPr>
            <w:rFonts w:ascii="Palatino Linotype" w:hAnsi="Palatino Linotype" w:cs="Courier New"/>
            <w:b/>
            <w:spacing w:val="-3"/>
            <w:sz w:val="22"/>
            <w:szCs w:val="22"/>
            <w:lang w:val="es-ES_tradnl"/>
          </w:rPr>
          <w:t>503.</w:t>
        </w:r>
        <w:r w:rsidRPr="00A669F9">
          <w:rPr>
            <w:rFonts w:ascii="Palatino Linotype" w:hAnsi="Palatino Linotype" w:cs="Courier New"/>
            <w:spacing w:val="-3"/>
            <w:sz w:val="22"/>
            <w:szCs w:val="22"/>
            <w:lang w:val="es-ES_tradnl"/>
          </w:rPr>
          <w:t xml:space="preserve"> A</w:t>
        </w:r>
      </w:smartTag>
      <w:r w:rsidRPr="00A669F9">
        <w:rPr>
          <w:rFonts w:ascii="Palatino Linotype" w:hAnsi="Palatino Linotype" w:cs="Courier New"/>
          <w:spacing w:val="-3"/>
          <w:sz w:val="22"/>
          <w:szCs w:val="22"/>
          <w:lang w:val="es-ES_tradnl"/>
        </w:rPr>
        <w:t xml:space="preserve"> la entrega del legado le es apli</w:t>
      </w:r>
      <w:r w:rsidRPr="00A669F9">
        <w:rPr>
          <w:rFonts w:ascii="Palatino Linotype" w:hAnsi="Palatino Linotype" w:cs="Courier New"/>
          <w:spacing w:val="-3"/>
          <w:sz w:val="22"/>
          <w:szCs w:val="22"/>
          <w:lang w:val="es-ES_tradnl"/>
        </w:rPr>
        <w:softHyphen/>
        <w:t>cable lo dispuesto sobre el cumplimiento de las obliga</w:t>
      </w:r>
      <w:r w:rsidRPr="00A669F9">
        <w:rPr>
          <w:rFonts w:ascii="Palatino Linotype" w:hAnsi="Palatino Linotype" w:cs="Courier New"/>
          <w:spacing w:val="-3"/>
          <w:sz w:val="22"/>
          <w:szCs w:val="22"/>
          <w:lang w:val="es-ES_tradnl"/>
        </w:rPr>
        <w:softHyphen/>
        <w:t>ciones.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233 al 255 y 296 al 304.</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504.</w:t>
      </w:r>
      <w:r w:rsidRPr="00A669F9">
        <w:rPr>
          <w:rFonts w:ascii="Palatino Linotype" w:hAnsi="Palatino Linotype" w:cs="Courier New"/>
          <w:spacing w:val="-3"/>
          <w:sz w:val="22"/>
          <w:szCs w:val="22"/>
          <w:lang w:val="es-ES_tradnl"/>
        </w:rPr>
        <w:t xml:space="preserve"> El legatario puede renunciar al le</w:t>
      </w:r>
      <w:r w:rsidRPr="00A669F9">
        <w:rPr>
          <w:rFonts w:ascii="Palatino Linotype" w:hAnsi="Palatino Linotype" w:cs="Courier New"/>
          <w:spacing w:val="-3"/>
          <w:sz w:val="22"/>
          <w:szCs w:val="22"/>
          <w:lang w:val="es-ES_tradnl"/>
        </w:rPr>
        <w:softHyphen/>
        <w:t>gado si lo hace expresamente.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z w:val="22"/>
          <w:szCs w:val="22"/>
        </w:rPr>
      </w:pPr>
      <w:r>
        <w:rPr>
          <w:rFonts w:ascii="Palatino Linotype" w:hAnsi="Palatino Linotype" w:cs="Courier New"/>
          <w:i/>
          <w:iCs/>
          <w:sz w:val="22"/>
          <w:szCs w:val="22"/>
        </w:rPr>
        <w:t>Código civil</w:t>
      </w:r>
      <w:r w:rsidR="002F7B85" w:rsidRPr="00A669F9">
        <w:rPr>
          <w:rFonts w:ascii="Palatino Linotype" w:hAnsi="Palatino Linotype" w:cs="Courier New"/>
          <w:i/>
          <w:iCs/>
          <w:sz w:val="22"/>
          <w:szCs w:val="22"/>
        </w:rPr>
        <w:t>: artículos 4 y 526 al 528.</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4/2008 de 15 de octubre de la Dirección de Registros Civiles y Notarías del Ministerio de Justicia, sobre la posibilidad de aplicación por analogía a la figura del legado, del acrecimiento entre colegatarios, el nombramiento de un sustituto vulgar al legatario y la transmisión del derecho a renunciar al legado y los requisitos que ha de cumplirse en cada caso. </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IV</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EJECUCIÓN DEL TESTAMENTO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505.1.</w:t>
      </w:r>
      <w:r w:rsidRPr="00A669F9">
        <w:rPr>
          <w:rFonts w:ascii="Palatino Linotype" w:hAnsi="Palatino Linotype" w:cs="Courier New"/>
          <w:spacing w:val="-3"/>
          <w:sz w:val="22"/>
          <w:szCs w:val="22"/>
          <w:lang w:val="es-ES_tradnl"/>
        </w:rPr>
        <w:t xml:space="preserve"> La ejecución del testamento co</w:t>
      </w:r>
      <w:r w:rsidRPr="00A669F9">
        <w:rPr>
          <w:rFonts w:ascii="Palatino Linotype" w:hAnsi="Palatino Linotype" w:cs="Courier New"/>
          <w:spacing w:val="-3"/>
          <w:sz w:val="22"/>
          <w:szCs w:val="22"/>
          <w:lang w:val="es-ES_tradnl"/>
        </w:rPr>
        <w:softHyphen/>
        <w:t>rresponde a los herederos instituidos en él.</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testador puede encargar la ejecución a un al</w:t>
      </w:r>
      <w:r w:rsidRPr="00A669F9">
        <w:rPr>
          <w:rFonts w:ascii="Palatino Linotype" w:hAnsi="Palatino Linotype" w:cs="Courier New"/>
          <w:spacing w:val="-3"/>
          <w:sz w:val="22"/>
          <w:szCs w:val="22"/>
          <w:lang w:val="es-ES_tradnl"/>
        </w:rPr>
        <w:softHyphen/>
        <w:t>bacea. De no aceptar éste, la designación se tiene por no hecha.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 468.1, 480.1 y 510.</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506.1.</w:t>
      </w:r>
      <w:r w:rsidRPr="00A669F9">
        <w:rPr>
          <w:rFonts w:ascii="Palatino Linotype" w:hAnsi="Palatino Linotype" w:cs="Courier New"/>
          <w:spacing w:val="-3"/>
          <w:sz w:val="22"/>
          <w:szCs w:val="22"/>
          <w:lang w:val="es-ES_tradnl"/>
        </w:rPr>
        <w:t xml:space="preserve"> El albacea tiene las facultades que expresamente le haya conferido el testador, entre las que puede incluirse la de realizar la partición.</w:t>
      </w:r>
    </w:p>
    <w:p w:rsidR="002F7B85" w:rsidRPr="00A669F9" w:rsidRDefault="002F7B85" w:rsidP="002F7B85">
      <w:pPr>
        <w:tabs>
          <w:tab w:val="left" w:pos="-720"/>
        </w:tabs>
        <w:suppressAutoHyphens/>
        <w:spacing w:line="21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el testador no ha determinado las facultades del albacea, éstas comprenden: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 xml:space="preserve">Representar a la herencia en juicio y fuera de él; </w:t>
      </w:r>
    </w:p>
    <w:p w:rsidR="002F7B85" w:rsidRPr="00A669F9" w:rsidRDefault="002F7B85" w:rsidP="002F7B85">
      <w:pPr>
        <w:tabs>
          <w:tab w:val="left" w:pos="-720"/>
          <w:tab w:val="left" w:pos="0"/>
        </w:tabs>
        <w:suppressAutoHyphens/>
        <w:spacing w:line="21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conservar y administrar los bienes que integran la herencia;</w:t>
      </w:r>
    </w:p>
    <w:p w:rsidR="002F7B85" w:rsidRPr="00A669F9" w:rsidRDefault="002F7B85" w:rsidP="002F7B85">
      <w:pPr>
        <w:tabs>
          <w:tab w:val="left" w:pos="-720"/>
          <w:tab w:val="left" w:pos="0"/>
        </w:tabs>
        <w:suppressAutoHyphens/>
        <w:spacing w:line="214"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cobrar y pagar las deudas; y</w:t>
      </w:r>
    </w:p>
    <w:p w:rsidR="002F7B85" w:rsidRPr="00A669F9" w:rsidRDefault="002F7B85" w:rsidP="002F7B85">
      <w:pPr>
        <w:tabs>
          <w:tab w:val="left" w:pos="-720"/>
          <w:tab w:val="left" w:pos="0"/>
        </w:tabs>
        <w:suppressAutoHyphens/>
        <w:spacing w:line="214" w:lineRule="exact"/>
        <w:ind w:left="720" w:hanging="482"/>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satisfacer los legados y cargas.</w:t>
      </w: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El albacea debe cumplir su encargo dentro del tér</w:t>
      </w:r>
      <w:r w:rsidRPr="00A669F9">
        <w:rPr>
          <w:rFonts w:ascii="Palatino Linotype" w:hAnsi="Palatino Linotype" w:cs="Courier New"/>
          <w:spacing w:val="-3"/>
          <w:sz w:val="22"/>
          <w:szCs w:val="22"/>
          <w:lang w:val="es-ES_tradnl"/>
        </w:rPr>
        <w:softHyphen/>
        <w:t>mino señalado por el testador.</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4"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497 al 503, 525 y 531 al 533.</w:t>
      </w:r>
    </w:p>
    <w:p w:rsidR="002F7B85" w:rsidRPr="00A669F9" w:rsidRDefault="002F7B85" w:rsidP="002F7B85">
      <w:pPr>
        <w:tabs>
          <w:tab w:val="left" w:pos="-720"/>
        </w:tabs>
        <w:suppressAutoHyphens/>
        <w:spacing w:line="214"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507.</w:t>
      </w:r>
      <w:r w:rsidRPr="00A669F9">
        <w:rPr>
          <w:rFonts w:ascii="Palatino Linotype" w:hAnsi="Palatino Linotype" w:cs="Courier New"/>
          <w:spacing w:val="-3"/>
          <w:sz w:val="22"/>
          <w:szCs w:val="22"/>
          <w:lang w:val="es-ES_tradnl"/>
        </w:rPr>
        <w:t xml:space="preserve"> </w:t>
      </w:r>
      <w:r w:rsidRPr="00A669F9">
        <w:rPr>
          <w:rFonts w:ascii="Palatino Linotype" w:hAnsi="Palatino Linotype" w:cs="Courier New"/>
          <w:spacing w:val="4"/>
          <w:sz w:val="22"/>
          <w:szCs w:val="22"/>
          <w:lang w:val="es-ES_tradnl"/>
        </w:rPr>
        <w:t>Los bienes y derechos respecto a los cuales no se haya dispuesto en el testamento, pasan a los herederos legales.</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4"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509 b) y 510.</w:t>
      </w:r>
    </w:p>
    <w:p w:rsidR="002F7B85" w:rsidRPr="00A669F9" w:rsidRDefault="002F7B85" w:rsidP="002F7B85">
      <w:pPr>
        <w:tabs>
          <w:tab w:val="left" w:pos="-720"/>
        </w:tabs>
        <w:suppressAutoHyphens/>
        <w:spacing w:line="214"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508.</w:t>
      </w:r>
      <w:r w:rsidRPr="00A669F9">
        <w:rPr>
          <w:rFonts w:ascii="Palatino Linotype" w:hAnsi="Palatino Linotype" w:cs="Courier New"/>
          <w:spacing w:val="-3"/>
          <w:sz w:val="22"/>
          <w:szCs w:val="22"/>
          <w:lang w:val="es-ES_tradnl"/>
        </w:rPr>
        <w:t xml:space="preserve"> Son aplicables, en lo pertinente, a las relaciones entre los herederos y el albacea, las dispo</w:t>
      </w:r>
      <w:r w:rsidRPr="00A669F9">
        <w:rPr>
          <w:rFonts w:ascii="Palatino Linotype" w:hAnsi="Palatino Linotype" w:cs="Courier New"/>
          <w:spacing w:val="-3"/>
          <w:sz w:val="22"/>
          <w:szCs w:val="22"/>
          <w:lang w:val="es-ES_tradnl"/>
        </w:rPr>
        <w:softHyphen/>
        <w:t>siciones de este Código relativas al mandato.</w:t>
      </w: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4"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4"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4"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398 al 413.</w:t>
      </w:r>
    </w:p>
    <w:p w:rsidR="002F7B85" w:rsidRPr="00A669F9" w:rsidRDefault="002F7B85" w:rsidP="002F7B85">
      <w:pPr>
        <w:tabs>
          <w:tab w:val="left" w:pos="-720"/>
        </w:tabs>
        <w:suppressAutoHyphens/>
        <w:spacing w:line="240" w:lineRule="exact"/>
        <w:jc w:val="center"/>
        <w:rPr>
          <w:rFonts w:ascii="Palatino Linotype" w:hAnsi="Palatino Linotype" w:cs="Courier New"/>
          <w:sz w:val="26"/>
          <w:szCs w:val="26"/>
          <w:lang w:val="es-ES_tradnl"/>
        </w:rPr>
      </w:pPr>
    </w:p>
    <w:p w:rsidR="002F7B85" w:rsidRPr="00A669F9" w:rsidRDefault="002F7B85" w:rsidP="002F7B85">
      <w:pPr>
        <w:tabs>
          <w:tab w:val="left" w:pos="-720"/>
        </w:tabs>
        <w:suppressAutoHyphens/>
        <w:spacing w:line="240" w:lineRule="exact"/>
        <w:jc w:val="center"/>
        <w:rPr>
          <w:rFonts w:ascii="Palatino Linotype" w:hAnsi="Palatino Linotype" w:cs="Courier New"/>
          <w:sz w:val="26"/>
          <w:szCs w:val="26"/>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III</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SUCESIÓN INTESTADA</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509.</w:t>
      </w:r>
      <w:r w:rsidRPr="00A669F9">
        <w:rPr>
          <w:rFonts w:ascii="Palatino Linotype" w:hAnsi="Palatino Linotype" w:cs="Courier New"/>
          <w:spacing w:val="-3"/>
          <w:sz w:val="22"/>
          <w:szCs w:val="22"/>
          <w:lang w:val="es-ES_tradnl"/>
        </w:rPr>
        <w:t xml:space="preserve"> La sucesión intestada tiene lugar cuando: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Una persona muere sin haber otorgado testamento, o éste se declara judicialmente nulo o ineficaz en todo o en parte;</w:t>
      </w:r>
    </w:p>
    <w:p w:rsidR="006A2D5B" w:rsidRPr="00A669F9" w:rsidRDefault="006A2D5B"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el testamento no contiene institución de heredero en todo o en parte de los bienes, derechos y acciones, o no dispone de todos los que corresponden al testador. En este caso, la sucesión intestada tiene lugar solamente respecto de aquéllos de que no hubiera dispuesto; y</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todos los herederos instituidos premueren al testador, son incapaces de suceder o renuncian a la herencia.</w:t>
      </w:r>
    </w:p>
    <w:p w:rsidR="002F7B85" w:rsidRPr="00A669F9" w:rsidRDefault="002F7B85" w:rsidP="002F7B85">
      <w:pPr>
        <w:tabs>
          <w:tab w:val="left" w:pos="-720"/>
          <w:tab w:val="left" w:pos="0"/>
        </w:tabs>
        <w:suppressAutoHyphens/>
        <w:spacing w:line="21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67 al 74, 469, 470, 495.2, 507, 524.1 y 3, y 526 al 528.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rPr>
      </w:pPr>
    </w:p>
    <w:p w:rsidR="002F7B85" w:rsidRDefault="002F7B85" w:rsidP="002F7B85">
      <w:pPr>
        <w:tabs>
          <w:tab w:val="left" w:pos="-720"/>
        </w:tabs>
        <w:suppressAutoHyphens/>
        <w:spacing w:line="210" w:lineRule="exact"/>
        <w:jc w:val="both"/>
        <w:rPr>
          <w:rFonts w:ascii="Palatino Linotype" w:hAnsi="Palatino Linotype"/>
          <w:sz w:val="22"/>
          <w:szCs w:val="22"/>
        </w:rPr>
      </w:pPr>
      <w:r w:rsidRPr="00A669F9">
        <w:rPr>
          <w:rFonts w:ascii="Palatino Linotype" w:hAnsi="Palatino Linotype"/>
          <w:b/>
          <w:spacing w:val="-3"/>
          <w:sz w:val="22"/>
          <w:szCs w:val="22"/>
          <w:lang w:val="es-ES_tradnl" w:eastAsia="x-none"/>
        </w:rPr>
        <w:lastRenderedPageBreak/>
        <w:t>ARTÍCULO 510.</w:t>
      </w:r>
      <w:r w:rsidRPr="00A669F9">
        <w:rPr>
          <w:rFonts w:ascii="Palatino Linotype" w:hAnsi="Palatino Linotype"/>
          <w:spacing w:val="-3"/>
          <w:sz w:val="22"/>
          <w:szCs w:val="22"/>
          <w:lang w:val="es-ES_tradnl" w:eastAsia="x-none"/>
        </w:rPr>
        <w:t xml:space="preserve"> </w:t>
      </w:r>
      <w:r>
        <w:rPr>
          <w:rFonts w:ascii="Palatino Linotype" w:hAnsi="Palatino Linotype"/>
          <w:spacing w:val="-3"/>
          <w:sz w:val="22"/>
          <w:szCs w:val="22"/>
          <w:lang w:val="es-ES_tradnl" w:eastAsia="x-none"/>
        </w:rPr>
        <w:t>(</w:t>
      </w:r>
      <w:r w:rsidRPr="00334BE3">
        <w:rPr>
          <w:rFonts w:ascii="Palatino Linotype" w:hAnsi="Palatino Linotype"/>
          <w:b/>
          <w:spacing w:val="-3"/>
          <w:sz w:val="22"/>
          <w:szCs w:val="22"/>
          <w:lang w:val="es-ES_tradnl" w:eastAsia="x-none"/>
        </w:rPr>
        <w:t>Modificado</w:t>
      </w:r>
      <w:r>
        <w:rPr>
          <w:rFonts w:ascii="Palatino Linotype" w:hAnsi="Palatino Linotype"/>
          <w:spacing w:val="-3"/>
          <w:sz w:val="22"/>
          <w:szCs w:val="22"/>
          <w:lang w:val="es-ES_tradnl" w:eastAsia="x-none"/>
        </w:rPr>
        <w:t xml:space="preserve">) Son herederos </w:t>
      </w:r>
      <w:r w:rsidRPr="00334BE3">
        <w:rPr>
          <w:rFonts w:ascii="Palatino Linotype" w:hAnsi="Palatino Linotype"/>
          <w:sz w:val="22"/>
          <w:szCs w:val="22"/>
        </w:rPr>
        <w:t>llamados por ley los hijos y demás descendientes, las madres y los padres, el cónyuge, el miembro sobreviviente de la pareja de hecho afectiva, los demás ascendientes, los hermanos y sobrinos, y los tíos.</w:t>
      </w:r>
    </w:p>
    <w:p w:rsidR="002F7B85" w:rsidRDefault="002F7B85" w:rsidP="002F7B85">
      <w:pPr>
        <w:tabs>
          <w:tab w:val="left" w:pos="-720"/>
        </w:tabs>
        <w:suppressAutoHyphens/>
        <w:spacing w:line="210" w:lineRule="exact"/>
        <w:jc w:val="both"/>
        <w:rPr>
          <w:rFonts w:ascii="Palatino Linotype" w:hAnsi="Palatino Linotype"/>
          <w:spacing w:val="-3"/>
          <w:sz w:val="22"/>
          <w:szCs w:val="22"/>
          <w:lang w:val="es-ES_tradnl" w:eastAsia="x-none"/>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Vigésima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334BE3" w:rsidRDefault="002F7B85" w:rsidP="002F7B85">
      <w:pPr>
        <w:tabs>
          <w:tab w:val="left" w:pos="-720"/>
        </w:tabs>
        <w:suppressAutoHyphens/>
        <w:spacing w:line="210" w:lineRule="exact"/>
        <w:jc w:val="both"/>
        <w:rPr>
          <w:rFonts w:ascii="Palatino Linotype" w:hAnsi="Palatino Linotype"/>
          <w:spacing w:val="-3"/>
          <w:sz w:val="22"/>
          <w:szCs w:val="22"/>
          <w:lang w:eastAsia="x-none"/>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514 al 521.</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10" w:lineRule="exact"/>
        <w:jc w:val="both"/>
        <w:rPr>
          <w:rFonts w:ascii="Palatino Linotype" w:hAnsi="Palatino Linotype" w:cs="Courier New"/>
          <w:i/>
          <w:spacing w:val="-6"/>
          <w:sz w:val="22"/>
          <w:szCs w:val="22"/>
          <w:lang w:val="es-ES_tradnl"/>
        </w:rPr>
      </w:pPr>
      <w:r>
        <w:rPr>
          <w:rFonts w:ascii="Palatino Linotype" w:hAnsi="Palatino Linotype" w:cs="Courier New"/>
          <w:i/>
          <w:spacing w:val="-6"/>
          <w:sz w:val="22"/>
          <w:szCs w:val="22"/>
          <w:lang w:val="es-ES_tradnl"/>
        </w:rPr>
        <w:t>Código de procesos</w:t>
      </w:r>
      <w:r w:rsidR="002F7B85" w:rsidRPr="00A669F9">
        <w:rPr>
          <w:rFonts w:ascii="Palatino Linotype" w:hAnsi="Palatino Linotype" w:cs="Courier New"/>
          <w:i/>
          <w:spacing w:val="-6"/>
          <w:sz w:val="22"/>
          <w:szCs w:val="22"/>
          <w:lang w:val="es-ES_tradnl"/>
        </w:rPr>
        <w:t xml:space="preserve">: artículos </w:t>
      </w:r>
      <w:r w:rsidR="002F7B85">
        <w:rPr>
          <w:rFonts w:ascii="Palatino Linotype" w:hAnsi="Palatino Linotype" w:cs="Courier New"/>
          <w:i/>
          <w:spacing w:val="-6"/>
          <w:sz w:val="22"/>
          <w:szCs w:val="22"/>
          <w:lang w:val="es-ES_tradnl"/>
        </w:rPr>
        <w:t>582 a 587</w:t>
      </w:r>
      <w:r w:rsidR="002F7B85" w:rsidRPr="00A669F9">
        <w:rPr>
          <w:rFonts w:ascii="Palatino Linotype" w:hAnsi="Palatino Linotype" w:cs="Courier New"/>
          <w:i/>
          <w:spacing w:val="-6"/>
          <w:sz w:val="22"/>
          <w:szCs w:val="22"/>
          <w:lang w:val="es-ES_tradnl"/>
        </w:rPr>
        <w:t>.</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lang w:val="es-ES_tradnl"/>
        </w:rPr>
      </w:pPr>
    </w:p>
    <w:p w:rsidR="002F7B85" w:rsidRPr="00A669F9" w:rsidRDefault="00C761C1" w:rsidP="002F7B85">
      <w:pPr>
        <w:spacing w:line="210" w:lineRule="exact"/>
        <w:jc w:val="both"/>
        <w:rPr>
          <w:rFonts w:ascii="Palatino Linotype" w:hAnsi="Palatino Linotype"/>
          <w:i/>
          <w:iCs/>
          <w:sz w:val="22"/>
          <w:szCs w:val="22"/>
        </w:rPr>
      </w:pPr>
      <w:r>
        <w:rPr>
          <w:rFonts w:ascii="Palatino Linotype" w:hAnsi="Palatino Linotype" w:cs="Courier New"/>
          <w:i/>
          <w:iCs/>
          <w:sz w:val="22"/>
          <w:szCs w:val="22"/>
          <w:lang w:val="es-ES_tradnl"/>
        </w:rPr>
        <w:t>Ley de las notarías estatales</w:t>
      </w:r>
      <w:r w:rsidR="002F7B85" w:rsidRPr="00A669F9">
        <w:rPr>
          <w:rFonts w:ascii="Palatino Linotype" w:hAnsi="Palatino Linotype" w:cs="Courier New"/>
          <w:i/>
          <w:iCs/>
          <w:sz w:val="22"/>
          <w:szCs w:val="22"/>
          <w:lang w:val="es-ES_tradnl"/>
        </w:rPr>
        <w:t>: Disposiciones Especiales Primera y  Segunda,  y  su  Reglamento,  contenido  en  la  Resolución № 70/1992 de 9 de junio del Ministro de Justicia: artículos 106 al 115.</w:t>
      </w:r>
    </w:p>
    <w:p w:rsidR="002F7B85" w:rsidRPr="00A669F9" w:rsidRDefault="002F7B85" w:rsidP="002F7B85">
      <w:pPr>
        <w:tabs>
          <w:tab w:val="left" w:pos="-720"/>
        </w:tabs>
        <w:suppressAutoHyphens/>
        <w:spacing w:line="210" w:lineRule="exact"/>
        <w:jc w:val="both"/>
        <w:rPr>
          <w:rFonts w:ascii="Palatino Linotype" w:hAnsi="Palatino Linotype" w:cs="Courier New"/>
          <w:i/>
          <w:spacing w:val="-3"/>
          <w:sz w:val="22"/>
          <w:szCs w:val="22"/>
        </w:rPr>
      </w:pPr>
    </w:p>
    <w:p w:rsidR="002F7B85" w:rsidRPr="00A669F9" w:rsidRDefault="00C761C1"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spacing w:val="-3"/>
          <w:sz w:val="22"/>
          <w:szCs w:val="22"/>
          <w:lang w:val="es-ES_tradnl"/>
        </w:rPr>
        <w:t>Ley general de la vivienda</w:t>
      </w:r>
      <w:r w:rsidR="002F7B85" w:rsidRPr="00A669F9">
        <w:rPr>
          <w:rFonts w:ascii="Palatino Linotype" w:hAnsi="Palatino Linotype" w:cs="Courier New"/>
          <w:i/>
          <w:spacing w:val="-3"/>
          <w:sz w:val="22"/>
          <w:szCs w:val="22"/>
          <w:lang w:val="es-ES_tradnl"/>
        </w:rPr>
        <w:t>: artículo 77.</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xml:space="preserve">”: artículos 4, 6.1, 7.2  y su Reglamento, contenido en la Resolución № 7/1990 de 16 de enero: artículos 16; 18, segundo párrafo, y 25.  </w:t>
      </w:r>
    </w:p>
    <w:p w:rsidR="002F7B85" w:rsidRPr="00A669F9" w:rsidRDefault="002F7B85" w:rsidP="002F7B85">
      <w:pPr>
        <w:tabs>
          <w:tab w:val="left" w:pos="-720"/>
          <w:tab w:val="left" w:pos="4140"/>
        </w:tabs>
        <w:suppressAutoHyphens/>
        <w:spacing w:line="240" w:lineRule="exact"/>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b/>
      </w:r>
    </w:p>
    <w:p w:rsidR="002F7B85"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511</w:t>
      </w:r>
      <w:r>
        <w:rPr>
          <w:rFonts w:ascii="Palatino Linotype" w:hAnsi="Palatino Linotype" w:cs="Courier New"/>
          <w:b/>
          <w:spacing w:val="-3"/>
          <w:sz w:val="22"/>
          <w:szCs w:val="22"/>
          <w:lang w:val="es-ES_tradnl"/>
        </w:rPr>
        <w:t>.1</w:t>
      </w:r>
      <w:r>
        <w:rPr>
          <w:rFonts w:ascii="Palatino Linotype" w:hAnsi="Palatino Linotype" w:cs="Courier New"/>
          <w:spacing w:val="-3"/>
          <w:sz w:val="22"/>
          <w:szCs w:val="22"/>
          <w:lang w:val="es-ES_tradnl"/>
        </w:rPr>
        <w:t xml:space="preserve"> (</w:t>
      </w:r>
      <w:r w:rsidRPr="00334BE3">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334BE3">
        <w:rPr>
          <w:rFonts w:ascii="Palatino Linotype" w:hAnsi="Palatino Linotype"/>
          <w:sz w:val="22"/>
          <w:szCs w:val="22"/>
        </w:rPr>
        <w:t xml:space="preserve">El pariente más próximo en grado, dentro del mismo orden, es llamado con preferencia al más remoto, salvo el derecho de representación y lo previsto sobre el derecho del cónyuge, así como de los ascendientes no aptos para trabajar y que dependían económicamente del causante.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D57349">
        <w:rPr>
          <w:rFonts w:ascii="Palatino Linotype" w:hAnsi="Palatino Linotype"/>
          <w:b/>
          <w:sz w:val="22"/>
          <w:szCs w:val="22"/>
        </w:rPr>
        <w:t>2.</w:t>
      </w:r>
      <w:r w:rsidRPr="00334BE3">
        <w:rPr>
          <w:rFonts w:ascii="Palatino Linotype" w:hAnsi="Palatino Linotype"/>
          <w:sz w:val="22"/>
          <w:szCs w:val="22"/>
        </w:rPr>
        <w:t xml:space="preserve"> Si alguno de los herederos se ha desempeñado como persona cuidadora familiar del causante y ha asumido en el orden económico todos los gastos necesarios para</w:t>
      </w:r>
      <w:r>
        <w:t xml:space="preserve"> </w:t>
      </w:r>
      <w:r w:rsidRPr="00D57349">
        <w:rPr>
          <w:rFonts w:ascii="Palatino Linotype" w:hAnsi="Palatino Linotype"/>
          <w:sz w:val="22"/>
          <w:szCs w:val="22"/>
        </w:rPr>
        <w:t>ello, su cuota en la herencia es el doble que la del resto de los herederos concurrentes</w:t>
      </w:r>
      <w:r>
        <w:rPr>
          <w:rFonts w:ascii="Palatino Linotype" w:hAnsi="Palatino Linotype"/>
          <w:sz w:val="22"/>
          <w:szCs w:val="22"/>
        </w:rPr>
        <w:t>.</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D57349">
        <w:rPr>
          <w:rFonts w:ascii="Palatino Linotype" w:hAnsi="Palatino Linotype"/>
          <w:sz w:val="22"/>
          <w:szCs w:val="22"/>
        </w:rPr>
        <w:t xml:space="preserve">3. Si quien ha asumido el cuidado familiar pertenece a un llamado posterior tiene el derecho de acudir a la sucesión con los herederos más próximos y a recibir también el </w:t>
      </w:r>
      <w:r w:rsidRPr="00D57349">
        <w:rPr>
          <w:rFonts w:ascii="Palatino Linotype" w:hAnsi="Palatino Linotype"/>
          <w:sz w:val="22"/>
          <w:szCs w:val="22"/>
        </w:rPr>
        <w:lastRenderedPageBreak/>
        <w:t>doble de la cuota que la del resto de los herederos concurrentes.</w:t>
      </w:r>
    </w:p>
    <w:p w:rsidR="002F7B85" w:rsidRPr="00D5734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Vigésima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512, 513, 514.2, 516 y 517. </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artículos 413 a 420. </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DERECHO DE REPRESENTACIÓN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512.</w:t>
      </w:r>
      <w:r w:rsidRPr="00A669F9">
        <w:rPr>
          <w:rFonts w:ascii="Palatino Linotype" w:hAnsi="Palatino Linotype" w:cs="Courier New"/>
          <w:spacing w:val="-3"/>
          <w:sz w:val="22"/>
          <w:szCs w:val="22"/>
          <w:lang w:val="es-ES_tradnl"/>
        </w:rPr>
        <w:t xml:space="preserve"> Si el llamado a una sucesión pre</w:t>
      </w:r>
      <w:r w:rsidRPr="00A669F9">
        <w:rPr>
          <w:rFonts w:ascii="Palatino Linotype" w:hAnsi="Palatino Linotype" w:cs="Courier New"/>
          <w:spacing w:val="-3"/>
          <w:sz w:val="22"/>
          <w:szCs w:val="22"/>
          <w:lang w:val="es-ES_tradnl"/>
        </w:rPr>
        <w:softHyphen/>
        <w:t>muere al causante, o renuncia o es incapaz de suceder, ocupan su lugar en la herencia sus descendientes. Este derecho se denomina derecho de representación.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469, 470, 513, 514.3 y 4, 521.1, 524.1 y 3, y 526 al 528. </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513.1.</w:t>
      </w:r>
      <w:r w:rsidRPr="00A669F9">
        <w:rPr>
          <w:rFonts w:ascii="Palatino Linotype" w:hAnsi="Palatino Linotype" w:cs="Courier New"/>
          <w:spacing w:val="-3"/>
          <w:sz w:val="22"/>
          <w:szCs w:val="22"/>
          <w:lang w:val="es-ES_tradnl"/>
        </w:rPr>
        <w:t xml:space="preserve"> El heredero por representación no hereda más de lo que heredaría su representado.</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son varios los representantes, la parte de la herencia que les corresponde se divide entre ellos por partes iguales.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lang w:val="es-ES_tradnl"/>
        </w:rPr>
      </w:pPr>
      <w:r>
        <w:rPr>
          <w:rFonts w:ascii="Palatino Linotype" w:hAnsi="Palatino Linotype"/>
          <w:i/>
          <w:iCs/>
          <w:spacing w:val="-3"/>
          <w:sz w:val="22"/>
          <w:szCs w:val="22"/>
          <w:lang w:val="es-ES_tradnl" w:eastAsia="x-none"/>
        </w:rPr>
        <w:t>Código civil</w:t>
      </w:r>
      <w:r w:rsidR="002F7B85" w:rsidRPr="00A669F9">
        <w:rPr>
          <w:rFonts w:ascii="Palatino Linotype" w:hAnsi="Palatino Linotype"/>
          <w:i/>
          <w:iCs/>
          <w:spacing w:val="-3"/>
          <w:sz w:val="22"/>
          <w:szCs w:val="22"/>
          <w:lang w:val="es-ES_tradnl" w:eastAsia="x-none"/>
        </w:rPr>
        <w:t>: artículos 513, 514.3 y 4, y 521.1.</w:t>
      </w:r>
    </w:p>
    <w:p w:rsidR="002F7B85" w:rsidRPr="00A669F9" w:rsidRDefault="002F7B85" w:rsidP="002F7B85">
      <w:pPr>
        <w:tabs>
          <w:tab w:val="left" w:pos="-720"/>
        </w:tabs>
        <w:suppressAutoHyphens/>
        <w:spacing w:line="220" w:lineRule="exact"/>
        <w:jc w:val="center"/>
        <w:rPr>
          <w:rFonts w:ascii="Palatino Linotype" w:hAnsi="Palatino Linotype" w:cs="Courier New"/>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b/>
          <w:bCs/>
          <w:lang w:val="es-ES_tradnl"/>
        </w:rPr>
        <w:t>ORDEN DE SUCEDER</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Sucesión de los hijos y demás descendientes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514.1.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A86D2C">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La sucesión corresponde en primer lugar a la línea recta descendente, formada por los hi</w:t>
      </w:r>
      <w:r w:rsidRPr="00A669F9">
        <w:rPr>
          <w:rFonts w:ascii="Palatino Linotype" w:hAnsi="Palatino Linotype" w:cs="Courier New"/>
          <w:spacing w:val="-3"/>
          <w:sz w:val="22"/>
          <w:szCs w:val="22"/>
          <w:lang w:val="es-ES_tradnl"/>
        </w:rPr>
        <w:softHyphen/>
        <w:t>jos y demás descendientes.</w:t>
      </w:r>
    </w:p>
    <w:p w:rsidR="002F7B85" w:rsidRDefault="002F7B85" w:rsidP="002F7B85">
      <w:pPr>
        <w:tabs>
          <w:tab w:val="left" w:pos="-720"/>
        </w:tabs>
        <w:suppressAutoHyphens/>
        <w:spacing w:before="120" w:line="220" w:lineRule="exact"/>
        <w:jc w:val="both"/>
        <w:rPr>
          <w:rFonts w:ascii="Palatino Linotype" w:hAnsi="Palatino Linotype"/>
          <w:sz w:val="22"/>
          <w:szCs w:val="22"/>
        </w:rPr>
      </w:pPr>
      <w:r w:rsidRPr="00A86D2C">
        <w:rPr>
          <w:rFonts w:ascii="Palatino Linotype" w:hAnsi="Palatino Linotype"/>
          <w:b/>
          <w:sz w:val="22"/>
          <w:szCs w:val="22"/>
        </w:rPr>
        <w:t>2.</w:t>
      </w:r>
      <w:r w:rsidRPr="00A86D2C">
        <w:rPr>
          <w:rFonts w:ascii="Palatino Linotype" w:hAnsi="Palatino Linotype"/>
          <w:sz w:val="22"/>
          <w:szCs w:val="22"/>
        </w:rPr>
        <w:t xml:space="preserve"> Los hijos del causante lo heredan por derecho propio</w:t>
      </w:r>
      <w:r>
        <w:rPr>
          <w:rFonts w:ascii="Palatino Linotype" w:hAnsi="Palatino Linotype"/>
          <w:sz w:val="22"/>
          <w:szCs w:val="22"/>
        </w:rPr>
        <w:t>. Entre ellos la herencia se di</w:t>
      </w:r>
      <w:r w:rsidRPr="00A86D2C">
        <w:rPr>
          <w:rFonts w:ascii="Palatino Linotype" w:hAnsi="Palatino Linotype"/>
          <w:sz w:val="22"/>
          <w:szCs w:val="22"/>
        </w:rPr>
        <w:t xml:space="preserve">vide por partes iguales sin perjuicio del derecho del cónyuge o pareja de hecho afectiva sobreviviente, y de las madres y los padres y demás ascendientes no aptos para trabajar y que dependían económicamente del causante. </w:t>
      </w:r>
    </w:p>
    <w:p w:rsidR="002F7B85" w:rsidRDefault="002F7B85" w:rsidP="002F7B85">
      <w:pPr>
        <w:tabs>
          <w:tab w:val="left" w:pos="-720"/>
        </w:tabs>
        <w:suppressAutoHyphens/>
        <w:spacing w:before="120" w:line="220" w:lineRule="exact"/>
        <w:jc w:val="both"/>
        <w:rPr>
          <w:rFonts w:ascii="Palatino Linotype" w:hAnsi="Palatino Linotype"/>
          <w:sz w:val="22"/>
          <w:szCs w:val="22"/>
        </w:rPr>
      </w:pPr>
      <w:r w:rsidRPr="00A86D2C">
        <w:rPr>
          <w:rFonts w:ascii="Palatino Linotype" w:hAnsi="Palatino Linotype"/>
          <w:b/>
          <w:sz w:val="22"/>
          <w:szCs w:val="22"/>
        </w:rPr>
        <w:t>3.</w:t>
      </w:r>
      <w:r w:rsidRPr="00A86D2C">
        <w:rPr>
          <w:rFonts w:ascii="Palatino Linotype" w:hAnsi="Palatino Linotype"/>
          <w:sz w:val="22"/>
          <w:szCs w:val="22"/>
        </w:rPr>
        <w:t xml:space="preserve"> Los nietos y demás descendientes heredan por derecho de representación. </w:t>
      </w:r>
    </w:p>
    <w:p w:rsidR="002F7B85" w:rsidRDefault="002F7B85" w:rsidP="002F7B85">
      <w:pPr>
        <w:tabs>
          <w:tab w:val="left" w:pos="-720"/>
        </w:tabs>
        <w:suppressAutoHyphens/>
        <w:spacing w:before="120" w:line="220" w:lineRule="exact"/>
        <w:jc w:val="both"/>
        <w:rPr>
          <w:rFonts w:ascii="Palatino Linotype" w:hAnsi="Palatino Linotype"/>
          <w:sz w:val="22"/>
          <w:szCs w:val="22"/>
        </w:rPr>
      </w:pPr>
      <w:r w:rsidRPr="00A86D2C">
        <w:rPr>
          <w:rFonts w:ascii="Palatino Linotype" w:hAnsi="Palatino Linotype"/>
          <w:b/>
          <w:sz w:val="22"/>
          <w:szCs w:val="22"/>
        </w:rPr>
        <w:t>4.</w:t>
      </w:r>
      <w:r w:rsidRPr="00A86D2C">
        <w:rPr>
          <w:rFonts w:ascii="Palatino Linotype" w:hAnsi="Palatino Linotype"/>
          <w:sz w:val="22"/>
          <w:szCs w:val="22"/>
        </w:rPr>
        <w:t xml:space="preserve"> Si concurren hijos con descendientes de otros hijo</w:t>
      </w:r>
      <w:r>
        <w:rPr>
          <w:rFonts w:ascii="Palatino Linotype" w:hAnsi="Palatino Linotype"/>
          <w:sz w:val="22"/>
          <w:szCs w:val="22"/>
        </w:rPr>
        <w:t>s que no pueden o no quieren su</w:t>
      </w:r>
      <w:r w:rsidRPr="00A86D2C">
        <w:rPr>
          <w:rFonts w:ascii="Palatino Linotype" w:hAnsi="Palatino Linotype"/>
          <w:sz w:val="22"/>
          <w:szCs w:val="22"/>
        </w:rPr>
        <w:t xml:space="preserve">ceder al causante, los primeros heredan por derecho propio y los segundos por derechos de representación. </w:t>
      </w:r>
    </w:p>
    <w:p w:rsidR="002F7B85" w:rsidRDefault="002F7B85" w:rsidP="002F7B85">
      <w:pPr>
        <w:tabs>
          <w:tab w:val="left" w:pos="-720"/>
        </w:tabs>
        <w:suppressAutoHyphens/>
        <w:spacing w:before="120" w:line="220" w:lineRule="exact"/>
        <w:jc w:val="both"/>
        <w:rPr>
          <w:rFonts w:ascii="Palatino Linotype" w:hAnsi="Palatino Linotype"/>
          <w:sz w:val="22"/>
          <w:szCs w:val="22"/>
        </w:rPr>
      </w:pPr>
      <w:r w:rsidRPr="00A86D2C">
        <w:rPr>
          <w:rFonts w:ascii="Palatino Linotype" w:hAnsi="Palatino Linotype"/>
          <w:b/>
          <w:sz w:val="22"/>
          <w:szCs w:val="22"/>
        </w:rPr>
        <w:t>5.</w:t>
      </w:r>
      <w:r w:rsidRPr="00A86D2C">
        <w:rPr>
          <w:rFonts w:ascii="Palatino Linotype" w:hAnsi="Palatino Linotype"/>
          <w:sz w:val="22"/>
          <w:szCs w:val="22"/>
        </w:rPr>
        <w:t xml:space="preserve"> Si concurren a la sucesión nietos solos u otros des</w:t>
      </w:r>
      <w:r>
        <w:rPr>
          <w:rFonts w:ascii="Palatino Linotype" w:hAnsi="Palatino Linotype"/>
          <w:sz w:val="22"/>
          <w:szCs w:val="22"/>
        </w:rPr>
        <w:t>cendientes del mismo grado, tam</w:t>
      </w:r>
      <w:r w:rsidRPr="00A86D2C">
        <w:rPr>
          <w:rFonts w:ascii="Palatino Linotype" w:hAnsi="Palatino Linotype"/>
          <w:sz w:val="22"/>
          <w:szCs w:val="22"/>
        </w:rPr>
        <w:t>bién solos, heredan por derecho propio.</w:t>
      </w:r>
    </w:p>
    <w:p w:rsidR="006A2D5B" w:rsidRPr="006A2D5B" w:rsidRDefault="006A2D5B" w:rsidP="002F7B85">
      <w:pPr>
        <w:tabs>
          <w:tab w:val="left" w:pos="-720"/>
        </w:tabs>
        <w:suppressAutoHyphens/>
        <w:spacing w:before="120" w:line="220" w:lineRule="exact"/>
        <w:jc w:val="both"/>
        <w:rPr>
          <w:rFonts w:ascii="Palatino Linotype" w:hAnsi="Palatino Linotype"/>
          <w:sz w:val="22"/>
          <w:szCs w:val="22"/>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Vigésima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before="120"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1B3535" w:rsidP="002F7B85">
      <w:pPr>
        <w:tabs>
          <w:tab w:val="left" w:pos="-720"/>
        </w:tabs>
        <w:suppressAutoHyphens/>
        <w:spacing w:before="120"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512, 513, 516 y 517.</w:t>
      </w:r>
    </w:p>
    <w:p w:rsidR="002F7B85" w:rsidRPr="00A669F9" w:rsidRDefault="001B3535" w:rsidP="002F7B85">
      <w:pPr>
        <w:tabs>
          <w:tab w:val="left" w:pos="-720"/>
        </w:tabs>
        <w:suppressAutoHyphens/>
        <w:spacing w:before="120"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16 y 22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SECCIÓN SEGUNDA</w:t>
      </w:r>
    </w:p>
    <w:p w:rsidR="002F7B85"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r w:rsidRPr="00D766A2">
        <w:rPr>
          <w:rFonts w:ascii="Palatino Linotype" w:hAnsi="Palatino Linotype" w:cs="Courier New"/>
          <w:bCs/>
          <w:spacing w:val="-3"/>
          <w:sz w:val="22"/>
          <w:szCs w:val="22"/>
          <w:lang w:val="es-ES_tradnl"/>
        </w:rPr>
        <w:t>(</w:t>
      </w:r>
      <w:r>
        <w:rPr>
          <w:rFonts w:ascii="Palatino Linotype" w:hAnsi="Palatino Linotype" w:cs="Courier New"/>
          <w:b/>
          <w:bCs/>
          <w:spacing w:val="-3"/>
          <w:sz w:val="22"/>
          <w:szCs w:val="22"/>
          <w:lang w:val="es-ES_tradnl"/>
        </w:rPr>
        <w:t>Modificado</w:t>
      </w:r>
      <w:r w:rsidRPr="00D766A2">
        <w:rPr>
          <w:rFonts w:ascii="Palatino Linotype" w:hAnsi="Palatino Linotype" w:cs="Courier New"/>
          <w:bCs/>
          <w:spacing w:val="-3"/>
          <w:sz w:val="22"/>
          <w:szCs w:val="22"/>
          <w:lang w:val="es-ES_tradnl"/>
        </w:rPr>
        <w:t>)</w:t>
      </w:r>
      <w:r>
        <w:rPr>
          <w:rFonts w:ascii="Palatino Linotype" w:hAnsi="Palatino Linotype" w:cs="Courier New"/>
          <w:b/>
          <w:bCs/>
          <w:spacing w:val="-3"/>
          <w:sz w:val="22"/>
          <w:szCs w:val="22"/>
          <w:lang w:val="es-ES_tradnl"/>
        </w:rPr>
        <w:t xml:space="preserve"> Sucesión de las madres y de los</w:t>
      </w:r>
      <w:r w:rsidRPr="00A669F9">
        <w:rPr>
          <w:rFonts w:ascii="Palatino Linotype" w:hAnsi="Palatino Linotype" w:cs="Courier New"/>
          <w:b/>
          <w:bCs/>
          <w:spacing w:val="-3"/>
          <w:sz w:val="22"/>
          <w:szCs w:val="22"/>
          <w:lang w:val="es-ES_tradnl"/>
        </w:rPr>
        <w:t xml:space="preserve"> padres</w:t>
      </w:r>
    </w:p>
    <w:p w:rsidR="002F7B85" w:rsidRDefault="002F7B85" w:rsidP="002F7B85">
      <w:pPr>
        <w:tabs>
          <w:tab w:val="center" w:pos="4680"/>
        </w:tabs>
        <w:suppressAutoHyphens/>
        <w:spacing w:line="220" w:lineRule="exact"/>
        <w:jc w:val="center"/>
        <w:rPr>
          <w:rFonts w:ascii="Palatino Linotype" w:hAnsi="Palatino Linotype" w:cs="Courier New"/>
          <w:b/>
          <w:bCs/>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título de esta Sección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86D2C" w:rsidRDefault="002F7B85" w:rsidP="002F7B85">
      <w:pPr>
        <w:tabs>
          <w:tab w:val="left" w:pos="-720"/>
        </w:tabs>
        <w:suppressAutoHyphens/>
        <w:spacing w:line="220" w:lineRule="exact"/>
        <w:jc w:val="both"/>
        <w:rPr>
          <w:rFonts w:ascii="Palatino Linotype" w:hAnsi="Palatino Linotype" w:cs="Courier New"/>
          <w:b/>
          <w:bCs/>
          <w:spacing w:val="-3"/>
          <w:sz w:val="22"/>
          <w:szCs w:val="22"/>
        </w:rPr>
      </w:pPr>
    </w:p>
    <w:p w:rsidR="002F7B85" w:rsidRPr="00A86D2C" w:rsidRDefault="002F7B85" w:rsidP="002F7B85">
      <w:pPr>
        <w:tabs>
          <w:tab w:val="left" w:pos="-720"/>
        </w:tabs>
        <w:suppressAutoHyphens/>
        <w:spacing w:line="220" w:lineRule="exact"/>
        <w:jc w:val="both"/>
        <w:rPr>
          <w:rFonts w:ascii="Palatino Linotype" w:hAnsi="Palatino Linotype"/>
          <w:sz w:val="22"/>
          <w:szCs w:val="22"/>
        </w:rPr>
      </w:pPr>
      <w:r w:rsidRPr="00A86D2C">
        <w:rPr>
          <w:rFonts w:ascii="Palatino Linotype" w:hAnsi="Palatino Linotype" w:cs="Courier New"/>
          <w:b/>
          <w:spacing w:val="-3"/>
          <w:sz w:val="22"/>
          <w:szCs w:val="22"/>
          <w:lang w:val="es-ES_tradnl"/>
        </w:rPr>
        <w:t>ARTÍCULO 515.1</w:t>
      </w:r>
      <w:r w:rsidRPr="00A86D2C">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A86D2C">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86D2C">
        <w:rPr>
          <w:rFonts w:ascii="Palatino Linotype" w:hAnsi="Palatino Linotype"/>
          <w:sz w:val="22"/>
          <w:szCs w:val="22"/>
        </w:rPr>
        <w:t xml:space="preserve">La sucesión corresponde en segundo lugar a las madres y los padres. </w:t>
      </w:r>
    </w:p>
    <w:p w:rsidR="002F7B85" w:rsidRPr="00A86D2C" w:rsidRDefault="002F7B85" w:rsidP="002F7B85">
      <w:pPr>
        <w:tabs>
          <w:tab w:val="left" w:pos="-720"/>
        </w:tabs>
        <w:suppressAutoHyphens/>
        <w:spacing w:line="220" w:lineRule="exact"/>
        <w:jc w:val="both"/>
        <w:rPr>
          <w:rFonts w:ascii="Palatino Linotype" w:hAnsi="Palatino Linotype"/>
          <w:sz w:val="22"/>
          <w:szCs w:val="22"/>
        </w:rPr>
      </w:pPr>
    </w:p>
    <w:p w:rsidR="002F7B85" w:rsidRPr="00A86D2C"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86D2C">
        <w:rPr>
          <w:rFonts w:ascii="Palatino Linotype" w:hAnsi="Palatino Linotype"/>
          <w:b/>
          <w:sz w:val="22"/>
          <w:szCs w:val="22"/>
        </w:rPr>
        <w:lastRenderedPageBreak/>
        <w:t>2.</w:t>
      </w:r>
      <w:r w:rsidRPr="00A86D2C">
        <w:rPr>
          <w:rFonts w:ascii="Palatino Linotype" w:hAnsi="Palatino Linotype"/>
          <w:sz w:val="22"/>
          <w:szCs w:val="22"/>
        </w:rPr>
        <w:t xml:space="preserve"> Las madres y los padres, si sobreviven, heredan por partes iguales, sin perjuicio del derecho del cónyuge o pareja de hecho afectiva sobreviviente.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517.</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bookmarkStart w:id="0" w:name="_GoBack"/>
      <w:bookmarkEnd w:id="0"/>
    </w:p>
    <w:p w:rsidR="00486296" w:rsidRDefault="00486296" w:rsidP="00486296">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516.</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A86D2C">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 xml:space="preserve">Los </w:t>
      </w:r>
      <w:r>
        <w:rPr>
          <w:rFonts w:ascii="Palatino Linotype" w:hAnsi="Palatino Linotype" w:cs="Courier New"/>
          <w:spacing w:val="-3"/>
          <w:sz w:val="22"/>
          <w:szCs w:val="22"/>
          <w:lang w:val="es-ES_tradnl"/>
        </w:rPr>
        <w:t>abuelos o demás ascendientes</w:t>
      </w:r>
      <w:r w:rsidRPr="00A669F9">
        <w:rPr>
          <w:rFonts w:ascii="Palatino Linotype" w:hAnsi="Palatino Linotype" w:cs="Courier New"/>
          <w:spacing w:val="-3"/>
          <w:sz w:val="22"/>
          <w:szCs w:val="22"/>
          <w:lang w:val="es-ES_tradnl"/>
        </w:rPr>
        <w:t xml:space="preserve"> no aptos para trabajar y que dependían económicamente del causante, con</w:t>
      </w:r>
      <w:r w:rsidRPr="00A669F9">
        <w:rPr>
          <w:rFonts w:ascii="Palatino Linotype" w:hAnsi="Palatino Linotype" w:cs="Courier New"/>
          <w:spacing w:val="-3"/>
          <w:sz w:val="22"/>
          <w:szCs w:val="22"/>
          <w:lang w:val="es-ES_tradnl"/>
        </w:rPr>
        <w:softHyphen/>
        <w:t xml:space="preserve">curren con </w:t>
      </w:r>
      <w:r>
        <w:rPr>
          <w:rFonts w:ascii="Palatino Linotype" w:hAnsi="Palatino Linotype" w:cs="Courier New"/>
          <w:spacing w:val="-3"/>
          <w:sz w:val="22"/>
          <w:szCs w:val="22"/>
          <w:lang w:val="es-ES_tradnl"/>
        </w:rPr>
        <w:t>las madres y los padres</w:t>
      </w:r>
      <w:r w:rsidRPr="00A669F9">
        <w:rPr>
          <w:rFonts w:ascii="Palatino Linotype" w:hAnsi="Palatino Linotype" w:cs="Courier New"/>
          <w:spacing w:val="-3"/>
          <w:sz w:val="22"/>
          <w:szCs w:val="22"/>
          <w:lang w:val="es-ES_tradnl"/>
        </w:rPr>
        <w:t xml:space="preserve"> de éste y </w:t>
      </w:r>
      <w:r>
        <w:rPr>
          <w:rFonts w:ascii="Palatino Linotype" w:hAnsi="Palatino Linotype" w:cs="Courier New"/>
          <w:spacing w:val="-3"/>
          <w:sz w:val="22"/>
          <w:szCs w:val="22"/>
          <w:lang w:val="es-ES_tradnl"/>
        </w:rPr>
        <w:t xml:space="preserve">con </w:t>
      </w:r>
      <w:r w:rsidRPr="00A669F9">
        <w:rPr>
          <w:rFonts w:ascii="Palatino Linotype" w:hAnsi="Palatino Linotype" w:cs="Courier New"/>
          <w:spacing w:val="-3"/>
          <w:sz w:val="22"/>
          <w:szCs w:val="22"/>
          <w:lang w:val="es-ES_tradnl"/>
        </w:rPr>
        <w:t>el cónyuge</w:t>
      </w:r>
      <w:r>
        <w:rPr>
          <w:rFonts w:ascii="Palatino Linotype" w:hAnsi="Palatino Linotype" w:cs="Courier New"/>
          <w:spacing w:val="-3"/>
          <w:sz w:val="22"/>
          <w:szCs w:val="22"/>
          <w:lang w:val="es-ES_tradnl"/>
        </w:rPr>
        <w:t xml:space="preserve"> o pareja de hecho afectiva</w:t>
      </w:r>
      <w:r w:rsidRPr="00A669F9">
        <w:rPr>
          <w:rFonts w:ascii="Palatino Linotype" w:hAnsi="Palatino Linotype" w:cs="Courier New"/>
          <w:spacing w:val="-3"/>
          <w:sz w:val="22"/>
          <w:szCs w:val="22"/>
          <w:lang w:val="es-ES_tradnl"/>
        </w:rPr>
        <w:t xml:space="preserve"> so</w:t>
      </w:r>
      <w:r w:rsidRPr="00A669F9">
        <w:rPr>
          <w:rFonts w:ascii="Palatino Linotype" w:hAnsi="Palatino Linotype" w:cs="Courier New"/>
          <w:spacing w:val="-3"/>
          <w:sz w:val="22"/>
          <w:szCs w:val="22"/>
          <w:lang w:val="es-ES_tradnl"/>
        </w:rPr>
        <w:softHyphen/>
        <w:t>breviviente y heredan una porción igual a la de aquéllos.</w:t>
      </w:r>
    </w:p>
    <w:p w:rsidR="00486296" w:rsidRDefault="00486296" w:rsidP="00486296">
      <w:pPr>
        <w:tabs>
          <w:tab w:val="left" w:pos="-720"/>
        </w:tabs>
        <w:suppressAutoHyphens/>
        <w:spacing w:line="220" w:lineRule="exact"/>
        <w:jc w:val="both"/>
        <w:rPr>
          <w:rFonts w:ascii="Palatino Linotype" w:hAnsi="Palatino Linotype" w:cs="Courier New"/>
          <w:spacing w:val="-3"/>
          <w:sz w:val="22"/>
          <w:szCs w:val="22"/>
          <w:lang w:val="es-ES_tradnl"/>
        </w:rPr>
      </w:pPr>
    </w:p>
    <w:p w:rsidR="00486296" w:rsidRPr="00B7731A" w:rsidRDefault="00486296" w:rsidP="00486296">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Pr>
          <w:rFonts w:ascii="Palatino Linotype" w:hAnsi="Palatino Linotype" w:cs="Courier New"/>
          <w:i/>
          <w:iCs/>
          <w:spacing w:val="-4"/>
          <w:sz w:val="22"/>
          <w:szCs w:val="22"/>
        </w:rPr>
        <w:t>Código de las familias”,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486296"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514.2 y 517.</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cs="Arial"/>
          <w:b/>
          <w:sz w:val="20"/>
          <w:szCs w:val="20"/>
        </w:rPr>
      </w:pPr>
      <w:r w:rsidRPr="00A669F9">
        <w:rPr>
          <w:rFonts w:ascii="Palatino Linotype" w:hAnsi="Palatino Linotype" w:cs="Arial"/>
          <w:b/>
          <w:bCs/>
          <w:spacing w:val="-6"/>
          <w:sz w:val="20"/>
          <w:szCs w:val="20"/>
          <w:lang w:val="es-MX"/>
        </w:rPr>
        <w:t xml:space="preserve">Tribunal Supremo, Sala de lo Civil y de lo Administrativo, Sentencia № </w:t>
      </w:r>
      <w:r w:rsidRPr="00A669F9">
        <w:rPr>
          <w:rFonts w:ascii="Palatino Linotype" w:hAnsi="Palatino Linotype" w:cs="Arial"/>
          <w:b/>
          <w:sz w:val="20"/>
          <w:szCs w:val="20"/>
        </w:rPr>
        <w:t>190 de 31 de marzo de 2015, primer Considerando, de la primera Sentencia, ponente Arredondo Suárez.</w:t>
      </w:r>
    </w:p>
    <w:p w:rsidR="002F7B85" w:rsidRPr="00A669F9" w:rsidRDefault="002F7B85" w:rsidP="002F7B85">
      <w:pPr>
        <w:spacing w:line="220" w:lineRule="exact"/>
        <w:jc w:val="both"/>
        <w:rPr>
          <w:rFonts w:ascii="Palatino Linotype" w:hAnsi="Palatino Linotype" w:cs="Arial"/>
          <w:b/>
          <w:sz w:val="20"/>
          <w:szCs w:val="20"/>
        </w:rPr>
      </w:pPr>
    </w:p>
    <w:p w:rsidR="002F7B85" w:rsidRPr="00A669F9" w:rsidRDefault="002F7B85" w:rsidP="002F7B85">
      <w:pPr>
        <w:widowControl w:val="0"/>
        <w:tabs>
          <w:tab w:val="left" w:pos="-720"/>
        </w:tabs>
        <w:suppressAutoHyphens/>
        <w:autoSpaceDE w:val="0"/>
        <w:autoSpaceDN w:val="0"/>
        <w:adjustRightInd w:val="0"/>
        <w:spacing w:line="180" w:lineRule="exact"/>
        <w:jc w:val="both"/>
        <w:rPr>
          <w:rFonts w:ascii="Palatino Linotype" w:hAnsi="Palatino Linotype"/>
          <w:b/>
          <w:spacing w:val="-3"/>
          <w:sz w:val="20"/>
          <w:lang w:val="es-ES_tradnl" w:eastAsia="x-none"/>
        </w:rPr>
      </w:pPr>
    </w:p>
    <w:p w:rsidR="002F7B85" w:rsidRPr="00A669F9" w:rsidRDefault="002F7B85" w:rsidP="002F7B85">
      <w:pPr>
        <w:tabs>
          <w:tab w:val="center" w:pos="4680"/>
        </w:tabs>
        <w:suppressAutoHyphens/>
        <w:spacing w:line="220" w:lineRule="exact"/>
        <w:jc w:val="center"/>
        <w:rPr>
          <w:rFonts w:ascii="Palatino Linotype" w:hAnsi="Palatino Linotype" w:cs="Courier New"/>
          <w:spacing w:val="-3"/>
          <w:sz w:val="22"/>
          <w:szCs w:val="22"/>
          <w:lang w:val="es-ES_tradnl"/>
        </w:rPr>
      </w:pPr>
      <w:r>
        <w:rPr>
          <w:rFonts w:ascii="Palatino Linotype" w:hAnsi="Palatino Linotype" w:cs="Courier New"/>
          <w:spacing w:val="-3"/>
          <w:sz w:val="22"/>
          <w:szCs w:val="22"/>
          <w:lang w:val="es-ES_tradnl"/>
        </w:rPr>
        <w:t>(</w:t>
      </w:r>
      <w:r w:rsidRPr="00D766A2">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SECCIÓN TERCERA</w:t>
      </w:r>
    </w:p>
    <w:p w:rsidR="002F7B85" w:rsidRDefault="002F7B85" w:rsidP="002F7B85">
      <w:pPr>
        <w:tabs>
          <w:tab w:val="center" w:pos="4680"/>
        </w:tabs>
        <w:suppressAutoHyphens/>
        <w:spacing w:line="220" w:lineRule="exact"/>
        <w:jc w:val="center"/>
        <w:rPr>
          <w:rFonts w:ascii="Palatino Linotype" w:hAnsi="Palatino Linotype"/>
          <w:b/>
          <w:sz w:val="22"/>
          <w:szCs w:val="22"/>
        </w:rPr>
      </w:pPr>
      <w:r w:rsidRPr="00A669F9">
        <w:rPr>
          <w:rFonts w:ascii="Palatino Linotype" w:hAnsi="Palatino Linotype" w:cs="Courier New"/>
          <w:b/>
          <w:bCs/>
          <w:spacing w:val="-3"/>
          <w:sz w:val="22"/>
          <w:szCs w:val="22"/>
          <w:lang w:val="es-ES_tradnl"/>
        </w:rPr>
        <w:t>Sucesión del cónyuge</w:t>
      </w:r>
      <w:r>
        <w:rPr>
          <w:rFonts w:ascii="Palatino Linotype" w:hAnsi="Palatino Linotype" w:cs="Courier New"/>
          <w:b/>
          <w:bCs/>
          <w:spacing w:val="-3"/>
          <w:sz w:val="22"/>
          <w:szCs w:val="22"/>
          <w:lang w:val="es-ES_tradnl"/>
        </w:rPr>
        <w:t xml:space="preserve"> </w:t>
      </w:r>
      <w:r w:rsidRPr="00D766A2">
        <w:rPr>
          <w:rFonts w:ascii="Palatino Linotype" w:hAnsi="Palatino Linotype"/>
          <w:b/>
          <w:sz w:val="22"/>
          <w:szCs w:val="22"/>
        </w:rPr>
        <w:t>y del miembro sobreviviente de la pareja de hecho afectiva</w:t>
      </w:r>
    </w:p>
    <w:p w:rsidR="002F7B85" w:rsidRDefault="002F7B85" w:rsidP="002F7B85">
      <w:pPr>
        <w:tabs>
          <w:tab w:val="center" w:pos="4680"/>
        </w:tabs>
        <w:suppressAutoHyphens/>
        <w:spacing w:line="220" w:lineRule="exact"/>
        <w:jc w:val="center"/>
        <w:rPr>
          <w:rFonts w:ascii="Palatino Linotype" w:hAnsi="Palatino Linotype"/>
          <w:b/>
          <w:sz w:val="22"/>
          <w:szCs w:val="22"/>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(El</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título de esta Sección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D766A2"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517.</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 xml:space="preserve"> (</w:t>
      </w:r>
      <w:r w:rsidRPr="00D766A2">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D766A2">
        <w:rPr>
          <w:rFonts w:ascii="Palatino Linotype" w:hAnsi="Palatino Linotype"/>
          <w:sz w:val="22"/>
          <w:szCs w:val="22"/>
        </w:rPr>
        <w:t>Si el cónyuge o miembro sobrevivien</w:t>
      </w:r>
      <w:r>
        <w:rPr>
          <w:rFonts w:ascii="Palatino Linotype" w:hAnsi="Palatino Linotype"/>
          <w:sz w:val="22"/>
          <w:szCs w:val="22"/>
        </w:rPr>
        <w:t>te de la pareja de hecho afecti</w:t>
      </w:r>
      <w:r w:rsidRPr="00D766A2">
        <w:rPr>
          <w:rFonts w:ascii="Palatino Linotype" w:hAnsi="Palatino Linotype"/>
          <w:sz w:val="22"/>
          <w:szCs w:val="22"/>
        </w:rPr>
        <w:t>va concurre a la herencia con los descendientes o las madres y los padres del causante, le corresponde una porción igual a la de los herederos con quienes concurr</w:t>
      </w:r>
      <w:r>
        <w:rPr>
          <w:rFonts w:ascii="Palatino Linotype" w:hAnsi="Palatino Linotype"/>
          <w:sz w:val="22"/>
          <w:szCs w:val="22"/>
        </w:rPr>
        <w:t>a.</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DE34AE"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518.</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DE34AE">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DE34AE">
        <w:rPr>
          <w:rFonts w:ascii="Palatino Linotype" w:hAnsi="Palatino Linotype"/>
          <w:sz w:val="22"/>
          <w:szCs w:val="22"/>
        </w:rPr>
        <w:t xml:space="preserve">De no existir descendientes ni madres ni padres del causante, corresponde al cónyuge o al miembro sobreviviente de la pareja de hecho afectiva la totalidad de la herencia, salvo que existan abuelos o demás ascendientes no aptos para trabajar y que dependan económicamente del causante, quienes heredan en tales circunstancias una porción igual a la de aquel. </w:t>
      </w:r>
    </w:p>
    <w:p w:rsidR="002F7B85" w:rsidRPr="00DE34AE"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DE34AE">
        <w:rPr>
          <w:rFonts w:ascii="Palatino Linotype" w:hAnsi="Palatino Linotype"/>
          <w:b/>
          <w:sz w:val="22"/>
          <w:szCs w:val="22"/>
        </w:rPr>
        <w:t>2.</w:t>
      </w:r>
      <w:r w:rsidRPr="00DE34AE">
        <w:rPr>
          <w:rFonts w:ascii="Palatino Linotype" w:hAnsi="Palatino Linotype"/>
          <w:sz w:val="22"/>
          <w:szCs w:val="22"/>
        </w:rPr>
        <w:t xml:space="preserve"> La ruptura del proyecto de vida afectiva de la pareja, casada o en unión de hecho afectiva inscripta, extingue el derecho sucesorio entre sus miembros, aunque no se haya tramitado el divorcio ni se haya disuelto legalmente la unión de hecho afectiva. La prueba de tal particular les compete a los herederos interesados.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DE34AE">
        <w:rPr>
          <w:rFonts w:ascii="Palatino Linotype" w:hAnsi="Palatino Linotype"/>
          <w:b/>
          <w:sz w:val="22"/>
          <w:szCs w:val="22"/>
        </w:rPr>
        <w:t>3.</w:t>
      </w:r>
      <w:r w:rsidRPr="00DE34AE">
        <w:rPr>
          <w:rFonts w:ascii="Palatino Linotype" w:hAnsi="Palatino Linotype"/>
          <w:sz w:val="22"/>
          <w:szCs w:val="22"/>
        </w:rPr>
        <w:t xml:space="preserve"> El cónyuge putativo de buena fe, cuyo matrimoni</w:t>
      </w:r>
      <w:r>
        <w:rPr>
          <w:rFonts w:ascii="Palatino Linotype" w:hAnsi="Palatino Linotype"/>
          <w:sz w:val="22"/>
          <w:szCs w:val="22"/>
        </w:rPr>
        <w:t>o no se hubiere anulado, o miem</w:t>
      </w:r>
      <w:r w:rsidRPr="00DE34AE">
        <w:rPr>
          <w:rFonts w:ascii="Palatino Linotype" w:hAnsi="Palatino Linotype"/>
          <w:sz w:val="22"/>
          <w:szCs w:val="22"/>
        </w:rPr>
        <w:t xml:space="preserve">bro sobreviviente de la pareja de hecho afectiva de buena fe de una unión putativa no tienen derecho a concurrir a la herencia del causante, de fallecer casado. </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DE34AE">
        <w:rPr>
          <w:rFonts w:ascii="Palatino Linotype" w:hAnsi="Palatino Linotype"/>
          <w:b/>
          <w:sz w:val="22"/>
          <w:szCs w:val="22"/>
        </w:rPr>
        <w:t>4.</w:t>
      </w:r>
      <w:r w:rsidRPr="00DE34AE">
        <w:rPr>
          <w:rFonts w:ascii="Palatino Linotype" w:hAnsi="Palatino Linotype"/>
          <w:sz w:val="22"/>
          <w:szCs w:val="22"/>
        </w:rPr>
        <w:t xml:space="preserve"> Si el fallecido es el miembro de la pareja, ya sea c</w:t>
      </w:r>
      <w:r>
        <w:rPr>
          <w:rFonts w:ascii="Palatino Linotype" w:hAnsi="Palatino Linotype"/>
          <w:sz w:val="22"/>
          <w:szCs w:val="22"/>
        </w:rPr>
        <w:t>asada, o en unión de hecho afec</w:t>
      </w:r>
      <w:r w:rsidRPr="00DE34AE">
        <w:rPr>
          <w:rFonts w:ascii="Palatino Linotype" w:hAnsi="Palatino Linotype"/>
          <w:sz w:val="22"/>
          <w:szCs w:val="22"/>
        </w:rPr>
        <w:t>tiva inscripta que ha actuado de mala fe, el otro de ellos, si lo ha hecho de buena fe, se adjudica todos los bienes que entre ellos en común adquirieron. Si ambos han obrado de mala fe, se aplica, en lo pertinente, las reglas de la copropiedad por cuotas.</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 xml:space="preserve">Gaceta Oficial de la </w:t>
      </w:r>
      <w:r w:rsidRPr="00A669F9">
        <w:rPr>
          <w:rFonts w:ascii="Palatino Linotype" w:hAnsi="Palatino Linotype" w:cs="Courier New"/>
          <w:iCs/>
          <w:spacing w:val="-4"/>
          <w:sz w:val="22"/>
          <w:szCs w:val="22"/>
        </w:rPr>
        <w:lastRenderedPageBreak/>
        <w:t>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514.1 y 515.1.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A669F9">
        <w:rPr>
          <w:rFonts w:ascii="Palatino Linotype" w:hAnsi="Palatino Linotype" w:cs="Courier New"/>
          <w:b/>
          <w:spacing w:val="-3"/>
          <w:sz w:val="22"/>
          <w:szCs w:val="22"/>
          <w:lang w:val="es-ES_tradnl"/>
        </w:rPr>
        <w:t>ARTÍCULO 519.</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5865DD">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5865DD">
        <w:rPr>
          <w:rFonts w:ascii="Palatino Linotype" w:hAnsi="Palatino Linotype"/>
          <w:sz w:val="22"/>
          <w:szCs w:val="22"/>
        </w:rPr>
        <w:t>Si se extingue el matrimonio por el</w:t>
      </w:r>
      <w:r>
        <w:rPr>
          <w:rFonts w:ascii="Palatino Linotype" w:hAnsi="Palatino Linotype"/>
          <w:sz w:val="22"/>
          <w:szCs w:val="22"/>
        </w:rPr>
        <w:t xml:space="preserve"> fallecimiento o por la declara</w:t>
      </w:r>
      <w:r w:rsidRPr="005865DD">
        <w:rPr>
          <w:rFonts w:ascii="Palatino Linotype" w:hAnsi="Palatino Linotype"/>
          <w:sz w:val="22"/>
          <w:szCs w:val="22"/>
        </w:rPr>
        <w:t>ción judicial de presunción de muerte de uno de los cónyuges durante la sustanciación del proceso de su divorcio, en cualquier instancia, se extingue el derecho sucesorio del cónyuge sobreviviente.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Sucesión de abuelos o demás ascendientes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r w:rsidRPr="00A669F9">
        <w:rPr>
          <w:rFonts w:ascii="Palatino Linotype" w:hAnsi="Palatino Linotype" w:cs="Courier New"/>
          <w:b/>
          <w:spacing w:val="-3"/>
          <w:sz w:val="22"/>
          <w:szCs w:val="22"/>
          <w:lang w:val="es-ES_tradnl"/>
        </w:rPr>
        <w:t>ARTÍCULO 520.</w:t>
      </w:r>
      <w:r>
        <w:rPr>
          <w:rFonts w:ascii="Palatino Linotype" w:hAnsi="Palatino Linotype" w:cs="Courier New"/>
          <w:b/>
          <w:spacing w:val="-3"/>
          <w:sz w:val="22"/>
          <w:szCs w:val="22"/>
          <w:lang w:val="es-ES_tradnl"/>
        </w:rPr>
        <w:t>1</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553C73">
        <w:rPr>
          <w:rFonts w:ascii="Palatino Linotype" w:hAnsi="Palatino Linotype" w:cs="Courier New"/>
          <w:b/>
          <w:spacing w:val="-3"/>
          <w:sz w:val="22"/>
          <w:szCs w:val="22"/>
          <w:lang w:val="es-ES_tradnl"/>
        </w:rPr>
        <w:t>Modificado</w:t>
      </w:r>
      <w:r>
        <w:rPr>
          <w:rFonts w:ascii="Palatino Linotype" w:hAnsi="Palatino Linotype" w:cs="Courier New"/>
          <w:spacing w:val="-3"/>
          <w:sz w:val="22"/>
          <w:szCs w:val="22"/>
          <w:lang w:val="es-ES_tradnl"/>
        </w:rPr>
        <w:t xml:space="preserve">) </w:t>
      </w:r>
      <w:r w:rsidRPr="00082007">
        <w:rPr>
          <w:rFonts w:ascii="Palatino Linotype" w:hAnsi="Palatino Linotype" w:cs="Calibri"/>
          <w:sz w:val="22"/>
          <w:szCs w:val="22"/>
        </w:rPr>
        <w:t xml:space="preserve">A falta de los herederos comprendidos en las secciones que anteceden, suceden, por partes iguales, los abuelos o demás ascendientes, tanto por línea materna como paterna. </w:t>
      </w: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r w:rsidRPr="00082007">
        <w:rPr>
          <w:rFonts w:ascii="Palatino Linotype" w:hAnsi="Palatino Linotype" w:cs="Calibri"/>
          <w:b/>
          <w:sz w:val="22"/>
          <w:szCs w:val="22"/>
        </w:rPr>
        <w:t>2.</w:t>
      </w:r>
      <w:r w:rsidRPr="00082007">
        <w:rPr>
          <w:rFonts w:ascii="Palatino Linotype" w:hAnsi="Palatino Linotype" w:cs="Calibri"/>
          <w:sz w:val="22"/>
          <w:szCs w:val="22"/>
        </w:rPr>
        <w:t xml:space="preserve"> Los abuelos o demás ascendientes no aptos para trabajar y que dependían económicamente del causante, concurren con los descendientes de este, sus padres y su cónyuge o su pareja de hecho afectiva sobreviviente, y heredan una porción igual a la de aquellos.</w:t>
      </w:r>
    </w:p>
    <w:p w:rsidR="002F7B85" w:rsidRPr="00082007" w:rsidRDefault="002F7B85" w:rsidP="002F7B85">
      <w:pPr>
        <w:tabs>
          <w:tab w:val="left" w:pos="-720"/>
        </w:tabs>
        <w:suppressAutoHyphens/>
        <w:spacing w:line="220" w:lineRule="exact"/>
        <w:jc w:val="both"/>
        <w:rPr>
          <w:rFonts w:ascii="Palatino Linotype" w:hAnsi="Palatino Linotype" w:cs="Calibri"/>
          <w:sz w:val="22"/>
          <w:szCs w:val="22"/>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 artículo qued</w:t>
      </w:r>
      <w:r w:rsidRPr="00A669F9">
        <w:rPr>
          <w:rFonts w:ascii="Palatino Linotype" w:hAnsi="Palatino Linotype" w:cs="Courier New"/>
          <w:i/>
          <w:iCs/>
          <w:spacing w:val="-4"/>
          <w:sz w:val="22"/>
          <w:szCs w:val="22"/>
        </w:rPr>
        <w:t>ó redactado en la forma en que lo estableció l</w:t>
      </w:r>
      <w:r>
        <w:rPr>
          <w:rFonts w:ascii="Palatino Linotype" w:hAnsi="Palatino Linotype" w:cs="Courier New"/>
          <w:i/>
          <w:iCs/>
          <w:spacing w:val="-4"/>
          <w:sz w:val="22"/>
          <w:szCs w:val="22"/>
        </w:rPr>
        <w:t>a Disposición Final Vigesimoprimera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082007" w:rsidRDefault="002F7B85" w:rsidP="002F7B85">
      <w:pPr>
        <w:tabs>
          <w:tab w:val="left" w:pos="-720"/>
        </w:tabs>
        <w:suppressAutoHyphens/>
        <w:spacing w:line="220" w:lineRule="exact"/>
        <w:jc w:val="both"/>
        <w:rPr>
          <w:rFonts w:ascii="Palatino Linotype" w:hAnsi="Palatino Linotype" w:cs="Calibr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514.1, 515.1 y 518.</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16 y 22</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before="120" w:line="21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QUINTA</w:t>
      </w:r>
    </w:p>
    <w:p w:rsidR="002F7B85" w:rsidRPr="00A669F9" w:rsidRDefault="002F7B85" w:rsidP="002F7B85">
      <w:pPr>
        <w:tabs>
          <w:tab w:val="left" w:pos="-720"/>
        </w:tabs>
        <w:suppressAutoHyphens/>
        <w:spacing w:line="21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Sucesión de hermanos y sobrinos</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521.1.</w:t>
      </w:r>
      <w:r w:rsidRPr="00A669F9">
        <w:rPr>
          <w:rFonts w:ascii="Palatino Linotype" w:hAnsi="Palatino Linotype" w:cs="Courier New"/>
          <w:spacing w:val="-3"/>
          <w:sz w:val="22"/>
          <w:szCs w:val="22"/>
          <w:lang w:val="es-ES_tradnl"/>
        </w:rPr>
        <w:t xml:space="preserve"> A falta de los herederos compren</w:t>
      </w:r>
      <w:r w:rsidRPr="00A669F9">
        <w:rPr>
          <w:rFonts w:ascii="Palatino Linotype" w:hAnsi="Palatino Linotype" w:cs="Courier New"/>
          <w:spacing w:val="-3"/>
          <w:sz w:val="22"/>
          <w:szCs w:val="22"/>
          <w:lang w:val="es-ES_tradnl"/>
        </w:rPr>
        <w:softHyphen/>
        <w:t>didos en las secciones que anteceden, heredan los her</w:t>
      </w:r>
      <w:r w:rsidRPr="00A669F9">
        <w:rPr>
          <w:rFonts w:ascii="Palatino Linotype" w:hAnsi="Palatino Linotype" w:cs="Courier New"/>
          <w:spacing w:val="-3"/>
          <w:sz w:val="22"/>
          <w:szCs w:val="22"/>
          <w:lang w:val="es-ES_tradnl"/>
        </w:rPr>
        <w:softHyphen/>
        <w:t xml:space="preserve">manos del </w:t>
      </w:r>
      <w:r w:rsidRPr="00A669F9">
        <w:rPr>
          <w:rFonts w:ascii="Palatino Linotype" w:hAnsi="Palatino Linotype" w:cs="Courier New"/>
          <w:spacing w:val="-3"/>
          <w:sz w:val="22"/>
          <w:szCs w:val="22"/>
          <w:lang w:val="es-ES_tradnl"/>
        </w:rPr>
        <w:lastRenderedPageBreak/>
        <w:t>fallecido con los sobrinos en representación de sus padres premuertos.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De no existir más que sobrinos, heredan por par</w:t>
      </w:r>
      <w:r w:rsidRPr="00A669F9">
        <w:rPr>
          <w:rFonts w:ascii="Palatino Linotype" w:hAnsi="Palatino Linotype" w:cs="Courier New"/>
          <w:spacing w:val="-3"/>
          <w:sz w:val="22"/>
          <w:szCs w:val="22"/>
          <w:lang w:val="es-ES_tradnl"/>
        </w:rPr>
        <w:softHyphen/>
        <w:t>tes iguales.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512, 513, 514.1, 515.1, 518 y 520.</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sidRPr="00A669F9">
        <w:rPr>
          <w:rFonts w:ascii="Palatino Linotype" w:hAnsi="Palatino Linotype" w:cs="Courier New"/>
          <w:i/>
          <w:iCs/>
          <w:spacing w:val="-3"/>
          <w:sz w:val="22"/>
          <w:szCs w:val="22"/>
          <w:lang w:val="es-ES_tradnl"/>
        </w:rPr>
        <w:t xml:space="preserve">: artículos </w:t>
      </w:r>
      <w:r w:rsidR="002F7B85">
        <w:rPr>
          <w:rFonts w:ascii="Palatino Linotype" w:hAnsi="Palatino Linotype" w:cs="Courier New"/>
          <w:i/>
          <w:iCs/>
          <w:spacing w:val="-3"/>
          <w:sz w:val="22"/>
          <w:szCs w:val="22"/>
          <w:lang w:val="es-ES_tradnl"/>
        </w:rPr>
        <w:t>16 y 22</w:t>
      </w:r>
      <w:r w:rsidR="002F7B85" w:rsidRPr="00A669F9">
        <w:rPr>
          <w:rFonts w:ascii="Palatino Linotype" w:hAnsi="Palatino Linotype" w:cs="Courier New"/>
          <w:i/>
          <w:iCs/>
          <w:spacing w:val="-3"/>
          <w:sz w:val="22"/>
          <w:szCs w:val="22"/>
          <w:lang w:val="es-ES_tradnl"/>
        </w:rPr>
        <w:t xml:space="preserve"> </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p>
    <w:p w:rsidR="002F7B85" w:rsidRPr="00520727" w:rsidRDefault="002F7B85" w:rsidP="002F7B85">
      <w:pPr>
        <w:tabs>
          <w:tab w:val="left" w:pos="-720"/>
        </w:tabs>
        <w:suppressAutoHyphens/>
        <w:spacing w:line="220" w:lineRule="exact"/>
        <w:jc w:val="center"/>
        <w:rPr>
          <w:rFonts w:ascii="Palatino Linotype" w:hAnsi="Palatino Linotype"/>
          <w:sz w:val="22"/>
          <w:szCs w:val="22"/>
        </w:rPr>
      </w:pPr>
      <w:r w:rsidRPr="00520727">
        <w:rPr>
          <w:rFonts w:ascii="Palatino Linotype" w:hAnsi="Palatino Linotype"/>
          <w:sz w:val="22"/>
          <w:szCs w:val="22"/>
        </w:rPr>
        <w:t xml:space="preserve">SECCIÓN SEXTA </w:t>
      </w:r>
    </w:p>
    <w:p w:rsidR="002F7B85" w:rsidRDefault="002F7B85" w:rsidP="002F7B85">
      <w:pPr>
        <w:tabs>
          <w:tab w:val="left" w:pos="-720"/>
        </w:tabs>
        <w:suppressAutoHyphens/>
        <w:spacing w:line="220" w:lineRule="exact"/>
        <w:jc w:val="center"/>
        <w:rPr>
          <w:rFonts w:ascii="Palatino Linotype" w:hAnsi="Palatino Linotype"/>
          <w:b/>
          <w:sz w:val="22"/>
          <w:szCs w:val="22"/>
        </w:rPr>
      </w:pPr>
      <w:r w:rsidRPr="00520727">
        <w:rPr>
          <w:rFonts w:ascii="Palatino Linotype" w:hAnsi="Palatino Linotype"/>
          <w:b/>
          <w:sz w:val="22"/>
          <w:szCs w:val="22"/>
        </w:rPr>
        <w:t>Sucesión de los tíos</w:t>
      </w:r>
    </w:p>
    <w:p w:rsidR="002F7B85" w:rsidRDefault="002F7B85" w:rsidP="002F7B85">
      <w:pPr>
        <w:tabs>
          <w:tab w:val="left" w:pos="-720"/>
        </w:tabs>
        <w:suppressAutoHyphens/>
        <w:spacing w:line="220" w:lineRule="exact"/>
        <w:jc w:val="center"/>
        <w:rPr>
          <w:rFonts w:ascii="Palatino Linotype" w:hAnsi="Palatino Linotype"/>
          <w:b/>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sidRPr="00520727">
        <w:rPr>
          <w:rFonts w:ascii="Palatino Linotype" w:hAnsi="Palatino Linotype"/>
          <w:b/>
          <w:sz w:val="22"/>
          <w:szCs w:val="22"/>
        </w:rPr>
        <w:t xml:space="preserve"> </w:t>
      </w:r>
      <w:r>
        <w:rPr>
          <w:rFonts w:ascii="Palatino Linotype" w:hAnsi="Palatino Linotype" w:cs="Courier New"/>
          <w:i/>
          <w:iCs/>
          <w:spacing w:val="-4"/>
          <w:sz w:val="22"/>
          <w:szCs w:val="22"/>
        </w:rPr>
        <w:t>(Esta</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Sección fue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introducida 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Vigesimosegunda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Default="002F7B85" w:rsidP="002F7B85">
      <w:pPr>
        <w:tabs>
          <w:tab w:val="left" w:pos="-720"/>
        </w:tabs>
        <w:suppressAutoHyphens/>
        <w:rPr>
          <w:b/>
        </w:rPr>
      </w:pPr>
    </w:p>
    <w:p w:rsidR="002F7B85" w:rsidRDefault="002F7B85" w:rsidP="002F7B85">
      <w:pPr>
        <w:tabs>
          <w:tab w:val="left" w:pos="-720"/>
        </w:tabs>
        <w:suppressAutoHyphens/>
        <w:spacing w:line="220" w:lineRule="exact"/>
        <w:jc w:val="both"/>
        <w:rPr>
          <w:rFonts w:ascii="Palatino Linotype" w:hAnsi="Palatino Linotype"/>
          <w:sz w:val="22"/>
          <w:szCs w:val="22"/>
        </w:rPr>
      </w:pPr>
      <w:r w:rsidRPr="00520727">
        <w:rPr>
          <w:rFonts w:ascii="Palatino Linotype" w:hAnsi="Palatino Linotype"/>
          <w:b/>
          <w:sz w:val="22"/>
          <w:szCs w:val="22"/>
        </w:rPr>
        <w:t xml:space="preserve">ARTÍCULO 521 </w:t>
      </w:r>
      <w:r w:rsidRPr="00520727">
        <w:rPr>
          <w:rFonts w:ascii="Palatino Linotype" w:hAnsi="Palatino Linotype"/>
          <w:b/>
          <w:i/>
          <w:sz w:val="22"/>
          <w:szCs w:val="22"/>
        </w:rPr>
        <w:t>bis</w:t>
      </w:r>
      <w:r w:rsidRPr="00520727">
        <w:rPr>
          <w:rFonts w:ascii="Palatino Linotype" w:hAnsi="Palatino Linotype"/>
          <w:b/>
          <w:sz w:val="22"/>
          <w:szCs w:val="22"/>
        </w:rPr>
        <w:t>.</w:t>
      </w:r>
      <w:r>
        <w:t xml:space="preserve"> </w:t>
      </w:r>
      <w:r w:rsidRPr="00520727">
        <w:rPr>
          <w:rFonts w:ascii="Palatino Linotype" w:hAnsi="Palatino Linotype"/>
          <w:sz w:val="22"/>
          <w:szCs w:val="22"/>
        </w:rPr>
        <w:t>A falta de los herederos comprendidos en las secciones que anteceden, heredan los tíos por partes iguales.</w:t>
      </w:r>
    </w:p>
    <w:p w:rsidR="002F7B85" w:rsidRDefault="002F7B85" w:rsidP="002F7B85">
      <w:pPr>
        <w:tabs>
          <w:tab w:val="left" w:pos="-720"/>
        </w:tabs>
        <w:suppressAutoHyphens/>
        <w:spacing w:line="220" w:lineRule="exact"/>
        <w:jc w:val="both"/>
        <w:rPr>
          <w:rFonts w:ascii="Palatino Linotype" w:hAnsi="Palatino Linotype"/>
          <w:sz w:val="22"/>
          <w:szCs w:val="22"/>
        </w:rPr>
      </w:pPr>
    </w:p>
    <w:p w:rsidR="002F7B85" w:rsidRPr="00945442"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artículo fue</w:t>
      </w:r>
      <w:r w:rsidRPr="00A669F9">
        <w:rPr>
          <w:rFonts w:ascii="Palatino Linotype" w:hAnsi="Palatino Linotype" w:cs="Courier New"/>
          <w:i/>
          <w:iCs/>
          <w:spacing w:val="-4"/>
          <w:sz w:val="22"/>
          <w:szCs w:val="22"/>
        </w:rPr>
        <w:t xml:space="preserve"> </w:t>
      </w:r>
      <w:r>
        <w:rPr>
          <w:rFonts w:ascii="Palatino Linotype" w:hAnsi="Palatino Linotype" w:cs="Courier New"/>
          <w:i/>
          <w:iCs/>
          <w:spacing w:val="-4"/>
          <w:sz w:val="22"/>
          <w:szCs w:val="22"/>
        </w:rPr>
        <w:t>introducido por</w:t>
      </w:r>
      <w:r w:rsidRPr="00A669F9">
        <w:rPr>
          <w:rFonts w:ascii="Palatino Linotype" w:hAnsi="Palatino Linotype" w:cs="Courier New"/>
          <w:i/>
          <w:iCs/>
          <w:spacing w:val="-4"/>
          <w:sz w:val="22"/>
          <w:szCs w:val="22"/>
        </w:rPr>
        <w:t xml:space="preserve"> l</w:t>
      </w:r>
      <w:r>
        <w:rPr>
          <w:rFonts w:ascii="Palatino Linotype" w:hAnsi="Palatino Linotype" w:cs="Courier New"/>
          <w:i/>
          <w:iCs/>
          <w:spacing w:val="-4"/>
          <w:sz w:val="22"/>
          <w:szCs w:val="22"/>
        </w:rPr>
        <w:t>a Disposición Final Vigesimosegunda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520727" w:rsidRDefault="002F7B85" w:rsidP="002F7B85">
      <w:pPr>
        <w:tabs>
          <w:tab w:val="left" w:pos="-720"/>
        </w:tabs>
        <w:suppressAutoHyphens/>
        <w:rPr>
          <w:rFonts w:ascii="Palatino Linotype" w:hAnsi="Palatino Linotype" w:cs="Courier New"/>
          <w:sz w:val="26"/>
          <w:szCs w:val="26"/>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IV</w:t>
      </w: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b/>
          <w:bCs/>
          <w:sz w:val="26"/>
          <w:szCs w:val="26"/>
          <w:lang w:val="es-ES_tradnl"/>
        </w:rPr>
        <w:t>ADQUISICIÓN DE LA HERENCIA</w:t>
      </w: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w:t>
      </w:r>
    </w:p>
    <w:p w:rsidR="002F7B85" w:rsidRPr="00A669F9" w:rsidRDefault="002F7B85" w:rsidP="002F7B85">
      <w:pPr>
        <w:tabs>
          <w:tab w:val="left" w:pos="-720"/>
        </w:tabs>
        <w:suppressAutoHyphens/>
        <w:jc w:val="center"/>
        <w:rPr>
          <w:rFonts w:ascii="Palatino Linotype" w:hAnsi="Palatino Linotype" w:cs="Courier New"/>
          <w:sz w:val="22"/>
          <w:szCs w:val="22"/>
          <w:lang w:val="es-ES_tradnl"/>
        </w:rPr>
      </w:pPr>
      <w:r w:rsidRPr="00A669F9">
        <w:rPr>
          <w:rFonts w:ascii="Palatino Linotype" w:hAnsi="Palatino Linotype" w:cs="Courier New"/>
          <w:b/>
          <w:bCs/>
          <w:lang w:val="es-ES_tradnl"/>
        </w:rPr>
        <w:t>DISPOSICIONES GENERALES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522.</w:t>
      </w:r>
      <w:r w:rsidRPr="00A669F9">
        <w:rPr>
          <w:rFonts w:ascii="Palatino Linotype" w:hAnsi="Palatino Linotype" w:cs="Courier New"/>
          <w:spacing w:val="-3"/>
          <w:sz w:val="22"/>
          <w:szCs w:val="22"/>
          <w:lang w:val="es-ES_tradnl"/>
        </w:rPr>
        <w:t xml:space="preserve"> Los herederos adquieren la heren</w:t>
      </w:r>
      <w:r w:rsidRPr="00A669F9">
        <w:rPr>
          <w:rFonts w:ascii="Palatino Linotype" w:hAnsi="Palatino Linotype" w:cs="Courier New"/>
          <w:spacing w:val="-3"/>
          <w:sz w:val="22"/>
          <w:szCs w:val="22"/>
          <w:lang w:val="es-ES_tradnl"/>
        </w:rPr>
        <w:softHyphen/>
        <w:t>cia desde la muerte del causante.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207, 466 y 528.</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spacing w:val="-3"/>
          <w:sz w:val="22"/>
          <w:szCs w:val="22"/>
          <w:lang w:val="es-ES_tradnl"/>
        </w:rPr>
        <w:t xml:space="preserve">Código de Bustamante: artículo 145.  </w:t>
      </w: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ARTÍCULO 523.</w:t>
      </w:r>
      <w:r w:rsidRPr="00A669F9">
        <w:rPr>
          <w:rFonts w:ascii="Palatino Linotype" w:hAnsi="Palatino Linotype" w:cs="Courier New"/>
          <w:spacing w:val="-3"/>
          <w:sz w:val="22"/>
          <w:szCs w:val="22"/>
          <w:lang w:val="es-ES_tradnl"/>
        </w:rPr>
        <w:t xml:space="preserve"> La comunidad de bienes que resulte entre coherederos se rige, en lo pertinente, por las disposiciones referentes a la copropiedad por cuotas.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162 al 168.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ACEPTACIÓN Y RENUNCIA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524.1.</w:t>
      </w:r>
      <w:r w:rsidRPr="00A669F9">
        <w:rPr>
          <w:rFonts w:ascii="Palatino Linotype" w:hAnsi="Palatino Linotype" w:cs="Courier New"/>
          <w:spacing w:val="-3"/>
          <w:sz w:val="22"/>
          <w:szCs w:val="22"/>
          <w:lang w:val="es-ES_tradnl"/>
        </w:rPr>
        <w:t xml:space="preserve"> Los llamados a la sucesión pue</w:t>
      </w:r>
      <w:r w:rsidRPr="00A669F9">
        <w:rPr>
          <w:rFonts w:ascii="Palatino Linotype" w:hAnsi="Palatino Linotype" w:cs="Courier New"/>
          <w:spacing w:val="-3"/>
          <w:sz w:val="22"/>
          <w:szCs w:val="22"/>
          <w:lang w:val="es-ES_tradnl"/>
        </w:rPr>
        <w:softHyphen/>
        <w:t>den aceptar o renunciar a la herencia.</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 207 y 522.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aceptación de la herencia puede ser expresa si se hace constar en documento público o privado, o tá</w:t>
      </w:r>
      <w:r w:rsidRPr="00A669F9">
        <w:rPr>
          <w:rFonts w:ascii="Palatino Linotype" w:hAnsi="Palatino Linotype" w:cs="Courier New"/>
          <w:spacing w:val="-3"/>
          <w:sz w:val="22"/>
          <w:szCs w:val="22"/>
          <w:lang w:val="es-ES_tradnl"/>
        </w:rPr>
        <w:softHyphen/>
        <w:t>cita si el heredero realiza actos que suponen su volun</w:t>
      </w:r>
      <w:r w:rsidRPr="00A669F9">
        <w:rPr>
          <w:rFonts w:ascii="Palatino Linotype" w:hAnsi="Palatino Linotype" w:cs="Courier New"/>
          <w:spacing w:val="-3"/>
          <w:sz w:val="22"/>
          <w:szCs w:val="22"/>
          <w:lang w:val="es-ES_tradnl"/>
        </w:rPr>
        <w:softHyphen/>
        <w:t>tad de aceptar.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49.1, 50 y 51.</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13 a).</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Dictamen 2/2010 de 12 de febrero de la Dirección de Registros Civiles y Notarías del Ministerio de Justicia, sobre la aceptación de la herencia y su calificación instrumental, así como el </w:t>
      </w:r>
      <w:r w:rsidRPr="00A669F9">
        <w:rPr>
          <w:rFonts w:ascii="Palatino Linotype" w:hAnsi="Palatino Linotype"/>
          <w:sz w:val="22"/>
          <w:szCs w:val="22"/>
        </w:rPr>
        <w:t>die a quo</w:t>
      </w:r>
      <w:r w:rsidRPr="00A669F9">
        <w:rPr>
          <w:rFonts w:ascii="Palatino Linotype" w:hAnsi="Palatino Linotype"/>
          <w:i/>
          <w:sz w:val="22"/>
          <w:szCs w:val="22"/>
        </w:rPr>
        <w:t xml:space="preserve"> o momento a partir del cual se computa el plazo para renunciar a la herencia en la sucesión testamentaria. </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aceptación y la renuncia no pueden hacerse res</w:t>
      </w:r>
      <w:r w:rsidRPr="00A669F9">
        <w:rPr>
          <w:rFonts w:ascii="Palatino Linotype" w:hAnsi="Palatino Linotype" w:cs="Courier New"/>
          <w:spacing w:val="-3"/>
          <w:sz w:val="22"/>
          <w:szCs w:val="22"/>
          <w:lang w:val="es-ES_tradnl"/>
        </w:rPr>
        <w:softHyphen/>
        <w:t>pecto a parte de la herencia, a término o bajo condi</w:t>
      </w:r>
      <w:r w:rsidRPr="00A669F9">
        <w:rPr>
          <w:rFonts w:ascii="Palatino Linotype" w:hAnsi="Palatino Linotype" w:cs="Courier New"/>
          <w:spacing w:val="-3"/>
          <w:sz w:val="22"/>
          <w:szCs w:val="22"/>
          <w:lang w:val="es-ES_tradnl"/>
        </w:rPr>
        <w:softHyphen/>
        <w:t>ción, y son irrevocables.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53 y 54.</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spacing w:after="120" w:line="220" w:lineRule="exact"/>
        <w:jc w:val="both"/>
        <w:rPr>
          <w:rFonts w:ascii="Palatino Linotype" w:hAnsi="Palatino Linotype" w:cs="Arial"/>
          <w:i/>
          <w:sz w:val="22"/>
          <w:szCs w:val="22"/>
        </w:rPr>
      </w:pPr>
      <w:r w:rsidRPr="00A669F9">
        <w:rPr>
          <w:rFonts w:ascii="Palatino Linotype" w:hAnsi="Palatino Linotype"/>
          <w:bCs/>
          <w:i/>
          <w:sz w:val="22"/>
          <w:szCs w:val="22"/>
        </w:rPr>
        <w:t>Dictamen 6/1990 de 14 de abril de la Dirección de Registros y Notarías del Ministerio de Justicia</w:t>
      </w:r>
      <w:r w:rsidRPr="00A669F9">
        <w:rPr>
          <w:rFonts w:ascii="Palatino Linotype" w:hAnsi="Palatino Linotype"/>
          <w:i/>
          <w:sz w:val="22"/>
          <w:szCs w:val="22"/>
        </w:rPr>
        <w:t xml:space="preserve"> sobre la indivisibilidad del acto de renuncia a la herencia.</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525.1.</w:t>
      </w:r>
      <w:r w:rsidRPr="00A669F9">
        <w:rPr>
          <w:rFonts w:ascii="Palatino Linotype" w:hAnsi="Palatino Linotype" w:cs="Courier New"/>
          <w:spacing w:val="-3"/>
          <w:sz w:val="22"/>
          <w:szCs w:val="22"/>
          <w:lang w:val="es-ES_tradnl"/>
        </w:rPr>
        <w:t xml:space="preserve"> Por la aceptación de la herencia el heredero responde de las obligaciones de ésta sola</w:t>
      </w:r>
      <w:r w:rsidRPr="00A669F9">
        <w:rPr>
          <w:rFonts w:ascii="Palatino Linotype" w:hAnsi="Palatino Linotype" w:cs="Courier New"/>
          <w:spacing w:val="-3"/>
          <w:sz w:val="22"/>
          <w:szCs w:val="22"/>
          <w:lang w:val="es-ES_tradnl"/>
        </w:rPr>
        <w:softHyphen/>
        <w:t>mente con los bienes, derechos y acciones que la integran.</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r w:rsidRPr="00A669F9">
        <w:rPr>
          <w:rFonts w:ascii="Palatino Linotype" w:hAnsi="Palatino Linotype" w:cs="Courier New"/>
          <w:bCs/>
          <w:i/>
          <w:sz w:val="22"/>
          <w:szCs w:val="22"/>
          <w:lang w:val="es-ES_tradnl"/>
        </w:rPr>
        <w:t xml:space="preserve">Decreto-Ley </w:t>
      </w:r>
      <w:r w:rsidRPr="00A669F9">
        <w:rPr>
          <w:rFonts w:ascii="Palatino Linotype" w:hAnsi="Palatino Linotype" w:cs="Arial"/>
          <w:bCs/>
          <w:i/>
          <w:spacing w:val="-5"/>
          <w:sz w:val="22"/>
          <w:szCs w:val="22"/>
        </w:rPr>
        <w:t>№</w:t>
      </w:r>
      <w:r w:rsidRPr="00A669F9">
        <w:rPr>
          <w:rFonts w:ascii="Palatino Linotype" w:hAnsi="Palatino Linotype" w:cs="Courier New"/>
          <w:bCs/>
          <w:i/>
          <w:sz w:val="22"/>
          <w:szCs w:val="22"/>
          <w:lang w:val="es-ES_tradnl"/>
        </w:rPr>
        <w:t xml:space="preserve"> 263/2008 de 23 de diciembre, “Del contrato de seguro”, en </w:t>
      </w:r>
      <w:r w:rsidRPr="00A669F9">
        <w:rPr>
          <w:rFonts w:ascii="Palatino Linotype" w:hAnsi="Palatino Linotype" w:cs="Courier New"/>
          <w:bCs/>
          <w:sz w:val="22"/>
          <w:szCs w:val="22"/>
          <w:lang w:val="es-ES_tradnl"/>
        </w:rPr>
        <w:t>Gaceta Oficial de la República de Cuba</w:t>
      </w:r>
      <w:r w:rsidRPr="00A669F9">
        <w:rPr>
          <w:rFonts w:ascii="Palatino Linotype" w:hAnsi="Palatino Linotype" w:cs="Courier New"/>
          <w:bCs/>
          <w:i/>
          <w:sz w:val="22"/>
          <w:szCs w:val="22"/>
          <w:lang w:val="es-ES_tradnl"/>
        </w:rPr>
        <w:t xml:space="preserve">, Extraordinaria, </w:t>
      </w:r>
      <w:r w:rsidRPr="00A669F9">
        <w:rPr>
          <w:rFonts w:ascii="Palatino Linotype" w:hAnsi="Palatino Linotype" w:cs="Arial"/>
          <w:bCs/>
          <w:i/>
          <w:spacing w:val="-5"/>
          <w:sz w:val="22"/>
          <w:szCs w:val="22"/>
        </w:rPr>
        <w:t>№ 5</w:t>
      </w:r>
      <w:r w:rsidRPr="00A669F9">
        <w:rPr>
          <w:rFonts w:ascii="Palatino Linotype" w:hAnsi="Palatino Linotype" w:cs="Courier New"/>
          <w:bCs/>
          <w:i/>
          <w:sz w:val="22"/>
          <w:szCs w:val="22"/>
          <w:lang w:val="es-ES_tradnl"/>
        </w:rPr>
        <w:t>, de 26 de enero del 2009: artículo 82.</w:t>
      </w:r>
    </w:p>
    <w:p w:rsidR="002F7B85" w:rsidRPr="00A669F9" w:rsidRDefault="002F7B85" w:rsidP="002F7B85">
      <w:pPr>
        <w:tabs>
          <w:tab w:val="left" w:pos="-720"/>
        </w:tabs>
        <w:suppressAutoHyphens/>
        <w:spacing w:line="240" w:lineRule="exact"/>
        <w:jc w:val="both"/>
        <w:rPr>
          <w:rFonts w:ascii="Palatino Linotype" w:hAnsi="Palatino Linotype" w:cs="Courier New"/>
          <w:bCs/>
          <w:i/>
          <w:sz w:val="22"/>
          <w:szCs w:val="22"/>
          <w:lang w:val="es-ES_tradnl"/>
        </w:rPr>
      </w:pPr>
    </w:p>
    <w:p w:rsidR="002F7B85" w:rsidRPr="00A669F9" w:rsidRDefault="002F7B85" w:rsidP="002F7B85">
      <w:pPr>
        <w:tabs>
          <w:tab w:val="left" w:pos="-72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hay varios herederos, todos son responsables de las obligaciones en proporción a la parte que les haya sido adjudicada del total de la herencia.</w:t>
      </w: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468, 499 y 531 al 533.</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526.</w:t>
      </w:r>
      <w:r w:rsidRPr="00A669F9">
        <w:rPr>
          <w:rFonts w:ascii="Palatino Linotype" w:hAnsi="Palatino Linotype" w:cs="Courier New"/>
          <w:spacing w:val="-3"/>
          <w:sz w:val="22"/>
          <w:szCs w:val="22"/>
          <w:lang w:val="es-ES_tradnl"/>
        </w:rPr>
        <w:t xml:space="preserve"> La renuncia de la herencia debe hacerse constar ante notario o ante el tribunal competen</w:t>
      </w:r>
      <w:r w:rsidRPr="00A669F9">
        <w:rPr>
          <w:rFonts w:ascii="Palatino Linotype" w:hAnsi="Palatino Linotype" w:cs="Courier New"/>
          <w:spacing w:val="-3"/>
          <w:sz w:val="22"/>
          <w:szCs w:val="22"/>
          <w:lang w:val="es-ES_tradnl"/>
        </w:rPr>
        <w:softHyphen/>
        <w:t>te que conozca del proceso sucesorio.</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1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4, 207.2, 471, 475, 498, 512, 513, 524.1 y 3, 527 al 529 y 546.1 ch) y 2. </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1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artículo 13 a).</w:t>
      </w:r>
    </w:p>
    <w:p w:rsidR="002F7B85" w:rsidRPr="00A669F9" w:rsidRDefault="002F7B85" w:rsidP="002F7B85">
      <w:pPr>
        <w:tabs>
          <w:tab w:val="left" w:pos="-720"/>
        </w:tabs>
        <w:suppressAutoHyphens/>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1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Decreto-Ley № 117/1989 de 19 de octubre, “Del Registro de </w:t>
      </w:r>
      <w:r w:rsidR="002E3129">
        <w:rPr>
          <w:rFonts w:ascii="Palatino Linotype" w:hAnsi="Palatino Linotype" w:cs="Courier New"/>
          <w:i/>
          <w:iCs/>
          <w:spacing w:val="-3"/>
          <w:sz w:val="22"/>
          <w:szCs w:val="22"/>
          <w:lang w:val="es-ES_tradnl"/>
        </w:rPr>
        <w:t>Actos de última voluntad y de declaratoria de herederos</w:t>
      </w:r>
      <w:r w:rsidRPr="00A669F9">
        <w:rPr>
          <w:rFonts w:ascii="Palatino Linotype" w:hAnsi="Palatino Linotype" w:cs="Courier New"/>
          <w:i/>
          <w:iCs/>
          <w:spacing w:val="-3"/>
          <w:sz w:val="22"/>
          <w:szCs w:val="22"/>
          <w:lang w:val="es-ES_tradnl"/>
        </w:rPr>
        <w:t>”: artículos  2 y  4,  y  su  Reglamento,  contenido  en  la  Resolución № 7/1990 de 16 de enero: artículos 16, 24 y 25.</w:t>
      </w:r>
    </w:p>
    <w:p w:rsidR="002F7B85" w:rsidRPr="00A669F9" w:rsidRDefault="002F7B85" w:rsidP="002F7B85">
      <w:pPr>
        <w:spacing w:line="21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1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Dictamen 5/1989  de 9 de mayo de la Dirección de Registros y Notarías del Ministerio de Justicia, sobre  la renuncia a ser considerado heredero, momento en que debe realizarse y cuál sería el procedimiento a seguir.</w:t>
      </w:r>
    </w:p>
    <w:p w:rsidR="002F7B85" w:rsidRPr="00A669F9" w:rsidRDefault="002F7B85" w:rsidP="002F7B85">
      <w:pPr>
        <w:spacing w:line="210" w:lineRule="exact"/>
        <w:jc w:val="both"/>
        <w:rPr>
          <w:rFonts w:ascii="Palatino Linotype" w:hAnsi="Palatino Linotype" w:cs="Courier New"/>
          <w:i/>
          <w:iCs/>
          <w:sz w:val="22"/>
          <w:szCs w:val="22"/>
        </w:rPr>
      </w:pPr>
    </w:p>
    <w:p w:rsidR="002F7B85" w:rsidRPr="00A669F9" w:rsidRDefault="002F7B85" w:rsidP="002F7B85">
      <w:pPr>
        <w:tabs>
          <w:tab w:val="left" w:pos="-720"/>
        </w:tabs>
        <w:suppressAutoHyphens/>
        <w:spacing w:line="21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527.1.</w:t>
      </w:r>
      <w:r w:rsidRPr="00A669F9">
        <w:rPr>
          <w:rFonts w:ascii="Palatino Linotype" w:hAnsi="Palatino Linotype" w:cs="Courier New"/>
          <w:spacing w:val="-3"/>
          <w:sz w:val="22"/>
          <w:szCs w:val="22"/>
          <w:lang w:val="es-ES_tradnl"/>
        </w:rPr>
        <w:t xml:space="preserve"> El término para renunciar a la herencia caduca a los tres meses: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En la sucesión testamentaria, contados desde que el heredero tuvo conocimiento oficial de que lo es; y</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lastRenderedPageBreak/>
        <w:t>b)</w:t>
      </w:r>
      <w:r w:rsidRPr="00A669F9">
        <w:rPr>
          <w:rFonts w:ascii="Palatino Linotype" w:hAnsi="Palatino Linotype" w:cs="Courier New"/>
          <w:spacing w:val="-3"/>
          <w:sz w:val="22"/>
          <w:szCs w:val="22"/>
          <w:lang w:val="es-ES_tradnl"/>
        </w:rPr>
        <w:tab/>
        <w:t>en la sucesión intestada, contados desde el siguiente día al de la firmeza de la declaratoria de herederos.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11/1992 de 27 de mayo de la Dirección de Registros y Notarías del Ministerio de Justicia, atinente al sentido y alcance del artículo 527.1 b)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xml:space="preserve">, en cuanto al término para la renuncia a la herencia en el caso de la sucesión </w:t>
      </w:r>
      <w:r w:rsidRPr="00A669F9">
        <w:rPr>
          <w:rFonts w:ascii="Palatino Linotype" w:hAnsi="Palatino Linotype" w:cs="Courier New"/>
          <w:iCs/>
          <w:sz w:val="22"/>
          <w:szCs w:val="22"/>
        </w:rPr>
        <w:t>abintestato</w:t>
      </w:r>
      <w:r w:rsidRPr="00A669F9">
        <w:rPr>
          <w:rFonts w:ascii="Palatino Linotype" w:hAnsi="Palatino Linotype" w:cs="Courier New"/>
          <w:i/>
          <w:iCs/>
          <w:sz w:val="22"/>
          <w:szCs w:val="22"/>
        </w:rPr>
        <w:t xml:space="preserve"> y la expresión “firmeza de la declaratoria de herederos” a que este precepto se refiere, así como  la conveniencia de la renuncia previa a la condición de heredero en la propia acta de declaratoria, en evitación del término de caducidad que establece el citado precepto.</w:t>
      </w:r>
    </w:p>
    <w:p w:rsidR="002F7B85" w:rsidRPr="00A669F9" w:rsidRDefault="002F7B85" w:rsidP="002F7B85">
      <w:pPr>
        <w:spacing w:line="220" w:lineRule="exact"/>
        <w:jc w:val="both"/>
        <w:rPr>
          <w:rFonts w:ascii="Palatino Linotype" w:hAnsi="Palatino Linotype" w:cs="Courier New"/>
          <w:i/>
          <w:iCs/>
          <w:sz w:val="22"/>
          <w:szCs w:val="22"/>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Dictamen 2/2010 de 12 de febrero de la Dirección de Registros Civiles y Notarías del Ministerio de Justicia, sobre la aceptación de la herencia y su calificación instrumental, así como el </w:t>
      </w:r>
      <w:r w:rsidRPr="00A669F9">
        <w:rPr>
          <w:rFonts w:ascii="Palatino Linotype" w:hAnsi="Palatino Linotype"/>
          <w:sz w:val="22"/>
          <w:szCs w:val="22"/>
        </w:rPr>
        <w:t>die a quo</w:t>
      </w:r>
      <w:r w:rsidRPr="00A669F9">
        <w:rPr>
          <w:rFonts w:ascii="Palatino Linotype" w:hAnsi="Palatino Linotype"/>
          <w:i/>
          <w:sz w:val="22"/>
          <w:szCs w:val="22"/>
        </w:rPr>
        <w:t xml:space="preserve"> o momento a partir del cual se computa el plazo para renunciar a la herencia en la sucesión testamentaria. </w:t>
      </w:r>
    </w:p>
    <w:p w:rsidR="002F7B85" w:rsidRPr="00A669F9" w:rsidRDefault="002F7B85" w:rsidP="002F7B85">
      <w:pPr>
        <w:tabs>
          <w:tab w:val="left" w:pos="-720"/>
          <w:tab w:val="left" w:pos="0"/>
        </w:tabs>
        <w:suppressAutoHyphens/>
        <w:spacing w:line="24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La herencia se considera aceptada, si no se renun</w:t>
      </w:r>
      <w:r w:rsidRPr="00A669F9">
        <w:rPr>
          <w:rFonts w:ascii="Palatino Linotype" w:hAnsi="Palatino Linotype" w:cs="Courier New"/>
          <w:spacing w:val="-3"/>
          <w:sz w:val="22"/>
          <w:szCs w:val="22"/>
          <w:lang w:val="es-ES_tradnl"/>
        </w:rPr>
        <w:softHyphen/>
        <w:t>cia dentro del término a que se refiere el apartado an</w:t>
      </w:r>
      <w:r w:rsidRPr="00A669F9">
        <w:rPr>
          <w:rFonts w:ascii="Palatino Linotype" w:hAnsi="Palatino Linotype" w:cs="Courier New"/>
          <w:spacing w:val="-3"/>
          <w:sz w:val="22"/>
          <w:szCs w:val="22"/>
          <w:lang w:val="es-ES_tradnl"/>
        </w:rPr>
        <w:softHyphen/>
        <w:t>terior.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 49.2.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sz w:val="22"/>
          <w:szCs w:val="22"/>
        </w:rPr>
      </w:pPr>
      <w:r w:rsidRPr="00A669F9">
        <w:rPr>
          <w:rFonts w:ascii="Palatino Linotype" w:hAnsi="Palatino Linotype"/>
          <w:sz w:val="22"/>
          <w:szCs w:val="22"/>
        </w:rPr>
        <w:t xml:space="preserve">Dictamen 2/2010 de 12 de febrero de la Dirección de Registros Civiles y Notarías del Ministerio de Justicia, sobre la aceptación de la herencia y su calificación instrumental, así como el </w:t>
      </w:r>
      <w:r w:rsidRPr="00A669F9">
        <w:rPr>
          <w:rFonts w:ascii="Palatino Linotype" w:hAnsi="Palatino Linotype"/>
          <w:i/>
          <w:sz w:val="22"/>
          <w:szCs w:val="22"/>
        </w:rPr>
        <w:t>die a quo</w:t>
      </w:r>
      <w:r w:rsidRPr="00A669F9">
        <w:rPr>
          <w:rFonts w:ascii="Palatino Linotype" w:hAnsi="Palatino Linotype"/>
          <w:sz w:val="22"/>
          <w:szCs w:val="22"/>
        </w:rPr>
        <w:t xml:space="preserve"> o momento a partir del cual se computa el plazo para renunciar a la herencia en la sucesión testamentaria. </w:t>
      </w:r>
    </w:p>
    <w:p w:rsidR="002F7B85" w:rsidRPr="00A669F9" w:rsidRDefault="002F7B85" w:rsidP="002F7B85">
      <w:pPr>
        <w:spacing w:line="220" w:lineRule="exact"/>
        <w:jc w:val="both"/>
        <w:rPr>
          <w:rFonts w:ascii="Palatino Linotype" w:hAnsi="Palatino Linotype"/>
          <w:sz w:val="20"/>
          <w:szCs w:val="20"/>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528.</w:t>
      </w:r>
      <w:r w:rsidRPr="00A669F9">
        <w:rPr>
          <w:rFonts w:ascii="Palatino Linotype" w:hAnsi="Palatino Linotype" w:cs="Courier New"/>
          <w:spacing w:val="-3"/>
          <w:sz w:val="22"/>
          <w:szCs w:val="22"/>
          <w:lang w:val="es-ES_tradnl"/>
        </w:rPr>
        <w:t xml:space="preserve"> Los efectos de la aceptación y de la renuncia se retrotraen al momento de la muerte de la persona de cuya sucesión se trate.</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207, 522, 524, 526 y 527.</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529.</w:t>
      </w:r>
      <w:r w:rsidRPr="00A669F9">
        <w:rPr>
          <w:rFonts w:ascii="Palatino Linotype" w:hAnsi="Palatino Linotype" w:cs="Courier New"/>
          <w:spacing w:val="-3"/>
          <w:sz w:val="22"/>
          <w:szCs w:val="22"/>
          <w:lang w:val="es-ES_tradnl"/>
        </w:rPr>
        <w:t xml:space="preserve"> Si muere el heredero sin aceptar ni renunciar a la herencia, se trasmite a sus herederos el mismo derecho que él tenía.</w:t>
      </w: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46.4, 466, 468.1 y 2, y 476.</w:t>
      </w:r>
    </w:p>
    <w:p w:rsidR="002F7B85" w:rsidRPr="00A669F9" w:rsidRDefault="002F7B85" w:rsidP="002F7B85">
      <w:pPr>
        <w:tabs>
          <w:tab w:val="left" w:pos="-720"/>
        </w:tabs>
        <w:suppressAutoHyphens/>
        <w:spacing w:line="23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4/2008 de 15 de octubre de la Dirección de Registros Civiles y Notarías del Ministerio de Justicia, sobre la posibilidad de aplicación por analogía a la figura del legado, del acrecimiento entre colegatarios, el nombramiento de un sustituto vulgar al legatario y la transmisión del derecho a renunciar al legado y los requisitos que ha de cumplirse en cada caso. </w:t>
      </w:r>
    </w:p>
    <w:p w:rsidR="002F7B85" w:rsidRPr="00A669F9" w:rsidRDefault="002F7B85" w:rsidP="002F7B85">
      <w:pPr>
        <w:widowControl w:val="0"/>
        <w:tabs>
          <w:tab w:val="left" w:pos="-720"/>
        </w:tabs>
        <w:suppressAutoHyphens/>
        <w:autoSpaceDE w:val="0"/>
        <w:autoSpaceDN w:val="0"/>
        <w:adjustRightInd w:val="0"/>
        <w:spacing w:line="180" w:lineRule="exact"/>
        <w:jc w:val="both"/>
        <w:rPr>
          <w:rFonts w:ascii="Palatino Linotype" w:hAnsi="Palatino Linotype" w:cs="Courier New"/>
          <w:i/>
          <w:iCs/>
          <w:spacing w:val="-3"/>
          <w:sz w:val="22"/>
          <w:szCs w:val="22"/>
        </w:rPr>
      </w:pPr>
    </w:p>
    <w:p w:rsidR="002F7B85" w:rsidRPr="00A669F9" w:rsidRDefault="002F7B85" w:rsidP="002F7B85">
      <w:pPr>
        <w:tabs>
          <w:tab w:val="left" w:pos="-720"/>
        </w:tabs>
        <w:suppressAutoHyphens/>
        <w:jc w:val="center"/>
        <w:rPr>
          <w:rFonts w:ascii="Palatino Linotype" w:hAnsi="Palatino Linotype" w:cs="Courier New"/>
          <w:lang w:val="es-ES_tradnl"/>
        </w:rPr>
      </w:pPr>
      <w:r w:rsidRPr="00A669F9">
        <w:rPr>
          <w:rFonts w:ascii="Palatino Linotype" w:hAnsi="Palatino Linotype" w:cs="Courier New"/>
          <w:lang w:val="es-ES_tradnl"/>
        </w:rPr>
        <w:t>CAPÍTULO III</w:t>
      </w:r>
    </w:p>
    <w:p w:rsidR="002F7B85" w:rsidRPr="00A669F9" w:rsidRDefault="002F7B85" w:rsidP="002F7B85">
      <w:pPr>
        <w:tabs>
          <w:tab w:val="left" w:pos="-720"/>
        </w:tabs>
        <w:suppressAutoHyphens/>
        <w:jc w:val="center"/>
        <w:rPr>
          <w:rFonts w:ascii="Palatino Linotype" w:hAnsi="Palatino Linotype" w:cs="Courier New"/>
          <w:b/>
          <w:bCs/>
          <w:lang w:val="es-ES_tradnl"/>
        </w:rPr>
      </w:pPr>
      <w:r w:rsidRPr="00A669F9">
        <w:rPr>
          <w:rFonts w:ascii="Palatino Linotype" w:hAnsi="Palatino Linotype" w:cs="Courier New"/>
          <w:b/>
          <w:bCs/>
          <w:lang w:val="es-ES_tradnl"/>
        </w:rPr>
        <w:t>COLACIÓN Y PARTICIÓN</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PRIMERA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Colación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530.1.</w:t>
      </w:r>
      <w:r w:rsidRPr="00A669F9">
        <w:rPr>
          <w:rFonts w:ascii="Palatino Linotype" w:hAnsi="Palatino Linotype" w:cs="Courier New"/>
          <w:spacing w:val="-3"/>
          <w:sz w:val="22"/>
          <w:szCs w:val="22"/>
          <w:lang w:val="es-ES_tradnl"/>
        </w:rPr>
        <w:t xml:space="preserve"> En el caso de sucesión testamen</w:t>
      </w:r>
      <w:r w:rsidRPr="00A669F9">
        <w:rPr>
          <w:rFonts w:ascii="Palatino Linotype" w:hAnsi="Palatino Linotype" w:cs="Courier New"/>
          <w:spacing w:val="-3"/>
          <w:sz w:val="22"/>
          <w:szCs w:val="22"/>
          <w:lang w:val="es-ES_tradnl"/>
        </w:rPr>
        <w:softHyphen/>
        <w:t>taria, de existir herederos especialmente protegidos, el valor de todo bien que los instituidos herederos hayan recibido del causante, por donación u otro título lucra</w:t>
      </w:r>
      <w:r w:rsidRPr="00A669F9">
        <w:rPr>
          <w:rFonts w:ascii="Palatino Linotype" w:hAnsi="Palatino Linotype" w:cs="Courier New"/>
          <w:spacing w:val="-3"/>
          <w:sz w:val="22"/>
          <w:szCs w:val="22"/>
          <w:lang w:val="es-ES_tradnl"/>
        </w:rPr>
        <w:softHyphen/>
        <w:t>tivo, debe ser incluido en la masa hereditaria a los efec</w:t>
      </w:r>
      <w:r w:rsidRPr="00A669F9">
        <w:rPr>
          <w:rFonts w:ascii="Palatino Linotype" w:hAnsi="Palatino Linotype" w:cs="Courier New"/>
          <w:spacing w:val="-3"/>
          <w:sz w:val="22"/>
          <w:szCs w:val="22"/>
          <w:lang w:val="es-ES_tradnl"/>
        </w:rPr>
        <w:softHyphen/>
        <w:t>tos de la partición.</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304.1, 371,  474, 492 y 493.</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la sucesión intestada se trae a la masa heredi</w:t>
      </w:r>
      <w:r w:rsidRPr="00A669F9">
        <w:rPr>
          <w:rFonts w:ascii="Palatino Linotype" w:hAnsi="Palatino Linotype" w:cs="Courier New"/>
          <w:spacing w:val="-3"/>
          <w:sz w:val="22"/>
          <w:szCs w:val="22"/>
          <w:lang w:val="es-ES_tradnl"/>
        </w:rPr>
        <w:softHyphen/>
        <w:t>taria el exceso del valor de las donaciones declaradas inoficiosas.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xml:space="preserve">: artículos 76 d), 78, 79, 304.1 y 378. </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La colación es exigible tanto al que hereda por derecho propio como por derecho de representación.</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3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3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30" w:lineRule="exact"/>
        <w:jc w:val="both"/>
        <w:rPr>
          <w:rFonts w:ascii="Palatino Linotype" w:hAnsi="Palatino Linotype" w:cs="Courier New"/>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512, 513, 514.3 y 4, y 521.1.</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SEGUNDA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Pago de deudas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531.</w:t>
      </w:r>
      <w:r w:rsidRPr="00A669F9">
        <w:rPr>
          <w:rFonts w:ascii="Palatino Linotype" w:hAnsi="Palatino Linotype" w:cs="Courier New"/>
          <w:spacing w:val="-3"/>
          <w:sz w:val="22"/>
          <w:szCs w:val="22"/>
          <w:lang w:val="es-ES_tradnl"/>
        </w:rPr>
        <w:t xml:space="preserve"> Mientras la partición de la herencia no se haya efectuado, los herederos son responsables de las deudas hereditarias. El heredero que ha satisfecho alguna deuda puede pedir a los otros el reembolso en proporción al valor de sus partes respectivas.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10"/>
          <w:sz w:val="22"/>
          <w:szCs w:val="22"/>
          <w:lang w:val="es-ES_tradnl"/>
        </w:rPr>
      </w:pPr>
      <w:r>
        <w:rPr>
          <w:rFonts w:ascii="Palatino Linotype" w:hAnsi="Palatino Linotype" w:cs="Courier New"/>
          <w:i/>
          <w:iCs/>
          <w:spacing w:val="-10"/>
          <w:sz w:val="22"/>
          <w:szCs w:val="22"/>
          <w:lang w:val="es-ES_tradnl"/>
        </w:rPr>
        <w:t>Código civil</w:t>
      </w:r>
      <w:r w:rsidR="002F7B85" w:rsidRPr="00A669F9">
        <w:rPr>
          <w:rFonts w:ascii="Palatino Linotype" w:hAnsi="Palatino Linotype" w:cs="Courier New"/>
          <w:i/>
          <w:iCs/>
          <w:spacing w:val="-10"/>
          <w:sz w:val="22"/>
          <w:szCs w:val="22"/>
          <w:lang w:val="es-ES_tradnl"/>
        </w:rPr>
        <w:t>: artículos 248.1 y 4, 251, 506.2 c), 525 y 534 al 541.</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532.</w:t>
      </w:r>
      <w:r w:rsidRPr="00A669F9">
        <w:rPr>
          <w:rFonts w:ascii="Palatino Linotype" w:hAnsi="Palatino Linotype" w:cs="Courier New"/>
          <w:spacing w:val="-3"/>
          <w:sz w:val="22"/>
          <w:szCs w:val="22"/>
          <w:lang w:val="es-ES_tradnl"/>
        </w:rPr>
        <w:t xml:space="preserve"> Los acreedores de la herencia que justifiquen cumplidamente su derecho, en tanto no se les pague o afiance sus créditos, pueden oponerse a la partición y solicitar la intervención judicial.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266, 270 al 277 y 280 al 285.</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533.</w:t>
      </w:r>
      <w:r w:rsidRPr="00A669F9">
        <w:rPr>
          <w:rFonts w:ascii="Palatino Linotype" w:hAnsi="Palatino Linotype" w:cs="Courier New"/>
          <w:spacing w:val="-3"/>
          <w:sz w:val="22"/>
          <w:szCs w:val="22"/>
          <w:lang w:val="es-ES_tradnl"/>
        </w:rPr>
        <w:t xml:space="preserve"> Una vez hecha la partición de la herencia, los herederos son responsables de las deudas hereditarias en proporción al valor de sus partes res</w:t>
      </w:r>
      <w:r w:rsidRPr="00A669F9">
        <w:rPr>
          <w:rFonts w:ascii="Palatino Linotype" w:hAnsi="Palatino Linotype" w:cs="Courier New"/>
          <w:spacing w:val="-3"/>
          <w:sz w:val="22"/>
          <w:szCs w:val="22"/>
          <w:lang w:val="es-ES_tradnl"/>
        </w:rPr>
        <w:softHyphen/>
        <w:t>pectivas.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TERCERA</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Formas de partición</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534.</w:t>
      </w:r>
      <w:r w:rsidRPr="00A669F9">
        <w:rPr>
          <w:rFonts w:ascii="Palatino Linotype" w:hAnsi="Palatino Linotype" w:cs="Courier New"/>
          <w:spacing w:val="-3"/>
          <w:sz w:val="22"/>
          <w:szCs w:val="22"/>
          <w:lang w:val="es-ES_tradnl"/>
        </w:rPr>
        <w:t xml:space="preserve"> Si el testador, por acto entre vivos o de última voluntad, hubiere hecho la partición del caudal hereditario, se pasa por ella en cuanto no con</w:t>
      </w:r>
      <w:r w:rsidRPr="00A669F9">
        <w:rPr>
          <w:rFonts w:ascii="Palatino Linotype" w:hAnsi="Palatino Linotype" w:cs="Courier New"/>
          <w:spacing w:val="-3"/>
          <w:sz w:val="22"/>
          <w:szCs w:val="22"/>
          <w:lang w:val="es-ES_tradnl"/>
        </w:rPr>
        <w:softHyphen/>
        <w:t>travenga lo establecido en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476, 492 y 493.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535.1.</w:t>
      </w:r>
      <w:r w:rsidRPr="00A669F9">
        <w:rPr>
          <w:rFonts w:ascii="Palatino Linotype" w:hAnsi="Palatino Linotype" w:cs="Courier New"/>
          <w:spacing w:val="-3"/>
          <w:sz w:val="22"/>
          <w:szCs w:val="22"/>
          <w:lang w:val="es-ES_tradnl"/>
        </w:rPr>
        <w:t xml:space="preserve"> Fuera del caso previsto en el ar</w:t>
      </w:r>
      <w:r w:rsidRPr="00A669F9">
        <w:rPr>
          <w:rFonts w:ascii="Palatino Linotype" w:hAnsi="Palatino Linotype" w:cs="Courier New"/>
          <w:spacing w:val="-3"/>
          <w:sz w:val="22"/>
          <w:szCs w:val="22"/>
          <w:lang w:val="es-ES_tradnl"/>
        </w:rPr>
        <w:softHyphen/>
        <w:t>tículo anterior y una vez liquidada la comunidad ma</w:t>
      </w:r>
      <w:r w:rsidRPr="00A669F9">
        <w:rPr>
          <w:rFonts w:ascii="Palatino Linotype" w:hAnsi="Palatino Linotype" w:cs="Courier New"/>
          <w:spacing w:val="-3"/>
          <w:sz w:val="22"/>
          <w:szCs w:val="22"/>
          <w:lang w:val="es-ES_tradnl"/>
        </w:rPr>
        <w:softHyphen/>
        <w:t>trimonial de bienes, si ésta existe, la partición de la herencia se hace por acuerdo entre los herederos de la manera que tengan por conveniente.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lastRenderedPageBreak/>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 73.</w:t>
      </w:r>
    </w:p>
    <w:p w:rsidR="002F7B85" w:rsidRPr="00A669F9" w:rsidRDefault="002F7B85" w:rsidP="002F7B85">
      <w:pPr>
        <w:spacing w:line="220" w:lineRule="exact"/>
        <w:jc w:val="both"/>
        <w:rPr>
          <w:rFonts w:ascii="Palatino Linotype" w:hAnsi="Palatino Linotype"/>
          <w:i/>
          <w:iCs/>
          <w:spacing w:val="-6"/>
          <w:sz w:val="22"/>
          <w:szCs w:val="22"/>
          <w:lang w:val="es-ES_tradnl" w:eastAsia="x-none"/>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Dictamen 1/2010 de 12 de febrero de la Dirección de Registros Civiles y Notarías del Ministerio de Justicia, sobre la partición de la herencia instrumentada por escritura pública, los supuestos de partición parcial del caudal hereditario y de partición complementaria o adicional y las precauciones del notario autorizante en tales supuestos en aras de salvaguardar los derechos  de los legitimarios.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existen herederos concebidos pero aún no na</w:t>
      </w:r>
      <w:r w:rsidRPr="00A669F9">
        <w:rPr>
          <w:rFonts w:ascii="Palatino Linotype" w:hAnsi="Palatino Linotype" w:cs="Courier New"/>
          <w:spacing w:val="-3"/>
          <w:sz w:val="22"/>
          <w:szCs w:val="22"/>
          <w:lang w:val="es-ES_tradnl"/>
        </w:rPr>
        <w:softHyphen/>
        <w:t>cidos, los demás herederos, al realizar la partición del caudal hereditario, están obligados a reservar la porción del heredero por nacer.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spacing w:line="220" w:lineRule="exact"/>
        <w:jc w:val="both"/>
        <w:rPr>
          <w:rFonts w:ascii="Palatino Linotype" w:hAnsi="Palatino Linotype"/>
          <w:i/>
          <w:iCs/>
          <w:sz w:val="22"/>
          <w:szCs w:val="22"/>
          <w:lang w:eastAsia="x-none"/>
        </w:rPr>
      </w:pPr>
      <w:r>
        <w:rPr>
          <w:rFonts w:ascii="Palatino Linotype" w:hAnsi="Palatino Linotype"/>
          <w:i/>
          <w:iCs/>
          <w:sz w:val="22"/>
          <w:szCs w:val="22"/>
          <w:lang w:eastAsia="x-none"/>
        </w:rPr>
        <w:t>Código civil</w:t>
      </w:r>
      <w:r w:rsidR="002F7B85" w:rsidRPr="00A669F9">
        <w:rPr>
          <w:rFonts w:ascii="Palatino Linotype" w:hAnsi="Palatino Linotype"/>
          <w:i/>
          <w:iCs/>
          <w:sz w:val="22"/>
          <w:szCs w:val="22"/>
          <w:lang w:eastAsia="x-none"/>
        </w:rPr>
        <w:t>: artículo 25.</w:t>
      </w: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536.</w:t>
      </w:r>
      <w:r w:rsidRPr="00A669F9">
        <w:rPr>
          <w:rFonts w:ascii="Palatino Linotype" w:hAnsi="Palatino Linotype" w:cs="Courier New"/>
          <w:spacing w:val="-3"/>
          <w:sz w:val="22"/>
          <w:szCs w:val="22"/>
          <w:lang w:val="es-ES_tradnl"/>
        </w:rPr>
        <w:t xml:space="preserve"> Si los herederos o sus representan</w:t>
      </w:r>
      <w:r w:rsidRPr="00A669F9">
        <w:rPr>
          <w:rFonts w:ascii="Palatino Linotype" w:hAnsi="Palatino Linotype" w:cs="Courier New"/>
          <w:spacing w:val="-3"/>
          <w:sz w:val="22"/>
          <w:szCs w:val="22"/>
          <w:lang w:val="es-ES_tradnl"/>
        </w:rPr>
        <w:softHyphen/>
        <w:t>tes legales, no llegan a acuerdo sobre el modo de hacer la partición, pueden requerir la intervención judicial aunque lo haya prohibido el testador.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32, 59, 60, 63, 468.1, 478 y 480.1.</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spacing w:line="220" w:lineRule="exact"/>
        <w:jc w:val="both"/>
        <w:rPr>
          <w:rFonts w:ascii="Palatino Linotype" w:hAnsi="Palatino Linotype"/>
          <w:i/>
          <w:iCs/>
          <w:spacing w:val="-6"/>
          <w:sz w:val="22"/>
          <w:szCs w:val="22"/>
          <w:lang w:val="es-ES_tradnl" w:eastAsia="x-none"/>
        </w:rPr>
      </w:pPr>
      <w:r>
        <w:rPr>
          <w:rFonts w:ascii="Palatino Linotype" w:hAnsi="Palatino Linotype"/>
          <w:i/>
          <w:iCs/>
          <w:spacing w:val="-6"/>
          <w:sz w:val="22"/>
          <w:szCs w:val="22"/>
          <w:lang w:val="es-ES_tradnl" w:eastAsia="x-none"/>
        </w:rPr>
        <w:t>Código de procesos</w:t>
      </w:r>
      <w:r w:rsidR="002F7B85" w:rsidRPr="00A669F9">
        <w:rPr>
          <w:rFonts w:ascii="Palatino Linotype" w:hAnsi="Palatino Linotype"/>
          <w:i/>
          <w:iCs/>
          <w:spacing w:val="-6"/>
          <w:sz w:val="22"/>
          <w:szCs w:val="22"/>
          <w:lang w:val="es-ES_tradnl" w:eastAsia="x-none"/>
        </w:rPr>
        <w:t xml:space="preserve">: artículos </w:t>
      </w:r>
      <w:r w:rsidR="002F7B85">
        <w:rPr>
          <w:rFonts w:ascii="Palatino Linotype" w:hAnsi="Palatino Linotype"/>
          <w:i/>
          <w:iCs/>
          <w:spacing w:val="-6"/>
          <w:sz w:val="22"/>
          <w:szCs w:val="22"/>
          <w:lang w:val="es-ES_tradnl" w:eastAsia="x-none"/>
        </w:rPr>
        <w:t>588 a 601</w:t>
      </w:r>
      <w:r w:rsidR="002F7B85" w:rsidRPr="00A669F9">
        <w:rPr>
          <w:rFonts w:ascii="Palatino Linotype" w:hAnsi="Palatino Linotype"/>
          <w:i/>
          <w:iCs/>
          <w:spacing w:val="-6"/>
          <w:sz w:val="22"/>
          <w:szCs w:val="22"/>
          <w:lang w:val="es-ES_tradnl" w:eastAsia="x-none"/>
        </w:rPr>
        <w:t>.</w:t>
      </w:r>
    </w:p>
    <w:p w:rsidR="002F7B85" w:rsidRPr="00A669F9" w:rsidRDefault="002F7B85" w:rsidP="002F7B85">
      <w:pPr>
        <w:widowControl w:val="0"/>
        <w:tabs>
          <w:tab w:val="left" w:pos="-720"/>
        </w:tabs>
        <w:suppressAutoHyphens/>
        <w:autoSpaceDE w:val="0"/>
        <w:autoSpaceDN w:val="0"/>
        <w:adjustRightInd w:val="0"/>
        <w:spacing w:line="180" w:lineRule="exact"/>
        <w:jc w:val="both"/>
        <w:rPr>
          <w:rFonts w:ascii="Palatino Linotype" w:hAnsi="Palatino Linotype" w:cs="Arial"/>
          <w:b/>
          <w:bCs/>
          <w:iCs/>
          <w:spacing w:val="-3"/>
          <w:sz w:val="20"/>
          <w:lang w:val="es-ES_tradnl" w:eastAsia="x-none"/>
        </w:rPr>
      </w:pPr>
    </w:p>
    <w:p w:rsidR="002F7B85" w:rsidRPr="00A669F9" w:rsidRDefault="002F7B85" w:rsidP="002F7B85">
      <w:pPr>
        <w:tabs>
          <w:tab w:val="left" w:pos="-720"/>
        </w:tabs>
        <w:suppressAutoHyphens/>
        <w:spacing w:line="220" w:lineRule="exact"/>
        <w:rPr>
          <w:rFonts w:ascii="Palatino Linotype" w:hAnsi="Palatino Linotype" w:cs="Courier New"/>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CUARTA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Reglas para hacer la partición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537.</w:t>
      </w:r>
      <w:r w:rsidRPr="00A669F9">
        <w:rPr>
          <w:rFonts w:ascii="Palatino Linotype" w:hAnsi="Palatino Linotype" w:cs="Courier New"/>
          <w:spacing w:val="-3"/>
          <w:sz w:val="22"/>
          <w:szCs w:val="22"/>
          <w:lang w:val="es-ES_tradnl"/>
        </w:rPr>
        <w:t xml:space="preserve"> En la partición de la herencia se ha de guardar la mayor igualdad posible, adjudicando a cada uno de los coherederos bienes de la misma natura</w:t>
      </w:r>
      <w:r w:rsidRPr="00A669F9">
        <w:rPr>
          <w:rFonts w:ascii="Palatino Linotype" w:hAnsi="Palatino Linotype" w:cs="Courier New"/>
          <w:spacing w:val="-3"/>
          <w:sz w:val="22"/>
          <w:szCs w:val="22"/>
          <w:lang w:val="es-ES_tradnl"/>
        </w:rPr>
        <w:softHyphen/>
        <w:t>leza, calidad o especie.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6/1998 de 24 de junio de la Dirección de Registros y Notarías del Ministerio de Justicia, que esclarece  el sentido y alcance de las reglas de la partición hereditaria, a saber: de la igualdad, de la necesidad y de la utilidad. </w:t>
      </w:r>
    </w:p>
    <w:p w:rsidR="002F7B85" w:rsidRPr="00A669F9" w:rsidRDefault="002F7B85" w:rsidP="006A2D5B">
      <w:pPr>
        <w:widowControl w:val="0"/>
        <w:tabs>
          <w:tab w:val="left" w:pos="-720"/>
        </w:tabs>
        <w:suppressAutoHyphens/>
        <w:autoSpaceDE w:val="0"/>
        <w:autoSpaceDN w:val="0"/>
        <w:adjustRightInd w:val="0"/>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538.</w:t>
      </w:r>
      <w:r w:rsidRPr="00A669F9">
        <w:rPr>
          <w:rFonts w:ascii="Palatino Linotype" w:hAnsi="Palatino Linotype" w:cs="Courier New"/>
          <w:spacing w:val="-3"/>
          <w:sz w:val="22"/>
          <w:szCs w:val="22"/>
          <w:lang w:val="es-ES_tradnl"/>
        </w:rPr>
        <w:t xml:space="preserve"> Si los bienes de la herencia no son de igual naturaleza, calidad o especie, la adjudicación se hace tomando en consideración las necesidades de los herederos.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lastRenderedPageBreak/>
        <w:t xml:space="preserve">Dictamen 6/1998 de 24 de junio de la Dirección de Registros y Notarías del Ministerio de Justicia, que esclarece  el sentido y alcance de las reglas de la partición hereditaria, a saber: de la igualdad, de la necesidad y de la utilidad.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539.1.</w:t>
      </w:r>
      <w:r w:rsidRPr="00A669F9">
        <w:rPr>
          <w:rFonts w:ascii="Palatino Linotype" w:hAnsi="Palatino Linotype" w:cs="Courier New"/>
          <w:spacing w:val="-3"/>
          <w:sz w:val="22"/>
          <w:szCs w:val="22"/>
          <w:lang w:val="es-ES_tradnl"/>
        </w:rPr>
        <w:t xml:space="preserve"> Si el bien es indivisible o la divi</w:t>
      </w:r>
      <w:r w:rsidRPr="00A669F9">
        <w:rPr>
          <w:rFonts w:ascii="Palatino Linotype" w:hAnsi="Palatino Linotype" w:cs="Courier New"/>
          <w:spacing w:val="-3"/>
          <w:sz w:val="22"/>
          <w:szCs w:val="22"/>
          <w:lang w:val="es-ES_tradnl"/>
        </w:rPr>
        <w:softHyphen/>
        <w:t>sión implica una disminución considerable de su valor, puede adjudicarse al heredero para el cual sea de más utilidad, desde el punto de vista del interés social.</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spacing w:val="-3"/>
          <w:sz w:val="22"/>
          <w:szCs w:val="22"/>
          <w:lang w:val="es-ES_tradnl"/>
        </w:rPr>
      </w:pPr>
      <w:r w:rsidRPr="00A669F9">
        <w:rPr>
          <w:rFonts w:ascii="Palatino Linotype" w:hAnsi="Palatino Linotype" w:cs="Courier New"/>
          <w:b/>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i/>
          <w:spacing w:val="-3"/>
          <w:sz w:val="22"/>
          <w:szCs w:val="22"/>
          <w:lang w:val="es-ES_tradnl"/>
        </w:rPr>
        <w:t>Código  Civil: artículo 166.2.</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Dictamen 6/1998 de 24 de junio de la Dirección de Registros y Notarías del Ministerio de Justicia, que esclarece  el sentido y alcance de las reglas de la partición hereditaria, a saber: de la igualdad, de la necesidad y de la utilidad. </w:t>
      </w:r>
    </w:p>
    <w:p w:rsidR="002F7B85" w:rsidRPr="00A669F9" w:rsidRDefault="002F7B85" w:rsidP="002F7B85">
      <w:pPr>
        <w:widowControl w:val="0"/>
        <w:tabs>
          <w:tab w:val="left" w:pos="-720"/>
        </w:tabs>
        <w:suppressAutoHyphens/>
        <w:autoSpaceDE w:val="0"/>
        <w:autoSpaceDN w:val="0"/>
        <w:adjustRightInd w:val="0"/>
        <w:spacing w:line="180" w:lineRule="exact"/>
        <w:jc w:val="both"/>
        <w:rPr>
          <w:rFonts w:ascii="Palatino Linotype" w:hAnsi="Palatino Linotype"/>
          <w:spacing w:val="-3"/>
          <w:sz w:val="20"/>
          <w:szCs w:val="20"/>
          <w:lang w:val="es-ES_tradnl" w:eastAsia="x-none"/>
        </w:rPr>
      </w:pPr>
    </w:p>
    <w:p w:rsidR="002F7B85" w:rsidRPr="00A669F9" w:rsidRDefault="002F7B85" w:rsidP="002F7B85">
      <w:pPr>
        <w:widowControl w:val="0"/>
        <w:tabs>
          <w:tab w:val="left" w:pos="-720"/>
        </w:tabs>
        <w:suppressAutoHyphens/>
        <w:autoSpaceDE w:val="0"/>
        <w:autoSpaceDN w:val="0"/>
        <w:adjustRightInd w:val="0"/>
        <w:spacing w:line="180" w:lineRule="exact"/>
        <w:jc w:val="both"/>
        <w:rPr>
          <w:rFonts w:ascii="Palatino Linotype" w:hAnsi="Palatino Linotype" w:cs="Arial"/>
          <w:b/>
          <w:bCs/>
          <w:spacing w:val="-3"/>
          <w:sz w:val="20"/>
          <w:szCs w:val="20"/>
          <w:lang w:val="es-ES_tradnl" w:eastAsia="x-none"/>
        </w:rPr>
      </w:pPr>
    </w:p>
    <w:p w:rsidR="002F7B85" w:rsidRPr="00A669F9" w:rsidRDefault="002F7B85" w:rsidP="002F7B85">
      <w:pPr>
        <w:tabs>
          <w:tab w:val="left" w:pos="-720"/>
        </w:tabs>
        <w:suppressAutoHyphens/>
        <w:spacing w:line="220" w:lineRule="exact"/>
        <w:jc w:val="both"/>
        <w:rPr>
          <w:rFonts w:ascii="Palatino Linotype" w:hAnsi="Palatino Linotype"/>
          <w:spacing w:val="-3"/>
          <w:sz w:val="22"/>
          <w:szCs w:val="22"/>
          <w:lang w:val="es-ES_tradnl" w:eastAsia="x-none"/>
        </w:rPr>
      </w:pPr>
      <w:r w:rsidRPr="00A669F9">
        <w:rPr>
          <w:rFonts w:ascii="Palatino Linotype" w:hAnsi="Palatino Linotype"/>
          <w:b/>
          <w:spacing w:val="-3"/>
          <w:sz w:val="22"/>
          <w:szCs w:val="22"/>
          <w:lang w:val="es-ES_tradnl" w:eastAsia="x-none"/>
        </w:rPr>
        <w:t>2.</w:t>
      </w:r>
      <w:r w:rsidRPr="00A669F9">
        <w:rPr>
          <w:rFonts w:ascii="Palatino Linotype" w:hAnsi="Palatino Linotype"/>
          <w:spacing w:val="-3"/>
          <w:sz w:val="22"/>
          <w:szCs w:val="22"/>
          <w:lang w:val="es-ES_tradnl" w:eastAsia="x-none"/>
        </w:rPr>
        <w:t xml:space="preserve"> El adjudicatario, en el caso a que se refiere el apar</w:t>
      </w:r>
      <w:r w:rsidRPr="00A669F9">
        <w:rPr>
          <w:rFonts w:ascii="Palatino Linotype" w:hAnsi="Palatino Linotype"/>
          <w:spacing w:val="-3"/>
          <w:sz w:val="22"/>
          <w:szCs w:val="22"/>
          <w:lang w:val="es-ES_tradnl" w:eastAsia="x-none"/>
        </w:rPr>
        <w:softHyphen/>
        <w:t>tado anterior, está obligado a abonar a los otros here</w:t>
      </w:r>
      <w:r w:rsidRPr="00A669F9">
        <w:rPr>
          <w:rFonts w:ascii="Palatino Linotype" w:hAnsi="Palatino Linotype"/>
          <w:spacing w:val="-3"/>
          <w:sz w:val="22"/>
          <w:szCs w:val="22"/>
          <w:lang w:val="es-ES_tradnl" w:eastAsia="x-none"/>
        </w:rPr>
        <w:softHyphen/>
        <w:t>deros sus respectivas participaciones.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SECCIÓN QUINTA</w:t>
      </w: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b/>
          <w:bCs/>
          <w:sz w:val="22"/>
          <w:szCs w:val="22"/>
          <w:lang w:val="es-ES_tradnl"/>
        </w:rPr>
        <w:t>Eficacia de la partición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540.</w:t>
      </w:r>
      <w:r w:rsidRPr="00A669F9">
        <w:rPr>
          <w:rFonts w:ascii="Palatino Linotype" w:hAnsi="Palatino Linotype" w:cs="Courier New"/>
          <w:spacing w:val="-3"/>
          <w:sz w:val="22"/>
          <w:szCs w:val="22"/>
          <w:lang w:val="es-ES_tradnl"/>
        </w:rPr>
        <w:t xml:space="preserve"> La partición legalmente hecha confiere a cada uno de los herederos la propiedad de los bienes y derechos del haber hereditario que le han sido adjudicados.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b/>
          <w:bCs/>
          <w:spacing w:val="-3"/>
          <w:sz w:val="22"/>
          <w:szCs w:val="22"/>
          <w:lang w:val="pt-BR"/>
        </w:rPr>
      </w:pPr>
      <w:r w:rsidRPr="00A669F9">
        <w:rPr>
          <w:rFonts w:ascii="Palatino Linotype" w:hAnsi="Palatino Linotype" w:cs="Courier New"/>
          <w:b/>
          <w:bCs/>
          <w:spacing w:val="-3"/>
          <w:sz w:val="22"/>
          <w:szCs w:val="22"/>
          <w:lang w:val="pt-BR"/>
        </w:rPr>
        <w:t>Concordancias:</w:t>
      </w:r>
    </w:p>
    <w:p w:rsidR="002F7B85" w:rsidRPr="00A669F9" w:rsidRDefault="002F7B85" w:rsidP="002F7B85">
      <w:pPr>
        <w:tabs>
          <w:tab w:val="left" w:pos="-720"/>
          <w:tab w:val="left" w:pos="0"/>
          <w:tab w:val="left" w:pos="1166"/>
        </w:tabs>
        <w:suppressAutoHyphens/>
        <w:spacing w:line="220" w:lineRule="exact"/>
        <w:ind w:left="720" w:hanging="720"/>
        <w:jc w:val="both"/>
        <w:rPr>
          <w:rFonts w:ascii="Palatino Linotype" w:hAnsi="Palatino Linotype" w:cs="Courier New"/>
          <w:spacing w:val="-3"/>
          <w:sz w:val="22"/>
          <w:szCs w:val="22"/>
          <w:lang w:val="pt-BR"/>
        </w:rPr>
      </w:pPr>
      <w:r w:rsidRPr="00A669F9">
        <w:rPr>
          <w:rFonts w:ascii="Palatino Linotype" w:hAnsi="Palatino Linotype" w:cs="Courier New"/>
          <w:spacing w:val="-3"/>
          <w:sz w:val="22"/>
          <w:szCs w:val="22"/>
          <w:lang w:val="pt-BR"/>
        </w:rPr>
        <w:tab/>
      </w:r>
      <w:r w:rsidRPr="00A669F9">
        <w:rPr>
          <w:rFonts w:ascii="Palatino Linotype" w:hAnsi="Palatino Linotype" w:cs="Courier New"/>
          <w:spacing w:val="-3"/>
          <w:sz w:val="22"/>
          <w:szCs w:val="22"/>
          <w:lang w:val="pt-BR"/>
        </w:rPr>
        <w:tab/>
      </w: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pt-BR"/>
        </w:rPr>
      </w:pPr>
      <w:r>
        <w:rPr>
          <w:rFonts w:ascii="Palatino Linotype" w:hAnsi="Palatino Linotype" w:cs="Courier New"/>
          <w:i/>
          <w:iCs/>
          <w:spacing w:val="-3"/>
          <w:sz w:val="22"/>
          <w:szCs w:val="22"/>
          <w:lang w:val="pt-BR"/>
        </w:rPr>
        <w:t>Código civil</w:t>
      </w:r>
      <w:r w:rsidR="002F7B85" w:rsidRPr="00A669F9">
        <w:rPr>
          <w:rFonts w:ascii="Palatino Linotype" w:hAnsi="Palatino Linotype" w:cs="Courier New"/>
          <w:i/>
          <w:iCs/>
          <w:spacing w:val="-3"/>
          <w:sz w:val="22"/>
          <w:szCs w:val="22"/>
          <w:lang w:val="pt-BR"/>
        </w:rPr>
        <w:t>: artículo 124 b).</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pt-BR"/>
        </w:rPr>
      </w:pP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“Reglamento de la </w:t>
      </w:r>
      <w:r w:rsidR="00C761C1">
        <w:rPr>
          <w:rFonts w:ascii="Palatino Linotype" w:hAnsi="Palatino Linotype" w:cs="Courier New"/>
          <w:i/>
          <w:iCs/>
          <w:spacing w:val="-3"/>
          <w:sz w:val="22"/>
          <w:szCs w:val="22"/>
          <w:lang w:val="es-ES_tradnl"/>
        </w:rPr>
        <w:t>Ley de las notarías estatales</w:t>
      </w:r>
      <w:r w:rsidRPr="00A669F9">
        <w:rPr>
          <w:rFonts w:ascii="Palatino Linotype" w:hAnsi="Palatino Linotype" w:cs="Courier New"/>
          <w:i/>
          <w:iCs/>
          <w:spacing w:val="-3"/>
          <w:sz w:val="22"/>
          <w:szCs w:val="22"/>
          <w:lang w:val="es-ES_tradnl"/>
        </w:rPr>
        <w:t>”, contenido en la Resolución № 70/1992 de 9 de junio del Ministro de Justicia: artículo 73.</w:t>
      </w:r>
    </w:p>
    <w:p w:rsidR="002F7B85" w:rsidRPr="00A669F9" w:rsidRDefault="002F7B85" w:rsidP="002F7B85">
      <w:pPr>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spacing w:line="220" w:lineRule="exact"/>
        <w:jc w:val="both"/>
        <w:rPr>
          <w:rFonts w:ascii="Palatino Linotype" w:hAnsi="Palatino Linotype"/>
          <w:i/>
          <w:sz w:val="22"/>
          <w:szCs w:val="22"/>
        </w:rPr>
      </w:pPr>
      <w:r w:rsidRPr="00A669F9">
        <w:rPr>
          <w:rFonts w:ascii="Palatino Linotype" w:hAnsi="Palatino Linotype"/>
          <w:i/>
          <w:sz w:val="22"/>
          <w:szCs w:val="22"/>
        </w:rPr>
        <w:t xml:space="preserve">Dictamen 1/2010 de 12 de febrero de la Dirección de Registros Civiles y Notarías del Ministerio de Justicia, sobre la partición de la herencia instrumentada por escritura pública, los supuestos de partición parcial del caudal hereditario y de partición complementaria o adicional y las precauciones del notario autorizante en tales supuestos en aras de salvaguardar los derechos  de los legitimarios. </w:t>
      </w:r>
    </w:p>
    <w:p w:rsidR="002F7B85" w:rsidRPr="00A669F9" w:rsidRDefault="002F7B85" w:rsidP="002F7B85">
      <w:pPr>
        <w:tabs>
          <w:tab w:val="left" w:pos="-720"/>
        </w:tabs>
        <w:suppressAutoHyphens/>
        <w:spacing w:line="220" w:lineRule="exact"/>
        <w:jc w:val="both"/>
        <w:rPr>
          <w:rFonts w:ascii="Palatino Linotype" w:hAnsi="Palatino Linotype"/>
          <w:spacing w:val="-3"/>
          <w:sz w:val="20"/>
          <w:szCs w:val="20"/>
          <w:lang w:eastAsia="x-none"/>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541.</w:t>
      </w:r>
      <w:r w:rsidRPr="00A669F9">
        <w:rPr>
          <w:rFonts w:ascii="Palatino Linotype" w:hAnsi="Palatino Linotype" w:cs="Courier New"/>
          <w:spacing w:val="-3"/>
          <w:sz w:val="22"/>
          <w:szCs w:val="22"/>
          <w:lang w:val="es-ES_tradnl"/>
        </w:rPr>
        <w:t xml:space="preserve"> La partición hecha con preterición de alguno de los herederos es rescindible, y obliga a los adjudicatarios a entregar al preterido la parte que proporcionalmente le corresponde.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76 e), 78, 79 y 495.</w:t>
      </w:r>
    </w:p>
    <w:p w:rsidR="002F7B85" w:rsidRPr="00A669F9" w:rsidRDefault="002F7B85" w:rsidP="002F7B85">
      <w:pPr>
        <w:spacing w:line="220" w:lineRule="exact"/>
        <w:jc w:val="both"/>
        <w:rPr>
          <w:rFonts w:ascii="Palatino Linotype" w:hAnsi="Palatino Linotype"/>
          <w:b/>
          <w:sz w:val="22"/>
          <w:szCs w:val="22"/>
          <w:lang w:val="es-ES_tradnl"/>
        </w:rPr>
      </w:pPr>
    </w:p>
    <w:p w:rsidR="002F7B85" w:rsidRPr="00A669F9" w:rsidRDefault="002F7B85" w:rsidP="002F7B85">
      <w:pPr>
        <w:tabs>
          <w:tab w:val="left" w:pos="-720"/>
        </w:tabs>
        <w:suppressAutoHyphens/>
        <w:spacing w:line="220" w:lineRule="exact"/>
        <w:jc w:val="center"/>
        <w:rPr>
          <w:rFonts w:ascii="Palatino Linotype" w:hAnsi="Palatino Linotype" w:cs="Courier New"/>
          <w:sz w:val="22"/>
          <w:szCs w:val="22"/>
          <w:lang w:val="es-ES_tradnl"/>
        </w:rPr>
      </w:pPr>
      <w:r w:rsidRPr="00A669F9">
        <w:rPr>
          <w:rFonts w:ascii="Palatino Linotype" w:hAnsi="Palatino Linotype" w:cs="Courier New"/>
          <w:sz w:val="22"/>
          <w:szCs w:val="22"/>
          <w:lang w:val="es-ES_tradnl"/>
        </w:rPr>
        <w:t>CAPÍTULO IV</w:t>
      </w:r>
    </w:p>
    <w:p w:rsidR="002F7B85" w:rsidRPr="00A669F9"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TRASMISIÓN DE BIENES DE USO DOMÉSTICO</w:t>
      </w:r>
    </w:p>
    <w:p w:rsidR="002F7B85"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r w:rsidRPr="00A669F9">
        <w:rPr>
          <w:rFonts w:ascii="Palatino Linotype" w:hAnsi="Palatino Linotype" w:cs="Courier New"/>
          <w:b/>
          <w:bCs/>
          <w:sz w:val="22"/>
          <w:szCs w:val="22"/>
          <w:lang w:val="es-ES_tradnl"/>
        </w:rPr>
        <w:t>A CONVIVIENTES</w:t>
      </w:r>
    </w:p>
    <w:p w:rsidR="002F7B85"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Pr="00F03E7A" w:rsidRDefault="002F7B85" w:rsidP="002F7B85">
      <w:pPr>
        <w:tabs>
          <w:tab w:val="left" w:pos="-720"/>
        </w:tabs>
        <w:suppressAutoHyphens/>
        <w:spacing w:line="220" w:lineRule="exact"/>
        <w:jc w:val="both"/>
        <w:rPr>
          <w:rFonts w:ascii="Palatino Linotype" w:hAnsi="Palatino Linotype" w:cs="Courier New"/>
          <w:bCs/>
          <w:sz w:val="22"/>
          <w:szCs w:val="22"/>
          <w:lang w:val="es-ES_tradnl"/>
        </w:rPr>
      </w:pPr>
      <w:r>
        <w:rPr>
          <w:rFonts w:ascii="Palatino Linotype" w:hAnsi="Palatino Linotype" w:cs="Courier New"/>
          <w:b/>
          <w:bCs/>
          <w:sz w:val="22"/>
          <w:szCs w:val="22"/>
          <w:lang w:val="es-ES_tradnl"/>
        </w:rPr>
        <w:t xml:space="preserve">ARTÍCULOS 542 a 544 </w:t>
      </w:r>
      <w:r>
        <w:rPr>
          <w:rFonts w:ascii="Palatino Linotype" w:hAnsi="Palatino Linotype" w:cs="Courier New"/>
          <w:bCs/>
          <w:sz w:val="22"/>
          <w:szCs w:val="22"/>
          <w:lang w:val="es-ES_tradnl"/>
        </w:rPr>
        <w:t>(</w:t>
      </w:r>
      <w:r w:rsidRPr="00F03E7A">
        <w:rPr>
          <w:rFonts w:ascii="Palatino Linotype" w:hAnsi="Palatino Linotype" w:cs="Courier New"/>
          <w:b/>
          <w:bCs/>
          <w:sz w:val="22"/>
          <w:szCs w:val="22"/>
          <w:lang w:val="es-ES_tradnl"/>
        </w:rPr>
        <w:t>Derogados</w:t>
      </w:r>
      <w:r>
        <w:rPr>
          <w:rFonts w:ascii="Palatino Linotype" w:hAnsi="Palatino Linotype" w:cs="Courier New"/>
          <w:bCs/>
          <w:sz w:val="22"/>
          <w:szCs w:val="22"/>
          <w:lang w:val="es-ES_tradnl"/>
        </w:rPr>
        <w:t>)</w:t>
      </w:r>
    </w:p>
    <w:p w:rsidR="002F7B85" w:rsidRDefault="002F7B85" w:rsidP="002F7B85">
      <w:pPr>
        <w:tabs>
          <w:tab w:val="left" w:pos="-720"/>
        </w:tabs>
        <w:suppressAutoHyphens/>
        <w:spacing w:line="220" w:lineRule="exact"/>
        <w:jc w:val="center"/>
        <w:rPr>
          <w:rFonts w:ascii="Palatino Linotype" w:hAnsi="Palatino Linotype" w:cs="Courier New"/>
          <w:b/>
          <w:bCs/>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(Los artículos del 542 al 544, comprendidos en este Capítulo han quedado derogados conforme con lo que</w:t>
      </w:r>
      <w:r w:rsidRPr="00A669F9">
        <w:rPr>
          <w:rFonts w:ascii="Palatino Linotype" w:hAnsi="Palatino Linotype" w:cs="Courier New"/>
          <w:i/>
          <w:iCs/>
          <w:spacing w:val="-4"/>
          <w:sz w:val="22"/>
          <w:szCs w:val="22"/>
        </w:rPr>
        <w:t xml:space="preserve"> estableció l</w:t>
      </w:r>
      <w:r>
        <w:rPr>
          <w:rFonts w:ascii="Palatino Linotype" w:hAnsi="Palatino Linotype" w:cs="Courier New"/>
          <w:i/>
          <w:iCs/>
          <w:spacing w:val="-4"/>
          <w:sz w:val="22"/>
          <w:szCs w:val="22"/>
        </w:rPr>
        <w:t>a Disposición Final Vigesimotercera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V</w:t>
      </w:r>
    </w:p>
    <w:p w:rsidR="002F7B85" w:rsidRPr="00A669F9" w:rsidRDefault="002F7B85" w:rsidP="002F7B85">
      <w:pPr>
        <w:tabs>
          <w:tab w:val="left" w:pos="-720"/>
        </w:tabs>
        <w:suppressAutoHyphens/>
        <w:jc w:val="center"/>
        <w:rPr>
          <w:rFonts w:ascii="Palatino Linotype" w:hAnsi="Palatino Linotype" w:cs="Courier New"/>
          <w:b/>
          <w:bCs/>
          <w:sz w:val="22"/>
          <w:szCs w:val="22"/>
          <w:lang w:val="es-ES_tradnl"/>
        </w:rPr>
      </w:pPr>
      <w:r w:rsidRPr="00A669F9">
        <w:rPr>
          <w:rFonts w:ascii="Palatino Linotype" w:hAnsi="Palatino Linotype" w:cs="Courier New"/>
          <w:b/>
          <w:bCs/>
          <w:sz w:val="26"/>
          <w:szCs w:val="26"/>
          <w:lang w:val="es-ES_tradnl"/>
        </w:rPr>
        <w:t>SALDOS DE CUENTAS DE AHORRO</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545.1.</w:t>
      </w:r>
      <w:r w:rsidRPr="00A669F9">
        <w:rPr>
          <w:rFonts w:ascii="Palatino Linotype" w:hAnsi="Palatino Linotype" w:cs="Courier New"/>
          <w:spacing w:val="-3"/>
          <w:sz w:val="22"/>
          <w:szCs w:val="22"/>
          <w:lang w:val="es-ES_tradnl"/>
        </w:rPr>
        <w:t xml:space="preserve"> El que posee cuenta de ahorro propia en entidad bancaria puede disponer que a su fallecimiento se entregue una porción de su saldo a la persona que designe, hasta el límite autorizado en la ley. La porción del saldo entregada al beneficiario no forma parte de la herencia.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En la cuenta individual pero formada con ahorros provenientes de la comunidad matrimonial, el titular sólo puede disponer de la mitad del saldo, salvo que su cónyuge consienta la designación del beneficiario, siem</w:t>
      </w:r>
      <w:r w:rsidRPr="00A669F9">
        <w:rPr>
          <w:rFonts w:ascii="Palatino Linotype" w:hAnsi="Palatino Linotype" w:cs="Courier New"/>
          <w:spacing w:val="-3"/>
          <w:sz w:val="22"/>
          <w:szCs w:val="22"/>
          <w:lang w:val="es-ES_tradnl"/>
        </w:rPr>
        <w:softHyphen/>
        <w:t>pre dentro del límite autorizado legalmente.</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316 y 377.</w:t>
      </w: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de las familias</w:t>
      </w:r>
      <w:r w:rsidR="002F7B85">
        <w:rPr>
          <w:rFonts w:ascii="Palatino Linotype" w:hAnsi="Palatino Linotype" w:cs="Courier New"/>
          <w:i/>
          <w:iCs/>
          <w:spacing w:val="-3"/>
          <w:sz w:val="22"/>
          <w:szCs w:val="22"/>
          <w:lang w:val="es-ES_tradnl"/>
        </w:rPr>
        <w:t xml:space="preserve">: artículo 230.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360"/>
          <w:tab w:val="left" w:pos="8460"/>
        </w:tab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Resolución № 76/1988 de 22 de abril del Presidente del Banco Popular de Ahorro, contentiva de las “</w:t>
      </w:r>
      <w:r w:rsidRPr="00A669F9">
        <w:rPr>
          <w:rFonts w:ascii="Palatino Linotype" w:hAnsi="Palatino Linotype" w:cs="Courier New"/>
          <w:i/>
          <w:iCs/>
          <w:sz w:val="22"/>
          <w:szCs w:val="22"/>
        </w:rPr>
        <w:t xml:space="preserve">Reglas del Servicio de </w:t>
      </w:r>
      <w:r w:rsidRPr="00A669F9">
        <w:rPr>
          <w:rFonts w:ascii="Palatino Linotype" w:hAnsi="Palatino Linotype" w:cs="Courier New"/>
          <w:i/>
          <w:iCs/>
          <w:sz w:val="22"/>
          <w:szCs w:val="22"/>
        </w:rPr>
        <w:lastRenderedPageBreak/>
        <w:t xml:space="preserve">Ahorro”, </w:t>
      </w:r>
      <w:r w:rsidRPr="00A669F9">
        <w:rPr>
          <w:rFonts w:ascii="Palatino Linotype" w:hAnsi="Palatino Linotype" w:cs="Courier New"/>
          <w:i/>
          <w:sz w:val="22"/>
          <w:szCs w:val="22"/>
        </w:rPr>
        <w:t xml:space="preserve">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xml:space="preserve">, Ordinaria, № 41, de 6 de junio de 1988 (reglas de la Decimocuarta a la Decimoséptima). </w:t>
      </w:r>
    </w:p>
    <w:p w:rsidR="002F7B85" w:rsidRPr="00A669F9" w:rsidRDefault="002F7B85" w:rsidP="002F7B85">
      <w:pPr>
        <w:tabs>
          <w:tab w:val="left" w:pos="360"/>
          <w:tab w:val="left" w:pos="8460"/>
        </w:tabs>
        <w:spacing w:line="220" w:lineRule="exact"/>
        <w:jc w:val="both"/>
        <w:rPr>
          <w:rFonts w:ascii="Palatino Linotype" w:hAnsi="Palatino Linotype" w:cs="Courier New"/>
          <w:i/>
          <w:sz w:val="22"/>
          <w:szCs w:val="22"/>
        </w:rPr>
      </w:pPr>
    </w:p>
    <w:p w:rsidR="002F7B85" w:rsidRPr="00A669F9" w:rsidRDefault="002F7B85" w:rsidP="002F7B85">
      <w:pPr>
        <w:tabs>
          <w:tab w:val="left" w:pos="360"/>
          <w:tab w:val="left" w:pos="8460"/>
        </w:tabs>
        <w:spacing w:line="220" w:lineRule="exact"/>
        <w:jc w:val="both"/>
        <w:rPr>
          <w:rFonts w:ascii="Palatino Linotype" w:hAnsi="Palatino Linotype" w:cs="Courier New"/>
          <w:i/>
          <w:sz w:val="22"/>
          <w:szCs w:val="22"/>
          <w:lang w:val="es-ES_tradnl"/>
        </w:rPr>
      </w:pPr>
      <w:r w:rsidRPr="00A669F9">
        <w:rPr>
          <w:rFonts w:ascii="Palatino Linotype" w:hAnsi="Palatino Linotype" w:cs="Courier New"/>
          <w:i/>
          <w:iCs/>
          <w:sz w:val="22"/>
          <w:szCs w:val="22"/>
          <w:lang w:val="es-ES_tradnl"/>
        </w:rPr>
        <w:t>Resolución</w:t>
      </w:r>
      <w:r w:rsidRPr="00A669F9">
        <w:rPr>
          <w:rFonts w:ascii="Palatino Linotype" w:hAnsi="Palatino Linotype" w:cs="Courier New"/>
          <w:bCs/>
          <w:i/>
          <w:iCs/>
          <w:sz w:val="22"/>
          <w:szCs w:val="22"/>
        </w:rPr>
        <w:t xml:space="preserve"> № </w:t>
      </w:r>
      <w:r w:rsidRPr="00A669F9">
        <w:rPr>
          <w:rFonts w:ascii="Palatino Linotype" w:hAnsi="Palatino Linotype" w:cs="Courier New"/>
          <w:i/>
          <w:iCs/>
          <w:sz w:val="22"/>
          <w:szCs w:val="22"/>
          <w:lang w:val="es-ES_tradnl"/>
        </w:rPr>
        <w:t xml:space="preserve">53/1993 de 7 de mayo de la Presidenta del Banco Popular de Ahorro, complementaria de la Resolución               </w:t>
      </w:r>
      <w:r w:rsidRPr="00A669F9">
        <w:rPr>
          <w:rFonts w:ascii="Palatino Linotype" w:hAnsi="Palatino Linotype" w:cs="Courier New"/>
          <w:i/>
          <w:iCs/>
          <w:spacing w:val="-3"/>
          <w:sz w:val="22"/>
          <w:szCs w:val="22"/>
          <w:lang w:val="es-ES_tradnl"/>
        </w:rPr>
        <w:t>№</w:t>
      </w:r>
      <w:r w:rsidRPr="00A669F9">
        <w:rPr>
          <w:rFonts w:ascii="Palatino Linotype" w:hAnsi="Palatino Linotype" w:cs="Courier New"/>
          <w:i/>
          <w:iCs/>
          <w:sz w:val="22"/>
          <w:szCs w:val="22"/>
          <w:lang w:val="es-ES_tradnl"/>
        </w:rPr>
        <w:t xml:space="preserve"> 76/1988 de 22 de abril que regula lo concerniente a las libretas de ahorro</w:t>
      </w:r>
      <w:r w:rsidRPr="00A669F9">
        <w:rPr>
          <w:rFonts w:ascii="Palatino Linotype" w:hAnsi="Palatino Linotype" w:cs="Courier New"/>
          <w:sz w:val="22"/>
          <w:szCs w:val="22"/>
          <w:lang w:val="es-ES_tradnl"/>
        </w:rPr>
        <w:t xml:space="preserve">, </w:t>
      </w:r>
      <w:r w:rsidRPr="00A669F9">
        <w:rPr>
          <w:rFonts w:ascii="Palatino Linotype" w:hAnsi="Palatino Linotype" w:cs="Courier New"/>
          <w:i/>
          <w:sz w:val="22"/>
          <w:szCs w:val="22"/>
          <w:lang w:val="es-ES_tradnl"/>
        </w:rPr>
        <w:t xml:space="preserve">en </w:t>
      </w:r>
      <w:r w:rsidRPr="00A669F9">
        <w:rPr>
          <w:rFonts w:ascii="Palatino Linotype" w:hAnsi="Palatino Linotype" w:cs="Courier New"/>
          <w:sz w:val="22"/>
          <w:szCs w:val="22"/>
          <w:lang w:val="es-ES_tradnl"/>
        </w:rPr>
        <w:t>Gaceta Oficial de la República de Cuba</w:t>
      </w:r>
      <w:r w:rsidRPr="00A669F9">
        <w:rPr>
          <w:rFonts w:ascii="Palatino Linotype" w:hAnsi="Palatino Linotype" w:cs="Courier New"/>
          <w:i/>
          <w:iCs/>
          <w:spacing w:val="-3"/>
          <w:sz w:val="22"/>
          <w:szCs w:val="22"/>
          <w:lang w:val="es-ES_tradnl"/>
        </w:rPr>
        <w:t>,</w:t>
      </w:r>
      <w:r w:rsidRPr="00A669F9">
        <w:rPr>
          <w:rFonts w:ascii="Palatino Linotype" w:hAnsi="Palatino Linotype" w:cs="Courier New"/>
          <w:i/>
          <w:sz w:val="22"/>
          <w:szCs w:val="22"/>
          <w:lang w:val="es-ES_tradnl"/>
        </w:rPr>
        <w:t xml:space="preserve"> Ordinaria, № 7, de 12 de mayo de 1993.</w:t>
      </w:r>
    </w:p>
    <w:p w:rsidR="002F7B85" w:rsidRPr="00A669F9" w:rsidRDefault="002F7B85" w:rsidP="002F7B85">
      <w:pPr>
        <w:tabs>
          <w:tab w:val="left" w:pos="360"/>
          <w:tab w:val="left" w:pos="8460"/>
        </w:tabs>
        <w:spacing w:line="220" w:lineRule="exact"/>
        <w:jc w:val="both"/>
        <w:rPr>
          <w:rFonts w:ascii="Palatino Linotype" w:hAnsi="Palatino Linotype" w:cs="Courier New"/>
          <w:sz w:val="22"/>
          <w:szCs w:val="22"/>
          <w:lang w:val="es-ES_tradnl"/>
        </w:rPr>
      </w:pPr>
    </w:p>
    <w:p w:rsidR="002F7B85" w:rsidRPr="00A669F9" w:rsidRDefault="002F7B85" w:rsidP="002F7B85">
      <w:pPr>
        <w:widowControl w:val="0"/>
        <w:tabs>
          <w:tab w:val="left" w:pos="-720"/>
          <w:tab w:val="left" w:pos="360"/>
          <w:tab w:val="left" w:pos="8460"/>
        </w:tabs>
        <w:suppressAutoHyphens/>
        <w:autoSpaceDE w:val="0"/>
        <w:autoSpaceDN w:val="0"/>
        <w:adjustRightInd w:val="0"/>
        <w:spacing w:line="220" w:lineRule="exact"/>
        <w:jc w:val="both"/>
        <w:rPr>
          <w:rFonts w:ascii="Palatino Linotype" w:hAnsi="Palatino Linotype"/>
          <w:i/>
          <w:iCs/>
          <w:spacing w:val="-3"/>
          <w:sz w:val="22"/>
          <w:szCs w:val="22"/>
          <w:lang w:val="es-ES_tradnl" w:eastAsia="x-none"/>
        </w:rPr>
      </w:pPr>
      <w:r w:rsidRPr="00A669F9">
        <w:rPr>
          <w:rFonts w:ascii="Palatino Linotype" w:hAnsi="Palatino Linotype"/>
          <w:i/>
          <w:spacing w:val="-3"/>
          <w:sz w:val="22"/>
          <w:szCs w:val="22"/>
          <w:lang w:val="es-ES_tradnl" w:eastAsia="x-none"/>
        </w:rPr>
        <w:t xml:space="preserve">Resolución </w:t>
      </w:r>
      <w:r w:rsidRPr="00A669F9">
        <w:rPr>
          <w:rFonts w:ascii="Palatino Linotype" w:hAnsi="Palatino Linotype"/>
          <w:bCs/>
          <w:i/>
          <w:spacing w:val="-3"/>
          <w:sz w:val="22"/>
          <w:szCs w:val="22"/>
          <w:lang w:val="es-ES_tradnl" w:eastAsia="x-none"/>
        </w:rPr>
        <w:t>№</w:t>
      </w:r>
      <w:r w:rsidRPr="00A669F9">
        <w:rPr>
          <w:rFonts w:ascii="Palatino Linotype" w:hAnsi="Palatino Linotype"/>
          <w:bCs/>
          <w:spacing w:val="-3"/>
          <w:sz w:val="22"/>
          <w:szCs w:val="22"/>
          <w:lang w:val="es-ES_tradnl" w:eastAsia="x-none"/>
        </w:rPr>
        <w:t xml:space="preserve"> </w:t>
      </w:r>
      <w:r w:rsidRPr="00A669F9">
        <w:rPr>
          <w:rFonts w:ascii="Palatino Linotype" w:hAnsi="Palatino Linotype"/>
          <w:i/>
          <w:spacing w:val="-3"/>
          <w:sz w:val="22"/>
          <w:szCs w:val="22"/>
          <w:lang w:val="es-ES_tradnl" w:eastAsia="x-none"/>
        </w:rPr>
        <w:t>67/1994 de 1º de diciembre de la Presidenta del Banco Popular de Ahorro,</w:t>
      </w:r>
      <w:r w:rsidRPr="00A669F9">
        <w:rPr>
          <w:rFonts w:ascii="Palatino Linotype" w:hAnsi="Palatino Linotype"/>
          <w:i/>
          <w:iCs/>
          <w:spacing w:val="-3"/>
          <w:sz w:val="22"/>
          <w:szCs w:val="22"/>
          <w:lang w:val="es-ES_tradnl" w:eastAsia="x-none"/>
        </w:rPr>
        <w:t xml:space="preserve"> </w:t>
      </w:r>
      <w:r w:rsidRPr="00A669F9">
        <w:rPr>
          <w:rFonts w:ascii="Palatino Linotype" w:hAnsi="Palatino Linotype"/>
          <w:i/>
          <w:spacing w:val="-3"/>
          <w:sz w:val="22"/>
          <w:szCs w:val="22"/>
          <w:lang w:val="es-ES_tradnl" w:eastAsia="x-none"/>
        </w:rPr>
        <w:t>modificativa de la Resolución              №</w:t>
      </w:r>
      <w:r w:rsidRPr="00A669F9">
        <w:rPr>
          <w:rFonts w:ascii="Palatino Linotype" w:hAnsi="Palatino Linotype"/>
          <w:spacing w:val="-3"/>
          <w:sz w:val="22"/>
          <w:szCs w:val="22"/>
          <w:lang w:val="es-ES_tradnl" w:eastAsia="x-none"/>
        </w:rPr>
        <w:t xml:space="preserve"> </w:t>
      </w:r>
      <w:r w:rsidRPr="00A669F9">
        <w:rPr>
          <w:rFonts w:ascii="Palatino Linotype" w:hAnsi="Palatino Linotype"/>
          <w:i/>
          <w:spacing w:val="-3"/>
          <w:sz w:val="22"/>
          <w:szCs w:val="22"/>
          <w:lang w:val="es-ES_tradnl" w:eastAsia="x-none"/>
        </w:rPr>
        <w:t>76/1988 de 22 de abril en su regla Decimotercera</w:t>
      </w:r>
      <w:r w:rsidRPr="00A669F9">
        <w:rPr>
          <w:rFonts w:ascii="Palatino Linotype" w:hAnsi="Palatino Linotype"/>
          <w:i/>
          <w:iCs/>
          <w:spacing w:val="-3"/>
          <w:sz w:val="22"/>
          <w:szCs w:val="22"/>
          <w:lang w:val="es-ES_tradnl" w:eastAsia="x-none"/>
        </w:rPr>
        <w:t xml:space="preserve">, en </w:t>
      </w:r>
      <w:r w:rsidRPr="00A669F9">
        <w:rPr>
          <w:rFonts w:ascii="Palatino Linotype" w:hAnsi="Palatino Linotype"/>
          <w:iCs/>
          <w:spacing w:val="-3"/>
          <w:sz w:val="22"/>
          <w:szCs w:val="22"/>
          <w:lang w:val="es-ES_tradnl" w:eastAsia="x-none"/>
        </w:rPr>
        <w:t>Gaceta Oficial de la República de Cuba</w:t>
      </w:r>
      <w:r w:rsidRPr="00A669F9">
        <w:rPr>
          <w:rFonts w:ascii="Palatino Linotype" w:hAnsi="Palatino Linotype"/>
          <w:i/>
          <w:iCs/>
          <w:spacing w:val="-3"/>
          <w:sz w:val="22"/>
          <w:szCs w:val="22"/>
          <w:lang w:val="es-ES_tradnl" w:eastAsia="x-none"/>
        </w:rPr>
        <w:t>, Ordinaria, № 2, de 16 de enero de 1995.</w:t>
      </w:r>
    </w:p>
    <w:p w:rsidR="002F7B85" w:rsidRPr="00A669F9" w:rsidRDefault="002F7B85" w:rsidP="002F7B85">
      <w:pPr>
        <w:widowControl w:val="0"/>
        <w:tabs>
          <w:tab w:val="left" w:pos="-720"/>
          <w:tab w:val="left" w:pos="360"/>
          <w:tab w:val="left" w:pos="8460"/>
        </w:tabs>
        <w:suppressAutoHyphens/>
        <w:autoSpaceDE w:val="0"/>
        <w:autoSpaceDN w:val="0"/>
        <w:adjustRightInd w:val="0"/>
        <w:spacing w:line="220" w:lineRule="exact"/>
        <w:jc w:val="both"/>
        <w:rPr>
          <w:rFonts w:ascii="Palatino Linotype" w:hAnsi="Palatino Linotype"/>
          <w:i/>
          <w:iCs/>
          <w:spacing w:val="-3"/>
          <w:sz w:val="22"/>
          <w:szCs w:val="22"/>
          <w:lang w:val="es-ES_tradnl" w:eastAsia="x-none"/>
        </w:rPr>
      </w:pPr>
    </w:p>
    <w:p w:rsidR="002F7B85" w:rsidRPr="00A669F9" w:rsidRDefault="002F7B85" w:rsidP="002F7B85">
      <w:pPr>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w:t>
      </w:r>
      <w:r w:rsidRPr="00A669F9">
        <w:rPr>
          <w:rFonts w:ascii="Palatino Linotype" w:hAnsi="Palatino Linotype" w:cs="Courier New"/>
          <w:bCs/>
          <w:i/>
          <w:iCs/>
          <w:sz w:val="22"/>
          <w:szCs w:val="22"/>
        </w:rPr>
        <w:t>№</w:t>
      </w:r>
      <w:r w:rsidRPr="00A669F9">
        <w:rPr>
          <w:rFonts w:ascii="Palatino Linotype" w:hAnsi="Palatino Linotype" w:cs="Courier New"/>
          <w:i/>
          <w:sz w:val="22"/>
          <w:szCs w:val="22"/>
        </w:rPr>
        <w:t xml:space="preserve"> </w:t>
      </w:r>
      <w:r w:rsidRPr="00A669F9">
        <w:rPr>
          <w:rFonts w:ascii="Palatino Linotype" w:hAnsi="Palatino Linotype" w:cs="Courier New"/>
          <w:bCs/>
          <w:i/>
          <w:sz w:val="22"/>
          <w:szCs w:val="22"/>
        </w:rPr>
        <w:t>17/1995</w:t>
      </w:r>
      <w:r w:rsidRPr="00A669F9">
        <w:rPr>
          <w:rFonts w:ascii="Palatino Linotype" w:hAnsi="Palatino Linotype" w:cs="Courier New"/>
          <w:i/>
          <w:sz w:val="22"/>
          <w:szCs w:val="22"/>
        </w:rPr>
        <w:t xml:space="preserve"> de 22 de mayo de la Presidenta del Banco Popular de Ahorro que autoriza la apertura de cuentas de ahorro y la imposición de depósitos a plazo fijo en moneda libremente convertible por personas naturales residentes permanentes en el territorio nacional, así como por extranjeros residentes con carácter temporal en el país,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 Ordinaria, № 18,  de 5 de junio    de 1995.</w:t>
      </w:r>
    </w:p>
    <w:p w:rsidR="002F7B85" w:rsidRPr="00A669F9" w:rsidRDefault="002F7B85" w:rsidP="002F7B85">
      <w:pPr>
        <w:tabs>
          <w:tab w:val="left" w:pos="426"/>
          <w:tab w:val="left" w:pos="8460"/>
        </w:tabs>
        <w:spacing w:line="220" w:lineRule="exact"/>
        <w:jc w:val="both"/>
        <w:rPr>
          <w:rFonts w:ascii="Palatino Linotype" w:hAnsi="Palatino Linotype" w:cs="Courier New"/>
          <w:i/>
          <w:sz w:val="22"/>
          <w:szCs w:val="22"/>
        </w:rPr>
      </w:pPr>
    </w:p>
    <w:p w:rsidR="002F7B85" w:rsidRPr="00A669F9" w:rsidRDefault="002F7B85" w:rsidP="002F7B85">
      <w:pPr>
        <w:tabs>
          <w:tab w:val="left" w:pos="426"/>
          <w:tab w:val="left" w:pos="8460"/>
        </w:tabs>
        <w:spacing w:line="220" w:lineRule="exact"/>
        <w:jc w:val="both"/>
        <w:rPr>
          <w:rFonts w:ascii="Palatino Linotype" w:hAnsi="Palatino Linotype" w:cs="Courier New"/>
          <w:i/>
          <w:sz w:val="22"/>
          <w:szCs w:val="22"/>
        </w:rPr>
      </w:pPr>
      <w:r w:rsidRPr="00A669F9">
        <w:rPr>
          <w:rFonts w:ascii="Palatino Linotype" w:hAnsi="Palatino Linotype" w:cs="Courier New"/>
          <w:i/>
          <w:sz w:val="22"/>
          <w:szCs w:val="22"/>
        </w:rPr>
        <w:t xml:space="preserve">Resolución </w:t>
      </w:r>
      <w:r w:rsidRPr="00A669F9">
        <w:rPr>
          <w:rFonts w:ascii="Palatino Linotype" w:hAnsi="Palatino Linotype" w:cs="Courier New"/>
          <w:bCs/>
          <w:i/>
          <w:iCs/>
          <w:sz w:val="22"/>
          <w:szCs w:val="22"/>
        </w:rPr>
        <w:t xml:space="preserve">№ </w:t>
      </w:r>
      <w:r w:rsidRPr="00A669F9">
        <w:rPr>
          <w:rFonts w:ascii="Palatino Linotype" w:hAnsi="Palatino Linotype" w:cs="Courier New"/>
          <w:i/>
          <w:sz w:val="22"/>
          <w:szCs w:val="22"/>
        </w:rPr>
        <w:t>66/</w:t>
      </w:r>
      <w:r w:rsidRPr="00A669F9">
        <w:rPr>
          <w:rFonts w:ascii="Palatino Linotype" w:hAnsi="Palatino Linotype" w:cs="Courier New"/>
          <w:i/>
          <w:iCs/>
          <w:sz w:val="22"/>
          <w:szCs w:val="22"/>
        </w:rPr>
        <w:t>2001 de 31 de mayo de la Presidenta del Banco Popular de Ahorro</w:t>
      </w:r>
      <w:r w:rsidRPr="00A669F9">
        <w:rPr>
          <w:rFonts w:ascii="Palatino Linotype" w:hAnsi="Palatino Linotype" w:cs="Courier New"/>
          <w:i/>
          <w:sz w:val="22"/>
          <w:szCs w:val="22"/>
        </w:rPr>
        <w:t xml:space="preserve"> que establece modificaciones de las Reglas de Ahorro del Banco Popular de Ahorro, por cambios en el </w:t>
      </w:r>
      <w:r w:rsidRPr="00A669F9">
        <w:rPr>
          <w:rFonts w:ascii="Palatino Linotype" w:hAnsi="Palatino Linotype" w:cs="Courier New"/>
          <w:sz w:val="22"/>
          <w:szCs w:val="22"/>
        </w:rPr>
        <w:t>Manual de Instrucción y Procedimientos</w:t>
      </w:r>
      <w:r w:rsidRPr="00A669F9">
        <w:rPr>
          <w:rFonts w:ascii="Palatino Linotype" w:hAnsi="Palatino Linotype" w:cs="Courier New"/>
          <w:i/>
          <w:sz w:val="22"/>
          <w:szCs w:val="22"/>
        </w:rPr>
        <w:t xml:space="preserve"> (no publicada en </w:t>
      </w:r>
      <w:r w:rsidRPr="00A669F9">
        <w:rPr>
          <w:rFonts w:ascii="Palatino Linotype" w:hAnsi="Palatino Linotype" w:cs="Courier New"/>
          <w:sz w:val="22"/>
          <w:szCs w:val="22"/>
        </w:rPr>
        <w:t>Gaceta Oficial de la República de Cuba</w:t>
      </w:r>
      <w:r w:rsidRPr="00A669F9">
        <w:rPr>
          <w:rFonts w:ascii="Palatino Linotype" w:hAnsi="Palatino Linotype" w:cs="Courier New"/>
          <w:i/>
          <w:sz w:val="22"/>
          <w:szCs w:val="22"/>
        </w:rPr>
        <w:t>).</w:t>
      </w:r>
    </w:p>
    <w:p w:rsidR="002F7B85" w:rsidRPr="00A669F9" w:rsidRDefault="002F7B85" w:rsidP="002F7B85">
      <w:pPr>
        <w:tabs>
          <w:tab w:val="left" w:pos="360"/>
          <w:tab w:val="left" w:pos="8460"/>
        </w:tabs>
        <w:spacing w:line="220" w:lineRule="exact"/>
        <w:jc w:val="both"/>
        <w:rPr>
          <w:rFonts w:ascii="Palatino Linotype" w:hAnsi="Palatino Linotype" w:cs="Courier New"/>
          <w:sz w:val="22"/>
          <w:szCs w:val="22"/>
          <w:lang w:val="es-ES_tradnl"/>
        </w:rPr>
      </w:pPr>
    </w:p>
    <w:p w:rsidR="002F7B85" w:rsidRPr="00A669F9" w:rsidRDefault="002F7B85" w:rsidP="002F7B85">
      <w:pPr>
        <w:tabs>
          <w:tab w:val="left" w:pos="-720"/>
        </w:tabs>
        <w:suppressAutoHyphens/>
        <w:jc w:val="center"/>
        <w:rPr>
          <w:rFonts w:ascii="Palatino Linotype" w:hAnsi="Palatino Linotype" w:cs="Courier New"/>
          <w:sz w:val="26"/>
          <w:szCs w:val="26"/>
          <w:lang w:val="es-ES_tradnl"/>
        </w:rPr>
      </w:pPr>
      <w:r w:rsidRPr="00A669F9">
        <w:rPr>
          <w:rFonts w:ascii="Palatino Linotype" w:hAnsi="Palatino Linotype" w:cs="Courier New"/>
          <w:sz w:val="26"/>
          <w:szCs w:val="26"/>
          <w:lang w:val="es-ES_tradnl"/>
        </w:rPr>
        <w:t>TÍTULO VI</w:t>
      </w:r>
    </w:p>
    <w:p w:rsidR="002F7B85" w:rsidRPr="00A669F9" w:rsidRDefault="002F7B85" w:rsidP="002F7B85">
      <w:pPr>
        <w:tabs>
          <w:tab w:val="left" w:pos="-720"/>
        </w:tabs>
        <w:suppressAutoHyphens/>
        <w:jc w:val="center"/>
        <w:rPr>
          <w:rFonts w:ascii="Palatino Linotype" w:hAnsi="Palatino Linotype" w:cs="Courier New"/>
          <w:b/>
          <w:bCs/>
          <w:sz w:val="26"/>
          <w:szCs w:val="26"/>
          <w:lang w:val="es-ES_tradnl"/>
        </w:rPr>
      </w:pPr>
      <w:r w:rsidRPr="00A669F9">
        <w:rPr>
          <w:rFonts w:ascii="Palatino Linotype" w:hAnsi="Palatino Linotype" w:cs="Courier New"/>
          <w:b/>
          <w:bCs/>
          <w:sz w:val="26"/>
          <w:szCs w:val="26"/>
          <w:lang w:val="es-ES_tradnl"/>
        </w:rPr>
        <w:t xml:space="preserve">TRASMISIÓN AL ESTADO </w:t>
      </w:r>
    </w:p>
    <w:p w:rsidR="002F7B85" w:rsidRPr="00A669F9" w:rsidRDefault="002F7B85" w:rsidP="002F7B85">
      <w:pPr>
        <w:tabs>
          <w:tab w:val="left" w:pos="-720"/>
        </w:tabs>
        <w:suppressAutoHyphens/>
        <w:jc w:val="center"/>
        <w:rPr>
          <w:rFonts w:ascii="Palatino Linotype" w:hAnsi="Palatino Linotype" w:cs="Courier New"/>
          <w:b/>
          <w:bCs/>
          <w:sz w:val="22"/>
          <w:szCs w:val="22"/>
          <w:lang w:val="es-ES_tradnl"/>
        </w:rPr>
      </w:pPr>
      <w:r w:rsidRPr="00A669F9">
        <w:rPr>
          <w:rFonts w:ascii="Palatino Linotype" w:hAnsi="Palatino Linotype" w:cs="Courier New"/>
          <w:b/>
          <w:bCs/>
          <w:sz w:val="26"/>
          <w:szCs w:val="26"/>
          <w:lang w:val="es-ES_tradnl"/>
        </w:rPr>
        <w:t>DEL PATRIMONIO DEL CAUSANTE</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546.1.</w:t>
      </w:r>
      <w:r w:rsidRPr="00A669F9">
        <w:rPr>
          <w:rFonts w:ascii="Palatino Linotype" w:hAnsi="Palatino Linotype" w:cs="Courier New"/>
          <w:spacing w:val="-3"/>
          <w:sz w:val="22"/>
          <w:szCs w:val="22"/>
          <w:lang w:val="es-ES_tradnl"/>
        </w:rPr>
        <w:t xml:space="preserve"> Los bienes o derechos de la herencia se trasmiten directamente al Estado, sin necesi</w:t>
      </w:r>
      <w:r w:rsidRPr="00A669F9">
        <w:rPr>
          <w:rFonts w:ascii="Palatino Linotype" w:hAnsi="Palatino Linotype" w:cs="Courier New"/>
          <w:spacing w:val="-3"/>
          <w:sz w:val="22"/>
          <w:szCs w:val="22"/>
          <w:lang w:val="es-ES_tradnl"/>
        </w:rPr>
        <w:softHyphen/>
        <w:t xml:space="preserve">dad de declaración de heredero a su favor, en </w:t>
      </w:r>
      <w:r w:rsidRPr="00A669F9">
        <w:rPr>
          <w:rFonts w:ascii="Palatino Linotype" w:hAnsi="Palatino Linotype" w:cs="Courier New"/>
          <w:iCs/>
          <w:spacing w:val="-3"/>
          <w:sz w:val="22"/>
          <w:szCs w:val="22"/>
          <w:lang w:val="es-ES_tradnl"/>
        </w:rPr>
        <w:t>los si</w:t>
      </w:r>
      <w:r w:rsidRPr="00A669F9">
        <w:rPr>
          <w:rFonts w:ascii="Palatino Linotype" w:hAnsi="Palatino Linotype" w:cs="Courier New"/>
          <w:iCs/>
          <w:spacing w:val="-3"/>
          <w:sz w:val="22"/>
          <w:szCs w:val="22"/>
          <w:lang w:val="es-ES_tradnl"/>
        </w:rPr>
        <w:softHyphen/>
      </w:r>
      <w:r w:rsidRPr="00A669F9">
        <w:rPr>
          <w:rFonts w:ascii="Palatino Linotype" w:hAnsi="Palatino Linotype" w:cs="Courier New"/>
          <w:spacing w:val="-3"/>
          <w:sz w:val="22"/>
          <w:szCs w:val="22"/>
          <w:lang w:val="es-ES_tradnl"/>
        </w:rPr>
        <w:t>guientes casos: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a)</w:t>
      </w:r>
      <w:r w:rsidRPr="00A669F9">
        <w:rPr>
          <w:rFonts w:ascii="Palatino Linotype" w:hAnsi="Palatino Linotype" w:cs="Courier New"/>
          <w:spacing w:val="-3"/>
          <w:sz w:val="22"/>
          <w:szCs w:val="22"/>
          <w:lang w:val="es-ES_tradnl"/>
        </w:rPr>
        <w:tab/>
        <w:t xml:space="preserve">Si el causante ha testado a favor del Estado; </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b)</w:t>
      </w:r>
      <w:r w:rsidRPr="00A669F9">
        <w:rPr>
          <w:rFonts w:ascii="Palatino Linotype" w:hAnsi="Palatino Linotype" w:cs="Courier New"/>
          <w:spacing w:val="-3"/>
          <w:sz w:val="22"/>
          <w:szCs w:val="22"/>
          <w:lang w:val="es-ES_tradnl"/>
        </w:rPr>
        <w:tab/>
        <w:t>si no existen herederos legales ni testamentarios;</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w:t>
      </w:r>
      <w:r w:rsidRPr="00A669F9">
        <w:rPr>
          <w:rFonts w:ascii="Palatino Linotype" w:hAnsi="Palatino Linotype" w:cs="Courier New"/>
          <w:spacing w:val="-3"/>
          <w:sz w:val="22"/>
          <w:szCs w:val="22"/>
          <w:lang w:val="es-ES_tradnl"/>
        </w:rPr>
        <w:tab/>
        <w:t>si todos los herederos son incapaces de heredar, salvo el derecho de representación en los casos que proceda; y</w:t>
      </w:r>
    </w:p>
    <w:p w:rsidR="002F7B85" w:rsidRPr="00A669F9" w:rsidRDefault="002F7B85" w:rsidP="002F7B85">
      <w:pPr>
        <w:tabs>
          <w:tab w:val="left" w:pos="-720"/>
          <w:tab w:val="left" w:pos="0"/>
          <w:tab w:val="left" w:pos="540"/>
        </w:tabs>
        <w:suppressAutoHyphens/>
        <w:spacing w:line="220" w:lineRule="exact"/>
        <w:ind w:left="720" w:hanging="468"/>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ch)</w:t>
      </w:r>
      <w:r w:rsidRPr="00A669F9">
        <w:rPr>
          <w:rFonts w:ascii="Palatino Linotype" w:hAnsi="Palatino Linotype" w:cs="Courier New"/>
          <w:spacing w:val="-3"/>
          <w:sz w:val="22"/>
          <w:szCs w:val="22"/>
          <w:lang w:val="es-ES_tradnl"/>
        </w:rPr>
        <w:tab/>
        <w:t>si todos los herederos renuncian a la herencia.</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 w:val="left" w:pos="0"/>
        </w:tabs>
        <w:suppressAutoHyphens/>
        <w:spacing w:line="220" w:lineRule="exact"/>
        <w:jc w:val="both"/>
        <w:rPr>
          <w:rFonts w:ascii="Palatino Linotype" w:hAnsi="Palatino Linotype"/>
          <w:i/>
          <w:iCs/>
          <w:spacing w:val="-3"/>
          <w:sz w:val="22"/>
          <w:szCs w:val="22"/>
          <w:lang w:val="es-ES_tradnl" w:eastAsia="x-none"/>
        </w:rPr>
      </w:pPr>
      <w:r>
        <w:rPr>
          <w:rFonts w:ascii="Palatino Linotype" w:hAnsi="Palatino Linotype"/>
          <w:i/>
          <w:iCs/>
          <w:spacing w:val="-3"/>
          <w:sz w:val="22"/>
          <w:szCs w:val="22"/>
          <w:lang w:val="es-ES_tradnl" w:eastAsia="x-none"/>
        </w:rPr>
        <w:t>Código civil</w:t>
      </w:r>
      <w:r w:rsidR="002F7B85" w:rsidRPr="00A669F9">
        <w:rPr>
          <w:rFonts w:ascii="Palatino Linotype" w:hAnsi="Palatino Linotype"/>
          <w:i/>
          <w:iCs/>
          <w:spacing w:val="-3"/>
          <w:sz w:val="22"/>
          <w:szCs w:val="22"/>
          <w:lang w:val="es-ES_tradnl" w:eastAsia="x-none"/>
        </w:rPr>
        <w:t>: artículos 469, 470, 480.1, 512, 513, 514.3 y 4, 521.1, 524.1 y 3, y 526 al 528.</w:t>
      </w:r>
    </w:p>
    <w:p w:rsidR="002F7B85" w:rsidRPr="00A669F9" w:rsidRDefault="002F7B85" w:rsidP="002F7B85">
      <w:pPr>
        <w:tabs>
          <w:tab w:val="left" w:pos="-720"/>
          <w:tab w:val="left" w:pos="0"/>
        </w:tabs>
        <w:suppressAutoHyphens/>
        <w:spacing w:line="220" w:lineRule="exact"/>
        <w:jc w:val="both"/>
        <w:rPr>
          <w:rFonts w:ascii="Palatino Linotype" w:hAnsi="Palatino Linotype"/>
          <w:i/>
          <w:iCs/>
          <w:spacing w:val="-3"/>
          <w:sz w:val="22"/>
          <w:szCs w:val="22"/>
          <w:lang w:val="es-ES_tradnl" w:eastAsia="x-none"/>
        </w:rPr>
      </w:pPr>
    </w:p>
    <w:p w:rsidR="002F7B85" w:rsidRPr="00A669F9" w:rsidRDefault="002F7B85" w:rsidP="002F7B85">
      <w:pPr>
        <w:tabs>
          <w:tab w:val="left" w:pos="-720"/>
          <w:tab w:val="left" w:pos="0"/>
        </w:tabs>
        <w:suppressAutoHyphens/>
        <w:spacing w:line="220" w:lineRule="exact"/>
        <w:jc w:val="both"/>
        <w:rPr>
          <w:rFonts w:ascii="Palatino Linotype" w:hAnsi="Palatino Linotype"/>
          <w:i/>
          <w:iCs/>
          <w:spacing w:val="-3"/>
          <w:sz w:val="22"/>
          <w:szCs w:val="22"/>
          <w:lang w:val="es-ES_tradnl" w:eastAsia="x-none"/>
        </w:rPr>
      </w:pPr>
      <w:r w:rsidRPr="00A669F9">
        <w:rPr>
          <w:rFonts w:ascii="Palatino Linotype" w:hAnsi="Palatino Linotype"/>
          <w:i/>
          <w:spacing w:val="-3"/>
          <w:sz w:val="22"/>
          <w:szCs w:val="22"/>
          <w:lang w:val="es-ES_tradnl" w:eastAsia="x-none"/>
        </w:rPr>
        <w:t xml:space="preserve">Decreto-Ley № 227/2002 de 8 de enero, “Del patrimonio estatal”, en </w:t>
      </w:r>
      <w:r w:rsidRPr="00A669F9">
        <w:rPr>
          <w:rFonts w:ascii="Palatino Linotype" w:hAnsi="Palatino Linotype"/>
          <w:spacing w:val="-3"/>
          <w:sz w:val="22"/>
          <w:szCs w:val="22"/>
          <w:lang w:val="es-ES_tradnl" w:eastAsia="x-none"/>
        </w:rPr>
        <w:t>Gaceta Oficial de la República de Cuba</w:t>
      </w:r>
      <w:r w:rsidRPr="00A669F9">
        <w:rPr>
          <w:rFonts w:ascii="Palatino Linotype" w:hAnsi="Palatino Linotype"/>
          <w:i/>
          <w:spacing w:val="-3"/>
          <w:sz w:val="22"/>
          <w:szCs w:val="22"/>
          <w:lang w:val="es-ES_tradnl" w:eastAsia="x-none"/>
        </w:rPr>
        <w:t xml:space="preserve">, Ordinaria, № 2, de 10 de enero del 2002: artículos 3.1 a) y 20.3. </w:t>
      </w:r>
    </w:p>
    <w:p w:rsidR="002F7B85" w:rsidRPr="00A669F9" w:rsidRDefault="002F7B85" w:rsidP="002F7B85">
      <w:pPr>
        <w:tabs>
          <w:tab w:val="left" w:pos="-720"/>
          <w:tab w:val="left" w:pos="0"/>
        </w:tabs>
        <w:suppressAutoHyphens/>
        <w:spacing w:line="220" w:lineRule="exact"/>
        <w:ind w:left="720" w:hanging="720"/>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Si algún coheredero renuncia a la herencia a favor del Estado o se está en el supuesto previsto en el apar</w:t>
      </w:r>
      <w:r w:rsidRPr="00A669F9">
        <w:rPr>
          <w:rFonts w:ascii="Palatino Linotype" w:hAnsi="Palatino Linotype" w:cs="Courier New"/>
          <w:spacing w:val="-3"/>
          <w:sz w:val="22"/>
          <w:szCs w:val="22"/>
          <w:lang w:val="es-ES_tradnl"/>
        </w:rPr>
        <w:softHyphen/>
        <w:t>tado 1 del artículo 473, solamente se trasmite al Estado la porción correspondiente al renunciante o al que aban</w:t>
      </w:r>
      <w:r w:rsidRPr="00A669F9">
        <w:rPr>
          <w:rFonts w:ascii="Palatino Linotype" w:hAnsi="Palatino Linotype" w:cs="Courier New"/>
          <w:spacing w:val="-3"/>
          <w:sz w:val="22"/>
          <w:szCs w:val="22"/>
          <w:lang w:val="es-ES_tradnl"/>
        </w:rPr>
        <w:softHyphen/>
        <w:t>donó definitivamente el país.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470 y 474.</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rPr>
        <w:t xml:space="preserve">Decreto-Ley № 227/2002 de 8 de enero, “Del patrimonio estatal”, en </w:t>
      </w:r>
      <w:r w:rsidRPr="00A669F9">
        <w:rPr>
          <w:rFonts w:ascii="Palatino Linotype" w:hAnsi="Palatino Linotype" w:cs="Courier New"/>
          <w:iCs/>
          <w:spacing w:val="-3"/>
          <w:sz w:val="22"/>
          <w:szCs w:val="22"/>
        </w:rPr>
        <w:t>Gaceta Oficial de la República de Cuba</w:t>
      </w:r>
      <w:r w:rsidRPr="00A669F9">
        <w:rPr>
          <w:rFonts w:ascii="Palatino Linotype" w:hAnsi="Palatino Linotype" w:cs="Courier New"/>
          <w:i/>
          <w:iCs/>
          <w:spacing w:val="-3"/>
          <w:sz w:val="22"/>
          <w:szCs w:val="22"/>
        </w:rPr>
        <w:t>, Ordinaria, № 2, de 10 de</w:t>
      </w:r>
      <w:r w:rsidR="00C761C1">
        <w:rPr>
          <w:rFonts w:ascii="Palatino Linotype" w:hAnsi="Palatino Linotype" w:cs="Courier New"/>
          <w:i/>
          <w:iCs/>
          <w:spacing w:val="-3"/>
          <w:sz w:val="22"/>
          <w:szCs w:val="22"/>
        </w:rPr>
        <w:t xml:space="preserve"> enero del 2002: artículos 3.1 </w:t>
      </w:r>
      <w:r w:rsidRPr="00A669F9">
        <w:rPr>
          <w:rFonts w:ascii="Palatino Linotype" w:hAnsi="Palatino Linotype" w:cs="Courier New"/>
          <w:i/>
          <w:iCs/>
          <w:spacing w:val="-3"/>
          <w:sz w:val="22"/>
          <w:szCs w:val="22"/>
        </w:rPr>
        <w:t>a) y 20.3.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3.</w:t>
      </w:r>
      <w:r w:rsidRPr="00A669F9">
        <w:rPr>
          <w:rFonts w:ascii="Palatino Linotype" w:hAnsi="Palatino Linotype" w:cs="Courier New"/>
          <w:spacing w:val="-3"/>
          <w:sz w:val="22"/>
          <w:szCs w:val="22"/>
          <w:lang w:val="es-ES_tradnl"/>
        </w:rPr>
        <w:t xml:space="preserve"> También se trasmite al Estado la porción restante de los bienes, derechos y acciones de la herencia, si el testador sólo ha dispuesto de parte de ellos y no existen herederos llamados por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507 y 509 b).</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i/>
          <w:iCs/>
          <w:spacing w:val="-3"/>
          <w:sz w:val="22"/>
          <w:szCs w:val="22"/>
        </w:rPr>
        <w:t xml:space="preserve">Decreto-Ley № 227/2002 de 8 de enero, “Del patrimonio estatal”, en </w:t>
      </w:r>
      <w:r w:rsidRPr="00A669F9">
        <w:rPr>
          <w:rFonts w:ascii="Palatino Linotype" w:hAnsi="Palatino Linotype" w:cs="Courier New"/>
          <w:iCs/>
          <w:spacing w:val="-3"/>
          <w:sz w:val="22"/>
          <w:szCs w:val="22"/>
        </w:rPr>
        <w:t>Gaceta Oficial de la República de Cuba</w:t>
      </w:r>
      <w:r w:rsidRPr="00A669F9">
        <w:rPr>
          <w:rFonts w:ascii="Palatino Linotype" w:hAnsi="Palatino Linotype" w:cs="Courier New"/>
          <w:i/>
          <w:iCs/>
          <w:spacing w:val="-3"/>
          <w:sz w:val="22"/>
          <w:szCs w:val="22"/>
        </w:rPr>
        <w:t>, Ordinaria, № 2, de 10 de</w:t>
      </w:r>
      <w:r w:rsidR="002E3129">
        <w:rPr>
          <w:rFonts w:ascii="Palatino Linotype" w:hAnsi="Palatino Linotype" w:cs="Courier New"/>
          <w:i/>
          <w:iCs/>
          <w:spacing w:val="-3"/>
          <w:sz w:val="22"/>
          <w:szCs w:val="22"/>
        </w:rPr>
        <w:t xml:space="preserve"> enero del 2002: artículos 3.1 </w:t>
      </w:r>
      <w:r w:rsidRPr="00A669F9">
        <w:rPr>
          <w:rFonts w:ascii="Palatino Linotype" w:hAnsi="Palatino Linotype" w:cs="Courier New"/>
          <w:i/>
          <w:iCs/>
          <w:spacing w:val="-3"/>
          <w:sz w:val="22"/>
          <w:szCs w:val="22"/>
        </w:rPr>
        <w:t>a) y 20.3.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ARTÍCULO 547.1.</w:t>
      </w:r>
      <w:r w:rsidRPr="00A669F9">
        <w:rPr>
          <w:rFonts w:ascii="Palatino Linotype" w:hAnsi="Palatino Linotype" w:cs="Courier New"/>
          <w:spacing w:val="-3"/>
          <w:sz w:val="22"/>
          <w:szCs w:val="22"/>
          <w:lang w:val="es-ES_tradnl"/>
        </w:rPr>
        <w:t xml:space="preserve"> Siempre que un tribunal conozca de un proceso sucesorio en el que no se han presentado herederos, o en el que concurre alguna de las circunstancias previstas en el artículo anterior, lo participa de inmediato al organismo competente para que éste dis</w:t>
      </w:r>
      <w:r w:rsidRPr="00A669F9">
        <w:rPr>
          <w:rFonts w:ascii="Palatino Linotype" w:hAnsi="Palatino Linotype" w:cs="Courier New"/>
          <w:spacing w:val="-3"/>
          <w:sz w:val="22"/>
          <w:szCs w:val="22"/>
          <w:lang w:val="es-ES_tradnl"/>
        </w:rPr>
        <w:softHyphen/>
        <w:t>ponga la adjudicación del patrimonio hereditario al Estado.</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lastRenderedPageBreak/>
        <w:t>Código civil</w:t>
      </w:r>
      <w:r w:rsidR="002F7B85" w:rsidRPr="00A669F9">
        <w:rPr>
          <w:rFonts w:ascii="Palatino Linotype" w:hAnsi="Palatino Linotype" w:cs="Courier New"/>
          <w:i/>
          <w:iCs/>
          <w:spacing w:val="-3"/>
          <w:sz w:val="22"/>
          <w:szCs w:val="22"/>
          <w:lang w:val="es-ES_tradnl"/>
        </w:rPr>
        <w:t>: artículo 546.</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rPr>
        <w:t xml:space="preserve">Decreto-Ley № 227/2002 de 8 de enero, “Del patrimonio estatal”, en </w:t>
      </w:r>
      <w:r w:rsidRPr="00A669F9">
        <w:rPr>
          <w:rFonts w:ascii="Palatino Linotype" w:hAnsi="Palatino Linotype" w:cs="Courier New"/>
          <w:iCs/>
          <w:spacing w:val="-3"/>
          <w:sz w:val="22"/>
          <w:szCs w:val="22"/>
        </w:rPr>
        <w:t>Gaceta Oficial de la República de Cuba</w:t>
      </w:r>
      <w:r w:rsidRPr="00A669F9">
        <w:rPr>
          <w:rFonts w:ascii="Palatino Linotype" w:hAnsi="Palatino Linotype" w:cs="Courier New"/>
          <w:i/>
          <w:iCs/>
          <w:spacing w:val="-3"/>
          <w:sz w:val="22"/>
          <w:szCs w:val="22"/>
        </w:rPr>
        <w:t>, Ordinaria, № 2, de 10 de</w:t>
      </w:r>
      <w:r w:rsidR="002E3129">
        <w:rPr>
          <w:rFonts w:ascii="Palatino Linotype" w:hAnsi="Palatino Linotype" w:cs="Courier New"/>
          <w:i/>
          <w:iCs/>
          <w:spacing w:val="-3"/>
          <w:sz w:val="22"/>
          <w:szCs w:val="22"/>
        </w:rPr>
        <w:t xml:space="preserve"> enero del 2002: artículos 3.1 </w:t>
      </w:r>
      <w:r w:rsidRPr="00A669F9">
        <w:rPr>
          <w:rFonts w:ascii="Palatino Linotype" w:hAnsi="Palatino Linotype" w:cs="Courier New"/>
          <w:i/>
          <w:iCs/>
          <w:spacing w:val="-3"/>
          <w:sz w:val="22"/>
          <w:szCs w:val="22"/>
        </w:rPr>
        <w:t>a) y 20.3.</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2.</w:t>
      </w:r>
      <w:r w:rsidRPr="00A669F9">
        <w:rPr>
          <w:rFonts w:ascii="Palatino Linotype" w:hAnsi="Palatino Linotype" w:cs="Courier New"/>
          <w:spacing w:val="-3"/>
          <w:sz w:val="22"/>
          <w:szCs w:val="22"/>
          <w:lang w:val="es-ES_tradnl"/>
        </w:rPr>
        <w:t xml:space="preserve"> El Estado responde de las obligaciones del patrimo</w:t>
      </w:r>
      <w:r w:rsidRPr="00A669F9">
        <w:rPr>
          <w:rFonts w:ascii="Palatino Linotype" w:hAnsi="Palatino Linotype" w:cs="Courier New"/>
          <w:spacing w:val="-3"/>
          <w:sz w:val="22"/>
          <w:szCs w:val="22"/>
          <w:lang w:val="es-ES_tradnl"/>
        </w:rPr>
        <w:softHyphen/>
        <w:t>nio adquirido solamente con los bienes, derechos y ac</w:t>
      </w:r>
      <w:r w:rsidRPr="00A669F9">
        <w:rPr>
          <w:rFonts w:ascii="Palatino Linotype" w:hAnsi="Palatino Linotype" w:cs="Courier New"/>
          <w:spacing w:val="-3"/>
          <w:sz w:val="22"/>
          <w:szCs w:val="22"/>
          <w:lang w:val="es-ES_tradnl"/>
        </w:rPr>
        <w:softHyphen/>
        <w:t>ciones que lo integran.</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1B3535" w:rsidP="002F7B85">
      <w:pPr>
        <w:tabs>
          <w:tab w:val="left" w:pos="-720"/>
        </w:tabs>
        <w:suppressAutoHyphens/>
        <w:spacing w:line="220" w:lineRule="exact"/>
        <w:jc w:val="both"/>
        <w:rPr>
          <w:rFonts w:ascii="Palatino Linotype" w:hAnsi="Palatino Linotype" w:cs="Courier New"/>
          <w:b/>
          <w:bCs/>
          <w:spacing w:val="-3"/>
          <w:sz w:val="28"/>
          <w:szCs w:val="28"/>
          <w:lang w:val="es-ES_tradnl"/>
        </w:rPr>
      </w:pPr>
      <w:r>
        <w:rPr>
          <w:rFonts w:ascii="Palatino Linotype" w:hAnsi="Palatino Linotype" w:cs="Courier New"/>
          <w:i/>
          <w:iCs/>
          <w:spacing w:val="-3"/>
          <w:sz w:val="22"/>
          <w:szCs w:val="22"/>
          <w:lang w:val="es-ES_tradnl"/>
        </w:rPr>
        <w:t>Código civil</w:t>
      </w:r>
      <w:r w:rsidR="002F7B85" w:rsidRPr="00A669F9">
        <w:rPr>
          <w:rFonts w:ascii="Palatino Linotype" w:hAnsi="Palatino Linotype" w:cs="Courier New"/>
          <w:i/>
          <w:iCs/>
          <w:spacing w:val="-3"/>
          <w:sz w:val="22"/>
          <w:szCs w:val="22"/>
          <w:lang w:val="es-ES_tradnl"/>
        </w:rPr>
        <w:t>: artículos 468.1 y 2, 499 y 525.</w:t>
      </w:r>
    </w:p>
    <w:p w:rsidR="002F7B85" w:rsidRPr="00A669F9" w:rsidRDefault="002F7B85" w:rsidP="002F7B85">
      <w:pPr>
        <w:tabs>
          <w:tab w:val="center" w:pos="4680"/>
        </w:tabs>
        <w:suppressAutoHyphens/>
        <w:spacing w:before="60" w:line="240" w:lineRule="exact"/>
        <w:jc w:val="center"/>
        <w:rPr>
          <w:rFonts w:ascii="Palatino Linotype" w:hAnsi="Palatino Linotype" w:cs="Courier New"/>
          <w:b/>
          <w:bCs/>
          <w:spacing w:val="-3"/>
          <w:sz w:val="28"/>
          <w:szCs w:val="28"/>
          <w:lang w:val="es-ES_tradnl"/>
        </w:rPr>
      </w:pPr>
    </w:p>
    <w:p w:rsidR="002F7B85" w:rsidRPr="00A669F9" w:rsidRDefault="002F7B85" w:rsidP="002F7B85">
      <w:pPr>
        <w:tabs>
          <w:tab w:val="center" w:pos="4680"/>
        </w:tabs>
        <w:suppressAutoHyphens/>
        <w:spacing w:before="60" w:line="240" w:lineRule="exact"/>
        <w:jc w:val="center"/>
        <w:rPr>
          <w:rFonts w:ascii="Palatino Linotype" w:hAnsi="Palatino Linotype" w:cs="Courier New"/>
          <w:b/>
          <w:bCs/>
          <w:spacing w:val="-3"/>
          <w:sz w:val="28"/>
          <w:szCs w:val="28"/>
          <w:lang w:val="es-ES_tradnl"/>
        </w:rPr>
      </w:pPr>
      <w:r w:rsidRPr="00A669F9">
        <w:rPr>
          <w:rFonts w:ascii="Palatino Linotype" w:hAnsi="Palatino Linotype" w:cs="Courier New"/>
          <w:b/>
          <w:bCs/>
          <w:spacing w:val="-3"/>
          <w:sz w:val="28"/>
          <w:szCs w:val="28"/>
          <w:lang w:val="es-ES_tradnl"/>
        </w:rPr>
        <w:t>DISPOSICIONES ESPECIALES</w:t>
      </w:r>
    </w:p>
    <w:p w:rsidR="002F7B85" w:rsidRPr="00A669F9" w:rsidRDefault="002F7B85" w:rsidP="002F7B85">
      <w:pPr>
        <w:tabs>
          <w:tab w:val="center" w:pos="4680"/>
        </w:tabs>
        <w:suppressAutoHyphens/>
        <w:spacing w:line="240" w:lineRule="exact"/>
        <w:jc w:val="center"/>
        <w:rPr>
          <w:rFonts w:ascii="Palatino Linotype" w:hAnsi="Palatino Linotype" w:cs="Courier New"/>
          <w:b/>
          <w:bCs/>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PRIMERA:</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2F1FAE">
        <w:rPr>
          <w:rFonts w:ascii="Palatino Linotype" w:hAnsi="Palatino Linotype" w:cs="Courier New"/>
          <w:b/>
          <w:spacing w:val="-3"/>
          <w:sz w:val="22"/>
          <w:szCs w:val="22"/>
          <w:lang w:val="es-ES_tradnl"/>
        </w:rPr>
        <w:t>Derogada</w:t>
      </w:r>
      <w:r>
        <w:rPr>
          <w:rFonts w:ascii="Palatino Linotype" w:hAnsi="Palatino Linotype" w:cs="Courier New"/>
          <w:spacing w:val="-3"/>
          <w:sz w:val="22"/>
          <w:szCs w:val="22"/>
          <w:lang w:val="es-ES_tradnl"/>
        </w:rPr>
        <w:t>)</w:t>
      </w:r>
      <w:r w:rsidRPr="00A669F9">
        <w:rPr>
          <w:rFonts w:ascii="Palatino Linotype" w:hAnsi="Palatino Linotype" w:cs="Courier New"/>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(Esta disposición especial ha quedado derogada conforme con lo que</w:t>
      </w:r>
      <w:r w:rsidRPr="00A669F9">
        <w:rPr>
          <w:rFonts w:ascii="Palatino Linotype" w:hAnsi="Palatino Linotype" w:cs="Courier New"/>
          <w:i/>
          <w:iCs/>
          <w:spacing w:val="-4"/>
          <w:sz w:val="22"/>
          <w:szCs w:val="22"/>
        </w:rPr>
        <w:t xml:space="preserve"> estableció l</w:t>
      </w:r>
      <w:r>
        <w:rPr>
          <w:rFonts w:ascii="Palatino Linotype" w:hAnsi="Palatino Linotype" w:cs="Courier New"/>
          <w:i/>
          <w:iCs/>
          <w:spacing w:val="-4"/>
          <w:sz w:val="22"/>
          <w:szCs w:val="22"/>
        </w:rPr>
        <w:t>a Disposición Final Vigesimotercera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SEGUNDA:</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2F1FAE">
        <w:rPr>
          <w:rFonts w:ascii="Palatino Linotype" w:hAnsi="Palatino Linotype" w:cs="Courier New"/>
          <w:b/>
          <w:spacing w:val="-3"/>
          <w:sz w:val="22"/>
          <w:szCs w:val="22"/>
          <w:lang w:val="es-ES_tradnl"/>
        </w:rPr>
        <w:t>Modificad</w:t>
      </w:r>
      <w:r>
        <w:rPr>
          <w:rFonts w:ascii="Palatino Linotype" w:hAnsi="Palatino Linotype" w:cs="Courier New"/>
          <w:b/>
          <w:spacing w:val="-3"/>
          <w:sz w:val="22"/>
          <w:szCs w:val="22"/>
          <w:lang w:val="es-ES_tradnl"/>
        </w:rPr>
        <w:t>a</w:t>
      </w:r>
      <w:r>
        <w:rPr>
          <w:rFonts w:ascii="Palatino Linotype" w:hAnsi="Palatino Linotype" w:cs="Courier New"/>
          <w:spacing w:val="-3"/>
          <w:sz w:val="22"/>
          <w:szCs w:val="22"/>
          <w:lang w:val="es-ES_tradnl"/>
        </w:rPr>
        <w:t xml:space="preserve">) </w:t>
      </w:r>
      <w:r w:rsidRPr="00A669F9">
        <w:rPr>
          <w:rFonts w:ascii="Palatino Linotype" w:hAnsi="Palatino Linotype" w:cs="Courier New"/>
          <w:spacing w:val="-3"/>
          <w:sz w:val="22"/>
          <w:szCs w:val="22"/>
          <w:lang w:val="es-ES_tradnl"/>
        </w:rPr>
        <w:t xml:space="preserve">El estado civil </w:t>
      </w:r>
      <w:r>
        <w:rPr>
          <w:rFonts w:ascii="Palatino Linotype" w:hAnsi="Palatino Linotype" w:cs="Courier New"/>
          <w:spacing w:val="-3"/>
          <w:sz w:val="22"/>
          <w:szCs w:val="22"/>
          <w:lang w:val="es-ES_tradnl"/>
        </w:rPr>
        <w:t>de las personas se rige</w:t>
      </w:r>
      <w:r w:rsidRPr="00A669F9">
        <w:rPr>
          <w:rFonts w:ascii="Palatino Linotype" w:hAnsi="Palatino Linotype" w:cs="Courier New"/>
          <w:spacing w:val="-3"/>
          <w:sz w:val="22"/>
          <w:szCs w:val="22"/>
          <w:lang w:val="es-ES_tradnl"/>
        </w:rPr>
        <w:t xml:space="preserve"> por la ley del Estado del que son ciudadanas.</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(Esta disposición especial ha quedado modificada conforme con lo que</w:t>
      </w:r>
      <w:r w:rsidRPr="00A669F9">
        <w:rPr>
          <w:rFonts w:ascii="Palatino Linotype" w:hAnsi="Palatino Linotype" w:cs="Courier New"/>
          <w:i/>
          <w:iCs/>
          <w:spacing w:val="-4"/>
          <w:sz w:val="22"/>
          <w:szCs w:val="22"/>
        </w:rPr>
        <w:t xml:space="preserve"> estableció l</w:t>
      </w:r>
      <w:r>
        <w:rPr>
          <w:rFonts w:ascii="Palatino Linotype" w:hAnsi="Palatino Linotype" w:cs="Courier New"/>
          <w:i/>
          <w:iCs/>
          <w:spacing w:val="-4"/>
          <w:sz w:val="22"/>
          <w:szCs w:val="22"/>
        </w:rPr>
        <w:t>a Disposición Final Vigesimotercera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2F1FAE" w:rsidRDefault="002F7B85" w:rsidP="002F7B85">
      <w:pPr>
        <w:tabs>
          <w:tab w:val="left" w:pos="-720"/>
        </w:tabs>
        <w:suppressAutoHyphens/>
        <w:spacing w:line="220" w:lineRule="exact"/>
        <w:jc w:val="both"/>
        <w:rPr>
          <w:rFonts w:ascii="Palatino Linotype" w:hAnsi="Palatino Linotype" w:cs="Courier New"/>
          <w:b/>
          <w:bCs/>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Código de Bustamante: artículos 36 al 40 y 43 al 46.</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TERCERA:</w:t>
      </w:r>
      <w:r w:rsidRPr="00A669F9">
        <w:rPr>
          <w:rFonts w:ascii="Palatino Linotype" w:hAnsi="Palatino Linotype" w:cs="Courier New"/>
          <w:spacing w:val="-3"/>
          <w:sz w:val="22"/>
          <w:szCs w:val="22"/>
          <w:lang w:val="es-ES_tradnl"/>
        </w:rPr>
        <w:t xml:space="preserve"> </w:t>
      </w:r>
      <w:r>
        <w:rPr>
          <w:rFonts w:ascii="Palatino Linotype" w:hAnsi="Palatino Linotype" w:cs="Courier New"/>
          <w:spacing w:val="-3"/>
          <w:sz w:val="22"/>
          <w:szCs w:val="22"/>
          <w:lang w:val="es-ES_tradnl"/>
        </w:rPr>
        <w:t>(</w:t>
      </w:r>
      <w:r w:rsidRPr="002F1FAE">
        <w:rPr>
          <w:rFonts w:ascii="Palatino Linotype" w:hAnsi="Palatino Linotype" w:cs="Courier New"/>
          <w:b/>
          <w:spacing w:val="-3"/>
          <w:sz w:val="22"/>
          <w:szCs w:val="22"/>
          <w:lang w:val="es-ES_tradnl"/>
        </w:rPr>
        <w:t>Derogada</w:t>
      </w:r>
      <w:r>
        <w:rPr>
          <w:rFonts w:ascii="Palatino Linotype" w:hAnsi="Palatino Linotype" w:cs="Courier New"/>
          <w:spacing w:val="-3"/>
          <w:sz w:val="22"/>
          <w:szCs w:val="22"/>
          <w:lang w:val="es-ES_tradnl"/>
        </w:rPr>
        <w:t>)</w:t>
      </w:r>
    </w:p>
    <w:p w:rsidR="002F7B85"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86D2C" w:rsidRDefault="002F7B85" w:rsidP="002F7B85">
      <w:pPr>
        <w:pStyle w:val="NormalLeo"/>
        <w:spacing w:line="230" w:lineRule="exact"/>
        <w:ind w:firstLine="0"/>
        <w:rPr>
          <w:rFonts w:ascii="Palatino Linotype" w:hAnsi="Palatino Linotype" w:cs="Courier New"/>
          <w:i/>
          <w:iCs/>
          <w:spacing w:val="-4"/>
          <w:sz w:val="22"/>
          <w:szCs w:val="22"/>
        </w:rPr>
      </w:pPr>
      <w:r>
        <w:rPr>
          <w:rFonts w:ascii="Palatino Linotype" w:hAnsi="Palatino Linotype" w:cs="Courier New"/>
          <w:i/>
          <w:iCs/>
          <w:spacing w:val="-4"/>
          <w:sz w:val="22"/>
          <w:szCs w:val="22"/>
        </w:rPr>
        <w:t>(Esta disposición especial ha quedado derogada conforme con lo que</w:t>
      </w:r>
      <w:r w:rsidRPr="00A669F9">
        <w:rPr>
          <w:rFonts w:ascii="Palatino Linotype" w:hAnsi="Palatino Linotype" w:cs="Courier New"/>
          <w:i/>
          <w:iCs/>
          <w:spacing w:val="-4"/>
          <w:sz w:val="22"/>
          <w:szCs w:val="22"/>
        </w:rPr>
        <w:t xml:space="preserve"> estableció l</w:t>
      </w:r>
      <w:r>
        <w:rPr>
          <w:rFonts w:ascii="Palatino Linotype" w:hAnsi="Palatino Linotype" w:cs="Courier New"/>
          <w:i/>
          <w:iCs/>
          <w:spacing w:val="-4"/>
          <w:sz w:val="22"/>
          <w:szCs w:val="22"/>
        </w:rPr>
        <w:t>a Disposición Final Vigesimotercera de la Ley № 156</w:t>
      </w:r>
      <w:r w:rsidRPr="00A669F9">
        <w:rPr>
          <w:rFonts w:ascii="Palatino Linotype" w:hAnsi="Palatino Linotype" w:cs="Courier New"/>
          <w:i/>
          <w:iCs/>
          <w:spacing w:val="-4"/>
          <w:sz w:val="22"/>
          <w:szCs w:val="22"/>
        </w:rPr>
        <w:t>, “</w:t>
      </w:r>
      <w:r w:rsidR="001B3535">
        <w:rPr>
          <w:rFonts w:ascii="Palatino Linotype" w:hAnsi="Palatino Linotype" w:cs="Courier New"/>
          <w:i/>
          <w:iCs/>
          <w:spacing w:val="-4"/>
          <w:sz w:val="22"/>
          <w:szCs w:val="22"/>
        </w:rPr>
        <w:t>Código de las familias</w:t>
      </w:r>
      <w:r>
        <w:rPr>
          <w:rFonts w:ascii="Palatino Linotype" w:hAnsi="Palatino Linotype" w:cs="Courier New"/>
          <w:i/>
          <w:iCs/>
          <w:spacing w:val="-4"/>
          <w:sz w:val="22"/>
          <w:szCs w:val="22"/>
        </w:rPr>
        <w:t>”, de 22 de julio de</w:t>
      </w:r>
      <w:r w:rsidRPr="00A669F9">
        <w:rPr>
          <w:rFonts w:ascii="Palatino Linotype" w:hAnsi="Palatino Linotype" w:cs="Courier New"/>
          <w:i/>
          <w:iCs/>
          <w:spacing w:val="-4"/>
          <w:sz w:val="22"/>
          <w:szCs w:val="22"/>
        </w:rPr>
        <w:t xml:space="preserve"> 2002, en </w:t>
      </w:r>
      <w:r w:rsidRPr="00A669F9">
        <w:rPr>
          <w:rFonts w:ascii="Palatino Linotype" w:hAnsi="Palatino Linotype" w:cs="Courier New"/>
          <w:iCs/>
          <w:spacing w:val="-4"/>
          <w:sz w:val="22"/>
          <w:szCs w:val="22"/>
        </w:rPr>
        <w:t>Gaceta Oficial de la República de Cuba</w:t>
      </w:r>
      <w:r w:rsidRPr="00A669F9">
        <w:rPr>
          <w:rFonts w:ascii="Palatino Linotype" w:hAnsi="Palatino Linotype" w:cs="Courier New"/>
          <w:i/>
          <w:iCs/>
          <w:spacing w:val="-4"/>
          <w:sz w:val="22"/>
          <w:szCs w:val="22"/>
        </w:rPr>
        <w:t>, Ordinari</w:t>
      </w:r>
      <w:r>
        <w:rPr>
          <w:rFonts w:ascii="Palatino Linotype" w:hAnsi="Palatino Linotype" w:cs="Courier New"/>
          <w:i/>
          <w:iCs/>
          <w:spacing w:val="-4"/>
          <w:sz w:val="22"/>
          <w:szCs w:val="22"/>
        </w:rPr>
        <w:t>a, № 99, de 27</w:t>
      </w:r>
      <w:r w:rsidRPr="00A669F9">
        <w:rPr>
          <w:rFonts w:ascii="Palatino Linotype" w:hAnsi="Palatino Linotype" w:cs="Courier New"/>
          <w:i/>
          <w:iCs/>
          <w:spacing w:val="-4"/>
          <w:sz w:val="22"/>
          <w:szCs w:val="22"/>
        </w:rPr>
        <w:t xml:space="preserve"> de </w:t>
      </w:r>
      <w:r>
        <w:rPr>
          <w:rFonts w:ascii="Palatino Linotype" w:hAnsi="Palatino Linotype" w:cs="Courier New"/>
          <w:i/>
          <w:iCs/>
          <w:spacing w:val="-4"/>
          <w:sz w:val="22"/>
          <w:szCs w:val="22"/>
        </w:rPr>
        <w:t>septiembre de 202</w:t>
      </w:r>
      <w:r w:rsidRPr="00A669F9">
        <w:rPr>
          <w:rFonts w:ascii="Palatino Linotype" w:hAnsi="Palatino Linotype" w:cs="Courier New"/>
          <w:i/>
          <w:iCs/>
          <w:spacing w:val="-4"/>
          <w:sz w:val="22"/>
          <w:szCs w:val="22"/>
        </w:rPr>
        <w:t>2).</w:t>
      </w:r>
    </w:p>
    <w:p w:rsidR="002F7B85" w:rsidRPr="00A669F9" w:rsidRDefault="002F7B85" w:rsidP="002F7B85">
      <w:pPr>
        <w:tabs>
          <w:tab w:val="center" w:pos="4680"/>
        </w:tabs>
        <w:suppressAutoHyphens/>
        <w:spacing w:before="60" w:line="240" w:lineRule="exact"/>
        <w:rPr>
          <w:rFonts w:ascii="Palatino Linotype" w:hAnsi="Palatino Linotype" w:cs="Courier New"/>
          <w:b/>
          <w:bCs/>
          <w:spacing w:val="-3"/>
          <w:sz w:val="28"/>
          <w:szCs w:val="28"/>
          <w:lang w:val="es-ES_tradnl"/>
        </w:rPr>
      </w:pPr>
    </w:p>
    <w:p w:rsidR="002F7B85" w:rsidRPr="00A669F9" w:rsidRDefault="002F7B85" w:rsidP="002F7B85">
      <w:pPr>
        <w:tabs>
          <w:tab w:val="center" w:pos="4680"/>
        </w:tabs>
        <w:suppressAutoHyphens/>
        <w:spacing w:before="60" w:line="240" w:lineRule="exact"/>
        <w:jc w:val="center"/>
        <w:rPr>
          <w:rFonts w:ascii="Palatino Linotype" w:hAnsi="Palatino Linotype" w:cs="Courier New"/>
          <w:b/>
          <w:bCs/>
          <w:spacing w:val="-3"/>
          <w:sz w:val="28"/>
          <w:szCs w:val="28"/>
          <w:lang w:val="es-ES_tradnl"/>
        </w:rPr>
      </w:pPr>
      <w:r w:rsidRPr="00A669F9">
        <w:rPr>
          <w:rFonts w:ascii="Palatino Linotype" w:hAnsi="Palatino Linotype" w:cs="Courier New"/>
          <w:b/>
          <w:bCs/>
          <w:spacing w:val="-3"/>
          <w:sz w:val="28"/>
          <w:szCs w:val="28"/>
          <w:lang w:val="es-ES_tradnl"/>
        </w:rPr>
        <w:t>DISPOSICIONES TRANSITORIAS</w:t>
      </w:r>
    </w:p>
    <w:p w:rsidR="002F7B85" w:rsidRPr="00A669F9" w:rsidRDefault="002F7B85" w:rsidP="002F7B85">
      <w:pPr>
        <w:tabs>
          <w:tab w:val="left" w:pos="-720"/>
        </w:tabs>
        <w:suppressAutoHyphens/>
        <w:spacing w:line="240" w:lineRule="exact"/>
        <w:jc w:val="both"/>
        <w:rPr>
          <w:rFonts w:ascii="Palatino Linotype" w:hAnsi="Palatino Linotype" w:cs="Courier New"/>
          <w:b/>
          <w:b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PRIMERA:</w:t>
      </w:r>
      <w:r w:rsidRPr="00A669F9">
        <w:rPr>
          <w:rFonts w:ascii="Palatino Linotype" w:hAnsi="Palatino Linotype" w:cs="Courier New"/>
          <w:spacing w:val="-3"/>
          <w:sz w:val="22"/>
          <w:szCs w:val="22"/>
          <w:lang w:val="es-ES_tradnl"/>
        </w:rPr>
        <w:t xml:space="preserve"> Las relaciones jurídicas de carácter civil constituidas al amparo de la legislación anterior conser</w:t>
      </w:r>
      <w:r w:rsidRPr="00A669F9">
        <w:rPr>
          <w:rFonts w:ascii="Palatino Linotype" w:hAnsi="Palatino Linotype" w:cs="Courier New"/>
          <w:spacing w:val="-3"/>
          <w:sz w:val="22"/>
          <w:szCs w:val="22"/>
          <w:lang w:val="es-ES_tradnl"/>
        </w:rPr>
        <w:softHyphen/>
        <w:t>van su validez, pero sus efectos posteriores a la vigen</w:t>
      </w:r>
      <w:r w:rsidRPr="00A669F9">
        <w:rPr>
          <w:rFonts w:ascii="Palatino Linotype" w:hAnsi="Palatino Linotype" w:cs="Courier New"/>
          <w:spacing w:val="-3"/>
          <w:sz w:val="22"/>
          <w:szCs w:val="22"/>
          <w:lang w:val="es-ES_tradnl"/>
        </w:rPr>
        <w:softHyphen/>
        <w:t>cia del presente Código se rigen por las disposiciones de éste.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SEGUNDA:</w:t>
      </w:r>
      <w:r w:rsidRPr="00A669F9">
        <w:rPr>
          <w:rFonts w:ascii="Palatino Linotype" w:hAnsi="Palatino Linotype" w:cs="Courier New"/>
          <w:spacing w:val="-3"/>
          <w:sz w:val="22"/>
          <w:szCs w:val="22"/>
          <w:lang w:val="es-ES_tradnl"/>
        </w:rPr>
        <w:t xml:space="preserve"> Este Código también se aplica a los asun</w:t>
      </w:r>
      <w:r w:rsidRPr="00A669F9">
        <w:rPr>
          <w:rFonts w:ascii="Palatino Linotype" w:hAnsi="Palatino Linotype" w:cs="Courier New"/>
          <w:spacing w:val="-3"/>
          <w:sz w:val="22"/>
          <w:szCs w:val="22"/>
          <w:lang w:val="es-ES_tradnl"/>
        </w:rPr>
        <w:softHyphen/>
        <w:t>tos civiles que se encuentren en tramitación en la fecha de su entrada en vigor.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 xml:space="preserve">Concordancias: </w:t>
      </w: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Circular conjunta de 16 de marzo de 1988 de la Dirección de Registros y Notarías del Ministerio de Justicia, Junta Directiva Nacional de Bufetes Colectivos y Fiscalía General de la República que establece el procedimiento por el cual a partir de la entrada en vigor del nuevo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xml:space="preserve">, se tramitarían en las notarías los expedientes de declaratorias de herederos y las adjudicaciones hereditarias, esclareciendo el sentido y alcance de las Disposiciones Transitorias </w:t>
      </w:r>
      <w:r w:rsidRPr="00A669F9">
        <w:rPr>
          <w:rFonts w:ascii="Palatino Linotype" w:hAnsi="Palatino Linotype" w:cs="Courier New"/>
          <w:i/>
          <w:iCs/>
          <w:smallCaps/>
          <w:sz w:val="22"/>
          <w:szCs w:val="22"/>
        </w:rPr>
        <w:t>segunda, quinta</w:t>
      </w:r>
      <w:r w:rsidRPr="00A669F9">
        <w:rPr>
          <w:rFonts w:ascii="Palatino Linotype" w:hAnsi="Palatino Linotype" w:cs="Courier New"/>
          <w:i/>
          <w:iCs/>
          <w:sz w:val="22"/>
          <w:szCs w:val="22"/>
        </w:rPr>
        <w:t xml:space="preserve"> y </w:t>
      </w:r>
      <w:r w:rsidRPr="00A669F9">
        <w:rPr>
          <w:rFonts w:ascii="Palatino Linotype" w:hAnsi="Palatino Linotype" w:cs="Courier New"/>
          <w:i/>
          <w:iCs/>
          <w:smallCaps/>
          <w:sz w:val="22"/>
          <w:szCs w:val="22"/>
        </w:rPr>
        <w:t>sexta</w:t>
      </w:r>
      <w:r w:rsidRPr="00A669F9">
        <w:rPr>
          <w:rFonts w:ascii="Palatino Linotype" w:hAnsi="Palatino Linotype" w:cs="Courier New"/>
          <w:i/>
          <w:iCs/>
          <w:sz w:val="22"/>
          <w:szCs w:val="22"/>
        </w:rPr>
        <w:t xml:space="preserve">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TERCERA:</w:t>
      </w:r>
      <w:r w:rsidRPr="00A669F9">
        <w:rPr>
          <w:rFonts w:ascii="Palatino Linotype" w:hAnsi="Palatino Linotype" w:cs="Courier New"/>
          <w:spacing w:val="-3"/>
          <w:sz w:val="22"/>
          <w:szCs w:val="22"/>
          <w:lang w:val="es-ES_tradnl"/>
        </w:rPr>
        <w:t xml:space="preserve"> Las relaciones jurídicas que se regulan por primera vez en este Código, se rigen por sus dispo</w:t>
      </w:r>
      <w:r w:rsidRPr="00A669F9">
        <w:rPr>
          <w:rFonts w:ascii="Palatino Linotype" w:hAnsi="Palatino Linotype" w:cs="Courier New"/>
          <w:spacing w:val="-3"/>
          <w:sz w:val="22"/>
          <w:szCs w:val="22"/>
          <w:lang w:val="es-ES_tradnl"/>
        </w:rPr>
        <w:softHyphen/>
        <w:t>siciones, aunque las causas que las originaron se hayan producido durante la vigencia de la legislación civil anterior.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CUARTA:</w:t>
      </w:r>
      <w:r w:rsidRPr="00A669F9">
        <w:rPr>
          <w:rFonts w:ascii="Palatino Linotype" w:hAnsi="Palatino Linotype" w:cs="Courier New"/>
          <w:spacing w:val="-3"/>
          <w:sz w:val="22"/>
          <w:szCs w:val="22"/>
          <w:lang w:val="es-ES_tradnl"/>
        </w:rPr>
        <w:t xml:space="preserve"> La parte de los plazos o términos pen</w:t>
      </w:r>
      <w:r w:rsidRPr="00A669F9">
        <w:rPr>
          <w:rFonts w:ascii="Palatino Linotype" w:hAnsi="Palatino Linotype" w:cs="Courier New"/>
          <w:spacing w:val="-3"/>
          <w:sz w:val="22"/>
          <w:szCs w:val="22"/>
          <w:lang w:val="es-ES_tradnl"/>
        </w:rPr>
        <w:softHyphen/>
        <w:t>diente de transcurrir al entrar en vigor este Código, conserva su validez en cuanto no exceda de los térmi</w:t>
      </w:r>
      <w:r w:rsidRPr="00A669F9">
        <w:rPr>
          <w:rFonts w:ascii="Palatino Linotype" w:hAnsi="Palatino Linotype" w:cs="Courier New"/>
          <w:spacing w:val="-3"/>
          <w:sz w:val="22"/>
          <w:szCs w:val="22"/>
          <w:lang w:val="es-ES_tradnl"/>
        </w:rPr>
        <w:softHyphen/>
        <w:t>nos establecidos en el mismo.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QUINTA:</w:t>
      </w:r>
      <w:r w:rsidRPr="00A669F9">
        <w:rPr>
          <w:rFonts w:ascii="Palatino Linotype" w:hAnsi="Palatino Linotype" w:cs="Courier New"/>
          <w:spacing w:val="-3"/>
          <w:sz w:val="22"/>
          <w:szCs w:val="22"/>
          <w:lang w:val="es-ES_tradnl"/>
        </w:rPr>
        <w:t xml:space="preserve"> Los testamentos otorgados con anterioridad a la vigencia del presente Código por personas ya falle</w:t>
      </w:r>
      <w:r w:rsidRPr="00A669F9">
        <w:rPr>
          <w:rFonts w:ascii="Palatino Linotype" w:hAnsi="Palatino Linotype" w:cs="Courier New"/>
          <w:spacing w:val="-3"/>
          <w:sz w:val="22"/>
          <w:szCs w:val="22"/>
          <w:lang w:val="es-ES_tradnl"/>
        </w:rPr>
        <w:softHyphen/>
        <w:t>cidas o aún vivas, conservan su validez, salvo en lo que se oponga a lo dispuesto en éste.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Circular conjunta de 16 de marzo de 1988 de la Dirección de Registros y Notarías del Ministerio de Justicia, Junta Directiva Nacional de Bufetes Colectivos y Fiscalía General de la República que establece el procedimiento por el cual a partir de la entrada en vigor del nuevo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xml:space="preserve">, se tramitarían en las notarías los </w:t>
      </w:r>
      <w:r w:rsidRPr="00A669F9">
        <w:rPr>
          <w:rFonts w:ascii="Palatino Linotype" w:hAnsi="Palatino Linotype" w:cs="Courier New"/>
          <w:i/>
          <w:iCs/>
          <w:sz w:val="22"/>
          <w:szCs w:val="22"/>
        </w:rPr>
        <w:lastRenderedPageBreak/>
        <w:t xml:space="preserve">expedientes de declaratorias de herederos y las adjudicaciones hereditarias, esclareciendo el sentido y alcance de las Disposiciones Transitorias </w:t>
      </w:r>
      <w:r w:rsidRPr="00A669F9">
        <w:rPr>
          <w:rFonts w:ascii="Palatino Linotype" w:hAnsi="Palatino Linotype" w:cs="Courier New"/>
          <w:i/>
          <w:iCs/>
          <w:smallCaps/>
          <w:sz w:val="22"/>
          <w:szCs w:val="22"/>
        </w:rPr>
        <w:t>segunda, quinta</w:t>
      </w:r>
      <w:r w:rsidRPr="00A669F9">
        <w:rPr>
          <w:rFonts w:ascii="Palatino Linotype" w:hAnsi="Palatino Linotype" w:cs="Courier New"/>
          <w:i/>
          <w:iCs/>
          <w:sz w:val="22"/>
          <w:szCs w:val="22"/>
        </w:rPr>
        <w:t xml:space="preserve"> y </w:t>
      </w:r>
      <w:r w:rsidRPr="00A669F9">
        <w:rPr>
          <w:rFonts w:ascii="Palatino Linotype" w:hAnsi="Palatino Linotype" w:cs="Courier New"/>
          <w:i/>
          <w:iCs/>
          <w:smallCaps/>
          <w:sz w:val="22"/>
          <w:szCs w:val="22"/>
        </w:rPr>
        <w:t>sexta</w:t>
      </w:r>
      <w:r w:rsidRPr="00A669F9">
        <w:rPr>
          <w:rFonts w:ascii="Palatino Linotype" w:hAnsi="Palatino Linotype" w:cs="Courier New"/>
          <w:i/>
          <w:iCs/>
          <w:sz w:val="22"/>
          <w:szCs w:val="22"/>
        </w:rPr>
        <w:t xml:space="preserve">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SEXTA:</w:t>
      </w:r>
      <w:r w:rsidRPr="00A669F9">
        <w:rPr>
          <w:rFonts w:ascii="Palatino Linotype" w:hAnsi="Palatino Linotype" w:cs="Courier New"/>
          <w:spacing w:val="-3"/>
          <w:sz w:val="22"/>
          <w:szCs w:val="22"/>
          <w:lang w:val="es-ES_tradnl"/>
        </w:rPr>
        <w:t xml:space="preserve"> Los derechos a las herencias deferidas y no adjudicadas, se rigen por lo dispuesto en el presente Có</w:t>
      </w:r>
      <w:r w:rsidRPr="00A669F9">
        <w:rPr>
          <w:rFonts w:ascii="Palatino Linotype" w:hAnsi="Palatino Linotype" w:cs="Courier New"/>
          <w:spacing w:val="-3"/>
          <w:sz w:val="22"/>
          <w:szCs w:val="22"/>
          <w:lang w:val="es-ES_tradnl"/>
        </w:rPr>
        <w:softHyphen/>
        <w:t>digo aun cuando el causante hubiera fallecido durante la vigencia de la legislación anterior.</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es-ES_tradnl"/>
        </w:rPr>
      </w:pPr>
      <w:r w:rsidRPr="00A669F9">
        <w:rPr>
          <w:rFonts w:ascii="Palatino Linotype" w:hAnsi="Palatino Linotype" w:cs="Courier New"/>
          <w:b/>
          <w:bCs/>
          <w:spacing w:val="-3"/>
          <w:sz w:val="22"/>
          <w:szCs w:val="22"/>
          <w:lang w:val="es-ES_tradnl"/>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spacing w:line="220" w:lineRule="exact"/>
        <w:jc w:val="both"/>
        <w:rPr>
          <w:rFonts w:ascii="Palatino Linotype" w:hAnsi="Palatino Linotype" w:cs="Courier New"/>
          <w:i/>
          <w:iCs/>
          <w:sz w:val="22"/>
          <w:szCs w:val="22"/>
        </w:rPr>
      </w:pPr>
      <w:r w:rsidRPr="00A669F9">
        <w:rPr>
          <w:rFonts w:ascii="Palatino Linotype" w:hAnsi="Palatino Linotype" w:cs="Courier New"/>
          <w:i/>
          <w:iCs/>
          <w:sz w:val="22"/>
          <w:szCs w:val="22"/>
        </w:rPr>
        <w:t xml:space="preserve">Circular conjunta de 16 de marzo de 1988 de la Dirección de Registros y Notarías del Ministerio de Justicia, Junta Directiva Nacional de Bufetes Colectivos y Fiscalía General de la República que establece el procedimiento por el cual a partir de la entrada en vigor del nuevo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 xml:space="preserve">, se tramitarían en las notarías los expedientes de declaratorias de herederos y las adjudicaciones hereditarias, esclareciendo el sentido y alcance de las Disposiciones Transitorias </w:t>
      </w:r>
      <w:r w:rsidRPr="00A669F9">
        <w:rPr>
          <w:rFonts w:ascii="Palatino Linotype" w:hAnsi="Palatino Linotype" w:cs="Courier New"/>
          <w:i/>
          <w:iCs/>
          <w:smallCaps/>
          <w:sz w:val="22"/>
          <w:szCs w:val="22"/>
        </w:rPr>
        <w:t>segunda, quinta</w:t>
      </w:r>
      <w:r w:rsidRPr="00A669F9">
        <w:rPr>
          <w:rFonts w:ascii="Palatino Linotype" w:hAnsi="Palatino Linotype" w:cs="Courier New"/>
          <w:i/>
          <w:iCs/>
          <w:sz w:val="22"/>
          <w:szCs w:val="22"/>
        </w:rPr>
        <w:t xml:space="preserve"> y </w:t>
      </w:r>
      <w:r w:rsidRPr="00A669F9">
        <w:rPr>
          <w:rFonts w:ascii="Palatino Linotype" w:hAnsi="Palatino Linotype" w:cs="Courier New"/>
          <w:i/>
          <w:iCs/>
          <w:smallCaps/>
          <w:sz w:val="22"/>
          <w:szCs w:val="22"/>
        </w:rPr>
        <w:t>sexta</w:t>
      </w:r>
      <w:r w:rsidRPr="00A669F9">
        <w:rPr>
          <w:rFonts w:ascii="Palatino Linotype" w:hAnsi="Palatino Linotype" w:cs="Courier New"/>
          <w:i/>
          <w:iCs/>
          <w:sz w:val="22"/>
          <w:szCs w:val="22"/>
        </w:rPr>
        <w:t xml:space="preserve"> del </w:t>
      </w:r>
      <w:r w:rsidR="001B3535">
        <w:rPr>
          <w:rFonts w:ascii="Palatino Linotype" w:hAnsi="Palatino Linotype" w:cs="Courier New"/>
          <w:i/>
          <w:iCs/>
          <w:sz w:val="22"/>
          <w:szCs w:val="22"/>
        </w:rPr>
        <w:t>Código civil</w:t>
      </w:r>
      <w:r w:rsidRPr="00A669F9">
        <w:rPr>
          <w:rFonts w:ascii="Palatino Linotype" w:hAnsi="Palatino Linotype" w:cs="Courier New"/>
          <w:i/>
          <w:iCs/>
          <w:sz w:val="22"/>
          <w:szCs w:val="22"/>
        </w:rPr>
        <w:t>.</w:t>
      </w:r>
    </w:p>
    <w:p w:rsidR="002F7B85" w:rsidRPr="00A669F9" w:rsidRDefault="002F7B85" w:rsidP="002F7B85">
      <w:pPr>
        <w:spacing w:line="220" w:lineRule="exact"/>
        <w:jc w:val="both"/>
        <w:rPr>
          <w:rFonts w:ascii="Palatino Linotype" w:hAnsi="Palatino Linotype" w:cs="Courier New"/>
          <w:b/>
          <w:bCs/>
          <w:spacing w:val="-3"/>
          <w:sz w:val="28"/>
          <w:szCs w:val="28"/>
          <w:lang w:val="es-ES_tradnl"/>
        </w:rPr>
      </w:pPr>
    </w:p>
    <w:p w:rsidR="002F7B85" w:rsidRPr="00A669F9" w:rsidRDefault="002F7B85" w:rsidP="002F7B85">
      <w:pPr>
        <w:tabs>
          <w:tab w:val="center" w:pos="4680"/>
        </w:tabs>
        <w:suppressAutoHyphens/>
        <w:spacing w:before="60" w:line="240" w:lineRule="exact"/>
        <w:jc w:val="center"/>
        <w:rPr>
          <w:rFonts w:ascii="Palatino Linotype" w:hAnsi="Palatino Linotype" w:cs="Courier New"/>
          <w:spacing w:val="-3"/>
          <w:sz w:val="28"/>
          <w:szCs w:val="28"/>
          <w:lang w:val="es-ES_tradnl"/>
        </w:rPr>
      </w:pPr>
      <w:r w:rsidRPr="00A669F9">
        <w:rPr>
          <w:rFonts w:ascii="Palatino Linotype" w:hAnsi="Palatino Linotype" w:cs="Courier New"/>
          <w:b/>
          <w:bCs/>
          <w:spacing w:val="-3"/>
          <w:sz w:val="28"/>
          <w:szCs w:val="28"/>
          <w:lang w:val="es-ES_tradnl"/>
        </w:rPr>
        <w:t>DISPOSICIONES FINALES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PRIMERA:</w:t>
      </w:r>
      <w:r w:rsidRPr="00A669F9">
        <w:rPr>
          <w:rFonts w:ascii="Palatino Linotype" w:hAnsi="Palatino Linotype" w:cs="Courier New"/>
          <w:spacing w:val="-3"/>
          <w:sz w:val="22"/>
          <w:szCs w:val="22"/>
          <w:lang w:val="es-ES_tradnl"/>
        </w:rPr>
        <w:t xml:space="preserve"> Sin perjuicio del carácter supletorio de este Código, se rigen por la legislación especial las re</w:t>
      </w:r>
      <w:r w:rsidRPr="00A669F9">
        <w:rPr>
          <w:rFonts w:ascii="Palatino Linotype" w:hAnsi="Palatino Linotype" w:cs="Courier New"/>
          <w:spacing w:val="-3"/>
          <w:sz w:val="22"/>
          <w:szCs w:val="22"/>
          <w:lang w:val="es-ES_tradnl"/>
        </w:rPr>
        <w:softHyphen/>
        <w:t>laciones jurídicas relativas a la familia; los descubri</w:t>
      </w:r>
      <w:r w:rsidRPr="00A669F9">
        <w:rPr>
          <w:rFonts w:ascii="Palatino Linotype" w:hAnsi="Palatino Linotype" w:cs="Courier New"/>
          <w:spacing w:val="-3"/>
          <w:sz w:val="22"/>
          <w:szCs w:val="22"/>
          <w:lang w:val="es-ES_tradnl"/>
        </w:rPr>
        <w:softHyphen/>
        <w:t>mientos, inventos, innovaciones, racionalizaciones, crea</w:t>
      </w:r>
      <w:r w:rsidRPr="00A669F9">
        <w:rPr>
          <w:rFonts w:ascii="Palatino Linotype" w:hAnsi="Palatino Linotype" w:cs="Courier New"/>
          <w:spacing w:val="-3"/>
          <w:sz w:val="22"/>
          <w:szCs w:val="22"/>
          <w:lang w:val="es-ES_tradnl"/>
        </w:rPr>
        <w:softHyphen/>
        <w:t>ción de obras científicas, educacionales, literarias y ar</w:t>
      </w:r>
      <w:r w:rsidRPr="00A669F9">
        <w:rPr>
          <w:rFonts w:ascii="Palatino Linotype" w:hAnsi="Palatino Linotype" w:cs="Courier New"/>
          <w:spacing w:val="-3"/>
          <w:sz w:val="22"/>
          <w:szCs w:val="22"/>
          <w:lang w:val="es-ES_tradnl"/>
        </w:rPr>
        <w:softHyphen/>
        <w:t>tísticas; la caza y la pesca; los solares yermos; la vi</w:t>
      </w:r>
      <w:r w:rsidRPr="00A669F9">
        <w:rPr>
          <w:rFonts w:ascii="Palatino Linotype" w:hAnsi="Palatino Linotype" w:cs="Courier New"/>
          <w:spacing w:val="-3"/>
          <w:sz w:val="22"/>
          <w:szCs w:val="22"/>
          <w:lang w:val="es-ES_tradnl"/>
        </w:rPr>
        <w:softHyphen/>
        <w:t xml:space="preserve">vienda urbana y rural; las </w:t>
      </w:r>
      <w:r w:rsidR="00030CE1">
        <w:rPr>
          <w:rFonts w:ascii="Palatino Linotype" w:hAnsi="Palatino Linotype" w:cs="Courier New"/>
          <w:spacing w:val="-3"/>
          <w:sz w:val="22"/>
          <w:szCs w:val="22"/>
          <w:lang w:val="es-ES_tradnl"/>
        </w:rPr>
        <w:t>cooperativas</w:t>
      </w:r>
      <w:r w:rsidRPr="00A669F9">
        <w:rPr>
          <w:rFonts w:ascii="Palatino Linotype" w:hAnsi="Palatino Linotype" w:cs="Courier New"/>
          <w:spacing w:val="-3"/>
          <w:sz w:val="22"/>
          <w:szCs w:val="22"/>
          <w:lang w:val="es-ES_tradnl"/>
        </w:rPr>
        <w:t xml:space="preserve"> agropecuarias y todo lo concerniente al régimen de posesión, propie</w:t>
      </w:r>
      <w:r w:rsidRPr="00A669F9">
        <w:rPr>
          <w:rFonts w:ascii="Palatino Linotype" w:hAnsi="Palatino Linotype" w:cs="Courier New"/>
          <w:spacing w:val="-3"/>
          <w:sz w:val="22"/>
          <w:szCs w:val="22"/>
          <w:lang w:val="es-ES_tradnl"/>
        </w:rPr>
        <w:softHyphen/>
        <w:t>dad y herencia de la tierra y demás bienes destinados a la producción agropecuaria        y forestal; los buques y aeronaves; las sociedades; los servicios de suministro de agua, gas, electricidad, telecomunicaciones y bultos pos</w:t>
      </w:r>
      <w:r w:rsidRPr="00A669F9">
        <w:rPr>
          <w:rFonts w:ascii="Palatino Linotype" w:hAnsi="Palatino Linotype" w:cs="Courier New"/>
          <w:spacing w:val="-3"/>
          <w:sz w:val="22"/>
          <w:szCs w:val="22"/>
          <w:lang w:val="es-ES_tradnl"/>
        </w:rPr>
        <w:softHyphen/>
        <w:t>tales, y los que se prestan en los bufetes colectivos, los seguros obligatorios, la contratación económica y cua</w:t>
      </w:r>
      <w:r w:rsidRPr="00A669F9">
        <w:rPr>
          <w:rFonts w:ascii="Palatino Linotype" w:hAnsi="Palatino Linotype" w:cs="Courier New"/>
          <w:spacing w:val="-3"/>
          <w:sz w:val="22"/>
          <w:szCs w:val="22"/>
          <w:lang w:val="es-ES_tradnl"/>
        </w:rPr>
        <w:softHyphen/>
        <w:t>lesquiera otras relaciones que determine la ley.</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b/>
          <w:bCs/>
          <w:spacing w:val="-3"/>
          <w:sz w:val="22"/>
          <w:szCs w:val="22"/>
          <w:lang w:val="pt-BR"/>
        </w:rPr>
      </w:pPr>
      <w:r w:rsidRPr="00A669F9">
        <w:rPr>
          <w:rFonts w:ascii="Palatino Linotype" w:hAnsi="Palatino Linotype" w:cs="Courier New"/>
          <w:b/>
          <w:bCs/>
          <w:spacing w:val="-3"/>
          <w:sz w:val="22"/>
          <w:szCs w:val="22"/>
          <w:lang w:val="pt-BR"/>
        </w:rPr>
        <w:t>Concordancias:</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pt-BR"/>
        </w:rPr>
      </w:pPr>
    </w:p>
    <w:p w:rsidR="002F7B85" w:rsidRPr="00A669F9" w:rsidRDefault="001B3535" w:rsidP="002F7B85">
      <w:pPr>
        <w:tabs>
          <w:tab w:val="left" w:pos="-720"/>
        </w:tabs>
        <w:suppressAutoHyphens/>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rPr>
        <w:t>Código civil</w:t>
      </w:r>
      <w:r w:rsidR="002F7B85" w:rsidRPr="00A669F9">
        <w:rPr>
          <w:rFonts w:ascii="Palatino Linotype" w:hAnsi="Palatino Linotype" w:cs="Courier New"/>
          <w:i/>
          <w:iCs/>
          <w:spacing w:val="-3"/>
          <w:sz w:val="22"/>
          <w:szCs w:val="22"/>
        </w:rPr>
        <w:t>: artículo 8.</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rPr>
      </w:pPr>
    </w:p>
    <w:p w:rsidR="002F7B85" w:rsidRDefault="001B3535" w:rsidP="002F7B85">
      <w:pPr>
        <w:tabs>
          <w:tab w:val="left" w:pos="-720"/>
        </w:tabs>
        <w:suppressAutoHyphens/>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rPr>
        <w:t>Código de las familias</w:t>
      </w:r>
      <w:r w:rsidR="002F7B85" w:rsidRPr="00A669F9">
        <w:rPr>
          <w:rFonts w:ascii="Palatino Linotype" w:hAnsi="Palatino Linotype" w:cs="Courier New"/>
          <w:i/>
          <w:iCs/>
          <w:spacing w:val="-3"/>
          <w:sz w:val="22"/>
          <w:szCs w:val="22"/>
        </w:rPr>
        <w:t>.</w:t>
      </w:r>
    </w:p>
    <w:p w:rsidR="006B5D99" w:rsidRDefault="006B5D99" w:rsidP="002F7B85">
      <w:pPr>
        <w:tabs>
          <w:tab w:val="left" w:pos="-720"/>
        </w:tabs>
        <w:suppressAutoHyphens/>
        <w:spacing w:line="220" w:lineRule="exact"/>
        <w:jc w:val="both"/>
        <w:rPr>
          <w:rFonts w:ascii="Palatino Linotype" w:hAnsi="Palatino Linotype" w:cs="Courier New"/>
          <w:i/>
          <w:iCs/>
          <w:spacing w:val="-3"/>
          <w:sz w:val="22"/>
          <w:szCs w:val="22"/>
        </w:rPr>
      </w:pPr>
    </w:p>
    <w:p w:rsidR="006B5D99"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rPr>
      </w:pPr>
      <w:r>
        <w:rPr>
          <w:rFonts w:ascii="Palatino Linotype" w:hAnsi="Palatino Linotype" w:cs="Courier New"/>
          <w:i/>
          <w:iCs/>
          <w:spacing w:val="-3"/>
          <w:sz w:val="22"/>
          <w:szCs w:val="22"/>
        </w:rPr>
        <w:lastRenderedPageBreak/>
        <w:t>Código de procesos</w:t>
      </w:r>
      <w:r w:rsidR="006B5D99">
        <w:rPr>
          <w:rFonts w:ascii="Palatino Linotype" w:hAnsi="Palatino Linotype" w:cs="Courier New"/>
          <w:i/>
          <w:iCs/>
          <w:spacing w:val="-3"/>
          <w:sz w:val="22"/>
          <w:szCs w:val="22"/>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general de la vivienda</w:t>
      </w:r>
      <w:r w:rsidR="002F7B85" w:rsidRPr="00A669F9">
        <w:rPr>
          <w:rFonts w:ascii="Palatino Linotype" w:hAnsi="Palatino Linotype" w:cs="Courier New"/>
          <w:i/>
          <w:iCs/>
          <w:spacing w:val="-3"/>
          <w:sz w:val="22"/>
          <w:szCs w:val="22"/>
          <w:lang w:val="es-ES_tradnl"/>
        </w:rPr>
        <w:t>.</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030CE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 xml:space="preserve">Ley de </w:t>
      </w:r>
      <w:r w:rsidR="000D61C8">
        <w:rPr>
          <w:rFonts w:ascii="Palatino Linotype" w:hAnsi="Palatino Linotype" w:cs="Courier New"/>
          <w:i/>
          <w:iCs/>
          <w:spacing w:val="-3"/>
          <w:sz w:val="22"/>
          <w:szCs w:val="22"/>
          <w:lang w:val="es-ES_tradnl"/>
        </w:rPr>
        <w:t>los derechos de autor y del artista intérprete</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C761C1"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las notarías estatales</w:t>
      </w:r>
      <w:r w:rsidR="002F7B85" w:rsidRPr="00A669F9">
        <w:rPr>
          <w:rFonts w:ascii="Palatino Linotype" w:hAnsi="Palatino Linotype" w:cs="Courier New"/>
          <w:i/>
          <w:iCs/>
          <w:spacing w:val="-3"/>
          <w:sz w:val="22"/>
          <w:szCs w:val="22"/>
          <w:lang w:val="es-ES_tradnl"/>
        </w:rPr>
        <w:t xml:space="preserve"> y su Reglamento.</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Ley del Registro del Estado Civil y su Reglamento.</w:t>
      </w:r>
    </w:p>
    <w:p w:rsidR="006B5D99" w:rsidRDefault="006B5D99"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6B5D99" w:rsidRPr="00A669F9" w:rsidRDefault="006B5D99"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Pr>
          <w:rFonts w:ascii="Palatino Linotype" w:hAnsi="Palatino Linotype" w:cs="Courier New"/>
          <w:i/>
          <w:iCs/>
          <w:spacing w:val="-3"/>
          <w:sz w:val="22"/>
          <w:szCs w:val="22"/>
          <w:lang w:val="es-ES_tradnl"/>
        </w:rPr>
        <w:t>Ley de protección de datos personales.</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r w:rsidRPr="00A669F9">
        <w:rPr>
          <w:rFonts w:ascii="Palatino Linotype" w:hAnsi="Palatino Linotype" w:cs="Courier New"/>
          <w:i/>
          <w:iCs/>
          <w:spacing w:val="-3"/>
          <w:sz w:val="22"/>
          <w:szCs w:val="22"/>
          <w:lang w:val="es-ES_tradnl"/>
        </w:rPr>
        <w:t xml:space="preserve">Decreto-Ley № 25/1991 de 30 de enero sobre “Régimen de propiedad, posesión y herencia de la tierra y demás bienes agropecuarios”, y su Reglamento. </w:t>
      </w:r>
    </w:p>
    <w:p w:rsidR="002F7B85" w:rsidRPr="00A669F9" w:rsidRDefault="002F7B85" w:rsidP="002F7B85">
      <w:pPr>
        <w:tabs>
          <w:tab w:val="left" w:pos="-720"/>
        </w:tabs>
        <w:suppressAutoHyphens/>
        <w:spacing w:line="220" w:lineRule="exact"/>
        <w:jc w:val="both"/>
        <w:rPr>
          <w:rFonts w:ascii="Palatino Linotype" w:hAnsi="Palatino Linotype" w:cs="Courier New"/>
          <w:i/>
          <w:iCs/>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SEGUNDA:</w:t>
      </w:r>
      <w:r w:rsidRPr="00A669F9">
        <w:rPr>
          <w:rFonts w:ascii="Palatino Linotype" w:hAnsi="Palatino Linotype" w:cs="Courier New"/>
          <w:spacing w:val="-3"/>
          <w:sz w:val="22"/>
          <w:szCs w:val="22"/>
          <w:lang w:val="es-ES_tradnl"/>
        </w:rPr>
        <w:t xml:space="preserve"> Se deroga: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1.</w:t>
      </w:r>
      <w:r w:rsidRPr="00A669F9">
        <w:rPr>
          <w:rFonts w:ascii="Palatino Linotype" w:hAnsi="Palatino Linotype" w:cs="Courier New"/>
          <w:spacing w:val="-3"/>
          <w:sz w:val="22"/>
          <w:szCs w:val="22"/>
          <w:lang w:val="es-ES_tradnl"/>
        </w:rPr>
        <w:tab/>
        <w:t xml:space="preserve">El </w:t>
      </w:r>
      <w:r w:rsidR="001B3535">
        <w:rPr>
          <w:rFonts w:ascii="Palatino Linotype" w:hAnsi="Palatino Linotype" w:cs="Courier New"/>
          <w:spacing w:val="-3"/>
          <w:sz w:val="22"/>
          <w:szCs w:val="22"/>
          <w:lang w:val="es-ES_tradnl"/>
        </w:rPr>
        <w:t>Código civil</w:t>
      </w:r>
      <w:r w:rsidRPr="00A669F9">
        <w:rPr>
          <w:rFonts w:ascii="Palatino Linotype" w:hAnsi="Palatino Linotype" w:cs="Courier New"/>
          <w:spacing w:val="-3"/>
          <w:sz w:val="22"/>
          <w:szCs w:val="22"/>
          <w:lang w:val="es-ES_tradnl"/>
        </w:rPr>
        <w:t xml:space="preserve"> vigente desde el 5 de noviembre de 1889, ratificado por la proclama de primero de enero de 1899, del Gobierno Militar de la primera intervención norteamericana;</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2.</w:t>
      </w:r>
      <w:r w:rsidRPr="00A669F9">
        <w:rPr>
          <w:rFonts w:ascii="Palatino Linotype" w:hAnsi="Palatino Linotype" w:cs="Courier New"/>
          <w:spacing w:val="-3"/>
          <w:sz w:val="22"/>
          <w:szCs w:val="22"/>
          <w:lang w:val="es-ES_tradnl"/>
        </w:rPr>
        <w:tab/>
        <w:t>el Decreto</w:t>
      </w:r>
      <w:r w:rsidRPr="00A669F9">
        <w:rPr>
          <w:rFonts w:ascii="Palatino Linotype" w:hAnsi="Palatino Linotype" w:cs="Courier New"/>
          <w:spacing w:val="-3"/>
          <w:sz w:val="22"/>
          <w:szCs w:val="22"/>
          <w:lang w:val="es-ES_tradnl"/>
        </w:rPr>
        <w:noBreakHyphen/>
        <w:t xml:space="preserve">Ley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882, de 19 de febrero de 1935, regulador del contrato de opción;</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3.</w:t>
      </w:r>
      <w:r w:rsidRPr="00A669F9">
        <w:rPr>
          <w:rFonts w:ascii="Palatino Linotype" w:hAnsi="Palatino Linotype" w:cs="Courier New"/>
          <w:spacing w:val="-3"/>
          <w:sz w:val="22"/>
          <w:szCs w:val="22"/>
          <w:lang w:val="es-ES_tradnl"/>
        </w:rPr>
        <w:tab/>
        <w:t>el Decreto</w:t>
      </w:r>
      <w:r w:rsidRPr="00A669F9">
        <w:rPr>
          <w:rFonts w:ascii="Palatino Linotype" w:hAnsi="Palatino Linotype" w:cs="Courier New"/>
          <w:spacing w:val="-3"/>
          <w:sz w:val="22"/>
          <w:szCs w:val="22"/>
          <w:lang w:val="es-ES_tradnl"/>
        </w:rPr>
        <w:noBreakHyphen/>
        <w:t xml:space="preserve">Ley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473, de 23 de diciembre de 1935, relativo al contrato de prenda;</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4.</w:t>
      </w:r>
      <w:r w:rsidRPr="00A669F9">
        <w:rPr>
          <w:rFonts w:ascii="Palatino Linotype" w:hAnsi="Palatino Linotype" w:cs="Courier New"/>
          <w:spacing w:val="-3"/>
          <w:sz w:val="22"/>
          <w:szCs w:val="22"/>
          <w:lang w:val="es-ES_tradnl"/>
        </w:rPr>
        <w:tab/>
        <w:t>el Decreto</w:t>
      </w:r>
      <w:r w:rsidRPr="00A669F9">
        <w:rPr>
          <w:rFonts w:ascii="Palatino Linotype" w:hAnsi="Palatino Linotype" w:cs="Courier New"/>
          <w:spacing w:val="-3"/>
          <w:sz w:val="22"/>
          <w:szCs w:val="22"/>
          <w:lang w:val="es-ES_tradnl"/>
        </w:rPr>
        <w:noBreakHyphen/>
        <w:t xml:space="preserve">Ley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770, de 4 de abril de 1936, re</w:t>
      </w:r>
      <w:r w:rsidRPr="00A669F9">
        <w:rPr>
          <w:rFonts w:ascii="Palatino Linotype" w:hAnsi="Palatino Linotype" w:cs="Courier New"/>
          <w:spacing w:val="-3"/>
          <w:sz w:val="22"/>
          <w:szCs w:val="22"/>
          <w:lang w:val="es-ES_tradnl"/>
        </w:rPr>
        <w:softHyphen/>
        <w:t>lativo al contrato de préstamo;</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5.</w:t>
      </w:r>
      <w:r w:rsidRPr="00A669F9">
        <w:rPr>
          <w:rFonts w:ascii="Palatino Linotype" w:hAnsi="Palatino Linotype" w:cs="Courier New"/>
          <w:spacing w:val="-3"/>
          <w:sz w:val="22"/>
          <w:szCs w:val="22"/>
          <w:lang w:val="es-ES_tradnl"/>
        </w:rPr>
        <w:tab/>
        <w:t xml:space="preserve">la Ley de Patrimonio Familiar,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 xml:space="preserve">18, de 4 de junio de 1943, y su Reglamento contenido en el Decreto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507, de 9 de marzo de 1944;</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6.</w:t>
      </w:r>
      <w:r w:rsidRPr="00A669F9">
        <w:rPr>
          <w:rFonts w:ascii="Palatino Linotype" w:hAnsi="Palatino Linotype" w:cs="Courier New"/>
          <w:spacing w:val="-3"/>
          <w:sz w:val="22"/>
          <w:szCs w:val="22"/>
          <w:lang w:val="es-ES_tradnl"/>
        </w:rPr>
        <w:tab/>
        <w:t xml:space="preserve">la Ley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7, de 25 de noviembre de 1948, de Arrendamiento Rústico y Aparcería;</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7.</w:t>
      </w:r>
      <w:r w:rsidRPr="00A669F9">
        <w:rPr>
          <w:rFonts w:ascii="Palatino Linotype" w:hAnsi="Palatino Linotype" w:cs="Courier New"/>
          <w:spacing w:val="-3"/>
          <w:sz w:val="22"/>
          <w:szCs w:val="22"/>
          <w:lang w:val="es-ES_tradnl"/>
        </w:rPr>
        <w:tab/>
        <w:t>la Ley</w:t>
      </w:r>
      <w:r w:rsidRPr="00A669F9">
        <w:rPr>
          <w:rFonts w:ascii="Palatino Linotype" w:hAnsi="Palatino Linotype" w:cs="Courier New"/>
          <w:spacing w:val="-3"/>
          <w:sz w:val="22"/>
          <w:szCs w:val="22"/>
          <w:lang w:val="es-ES_tradnl"/>
        </w:rPr>
        <w:noBreakHyphen/>
        <w:t xml:space="preserve">Decreto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305, de 6 de agosto de 1952, relativa a la prescripción;</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8.</w:t>
      </w:r>
      <w:r w:rsidRPr="00A669F9">
        <w:rPr>
          <w:rFonts w:ascii="Palatino Linotype" w:hAnsi="Palatino Linotype" w:cs="Courier New"/>
          <w:spacing w:val="-3"/>
          <w:sz w:val="22"/>
          <w:szCs w:val="22"/>
          <w:lang w:val="es-ES_tradnl"/>
        </w:rPr>
        <w:tab/>
        <w:t xml:space="preserve">los artículos 70, 71, apartado 2 del 72, 74 y 75 del </w:t>
      </w:r>
      <w:r w:rsidR="001B3535">
        <w:rPr>
          <w:rFonts w:ascii="Palatino Linotype" w:hAnsi="Palatino Linotype" w:cs="Courier New"/>
          <w:spacing w:val="-3"/>
          <w:sz w:val="22"/>
          <w:szCs w:val="22"/>
          <w:lang w:val="es-ES_tradnl"/>
        </w:rPr>
        <w:t>Código penal</w:t>
      </w:r>
      <w:r w:rsidRPr="00A669F9">
        <w:rPr>
          <w:rFonts w:ascii="Palatino Linotype" w:hAnsi="Palatino Linotype" w:cs="Courier New"/>
          <w:spacing w:val="-3"/>
          <w:sz w:val="22"/>
          <w:szCs w:val="22"/>
          <w:lang w:val="es-ES_tradnl"/>
        </w:rPr>
        <w:t xml:space="preserve">, Ley </w:t>
      </w:r>
      <w:r w:rsidRPr="00A669F9">
        <w:rPr>
          <w:rFonts w:ascii="Palatino Linotype" w:hAnsi="Palatino Linotype"/>
          <w:b/>
          <w:bCs/>
          <w:sz w:val="20"/>
          <w:szCs w:val="20"/>
        </w:rPr>
        <w:t xml:space="preserve">№ </w:t>
      </w:r>
      <w:r w:rsidRPr="00A669F9">
        <w:rPr>
          <w:rFonts w:ascii="Palatino Linotype" w:hAnsi="Palatino Linotype" w:cs="Courier New"/>
          <w:spacing w:val="-3"/>
          <w:sz w:val="22"/>
          <w:szCs w:val="22"/>
          <w:lang w:val="es-ES_tradnl"/>
        </w:rPr>
        <w:t>21, de 15 de febrero de 1979;</w:t>
      </w:r>
    </w:p>
    <w:p w:rsidR="002F7B85" w:rsidRPr="00A669F9" w:rsidRDefault="002F7B85" w:rsidP="002F7B85">
      <w:pPr>
        <w:tabs>
          <w:tab w:val="left" w:pos="-720"/>
          <w:tab w:val="left" w:pos="0"/>
        </w:tabs>
        <w:suppressAutoHyphens/>
        <w:spacing w:line="220" w:lineRule="exact"/>
        <w:ind w:left="720" w:hanging="360"/>
        <w:jc w:val="both"/>
        <w:rPr>
          <w:rFonts w:ascii="Palatino Linotype" w:hAnsi="Palatino Linotype" w:cs="Courier New"/>
          <w:spacing w:val="-3"/>
          <w:sz w:val="22"/>
          <w:szCs w:val="22"/>
          <w:lang w:val="es-ES_tradnl"/>
        </w:rPr>
      </w:pPr>
      <w:r w:rsidRPr="00A669F9">
        <w:rPr>
          <w:rFonts w:ascii="Palatino Linotype" w:hAnsi="Palatino Linotype" w:cs="Courier New"/>
          <w:spacing w:val="-3"/>
          <w:sz w:val="22"/>
          <w:szCs w:val="22"/>
          <w:lang w:val="es-ES_tradnl"/>
        </w:rPr>
        <w:t>9.</w:t>
      </w:r>
      <w:r w:rsidRPr="00A669F9">
        <w:rPr>
          <w:rFonts w:ascii="Palatino Linotype" w:hAnsi="Palatino Linotype" w:cs="Courier New"/>
          <w:spacing w:val="-3"/>
          <w:sz w:val="22"/>
          <w:szCs w:val="22"/>
          <w:lang w:val="es-ES_tradnl"/>
        </w:rPr>
        <w:tab/>
        <w:t>cuantas demás disposiciones legales se opongan al cumplimiento del presente Código.</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t>TERCERA:</w:t>
      </w:r>
      <w:r w:rsidRPr="00A669F9">
        <w:rPr>
          <w:rFonts w:ascii="Palatino Linotype" w:hAnsi="Palatino Linotype" w:cs="Courier New"/>
          <w:spacing w:val="-3"/>
          <w:sz w:val="22"/>
          <w:szCs w:val="22"/>
          <w:lang w:val="es-ES_tradnl"/>
        </w:rPr>
        <w:t xml:space="preserve"> Este Código comienza a regir a los 180 días siguientes al de su publicación en la Gaceta Oficial de la República.</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r w:rsidRPr="00A669F9">
        <w:rPr>
          <w:rFonts w:ascii="Palatino Linotype" w:hAnsi="Palatino Linotype" w:cs="Courier New"/>
          <w:b/>
          <w:spacing w:val="-3"/>
          <w:sz w:val="22"/>
          <w:szCs w:val="22"/>
          <w:lang w:val="es-ES_tradnl"/>
        </w:rPr>
        <w:lastRenderedPageBreak/>
        <w:t>DADA</w:t>
      </w:r>
      <w:r w:rsidRPr="00A669F9">
        <w:rPr>
          <w:rFonts w:ascii="Palatino Linotype" w:hAnsi="Palatino Linotype" w:cs="Courier New"/>
          <w:spacing w:val="-3"/>
          <w:sz w:val="22"/>
          <w:szCs w:val="22"/>
          <w:lang w:val="es-ES_tradnl"/>
        </w:rPr>
        <w:t xml:space="preserve"> en la sala de sesiones de la Asamblea Nacio</w:t>
      </w:r>
      <w:r w:rsidRPr="00A669F9">
        <w:rPr>
          <w:rFonts w:ascii="Palatino Linotype" w:hAnsi="Palatino Linotype" w:cs="Courier New"/>
          <w:spacing w:val="-3"/>
          <w:sz w:val="22"/>
          <w:szCs w:val="22"/>
          <w:lang w:val="es-ES_tradnl"/>
        </w:rPr>
        <w:softHyphen/>
        <w:t>nal del Poder Popular, en la ciudad de La Habana, a los dieciséis días del mes de julio de mil novecientos ochenta y siete.</w:t>
      </w: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left" w:pos="-720"/>
        </w:tabs>
        <w:suppressAutoHyphens/>
        <w:spacing w:line="220" w:lineRule="exact"/>
        <w:jc w:val="both"/>
        <w:rPr>
          <w:rFonts w:ascii="Palatino Linotype" w:hAnsi="Palatino Linotype" w:cs="Courier New"/>
          <w:spacing w:val="-3"/>
          <w:sz w:val="22"/>
          <w:szCs w:val="22"/>
          <w:lang w:val="es-ES_tradnl"/>
        </w:rPr>
      </w:pPr>
    </w:p>
    <w:p w:rsidR="002F7B85" w:rsidRPr="00A669F9" w:rsidRDefault="002F7B85" w:rsidP="002F7B85">
      <w:pPr>
        <w:tabs>
          <w:tab w:val="right" w:pos="9360"/>
        </w:tabs>
        <w:suppressAutoHyphens/>
        <w:spacing w:line="220" w:lineRule="exact"/>
        <w:jc w:val="both"/>
        <w:rPr>
          <w:rFonts w:ascii="Palatino Linotype" w:hAnsi="Palatino Linotype" w:cs="Courier New"/>
          <w:b/>
          <w:bCs/>
          <w:sz w:val="22"/>
          <w:szCs w:val="22"/>
        </w:rPr>
      </w:pPr>
      <w:r w:rsidRPr="00A669F9">
        <w:rPr>
          <w:rFonts w:ascii="Palatino Linotype" w:hAnsi="Palatino Linotype" w:cs="Courier New"/>
          <w:spacing w:val="-3"/>
          <w:sz w:val="22"/>
          <w:szCs w:val="22"/>
          <w:lang w:val="es-ES_tradnl"/>
        </w:rPr>
        <w:tab/>
      </w:r>
      <w:r w:rsidRPr="00A669F9">
        <w:rPr>
          <w:rFonts w:ascii="Palatino Linotype" w:hAnsi="Palatino Linotype" w:cs="Courier New"/>
          <w:b/>
          <w:bCs/>
          <w:spacing w:val="-3"/>
          <w:sz w:val="22"/>
          <w:szCs w:val="22"/>
          <w:lang w:val="es-ES_tradnl"/>
        </w:rPr>
        <w:t>Flavio Bravo Pardo</w:t>
      </w:r>
    </w:p>
    <w:p w:rsidR="002F7B85" w:rsidRPr="00A669F9" w:rsidRDefault="002F7B85" w:rsidP="002F7B85">
      <w:pPr>
        <w:spacing w:line="220" w:lineRule="exact"/>
        <w:jc w:val="right"/>
        <w:rPr>
          <w:rFonts w:ascii="Palatino Linotype" w:hAnsi="Palatino Linotype"/>
          <w:b/>
          <w:sz w:val="22"/>
          <w:szCs w:val="22"/>
        </w:rPr>
      </w:pPr>
      <w:r w:rsidRPr="00A669F9">
        <w:rPr>
          <w:rFonts w:ascii="Palatino Linotype" w:hAnsi="Palatino Linotype" w:cs="Courier New"/>
          <w:b/>
          <w:bCs/>
          <w:spacing w:val="-3"/>
          <w:lang w:val="es-ES_tradnl"/>
        </w:rPr>
        <w:t>Flavio Bravo Pardo</w:t>
      </w:r>
    </w:p>
    <w:p w:rsidR="0029715A" w:rsidRDefault="0029715A"/>
    <w:sectPr w:rsidR="0029715A">
      <w:pgSz w:w="7938" w:h="12242"/>
      <w:pgMar w:top="1134" w:right="851" w:bottom="851"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292" w:rsidRDefault="00B24292" w:rsidP="002F7B85">
      <w:r>
        <w:separator/>
      </w:r>
    </w:p>
  </w:endnote>
  <w:endnote w:type="continuationSeparator" w:id="0">
    <w:p w:rsidR="00B24292" w:rsidRDefault="00B24292" w:rsidP="002F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ras Light ITC">
    <w:panose1 w:val="020B04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292" w:rsidRDefault="00B24292" w:rsidP="002F7B85">
      <w:r>
        <w:separator/>
      </w:r>
    </w:p>
  </w:footnote>
  <w:footnote w:type="continuationSeparator" w:id="0">
    <w:p w:rsidR="00B24292" w:rsidRDefault="00B24292" w:rsidP="002F7B85">
      <w:r>
        <w:continuationSeparator/>
      </w:r>
    </w:p>
  </w:footnote>
  <w:footnote w:id="1">
    <w:p w:rsidR="009759A5" w:rsidRDefault="009759A5" w:rsidP="002F7B85">
      <w:pPr>
        <w:pStyle w:val="Textonotapie"/>
        <w:spacing w:line="220" w:lineRule="exact"/>
        <w:jc w:val="both"/>
        <w:rPr>
          <w:rFonts w:ascii="Palatino Linotype" w:hAnsi="Palatino Linotype"/>
          <w:lang w:val="es-MX"/>
        </w:rPr>
      </w:pPr>
      <w:r w:rsidRPr="00172A51">
        <w:rPr>
          <w:rStyle w:val="Refdenotaalpie"/>
        </w:rPr>
        <w:sym w:font="Symbol" w:char="F02A"/>
      </w:r>
      <w:r>
        <w:t xml:space="preserve"> </w:t>
      </w:r>
      <w:r>
        <w:rPr>
          <w:rFonts w:ascii="Palatino Linotype" w:hAnsi="Palatino Linotype"/>
          <w:spacing w:val="-2"/>
          <w:szCs w:val="18"/>
          <w:lang w:val="es-MX"/>
        </w:rPr>
        <w:t>Por tratarse de un texto legal se ha respetado su redacción y ortografía.</w:t>
      </w:r>
      <w:r>
        <w:rPr>
          <w:rFonts w:ascii="Palatino Linotype" w:hAnsi="Palatino Linotype"/>
          <w:lang w:val="es-MX"/>
        </w:rPr>
        <w:t xml:space="preserve"> </w:t>
      </w:r>
      <w:r>
        <w:rPr>
          <w:rFonts w:ascii="Palatino Linotype" w:hAnsi="Palatino Linotype"/>
          <w:i/>
          <w:lang w:val="es-MX"/>
        </w:rPr>
        <w:t>(Nota de la editora</w:t>
      </w:r>
      <w:r w:rsidRPr="00FC0BBA">
        <w:rPr>
          <w:rFonts w:ascii="Palatino Linotype" w:hAnsi="Palatino Linotype"/>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9A5" w:rsidRDefault="009759A5">
    <w:pPr>
      <w:pStyle w:val="Encabezado"/>
      <w:framePr w:wrap="around" w:vAnchor="text" w:hAnchor="margin" w:xAlign="outside" w:y="1"/>
      <w:rPr>
        <w:rStyle w:val="Nmerodepgina"/>
        <w:sz w:val="18"/>
        <w:szCs w:val="18"/>
      </w:rPr>
    </w:pPr>
    <w:r>
      <w:rPr>
        <w:rStyle w:val="Nmerodepgina"/>
        <w:sz w:val="18"/>
        <w:szCs w:val="18"/>
      </w:rPr>
      <w:fldChar w:fldCharType="begin"/>
    </w:r>
    <w:r>
      <w:rPr>
        <w:rStyle w:val="Nmerodepgina"/>
        <w:sz w:val="18"/>
        <w:szCs w:val="18"/>
      </w:rPr>
      <w:instrText xml:space="preserve">PAGE  </w:instrText>
    </w:r>
    <w:r>
      <w:rPr>
        <w:rStyle w:val="Nmerodepgina"/>
        <w:sz w:val="18"/>
        <w:szCs w:val="18"/>
      </w:rPr>
      <w:fldChar w:fldCharType="separate"/>
    </w:r>
    <w:r w:rsidR="00486296">
      <w:rPr>
        <w:rStyle w:val="Nmerodepgina"/>
        <w:noProof/>
        <w:sz w:val="18"/>
        <w:szCs w:val="18"/>
      </w:rPr>
      <w:t>33</w:t>
    </w:r>
    <w:r>
      <w:rPr>
        <w:rStyle w:val="Nmerodepgina"/>
        <w:sz w:val="18"/>
        <w:szCs w:val="18"/>
      </w:rPr>
      <w:fldChar w:fldCharType="end"/>
    </w:r>
  </w:p>
  <w:p w:rsidR="009759A5" w:rsidRDefault="009759A5">
    <w:pPr>
      <w:pStyle w:val="Encabezado"/>
      <w:tabs>
        <w:tab w:val="clear" w:pos="4252"/>
        <w:tab w:val="clear" w:pos="8504"/>
        <w:tab w:val="left" w:pos="5790"/>
      </w:tabs>
      <w:ind w:right="360" w:firstLine="360"/>
      <w:jc w:val="right"/>
      <w:rPr>
        <w:sz w:val="18"/>
        <w:szCs w:val="18"/>
        <w:lang w:val="es-MX"/>
      </w:rPr>
    </w:pPr>
    <w:r>
      <w:rPr>
        <w:noProof/>
        <w:lang w:val="en-US" w:eastAsia="en-US"/>
      </w:rPr>
      <mc:AlternateContent>
        <mc:Choice Requires="wps">
          <w:drawing>
            <wp:anchor distT="4294967295" distB="4294967295" distL="114300" distR="114300" simplePos="0" relativeHeight="251661312" behindDoc="0" locked="0" layoutInCell="1" allowOverlap="1">
              <wp:simplePos x="0" y="0"/>
              <wp:positionH relativeFrom="column">
                <wp:posOffset>0</wp:posOffset>
              </wp:positionH>
              <wp:positionV relativeFrom="paragraph">
                <wp:posOffset>160019</wp:posOffset>
              </wp:positionV>
              <wp:extent cx="3543300" cy="0"/>
              <wp:effectExtent l="0" t="0" r="19050" b="190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45025" id="Conector recto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6pt" to="279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QGAIAADI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"/>
          </w:pict>
        </mc:Fallback>
      </mc:AlternateContent>
    </w:r>
    <w:r>
      <w:rPr>
        <w:sz w:val="18"/>
        <w:szCs w:val="18"/>
        <w:lang w:val="es-MX"/>
      </w:rPr>
      <w:t xml:space="preserve">Código civil </w:t>
    </w:r>
    <w:r>
      <w:rPr>
        <w:sz w:val="14"/>
        <w:szCs w:val="14"/>
        <w:lang w:val="es-MX"/>
      </w:rPr>
      <w:t>(actualizado y concordado)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9A5" w:rsidRDefault="009759A5">
    <w:pPr>
      <w:pStyle w:val="Encabezado"/>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9A5" w:rsidRDefault="009759A5">
    <w:pPr>
      <w:pStyle w:val="Encabezado"/>
      <w:framePr w:wrap="around" w:vAnchor="text" w:hAnchor="margin" w:xAlign="outside" w:y="1"/>
      <w:rPr>
        <w:rStyle w:val="Nmerodepgina"/>
        <w:sz w:val="18"/>
        <w:szCs w:val="18"/>
      </w:rPr>
    </w:pPr>
    <w:r>
      <w:rPr>
        <w:noProof/>
        <w:lang w:val="en-US" w:eastAsia="en-US"/>
      </w:rPr>
      <mc:AlternateContent>
        <mc:Choice Requires="wps">
          <w:drawing>
            <wp:anchor distT="4294967295" distB="4294967295" distL="114300" distR="114300" simplePos="0" relativeHeight="251660288" behindDoc="0" locked="0" layoutInCell="1" allowOverlap="1">
              <wp:simplePos x="0" y="0"/>
              <wp:positionH relativeFrom="column">
                <wp:posOffset>0</wp:posOffset>
              </wp:positionH>
              <wp:positionV relativeFrom="paragraph">
                <wp:posOffset>158114</wp:posOffset>
              </wp:positionV>
              <wp:extent cx="3543300" cy="0"/>
              <wp:effectExtent l="0" t="0" r="19050" b="1905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CECA7" id="Conector recto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45pt" to="279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"/>
          </w:pict>
        </mc:Fallback>
      </mc:AlternateContent>
    </w:r>
    <w:r>
      <w:rPr>
        <w:rStyle w:val="Nmerodepgina"/>
        <w:sz w:val="18"/>
        <w:szCs w:val="18"/>
      </w:rPr>
      <w:fldChar w:fldCharType="begin"/>
    </w:r>
    <w:r>
      <w:rPr>
        <w:rStyle w:val="Nmerodepgina"/>
        <w:sz w:val="18"/>
        <w:szCs w:val="18"/>
      </w:rPr>
      <w:instrText xml:space="preserve">PAGE  </w:instrText>
    </w:r>
    <w:r>
      <w:rPr>
        <w:rStyle w:val="Nmerodepgina"/>
        <w:sz w:val="18"/>
        <w:szCs w:val="18"/>
      </w:rPr>
      <w:fldChar w:fldCharType="separate"/>
    </w:r>
    <w:r>
      <w:rPr>
        <w:rStyle w:val="Nmerodepgina"/>
        <w:noProof/>
        <w:sz w:val="18"/>
        <w:szCs w:val="18"/>
      </w:rPr>
      <w:t>632</w:t>
    </w:r>
    <w:r>
      <w:rPr>
        <w:rStyle w:val="Nmerodepgina"/>
        <w:sz w:val="18"/>
        <w:szCs w:val="18"/>
      </w:rPr>
      <w:fldChar w:fldCharType="end"/>
    </w:r>
  </w:p>
  <w:p w:rsidR="009759A5" w:rsidRDefault="009759A5">
    <w:pPr>
      <w:pStyle w:val="Encabezado"/>
      <w:tabs>
        <w:tab w:val="clear" w:pos="4252"/>
        <w:tab w:val="clear" w:pos="8504"/>
        <w:tab w:val="center" w:pos="540"/>
        <w:tab w:val="left" w:pos="4620"/>
      </w:tabs>
      <w:ind w:right="360" w:firstLine="540"/>
      <w:rPr>
        <w:sz w:val="18"/>
        <w:szCs w:val="18"/>
      </w:rPr>
    </w:pPr>
    <w:r>
      <w:rPr>
        <w:sz w:val="18"/>
        <w:szCs w:val="18"/>
      </w:rPr>
      <w:t xml:space="preserve">Dr. Leonardo B. </w:t>
    </w:r>
    <w:r>
      <w:rPr>
        <w:smallCaps/>
        <w:sz w:val="18"/>
        <w:szCs w:val="18"/>
      </w:rPr>
      <w:t>Pérez Gallardo</w:t>
    </w:r>
    <w:r>
      <w:rPr>
        <w:sz w:val="18"/>
        <w:szCs w:val="18"/>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9A5" w:rsidRDefault="009759A5">
    <w:pPr>
      <w:pStyle w:val="Encabezado"/>
      <w:framePr w:wrap="around" w:vAnchor="text" w:hAnchor="margin" w:xAlign="outside" w:y="1"/>
      <w:rPr>
        <w:rStyle w:val="Nmerodepgina"/>
        <w:sz w:val="18"/>
        <w:szCs w:val="18"/>
      </w:rPr>
    </w:pPr>
    <w:r>
      <w:rPr>
        <w:rStyle w:val="Nmerodepgina"/>
        <w:sz w:val="18"/>
        <w:szCs w:val="18"/>
      </w:rPr>
      <w:fldChar w:fldCharType="begin"/>
    </w:r>
    <w:r>
      <w:rPr>
        <w:rStyle w:val="Nmerodepgina"/>
        <w:sz w:val="18"/>
        <w:szCs w:val="18"/>
      </w:rPr>
      <w:instrText xml:space="preserve">PAGE  </w:instrText>
    </w:r>
    <w:r>
      <w:rPr>
        <w:rStyle w:val="Nmerodepgina"/>
        <w:sz w:val="18"/>
        <w:szCs w:val="18"/>
      </w:rPr>
      <w:fldChar w:fldCharType="separate"/>
    </w:r>
    <w:r w:rsidR="00486296">
      <w:rPr>
        <w:rStyle w:val="Nmerodepgina"/>
        <w:noProof/>
        <w:sz w:val="18"/>
        <w:szCs w:val="18"/>
      </w:rPr>
      <w:t>255</w:t>
    </w:r>
    <w:r>
      <w:rPr>
        <w:rStyle w:val="Nmerodepgina"/>
        <w:sz w:val="18"/>
        <w:szCs w:val="18"/>
      </w:rPr>
      <w:fldChar w:fldCharType="end"/>
    </w:r>
  </w:p>
  <w:p w:rsidR="009759A5" w:rsidRDefault="009759A5">
    <w:pPr>
      <w:pStyle w:val="Encabezado"/>
      <w:tabs>
        <w:tab w:val="clear" w:pos="4252"/>
        <w:tab w:val="clear" w:pos="8504"/>
        <w:tab w:val="left" w:pos="5790"/>
      </w:tabs>
      <w:ind w:right="360"/>
      <w:jc w:val="right"/>
      <w:rPr>
        <w:sz w:val="18"/>
        <w:szCs w:val="18"/>
        <w:lang w:val="es-MX"/>
      </w:rPr>
    </w:pPr>
    <w:r>
      <w:rPr>
        <w:noProof/>
        <w:lang w:val="en-US" w:eastAsia="en-US"/>
      </w:rPr>
      <mc:AlternateContent>
        <mc:Choice Requires="wps">
          <w:drawing>
            <wp:anchor distT="4294967295" distB="4294967295" distL="114300" distR="114300" simplePos="0" relativeHeight="251659264" behindDoc="0" locked="0" layoutInCell="1" allowOverlap="1">
              <wp:simplePos x="0" y="0"/>
              <wp:positionH relativeFrom="column">
                <wp:posOffset>0</wp:posOffset>
              </wp:positionH>
              <wp:positionV relativeFrom="paragraph">
                <wp:posOffset>160019</wp:posOffset>
              </wp:positionV>
              <wp:extent cx="3543300" cy="0"/>
              <wp:effectExtent l="0" t="0" r="19050" b="1905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256E6" id="Conector recto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6pt" to="279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"/>
          </w:pict>
        </mc:Fallback>
      </mc:AlternateContent>
    </w:r>
    <w:r>
      <w:rPr>
        <w:sz w:val="18"/>
        <w:szCs w:val="18"/>
        <w:lang w:val="es-MX"/>
      </w:rPr>
      <w:t xml:space="preserve">Código civil </w:t>
    </w:r>
    <w:r>
      <w:rPr>
        <w:sz w:val="14"/>
        <w:szCs w:val="14"/>
        <w:lang w:val="es-MX"/>
      </w:rPr>
      <w:t>(anotado y concordado)</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9A5" w:rsidRDefault="009759A5">
    <w:pPr>
      <w:pStyle w:val="Encabezado"/>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23810"/>
    <w:multiLevelType w:val="hybridMultilevel"/>
    <w:tmpl w:val="B9708A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4648E"/>
    <w:multiLevelType w:val="hybridMultilevel"/>
    <w:tmpl w:val="12524ED0"/>
    <w:lvl w:ilvl="0" w:tplc="0C0A0017">
      <w:start w:val="3"/>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9156E13"/>
    <w:multiLevelType w:val="hybridMultilevel"/>
    <w:tmpl w:val="276EF29C"/>
    <w:lvl w:ilvl="0" w:tplc="EAFC4C76">
      <w:start w:val="3"/>
      <w:numFmt w:val="lowerLetter"/>
      <w:lvlText w:val="%1)"/>
      <w:lvlJc w:val="left"/>
      <w:pPr>
        <w:ind w:left="720" w:hanging="360"/>
      </w:pPr>
      <w:rPr>
        <w:rFonts w:cs="Calibr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7948FD"/>
    <w:multiLevelType w:val="hybridMultilevel"/>
    <w:tmpl w:val="A8DC87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1A2FEE"/>
    <w:multiLevelType w:val="hybridMultilevel"/>
    <w:tmpl w:val="4C06E1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2A2BC5"/>
    <w:multiLevelType w:val="hybridMultilevel"/>
    <w:tmpl w:val="26420F30"/>
    <w:lvl w:ilvl="0" w:tplc="0C0A0017">
      <w:start w:val="3"/>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594F023E"/>
    <w:multiLevelType w:val="hybridMultilevel"/>
    <w:tmpl w:val="1F427D92"/>
    <w:lvl w:ilvl="0" w:tplc="C226D9A6">
      <w:start w:val="1"/>
      <w:numFmt w:val="bullet"/>
      <w:lvlText w:val=""/>
      <w:lvlJc w:val="left"/>
      <w:pPr>
        <w:tabs>
          <w:tab w:val="num" w:pos="720"/>
        </w:tabs>
        <w:ind w:left="720" w:hanging="360"/>
      </w:pPr>
      <w:rPr>
        <w:rFonts w:ascii="Symbol" w:hAnsi="Symbol" w:hint="default"/>
      </w:rPr>
    </w:lvl>
    <w:lvl w:ilvl="1" w:tplc="FBFEE162">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7">
    <w:nsid w:val="5EE96AF2"/>
    <w:multiLevelType w:val="hybridMultilevel"/>
    <w:tmpl w:val="11900D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4"/>
  </w:num>
  <w:num w:numId="5">
    <w:abstractNumId w:val="2"/>
  </w:num>
  <w:num w:numId="6">
    <w:abstractNumId w:val="3"/>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B85"/>
    <w:rsid w:val="00030CE1"/>
    <w:rsid w:val="000371ED"/>
    <w:rsid w:val="0008647E"/>
    <w:rsid w:val="00095575"/>
    <w:rsid w:val="000B19C6"/>
    <w:rsid w:val="000D61C8"/>
    <w:rsid w:val="0011229B"/>
    <w:rsid w:val="00123EBE"/>
    <w:rsid w:val="00176173"/>
    <w:rsid w:val="00185023"/>
    <w:rsid w:val="00191170"/>
    <w:rsid w:val="001B3535"/>
    <w:rsid w:val="001B3CBF"/>
    <w:rsid w:val="001D3FA2"/>
    <w:rsid w:val="001D78B7"/>
    <w:rsid w:val="00262A75"/>
    <w:rsid w:val="00274E0B"/>
    <w:rsid w:val="0029715A"/>
    <w:rsid w:val="002A6DAE"/>
    <w:rsid w:val="002C4A0E"/>
    <w:rsid w:val="002E3129"/>
    <w:rsid w:val="002F7B85"/>
    <w:rsid w:val="003174F3"/>
    <w:rsid w:val="003741D9"/>
    <w:rsid w:val="003D32B7"/>
    <w:rsid w:val="00483CF0"/>
    <w:rsid w:val="00486296"/>
    <w:rsid w:val="004C1E93"/>
    <w:rsid w:val="004C75B5"/>
    <w:rsid w:val="0051014E"/>
    <w:rsid w:val="00536765"/>
    <w:rsid w:val="005945C9"/>
    <w:rsid w:val="0059684D"/>
    <w:rsid w:val="005A2A04"/>
    <w:rsid w:val="005B6072"/>
    <w:rsid w:val="006048EF"/>
    <w:rsid w:val="00686D9C"/>
    <w:rsid w:val="006A2D5B"/>
    <w:rsid w:val="006B5D99"/>
    <w:rsid w:val="00745E83"/>
    <w:rsid w:val="00751585"/>
    <w:rsid w:val="007641CA"/>
    <w:rsid w:val="007A7F60"/>
    <w:rsid w:val="00850471"/>
    <w:rsid w:val="00861030"/>
    <w:rsid w:val="00871B16"/>
    <w:rsid w:val="00884ECE"/>
    <w:rsid w:val="008F445D"/>
    <w:rsid w:val="00910C06"/>
    <w:rsid w:val="00940AEB"/>
    <w:rsid w:val="00947B51"/>
    <w:rsid w:val="009759A5"/>
    <w:rsid w:val="00976BE3"/>
    <w:rsid w:val="009A6F48"/>
    <w:rsid w:val="00AA502D"/>
    <w:rsid w:val="00AE2182"/>
    <w:rsid w:val="00AE3545"/>
    <w:rsid w:val="00AE60CB"/>
    <w:rsid w:val="00B24292"/>
    <w:rsid w:val="00B611F3"/>
    <w:rsid w:val="00C761C1"/>
    <w:rsid w:val="00CA5041"/>
    <w:rsid w:val="00CE589E"/>
    <w:rsid w:val="00E00D53"/>
    <w:rsid w:val="00EA52F5"/>
    <w:rsid w:val="00EB1EC7"/>
    <w:rsid w:val="00EE31A1"/>
    <w:rsid w:val="00F173C9"/>
    <w:rsid w:val="00F77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241C6DAA-B739-45E1-8E0B-BED51F7D1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7B85"/>
    <w:pPr>
      <w:spacing w:after="0" w:line="240" w:lineRule="auto"/>
    </w:pPr>
    <w:rPr>
      <w:rFonts w:ascii="Arial" w:eastAsia="Times New Roman" w:hAnsi="Arial" w:cs="Times New Roman"/>
      <w:sz w:val="24"/>
      <w:szCs w:val="24"/>
      <w:lang w:val="es-ES" w:eastAsia="es-ES"/>
    </w:rPr>
  </w:style>
  <w:style w:type="paragraph" w:styleId="Ttulo1">
    <w:name w:val="heading 1"/>
    <w:basedOn w:val="Normal"/>
    <w:next w:val="Normal"/>
    <w:link w:val="Ttulo1Car"/>
    <w:qFormat/>
    <w:rsid w:val="002F7B85"/>
    <w:pPr>
      <w:keepNext/>
      <w:widowControl w:val="0"/>
      <w:tabs>
        <w:tab w:val="center" w:pos="4680"/>
      </w:tabs>
      <w:suppressAutoHyphens/>
      <w:autoSpaceDE w:val="0"/>
      <w:autoSpaceDN w:val="0"/>
      <w:adjustRightInd w:val="0"/>
      <w:spacing w:line="240" w:lineRule="atLeast"/>
      <w:jc w:val="both"/>
      <w:outlineLvl w:val="0"/>
    </w:pPr>
    <w:rPr>
      <w:rFonts w:ascii="Courier New" w:hAnsi="Courier New" w:cs="Courier New"/>
      <w:b/>
      <w:bCs/>
      <w:spacing w:val="-3"/>
      <w:sz w:val="28"/>
      <w:lang w:val="es-ES_tradnl"/>
    </w:rPr>
  </w:style>
  <w:style w:type="paragraph" w:styleId="Ttulo2">
    <w:name w:val="heading 2"/>
    <w:basedOn w:val="Normal"/>
    <w:next w:val="Normal"/>
    <w:link w:val="Ttulo2Car"/>
    <w:qFormat/>
    <w:rsid w:val="002F7B85"/>
    <w:pPr>
      <w:keepNext/>
      <w:spacing w:before="240" w:after="60"/>
      <w:jc w:val="both"/>
      <w:outlineLvl w:val="1"/>
    </w:pPr>
    <w:rPr>
      <w:rFonts w:cs="Arial"/>
      <w:b/>
      <w:bCs/>
      <w:i/>
      <w:iCs/>
      <w:sz w:val="28"/>
      <w:szCs w:val="28"/>
    </w:rPr>
  </w:style>
  <w:style w:type="paragraph" w:styleId="Ttulo3">
    <w:name w:val="heading 3"/>
    <w:basedOn w:val="Normal"/>
    <w:next w:val="Normal"/>
    <w:link w:val="Ttulo3Car"/>
    <w:qFormat/>
    <w:rsid w:val="002F7B85"/>
    <w:pPr>
      <w:keepNext/>
      <w:tabs>
        <w:tab w:val="center" w:pos="4680"/>
      </w:tabs>
      <w:suppressAutoHyphens/>
      <w:spacing w:line="240" w:lineRule="atLeast"/>
      <w:jc w:val="center"/>
      <w:outlineLvl w:val="2"/>
    </w:pPr>
    <w:rPr>
      <w:rFonts w:ascii="Arial Black" w:hAnsi="Arial Black" w:cs="Courier New"/>
      <w:b/>
      <w:bCs/>
      <w:spacing w:val="-3"/>
      <w:lang w:val="es-ES_tradnl"/>
    </w:rPr>
  </w:style>
  <w:style w:type="paragraph" w:styleId="Ttulo4">
    <w:name w:val="heading 4"/>
    <w:basedOn w:val="Normal"/>
    <w:next w:val="Normal"/>
    <w:link w:val="Ttulo4Car"/>
    <w:qFormat/>
    <w:rsid w:val="002F7B85"/>
    <w:pPr>
      <w:keepNext/>
      <w:tabs>
        <w:tab w:val="left" w:pos="-720"/>
      </w:tabs>
      <w:suppressAutoHyphens/>
      <w:spacing w:line="240" w:lineRule="atLeast"/>
      <w:jc w:val="both"/>
      <w:outlineLvl w:val="3"/>
    </w:pPr>
    <w:rPr>
      <w:rFonts w:ascii="Courier New" w:hAnsi="Courier New" w:cs="Courier New"/>
      <w:i/>
      <w:iCs/>
      <w:spacing w:val="-3"/>
      <w:lang w:val="es-ES_tradnl"/>
    </w:rPr>
  </w:style>
  <w:style w:type="paragraph" w:styleId="Ttulo5">
    <w:name w:val="heading 5"/>
    <w:basedOn w:val="Normal"/>
    <w:next w:val="Normal"/>
    <w:link w:val="Ttulo5Car"/>
    <w:qFormat/>
    <w:rsid w:val="002F7B85"/>
    <w:pPr>
      <w:keepNext/>
      <w:tabs>
        <w:tab w:val="left" w:pos="-720"/>
        <w:tab w:val="left" w:pos="0"/>
      </w:tabs>
      <w:suppressAutoHyphens/>
      <w:spacing w:line="240" w:lineRule="atLeast"/>
      <w:ind w:left="720" w:hanging="720"/>
      <w:jc w:val="both"/>
      <w:outlineLvl w:val="4"/>
    </w:pPr>
    <w:rPr>
      <w:rFonts w:ascii="Courier New" w:hAnsi="Courier New" w:cs="Courier New"/>
      <w:i/>
      <w:iCs/>
      <w:spacing w:val="-3"/>
      <w:lang w:val="es-ES_tradnl"/>
    </w:rPr>
  </w:style>
  <w:style w:type="paragraph" w:styleId="Ttulo6">
    <w:name w:val="heading 6"/>
    <w:basedOn w:val="Normal"/>
    <w:next w:val="Normal"/>
    <w:link w:val="Ttulo6Car"/>
    <w:qFormat/>
    <w:rsid w:val="002F7B85"/>
    <w:pPr>
      <w:keepNext/>
      <w:tabs>
        <w:tab w:val="left" w:pos="-720"/>
      </w:tabs>
      <w:suppressAutoHyphens/>
      <w:spacing w:line="240" w:lineRule="atLeast"/>
      <w:jc w:val="both"/>
      <w:outlineLvl w:val="5"/>
    </w:pPr>
    <w:rPr>
      <w:rFonts w:ascii="Courier New" w:hAnsi="Courier New" w:cs="Courier New"/>
      <w:b/>
      <w:bCs/>
      <w:spacing w:val="-3"/>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F7B85"/>
    <w:rPr>
      <w:rFonts w:ascii="Courier New" w:eastAsia="Times New Roman" w:hAnsi="Courier New" w:cs="Courier New"/>
      <w:b/>
      <w:bCs/>
      <w:spacing w:val="-3"/>
      <w:sz w:val="28"/>
      <w:szCs w:val="24"/>
      <w:lang w:val="es-ES_tradnl" w:eastAsia="es-ES"/>
    </w:rPr>
  </w:style>
  <w:style w:type="character" w:customStyle="1" w:styleId="Ttulo2Car">
    <w:name w:val="Título 2 Car"/>
    <w:basedOn w:val="Fuentedeprrafopredeter"/>
    <w:link w:val="Ttulo2"/>
    <w:rsid w:val="002F7B85"/>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2F7B85"/>
    <w:rPr>
      <w:rFonts w:ascii="Arial Black" w:eastAsia="Times New Roman" w:hAnsi="Arial Black" w:cs="Courier New"/>
      <w:b/>
      <w:bCs/>
      <w:spacing w:val="-3"/>
      <w:sz w:val="24"/>
      <w:szCs w:val="24"/>
      <w:lang w:val="es-ES_tradnl" w:eastAsia="es-ES"/>
    </w:rPr>
  </w:style>
  <w:style w:type="character" w:customStyle="1" w:styleId="Ttulo4Car">
    <w:name w:val="Título 4 Car"/>
    <w:basedOn w:val="Fuentedeprrafopredeter"/>
    <w:link w:val="Ttulo4"/>
    <w:rsid w:val="002F7B85"/>
    <w:rPr>
      <w:rFonts w:ascii="Courier New" w:eastAsia="Times New Roman" w:hAnsi="Courier New" w:cs="Courier New"/>
      <w:i/>
      <w:iCs/>
      <w:spacing w:val="-3"/>
      <w:sz w:val="24"/>
      <w:szCs w:val="24"/>
      <w:lang w:val="es-ES_tradnl" w:eastAsia="es-ES"/>
    </w:rPr>
  </w:style>
  <w:style w:type="character" w:customStyle="1" w:styleId="Ttulo5Car">
    <w:name w:val="Título 5 Car"/>
    <w:basedOn w:val="Fuentedeprrafopredeter"/>
    <w:link w:val="Ttulo5"/>
    <w:rsid w:val="002F7B85"/>
    <w:rPr>
      <w:rFonts w:ascii="Courier New" w:eastAsia="Times New Roman" w:hAnsi="Courier New" w:cs="Courier New"/>
      <w:i/>
      <w:iCs/>
      <w:spacing w:val="-3"/>
      <w:sz w:val="24"/>
      <w:szCs w:val="24"/>
      <w:lang w:val="es-ES_tradnl" w:eastAsia="es-ES"/>
    </w:rPr>
  </w:style>
  <w:style w:type="character" w:customStyle="1" w:styleId="Ttulo6Car">
    <w:name w:val="Título 6 Car"/>
    <w:basedOn w:val="Fuentedeprrafopredeter"/>
    <w:link w:val="Ttulo6"/>
    <w:rsid w:val="002F7B85"/>
    <w:rPr>
      <w:rFonts w:ascii="Courier New" w:eastAsia="Times New Roman" w:hAnsi="Courier New" w:cs="Courier New"/>
      <w:b/>
      <w:bCs/>
      <w:spacing w:val="-3"/>
      <w:sz w:val="24"/>
      <w:szCs w:val="24"/>
      <w:lang w:val="es-ES_tradnl" w:eastAsia="es-ES"/>
    </w:rPr>
  </w:style>
  <w:style w:type="paragraph" w:styleId="Textonotapie">
    <w:name w:val="footnote text"/>
    <w:basedOn w:val="Normal"/>
    <w:link w:val="TextonotapieCar"/>
    <w:semiHidden/>
    <w:rsid w:val="002F7B85"/>
    <w:rPr>
      <w:sz w:val="18"/>
    </w:rPr>
  </w:style>
  <w:style w:type="character" w:customStyle="1" w:styleId="TextonotapieCar">
    <w:name w:val="Texto nota pie Car"/>
    <w:basedOn w:val="Fuentedeprrafopredeter"/>
    <w:link w:val="Textonotapie"/>
    <w:semiHidden/>
    <w:rsid w:val="002F7B85"/>
    <w:rPr>
      <w:rFonts w:ascii="Arial" w:eastAsia="Times New Roman" w:hAnsi="Arial" w:cs="Times New Roman"/>
      <w:sz w:val="18"/>
      <w:szCs w:val="24"/>
      <w:lang w:val="es-ES" w:eastAsia="es-ES"/>
    </w:rPr>
  </w:style>
  <w:style w:type="paragraph" w:customStyle="1" w:styleId="Refnotaalpie">
    <w:name w:val="Ref. nota al pie"/>
    <w:basedOn w:val="Normal"/>
    <w:rsid w:val="002F7B85"/>
    <w:rPr>
      <w:b/>
      <w:sz w:val="18"/>
      <w:vertAlign w:val="superscript"/>
      <w:lang w:val="es-ES_tradnl"/>
    </w:rPr>
  </w:style>
  <w:style w:type="paragraph" w:customStyle="1" w:styleId="Textonotaalpie">
    <w:name w:val="Texto nota al pie"/>
    <w:basedOn w:val="Refnotaalpie"/>
    <w:rsid w:val="002F7B85"/>
    <w:rPr>
      <w:b w:val="0"/>
      <w:vertAlign w:val="baseline"/>
    </w:rPr>
  </w:style>
  <w:style w:type="paragraph" w:styleId="Textoindependiente2">
    <w:name w:val="Body Text 2"/>
    <w:basedOn w:val="Normal"/>
    <w:link w:val="Textoindependiente2Car"/>
    <w:rsid w:val="002F7B85"/>
    <w:pPr>
      <w:widowControl w:val="0"/>
      <w:tabs>
        <w:tab w:val="left" w:pos="-720"/>
      </w:tabs>
      <w:suppressAutoHyphens/>
      <w:autoSpaceDE w:val="0"/>
      <w:autoSpaceDN w:val="0"/>
      <w:adjustRightInd w:val="0"/>
      <w:spacing w:line="240" w:lineRule="atLeast"/>
      <w:jc w:val="both"/>
    </w:pPr>
    <w:rPr>
      <w:rFonts w:ascii="Courier New" w:hAnsi="Courier New"/>
      <w:spacing w:val="-3"/>
      <w:lang w:val="es-ES_tradnl" w:eastAsia="x-none"/>
    </w:rPr>
  </w:style>
  <w:style w:type="character" w:customStyle="1" w:styleId="Textoindependiente2Car">
    <w:name w:val="Texto independiente 2 Car"/>
    <w:basedOn w:val="Fuentedeprrafopredeter"/>
    <w:link w:val="Textoindependiente2"/>
    <w:rsid w:val="002F7B85"/>
    <w:rPr>
      <w:rFonts w:ascii="Courier New" w:eastAsia="Times New Roman" w:hAnsi="Courier New" w:cs="Times New Roman"/>
      <w:spacing w:val="-3"/>
      <w:sz w:val="24"/>
      <w:szCs w:val="24"/>
      <w:lang w:val="es-ES_tradnl" w:eastAsia="x-none"/>
    </w:rPr>
  </w:style>
  <w:style w:type="paragraph" w:styleId="Sangradetextonormal">
    <w:name w:val="Body Text Indent"/>
    <w:basedOn w:val="Normal"/>
    <w:link w:val="SangradetextonormalCar"/>
    <w:rsid w:val="002F7B85"/>
    <w:pPr>
      <w:widowControl w:val="0"/>
      <w:tabs>
        <w:tab w:val="left" w:pos="-720"/>
        <w:tab w:val="left" w:pos="0"/>
      </w:tabs>
      <w:suppressAutoHyphens/>
      <w:autoSpaceDE w:val="0"/>
      <w:autoSpaceDN w:val="0"/>
      <w:adjustRightInd w:val="0"/>
      <w:spacing w:line="240" w:lineRule="atLeast"/>
      <w:ind w:left="720" w:hanging="720"/>
      <w:jc w:val="both"/>
    </w:pPr>
    <w:rPr>
      <w:rFonts w:ascii="Courier New" w:hAnsi="Courier New" w:cs="Courier New"/>
      <w:spacing w:val="-3"/>
      <w:lang w:val="es-ES_tradnl"/>
    </w:rPr>
  </w:style>
  <w:style w:type="character" w:customStyle="1" w:styleId="SangradetextonormalCar">
    <w:name w:val="Sangría de texto normal Car"/>
    <w:basedOn w:val="Fuentedeprrafopredeter"/>
    <w:link w:val="Sangradetextonormal"/>
    <w:rsid w:val="002F7B85"/>
    <w:rPr>
      <w:rFonts w:ascii="Courier New" w:eastAsia="Times New Roman" w:hAnsi="Courier New" w:cs="Courier New"/>
      <w:spacing w:val="-3"/>
      <w:sz w:val="24"/>
      <w:szCs w:val="24"/>
      <w:lang w:val="es-ES_tradnl" w:eastAsia="es-ES"/>
    </w:rPr>
  </w:style>
  <w:style w:type="paragraph" w:styleId="Textoindependiente">
    <w:name w:val="Body Text"/>
    <w:basedOn w:val="Normal"/>
    <w:link w:val="TextoindependienteCar"/>
    <w:rsid w:val="002F7B85"/>
    <w:pPr>
      <w:widowControl w:val="0"/>
      <w:tabs>
        <w:tab w:val="left" w:pos="-720"/>
      </w:tabs>
      <w:suppressAutoHyphens/>
      <w:autoSpaceDE w:val="0"/>
      <w:autoSpaceDN w:val="0"/>
      <w:adjustRightInd w:val="0"/>
      <w:spacing w:line="240" w:lineRule="atLeast"/>
      <w:jc w:val="both"/>
    </w:pPr>
    <w:rPr>
      <w:rFonts w:ascii="Courier New" w:hAnsi="Courier New"/>
      <w:i/>
      <w:iCs/>
      <w:spacing w:val="-3"/>
      <w:lang w:val="es-ES_tradnl" w:eastAsia="x-none"/>
    </w:rPr>
  </w:style>
  <w:style w:type="character" w:customStyle="1" w:styleId="TextoindependienteCar">
    <w:name w:val="Texto independiente Car"/>
    <w:basedOn w:val="Fuentedeprrafopredeter"/>
    <w:link w:val="Textoindependiente"/>
    <w:rsid w:val="002F7B85"/>
    <w:rPr>
      <w:rFonts w:ascii="Courier New" w:eastAsia="Times New Roman" w:hAnsi="Courier New" w:cs="Times New Roman"/>
      <w:i/>
      <w:iCs/>
      <w:spacing w:val="-3"/>
      <w:sz w:val="24"/>
      <w:szCs w:val="24"/>
      <w:lang w:val="es-ES_tradnl" w:eastAsia="x-none"/>
    </w:rPr>
  </w:style>
  <w:style w:type="paragraph" w:styleId="Textoindependiente3">
    <w:name w:val="Body Text 3"/>
    <w:basedOn w:val="Normal"/>
    <w:link w:val="Textoindependiente3Car"/>
    <w:rsid w:val="002F7B85"/>
    <w:pPr>
      <w:jc w:val="both"/>
    </w:pPr>
    <w:rPr>
      <w:rFonts w:ascii="Times New Roman" w:hAnsi="Times New Roman"/>
    </w:rPr>
  </w:style>
  <w:style w:type="character" w:customStyle="1" w:styleId="Textoindependiente3Car">
    <w:name w:val="Texto independiente 3 Car"/>
    <w:basedOn w:val="Fuentedeprrafopredeter"/>
    <w:link w:val="Textoindependiente3"/>
    <w:rsid w:val="002F7B85"/>
    <w:rPr>
      <w:rFonts w:ascii="Times New Roman" w:eastAsia="Times New Roman" w:hAnsi="Times New Roman" w:cs="Times New Roman"/>
      <w:sz w:val="24"/>
      <w:szCs w:val="24"/>
      <w:lang w:val="es-ES" w:eastAsia="es-ES"/>
    </w:rPr>
  </w:style>
  <w:style w:type="paragraph" w:customStyle="1" w:styleId="NormalLeo">
    <w:name w:val="Normal Leo"/>
    <w:basedOn w:val="Normal"/>
    <w:rsid w:val="002F7B85"/>
    <w:pPr>
      <w:ind w:firstLine="540"/>
      <w:jc w:val="both"/>
    </w:pPr>
  </w:style>
  <w:style w:type="paragraph" w:styleId="Sangra2detindependiente">
    <w:name w:val="Body Text Indent 2"/>
    <w:basedOn w:val="Normal"/>
    <w:link w:val="Sangra2detindependienteCar"/>
    <w:rsid w:val="002F7B85"/>
    <w:pPr>
      <w:tabs>
        <w:tab w:val="left" w:pos="-720"/>
      </w:tabs>
      <w:suppressAutoHyphens/>
      <w:spacing w:line="240" w:lineRule="atLeast"/>
      <w:ind w:firstLine="720"/>
      <w:jc w:val="both"/>
    </w:pPr>
    <w:rPr>
      <w:rFonts w:ascii="Courier New" w:hAnsi="Courier New" w:cs="Courier New"/>
      <w:spacing w:val="-3"/>
      <w:lang w:val="es-ES_tradnl"/>
    </w:rPr>
  </w:style>
  <w:style w:type="character" w:customStyle="1" w:styleId="Sangra2detindependienteCar">
    <w:name w:val="Sangría 2 de t. independiente Car"/>
    <w:basedOn w:val="Fuentedeprrafopredeter"/>
    <w:link w:val="Sangra2detindependiente"/>
    <w:rsid w:val="002F7B85"/>
    <w:rPr>
      <w:rFonts w:ascii="Courier New" w:eastAsia="Times New Roman" w:hAnsi="Courier New" w:cs="Courier New"/>
      <w:spacing w:val="-3"/>
      <w:sz w:val="24"/>
      <w:szCs w:val="24"/>
      <w:lang w:val="es-ES_tradnl" w:eastAsia="es-ES"/>
    </w:rPr>
  </w:style>
  <w:style w:type="paragraph" w:customStyle="1" w:styleId="NormalLeonardo">
    <w:name w:val="Normal Leonardo"/>
    <w:basedOn w:val="Normal"/>
    <w:rsid w:val="002F7B85"/>
    <w:pPr>
      <w:ind w:firstLine="567"/>
      <w:jc w:val="both"/>
    </w:pPr>
  </w:style>
  <w:style w:type="paragraph" w:customStyle="1" w:styleId="a">
    <w:basedOn w:val="Normal"/>
    <w:next w:val="Puesto"/>
    <w:link w:val="TtuloCar"/>
    <w:uiPriority w:val="10"/>
    <w:qFormat/>
    <w:rsid w:val="002F7B85"/>
    <w:pPr>
      <w:jc w:val="center"/>
    </w:pPr>
    <w:rPr>
      <w:rFonts w:eastAsiaTheme="minorHAnsi" w:cstheme="minorBidi"/>
      <w:b/>
      <w:bCs/>
      <w:lang w:val="en-US" w:eastAsia="en-US"/>
    </w:rPr>
  </w:style>
  <w:style w:type="paragraph" w:styleId="Encabezado">
    <w:name w:val="header"/>
    <w:basedOn w:val="Normal"/>
    <w:link w:val="EncabezadoCar"/>
    <w:rsid w:val="002F7B85"/>
    <w:pPr>
      <w:tabs>
        <w:tab w:val="center" w:pos="4252"/>
        <w:tab w:val="right" w:pos="8504"/>
      </w:tabs>
    </w:pPr>
  </w:style>
  <w:style w:type="character" w:customStyle="1" w:styleId="EncabezadoCar">
    <w:name w:val="Encabezado Car"/>
    <w:basedOn w:val="Fuentedeprrafopredeter"/>
    <w:link w:val="Encabezado"/>
    <w:rsid w:val="002F7B85"/>
    <w:rPr>
      <w:rFonts w:ascii="Arial" w:eastAsia="Times New Roman" w:hAnsi="Arial" w:cs="Times New Roman"/>
      <w:sz w:val="24"/>
      <w:szCs w:val="24"/>
      <w:lang w:val="es-ES" w:eastAsia="es-ES"/>
    </w:rPr>
  </w:style>
  <w:style w:type="paragraph" w:styleId="Piedepgina">
    <w:name w:val="footer"/>
    <w:basedOn w:val="Normal"/>
    <w:link w:val="PiedepginaCar"/>
    <w:rsid w:val="002F7B85"/>
    <w:pPr>
      <w:tabs>
        <w:tab w:val="center" w:pos="4252"/>
        <w:tab w:val="right" w:pos="8504"/>
      </w:tabs>
    </w:pPr>
  </w:style>
  <w:style w:type="character" w:customStyle="1" w:styleId="PiedepginaCar">
    <w:name w:val="Pie de página Car"/>
    <w:basedOn w:val="Fuentedeprrafopredeter"/>
    <w:link w:val="Piedepgina"/>
    <w:rsid w:val="002F7B85"/>
    <w:rPr>
      <w:rFonts w:ascii="Arial" w:eastAsia="Times New Roman" w:hAnsi="Arial" w:cs="Times New Roman"/>
      <w:sz w:val="24"/>
      <w:szCs w:val="24"/>
      <w:lang w:val="es-ES" w:eastAsia="es-ES"/>
    </w:rPr>
  </w:style>
  <w:style w:type="character" w:styleId="Nmerodepgina">
    <w:name w:val="page number"/>
    <w:basedOn w:val="Fuentedeprrafopredeter"/>
    <w:rsid w:val="002F7B85"/>
  </w:style>
  <w:style w:type="character" w:styleId="Refdenotaalpie">
    <w:name w:val="footnote reference"/>
    <w:semiHidden/>
    <w:rsid w:val="002F7B85"/>
    <w:rPr>
      <w:vertAlign w:val="superscript"/>
    </w:rPr>
  </w:style>
  <w:style w:type="paragraph" w:customStyle="1" w:styleId="Indice">
    <w:name w:val="Indice"/>
    <w:basedOn w:val="Normal"/>
    <w:rsid w:val="002F7B85"/>
    <w:pPr>
      <w:jc w:val="both"/>
    </w:pPr>
    <w:rPr>
      <w:rFonts w:ascii="Eras Light ITC" w:hAnsi="Eras Light ITC" w:cs="Tahoma"/>
      <w:b/>
      <w:bCs/>
      <w:smallCaps/>
      <w:sz w:val="48"/>
    </w:rPr>
  </w:style>
  <w:style w:type="paragraph" w:customStyle="1" w:styleId="NormalJustificado">
    <w:name w:val="Normal + Justificado"/>
    <w:aliases w:val="Interlineado: 1,5 líneas"/>
    <w:basedOn w:val="Normal"/>
    <w:rsid w:val="002F7B85"/>
    <w:pPr>
      <w:spacing w:line="360" w:lineRule="auto"/>
      <w:jc w:val="both"/>
    </w:pPr>
    <w:rPr>
      <w:rFonts w:ascii="Times New Roman" w:hAnsi="Times New Roman"/>
      <w:b/>
      <w:kern w:val="24"/>
      <w:szCs w:val="20"/>
      <w:lang w:val="es-ES_tradnl"/>
    </w:rPr>
  </w:style>
  <w:style w:type="paragraph" w:customStyle="1" w:styleId="Cdetexto">
    <w:name w:val="C. de texto"/>
    <w:rsid w:val="002F7B85"/>
    <w:pPr>
      <w:widowControl w:val="0"/>
      <w:spacing w:after="0" w:line="240" w:lineRule="auto"/>
      <w:jc w:val="both"/>
    </w:pPr>
    <w:rPr>
      <w:rFonts w:ascii="Times New Roman" w:eastAsia="Times New Roman" w:hAnsi="Times New Roman" w:cs="Times New Roman"/>
      <w:snapToGrid w:val="0"/>
      <w:sz w:val="18"/>
      <w:szCs w:val="20"/>
      <w:lang w:val="es-MX" w:eastAsia="es-ES"/>
    </w:rPr>
  </w:style>
  <w:style w:type="character" w:styleId="Refdenotaalfinal">
    <w:name w:val="endnote reference"/>
    <w:semiHidden/>
    <w:rsid w:val="002F7B85"/>
    <w:rPr>
      <w:vertAlign w:val="superscript"/>
    </w:rPr>
  </w:style>
  <w:style w:type="character" w:styleId="Hipervnculo">
    <w:name w:val="Hyperlink"/>
    <w:rsid w:val="002F7B85"/>
    <w:rPr>
      <w:color w:val="0000FF"/>
      <w:u w:val="single"/>
    </w:rPr>
  </w:style>
  <w:style w:type="paragraph" w:customStyle="1" w:styleId="ARTICULO">
    <w:name w:val="ARTICULO"/>
    <w:basedOn w:val="Normal"/>
    <w:next w:val="Normal"/>
    <w:rsid w:val="002F7B85"/>
    <w:pPr>
      <w:autoSpaceDE w:val="0"/>
      <w:autoSpaceDN w:val="0"/>
      <w:adjustRightInd w:val="0"/>
    </w:pPr>
    <w:rPr>
      <w:rFonts w:ascii="Times New Roman" w:hAnsi="Times New Roman"/>
    </w:rPr>
  </w:style>
  <w:style w:type="character" w:styleId="CitaHTML">
    <w:name w:val="HTML Cite"/>
    <w:rsid w:val="002F7B85"/>
    <w:rPr>
      <w:i/>
      <w:iCs/>
    </w:rPr>
  </w:style>
  <w:style w:type="numbering" w:customStyle="1" w:styleId="Sinlista1">
    <w:name w:val="Sin lista1"/>
    <w:next w:val="Sinlista"/>
    <w:uiPriority w:val="99"/>
    <w:semiHidden/>
    <w:unhideWhenUsed/>
    <w:rsid w:val="002F7B85"/>
  </w:style>
  <w:style w:type="character" w:customStyle="1" w:styleId="Hipervnculovisitado1">
    <w:name w:val="Hipervínculo visitado1"/>
    <w:uiPriority w:val="99"/>
    <w:semiHidden/>
    <w:unhideWhenUsed/>
    <w:rsid w:val="002F7B85"/>
    <w:rPr>
      <w:color w:val="954F72"/>
      <w:u w:val="single"/>
    </w:rPr>
  </w:style>
  <w:style w:type="character" w:customStyle="1" w:styleId="TtuloCar">
    <w:name w:val="Título Car"/>
    <w:link w:val="a"/>
    <w:uiPriority w:val="10"/>
    <w:rsid w:val="002F7B85"/>
    <w:rPr>
      <w:rFonts w:ascii="Arial" w:hAnsi="Arial"/>
      <w:b/>
      <w:bCs/>
      <w:sz w:val="24"/>
      <w:szCs w:val="24"/>
    </w:rPr>
  </w:style>
  <w:style w:type="character" w:styleId="Hipervnculovisitado">
    <w:name w:val="FollowedHyperlink"/>
    <w:rsid w:val="002F7B85"/>
    <w:rPr>
      <w:color w:val="954F72"/>
      <w:u w:val="single"/>
    </w:rPr>
  </w:style>
  <w:style w:type="paragraph" w:styleId="Prrafodelista">
    <w:name w:val="List Paragraph"/>
    <w:basedOn w:val="Normal"/>
    <w:uiPriority w:val="34"/>
    <w:qFormat/>
    <w:rsid w:val="002F7B85"/>
    <w:pPr>
      <w:ind w:left="720"/>
      <w:contextualSpacing/>
    </w:pPr>
  </w:style>
  <w:style w:type="paragraph" w:styleId="Puesto">
    <w:name w:val="Title"/>
    <w:basedOn w:val="Normal"/>
    <w:next w:val="Normal"/>
    <w:link w:val="PuestoCar"/>
    <w:uiPriority w:val="10"/>
    <w:qFormat/>
    <w:rsid w:val="002F7B85"/>
    <w:pPr>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2F7B85"/>
    <w:rPr>
      <w:rFonts w:asciiTheme="majorHAnsi" w:eastAsiaTheme="majorEastAsia" w:hAnsiTheme="majorHAnsi" w:cstheme="majorBidi"/>
      <w:spacing w:val="-10"/>
      <w:kern w:val="28"/>
      <w:sz w:val="56"/>
      <w:szCs w:val="5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263</Pages>
  <Words>58895</Words>
  <Characters>335702</Characters>
  <Application>Microsoft Office Word</Application>
  <DocSecurity>0</DocSecurity>
  <Lines>2797</Lines>
  <Paragraphs>787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Pérez Gallardo</dc:creator>
  <cp:keywords/>
  <dc:description/>
  <cp:lastModifiedBy>Leonardo Pérez Gallardo</cp:lastModifiedBy>
  <cp:revision>3</cp:revision>
  <dcterms:created xsi:type="dcterms:W3CDTF">2024-04-05T17:30:00Z</dcterms:created>
  <dcterms:modified xsi:type="dcterms:W3CDTF">2025-04-02T15:50:00Z</dcterms:modified>
</cp:coreProperties>
</file>