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15630F" w14:textId="77777777" w:rsidR="004F7E6C" w:rsidRPr="004F7E6C" w:rsidRDefault="00D63EC4" w:rsidP="002656DA">
      <w:pPr>
        <w:ind w:left="720" w:hanging="360"/>
        <w:jc w:val="both"/>
        <w:rPr>
          <w:rFonts w:ascii="Arial" w:hAnsi="Arial" w:cs="Arial"/>
          <w:sz w:val="28"/>
          <w:szCs w:val="28"/>
        </w:rPr>
      </w:pPr>
    </w:p>
    <w:p w14:paraId="3A327D5C" w14:textId="7C566EA9" w:rsidR="004F7E6C" w:rsidRDefault="002B4F95" w:rsidP="004F7E6C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EJERCICIO</w:t>
      </w:r>
      <w:r w:rsidR="00D63EC4" w:rsidRPr="004F7E6C">
        <w:rPr>
          <w:rFonts w:ascii="Arial" w:hAnsi="Arial" w:cs="Arial"/>
          <w:b/>
          <w:sz w:val="28"/>
          <w:szCs w:val="28"/>
        </w:rPr>
        <w:t xml:space="preserve"> </w:t>
      </w:r>
      <w:r w:rsidR="002966B5">
        <w:rPr>
          <w:rFonts w:ascii="Arial" w:hAnsi="Arial" w:cs="Arial"/>
          <w:b/>
          <w:sz w:val="28"/>
          <w:szCs w:val="28"/>
        </w:rPr>
        <w:t xml:space="preserve">INTEGRADOR </w:t>
      </w:r>
      <w:r w:rsidR="00D63EC4" w:rsidRPr="004F7E6C">
        <w:rPr>
          <w:rFonts w:ascii="Arial" w:hAnsi="Arial" w:cs="Arial"/>
          <w:b/>
          <w:sz w:val="28"/>
          <w:szCs w:val="28"/>
        </w:rPr>
        <w:t>DE DERECHO PROCESAL CIVIL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1BDFDCA9" w14:textId="21980D55" w:rsidR="002B4F95" w:rsidRPr="004F7E6C" w:rsidRDefault="002B4F95" w:rsidP="004F7E6C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(Combinación de contenido</w:t>
      </w:r>
      <w:r w:rsidR="002966B5">
        <w:rPr>
          <w:rFonts w:ascii="Arial" w:hAnsi="Arial" w:cs="Arial"/>
          <w:b/>
          <w:sz w:val="28"/>
          <w:szCs w:val="28"/>
        </w:rPr>
        <w:t>s</w:t>
      </w:r>
      <w:r>
        <w:rPr>
          <w:rFonts w:ascii="Arial" w:hAnsi="Arial" w:cs="Arial"/>
          <w:b/>
          <w:sz w:val="28"/>
          <w:szCs w:val="28"/>
        </w:rPr>
        <w:t xml:space="preserve"> teórico</w:t>
      </w:r>
      <w:r w:rsidR="002966B5">
        <w:rPr>
          <w:rFonts w:ascii="Arial" w:hAnsi="Arial" w:cs="Arial"/>
          <w:b/>
          <w:sz w:val="28"/>
          <w:szCs w:val="28"/>
        </w:rPr>
        <w:t>s</w:t>
      </w:r>
      <w:r>
        <w:rPr>
          <w:rFonts w:ascii="Arial" w:hAnsi="Arial" w:cs="Arial"/>
          <w:b/>
          <w:sz w:val="28"/>
          <w:szCs w:val="28"/>
        </w:rPr>
        <w:t xml:space="preserve"> y práctico</w:t>
      </w:r>
      <w:r w:rsidR="002966B5">
        <w:rPr>
          <w:rFonts w:ascii="Arial" w:hAnsi="Arial" w:cs="Arial"/>
          <w:b/>
          <w:sz w:val="28"/>
          <w:szCs w:val="28"/>
        </w:rPr>
        <w:t>s</w:t>
      </w: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).</w:t>
      </w:r>
    </w:p>
    <w:p w14:paraId="126ED4ED" w14:textId="77777777" w:rsidR="004F7E6C" w:rsidRPr="004F7E6C" w:rsidRDefault="00D63EC4" w:rsidP="004F7E6C">
      <w:pPr>
        <w:jc w:val="both"/>
        <w:rPr>
          <w:rFonts w:ascii="Arial" w:hAnsi="Arial" w:cs="Arial"/>
          <w:b/>
          <w:sz w:val="28"/>
          <w:szCs w:val="28"/>
        </w:rPr>
      </w:pPr>
    </w:p>
    <w:p w14:paraId="3FA14D51" w14:textId="6685E86D" w:rsidR="002656DA" w:rsidRPr="004F7E6C" w:rsidRDefault="00D63EC4" w:rsidP="002656DA">
      <w:pPr>
        <w:numPr>
          <w:ilvl w:val="0"/>
          <w:numId w:val="2"/>
        </w:numPr>
        <w:jc w:val="both"/>
        <w:rPr>
          <w:rFonts w:ascii="Arial" w:hAnsi="Arial" w:cs="Arial"/>
          <w:b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 xml:space="preserve">Analice la siguiente situación de hecho y responda las interrogantes, </w:t>
      </w:r>
      <w:r w:rsidRPr="004F7E6C">
        <w:rPr>
          <w:rFonts w:ascii="Arial" w:hAnsi="Arial" w:cs="Arial"/>
          <w:b/>
          <w:sz w:val="28"/>
          <w:szCs w:val="28"/>
        </w:rPr>
        <w:t>argumentando jurídicamente todas sus respuestas.</w:t>
      </w:r>
    </w:p>
    <w:p w14:paraId="2A200314" w14:textId="77777777" w:rsidR="002656DA" w:rsidRPr="004F7E6C" w:rsidRDefault="00D63EC4" w:rsidP="002656DA">
      <w:pPr>
        <w:jc w:val="both"/>
        <w:rPr>
          <w:rFonts w:ascii="Arial" w:hAnsi="Arial" w:cs="Arial"/>
          <w:sz w:val="28"/>
          <w:szCs w:val="28"/>
        </w:rPr>
      </w:pPr>
    </w:p>
    <w:p w14:paraId="3B81D792" w14:textId="7FD1DE6B" w:rsidR="002656DA" w:rsidRPr="004F7E6C" w:rsidRDefault="00D63EC4" w:rsidP="002656DA">
      <w:p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>L</w:t>
      </w:r>
      <w:r w:rsidRPr="004F7E6C">
        <w:rPr>
          <w:rFonts w:ascii="Arial" w:hAnsi="Arial" w:cs="Arial"/>
          <w:sz w:val="28"/>
          <w:szCs w:val="28"/>
        </w:rPr>
        <w:t xml:space="preserve">, le vendió un </w:t>
      </w:r>
      <w:r w:rsidRPr="004F7E6C">
        <w:rPr>
          <w:rFonts w:ascii="Arial" w:hAnsi="Arial" w:cs="Arial"/>
          <w:sz w:val="28"/>
          <w:szCs w:val="28"/>
        </w:rPr>
        <w:t>caballo</w:t>
      </w:r>
      <w:r w:rsidRPr="004F7E6C">
        <w:rPr>
          <w:rFonts w:ascii="Arial" w:hAnsi="Arial" w:cs="Arial"/>
          <w:sz w:val="28"/>
          <w:szCs w:val="28"/>
        </w:rPr>
        <w:t xml:space="preserve"> en un precio de 2</w:t>
      </w:r>
      <w:r w:rsidRPr="004F7E6C">
        <w:rPr>
          <w:rFonts w:ascii="Arial" w:hAnsi="Arial" w:cs="Arial"/>
          <w:sz w:val="28"/>
          <w:szCs w:val="28"/>
        </w:rPr>
        <w:t>6</w:t>
      </w:r>
      <w:r w:rsidRPr="004F7E6C">
        <w:rPr>
          <w:rFonts w:ascii="Arial" w:hAnsi="Arial" w:cs="Arial"/>
          <w:sz w:val="28"/>
          <w:szCs w:val="28"/>
        </w:rPr>
        <w:t xml:space="preserve"> 000.00 pesos, a </w:t>
      </w:r>
      <w:r w:rsidRPr="004F7E6C">
        <w:rPr>
          <w:rFonts w:ascii="Arial" w:hAnsi="Arial" w:cs="Arial"/>
          <w:sz w:val="28"/>
          <w:szCs w:val="28"/>
        </w:rPr>
        <w:t>T</w:t>
      </w:r>
      <w:r w:rsidRPr="004F7E6C">
        <w:rPr>
          <w:rFonts w:ascii="Arial" w:hAnsi="Arial" w:cs="Arial"/>
          <w:sz w:val="28"/>
          <w:szCs w:val="28"/>
        </w:rPr>
        <w:t xml:space="preserve">, quien en el plazo fijado solo le pagó 10 000.00, ha ignorado las reclamaciones del vendedor y lo está </w:t>
      </w:r>
      <w:r w:rsidRPr="004F7E6C">
        <w:rPr>
          <w:rFonts w:ascii="Arial" w:hAnsi="Arial" w:cs="Arial"/>
          <w:sz w:val="28"/>
          <w:szCs w:val="28"/>
        </w:rPr>
        <w:t>vendiendo</w:t>
      </w:r>
      <w:r w:rsidRPr="004F7E6C">
        <w:rPr>
          <w:rFonts w:ascii="Arial" w:hAnsi="Arial" w:cs="Arial"/>
          <w:sz w:val="28"/>
          <w:szCs w:val="28"/>
        </w:rPr>
        <w:t xml:space="preserve"> </w:t>
      </w:r>
      <w:r w:rsidRPr="004F7E6C">
        <w:rPr>
          <w:rFonts w:ascii="Arial" w:hAnsi="Arial" w:cs="Arial"/>
          <w:sz w:val="28"/>
          <w:szCs w:val="28"/>
        </w:rPr>
        <w:t>para completar el dinero que necesita para comprarse un vehículo</w:t>
      </w:r>
      <w:r w:rsidRPr="004F7E6C">
        <w:rPr>
          <w:rFonts w:ascii="Arial" w:hAnsi="Arial" w:cs="Arial"/>
          <w:sz w:val="28"/>
          <w:szCs w:val="28"/>
        </w:rPr>
        <w:t xml:space="preserve">, por lo que </w:t>
      </w:r>
      <w:r w:rsidRPr="004F7E6C">
        <w:rPr>
          <w:rFonts w:ascii="Arial" w:hAnsi="Arial" w:cs="Arial"/>
          <w:sz w:val="28"/>
          <w:szCs w:val="28"/>
        </w:rPr>
        <w:t>L</w:t>
      </w:r>
      <w:r w:rsidRPr="004F7E6C">
        <w:rPr>
          <w:rFonts w:ascii="Arial" w:hAnsi="Arial" w:cs="Arial"/>
          <w:sz w:val="28"/>
          <w:szCs w:val="28"/>
        </w:rPr>
        <w:t xml:space="preserve"> contrató abogado y estableció la demanda ante el Tribunal Munic</w:t>
      </w:r>
      <w:r w:rsidRPr="004F7E6C">
        <w:rPr>
          <w:rFonts w:ascii="Arial" w:hAnsi="Arial" w:cs="Arial"/>
          <w:sz w:val="28"/>
          <w:szCs w:val="28"/>
        </w:rPr>
        <w:t xml:space="preserve">ipal Popular en Proceso </w:t>
      </w:r>
      <w:r w:rsidRPr="004F7E6C">
        <w:rPr>
          <w:rFonts w:ascii="Arial" w:hAnsi="Arial" w:cs="Arial"/>
          <w:sz w:val="28"/>
          <w:szCs w:val="28"/>
        </w:rPr>
        <w:t xml:space="preserve">sobre </w:t>
      </w:r>
      <w:r w:rsidR="00EE50C4">
        <w:rPr>
          <w:rFonts w:ascii="Arial" w:hAnsi="Arial" w:cs="Arial"/>
          <w:sz w:val="28"/>
          <w:szCs w:val="28"/>
        </w:rPr>
        <w:t xml:space="preserve">Indemnización de Daños y Perjuicios por </w:t>
      </w:r>
      <w:r w:rsidRPr="004F7E6C">
        <w:rPr>
          <w:rFonts w:ascii="Arial" w:hAnsi="Arial" w:cs="Arial"/>
          <w:sz w:val="28"/>
          <w:szCs w:val="28"/>
        </w:rPr>
        <w:t xml:space="preserve">Incumplimiento de Contrato de Compraventa. Admitida la demanda, se emplazó a </w:t>
      </w:r>
      <w:r w:rsidRPr="004F7E6C">
        <w:rPr>
          <w:rFonts w:ascii="Arial" w:hAnsi="Arial" w:cs="Arial"/>
          <w:sz w:val="28"/>
          <w:szCs w:val="28"/>
        </w:rPr>
        <w:t>T</w:t>
      </w:r>
      <w:r w:rsidRPr="004F7E6C">
        <w:rPr>
          <w:rFonts w:ascii="Arial" w:hAnsi="Arial" w:cs="Arial"/>
          <w:sz w:val="28"/>
          <w:szCs w:val="28"/>
        </w:rPr>
        <w:t xml:space="preserve">, que se personó y contestó oponiéndose en parte al reconocer la relación </w:t>
      </w:r>
      <w:r w:rsidRPr="004F7E6C">
        <w:rPr>
          <w:rFonts w:ascii="Arial" w:hAnsi="Arial" w:cs="Arial"/>
          <w:sz w:val="28"/>
          <w:szCs w:val="28"/>
        </w:rPr>
        <w:t>jurídica c</w:t>
      </w:r>
      <w:r w:rsidRPr="004F7E6C">
        <w:rPr>
          <w:rFonts w:ascii="Arial" w:hAnsi="Arial" w:cs="Arial"/>
          <w:sz w:val="28"/>
          <w:szCs w:val="28"/>
        </w:rPr>
        <w:t xml:space="preserve">ontractual, pero afirma que le pagó </w:t>
      </w:r>
      <w:r w:rsidRPr="004F7E6C">
        <w:rPr>
          <w:rFonts w:ascii="Arial" w:hAnsi="Arial" w:cs="Arial"/>
          <w:sz w:val="28"/>
          <w:szCs w:val="28"/>
        </w:rPr>
        <w:t>19</w:t>
      </w:r>
      <w:r w:rsidRPr="004F7E6C">
        <w:rPr>
          <w:rFonts w:ascii="Arial" w:hAnsi="Arial" w:cs="Arial"/>
          <w:sz w:val="28"/>
          <w:szCs w:val="28"/>
        </w:rPr>
        <w:t xml:space="preserve"> 000.00 pesos po</w:t>
      </w:r>
      <w:r w:rsidRPr="004F7E6C">
        <w:rPr>
          <w:rFonts w:ascii="Arial" w:hAnsi="Arial" w:cs="Arial"/>
          <w:sz w:val="28"/>
          <w:szCs w:val="28"/>
        </w:rPr>
        <w:t xml:space="preserve">r lo que la deuda es de solo </w:t>
      </w:r>
      <w:r w:rsidRPr="004F7E6C">
        <w:rPr>
          <w:rFonts w:ascii="Arial" w:hAnsi="Arial" w:cs="Arial"/>
          <w:sz w:val="28"/>
          <w:szCs w:val="28"/>
        </w:rPr>
        <w:t>7</w:t>
      </w:r>
      <w:r w:rsidRPr="004F7E6C">
        <w:rPr>
          <w:rFonts w:ascii="Arial" w:hAnsi="Arial" w:cs="Arial"/>
          <w:sz w:val="28"/>
          <w:szCs w:val="28"/>
        </w:rPr>
        <w:t xml:space="preserve"> 000.00 pesos, </w:t>
      </w:r>
      <w:r w:rsidRPr="004F7E6C">
        <w:rPr>
          <w:rFonts w:ascii="Arial" w:hAnsi="Arial" w:cs="Arial"/>
          <w:sz w:val="28"/>
          <w:szCs w:val="28"/>
        </w:rPr>
        <w:t xml:space="preserve">no llegaron a acuerdo </w:t>
      </w:r>
      <w:r w:rsidRPr="004F7E6C">
        <w:rPr>
          <w:rFonts w:ascii="Arial" w:hAnsi="Arial" w:cs="Arial"/>
          <w:sz w:val="28"/>
          <w:szCs w:val="28"/>
        </w:rPr>
        <w:t xml:space="preserve">sobre la cifra de la deuda </w:t>
      </w:r>
      <w:r w:rsidRPr="004F7E6C">
        <w:rPr>
          <w:rFonts w:ascii="Arial" w:hAnsi="Arial" w:cs="Arial"/>
          <w:sz w:val="28"/>
          <w:szCs w:val="28"/>
        </w:rPr>
        <w:t>en la audiencia</w:t>
      </w:r>
      <w:r w:rsidRPr="004F7E6C">
        <w:rPr>
          <w:rFonts w:ascii="Arial" w:hAnsi="Arial" w:cs="Arial"/>
          <w:sz w:val="28"/>
          <w:szCs w:val="28"/>
        </w:rPr>
        <w:t xml:space="preserve">, se practicaron las pruebas, entre ellas la Escritura Pública de formalización del contrato propuesta por </w:t>
      </w:r>
      <w:r w:rsidRPr="004F7E6C">
        <w:rPr>
          <w:rFonts w:ascii="Arial" w:hAnsi="Arial" w:cs="Arial"/>
          <w:sz w:val="28"/>
          <w:szCs w:val="28"/>
        </w:rPr>
        <w:t>L</w:t>
      </w:r>
      <w:r w:rsidRPr="004F7E6C">
        <w:rPr>
          <w:rFonts w:ascii="Arial" w:hAnsi="Arial" w:cs="Arial"/>
          <w:sz w:val="28"/>
          <w:szCs w:val="28"/>
        </w:rPr>
        <w:t xml:space="preserve"> y la testifical consistente en la decl</w:t>
      </w:r>
      <w:r w:rsidRPr="004F7E6C">
        <w:rPr>
          <w:rFonts w:ascii="Arial" w:hAnsi="Arial" w:cs="Arial"/>
          <w:sz w:val="28"/>
          <w:szCs w:val="28"/>
        </w:rPr>
        <w:t xml:space="preserve">aración de su </w:t>
      </w:r>
      <w:r w:rsidRPr="004F7E6C">
        <w:rPr>
          <w:rFonts w:ascii="Arial" w:hAnsi="Arial" w:cs="Arial"/>
          <w:sz w:val="28"/>
          <w:szCs w:val="28"/>
        </w:rPr>
        <w:t>esposo</w:t>
      </w:r>
      <w:r w:rsidRPr="004F7E6C">
        <w:rPr>
          <w:rFonts w:ascii="Arial" w:hAnsi="Arial" w:cs="Arial"/>
          <w:sz w:val="28"/>
          <w:szCs w:val="28"/>
        </w:rPr>
        <w:t xml:space="preserve"> sobre la cifra </w:t>
      </w:r>
      <w:r w:rsidRPr="004F7E6C">
        <w:rPr>
          <w:rFonts w:ascii="Arial" w:hAnsi="Arial" w:cs="Arial"/>
          <w:sz w:val="28"/>
          <w:szCs w:val="28"/>
        </w:rPr>
        <w:t>recibida</w:t>
      </w:r>
      <w:r w:rsidRPr="004F7E6C">
        <w:rPr>
          <w:rFonts w:ascii="Arial" w:hAnsi="Arial" w:cs="Arial"/>
          <w:sz w:val="28"/>
          <w:szCs w:val="28"/>
        </w:rPr>
        <w:t xml:space="preserve">, quedando el proceso concluso para sentencia. Dentro del plazo establecido, el Órgano jurisdiccional emitió sentencia declarando con lugar la demanda, acogiéndola </w:t>
      </w:r>
      <w:r w:rsidRPr="004F7E6C">
        <w:rPr>
          <w:rFonts w:ascii="Arial" w:hAnsi="Arial" w:cs="Arial"/>
          <w:sz w:val="28"/>
          <w:szCs w:val="28"/>
        </w:rPr>
        <w:t>y</w:t>
      </w:r>
      <w:r w:rsidRPr="004F7E6C">
        <w:rPr>
          <w:rFonts w:ascii="Arial" w:hAnsi="Arial" w:cs="Arial"/>
          <w:sz w:val="28"/>
          <w:szCs w:val="28"/>
        </w:rPr>
        <w:t xml:space="preserve"> notificada la misma</w:t>
      </w:r>
      <w:r w:rsidRPr="004F7E6C">
        <w:rPr>
          <w:rFonts w:ascii="Arial" w:hAnsi="Arial" w:cs="Arial"/>
          <w:sz w:val="28"/>
          <w:szCs w:val="28"/>
        </w:rPr>
        <w:t xml:space="preserve"> T</w:t>
      </w:r>
      <w:r w:rsidRPr="004F7E6C">
        <w:rPr>
          <w:rFonts w:ascii="Arial" w:hAnsi="Arial" w:cs="Arial"/>
          <w:sz w:val="28"/>
          <w:szCs w:val="28"/>
        </w:rPr>
        <w:t xml:space="preserve"> estableció Recurso de Apelación, que fue declarado sin lugar por el Tribunal Provincial Popular, alcanzando su firmeza el </w:t>
      </w:r>
      <w:r w:rsidRPr="004F7E6C">
        <w:rPr>
          <w:rFonts w:ascii="Arial" w:hAnsi="Arial" w:cs="Arial"/>
          <w:sz w:val="28"/>
          <w:szCs w:val="28"/>
        </w:rPr>
        <w:t>3</w:t>
      </w:r>
      <w:r w:rsidRPr="004F7E6C">
        <w:rPr>
          <w:rFonts w:ascii="Arial" w:hAnsi="Arial" w:cs="Arial"/>
          <w:sz w:val="28"/>
          <w:szCs w:val="28"/>
        </w:rPr>
        <w:t xml:space="preserve"> de </w:t>
      </w:r>
      <w:r w:rsidRPr="004F7E6C">
        <w:rPr>
          <w:rFonts w:ascii="Arial" w:hAnsi="Arial" w:cs="Arial"/>
          <w:sz w:val="28"/>
          <w:szCs w:val="28"/>
        </w:rPr>
        <w:t>abril</w:t>
      </w:r>
      <w:r w:rsidRPr="004F7E6C">
        <w:rPr>
          <w:rFonts w:ascii="Arial" w:hAnsi="Arial" w:cs="Arial"/>
          <w:sz w:val="28"/>
          <w:szCs w:val="28"/>
        </w:rPr>
        <w:t xml:space="preserve"> de 2025, cuando ya </w:t>
      </w:r>
      <w:r w:rsidRPr="004F7E6C">
        <w:rPr>
          <w:rFonts w:ascii="Arial" w:hAnsi="Arial" w:cs="Arial"/>
          <w:sz w:val="28"/>
          <w:szCs w:val="28"/>
        </w:rPr>
        <w:t>T</w:t>
      </w:r>
      <w:r w:rsidRPr="004F7E6C">
        <w:rPr>
          <w:rFonts w:ascii="Arial" w:hAnsi="Arial" w:cs="Arial"/>
          <w:sz w:val="28"/>
          <w:szCs w:val="28"/>
        </w:rPr>
        <w:t xml:space="preserve"> había vendido el </w:t>
      </w:r>
      <w:r w:rsidRPr="004F7E6C">
        <w:rPr>
          <w:rFonts w:ascii="Arial" w:hAnsi="Arial" w:cs="Arial"/>
          <w:sz w:val="28"/>
          <w:szCs w:val="28"/>
        </w:rPr>
        <w:t>caballo</w:t>
      </w:r>
      <w:r w:rsidRPr="004F7E6C">
        <w:rPr>
          <w:rFonts w:ascii="Arial" w:hAnsi="Arial" w:cs="Arial"/>
          <w:sz w:val="28"/>
          <w:szCs w:val="28"/>
        </w:rPr>
        <w:t xml:space="preserve"> en </w:t>
      </w:r>
      <w:r w:rsidRPr="004F7E6C">
        <w:rPr>
          <w:rFonts w:ascii="Arial" w:hAnsi="Arial" w:cs="Arial"/>
          <w:sz w:val="28"/>
          <w:szCs w:val="28"/>
        </w:rPr>
        <w:t>38</w:t>
      </w:r>
      <w:r w:rsidRPr="004F7E6C">
        <w:rPr>
          <w:rFonts w:ascii="Arial" w:hAnsi="Arial" w:cs="Arial"/>
          <w:sz w:val="28"/>
          <w:szCs w:val="28"/>
        </w:rPr>
        <w:t xml:space="preserve"> 000.00 pesos, el 2</w:t>
      </w:r>
      <w:r w:rsidRPr="004F7E6C">
        <w:rPr>
          <w:rFonts w:ascii="Arial" w:hAnsi="Arial" w:cs="Arial"/>
          <w:sz w:val="28"/>
          <w:szCs w:val="28"/>
        </w:rPr>
        <w:t>2</w:t>
      </w:r>
      <w:r w:rsidRPr="004F7E6C">
        <w:rPr>
          <w:rFonts w:ascii="Arial" w:hAnsi="Arial" w:cs="Arial"/>
          <w:sz w:val="28"/>
          <w:szCs w:val="28"/>
        </w:rPr>
        <w:t xml:space="preserve"> de diciembre de 2024 y no se compró </w:t>
      </w:r>
      <w:r w:rsidRPr="004F7E6C">
        <w:rPr>
          <w:rFonts w:ascii="Arial" w:hAnsi="Arial" w:cs="Arial"/>
          <w:sz w:val="28"/>
          <w:szCs w:val="28"/>
        </w:rPr>
        <w:t>el auto</w:t>
      </w:r>
      <w:r w:rsidRPr="004F7E6C">
        <w:rPr>
          <w:rFonts w:ascii="Arial" w:hAnsi="Arial" w:cs="Arial"/>
          <w:sz w:val="28"/>
          <w:szCs w:val="28"/>
        </w:rPr>
        <w:t>, mante</w:t>
      </w:r>
      <w:r w:rsidRPr="004F7E6C">
        <w:rPr>
          <w:rFonts w:ascii="Arial" w:hAnsi="Arial" w:cs="Arial"/>
          <w:sz w:val="28"/>
          <w:szCs w:val="28"/>
        </w:rPr>
        <w:t xml:space="preserve">niéndose </w:t>
      </w:r>
      <w:r w:rsidRPr="004F7E6C">
        <w:rPr>
          <w:rFonts w:ascii="Arial" w:hAnsi="Arial" w:cs="Arial"/>
          <w:sz w:val="28"/>
          <w:szCs w:val="28"/>
        </w:rPr>
        <w:t>la deuda.</w:t>
      </w:r>
    </w:p>
    <w:p w14:paraId="45233AB3" w14:textId="77777777" w:rsidR="004F7E6C" w:rsidRPr="004F7E6C" w:rsidRDefault="00D63EC4" w:rsidP="002656DA">
      <w:pPr>
        <w:jc w:val="both"/>
        <w:rPr>
          <w:rFonts w:ascii="Arial" w:hAnsi="Arial" w:cs="Arial"/>
          <w:sz w:val="28"/>
          <w:szCs w:val="28"/>
        </w:rPr>
      </w:pPr>
    </w:p>
    <w:p w14:paraId="7F37BD99" w14:textId="2655730F" w:rsidR="002656DA" w:rsidRPr="004F7E6C" w:rsidRDefault="00D63EC4" w:rsidP="002656DA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 xml:space="preserve">¿Qué medida cautelar relativa a bienes, de las que establece la Ley No. 141/21 Código de Procesos, pudo haber solicitado </w:t>
      </w:r>
      <w:r w:rsidRPr="004F7E6C">
        <w:rPr>
          <w:rFonts w:ascii="Arial" w:hAnsi="Arial" w:cs="Arial"/>
          <w:sz w:val="28"/>
          <w:szCs w:val="28"/>
        </w:rPr>
        <w:t>L</w:t>
      </w:r>
      <w:r w:rsidRPr="004F7E6C">
        <w:rPr>
          <w:rFonts w:ascii="Arial" w:hAnsi="Arial" w:cs="Arial"/>
          <w:sz w:val="28"/>
          <w:szCs w:val="28"/>
        </w:rPr>
        <w:t xml:space="preserve">, para evitar que </w:t>
      </w:r>
      <w:r w:rsidRPr="004F7E6C">
        <w:rPr>
          <w:rFonts w:ascii="Arial" w:hAnsi="Arial" w:cs="Arial"/>
          <w:sz w:val="28"/>
          <w:szCs w:val="28"/>
        </w:rPr>
        <w:t>T</w:t>
      </w:r>
      <w:r w:rsidRPr="004F7E6C">
        <w:rPr>
          <w:rFonts w:ascii="Arial" w:hAnsi="Arial" w:cs="Arial"/>
          <w:sz w:val="28"/>
          <w:szCs w:val="28"/>
        </w:rPr>
        <w:t xml:space="preserve"> vendiera el </w:t>
      </w:r>
      <w:r w:rsidRPr="004F7E6C">
        <w:rPr>
          <w:rFonts w:ascii="Arial" w:hAnsi="Arial" w:cs="Arial"/>
          <w:sz w:val="28"/>
          <w:szCs w:val="28"/>
        </w:rPr>
        <w:t>caballo</w:t>
      </w:r>
      <w:r w:rsidRPr="004F7E6C">
        <w:rPr>
          <w:rFonts w:ascii="Arial" w:hAnsi="Arial" w:cs="Arial"/>
          <w:sz w:val="28"/>
          <w:szCs w:val="28"/>
        </w:rPr>
        <w:t xml:space="preserve"> y así asegurar el resultado del proceso? </w:t>
      </w:r>
    </w:p>
    <w:p w14:paraId="18719451" w14:textId="0EF4A658" w:rsidR="002656DA" w:rsidRPr="004F7E6C" w:rsidRDefault="00D63EC4" w:rsidP="002656DA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 xml:space="preserve">Diga la fundamentación legal de </w:t>
      </w:r>
      <w:r w:rsidRPr="004F7E6C">
        <w:rPr>
          <w:rFonts w:ascii="Arial" w:hAnsi="Arial" w:cs="Arial"/>
          <w:sz w:val="28"/>
          <w:szCs w:val="28"/>
        </w:rPr>
        <w:t>la competencia del Tribunal Municipal Popular para tramitar este tipo de proceso en materia civil</w:t>
      </w:r>
      <w:r w:rsidR="00AC00FD">
        <w:rPr>
          <w:rFonts w:ascii="Arial" w:hAnsi="Arial" w:cs="Arial"/>
          <w:sz w:val="28"/>
          <w:szCs w:val="28"/>
        </w:rPr>
        <w:t xml:space="preserve"> y del tipo de proceso</w:t>
      </w:r>
      <w:r w:rsidRPr="004F7E6C">
        <w:rPr>
          <w:rFonts w:ascii="Arial" w:hAnsi="Arial" w:cs="Arial"/>
          <w:sz w:val="28"/>
          <w:szCs w:val="28"/>
        </w:rPr>
        <w:t>.</w:t>
      </w:r>
    </w:p>
    <w:p w14:paraId="4BEA19D0" w14:textId="18346C68" w:rsidR="00644750" w:rsidRPr="004F7E6C" w:rsidRDefault="00D63EC4" w:rsidP="002656DA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 xml:space="preserve">Diga </w:t>
      </w:r>
      <w:r w:rsidRPr="004F7E6C">
        <w:rPr>
          <w:rFonts w:ascii="Arial" w:hAnsi="Arial" w:cs="Arial"/>
          <w:sz w:val="28"/>
          <w:szCs w:val="28"/>
        </w:rPr>
        <w:t>los</w:t>
      </w:r>
      <w:r w:rsidRPr="004F7E6C">
        <w:rPr>
          <w:rFonts w:ascii="Arial" w:hAnsi="Arial" w:cs="Arial"/>
          <w:sz w:val="28"/>
          <w:szCs w:val="28"/>
        </w:rPr>
        <w:t xml:space="preserve"> re</w:t>
      </w:r>
      <w:r w:rsidRPr="004F7E6C">
        <w:rPr>
          <w:rFonts w:ascii="Arial" w:hAnsi="Arial" w:cs="Arial"/>
          <w:sz w:val="28"/>
          <w:szCs w:val="28"/>
        </w:rPr>
        <w:t>q</w:t>
      </w:r>
      <w:r w:rsidRPr="004F7E6C">
        <w:rPr>
          <w:rFonts w:ascii="Arial" w:hAnsi="Arial" w:cs="Arial"/>
          <w:sz w:val="28"/>
          <w:szCs w:val="28"/>
        </w:rPr>
        <w:t xml:space="preserve">uisitos </w:t>
      </w:r>
      <w:r w:rsidRPr="004F7E6C">
        <w:rPr>
          <w:rFonts w:ascii="Arial" w:hAnsi="Arial" w:cs="Arial"/>
          <w:sz w:val="28"/>
          <w:szCs w:val="28"/>
        </w:rPr>
        <w:t xml:space="preserve">que </w:t>
      </w:r>
      <w:r w:rsidRPr="004F7E6C">
        <w:rPr>
          <w:rFonts w:ascii="Arial" w:hAnsi="Arial" w:cs="Arial"/>
          <w:sz w:val="28"/>
          <w:szCs w:val="28"/>
        </w:rPr>
        <w:t>debe cumplir la demanda que estableció L.</w:t>
      </w:r>
    </w:p>
    <w:p w14:paraId="5853931C" w14:textId="000656E2" w:rsidR="002656DA" w:rsidRPr="004F7E6C" w:rsidRDefault="00D63EC4" w:rsidP="002656DA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>De los medios de prueba que establece el Código de Procesos, cuáles fueron utilizados por l</w:t>
      </w:r>
      <w:r w:rsidRPr="004F7E6C">
        <w:rPr>
          <w:rFonts w:ascii="Arial" w:hAnsi="Arial" w:cs="Arial"/>
          <w:sz w:val="28"/>
          <w:szCs w:val="28"/>
        </w:rPr>
        <w:t>a parte</w:t>
      </w:r>
      <w:r w:rsidRPr="004F7E6C">
        <w:rPr>
          <w:rFonts w:ascii="Arial" w:hAnsi="Arial" w:cs="Arial"/>
          <w:sz w:val="28"/>
          <w:szCs w:val="28"/>
        </w:rPr>
        <w:t xml:space="preserve"> demandante</w:t>
      </w:r>
      <w:r w:rsidRPr="004F7E6C">
        <w:rPr>
          <w:rFonts w:ascii="Arial" w:hAnsi="Arial" w:cs="Arial"/>
          <w:sz w:val="28"/>
          <w:szCs w:val="28"/>
        </w:rPr>
        <w:t>.</w:t>
      </w:r>
    </w:p>
    <w:p w14:paraId="4E10ECA8" w14:textId="7E5AF270" w:rsidR="00B6245D" w:rsidRPr="004F7E6C" w:rsidRDefault="00D63EC4" w:rsidP="002656DA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 xml:space="preserve">Si el esposo de L al declarar no </w:t>
      </w:r>
      <w:r w:rsidRPr="004F7E6C">
        <w:rPr>
          <w:rFonts w:ascii="Arial" w:hAnsi="Arial" w:cs="Arial"/>
          <w:sz w:val="28"/>
          <w:szCs w:val="28"/>
        </w:rPr>
        <w:t>manifestó</w:t>
      </w:r>
      <w:r w:rsidRPr="004F7E6C">
        <w:rPr>
          <w:rFonts w:ascii="Arial" w:hAnsi="Arial" w:cs="Arial"/>
          <w:sz w:val="28"/>
          <w:szCs w:val="28"/>
        </w:rPr>
        <w:t xml:space="preserve"> esta relación, </w:t>
      </w:r>
      <w:r w:rsidRPr="004F7E6C">
        <w:rPr>
          <w:rFonts w:ascii="Arial" w:hAnsi="Arial" w:cs="Arial"/>
          <w:sz w:val="28"/>
          <w:szCs w:val="28"/>
        </w:rPr>
        <w:t>cree usted que puede ser tachado por la contraparte y en qué término.</w:t>
      </w:r>
    </w:p>
    <w:p w14:paraId="3507C671" w14:textId="73619EC8" w:rsidR="004F7E6C" w:rsidRPr="004F7E6C" w:rsidRDefault="00D63EC4" w:rsidP="002656DA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>Diga 3 principios del proceso que se ponen de manifiesto en la audiencia.</w:t>
      </w:r>
    </w:p>
    <w:p w14:paraId="193F6F0B" w14:textId="13439395" w:rsidR="002656DA" w:rsidRPr="004F7E6C" w:rsidRDefault="00D63EC4" w:rsidP="002656DA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 xml:space="preserve">¿De qué </w:t>
      </w:r>
      <w:r w:rsidRPr="004F7E6C">
        <w:rPr>
          <w:rFonts w:ascii="Arial" w:hAnsi="Arial" w:cs="Arial"/>
          <w:sz w:val="28"/>
          <w:szCs w:val="28"/>
        </w:rPr>
        <w:t>plazo dispuso el Tribunal Municipal para dictar sentencia?</w:t>
      </w:r>
    </w:p>
    <w:p w14:paraId="22817C78" w14:textId="270C639C" w:rsidR="000F074D" w:rsidRDefault="00D63EC4" w:rsidP="002656DA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lastRenderedPageBreak/>
        <w:t xml:space="preserve">De </w:t>
      </w:r>
      <w:r w:rsidRPr="004F7E6C">
        <w:rPr>
          <w:rFonts w:ascii="Arial" w:hAnsi="Arial" w:cs="Arial"/>
          <w:sz w:val="28"/>
          <w:szCs w:val="28"/>
        </w:rPr>
        <w:t>qué</w:t>
      </w:r>
      <w:r w:rsidRPr="004F7E6C">
        <w:rPr>
          <w:rFonts w:ascii="Arial" w:hAnsi="Arial" w:cs="Arial"/>
          <w:sz w:val="28"/>
          <w:szCs w:val="28"/>
        </w:rPr>
        <w:t xml:space="preserve"> plazo dispuso T para establecer Recurso de </w:t>
      </w:r>
      <w:r w:rsidRPr="004F7E6C">
        <w:rPr>
          <w:rFonts w:ascii="Arial" w:hAnsi="Arial" w:cs="Arial"/>
          <w:sz w:val="28"/>
          <w:szCs w:val="28"/>
        </w:rPr>
        <w:t>Apelación</w:t>
      </w:r>
      <w:r w:rsidRPr="004F7E6C">
        <w:rPr>
          <w:rFonts w:ascii="Arial" w:hAnsi="Arial" w:cs="Arial"/>
          <w:sz w:val="28"/>
          <w:szCs w:val="28"/>
        </w:rPr>
        <w:t>.</w:t>
      </w:r>
    </w:p>
    <w:p w14:paraId="5270321E" w14:textId="553F2824" w:rsidR="005B3221" w:rsidRPr="004F7E6C" w:rsidRDefault="005B3221" w:rsidP="002656DA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El Tribunal que resuelve el Recurso, puede agravar la situación del recurrente en su sentencia. Argumente sobre la veracidad de esta afirmación, en qué principio de sustenta</w:t>
      </w:r>
      <w:r w:rsidR="002C0C32">
        <w:rPr>
          <w:rFonts w:ascii="Arial" w:hAnsi="Arial" w:cs="Arial"/>
          <w:sz w:val="28"/>
          <w:szCs w:val="28"/>
        </w:rPr>
        <w:t xml:space="preserve"> y su fundamentación legal.</w:t>
      </w:r>
    </w:p>
    <w:p w14:paraId="3193B29E" w14:textId="269C2756" w:rsidR="002656DA" w:rsidRDefault="00D63EC4" w:rsidP="002656DA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 xml:space="preserve">¿Qué le orientaría a </w:t>
      </w:r>
      <w:r w:rsidRPr="004F7E6C">
        <w:rPr>
          <w:rFonts w:ascii="Arial" w:hAnsi="Arial" w:cs="Arial"/>
          <w:sz w:val="28"/>
          <w:szCs w:val="28"/>
        </w:rPr>
        <w:t>L</w:t>
      </w:r>
      <w:r w:rsidRPr="004F7E6C">
        <w:rPr>
          <w:rFonts w:ascii="Arial" w:hAnsi="Arial" w:cs="Arial"/>
          <w:sz w:val="28"/>
          <w:szCs w:val="28"/>
        </w:rPr>
        <w:t>, para lograr el cumplimiento de la sentencia firme?</w:t>
      </w:r>
    </w:p>
    <w:p w14:paraId="1AAB74F6" w14:textId="1B47F4C0" w:rsidR="00196B42" w:rsidRDefault="00196B42" w:rsidP="002656DA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Si T no se hubiera personado y contestado la demanda sin alegar justa causa, debido a encontrarse hospitalizado, qué pronunciamiento debió hacer el Tribunal al vencimiento del término.</w:t>
      </w:r>
    </w:p>
    <w:p w14:paraId="06690B61" w14:textId="761CB5D3" w:rsidR="00196B42" w:rsidRPr="004F7E6C" w:rsidRDefault="00196B42" w:rsidP="002656DA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Una vez firme la sentencia, qué proceso puede establecer T, para lograr que el Tribunal retrotraiga el proceso hasta el término de contestación.</w:t>
      </w:r>
    </w:p>
    <w:p w14:paraId="0A382507" w14:textId="77777777" w:rsidR="002656DA" w:rsidRPr="0019689F" w:rsidRDefault="00D63EC4" w:rsidP="002656DA">
      <w:pPr>
        <w:jc w:val="both"/>
        <w:rPr>
          <w:rFonts w:ascii="Arial" w:hAnsi="Arial" w:cs="Arial"/>
          <w:sz w:val="16"/>
          <w:szCs w:val="16"/>
        </w:rPr>
      </w:pPr>
    </w:p>
    <w:p w14:paraId="29A7FB1A" w14:textId="1EA0B655" w:rsidR="000130C2" w:rsidRDefault="00D63EC4" w:rsidP="000130C2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 xml:space="preserve">Si L </w:t>
      </w:r>
      <w:r w:rsidR="00FB1E2C">
        <w:rPr>
          <w:rFonts w:ascii="Arial" w:hAnsi="Arial" w:cs="Arial"/>
          <w:sz w:val="28"/>
          <w:szCs w:val="28"/>
        </w:rPr>
        <w:t xml:space="preserve">hubiera establecido proceso de divorcio y </w:t>
      </w:r>
      <w:r w:rsidRPr="004F7E6C">
        <w:rPr>
          <w:rFonts w:ascii="Arial" w:hAnsi="Arial" w:cs="Arial"/>
          <w:sz w:val="28"/>
          <w:szCs w:val="28"/>
        </w:rPr>
        <w:t>tuviera un hijo menor de edad del cual no resulta conve</w:t>
      </w:r>
      <w:r w:rsidRPr="004F7E6C">
        <w:rPr>
          <w:rFonts w:ascii="Arial" w:hAnsi="Arial" w:cs="Arial"/>
          <w:sz w:val="28"/>
          <w:szCs w:val="28"/>
        </w:rPr>
        <w:t>niente que se relacione con O su padre alcohólico</w:t>
      </w:r>
      <w:r w:rsidR="00FB1E2C">
        <w:rPr>
          <w:rFonts w:ascii="Arial" w:hAnsi="Arial" w:cs="Arial"/>
          <w:sz w:val="28"/>
          <w:szCs w:val="28"/>
        </w:rPr>
        <w:t>, que pretende llevarlo consigo los fines de semana.</w:t>
      </w:r>
      <w:r w:rsidRPr="004F7E6C">
        <w:rPr>
          <w:rFonts w:ascii="Arial" w:hAnsi="Arial" w:cs="Arial"/>
          <w:sz w:val="28"/>
          <w:szCs w:val="28"/>
        </w:rPr>
        <w:t xml:space="preserve"> </w:t>
      </w:r>
      <w:r w:rsidRPr="004F7E6C">
        <w:rPr>
          <w:rFonts w:ascii="Arial" w:hAnsi="Arial" w:cs="Arial"/>
          <w:sz w:val="28"/>
          <w:szCs w:val="28"/>
        </w:rPr>
        <w:t xml:space="preserve">¿Cuáles de las medidas cautelares relativas a las personas y las familias, de las que establece la Ley No. 141/21 Código de Procesos, puede solicitar </w:t>
      </w:r>
      <w:r w:rsidRPr="004F7E6C">
        <w:rPr>
          <w:rFonts w:ascii="Arial" w:hAnsi="Arial" w:cs="Arial"/>
          <w:sz w:val="28"/>
          <w:szCs w:val="28"/>
        </w:rPr>
        <w:t>L</w:t>
      </w:r>
      <w:r w:rsidRPr="004F7E6C">
        <w:rPr>
          <w:rFonts w:ascii="Arial" w:hAnsi="Arial" w:cs="Arial"/>
          <w:sz w:val="28"/>
          <w:szCs w:val="28"/>
        </w:rPr>
        <w:t xml:space="preserve"> para evitar que su </w:t>
      </w:r>
      <w:r w:rsidR="00FB1E2C">
        <w:rPr>
          <w:rFonts w:ascii="Arial" w:hAnsi="Arial" w:cs="Arial"/>
          <w:sz w:val="28"/>
          <w:szCs w:val="28"/>
        </w:rPr>
        <w:t>O cumpla su pretensión</w:t>
      </w:r>
      <w:r w:rsidRPr="004F7E6C">
        <w:rPr>
          <w:rFonts w:ascii="Arial" w:hAnsi="Arial" w:cs="Arial"/>
          <w:sz w:val="28"/>
          <w:szCs w:val="28"/>
        </w:rPr>
        <w:t xml:space="preserve">? </w:t>
      </w:r>
    </w:p>
    <w:p w14:paraId="3E166C46" w14:textId="77777777" w:rsidR="00FB1E2C" w:rsidRPr="00CB16E6" w:rsidRDefault="00FB1E2C" w:rsidP="00FB1E2C">
      <w:pPr>
        <w:pStyle w:val="Prrafodelista"/>
        <w:rPr>
          <w:rFonts w:ascii="Arial" w:hAnsi="Arial" w:cs="Arial"/>
          <w:sz w:val="16"/>
          <w:szCs w:val="16"/>
        </w:rPr>
      </w:pPr>
    </w:p>
    <w:p w14:paraId="561350FA" w14:textId="65A77B4B" w:rsidR="00FB1E2C" w:rsidRPr="004F7E6C" w:rsidRDefault="00FB1E2C" w:rsidP="00FB1E2C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FB1E2C">
        <w:rPr>
          <w:rFonts w:ascii="Arial" w:hAnsi="Arial" w:cs="Arial"/>
          <w:sz w:val="28"/>
          <w:szCs w:val="28"/>
        </w:rPr>
        <w:t>¿</w:t>
      </w:r>
      <w:r>
        <w:rPr>
          <w:rFonts w:ascii="Arial" w:hAnsi="Arial" w:cs="Arial"/>
          <w:sz w:val="28"/>
          <w:szCs w:val="28"/>
        </w:rPr>
        <w:t xml:space="preserve">Qué principio garantiza la protección integral de </w:t>
      </w:r>
      <w:r w:rsidR="000F0C05">
        <w:rPr>
          <w:rFonts w:ascii="Arial" w:hAnsi="Arial" w:cs="Arial"/>
          <w:sz w:val="28"/>
          <w:szCs w:val="28"/>
        </w:rPr>
        <w:t xml:space="preserve">los derechos de </w:t>
      </w:r>
      <w:r>
        <w:rPr>
          <w:rFonts w:ascii="Arial" w:hAnsi="Arial" w:cs="Arial"/>
          <w:sz w:val="28"/>
          <w:szCs w:val="28"/>
        </w:rPr>
        <w:t>las personas menores de edad</w:t>
      </w:r>
      <w:r w:rsidRPr="00FB1E2C">
        <w:rPr>
          <w:rFonts w:ascii="Arial" w:hAnsi="Arial" w:cs="Arial"/>
          <w:sz w:val="28"/>
          <w:szCs w:val="28"/>
        </w:rPr>
        <w:t xml:space="preserve">? </w:t>
      </w:r>
      <w:r>
        <w:rPr>
          <w:rFonts w:ascii="Arial" w:hAnsi="Arial" w:cs="Arial"/>
          <w:sz w:val="28"/>
          <w:szCs w:val="28"/>
        </w:rPr>
        <w:t xml:space="preserve">Fundamente jurídicamente su regulación desde  la Constitución de la República y el Código de las Familias. </w:t>
      </w:r>
    </w:p>
    <w:p w14:paraId="2C58D08A" w14:textId="4F0041E6" w:rsidR="000130C2" w:rsidRDefault="00D63EC4" w:rsidP="000130C2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>D</w:t>
      </w:r>
      <w:r w:rsidRPr="004F7E6C">
        <w:rPr>
          <w:rFonts w:ascii="Arial" w:hAnsi="Arial" w:cs="Arial"/>
          <w:sz w:val="28"/>
          <w:szCs w:val="28"/>
        </w:rPr>
        <w:t xml:space="preserve">iga la fundamentación legal de la competencia del Tribunal Municipal Popular </w:t>
      </w:r>
      <w:r w:rsidRPr="004F7E6C">
        <w:rPr>
          <w:rFonts w:ascii="Arial" w:hAnsi="Arial" w:cs="Arial"/>
          <w:sz w:val="28"/>
          <w:szCs w:val="28"/>
        </w:rPr>
        <w:t xml:space="preserve">y el tipo de proceso, sobre Guarda y Cuidado y Reglas de </w:t>
      </w:r>
      <w:r w:rsidRPr="004F7E6C">
        <w:rPr>
          <w:rFonts w:ascii="Arial" w:hAnsi="Arial" w:cs="Arial"/>
          <w:sz w:val="28"/>
          <w:szCs w:val="28"/>
        </w:rPr>
        <w:t>Comunicación</w:t>
      </w:r>
      <w:r w:rsidRPr="004F7E6C">
        <w:rPr>
          <w:rFonts w:ascii="Arial" w:hAnsi="Arial" w:cs="Arial"/>
          <w:sz w:val="28"/>
          <w:szCs w:val="28"/>
        </w:rPr>
        <w:t>.</w:t>
      </w:r>
    </w:p>
    <w:p w14:paraId="34F75008" w14:textId="520A9E95" w:rsidR="00CB16E6" w:rsidRDefault="00CB16E6" w:rsidP="000130C2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Puede la abuela materna del hijo de L y O, solicitar la guarda y cuidado de su nieto. Argumente su respuesta.</w:t>
      </w:r>
    </w:p>
    <w:p w14:paraId="08EC0F02" w14:textId="77E68316" w:rsidR="005D6B88" w:rsidRPr="004F7E6C" w:rsidRDefault="005D6B88" w:rsidP="000130C2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Explique cómo se realiza la audiencia.</w:t>
      </w:r>
    </w:p>
    <w:p w14:paraId="66450B88" w14:textId="25398137" w:rsidR="000130C2" w:rsidRPr="004F7E6C" w:rsidRDefault="00D63EC4" w:rsidP="000130C2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 xml:space="preserve">Si O, una vez personado mediante abogado, propusiera ser examinado por un Psiquiatra, para demostrar que no </w:t>
      </w:r>
      <w:r w:rsidRPr="004F7E6C">
        <w:rPr>
          <w:rFonts w:ascii="Arial" w:hAnsi="Arial" w:cs="Arial"/>
          <w:sz w:val="28"/>
          <w:szCs w:val="28"/>
        </w:rPr>
        <w:t xml:space="preserve">es alcohólico, diga qué </w:t>
      </w:r>
      <w:r w:rsidRPr="004F7E6C">
        <w:rPr>
          <w:rFonts w:ascii="Arial" w:hAnsi="Arial" w:cs="Arial"/>
          <w:sz w:val="28"/>
          <w:szCs w:val="28"/>
        </w:rPr>
        <w:t xml:space="preserve">medio de prueba </w:t>
      </w:r>
      <w:r w:rsidRPr="004F7E6C">
        <w:rPr>
          <w:rFonts w:ascii="Arial" w:hAnsi="Arial" w:cs="Arial"/>
          <w:sz w:val="28"/>
          <w:szCs w:val="28"/>
        </w:rPr>
        <w:t xml:space="preserve">de los </w:t>
      </w:r>
      <w:r w:rsidRPr="004F7E6C">
        <w:rPr>
          <w:rFonts w:ascii="Arial" w:hAnsi="Arial" w:cs="Arial"/>
          <w:sz w:val="28"/>
          <w:szCs w:val="28"/>
        </w:rPr>
        <w:t xml:space="preserve">que establece el Código de Procesos, </w:t>
      </w:r>
      <w:r w:rsidRPr="004F7E6C">
        <w:rPr>
          <w:rFonts w:ascii="Arial" w:hAnsi="Arial" w:cs="Arial"/>
          <w:sz w:val="28"/>
          <w:szCs w:val="28"/>
        </w:rPr>
        <w:t>fue utilizado por O</w:t>
      </w:r>
      <w:r w:rsidRPr="004F7E6C">
        <w:rPr>
          <w:rFonts w:ascii="Arial" w:hAnsi="Arial" w:cs="Arial"/>
          <w:sz w:val="28"/>
          <w:szCs w:val="28"/>
        </w:rPr>
        <w:t>.</w:t>
      </w:r>
    </w:p>
    <w:p w14:paraId="01D8529A" w14:textId="661F6B58" w:rsidR="000130C2" w:rsidRPr="004F7E6C" w:rsidRDefault="00D63EC4" w:rsidP="000130C2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 xml:space="preserve">¿De qué plazo dispuso </w:t>
      </w:r>
      <w:r w:rsidRPr="004F7E6C">
        <w:rPr>
          <w:rFonts w:ascii="Arial" w:hAnsi="Arial" w:cs="Arial"/>
          <w:sz w:val="28"/>
          <w:szCs w:val="28"/>
        </w:rPr>
        <w:t xml:space="preserve">O para contestar y </w:t>
      </w:r>
      <w:r w:rsidRPr="004F7E6C">
        <w:rPr>
          <w:rFonts w:ascii="Arial" w:hAnsi="Arial" w:cs="Arial"/>
          <w:sz w:val="28"/>
          <w:szCs w:val="28"/>
        </w:rPr>
        <w:t>el Tribunal Municipal para dictar sentencia</w:t>
      </w:r>
      <w:r w:rsidRPr="004F7E6C">
        <w:rPr>
          <w:rFonts w:ascii="Arial" w:hAnsi="Arial" w:cs="Arial"/>
          <w:sz w:val="28"/>
          <w:szCs w:val="28"/>
        </w:rPr>
        <w:t xml:space="preserve"> en este proceso en materia de familia</w:t>
      </w:r>
      <w:proofErr w:type="gramStart"/>
      <w:r w:rsidRPr="004F7E6C">
        <w:rPr>
          <w:rFonts w:ascii="Arial" w:hAnsi="Arial" w:cs="Arial"/>
          <w:sz w:val="28"/>
          <w:szCs w:val="28"/>
        </w:rPr>
        <w:t>?.</w:t>
      </w:r>
      <w:proofErr w:type="gramEnd"/>
    </w:p>
    <w:p w14:paraId="6E85A634" w14:textId="0EC79EDC" w:rsidR="004F7E6C" w:rsidRPr="004F7E6C" w:rsidRDefault="00D63EC4" w:rsidP="004F7E6C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 xml:space="preserve">Si la sentencia del Tribunal </w:t>
      </w:r>
      <w:r w:rsidRPr="004F7E6C">
        <w:rPr>
          <w:rFonts w:ascii="Arial" w:hAnsi="Arial" w:cs="Arial"/>
          <w:sz w:val="28"/>
          <w:szCs w:val="28"/>
        </w:rPr>
        <w:t>no fuera recurrida, diga la modalidad</w:t>
      </w:r>
      <w:r w:rsidR="00954172">
        <w:rPr>
          <w:rFonts w:ascii="Arial" w:hAnsi="Arial" w:cs="Arial"/>
          <w:sz w:val="28"/>
          <w:szCs w:val="28"/>
        </w:rPr>
        <w:t xml:space="preserve"> por la que alcanzó su firmeza</w:t>
      </w:r>
      <w:r w:rsidRPr="004F7E6C">
        <w:rPr>
          <w:rFonts w:ascii="Arial" w:hAnsi="Arial" w:cs="Arial"/>
          <w:sz w:val="28"/>
          <w:szCs w:val="28"/>
        </w:rPr>
        <w:t>.</w:t>
      </w:r>
      <w:r w:rsidRPr="004F7E6C">
        <w:rPr>
          <w:rFonts w:ascii="Arial" w:hAnsi="Arial" w:cs="Arial"/>
          <w:sz w:val="28"/>
          <w:szCs w:val="28"/>
        </w:rPr>
        <w:t xml:space="preserve"> </w:t>
      </w:r>
    </w:p>
    <w:p w14:paraId="57B6FF9B" w14:textId="52D32658" w:rsidR="000130C2" w:rsidRDefault="00D63EC4" w:rsidP="000130C2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>Si O no se hubiera personado y contestado la demanda, diga</w:t>
      </w:r>
      <w:r w:rsidRPr="004F7E6C">
        <w:rPr>
          <w:rFonts w:ascii="Arial" w:hAnsi="Arial" w:cs="Arial"/>
          <w:sz w:val="28"/>
          <w:szCs w:val="28"/>
        </w:rPr>
        <w:t xml:space="preserve"> el principal efecto de la declaración de rebeldía </w:t>
      </w:r>
      <w:r w:rsidRPr="004F7E6C">
        <w:rPr>
          <w:rFonts w:ascii="Arial" w:hAnsi="Arial" w:cs="Arial"/>
          <w:sz w:val="28"/>
          <w:szCs w:val="28"/>
        </w:rPr>
        <w:t xml:space="preserve">en este proceso y </w:t>
      </w:r>
      <w:r w:rsidRPr="004F7E6C">
        <w:rPr>
          <w:rFonts w:ascii="Arial" w:hAnsi="Arial" w:cs="Arial"/>
          <w:sz w:val="28"/>
          <w:szCs w:val="28"/>
        </w:rPr>
        <w:t>distíngalo</w:t>
      </w:r>
      <w:r w:rsidRPr="004F7E6C">
        <w:rPr>
          <w:rFonts w:ascii="Arial" w:hAnsi="Arial" w:cs="Arial"/>
          <w:sz w:val="28"/>
          <w:szCs w:val="28"/>
        </w:rPr>
        <w:t xml:space="preserve"> en el ordinario.</w:t>
      </w:r>
    </w:p>
    <w:p w14:paraId="0972E0CE" w14:textId="01520D40" w:rsidR="004F7E6C" w:rsidRDefault="00D63EC4" w:rsidP="000130C2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Compare el Proceso Ordinario y </w:t>
      </w:r>
      <w:r>
        <w:rPr>
          <w:rFonts w:ascii="Arial" w:hAnsi="Arial" w:cs="Arial"/>
          <w:sz w:val="28"/>
          <w:szCs w:val="28"/>
        </w:rPr>
        <w:t>el Proceso Sumario en cuanto a términos para contestar y dictar sentencia.</w:t>
      </w:r>
    </w:p>
    <w:p w14:paraId="43D2F078" w14:textId="06174D0A" w:rsidR="004F7E6C" w:rsidRDefault="00D63EC4" w:rsidP="000130C2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Diga las actitudes que puede asumir el demandado ante la </w:t>
      </w:r>
      <w:r w:rsidR="009F5E2A">
        <w:rPr>
          <w:rFonts w:ascii="Arial" w:hAnsi="Arial" w:cs="Arial"/>
          <w:sz w:val="28"/>
          <w:szCs w:val="28"/>
        </w:rPr>
        <w:t>pretensión del demandante</w:t>
      </w:r>
      <w:r>
        <w:rPr>
          <w:rFonts w:ascii="Arial" w:hAnsi="Arial" w:cs="Arial"/>
          <w:sz w:val="28"/>
          <w:szCs w:val="28"/>
        </w:rPr>
        <w:t>.</w:t>
      </w:r>
    </w:p>
    <w:p w14:paraId="47988733" w14:textId="77777777" w:rsidR="009E6AF6" w:rsidRDefault="00D63EC4" w:rsidP="000130C2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Explique cuáles excepciones procesales pueden proponerse en la contestación de la demanda.</w:t>
      </w:r>
    </w:p>
    <w:p w14:paraId="7BB90DCE" w14:textId="77777777" w:rsidR="00A46ABE" w:rsidRDefault="00D63EC4" w:rsidP="000130C2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Clasifique la contestaci</w:t>
      </w:r>
      <w:r>
        <w:rPr>
          <w:rFonts w:ascii="Arial" w:hAnsi="Arial" w:cs="Arial"/>
          <w:sz w:val="28"/>
          <w:szCs w:val="28"/>
        </w:rPr>
        <w:t>ón de la demanda según el sujeto y según la fase del proceso.</w:t>
      </w:r>
    </w:p>
    <w:p w14:paraId="383F9D7E" w14:textId="10E39E9B" w:rsidR="009E6AF6" w:rsidRPr="004F7E6C" w:rsidRDefault="00D63EC4" w:rsidP="000130C2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Cuáles son los asuntos de aplicación de la legislación familiar que pueden tramitarse solo por 2 procedimientos.</w:t>
      </w:r>
      <w:r>
        <w:rPr>
          <w:rFonts w:ascii="Arial" w:hAnsi="Arial" w:cs="Arial"/>
          <w:sz w:val="28"/>
          <w:szCs w:val="28"/>
        </w:rPr>
        <w:t xml:space="preserve"> </w:t>
      </w:r>
    </w:p>
    <w:p w14:paraId="5538E224" w14:textId="77777777" w:rsidR="000130C2" w:rsidRPr="004F7E6C" w:rsidRDefault="00D63EC4" w:rsidP="004F7E6C">
      <w:pPr>
        <w:ind w:left="360"/>
        <w:jc w:val="both"/>
        <w:rPr>
          <w:rFonts w:ascii="Arial" w:hAnsi="Arial" w:cs="Arial"/>
          <w:sz w:val="28"/>
          <w:szCs w:val="28"/>
        </w:rPr>
      </w:pPr>
    </w:p>
    <w:p w14:paraId="2998ECC2" w14:textId="77777777" w:rsidR="000130C2" w:rsidRPr="004F7E6C" w:rsidRDefault="00D63EC4" w:rsidP="000130C2">
      <w:pPr>
        <w:ind w:left="720"/>
        <w:jc w:val="both"/>
        <w:rPr>
          <w:rFonts w:ascii="Arial" w:hAnsi="Arial" w:cs="Arial"/>
          <w:sz w:val="28"/>
          <w:szCs w:val="28"/>
        </w:rPr>
      </w:pPr>
    </w:p>
    <w:p w14:paraId="44102C98" w14:textId="77777777" w:rsidR="000130C2" w:rsidRPr="004F7E6C" w:rsidRDefault="00D63EC4" w:rsidP="000130C2">
      <w:pPr>
        <w:jc w:val="both"/>
        <w:rPr>
          <w:rFonts w:ascii="Arial" w:hAnsi="Arial" w:cs="Arial"/>
          <w:sz w:val="28"/>
          <w:szCs w:val="28"/>
        </w:rPr>
      </w:pPr>
    </w:p>
    <w:p w14:paraId="37EAE1AF" w14:textId="77777777" w:rsidR="00ED175A" w:rsidRPr="004F7E6C" w:rsidRDefault="00D63EC4">
      <w:pPr>
        <w:rPr>
          <w:rFonts w:ascii="Arial" w:hAnsi="Arial" w:cs="Arial"/>
          <w:sz w:val="28"/>
          <w:szCs w:val="28"/>
        </w:rPr>
      </w:pPr>
    </w:p>
    <w:sectPr w:rsidR="00ED175A" w:rsidRPr="004F7E6C" w:rsidSect="00EA5424">
      <w:footerReference w:type="default" r:id="rId7"/>
      <w:pgSz w:w="12240" w:h="15840" w:code="1"/>
      <w:pgMar w:top="1134" w:right="1134" w:bottom="1134" w:left="1134" w:header="720" w:footer="14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5EF11E" w14:textId="77777777" w:rsidR="00000000" w:rsidRDefault="00D63EC4">
      <w:r>
        <w:separator/>
      </w:r>
    </w:p>
  </w:endnote>
  <w:endnote w:type="continuationSeparator" w:id="0">
    <w:p w14:paraId="58608462" w14:textId="77777777" w:rsidR="00000000" w:rsidRDefault="00D63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137EA" w14:textId="77777777" w:rsidR="00C479B7" w:rsidRDefault="00D63EC4">
    <w:pPr>
      <w:pStyle w:val="Piedepgina"/>
      <w:jc w:val="right"/>
    </w:pPr>
    <w:r>
      <w:fldChar w:fldCharType="begin"/>
    </w:r>
    <w:r>
      <w:instrText xml:space="preserve">PAGE  </w:instrText>
    </w:r>
    <w:r>
      <w:instrText xml:space="preserve"> \* MERGEFORMAT</w:instrText>
    </w:r>
    <w:r>
      <w:fldChar w:fldCharType="separate"/>
    </w:r>
    <w:r w:rsidRPr="00D63EC4">
      <w:rPr>
        <w:noProof/>
        <w:lang w:val="es-ES"/>
      </w:rPr>
      <w:t>1</w:t>
    </w:r>
    <w:r>
      <w:fldChar w:fldCharType="end"/>
    </w:r>
  </w:p>
  <w:p w14:paraId="0EFAD298" w14:textId="77777777" w:rsidR="00C479B7" w:rsidRDefault="00D63EC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A654DB" w14:textId="77777777" w:rsidR="00000000" w:rsidRDefault="00D63EC4">
      <w:r>
        <w:separator/>
      </w:r>
    </w:p>
  </w:footnote>
  <w:footnote w:type="continuationSeparator" w:id="0">
    <w:p w14:paraId="07A6B6A5" w14:textId="77777777" w:rsidR="00000000" w:rsidRDefault="00D63E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7C38B1"/>
    <w:multiLevelType w:val="hybridMultilevel"/>
    <w:tmpl w:val="BA446AFC"/>
    <w:lvl w:ilvl="0" w:tplc="E2E2A5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0B30F1"/>
    <w:multiLevelType w:val="hybridMultilevel"/>
    <w:tmpl w:val="B7B04BD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F95"/>
    <w:rsid w:val="000F0C05"/>
    <w:rsid w:val="0019689F"/>
    <w:rsid w:val="00196B42"/>
    <w:rsid w:val="002966B5"/>
    <w:rsid w:val="002B4F95"/>
    <w:rsid w:val="002C0C32"/>
    <w:rsid w:val="00593326"/>
    <w:rsid w:val="005B3221"/>
    <w:rsid w:val="005D6B88"/>
    <w:rsid w:val="00954172"/>
    <w:rsid w:val="009F5E2A"/>
    <w:rsid w:val="00AC00FD"/>
    <w:rsid w:val="00B3727A"/>
    <w:rsid w:val="00BA03D8"/>
    <w:rsid w:val="00CB16E6"/>
    <w:rsid w:val="00D63EC4"/>
    <w:rsid w:val="00EE50C4"/>
    <w:rsid w:val="00F03152"/>
    <w:rsid w:val="00FB1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90C68CE-896D-476F-A637-785391D51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6D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2656DA"/>
    <w:pPr>
      <w:suppressLineNumbers/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656DA"/>
    <w:rPr>
      <w:rFonts w:ascii="Times New Roman" w:eastAsia="Times New Roman" w:hAnsi="Times New Roman" w:cs="Times New Roman"/>
      <w:sz w:val="24"/>
      <w:szCs w:val="24"/>
      <w:lang w:val="es-ES_tradnl" w:eastAsia="zh-CN"/>
    </w:rPr>
  </w:style>
  <w:style w:type="paragraph" w:styleId="Prrafodelista">
    <w:name w:val="List Paragraph"/>
    <w:basedOn w:val="Normal"/>
    <w:uiPriority w:val="34"/>
    <w:qFormat/>
    <w:rsid w:val="00FB1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4218</TotalTime>
  <Pages>3</Pages>
  <Words>774</Words>
  <Characters>4263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Dayanis Padrón Moreno</dc:creator>
  <cp:keywords/>
  <dc:description/>
  <cp:lastModifiedBy>casa</cp:lastModifiedBy>
  <cp:revision>16</cp:revision>
  <dcterms:created xsi:type="dcterms:W3CDTF">2024-05-13T09:41:00Z</dcterms:created>
  <dcterms:modified xsi:type="dcterms:W3CDTF">2026-09-21T11:54:00Z</dcterms:modified>
</cp:coreProperties>
</file>