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A46158" w:rsidRPr="00A46158" w:rsidRDefault="00A46158" w:rsidP="00A46158">
      <w:pPr>
        <w:spacing w:line="240" w:lineRule="auto"/>
        <w:jc w:val="center"/>
        <w:rPr>
          <w:rFonts w:ascii="Arial" w:hAnsi="Arial" w:cs="Arial"/>
          <w:b/>
          <w:bCs/>
          <w:sz w:val="24"/>
          <w:szCs w:val="24"/>
          <w:lang w:val="es-ES"/>
        </w:rPr>
      </w:pPr>
      <w:r w:rsidRPr="00A46158">
        <w:rPr>
          <w:rFonts w:ascii="Arial" w:hAnsi="Arial" w:cs="Arial"/>
          <w:b/>
          <w:bCs/>
          <w:sz w:val="24"/>
          <w:szCs w:val="24"/>
          <w:lang w:val="es-ES"/>
        </w:rPr>
        <w:t>Universidad de Artemisa</w:t>
      </w:r>
    </w:p>
    <w:p w:rsidR="00A46158" w:rsidRPr="00A46158" w:rsidRDefault="00A46158" w:rsidP="00A46158">
      <w:pPr>
        <w:spacing w:line="240" w:lineRule="auto"/>
        <w:jc w:val="center"/>
        <w:rPr>
          <w:rFonts w:ascii="Arial" w:hAnsi="Arial" w:cs="Arial"/>
          <w:b/>
          <w:bCs/>
          <w:sz w:val="24"/>
          <w:szCs w:val="24"/>
          <w:lang w:val="es-ES"/>
        </w:rPr>
      </w:pPr>
      <w:r w:rsidRPr="00A46158">
        <w:rPr>
          <w:rFonts w:ascii="Arial" w:hAnsi="Arial" w:cs="Arial"/>
          <w:b/>
          <w:bCs/>
          <w:sz w:val="24"/>
          <w:szCs w:val="24"/>
          <w:lang w:val="es-ES"/>
        </w:rPr>
        <w:t>Carrera de Licenciatura en Derecho</w:t>
      </w:r>
    </w:p>
    <w:p w:rsidR="00A46158" w:rsidRDefault="00A46158" w:rsidP="00A46158">
      <w:pPr>
        <w:spacing w:line="240" w:lineRule="auto"/>
        <w:jc w:val="center"/>
        <w:rPr>
          <w:rFonts w:ascii="Arial" w:hAnsi="Arial" w:cs="Arial"/>
          <w:b/>
          <w:bCs/>
          <w:sz w:val="24"/>
          <w:szCs w:val="24"/>
          <w:lang w:val="es-ES"/>
        </w:rPr>
      </w:pPr>
      <w:r w:rsidRPr="00A46158">
        <w:rPr>
          <w:rFonts w:ascii="Arial" w:hAnsi="Arial" w:cs="Arial"/>
          <w:b/>
          <w:bCs/>
          <w:sz w:val="24"/>
          <w:szCs w:val="24"/>
          <w:lang w:val="es-ES"/>
        </w:rPr>
        <w:t>Tercer Año de Derecho</w:t>
      </w:r>
    </w:p>
    <w:p w:rsidR="00A46158" w:rsidRDefault="00A46158" w:rsidP="00A46158">
      <w:pPr>
        <w:spacing w:line="240" w:lineRule="auto"/>
        <w:jc w:val="both"/>
        <w:rPr>
          <w:rFonts w:ascii="Arial" w:hAnsi="Arial" w:cs="Arial"/>
          <w:b/>
          <w:bCs/>
          <w:sz w:val="24"/>
          <w:szCs w:val="24"/>
          <w:lang w:val="es-ES"/>
        </w:rPr>
      </w:pPr>
      <w:r>
        <w:rPr>
          <w:rFonts w:ascii="Arial" w:hAnsi="Arial" w:cs="Arial"/>
          <w:b/>
          <w:bCs/>
          <w:sz w:val="24"/>
          <w:szCs w:val="24"/>
          <w:lang w:val="es-ES"/>
        </w:rPr>
        <w:t xml:space="preserve">Estudiantes: </w:t>
      </w:r>
    </w:p>
    <w:p w:rsidR="00A46158" w:rsidRDefault="00A46158" w:rsidP="00A46158">
      <w:pPr>
        <w:spacing w:line="240" w:lineRule="auto"/>
        <w:jc w:val="both"/>
        <w:rPr>
          <w:rFonts w:ascii="Arial" w:hAnsi="Arial" w:cs="Arial"/>
          <w:b/>
          <w:bCs/>
          <w:sz w:val="24"/>
          <w:szCs w:val="24"/>
          <w:lang w:val="es-ES"/>
        </w:rPr>
      </w:pPr>
      <w:r>
        <w:rPr>
          <w:rFonts w:ascii="Arial" w:hAnsi="Arial" w:cs="Arial"/>
          <w:b/>
          <w:bCs/>
          <w:sz w:val="24"/>
          <w:szCs w:val="24"/>
          <w:lang w:val="es-ES"/>
        </w:rPr>
        <w:t xml:space="preserve">Melanie García Martín </w:t>
      </w:r>
    </w:p>
    <w:p w:rsidR="00A46158" w:rsidRDefault="00A46158" w:rsidP="00A46158">
      <w:pPr>
        <w:spacing w:line="240" w:lineRule="auto"/>
        <w:jc w:val="both"/>
        <w:rPr>
          <w:rFonts w:ascii="Arial" w:hAnsi="Arial" w:cs="Arial"/>
          <w:b/>
          <w:bCs/>
          <w:sz w:val="24"/>
          <w:szCs w:val="24"/>
          <w:lang w:val="es-ES"/>
        </w:rPr>
      </w:pPr>
      <w:r>
        <w:rPr>
          <w:rFonts w:ascii="Arial" w:hAnsi="Arial" w:cs="Arial"/>
          <w:b/>
          <w:bCs/>
          <w:sz w:val="24"/>
          <w:szCs w:val="24"/>
          <w:lang w:val="es-ES"/>
        </w:rPr>
        <w:t xml:space="preserve">Linet Pérez Fuente </w:t>
      </w:r>
    </w:p>
    <w:p w:rsidR="00A46158" w:rsidRDefault="00A46158" w:rsidP="00A46158">
      <w:pPr>
        <w:spacing w:line="360" w:lineRule="auto"/>
        <w:rPr>
          <w:rFonts w:ascii="Arial" w:hAnsi="Arial" w:cs="Arial"/>
          <w:sz w:val="24"/>
          <w:szCs w:val="24"/>
          <w:lang w:val="es-ES"/>
        </w:rPr>
      </w:pPr>
      <w:r>
        <w:rPr>
          <w:rFonts w:ascii="Arial" w:hAnsi="Arial" w:cs="Arial"/>
          <w:b/>
          <w:bCs/>
          <w:sz w:val="24"/>
          <w:szCs w:val="24"/>
          <w:lang w:val="es-ES"/>
        </w:rPr>
        <w:t xml:space="preserve">Antonio Roque </w:t>
      </w:r>
      <w:r w:rsidRPr="00A46158">
        <w:rPr>
          <w:rFonts w:ascii="Arial" w:hAnsi="Arial" w:cs="Arial"/>
          <w:sz w:val="24"/>
          <w:szCs w:val="24"/>
          <w:lang w:val="es-ES"/>
        </w:rPr>
        <w:t xml:space="preserve"> </w:t>
      </w:r>
    </w:p>
    <w:p w:rsidR="00A46158" w:rsidRDefault="00A46158" w:rsidP="00A46158">
      <w:pPr>
        <w:spacing w:line="360" w:lineRule="auto"/>
        <w:rPr>
          <w:rFonts w:ascii="Arial" w:hAnsi="Arial" w:cs="Arial"/>
          <w:b/>
          <w:bCs/>
          <w:sz w:val="24"/>
          <w:szCs w:val="24"/>
          <w:lang w:val="es-ES"/>
        </w:rPr>
      </w:pPr>
      <w:r w:rsidRPr="00A46158">
        <w:rPr>
          <w:rFonts w:ascii="Arial" w:hAnsi="Arial" w:cs="Arial"/>
          <w:b/>
          <w:bCs/>
          <w:sz w:val="24"/>
          <w:szCs w:val="24"/>
          <w:lang w:val="es-ES"/>
        </w:rPr>
        <w:t>1-Exponga los conceptos de Derecho Procesal Civil, Jurisdicción, Acción y Pretensión.</w:t>
      </w:r>
    </w:p>
    <w:p w:rsidR="000B5636" w:rsidRPr="00A46158" w:rsidRDefault="003C66DF" w:rsidP="00A46158">
      <w:pPr>
        <w:spacing w:line="360" w:lineRule="auto"/>
        <w:jc w:val="both"/>
        <w:rPr>
          <w:rFonts w:ascii="Arial" w:hAnsi="Arial" w:cs="Arial"/>
          <w:sz w:val="24"/>
          <w:szCs w:val="24"/>
          <w:lang w:val="es-ES"/>
        </w:rPr>
      </w:pPr>
      <w:r w:rsidRPr="00A46158">
        <w:rPr>
          <w:rFonts w:ascii="Arial" w:hAnsi="Arial" w:cs="Arial"/>
          <w:sz w:val="24"/>
          <w:szCs w:val="24"/>
          <w:lang w:val="es-ES"/>
        </w:rPr>
        <w:t xml:space="preserve">El </w:t>
      </w:r>
      <w:r w:rsidRPr="00E06924">
        <w:rPr>
          <w:rFonts w:ascii="Arial" w:hAnsi="Arial" w:cs="Arial"/>
          <w:b/>
          <w:bCs/>
          <w:sz w:val="24"/>
          <w:szCs w:val="24"/>
          <w:u w:val="single"/>
          <w:lang w:val="es-ES"/>
        </w:rPr>
        <w:t>Derecho Procesal C</w:t>
      </w:r>
      <w:r w:rsidR="00235F99" w:rsidRPr="00E06924">
        <w:rPr>
          <w:rFonts w:ascii="Arial" w:hAnsi="Arial" w:cs="Arial"/>
          <w:b/>
          <w:bCs/>
          <w:sz w:val="24"/>
          <w:szCs w:val="24"/>
          <w:u w:val="single"/>
          <w:lang w:val="es-ES"/>
        </w:rPr>
        <w:t>ivil</w:t>
      </w:r>
      <w:r w:rsidR="00235F99" w:rsidRPr="00A46158">
        <w:rPr>
          <w:rFonts w:ascii="Arial" w:hAnsi="Arial" w:cs="Arial"/>
          <w:sz w:val="24"/>
          <w:szCs w:val="24"/>
          <w:lang w:val="es-ES"/>
        </w:rPr>
        <w:t xml:space="preserve"> es el conjunto de normas jurídicas que regulan el proceso </w:t>
      </w:r>
      <w:r w:rsidR="00E06924" w:rsidRPr="00A46158">
        <w:rPr>
          <w:rFonts w:ascii="Arial" w:hAnsi="Arial" w:cs="Arial"/>
          <w:sz w:val="24"/>
          <w:szCs w:val="24"/>
          <w:lang w:val="es-ES"/>
        </w:rPr>
        <w:t>civil. Las</w:t>
      </w:r>
      <w:r w:rsidR="00E06924">
        <w:rPr>
          <w:rFonts w:ascii="Arial" w:hAnsi="Arial" w:cs="Arial"/>
          <w:sz w:val="24"/>
          <w:szCs w:val="24"/>
          <w:lang w:val="es-ES"/>
        </w:rPr>
        <w:t xml:space="preserve"> cuales establecen </w:t>
      </w:r>
      <w:r w:rsidR="00E06924" w:rsidRPr="00A46158">
        <w:rPr>
          <w:rFonts w:ascii="Arial" w:hAnsi="Arial" w:cs="Arial"/>
          <w:sz w:val="24"/>
          <w:szCs w:val="24"/>
          <w:lang w:val="es-ES"/>
        </w:rPr>
        <w:t>los requisitos esenciales de validez de</w:t>
      </w:r>
      <w:r w:rsidR="00E06924">
        <w:rPr>
          <w:rFonts w:ascii="Arial" w:hAnsi="Arial" w:cs="Arial"/>
          <w:sz w:val="24"/>
          <w:szCs w:val="24"/>
          <w:lang w:val="es-ES"/>
        </w:rPr>
        <w:t xml:space="preserve"> dicho proceso, fijan los </w:t>
      </w:r>
      <w:r w:rsidR="00235F99" w:rsidRPr="00A46158">
        <w:rPr>
          <w:rFonts w:ascii="Arial" w:hAnsi="Arial" w:cs="Arial"/>
          <w:sz w:val="24"/>
          <w:szCs w:val="24"/>
          <w:lang w:val="es-ES"/>
        </w:rPr>
        <w:t>método</w:t>
      </w:r>
      <w:r w:rsidR="00E06924">
        <w:rPr>
          <w:rFonts w:ascii="Arial" w:hAnsi="Arial" w:cs="Arial"/>
          <w:sz w:val="24"/>
          <w:szCs w:val="24"/>
          <w:lang w:val="es-ES"/>
        </w:rPr>
        <w:t>s</w:t>
      </w:r>
      <w:r w:rsidR="00235F99" w:rsidRPr="00A46158">
        <w:rPr>
          <w:rFonts w:ascii="Arial" w:hAnsi="Arial" w:cs="Arial"/>
          <w:sz w:val="24"/>
          <w:szCs w:val="24"/>
          <w:lang w:val="es-ES"/>
        </w:rPr>
        <w:t xml:space="preserve"> jurídico</w:t>
      </w:r>
      <w:r w:rsidR="00E06924">
        <w:rPr>
          <w:rFonts w:ascii="Arial" w:hAnsi="Arial" w:cs="Arial"/>
          <w:sz w:val="24"/>
          <w:szCs w:val="24"/>
          <w:lang w:val="es-ES"/>
        </w:rPr>
        <w:t>s</w:t>
      </w:r>
      <w:r w:rsidR="00235F99" w:rsidRPr="00A46158">
        <w:rPr>
          <w:rFonts w:ascii="Arial" w:hAnsi="Arial" w:cs="Arial"/>
          <w:sz w:val="24"/>
          <w:szCs w:val="24"/>
          <w:lang w:val="es-ES"/>
        </w:rPr>
        <w:t xml:space="preserve"> para la sustanciación</w:t>
      </w:r>
      <w:r w:rsidR="00E06924">
        <w:rPr>
          <w:rFonts w:ascii="Arial" w:hAnsi="Arial" w:cs="Arial"/>
          <w:sz w:val="24"/>
          <w:szCs w:val="24"/>
          <w:lang w:val="es-ES"/>
        </w:rPr>
        <w:t xml:space="preserve"> y de qué manera pueden ser </w:t>
      </w:r>
      <w:r w:rsidR="00E06924" w:rsidRPr="00A46158">
        <w:rPr>
          <w:rFonts w:ascii="Arial" w:hAnsi="Arial" w:cs="Arial"/>
          <w:sz w:val="24"/>
          <w:szCs w:val="24"/>
          <w:lang w:val="es-ES"/>
        </w:rPr>
        <w:t>realiza</w:t>
      </w:r>
      <w:r w:rsidR="00E06924">
        <w:rPr>
          <w:rFonts w:ascii="Arial" w:hAnsi="Arial" w:cs="Arial"/>
          <w:sz w:val="24"/>
          <w:szCs w:val="24"/>
          <w:lang w:val="es-ES"/>
        </w:rPr>
        <w:t>dos</w:t>
      </w:r>
      <w:r w:rsidR="00E06924" w:rsidRPr="00A46158">
        <w:rPr>
          <w:rFonts w:ascii="Arial" w:hAnsi="Arial" w:cs="Arial"/>
          <w:sz w:val="24"/>
          <w:szCs w:val="24"/>
          <w:lang w:val="es-ES"/>
        </w:rPr>
        <w:t xml:space="preserve"> los actos procesales del </w:t>
      </w:r>
      <w:r w:rsidR="00E06924" w:rsidRPr="00A46158">
        <w:rPr>
          <w:rFonts w:ascii="Arial" w:hAnsi="Arial" w:cs="Arial"/>
          <w:sz w:val="24"/>
          <w:szCs w:val="24"/>
          <w:lang w:val="es-ES"/>
        </w:rPr>
        <w:t>tribunal</w:t>
      </w:r>
      <w:r w:rsidR="00E06924">
        <w:rPr>
          <w:rFonts w:ascii="Arial" w:hAnsi="Arial" w:cs="Arial"/>
          <w:sz w:val="24"/>
          <w:szCs w:val="24"/>
          <w:lang w:val="es-ES"/>
        </w:rPr>
        <w:t xml:space="preserve">. </w:t>
      </w:r>
      <w:r w:rsidR="00E06924" w:rsidRPr="00A46158">
        <w:rPr>
          <w:rFonts w:ascii="Arial" w:hAnsi="Arial" w:cs="Arial"/>
          <w:sz w:val="24"/>
          <w:szCs w:val="24"/>
          <w:lang w:val="es-ES"/>
        </w:rPr>
        <w:t>Es</w:t>
      </w:r>
      <w:r w:rsidR="00235F99" w:rsidRPr="00A46158">
        <w:rPr>
          <w:rFonts w:ascii="Arial" w:hAnsi="Arial" w:cs="Arial"/>
          <w:sz w:val="24"/>
          <w:szCs w:val="24"/>
          <w:lang w:val="es-ES"/>
        </w:rPr>
        <w:t xml:space="preserve"> la rama</w:t>
      </w:r>
      <w:r w:rsidR="00E06924">
        <w:rPr>
          <w:rFonts w:ascii="Arial" w:hAnsi="Arial" w:cs="Arial"/>
          <w:sz w:val="24"/>
          <w:szCs w:val="24"/>
          <w:lang w:val="es-ES"/>
        </w:rPr>
        <w:t xml:space="preserve"> que busca </w:t>
      </w:r>
      <w:r w:rsidR="00BA182F" w:rsidRPr="00A46158">
        <w:rPr>
          <w:rFonts w:ascii="Arial" w:hAnsi="Arial" w:cs="Arial"/>
          <w:sz w:val="24"/>
          <w:szCs w:val="24"/>
          <w:lang w:val="es-ES"/>
        </w:rPr>
        <w:t xml:space="preserve">garantizar el acceso a la justicia, la igualdad de las partes en el proceso, la celeridad y eficacia en la resolución de conflictos </w:t>
      </w:r>
      <w:r w:rsidR="00E06924" w:rsidRPr="00A46158">
        <w:rPr>
          <w:rFonts w:ascii="Arial" w:hAnsi="Arial" w:cs="Arial"/>
          <w:sz w:val="24"/>
          <w:szCs w:val="24"/>
          <w:lang w:val="es-ES"/>
        </w:rPr>
        <w:t>civiles,</w:t>
      </w:r>
      <w:r w:rsidR="00BA182F" w:rsidRPr="00A46158">
        <w:rPr>
          <w:rFonts w:ascii="Arial" w:hAnsi="Arial" w:cs="Arial"/>
          <w:sz w:val="24"/>
          <w:szCs w:val="24"/>
          <w:lang w:val="es-ES"/>
        </w:rPr>
        <w:t xml:space="preserve"> así como la protección de los derechos fundamentales de las personas involucradas en el proceso judicial.</w:t>
      </w:r>
    </w:p>
    <w:p w:rsidR="00F9134B" w:rsidRPr="00A46158" w:rsidRDefault="00061B7A" w:rsidP="00A46158">
      <w:pPr>
        <w:spacing w:line="360" w:lineRule="auto"/>
        <w:jc w:val="both"/>
        <w:rPr>
          <w:rFonts w:ascii="Arial" w:hAnsi="Arial" w:cs="Arial"/>
          <w:sz w:val="24"/>
          <w:szCs w:val="24"/>
          <w:lang w:val="es-ES"/>
        </w:rPr>
      </w:pPr>
      <w:r w:rsidRPr="00E06924">
        <w:rPr>
          <w:rFonts w:ascii="Arial" w:hAnsi="Arial" w:cs="Arial"/>
          <w:b/>
          <w:bCs/>
          <w:sz w:val="24"/>
          <w:szCs w:val="24"/>
          <w:u w:val="single"/>
          <w:lang w:val="es-ES"/>
        </w:rPr>
        <w:t>Jurisdicción:</w:t>
      </w:r>
      <w:r w:rsidRPr="00A46158">
        <w:rPr>
          <w:rFonts w:ascii="Arial" w:hAnsi="Arial" w:cs="Arial"/>
          <w:sz w:val="24"/>
          <w:szCs w:val="24"/>
          <w:lang w:val="es-ES"/>
        </w:rPr>
        <w:t xml:space="preserve"> Facultad que posee el Estado para administrar justicia que se encomienda a órganos especializados que son los tribunales u otros actores, hay jurisdicción siempre que un ente colocado en posición separada del justiciable aplique el derecho resolviendo un </w:t>
      </w:r>
      <w:r w:rsidR="00FF70B4" w:rsidRPr="00A46158">
        <w:rPr>
          <w:rFonts w:ascii="Arial" w:hAnsi="Arial" w:cs="Arial"/>
          <w:sz w:val="24"/>
          <w:szCs w:val="24"/>
          <w:lang w:val="es-ES"/>
        </w:rPr>
        <w:t xml:space="preserve">conflicto. Radicando la esencia de la jurisdicción en la capacidad del poder judicial para ejercer su autoridad y resolver conflictos legales </w:t>
      </w:r>
      <w:r w:rsidR="007D1C71" w:rsidRPr="00A46158">
        <w:rPr>
          <w:rFonts w:ascii="Arial" w:hAnsi="Arial" w:cs="Arial"/>
          <w:sz w:val="24"/>
          <w:szCs w:val="24"/>
          <w:lang w:val="es-ES"/>
        </w:rPr>
        <w:t xml:space="preserve">de manera justa e imparcial, la cual se manifiesta en la actividad del Estado en la esfera de las relaciones sociales que se establecen con motivo de la administración de justicia a cargo de órganos </w:t>
      </w:r>
      <w:r w:rsidR="00F9134B" w:rsidRPr="00A46158">
        <w:rPr>
          <w:rFonts w:ascii="Arial" w:hAnsi="Arial" w:cs="Arial"/>
          <w:sz w:val="24"/>
          <w:szCs w:val="24"/>
          <w:lang w:val="es-ES"/>
        </w:rPr>
        <w:t xml:space="preserve">creados con esa finalidad .La  expresión </w:t>
      </w:r>
      <w:r w:rsidR="00F9134B" w:rsidRPr="00A46158">
        <w:rPr>
          <w:rFonts w:ascii="Arial" w:hAnsi="Arial" w:cs="Arial"/>
          <w:b/>
          <w:sz w:val="24"/>
          <w:szCs w:val="24"/>
          <w:lang w:val="es-ES"/>
        </w:rPr>
        <w:t xml:space="preserve">jurisdicción </w:t>
      </w:r>
      <w:r w:rsidR="00F9134B" w:rsidRPr="00A46158">
        <w:rPr>
          <w:rFonts w:ascii="Arial" w:hAnsi="Arial" w:cs="Arial"/>
          <w:sz w:val="24"/>
          <w:szCs w:val="24"/>
          <w:lang w:val="es-ES"/>
        </w:rPr>
        <w:t>tiene varias acepciones :</w:t>
      </w:r>
      <w:r w:rsidR="00F9134B" w:rsidRPr="00A46158">
        <w:rPr>
          <w:rFonts w:ascii="Arial" w:hAnsi="Arial" w:cs="Arial"/>
          <w:b/>
          <w:sz w:val="24"/>
          <w:szCs w:val="24"/>
          <w:lang w:val="es-ES"/>
        </w:rPr>
        <w:t>como ámbito territorial</w:t>
      </w:r>
      <w:r w:rsidR="00F9134B" w:rsidRPr="00A46158">
        <w:rPr>
          <w:rFonts w:ascii="Arial" w:hAnsi="Arial" w:cs="Arial"/>
          <w:sz w:val="24"/>
          <w:szCs w:val="24"/>
          <w:lang w:val="es-ES"/>
        </w:rPr>
        <w:t xml:space="preserve"> ,que equivale a un territorio determinado ,</w:t>
      </w:r>
      <w:r w:rsidR="00F9134B" w:rsidRPr="00A46158">
        <w:rPr>
          <w:rFonts w:ascii="Arial" w:hAnsi="Arial" w:cs="Arial"/>
          <w:b/>
          <w:sz w:val="24"/>
          <w:szCs w:val="24"/>
          <w:lang w:val="es-ES"/>
        </w:rPr>
        <w:t xml:space="preserve">como sinónimo de competencia </w:t>
      </w:r>
      <w:r w:rsidR="00F9134B" w:rsidRPr="00A46158">
        <w:rPr>
          <w:rFonts w:ascii="Arial" w:hAnsi="Arial" w:cs="Arial"/>
          <w:sz w:val="24"/>
          <w:szCs w:val="24"/>
          <w:lang w:val="es-ES"/>
        </w:rPr>
        <w:t>ya que esta es la medida de la jurisdicción ,</w:t>
      </w:r>
      <w:r w:rsidR="00F9134B" w:rsidRPr="00A46158">
        <w:rPr>
          <w:rFonts w:ascii="Arial" w:hAnsi="Arial" w:cs="Arial"/>
          <w:b/>
          <w:sz w:val="24"/>
          <w:szCs w:val="24"/>
          <w:lang w:val="es-ES"/>
        </w:rPr>
        <w:t>como conjunto de poderes o autoridad de ciertos órganos estatales</w:t>
      </w:r>
      <w:r w:rsidR="00F9134B" w:rsidRPr="00A46158">
        <w:rPr>
          <w:rFonts w:ascii="Arial" w:hAnsi="Arial" w:cs="Arial"/>
          <w:sz w:val="24"/>
          <w:szCs w:val="24"/>
          <w:lang w:val="es-ES"/>
        </w:rPr>
        <w:t xml:space="preserve"> ya que es un poder deber según otros procesalistas y </w:t>
      </w:r>
      <w:r w:rsidR="00F9134B" w:rsidRPr="00A46158">
        <w:rPr>
          <w:rFonts w:ascii="Arial" w:hAnsi="Arial" w:cs="Arial"/>
          <w:b/>
          <w:sz w:val="24"/>
          <w:szCs w:val="24"/>
          <w:lang w:val="es-ES"/>
        </w:rPr>
        <w:lastRenderedPageBreak/>
        <w:t>como función de hacer justicia</w:t>
      </w:r>
      <w:r w:rsidR="00F9134B" w:rsidRPr="00A46158">
        <w:rPr>
          <w:rFonts w:ascii="Arial" w:hAnsi="Arial" w:cs="Arial"/>
          <w:sz w:val="24"/>
          <w:szCs w:val="24"/>
          <w:lang w:val="es-ES"/>
        </w:rPr>
        <w:t xml:space="preserve"> ,es una función estatal que administra justicia y es por tanto una manifestación del poder del Estado.</w:t>
      </w:r>
    </w:p>
    <w:p w:rsidR="00961E04" w:rsidRPr="00A46158" w:rsidRDefault="00961E04" w:rsidP="00A46158">
      <w:pPr>
        <w:spacing w:line="360" w:lineRule="auto"/>
        <w:jc w:val="both"/>
        <w:rPr>
          <w:rFonts w:ascii="Arial" w:hAnsi="Arial" w:cs="Arial"/>
          <w:sz w:val="24"/>
          <w:szCs w:val="24"/>
          <w:lang w:val="es-ES"/>
        </w:rPr>
      </w:pPr>
      <w:r w:rsidRPr="00E06924">
        <w:rPr>
          <w:rFonts w:ascii="Arial" w:hAnsi="Arial" w:cs="Arial"/>
          <w:b/>
          <w:bCs/>
          <w:sz w:val="24"/>
          <w:szCs w:val="24"/>
          <w:u w:val="single"/>
          <w:lang w:val="es-ES"/>
        </w:rPr>
        <w:t>Acción:</w:t>
      </w:r>
      <w:r w:rsidR="009805D0" w:rsidRPr="00A46158">
        <w:rPr>
          <w:rFonts w:ascii="Arial" w:eastAsia="Times New Roman" w:hAnsi="Arial" w:cs="Arial"/>
          <w:sz w:val="24"/>
          <w:szCs w:val="24"/>
          <w:lang w:val="es-ES" w:eastAsia="es-ES"/>
        </w:rPr>
        <w:t xml:space="preserve"> </w:t>
      </w:r>
      <w:r w:rsidR="009805D0" w:rsidRPr="00A46158">
        <w:rPr>
          <w:rFonts w:ascii="Arial" w:hAnsi="Arial" w:cs="Arial"/>
          <w:sz w:val="24"/>
          <w:szCs w:val="24"/>
          <w:lang w:val="es-ES"/>
        </w:rPr>
        <w:t xml:space="preserve">es la facultad que la ley otorga al interesado de acudir al órgano jurisdiccional para reclamar la actividad de éste en demanda de la tutela jurídica frente a otra </w:t>
      </w:r>
      <w:r w:rsidR="00F10363" w:rsidRPr="00A46158">
        <w:rPr>
          <w:rFonts w:ascii="Arial" w:hAnsi="Arial" w:cs="Arial"/>
          <w:sz w:val="24"/>
          <w:szCs w:val="24"/>
          <w:lang w:val="es-ES"/>
        </w:rPr>
        <w:t>persona, se</w:t>
      </w:r>
      <w:r w:rsidR="009805D0" w:rsidRPr="00A46158">
        <w:rPr>
          <w:rFonts w:ascii="Arial" w:hAnsi="Arial" w:cs="Arial"/>
          <w:sz w:val="24"/>
          <w:szCs w:val="24"/>
          <w:lang w:val="es-ES"/>
        </w:rPr>
        <w:t xml:space="preserve"> ejercita ante el Estado y contra el demandado</w:t>
      </w:r>
      <w:r w:rsidR="00056C62" w:rsidRPr="00A46158">
        <w:rPr>
          <w:rFonts w:ascii="Arial" w:hAnsi="Arial" w:cs="Arial"/>
          <w:sz w:val="24"/>
          <w:szCs w:val="24"/>
          <w:lang w:val="es-ES"/>
        </w:rPr>
        <w:t>,</w:t>
      </w:r>
      <w:r w:rsidR="009805D0" w:rsidRPr="00A46158">
        <w:rPr>
          <w:rFonts w:ascii="Arial" w:hAnsi="Arial" w:cs="Arial"/>
          <w:sz w:val="24"/>
          <w:szCs w:val="24"/>
          <w:lang w:val="es-ES"/>
        </w:rPr>
        <w:t xml:space="preserve"> existe tanto si se ejercita, como si no se hace uso de ella, es una facultad previa al proceso, aunque se extienda al mismo</w:t>
      </w:r>
      <w:r w:rsidR="00056C62" w:rsidRPr="00A46158">
        <w:rPr>
          <w:rFonts w:ascii="Arial" w:hAnsi="Arial" w:cs="Arial"/>
          <w:sz w:val="24"/>
          <w:szCs w:val="24"/>
          <w:lang w:val="es-ES"/>
        </w:rPr>
        <w:t>.</w:t>
      </w:r>
    </w:p>
    <w:p w:rsidR="003F4B23" w:rsidRPr="00A46158" w:rsidRDefault="003F4B23" w:rsidP="00A46158">
      <w:pPr>
        <w:spacing w:line="360" w:lineRule="auto"/>
        <w:jc w:val="both"/>
        <w:rPr>
          <w:rFonts w:ascii="Arial" w:hAnsi="Arial" w:cs="Arial"/>
          <w:sz w:val="24"/>
          <w:szCs w:val="24"/>
          <w:lang w:val="es-ES"/>
        </w:rPr>
      </w:pPr>
      <w:r w:rsidRPr="00E06924">
        <w:rPr>
          <w:rFonts w:ascii="Arial" w:hAnsi="Arial" w:cs="Arial"/>
          <w:b/>
          <w:bCs/>
          <w:sz w:val="24"/>
          <w:szCs w:val="24"/>
          <w:u w:val="single"/>
          <w:lang w:val="es-ES"/>
        </w:rPr>
        <w:t>Pretensión:</w:t>
      </w:r>
      <w:r w:rsidRPr="00A46158">
        <w:rPr>
          <w:rFonts w:ascii="Arial" w:eastAsia="Times New Roman" w:hAnsi="Arial" w:cs="Arial"/>
          <w:sz w:val="24"/>
          <w:szCs w:val="24"/>
          <w:lang w:val="es-ES" w:eastAsia="es-ES"/>
        </w:rPr>
        <w:t xml:space="preserve"> </w:t>
      </w:r>
      <w:r w:rsidRPr="00A46158">
        <w:rPr>
          <w:rFonts w:ascii="Arial" w:hAnsi="Arial" w:cs="Arial"/>
          <w:sz w:val="24"/>
          <w:szCs w:val="24"/>
          <w:lang w:val="es-ES"/>
        </w:rPr>
        <w:t>Es una declaración de voluntad petitoria realizada con el fin de producir un efecto jurídico. Es el acto concreto por el que se solicita del órgano jurisdiccional la satisfacción del interés del pretendiente sobre el interés del demandado. Es un acto procesal que constituye el núcleo esencial de la demanda y del proceso.</w:t>
      </w:r>
      <w:bookmarkStart w:id="0" w:name="_GoBack"/>
      <w:bookmarkEnd w:id="0"/>
    </w:p>
    <w:p w:rsidR="0068668C" w:rsidRPr="00A46158" w:rsidRDefault="0068668C" w:rsidP="00A46158">
      <w:pPr>
        <w:spacing w:line="360" w:lineRule="auto"/>
        <w:jc w:val="both"/>
        <w:rPr>
          <w:rFonts w:ascii="Arial" w:hAnsi="Arial" w:cs="Arial"/>
          <w:sz w:val="24"/>
          <w:szCs w:val="24"/>
          <w:lang w:val="es-ES"/>
        </w:rPr>
      </w:pPr>
    </w:p>
    <w:sectPr w:rsidR="0068668C" w:rsidRPr="00A46158">
      <w:pgSz w:w="12240" w:h="15840"/>
      <w:pgMar w:top="1417" w:right="1701" w:bottom="1417"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6"/>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03FC9"/>
    <w:rsid w:val="00056C62"/>
    <w:rsid w:val="00061B7A"/>
    <w:rsid w:val="000B5636"/>
    <w:rsid w:val="00235F99"/>
    <w:rsid w:val="003C66DF"/>
    <w:rsid w:val="003F4B23"/>
    <w:rsid w:val="00603FC9"/>
    <w:rsid w:val="0068668C"/>
    <w:rsid w:val="007D1C71"/>
    <w:rsid w:val="00961E04"/>
    <w:rsid w:val="009805D0"/>
    <w:rsid w:val="00A46158"/>
    <w:rsid w:val="00BA182F"/>
    <w:rsid w:val="00D7648F"/>
    <w:rsid w:val="00E06924"/>
    <w:rsid w:val="00F10363"/>
    <w:rsid w:val="00F9134B"/>
    <w:rsid w:val="00FF70B4"/>
  </w:rsids>
  <m:mathPr>
    <m:mathFont m:val="Cambria Math"/>
    <m:brkBin m:val="before"/>
    <m:brkBinSub m:val="--"/>
    <m:smallFrac m:val="0"/>
    <m:dispDef/>
    <m:lMargin m:val="0"/>
    <m:rMargin m:val="0"/>
    <m:defJc m:val="centerGroup"/>
    <m:wrapIndent m:val="1440"/>
    <m:intLim m:val="subSup"/>
    <m:naryLim m:val="undOvr"/>
  </m:mathPr>
  <w:themeFontLang w:val="es-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50C08F"/>
  <w15:docId w15:val="{779C6F59-423A-41BD-9D06-DB9B94EA56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805D0"/>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39</TotalTime>
  <Pages>2</Pages>
  <Words>396</Words>
  <Characters>2178</Characters>
  <Application>Microsoft Office Word</Application>
  <DocSecurity>0</DocSecurity>
  <Lines>18</Lines>
  <Paragraphs>5</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2569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Linet-Pc</dc:creator>
  <cp:keywords/>
  <dc:description/>
  <cp:lastModifiedBy>MGM</cp:lastModifiedBy>
  <cp:revision>15</cp:revision>
  <dcterms:created xsi:type="dcterms:W3CDTF">2024-01-26T13:47:00Z</dcterms:created>
  <dcterms:modified xsi:type="dcterms:W3CDTF">2024-01-31T17:13:00Z</dcterms:modified>
</cp:coreProperties>
</file>