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677" w:rsidRDefault="00F3361A">
      <w:pPr>
        <w:rPr>
          <w:b/>
        </w:rPr>
      </w:pPr>
      <w:r w:rsidRPr="00F3361A">
        <w:rPr>
          <w:b/>
        </w:rPr>
        <w:t>TRABAJO INDEPENDIENTE</w:t>
      </w:r>
    </w:p>
    <w:p w:rsidR="00F3361A" w:rsidRPr="00F3361A" w:rsidRDefault="00F3361A" w:rsidP="00F3361A">
      <w:pPr>
        <w:rPr>
          <w:b/>
        </w:rPr>
      </w:pPr>
      <w:r w:rsidRPr="00F3361A">
        <w:rPr>
          <w:b/>
        </w:rPr>
        <w:t>ESTADOS FINANCIEROS DE LA EMPRESA.</w:t>
      </w:r>
    </w:p>
    <w:p w:rsidR="00F3361A" w:rsidRPr="00F3361A" w:rsidRDefault="00334E80" w:rsidP="00F3361A">
      <w:pPr>
        <w:spacing w:line="240" w:lineRule="auto"/>
        <w:rPr>
          <w:b/>
        </w:rPr>
      </w:pPr>
      <w:bookmarkStart w:id="0" w:name="_GoBack"/>
      <w:bookmarkEnd w:id="0"/>
      <w:r>
        <w:rPr>
          <w:b/>
        </w:rPr>
        <w:t>EJERCICIO</w:t>
      </w:r>
    </w:p>
    <w:p w:rsidR="00F3361A" w:rsidRPr="00F3361A" w:rsidRDefault="00F3361A" w:rsidP="00F3361A">
      <w:pPr>
        <w:numPr>
          <w:ilvl w:val="0"/>
          <w:numId w:val="2"/>
        </w:numPr>
        <w:spacing w:line="240" w:lineRule="auto"/>
        <w:contextualSpacing/>
      </w:pPr>
      <w:r w:rsidRPr="00F3361A">
        <w:t>Complete el balance general de 2018 de la empresa “Alquitex”, usando la siguiente información: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34"/>
        <w:gridCol w:w="1448"/>
        <w:gridCol w:w="3850"/>
        <w:gridCol w:w="1462"/>
      </w:tblGrid>
      <w:tr w:rsidR="00F3361A" w:rsidRPr="00F3361A" w:rsidTr="00DC569F">
        <w:tc>
          <w:tcPr>
            <w:tcW w:w="0" w:type="auto"/>
            <w:gridSpan w:val="4"/>
          </w:tcPr>
          <w:p w:rsidR="00F3361A" w:rsidRPr="00F3361A" w:rsidRDefault="00F3361A" w:rsidP="00F3361A">
            <w:pPr>
              <w:spacing w:after="0"/>
              <w:jc w:val="center"/>
              <w:rPr>
                <w:b/>
              </w:rPr>
            </w:pPr>
            <w:r w:rsidRPr="00F3361A">
              <w:rPr>
                <w:b/>
              </w:rPr>
              <w:t>Alquitex</w:t>
            </w:r>
          </w:p>
          <w:p w:rsidR="00F3361A" w:rsidRPr="00F3361A" w:rsidRDefault="00F3361A" w:rsidP="00F3361A">
            <w:pPr>
              <w:spacing w:after="0"/>
              <w:jc w:val="center"/>
              <w:rPr>
                <w:b/>
              </w:rPr>
            </w:pPr>
            <w:r w:rsidRPr="00F3361A">
              <w:rPr>
                <w:b/>
              </w:rPr>
              <w:t>Balance General</w:t>
            </w:r>
          </w:p>
          <w:p w:rsidR="00F3361A" w:rsidRPr="00F3361A" w:rsidRDefault="00F3361A" w:rsidP="00F3361A">
            <w:pPr>
              <w:spacing w:after="0"/>
              <w:jc w:val="center"/>
            </w:pPr>
            <w:r w:rsidRPr="00F3361A">
              <w:rPr>
                <w:b/>
              </w:rPr>
              <w:t>31 de diciembre de 2018</w:t>
            </w:r>
          </w:p>
        </w:tc>
      </w:tr>
      <w:tr w:rsidR="00F3361A" w:rsidRPr="00F3361A" w:rsidTr="00DC569F">
        <w:tc>
          <w:tcPr>
            <w:tcW w:w="4650" w:type="dxa"/>
            <w:gridSpan w:val="2"/>
          </w:tcPr>
          <w:p w:rsidR="00F3361A" w:rsidRPr="00F3361A" w:rsidRDefault="00F3361A" w:rsidP="00F3361A">
            <w:pPr>
              <w:spacing w:after="0"/>
            </w:pPr>
            <w:r w:rsidRPr="00F3361A">
              <w:t>Activos</w:t>
            </w:r>
          </w:p>
        </w:tc>
        <w:tc>
          <w:tcPr>
            <w:tcW w:w="5312" w:type="dxa"/>
            <w:gridSpan w:val="2"/>
          </w:tcPr>
          <w:p w:rsidR="00F3361A" w:rsidRPr="00F3361A" w:rsidRDefault="00F3361A" w:rsidP="00F3361A">
            <w:pPr>
              <w:spacing w:after="0"/>
            </w:pPr>
            <w:r w:rsidRPr="00F3361A">
              <w:t>Pasivos y patrimonio</w:t>
            </w: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Efectivo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  <w:r w:rsidRPr="00F3361A">
              <w:t>$ 32,700</w:t>
            </w: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Cuentas por pagar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$ 120,000</w:t>
            </w: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Valores negociables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  <w:r w:rsidRPr="00F3361A">
              <w:t xml:space="preserve">   25,000</w:t>
            </w: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Documentos por pagar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Cuentas por cobrar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Deudas acumuladas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 xml:space="preserve">     20,000</w:t>
            </w: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Inventarios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Total de pasivos corrientes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$</w:t>
            </w: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Total de activos corrientes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Deuda a largo plazo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Activos fijos netos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Patrimonio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$ 600,000</w:t>
            </w:r>
          </w:p>
        </w:tc>
      </w:tr>
      <w:tr w:rsidR="00F3361A" w:rsidRPr="00F3361A" w:rsidTr="00DC569F"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Total de activos</w:t>
            </w:r>
          </w:p>
        </w:tc>
        <w:tc>
          <w:tcPr>
            <w:tcW w:w="1365" w:type="dxa"/>
          </w:tcPr>
          <w:p w:rsidR="00F3361A" w:rsidRPr="00F3361A" w:rsidRDefault="00F3361A" w:rsidP="00F3361A">
            <w:pPr>
              <w:spacing w:after="0"/>
            </w:pPr>
            <w:r w:rsidRPr="00F3361A">
              <w:t>$</w:t>
            </w:r>
          </w:p>
        </w:tc>
        <w:tc>
          <w:tcPr>
            <w:tcW w:w="3850" w:type="dxa"/>
          </w:tcPr>
          <w:p w:rsidR="00F3361A" w:rsidRPr="00F3361A" w:rsidRDefault="00F3361A" w:rsidP="00F3361A">
            <w:pPr>
              <w:spacing w:after="0"/>
            </w:pPr>
            <w:r w:rsidRPr="00F3361A">
              <w:t>Total de pasivos y patrimonio</w:t>
            </w:r>
          </w:p>
        </w:tc>
        <w:tc>
          <w:tcPr>
            <w:tcW w:w="0" w:type="auto"/>
          </w:tcPr>
          <w:p w:rsidR="00F3361A" w:rsidRPr="00F3361A" w:rsidRDefault="00F3361A" w:rsidP="00F3361A">
            <w:pPr>
              <w:spacing w:after="0"/>
            </w:pPr>
            <w:r w:rsidRPr="00F3361A">
              <w:t>$</w:t>
            </w:r>
          </w:p>
        </w:tc>
      </w:tr>
    </w:tbl>
    <w:p w:rsidR="00F3361A" w:rsidRDefault="00F3361A" w:rsidP="00F3361A"/>
    <w:p w:rsidR="00F3361A" w:rsidRPr="00F3361A" w:rsidRDefault="00F3361A" w:rsidP="00F3361A">
      <w:pPr>
        <w:spacing w:line="240" w:lineRule="auto"/>
      </w:pPr>
      <w:r w:rsidRPr="00F3361A">
        <w:t>También están disponibles los siguientes datos financieros de 2012:</w:t>
      </w:r>
    </w:p>
    <w:p w:rsidR="00F3361A" w:rsidRPr="00F3361A" w:rsidRDefault="00F3361A" w:rsidP="00F3361A">
      <w:pPr>
        <w:spacing w:after="0" w:line="240" w:lineRule="auto"/>
      </w:pPr>
      <w:r w:rsidRPr="00F3361A">
        <w:t>1.</w:t>
      </w:r>
      <w:r w:rsidRPr="00F3361A">
        <w:tab/>
        <w:t>Las ventas sumaron un total de $1,800,000.</w:t>
      </w:r>
    </w:p>
    <w:p w:rsidR="00F3361A" w:rsidRPr="00F3361A" w:rsidRDefault="00F3361A" w:rsidP="00F3361A">
      <w:pPr>
        <w:spacing w:after="0" w:line="240" w:lineRule="auto"/>
      </w:pPr>
      <w:r w:rsidRPr="00F3361A">
        <w:t>2.</w:t>
      </w:r>
      <w:r w:rsidRPr="00F3361A">
        <w:tab/>
        <w:t>El margen de utilidad bruta fue del 25%.</w:t>
      </w:r>
    </w:p>
    <w:p w:rsidR="00F3361A" w:rsidRPr="00F3361A" w:rsidRDefault="00F3361A" w:rsidP="00F3361A">
      <w:pPr>
        <w:spacing w:after="0" w:line="240" w:lineRule="auto"/>
      </w:pPr>
      <w:r w:rsidRPr="00F3361A">
        <w:t>3.</w:t>
      </w:r>
      <w:r w:rsidRPr="00F3361A">
        <w:tab/>
        <w:t>La rotación de inventarios fue de 6.0.</w:t>
      </w:r>
    </w:p>
    <w:p w:rsidR="00F3361A" w:rsidRPr="00F3361A" w:rsidRDefault="00F3361A" w:rsidP="00F3361A">
      <w:pPr>
        <w:spacing w:after="0" w:line="240" w:lineRule="auto"/>
      </w:pPr>
      <w:r w:rsidRPr="00F3361A">
        <w:t>4.</w:t>
      </w:r>
      <w:r w:rsidRPr="00F3361A">
        <w:tab/>
        <w:t>El año tiene 360 días.</w:t>
      </w:r>
    </w:p>
    <w:p w:rsidR="00F3361A" w:rsidRPr="00F3361A" w:rsidRDefault="00F3361A" w:rsidP="00F3361A">
      <w:pPr>
        <w:spacing w:after="0" w:line="240" w:lineRule="auto"/>
      </w:pPr>
      <w:r w:rsidRPr="00F3361A">
        <w:t>5.</w:t>
      </w:r>
      <w:r w:rsidRPr="00F3361A">
        <w:tab/>
        <w:t>El periodo promedio de cobro fue de 40 días.</w:t>
      </w:r>
    </w:p>
    <w:p w:rsidR="00F3361A" w:rsidRPr="00F3361A" w:rsidRDefault="00F3361A" w:rsidP="00F3361A">
      <w:pPr>
        <w:spacing w:after="0" w:line="240" w:lineRule="auto"/>
      </w:pPr>
      <w:r w:rsidRPr="00F3361A">
        <w:t>6.</w:t>
      </w:r>
      <w:r w:rsidRPr="00F3361A">
        <w:tab/>
        <w:t>La liquidez corriente fue de 1.60.</w:t>
      </w:r>
    </w:p>
    <w:p w:rsidR="00F3361A" w:rsidRPr="00F3361A" w:rsidRDefault="00F3361A" w:rsidP="00F3361A">
      <w:pPr>
        <w:spacing w:after="0" w:line="240" w:lineRule="auto"/>
      </w:pPr>
      <w:r w:rsidRPr="00F3361A">
        <w:t>7.</w:t>
      </w:r>
      <w:r w:rsidRPr="00F3361A">
        <w:tab/>
        <w:t>La razón de rotación de activos totales fue de 1.20.</w:t>
      </w:r>
    </w:p>
    <w:p w:rsidR="00F3361A" w:rsidRPr="00F3361A" w:rsidRDefault="00F3361A" w:rsidP="00F3361A">
      <w:pPr>
        <w:spacing w:after="0" w:line="240" w:lineRule="auto"/>
      </w:pPr>
      <w:r w:rsidRPr="00F3361A">
        <w:t>8.</w:t>
      </w:r>
      <w:r w:rsidRPr="00F3361A">
        <w:tab/>
        <w:t>El índice de endeudamiento fue del 60%</w:t>
      </w:r>
    </w:p>
    <w:p w:rsidR="00334E80" w:rsidRDefault="00334E80" w:rsidP="00F3361A">
      <w:pPr>
        <w:spacing w:line="240" w:lineRule="auto"/>
        <w:rPr>
          <w:b/>
        </w:rPr>
      </w:pPr>
    </w:p>
    <w:p w:rsidR="00F3361A" w:rsidRDefault="00F3361A" w:rsidP="00F3361A">
      <w:pPr>
        <w:spacing w:line="240" w:lineRule="auto"/>
      </w:pPr>
      <w:r w:rsidRPr="00F3361A">
        <w:rPr>
          <w:b/>
        </w:rPr>
        <w:t>Nota</w:t>
      </w:r>
      <w:r w:rsidRPr="00F3361A">
        <w:t>: Aproxime a números enteros.</w:t>
      </w:r>
    </w:p>
    <w:p w:rsidR="00334E80" w:rsidRDefault="00334E80" w:rsidP="00F3361A">
      <w:pPr>
        <w:spacing w:line="240" w:lineRule="auto"/>
      </w:pPr>
    </w:p>
    <w:p w:rsidR="00F3361A" w:rsidRPr="00F3361A" w:rsidRDefault="00F3361A" w:rsidP="00F3361A">
      <w:pPr>
        <w:spacing w:line="240" w:lineRule="auto"/>
        <w:rPr>
          <w:b/>
        </w:rPr>
      </w:pPr>
      <w:r w:rsidRPr="00F3361A">
        <w:rPr>
          <w:b/>
        </w:rPr>
        <w:t>Bibliografía</w:t>
      </w:r>
    </w:p>
    <w:p w:rsidR="00F3361A" w:rsidRPr="00F3361A" w:rsidRDefault="00F3361A" w:rsidP="00F3361A">
      <w:pPr>
        <w:spacing w:line="240" w:lineRule="auto"/>
      </w:pPr>
      <w:r w:rsidRPr="00F3361A">
        <w:t>1.</w:t>
      </w:r>
      <w:r w:rsidRPr="00F3361A">
        <w:tab/>
        <w:t xml:space="preserve">Weston y </w:t>
      </w:r>
      <w:proofErr w:type="spellStart"/>
      <w:r w:rsidRPr="00F3361A">
        <w:t>Brighman</w:t>
      </w:r>
      <w:proofErr w:type="spellEnd"/>
      <w:r w:rsidRPr="00F3361A">
        <w:t xml:space="preserve">. Fundamentos de administración financiera.  Capítulo II, páginas de la 45-93. </w:t>
      </w:r>
    </w:p>
    <w:p w:rsidR="00F3361A" w:rsidRPr="00FA13A1" w:rsidRDefault="00F3361A" w:rsidP="00FA13A1">
      <w:pPr>
        <w:rPr>
          <w:rFonts w:cs="Arial"/>
          <w:szCs w:val="24"/>
        </w:rPr>
      </w:pPr>
      <w:r w:rsidRPr="00FA13A1">
        <w:rPr>
          <w:rFonts w:cs="Arial"/>
          <w:szCs w:val="24"/>
        </w:rPr>
        <w:t>2.</w:t>
      </w:r>
      <w:r w:rsidRPr="00FA13A1">
        <w:rPr>
          <w:rFonts w:cs="Arial"/>
          <w:szCs w:val="24"/>
        </w:rPr>
        <w:tab/>
        <w:t xml:space="preserve">Gitman, L. Fundamentos de administración financiera. capítulo </w:t>
      </w:r>
      <w:r w:rsidR="00FA13A1" w:rsidRPr="00FA13A1">
        <w:rPr>
          <w:rFonts w:cs="Arial"/>
          <w:szCs w:val="24"/>
        </w:rPr>
        <w:t>3 Estados financieros</w:t>
      </w:r>
      <w:r w:rsidR="00FA13A1">
        <w:rPr>
          <w:rFonts w:cs="Arial"/>
          <w:szCs w:val="24"/>
        </w:rPr>
        <w:t xml:space="preserve"> </w:t>
      </w:r>
      <w:r w:rsidR="00FA13A1" w:rsidRPr="00FA13A1">
        <w:rPr>
          <w:rFonts w:cs="Arial"/>
          <w:szCs w:val="24"/>
        </w:rPr>
        <w:t>y análisis de razones financieras</w:t>
      </w:r>
      <w:r w:rsidRPr="00FA13A1">
        <w:rPr>
          <w:rFonts w:cs="Arial"/>
          <w:szCs w:val="24"/>
        </w:rPr>
        <w:t>, páginas de la 5</w:t>
      </w:r>
      <w:r w:rsidR="00334E80" w:rsidRPr="00FA13A1">
        <w:rPr>
          <w:rFonts w:cs="Arial"/>
          <w:szCs w:val="24"/>
        </w:rPr>
        <w:t>2</w:t>
      </w:r>
      <w:r w:rsidRPr="00FA13A1">
        <w:rPr>
          <w:rFonts w:cs="Arial"/>
          <w:szCs w:val="24"/>
        </w:rPr>
        <w:t>-7</w:t>
      </w:r>
      <w:r w:rsidR="00334E80" w:rsidRPr="00FA13A1">
        <w:rPr>
          <w:rFonts w:cs="Arial"/>
          <w:szCs w:val="24"/>
        </w:rPr>
        <w:t>3</w:t>
      </w:r>
      <w:r w:rsidRPr="00FA13A1">
        <w:rPr>
          <w:rFonts w:cs="Arial"/>
          <w:szCs w:val="24"/>
        </w:rPr>
        <w:t xml:space="preserve">. </w:t>
      </w:r>
    </w:p>
    <w:p w:rsidR="00F3361A" w:rsidRPr="00F3361A" w:rsidRDefault="00F3361A" w:rsidP="00F3361A">
      <w:pPr>
        <w:spacing w:line="240" w:lineRule="auto"/>
      </w:pPr>
      <w:r w:rsidRPr="00F3361A">
        <w:t>3.</w:t>
      </w:r>
      <w:r w:rsidRPr="00F3361A">
        <w:tab/>
        <w:t>Materiales de apoyo a disposición en la plataforma MOODLE.</w:t>
      </w:r>
    </w:p>
    <w:p w:rsidR="00F3361A" w:rsidRPr="00F3361A" w:rsidRDefault="00F3361A" w:rsidP="00F3361A">
      <w:pPr>
        <w:spacing w:line="240" w:lineRule="auto"/>
        <w:rPr>
          <w:b/>
        </w:rPr>
      </w:pPr>
      <w:r w:rsidRPr="00F3361A">
        <w:rPr>
          <w:b/>
        </w:rPr>
        <w:t>PRÓXIMO ENCUENTRO: PRESUPUESTO DE EFECTIVO.</w:t>
      </w:r>
    </w:p>
    <w:sectPr w:rsidR="00F3361A" w:rsidRPr="00F3361A" w:rsidSect="00F3361A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B1C77"/>
    <w:multiLevelType w:val="hybridMultilevel"/>
    <w:tmpl w:val="819EFF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2E046B"/>
    <w:multiLevelType w:val="hybridMultilevel"/>
    <w:tmpl w:val="3998DD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1A"/>
    <w:rsid w:val="001751C5"/>
    <w:rsid w:val="002E4EAF"/>
    <w:rsid w:val="00334E80"/>
    <w:rsid w:val="007D6677"/>
    <w:rsid w:val="00F3361A"/>
    <w:rsid w:val="00FA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3CD92-99D9-46D7-AFFB-7DEE6C4C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61A"/>
    <w:pPr>
      <w:spacing w:after="120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361A"/>
    <w:pPr>
      <w:ind w:left="720"/>
      <w:contextualSpacing/>
    </w:pPr>
  </w:style>
  <w:style w:type="table" w:styleId="Tablaconcuadrcula">
    <w:name w:val="Table Grid"/>
    <w:basedOn w:val="Tablanormal"/>
    <w:uiPriority w:val="39"/>
    <w:rsid w:val="00F3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dv7</dc:creator>
  <cp:keywords/>
  <dc:description/>
  <cp:lastModifiedBy>Beatriz Fernandez</cp:lastModifiedBy>
  <cp:revision>4</cp:revision>
  <dcterms:created xsi:type="dcterms:W3CDTF">2020-02-16T14:03:00Z</dcterms:created>
  <dcterms:modified xsi:type="dcterms:W3CDTF">2026-10-12T06:26:00Z</dcterms:modified>
</cp:coreProperties>
</file>