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B9F" w:rsidRPr="00F97CAE" w:rsidRDefault="00480B9F" w:rsidP="00F97CAE">
      <w:pPr>
        <w:pStyle w:val="NormalWeb"/>
        <w:spacing w:line="360" w:lineRule="auto"/>
        <w:jc w:val="both"/>
        <w:rPr>
          <w:rFonts w:ascii="Arial" w:hAnsi="Arial" w:cs="Arial"/>
          <w:b/>
        </w:rPr>
      </w:pPr>
      <w:r w:rsidRPr="00F97CAE">
        <w:rPr>
          <w:rFonts w:ascii="Arial" w:hAnsi="Arial" w:cs="Arial"/>
          <w:b/>
        </w:rPr>
        <w:t>La estructura del ADN</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Erwin </w:t>
      </w:r>
      <w:proofErr w:type="spellStart"/>
      <w:r w:rsidRPr="00F97CAE">
        <w:rPr>
          <w:rFonts w:ascii="Arial" w:hAnsi="Arial" w:cs="Arial"/>
        </w:rPr>
        <w:t>Chargaff</w:t>
      </w:r>
      <w:proofErr w:type="spellEnd"/>
      <w:r w:rsidRPr="00F97CAE">
        <w:rPr>
          <w:rFonts w:ascii="Arial" w:hAnsi="Arial" w:cs="Arial"/>
        </w:rPr>
        <w:t xml:space="preserve"> analizó </w:t>
      </w:r>
      <w:proofErr w:type="gramStart"/>
      <w:r w:rsidRPr="00F97CAE">
        <w:rPr>
          <w:rFonts w:ascii="Arial" w:hAnsi="Arial" w:cs="Arial"/>
        </w:rPr>
        <w:t xml:space="preserve">las base nitrogenadas del ADN en diferentes formas de vida, concluyendo que, la cantidad de purinas no siempre se encontraban en proporciones iguales a las de las </w:t>
      </w:r>
      <w:proofErr w:type="spellStart"/>
      <w:r w:rsidRPr="00F97CAE">
        <w:rPr>
          <w:rFonts w:ascii="Arial" w:hAnsi="Arial" w:cs="Arial"/>
        </w:rPr>
        <w:t>pirimidinas</w:t>
      </w:r>
      <w:proofErr w:type="spellEnd"/>
      <w:r w:rsidRPr="00F97CAE">
        <w:rPr>
          <w:rFonts w:ascii="Arial" w:hAnsi="Arial" w:cs="Arial"/>
        </w:rPr>
        <w:t xml:space="preserve"> (contrariamente a lo propuesto por </w:t>
      </w:r>
      <w:hyperlink r:id="rId6" w:anchor="Levene" w:history="1">
        <w:proofErr w:type="spellStart"/>
        <w:r w:rsidRPr="00F97CAE">
          <w:rPr>
            <w:rStyle w:val="Hipervnculo"/>
            <w:rFonts w:ascii="Arial" w:hAnsi="Arial" w:cs="Arial"/>
          </w:rPr>
          <w:t>Levene</w:t>
        </w:r>
        <w:proofErr w:type="spellEnd"/>
      </w:hyperlink>
      <w:proofErr w:type="gramEnd"/>
      <w:r w:rsidRPr="00F97CAE">
        <w:rPr>
          <w:rFonts w:ascii="Arial" w:hAnsi="Arial" w:cs="Arial"/>
        </w:rPr>
        <w:t>), la proporción era igual en todas las células de los individuos de una especie dada, pero variaba de una especie a otra.</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Los experimentos de Hershey-Chase probaron que el ADN era el material genético pero, no como el ADN conformaba los genes. El ADN debía transferir información de la célula de origen a la célula hija. Debía también contener información para replicarse a si mismo, ser químicamente estable y tener pocos cambios. Sin embargo debía ser capaz de cambios </w:t>
      </w:r>
      <w:proofErr w:type="spellStart"/>
      <w:r w:rsidRPr="00F97CAE">
        <w:rPr>
          <w:rFonts w:ascii="Arial" w:hAnsi="Arial" w:cs="Arial"/>
        </w:rPr>
        <w:t>mutacionales</w:t>
      </w:r>
      <w:proofErr w:type="spellEnd"/>
      <w:r w:rsidRPr="00F97CAE">
        <w:rPr>
          <w:rFonts w:ascii="Arial" w:hAnsi="Arial" w:cs="Arial"/>
        </w:rPr>
        <w:t>. Sin mutaciones no existiría el proceso evolutivo.</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Muchos científicos se interesaron en descifrar la estructura del ADN, entre ellos, </w:t>
      </w:r>
      <w:r w:rsidRPr="00F97CAE">
        <w:rPr>
          <w:rFonts w:ascii="Arial" w:hAnsi="Arial" w:cs="Arial"/>
          <w:b/>
          <w:bCs/>
        </w:rPr>
        <w:t xml:space="preserve">Francis Crick, James Watson, </w:t>
      </w:r>
      <w:proofErr w:type="spellStart"/>
      <w:r w:rsidRPr="00F97CAE">
        <w:rPr>
          <w:rFonts w:ascii="Arial" w:hAnsi="Arial" w:cs="Arial"/>
          <w:b/>
          <w:bCs/>
        </w:rPr>
        <w:t>Rosalind</w:t>
      </w:r>
      <w:proofErr w:type="spellEnd"/>
      <w:r w:rsidRPr="00F97CAE">
        <w:rPr>
          <w:rFonts w:ascii="Arial" w:hAnsi="Arial" w:cs="Arial"/>
          <w:b/>
          <w:bCs/>
        </w:rPr>
        <w:t xml:space="preserve"> Franklin, y Maurice </w:t>
      </w:r>
      <w:proofErr w:type="spellStart"/>
      <w:r w:rsidRPr="00F97CAE">
        <w:rPr>
          <w:rFonts w:ascii="Arial" w:hAnsi="Arial" w:cs="Arial"/>
          <w:b/>
          <w:bCs/>
        </w:rPr>
        <w:t>Wilkins</w:t>
      </w:r>
      <w:proofErr w:type="spellEnd"/>
      <w:r w:rsidRPr="00F97CAE">
        <w:rPr>
          <w:rFonts w:ascii="Arial" w:hAnsi="Arial" w:cs="Arial"/>
          <w:b/>
          <w:bCs/>
        </w:rPr>
        <w:t>.</w:t>
      </w: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255959A6" wp14:editId="6FD0FEE2">
            <wp:extent cx="2057400" cy="1647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057400" cy="1647825"/>
                    </a:xfrm>
                    <a:prstGeom prst="rect">
                      <a:avLst/>
                    </a:prstGeom>
                    <a:noFill/>
                    <a:ln w="9525">
                      <a:noFill/>
                      <a:miter lim="800000"/>
                      <a:headEnd/>
                      <a:tailEnd/>
                    </a:ln>
                  </pic:spPr>
                </pic:pic>
              </a:graphicData>
            </a:graphic>
          </wp:inline>
        </w:drawing>
      </w:r>
      <w:r w:rsidRPr="00F97CAE">
        <w:rPr>
          <w:rFonts w:ascii="Arial" w:hAnsi="Arial" w:cs="Arial"/>
          <w:noProof/>
          <w:sz w:val="24"/>
          <w:szCs w:val="24"/>
        </w:rPr>
        <w:drawing>
          <wp:inline distT="0" distB="0" distL="0" distR="0" wp14:anchorId="3FCF232E" wp14:editId="088577F4">
            <wp:extent cx="1295400" cy="16478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295400" cy="1647825"/>
                    </a:xfrm>
                    <a:prstGeom prst="rect">
                      <a:avLst/>
                    </a:prstGeom>
                    <a:noFill/>
                    <a:ln w="9525">
                      <a:noFill/>
                      <a:miter lim="800000"/>
                      <a:headEnd/>
                      <a:tailEnd/>
                    </a:ln>
                  </pic:spPr>
                </pic:pic>
              </a:graphicData>
            </a:graphic>
          </wp:inline>
        </w:drawing>
      </w:r>
      <w:r w:rsidRPr="00F97CAE">
        <w:rPr>
          <w:rFonts w:ascii="Arial" w:hAnsi="Arial" w:cs="Arial"/>
          <w:noProof/>
          <w:sz w:val="24"/>
          <w:szCs w:val="24"/>
        </w:rPr>
        <w:drawing>
          <wp:inline distT="0" distB="0" distL="0" distR="0" wp14:anchorId="03576FC3" wp14:editId="4C672E15">
            <wp:extent cx="1752600" cy="1647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752600" cy="1647825"/>
                    </a:xfrm>
                    <a:prstGeom prst="rect">
                      <a:avLst/>
                    </a:prstGeom>
                    <a:noFill/>
                    <a:ln w="9525">
                      <a:noFill/>
                      <a:miter lim="800000"/>
                      <a:headEnd/>
                      <a:tailEnd/>
                    </a:ln>
                  </pic:spPr>
                </pic:pic>
              </a:graphicData>
            </a:graphic>
          </wp:inline>
        </w:drawing>
      </w:r>
    </w:p>
    <w:p w:rsidR="00480B9F" w:rsidRPr="00F97CAE" w:rsidRDefault="00480B9F" w:rsidP="00F97CAE">
      <w:pPr>
        <w:spacing w:before="100" w:beforeAutospacing="1" w:after="100" w:afterAutospacing="1" w:line="360" w:lineRule="auto"/>
        <w:jc w:val="both"/>
        <w:outlineLvl w:val="2"/>
        <w:rPr>
          <w:rFonts w:ascii="Arial" w:eastAsia="Times New Roman" w:hAnsi="Arial" w:cs="Arial"/>
          <w:b/>
          <w:bCs/>
          <w:sz w:val="24"/>
          <w:szCs w:val="24"/>
        </w:rPr>
      </w:pPr>
      <w:r w:rsidRPr="00F97CAE">
        <w:rPr>
          <w:rFonts w:ascii="Arial" w:eastAsia="Times New Roman" w:hAnsi="Arial" w:cs="Arial"/>
          <w:b/>
          <w:bCs/>
          <w:color w:val="006699"/>
          <w:sz w:val="24"/>
          <w:szCs w:val="24"/>
        </w:rPr>
        <w:t>El modelo de Watson y Crick</w:t>
      </w:r>
    </w:p>
    <w:p w:rsidR="00480B9F" w:rsidRPr="00F97CAE" w:rsidRDefault="00480B9F" w:rsidP="00F97CAE">
      <w:pPr>
        <w:pStyle w:val="NormalWeb"/>
        <w:spacing w:line="360" w:lineRule="auto"/>
        <w:jc w:val="both"/>
        <w:rPr>
          <w:rFonts w:ascii="Arial" w:hAnsi="Arial" w:cs="Arial"/>
        </w:rPr>
      </w:pPr>
      <w:r w:rsidRPr="00F97CAE">
        <w:rPr>
          <w:rFonts w:ascii="Arial" w:hAnsi="Arial" w:cs="Arial"/>
          <w:i/>
          <w:iCs/>
        </w:rPr>
        <w:t xml:space="preserve">A fines de Febrero de 1953, </w:t>
      </w:r>
      <w:proofErr w:type="spellStart"/>
      <w:r w:rsidRPr="00F97CAE">
        <w:rPr>
          <w:rFonts w:ascii="Arial" w:hAnsi="Arial" w:cs="Arial"/>
          <w:b/>
          <w:bCs/>
          <w:i/>
          <w:iCs/>
        </w:rPr>
        <w:t>Rosalind</w:t>
      </w:r>
      <w:proofErr w:type="spellEnd"/>
      <w:r w:rsidRPr="00F97CAE">
        <w:rPr>
          <w:rFonts w:ascii="Arial" w:hAnsi="Arial" w:cs="Arial"/>
          <w:b/>
          <w:bCs/>
          <w:i/>
          <w:iCs/>
        </w:rPr>
        <w:t xml:space="preserve"> Franklin</w:t>
      </w:r>
      <w:r w:rsidRPr="00F97CAE">
        <w:rPr>
          <w:rFonts w:ascii="Arial" w:hAnsi="Arial" w:cs="Arial"/>
          <w:i/>
          <w:iCs/>
        </w:rPr>
        <w:t>, escribió en su cuadern</w:t>
      </w:r>
      <w:bookmarkStart w:id="0" w:name="_GoBack"/>
      <w:bookmarkEnd w:id="0"/>
      <w:r w:rsidRPr="00F97CAE">
        <w:rPr>
          <w:rFonts w:ascii="Arial" w:hAnsi="Arial" w:cs="Arial"/>
          <w:i/>
          <w:iCs/>
        </w:rPr>
        <w:t xml:space="preserve">o de notas que la estructura del ADN tenía dos cadenas, ya antes había deducido que </w:t>
      </w:r>
      <w:proofErr w:type="spellStart"/>
      <w:r w:rsidRPr="00F97CAE">
        <w:rPr>
          <w:rFonts w:ascii="Arial" w:hAnsi="Arial" w:cs="Arial"/>
          <w:i/>
          <w:iCs/>
        </w:rPr>
        <w:t>que</w:t>
      </w:r>
      <w:proofErr w:type="spellEnd"/>
      <w:r w:rsidRPr="00F97CAE">
        <w:rPr>
          <w:rFonts w:ascii="Arial" w:hAnsi="Arial" w:cs="Arial"/>
          <w:i/>
          <w:iCs/>
        </w:rPr>
        <w:t xml:space="preserve"> los grupos fosfatos se encontraban en el exterior y que el ADN existe en dos formas........</w:t>
      </w:r>
    </w:p>
    <w:bookmarkStart w:id="1" w:name="wc"/>
    <w:p w:rsidR="00480B9F" w:rsidRPr="00F97CAE" w:rsidRDefault="006552E8" w:rsidP="00F97CAE">
      <w:pPr>
        <w:pStyle w:val="NormalWeb"/>
        <w:spacing w:line="360" w:lineRule="auto"/>
        <w:jc w:val="both"/>
        <w:rPr>
          <w:rFonts w:ascii="Arial" w:hAnsi="Arial" w:cs="Arial"/>
        </w:rPr>
      </w:pPr>
      <w:r w:rsidRPr="00F97CAE">
        <w:rPr>
          <w:rFonts w:ascii="Arial" w:hAnsi="Arial" w:cs="Arial"/>
        </w:rPr>
        <w:fldChar w:fldCharType="begin"/>
      </w:r>
      <w:r w:rsidR="00480B9F" w:rsidRPr="00F97CAE">
        <w:rPr>
          <w:rFonts w:ascii="Arial" w:hAnsi="Arial" w:cs="Arial"/>
        </w:rPr>
        <w:instrText xml:space="preserve"> HYPERLINK "http://www.usnews.com/usnews/issue/980817/17dna.htm" </w:instrText>
      </w:r>
      <w:r w:rsidRPr="00F97CAE">
        <w:rPr>
          <w:rFonts w:ascii="Arial" w:hAnsi="Arial" w:cs="Arial"/>
        </w:rPr>
        <w:fldChar w:fldCharType="separate"/>
      </w:r>
      <w:r w:rsidR="00480B9F" w:rsidRPr="00F97CAE">
        <w:rPr>
          <w:rStyle w:val="Hipervnculo"/>
          <w:rFonts w:ascii="Arial" w:hAnsi="Arial" w:cs="Arial"/>
        </w:rPr>
        <w:t>Watson y Crick</w:t>
      </w:r>
      <w:r w:rsidRPr="00F97CAE">
        <w:rPr>
          <w:rFonts w:ascii="Arial" w:hAnsi="Arial" w:cs="Arial"/>
        </w:rPr>
        <w:fldChar w:fldCharType="end"/>
      </w:r>
      <w:bookmarkEnd w:id="1"/>
      <w:r w:rsidR="00480B9F" w:rsidRPr="00F97CAE">
        <w:rPr>
          <w:rFonts w:ascii="Arial" w:hAnsi="Arial" w:cs="Arial"/>
        </w:rPr>
        <w:t xml:space="preserve"> eran investigadores teóricos que integraron todos los datos disponibles en su intento de desarrollar un modelo de la estructura del ADN. Los datos que se conocían por ese tiempo </w:t>
      </w:r>
      <w:proofErr w:type="gramStart"/>
      <w:r w:rsidR="00480B9F" w:rsidRPr="00F97CAE">
        <w:rPr>
          <w:rFonts w:ascii="Arial" w:hAnsi="Arial" w:cs="Arial"/>
        </w:rPr>
        <w:t>eran :</w:t>
      </w:r>
      <w:proofErr w:type="gramEnd"/>
    </w:p>
    <w:p w:rsidR="00480B9F" w:rsidRPr="00F97CAE" w:rsidRDefault="00480B9F" w:rsidP="00F97CAE">
      <w:pPr>
        <w:pStyle w:val="NormalWeb"/>
        <w:numPr>
          <w:ilvl w:val="0"/>
          <w:numId w:val="1"/>
        </w:numPr>
        <w:spacing w:line="360" w:lineRule="auto"/>
        <w:jc w:val="both"/>
        <w:rPr>
          <w:rFonts w:ascii="Arial" w:hAnsi="Arial" w:cs="Arial"/>
        </w:rPr>
      </w:pPr>
      <w:r w:rsidRPr="00F97CAE">
        <w:rPr>
          <w:rFonts w:ascii="Arial" w:hAnsi="Arial" w:cs="Arial"/>
        </w:rPr>
        <w:lastRenderedPageBreak/>
        <w:t>que el ADN era una molécula grande también muy larga y delgada.</w:t>
      </w:r>
    </w:p>
    <w:p w:rsidR="00480B9F" w:rsidRPr="00F97CAE" w:rsidRDefault="00480B9F" w:rsidP="00F97CAE">
      <w:pPr>
        <w:pStyle w:val="NormalWeb"/>
        <w:numPr>
          <w:ilvl w:val="0"/>
          <w:numId w:val="1"/>
        </w:numPr>
        <w:spacing w:line="360" w:lineRule="auto"/>
        <w:jc w:val="both"/>
        <w:rPr>
          <w:rFonts w:ascii="Arial" w:hAnsi="Arial" w:cs="Arial"/>
        </w:rPr>
      </w:pPr>
      <w:r w:rsidRPr="00F97CAE">
        <w:rPr>
          <w:rFonts w:ascii="Arial" w:hAnsi="Arial" w:cs="Arial"/>
        </w:rPr>
        <w:t xml:space="preserve">los datos de las bases proporcionados por </w:t>
      </w:r>
      <w:proofErr w:type="spellStart"/>
      <w:r w:rsidRPr="00F97CAE">
        <w:rPr>
          <w:rFonts w:ascii="Arial" w:hAnsi="Arial" w:cs="Arial"/>
        </w:rPr>
        <w:t>Chargaff</w:t>
      </w:r>
      <w:proofErr w:type="spellEnd"/>
      <w:r w:rsidRPr="00F97CAE">
        <w:rPr>
          <w:rFonts w:ascii="Arial" w:hAnsi="Arial" w:cs="Arial"/>
        </w:rPr>
        <w:t xml:space="preserve"> (A=T y C=G; purinas/</w:t>
      </w:r>
      <w:proofErr w:type="spellStart"/>
      <w:r w:rsidRPr="00F97CAE">
        <w:rPr>
          <w:rFonts w:ascii="Arial" w:hAnsi="Arial" w:cs="Arial"/>
        </w:rPr>
        <w:t>pirimidinas</w:t>
      </w:r>
      <w:proofErr w:type="spellEnd"/>
      <w:r w:rsidRPr="00F97CAE">
        <w:rPr>
          <w:rFonts w:ascii="Arial" w:hAnsi="Arial" w:cs="Arial"/>
        </w:rPr>
        <w:t>=k para una misma especie).</w:t>
      </w:r>
    </w:p>
    <w:p w:rsidR="00480B9F" w:rsidRPr="00F97CAE" w:rsidRDefault="00480B9F" w:rsidP="00F97CAE">
      <w:pPr>
        <w:pStyle w:val="NormalWeb"/>
        <w:numPr>
          <w:ilvl w:val="0"/>
          <w:numId w:val="1"/>
        </w:numPr>
        <w:spacing w:line="360" w:lineRule="auto"/>
        <w:jc w:val="both"/>
        <w:rPr>
          <w:rFonts w:ascii="Arial" w:hAnsi="Arial" w:cs="Arial"/>
        </w:rPr>
      </w:pPr>
      <w:r w:rsidRPr="00F97CAE">
        <w:rPr>
          <w:rFonts w:ascii="Arial" w:hAnsi="Arial" w:cs="Arial"/>
          <w:b/>
          <w:bCs/>
        </w:rPr>
        <w:t xml:space="preserve">los datos de la difracción de los rayos-x de Franklin </w:t>
      </w:r>
      <w:r w:rsidRPr="00F97CAE">
        <w:rPr>
          <w:rFonts w:ascii="Arial" w:hAnsi="Arial" w:cs="Arial"/>
        </w:rPr>
        <w:t>y</w:t>
      </w:r>
      <w:hyperlink r:id="rId10" w:history="1">
        <w:r w:rsidRPr="00F97CAE">
          <w:rPr>
            <w:rStyle w:val="Hipervnculo"/>
            <w:rFonts w:ascii="Arial" w:hAnsi="Arial" w:cs="Arial"/>
            <w:b/>
            <w:bCs/>
          </w:rPr>
          <w:t xml:space="preserve"> </w:t>
        </w:r>
        <w:proofErr w:type="spellStart"/>
        <w:r w:rsidRPr="00F97CAE">
          <w:rPr>
            <w:rStyle w:val="Hipervnculo"/>
            <w:rFonts w:ascii="Arial" w:hAnsi="Arial" w:cs="Arial"/>
            <w:b/>
            <w:bCs/>
          </w:rPr>
          <w:t>Wilkins</w:t>
        </w:r>
        <w:proofErr w:type="spellEnd"/>
      </w:hyperlink>
      <w:r w:rsidRPr="00F97CAE">
        <w:rPr>
          <w:rFonts w:ascii="Arial" w:hAnsi="Arial" w:cs="Arial"/>
          <w:b/>
          <w:bCs/>
        </w:rPr>
        <w:t xml:space="preserve"> </w:t>
      </w:r>
      <w:r w:rsidRPr="00F97CAE">
        <w:rPr>
          <w:rFonts w:ascii="Arial" w:hAnsi="Arial" w:cs="Arial"/>
        </w:rPr>
        <w:t>(</w:t>
      </w:r>
      <w:proofErr w:type="spellStart"/>
      <w:r w:rsidRPr="00F97CAE">
        <w:rPr>
          <w:rFonts w:ascii="Arial" w:hAnsi="Arial" w:cs="Arial"/>
        </w:rPr>
        <w:t>King's</w:t>
      </w:r>
      <w:proofErr w:type="spellEnd"/>
      <w:r w:rsidRPr="00F97CAE">
        <w:rPr>
          <w:rFonts w:ascii="Arial" w:hAnsi="Arial" w:cs="Arial"/>
        </w:rPr>
        <w:t xml:space="preserve"> </w:t>
      </w:r>
      <w:proofErr w:type="spellStart"/>
      <w:r w:rsidRPr="00F97CAE">
        <w:rPr>
          <w:rFonts w:ascii="Arial" w:hAnsi="Arial" w:cs="Arial"/>
        </w:rPr>
        <w:t>College</w:t>
      </w:r>
      <w:proofErr w:type="spellEnd"/>
      <w:r w:rsidRPr="00F97CAE">
        <w:rPr>
          <w:rFonts w:ascii="Arial" w:hAnsi="Arial" w:cs="Arial"/>
        </w:rPr>
        <w:t xml:space="preserve"> de Londres).</w:t>
      </w:r>
    </w:p>
    <w:p w:rsidR="00480B9F" w:rsidRPr="00F97CAE" w:rsidRDefault="00480B9F" w:rsidP="00F97CAE">
      <w:pPr>
        <w:pStyle w:val="NormalWeb"/>
        <w:numPr>
          <w:ilvl w:val="0"/>
          <w:numId w:val="1"/>
        </w:numPr>
        <w:spacing w:line="360" w:lineRule="auto"/>
        <w:jc w:val="both"/>
        <w:rPr>
          <w:rFonts w:ascii="Arial" w:hAnsi="Arial" w:cs="Arial"/>
        </w:rPr>
      </w:pPr>
      <w:r w:rsidRPr="00F97CAE">
        <w:rPr>
          <w:rFonts w:ascii="Arial" w:hAnsi="Arial" w:cs="Arial"/>
        </w:rPr>
        <w:t>Los trabajos de</w:t>
      </w:r>
      <w:r w:rsidRPr="00F97CAE">
        <w:rPr>
          <w:rFonts w:ascii="Arial" w:hAnsi="Arial" w:cs="Arial"/>
          <w:b/>
          <w:bCs/>
        </w:rPr>
        <w:t xml:space="preserve"> </w:t>
      </w:r>
      <w:hyperlink r:id="rId11" w:history="1">
        <w:proofErr w:type="spellStart"/>
        <w:r w:rsidRPr="00F97CAE">
          <w:rPr>
            <w:rStyle w:val="Hipervnculo"/>
            <w:rFonts w:ascii="Arial" w:hAnsi="Arial" w:cs="Arial"/>
            <w:b/>
            <w:bCs/>
          </w:rPr>
          <w:t>Linus</w:t>
        </w:r>
        <w:proofErr w:type="spellEnd"/>
        <w:r w:rsidRPr="00F97CAE">
          <w:rPr>
            <w:rStyle w:val="Hipervnculo"/>
            <w:rFonts w:ascii="Arial" w:hAnsi="Arial" w:cs="Arial"/>
            <w:b/>
            <w:bCs/>
          </w:rPr>
          <w:t xml:space="preserve"> Pauling</w:t>
        </w:r>
      </w:hyperlink>
      <w:r w:rsidRPr="00F97CAE">
        <w:rPr>
          <w:rFonts w:ascii="Arial" w:hAnsi="Arial" w:cs="Arial"/>
        </w:rPr>
        <w:t xml:space="preserve"> sobre proteínas (forma de hélice mantenida por puentes hidrógeno), quién sugirió para el ADN una estructura semejante.  </w:t>
      </w:r>
    </w:p>
    <w:p w:rsidR="00480B9F" w:rsidRPr="00F97CAE" w:rsidRDefault="00480B9F" w:rsidP="00F97CAE">
      <w:pPr>
        <w:spacing w:line="360" w:lineRule="auto"/>
        <w:jc w:val="both"/>
        <w:rPr>
          <w:rFonts w:ascii="Arial" w:hAnsi="Arial" w:cs="Arial"/>
          <w:sz w:val="24"/>
          <w:szCs w:val="24"/>
        </w:rPr>
      </w:pPr>
      <w:r w:rsidRPr="00F97CAE">
        <w:rPr>
          <w:rFonts w:ascii="Arial" w:hAnsi="Arial" w:cs="Arial"/>
          <w:sz w:val="24"/>
          <w:szCs w:val="24"/>
        </w:rPr>
        <w:t>El ADN es una doble hélice, con las bases dirigidas hacia el centro, perpendiculares al eje de la molécula (como los peldaños de una escalera caracol) y las unidades azúcar-fosfato a lo largo de los lados de la hélice (como las barandas de una escalera caracol). </w:t>
      </w: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2D5FB5D8" wp14:editId="4BCFED9E">
            <wp:extent cx="1762125" cy="29813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62125" cy="2981325"/>
                    </a:xfrm>
                    <a:prstGeom prst="rect">
                      <a:avLst/>
                    </a:prstGeom>
                    <a:noFill/>
                    <a:ln w="9525">
                      <a:noFill/>
                      <a:miter lim="800000"/>
                      <a:headEnd/>
                      <a:tailEnd/>
                    </a:ln>
                  </pic:spPr>
                </pic:pic>
              </a:graphicData>
            </a:graphic>
          </wp:inline>
        </w:drawing>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Las hebras que la conforman son complementarias (deducción realizada por Watson y Crick a partir de los datos de </w:t>
      </w:r>
      <w:proofErr w:type="spellStart"/>
      <w:r w:rsidRPr="00F97CAE">
        <w:rPr>
          <w:rFonts w:ascii="Arial" w:hAnsi="Arial" w:cs="Arial"/>
        </w:rPr>
        <w:t>Chargaff</w:t>
      </w:r>
      <w:proofErr w:type="spellEnd"/>
      <w:r w:rsidRPr="00F97CAE">
        <w:rPr>
          <w:rFonts w:ascii="Arial" w:hAnsi="Arial" w:cs="Arial"/>
        </w:rPr>
        <w:t xml:space="preserve">, A se aparea con T y C con G, el </w:t>
      </w:r>
      <w:r w:rsidRPr="00F97CAE">
        <w:rPr>
          <w:rFonts w:ascii="Arial" w:hAnsi="Arial" w:cs="Arial"/>
          <w:shd w:val="clear" w:color="auto" w:fill="FFFF00"/>
        </w:rPr>
        <w:t>apareamiento se mantiene debido a la acción de los puentes hidrogeno entre ambas bases</w:t>
      </w:r>
      <w:r w:rsidRPr="00F97CAE">
        <w:rPr>
          <w:rFonts w:ascii="Arial" w:hAnsi="Arial" w:cs="Arial"/>
        </w:rPr>
        <w:t xml:space="preserve">). Tome nota que una purina con doble anillo siempre se aparea con una </w:t>
      </w:r>
      <w:proofErr w:type="spellStart"/>
      <w:r w:rsidRPr="00F97CAE">
        <w:rPr>
          <w:rFonts w:ascii="Arial" w:hAnsi="Arial" w:cs="Arial"/>
        </w:rPr>
        <w:t>pirimidina</w:t>
      </w:r>
      <w:proofErr w:type="spellEnd"/>
      <w:r w:rsidRPr="00F97CAE">
        <w:rPr>
          <w:rFonts w:ascii="Arial" w:hAnsi="Arial" w:cs="Arial"/>
        </w:rPr>
        <w:t xml:space="preserve"> con un solo anillo en su molécula.</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Las purinas son la </w:t>
      </w:r>
      <w:r w:rsidRPr="00F97CAE">
        <w:rPr>
          <w:rFonts w:ascii="Arial" w:hAnsi="Arial" w:cs="Arial"/>
          <w:b/>
          <w:bCs/>
        </w:rPr>
        <w:t>Adenina</w:t>
      </w:r>
      <w:r w:rsidRPr="00F97CAE">
        <w:rPr>
          <w:rFonts w:ascii="Arial" w:hAnsi="Arial" w:cs="Arial"/>
        </w:rPr>
        <w:t xml:space="preserve"> (A) y la </w:t>
      </w:r>
      <w:r w:rsidRPr="00F97CAE">
        <w:rPr>
          <w:rFonts w:ascii="Arial" w:hAnsi="Arial" w:cs="Arial"/>
          <w:b/>
          <w:bCs/>
        </w:rPr>
        <w:t>Guanina</w:t>
      </w:r>
      <w:r w:rsidRPr="00F97CAE">
        <w:rPr>
          <w:rFonts w:ascii="Arial" w:hAnsi="Arial" w:cs="Arial"/>
        </w:rPr>
        <w:t xml:space="preserve"> (G). Durante este curso hablamos del </w:t>
      </w:r>
      <w:proofErr w:type="spellStart"/>
      <w:r w:rsidRPr="00F97CAE">
        <w:rPr>
          <w:rFonts w:ascii="Arial" w:hAnsi="Arial" w:cs="Arial"/>
        </w:rPr>
        <w:t>Adenosin</w:t>
      </w:r>
      <w:proofErr w:type="spellEnd"/>
      <w:r w:rsidRPr="00F97CAE">
        <w:rPr>
          <w:rFonts w:ascii="Arial" w:hAnsi="Arial" w:cs="Arial"/>
        </w:rPr>
        <w:t xml:space="preserve"> </w:t>
      </w:r>
      <w:proofErr w:type="spellStart"/>
      <w:r w:rsidRPr="00F97CAE">
        <w:rPr>
          <w:rFonts w:ascii="Arial" w:hAnsi="Arial" w:cs="Arial"/>
        </w:rPr>
        <w:t>trifosfato</w:t>
      </w:r>
      <w:proofErr w:type="spellEnd"/>
      <w:r w:rsidRPr="00F97CAE">
        <w:rPr>
          <w:rFonts w:ascii="Arial" w:hAnsi="Arial" w:cs="Arial"/>
        </w:rPr>
        <w:t xml:space="preserve"> (ATP), pero en ese caso el azúcar era la ribosa, </w:t>
      </w:r>
      <w:r w:rsidRPr="00F97CAE">
        <w:rPr>
          <w:rFonts w:ascii="Arial" w:hAnsi="Arial" w:cs="Arial"/>
        </w:rPr>
        <w:lastRenderedPageBreak/>
        <w:t>mientras que en el ADN se encuentra la desoxirribosa.</w:t>
      </w:r>
      <w:r w:rsidRPr="00F97CAE">
        <w:rPr>
          <w:rFonts w:ascii="Arial" w:hAnsi="Arial" w:cs="Arial"/>
        </w:rPr>
        <w:br/>
        <w:t xml:space="preserve">Las </w:t>
      </w:r>
      <w:proofErr w:type="spellStart"/>
      <w:r w:rsidRPr="00F97CAE">
        <w:rPr>
          <w:rFonts w:ascii="Arial" w:hAnsi="Arial" w:cs="Arial"/>
        </w:rPr>
        <w:t>Pirimidinas</w:t>
      </w:r>
      <w:proofErr w:type="spellEnd"/>
      <w:r w:rsidRPr="00F97CAE">
        <w:rPr>
          <w:rFonts w:ascii="Arial" w:hAnsi="Arial" w:cs="Arial"/>
        </w:rPr>
        <w:t xml:space="preserve"> son la </w:t>
      </w:r>
      <w:r w:rsidRPr="00F97CAE">
        <w:rPr>
          <w:rFonts w:ascii="Arial" w:hAnsi="Arial" w:cs="Arial"/>
          <w:b/>
          <w:bCs/>
        </w:rPr>
        <w:t>Citosina</w:t>
      </w:r>
      <w:r w:rsidRPr="00F97CAE">
        <w:rPr>
          <w:rFonts w:ascii="Arial" w:hAnsi="Arial" w:cs="Arial"/>
        </w:rPr>
        <w:t xml:space="preserve"> (C) y la </w:t>
      </w:r>
      <w:r w:rsidRPr="00F97CAE">
        <w:rPr>
          <w:rFonts w:ascii="Arial" w:hAnsi="Arial" w:cs="Arial"/>
          <w:b/>
          <w:bCs/>
        </w:rPr>
        <w:t>Timina</w:t>
      </w:r>
      <w:r w:rsidRPr="00F97CAE">
        <w:rPr>
          <w:rFonts w:ascii="Arial" w:hAnsi="Arial" w:cs="Arial"/>
        </w:rPr>
        <w:t xml:space="preserve"> (T).</w:t>
      </w:r>
    </w:p>
    <w:p w:rsidR="002354BF" w:rsidRPr="00F97CAE" w:rsidRDefault="00480B9F" w:rsidP="00F97CAE">
      <w:pPr>
        <w:spacing w:line="360" w:lineRule="auto"/>
        <w:jc w:val="both"/>
        <w:rPr>
          <w:rFonts w:ascii="Arial" w:hAnsi="Arial" w:cs="Arial"/>
          <w:b/>
          <w:bCs/>
          <w:sz w:val="24"/>
          <w:szCs w:val="24"/>
        </w:rPr>
      </w:pPr>
      <w:r w:rsidRPr="00F97CAE">
        <w:rPr>
          <w:rFonts w:ascii="Arial" w:hAnsi="Arial" w:cs="Arial"/>
          <w:sz w:val="24"/>
          <w:szCs w:val="24"/>
        </w:rPr>
        <w:t xml:space="preserve">Las bases son </w:t>
      </w:r>
      <w:bookmarkStart w:id="2" w:name="complementarias"/>
      <w:r w:rsidRPr="00F97CAE">
        <w:rPr>
          <w:rFonts w:ascii="Arial" w:hAnsi="Arial" w:cs="Arial"/>
          <w:b/>
          <w:bCs/>
          <w:sz w:val="24"/>
          <w:szCs w:val="24"/>
        </w:rPr>
        <w:t>complementarias</w:t>
      </w:r>
      <w:bookmarkEnd w:id="2"/>
      <w:r w:rsidRPr="00F97CAE">
        <w:rPr>
          <w:rFonts w:ascii="Arial" w:hAnsi="Arial" w:cs="Arial"/>
          <w:sz w:val="24"/>
          <w:szCs w:val="24"/>
        </w:rPr>
        <w:t xml:space="preserve">, con A en un lado de la molécula únicamente encontramos T del otro lado, lo mismo ocurre con G y C. </w:t>
      </w:r>
      <w:r w:rsidRPr="00F97CAE">
        <w:rPr>
          <w:rFonts w:ascii="Arial" w:hAnsi="Arial" w:cs="Arial"/>
          <w:b/>
          <w:bCs/>
          <w:sz w:val="24"/>
          <w:szCs w:val="24"/>
        </w:rPr>
        <w:t>Si conocemos la secuencia de bases de una de las hebras, conocemos su complementaria.</w:t>
      </w:r>
    </w:p>
    <w:p w:rsidR="002354BF" w:rsidRPr="00F97CAE" w:rsidRDefault="002354BF" w:rsidP="00F97CAE">
      <w:pPr>
        <w:spacing w:line="360" w:lineRule="auto"/>
        <w:jc w:val="both"/>
        <w:rPr>
          <w:rFonts w:ascii="Arial" w:hAnsi="Arial" w:cs="Arial"/>
          <w:b/>
          <w:bCs/>
          <w:sz w:val="24"/>
          <w:szCs w:val="24"/>
        </w:rPr>
      </w:pPr>
    </w:p>
    <w:p w:rsidR="002354BF" w:rsidRPr="00F97CAE" w:rsidRDefault="002354BF" w:rsidP="00F97CAE">
      <w:pPr>
        <w:spacing w:line="360" w:lineRule="auto"/>
        <w:jc w:val="both"/>
        <w:rPr>
          <w:rFonts w:ascii="Arial" w:hAnsi="Arial" w:cs="Arial"/>
          <w:b/>
          <w:bCs/>
          <w:sz w:val="24"/>
          <w:szCs w:val="24"/>
        </w:rPr>
      </w:pP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02DBB18D" wp14:editId="413717F5">
            <wp:extent cx="3705225" cy="22383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705225" cy="2238375"/>
                    </a:xfrm>
                    <a:prstGeom prst="rect">
                      <a:avLst/>
                    </a:prstGeom>
                    <a:noFill/>
                    <a:ln w="9525">
                      <a:noFill/>
                      <a:miter lim="800000"/>
                      <a:headEnd/>
                      <a:tailEnd/>
                    </a:ln>
                  </pic:spPr>
                </pic:pic>
              </a:graphicData>
            </a:graphic>
          </wp:inline>
        </w:drawing>
      </w:r>
    </w:p>
    <w:p w:rsidR="00480B9F" w:rsidRPr="00F97CAE" w:rsidRDefault="00480B9F" w:rsidP="00F97CAE">
      <w:pPr>
        <w:spacing w:line="360" w:lineRule="auto"/>
        <w:jc w:val="both"/>
        <w:rPr>
          <w:rFonts w:ascii="Arial" w:hAnsi="Arial" w:cs="Arial"/>
          <w:sz w:val="24"/>
          <w:szCs w:val="24"/>
        </w:rPr>
      </w:pP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799EF283" wp14:editId="61CA7AA2">
            <wp:extent cx="5048250" cy="31718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048250" cy="3171825"/>
                    </a:xfrm>
                    <a:prstGeom prst="rect">
                      <a:avLst/>
                    </a:prstGeom>
                    <a:noFill/>
                    <a:ln w="9525">
                      <a:noFill/>
                      <a:miter lim="800000"/>
                      <a:headEnd/>
                      <a:tailEnd/>
                    </a:ln>
                  </pic:spPr>
                </pic:pic>
              </a:graphicData>
            </a:graphic>
          </wp:inline>
        </w:drawing>
      </w:r>
    </w:p>
    <w:p w:rsidR="00480B9F" w:rsidRPr="00F97CAE" w:rsidRDefault="00480B9F" w:rsidP="00F97CAE">
      <w:pPr>
        <w:spacing w:line="360" w:lineRule="auto"/>
        <w:jc w:val="both"/>
        <w:rPr>
          <w:rFonts w:ascii="Arial" w:hAnsi="Arial" w:cs="Arial"/>
          <w:sz w:val="24"/>
          <w:szCs w:val="24"/>
        </w:rPr>
      </w:pPr>
      <w:r w:rsidRPr="00F97CAE">
        <w:rPr>
          <w:rFonts w:ascii="Arial" w:hAnsi="Arial" w:cs="Arial"/>
          <w:sz w:val="24"/>
          <w:szCs w:val="24"/>
        </w:rPr>
        <w:lastRenderedPageBreak/>
        <w:t xml:space="preserve">En cada extremo de una doble hélice lineal de DNA, el extremo 3'-OH de una de las hebras es adyacente al extremo 5'-P (fosfato) de la otra. En otras palabras, </w:t>
      </w:r>
      <w:r w:rsidRPr="00F97CAE">
        <w:rPr>
          <w:rFonts w:ascii="Arial" w:hAnsi="Arial" w:cs="Arial"/>
          <w:b/>
          <w:bCs/>
          <w:sz w:val="24"/>
          <w:szCs w:val="24"/>
        </w:rPr>
        <w:t xml:space="preserve">las dos hebras son </w:t>
      </w:r>
      <w:bookmarkStart w:id="3" w:name="antiparalelas"/>
      <w:proofErr w:type="spellStart"/>
      <w:r w:rsidRPr="00F97CAE">
        <w:rPr>
          <w:rFonts w:ascii="Arial" w:hAnsi="Arial" w:cs="Arial"/>
          <w:b/>
          <w:bCs/>
          <w:sz w:val="24"/>
          <w:szCs w:val="24"/>
        </w:rPr>
        <w:t>antiparalelas</w:t>
      </w:r>
      <w:bookmarkEnd w:id="3"/>
      <w:proofErr w:type="spellEnd"/>
      <w:r w:rsidRPr="00F97CAE">
        <w:rPr>
          <w:rFonts w:ascii="Arial" w:hAnsi="Arial" w:cs="Arial"/>
          <w:sz w:val="24"/>
          <w:szCs w:val="24"/>
        </w:rPr>
        <w:t xml:space="preserve">, es decir, tienen una orientación diferente. En el esqueleto </w:t>
      </w:r>
      <w:proofErr w:type="spellStart"/>
      <w:r w:rsidRPr="00F97CAE">
        <w:rPr>
          <w:rFonts w:ascii="Arial" w:hAnsi="Arial" w:cs="Arial"/>
          <w:sz w:val="24"/>
          <w:szCs w:val="24"/>
        </w:rPr>
        <w:t>azucar</w:t>
      </w:r>
      <w:proofErr w:type="spellEnd"/>
      <w:r w:rsidRPr="00F97CAE">
        <w:rPr>
          <w:rFonts w:ascii="Arial" w:hAnsi="Arial" w:cs="Arial"/>
          <w:sz w:val="24"/>
          <w:szCs w:val="24"/>
        </w:rPr>
        <w:t xml:space="preserve"> -fosfato de del ADN los grupos fosfato se conectan al carbono 3´ de la molécula de desoxirribosa y al carbono 5´ de la siguiente, uniendo azúcares sucesivos. La prima (´) indica la posición del carbono en un azúcar. Por convención, la secuencia de bases de una hebra sencilla se escribe con el extremo 5'-P a la izquierda.</w:t>
      </w:r>
    </w:p>
    <w:p w:rsidR="00480B9F" w:rsidRPr="00F97CAE" w:rsidRDefault="00480B9F" w:rsidP="00F97CAE">
      <w:pPr>
        <w:pStyle w:val="Ttulo3"/>
        <w:spacing w:line="360" w:lineRule="auto"/>
        <w:jc w:val="both"/>
        <w:rPr>
          <w:rFonts w:ascii="Arial" w:hAnsi="Arial" w:cs="Arial"/>
          <w:sz w:val="24"/>
          <w:szCs w:val="24"/>
        </w:rPr>
      </w:pPr>
      <w:r w:rsidRPr="00F97CAE">
        <w:rPr>
          <w:rFonts w:ascii="Arial" w:hAnsi="Arial" w:cs="Arial"/>
          <w:color w:val="006699"/>
          <w:sz w:val="24"/>
          <w:szCs w:val="24"/>
        </w:rPr>
        <w:t>Replicación del ADN</w:t>
      </w:r>
      <w:bookmarkStart w:id="4" w:name="replicacion"/>
      <w:bookmarkEnd w:id="4"/>
      <w:r w:rsidRPr="00F97CAE">
        <w:rPr>
          <w:rFonts w:ascii="Arial" w:hAnsi="Arial" w:cs="Arial"/>
          <w:color w:val="006699"/>
          <w:sz w:val="24"/>
          <w:szCs w:val="24"/>
        </w:rPr>
        <w:t> </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Una vez que se comprobó que el ADN era el material hereditario y se descifró su estructura, lo que quedaba era determinar como el ADN copiaba su información y como la misma se expresaba en el fenotipo. Matthew </w:t>
      </w:r>
      <w:proofErr w:type="spellStart"/>
      <w:r w:rsidRPr="00F97CAE">
        <w:rPr>
          <w:rFonts w:ascii="Arial" w:hAnsi="Arial" w:cs="Arial"/>
        </w:rPr>
        <w:t>Meselson</w:t>
      </w:r>
      <w:proofErr w:type="spellEnd"/>
      <w:r w:rsidRPr="00F97CAE">
        <w:rPr>
          <w:rFonts w:ascii="Arial" w:hAnsi="Arial" w:cs="Arial"/>
        </w:rPr>
        <w:t xml:space="preserve"> y Franklin W. Stahl diseñaron el experimento para determinar el método de la </w:t>
      </w:r>
      <w:hyperlink r:id="rId15" w:anchor="replicacion" w:history="1">
        <w:r w:rsidRPr="00F97CAE">
          <w:rPr>
            <w:rStyle w:val="Hipervnculo"/>
            <w:rFonts w:ascii="Arial" w:hAnsi="Arial" w:cs="Arial"/>
          </w:rPr>
          <w:t>replicación</w:t>
        </w:r>
      </w:hyperlink>
      <w:r w:rsidRPr="00F97CAE">
        <w:rPr>
          <w:rFonts w:ascii="Arial" w:hAnsi="Arial" w:cs="Arial"/>
        </w:rPr>
        <w:t xml:space="preserve"> del ADN. Tres modelos de replicación </w:t>
      </w:r>
      <w:proofErr w:type="gramStart"/>
      <w:r w:rsidRPr="00F97CAE">
        <w:rPr>
          <w:rFonts w:ascii="Arial" w:hAnsi="Arial" w:cs="Arial"/>
        </w:rPr>
        <w:t>era</w:t>
      </w:r>
      <w:proofErr w:type="gramEnd"/>
      <w:r w:rsidRPr="00F97CAE">
        <w:rPr>
          <w:rFonts w:ascii="Arial" w:hAnsi="Arial" w:cs="Arial"/>
        </w:rPr>
        <w:t xml:space="preserve"> plausibles.</w:t>
      </w:r>
    </w:p>
    <w:p w:rsidR="00480B9F" w:rsidRPr="00F97CAE" w:rsidRDefault="00480B9F" w:rsidP="00F97CAE">
      <w:pPr>
        <w:pStyle w:val="NormalWeb"/>
        <w:spacing w:line="360" w:lineRule="auto"/>
        <w:jc w:val="both"/>
        <w:rPr>
          <w:rFonts w:ascii="Arial" w:hAnsi="Arial" w:cs="Arial"/>
        </w:rPr>
      </w:pPr>
      <w:r w:rsidRPr="00F97CAE">
        <w:rPr>
          <w:rFonts w:ascii="Arial" w:hAnsi="Arial" w:cs="Arial"/>
        </w:rPr>
        <w:t xml:space="preserve">1. Replicación </w:t>
      </w:r>
      <w:r w:rsidRPr="00F97CAE">
        <w:rPr>
          <w:rFonts w:ascii="Arial" w:hAnsi="Arial" w:cs="Arial"/>
          <w:b/>
          <w:bCs/>
        </w:rPr>
        <w:t>conservativa</w:t>
      </w:r>
      <w:r w:rsidRPr="00F97CAE">
        <w:rPr>
          <w:rFonts w:ascii="Arial" w:hAnsi="Arial" w:cs="Arial"/>
        </w:rPr>
        <w:t xml:space="preserve"> durante la cual se produciría un ADN completamente nuevo durante la replicación.</w:t>
      </w:r>
    </w:p>
    <w:p w:rsidR="00480B9F" w:rsidRPr="00F97CAE" w:rsidRDefault="00480B9F" w:rsidP="00F97CAE">
      <w:pPr>
        <w:spacing w:line="360" w:lineRule="auto"/>
        <w:jc w:val="both"/>
        <w:rPr>
          <w:rFonts w:ascii="Arial" w:hAnsi="Arial" w:cs="Arial"/>
          <w:sz w:val="24"/>
          <w:szCs w:val="24"/>
        </w:rPr>
      </w:pP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2FCF7A2F" wp14:editId="458F350A">
            <wp:extent cx="4248150" cy="3048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248150" cy="3048000"/>
                    </a:xfrm>
                    <a:prstGeom prst="rect">
                      <a:avLst/>
                    </a:prstGeom>
                    <a:noFill/>
                    <a:ln w="9525">
                      <a:noFill/>
                      <a:miter lim="800000"/>
                      <a:headEnd/>
                      <a:tailEnd/>
                    </a:ln>
                  </pic:spPr>
                </pic:pic>
              </a:graphicData>
            </a:graphic>
          </wp:inline>
        </w:drawing>
      </w:r>
    </w:p>
    <w:p w:rsidR="00480B9F" w:rsidRPr="00F97CAE" w:rsidRDefault="00480B9F" w:rsidP="00F97CAE">
      <w:pPr>
        <w:spacing w:line="360" w:lineRule="auto"/>
        <w:jc w:val="both"/>
        <w:rPr>
          <w:rFonts w:ascii="Arial" w:hAnsi="Arial" w:cs="Arial"/>
          <w:sz w:val="24"/>
          <w:szCs w:val="24"/>
        </w:rPr>
      </w:pPr>
      <w:r w:rsidRPr="00F97CAE">
        <w:rPr>
          <w:rFonts w:ascii="Arial" w:hAnsi="Arial" w:cs="Arial"/>
          <w:sz w:val="24"/>
          <w:szCs w:val="24"/>
        </w:rPr>
        <w:lastRenderedPageBreak/>
        <w:t xml:space="preserve">2. En la replicación </w:t>
      </w:r>
      <w:r w:rsidRPr="00F97CAE">
        <w:rPr>
          <w:rFonts w:ascii="Arial" w:hAnsi="Arial" w:cs="Arial"/>
          <w:b/>
          <w:bCs/>
          <w:sz w:val="24"/>
          <w:szCs w:val="24"/>
        </w:rPr>
        <w:t>semiconservativa</w:t>
      </w:r>
      <w:r w:rsidRPr="00F97CAE">
        <w:rPr>
          <w:rFonts w:ascii="Arial" w:hAnsi="Arial" w:cs="Arial"/>
          <w:sz w:val="24"/>
          <w:szCs w:val="24"/>
        </w:rPr>
        <w:t xml:space="preserve"> se originan dos moléculas de ADN, cada una de</w:t>
      </w:r>
      <w:r w:rsidR="00C644EF" w:rsidRPr="00F97CAE">
        <w:rPr>
          <w:rFonts w:ascii="Arial" w:hAnsi="Arial" w:cs="Arial"/>
          <w:sz w:val="24"/>
          <w:szCs w:val="24"/>
        </w:rPr>
        <w:t xml:space="preserve"> ellas compuesta de una hebra </w:t>
      </w:r>
      <w:r w:rsidRPr="00F97CAE">
        <w:rPr>
          <w:rFonts w:ascii="Arial" w:hAnsi="Arial" w:cs="Arial"/>
          <w:sz w:val="24"/>
          <w:szCs w:val="24"/>
        </w:rPr>
        <w:t xml:space="preserve"> </w:t>
      </w:r>
      <w:r w:rsidR="00C644EF" w:rsidRPr="00F97CAE">
        <w:rPr>
          <w:rFonts w:ascii="Arial" w:hAnsi="Arial" w:cs="Arial"/>
          <w:sz w:val="24"/>
          <w:szCs w:val="24"/>
        </w:rPr>
        <w:t>d</w:t>
      </w:r>
      <w:r w:rsidRPr="00F97CAE">
        <w:rPr>
          <w:rFonts w:ascii="Arial" w:hAnsi="Arial" w:cs="Arial"/>
          <w:sz w:val="24"/>
          <w:szCs w:val="24"/>
        </w:rPr>
        <w:t>el ADN original y de una hebra complementaria nueva. En otras palabras el ADN se forma de una hebra vieja y otra nueva. Es decir que las hebras existentes sirven de molde complementario a las nuevas.</w:t>
      </w: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21F2A3EA" wp14:editId="74871555">
            <wp:extent cx="4257675" cy="29146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257675" cy="2914650"/>
                    </a:xfrm>
                    <a:prstGeom prst="rect">
                      <a:avLst/>
                    </a:prstGeom>
                    <a:noFill/>
                    <a:ln w="9525">
                      <a:noFill/>
                      <a:miter lim="800000"/>
                      <a:headEnd/>
                      <a:tailEnd/>
                    </a:ln>
                  </pic:spPr>
                </pic:pic>
              </a:graphicData>
            </a:graphic>
          </wp:inline>
        </w:drawing>
      </w:r>
    </w:p>
    <w:p w:rsidR="00480B9F" w:rsidRPr="00F97CAE" w:rsidRDefault="00480B9F" w:rsidP="00F97CAE">
      <w:pPr>
        <w:spacing w:line="360" w:lineRule="auto"/>
        <w:jc w:val="both"/>
        <w:rPr>
          <w:rFonts w:ascii="Arial" w:hAnsi="Arial" w:cs="Arial"/>
          <w:sz w:val="24"/>
          <w:szCs w:val="24"/>
        </w:rPr>
      </w:pPr>
    </w:p>
    <w:p w:rsidR="00480B9F" w:rsidRPr="00F97CAE" w:rsidRDefault="00480B9F"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7D4A4919" wp14:editId="25E34197">
            <wp:extent cx="2152650" cy="31146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52650" cy="3114675"/>
                    </a:xfrm>
                    <a:prstGeom prst="rect">
                      <a:avLst/>
                    </a:prstGeom>
                    <a:noFill/>
                    <a:ln w="9525">
                      <a:noFill/>
                      <a:miter lim="800000"/>
                      <a:headEnd/>
                      <a:tailEnd/>
                    </a:ln>
                  </pic:spPr>
                </pic:pic>
              </a:graphicData>
            </a:graphic>
          </wp:inline>
        </w:drawing>
      </w:r>
    </w:p>
    <w:p w:rsidR="000A4FD9" w:rsidRPr="00F97CAE" w:rsidRDefault="000A4FD9" w:rsidP="00F97CAE">
      <w:pPr>
        <w:spacing w:line="360" w:lineRule="auto"/>
        <w:jc w:val="both"/>
        <w:rPr>
          <w:rFonts w:ascii="Arial" w:hAnsi="Arial" w:cs="Arial"/>
          <w:sz w:val="24"/>
          <w:szCs w:val="24"/>
        </w:rPr>
      </w:pPr>
    </w:p>
    <w:p w:rsidR="000A4FD9" w:rsidRPr="00F97CAE" w:rsidRDefault="000A4FD9" w:rsidP="00F97CAE">
      <w:pPr>
        <w:spacing w:before="100" w:beforeAutospacing="1" w:after="100" w:afterAutospacing="1" w:line="360" w:lineRule="auto"/>
        <w:jc w:val="both"/>
        <w:rPr>
          <w:rFonts w:ascii="Arial" w:eastAsia="Times New Roman" w:hAnsi="Arial" w:cs="Arial"/>
          <w:sz w:val="24"/>
          <w:szCs w:val="24"/>
        </w:rPr>
      </w:pPr>
      <w:r w:rsidRPr="00F97CAE">
        <w:rPr>
          <w:rFonts w:ascii="Arial" w:eastAsia="Times New Roman" w:hAnsi="Arial" w:cs="Arial"/>
          <w:sz w:val="24"/>
          <w:szCs w:val="24"/>
        </w:rPr>
        <w:lastRenderedPageBreak/>
        <w:t xml:space="preserve">3. La replicación </w:t>
      </w:r>
      <w:r w:rsidRPr="00F97CAE">
        <w:rPr>
          <w:rFonts w:ascii="Arial" w:eastAsia="Times New Roman" w:hAnsi="Arial" w:cs="Arial"/>
          <w:b/>
          <w:bCs/>
          <w:sz w:val="24"/>
          <w:szCs w:val="24"/>
        </w:rPr>
        <w:t xml:space="preserve">dispersiva </w:t>
      </w:r>
      <w:r w:rsidRPr="00F97CAE">
        <w:rPr>
          <w:rFonts w:ascii="Arial" w:eastAsia="Times New Roman" w:hAnsi="Arial" w:cs="Arial"/>
          <w:sz w:val="24"/>
          <w:szCs w:val="24"/>
        </w:rPr>
        <w:t>implicaría la ruptura de las hebras de origen durante la replicación que, de alguna manera se reordenarían en una molécula con una mezcla de fragmentos nuevos y viejos en cada hebra de ADN.</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0A4FD9" w:rsidRPr="00F97CAE" w:rsidTr="000A4FD9">
        <w:trPr>
          <w:tblCellSpacing w:w="0" w:type="dxa"/>
          <w:jc w:val="center"/>
        </w:trPr>
        <w:tc>
          <w:tcPr>
            <w:tcW w:w="0" w:type="auto"/>
            <w:vAlign w:val="center"/>
            <w:hideMark/>
          </w:tcPr>
          <w:p w:rsidR="000A4FD9" w:rsidRPr="00F97CAE" w:rsidRDefault="000A4FD9" w:rsidP="00F97CAE">
            <w:pPr>
              <w:spacing w:after="0" w:line="360" w:lineRule="auto"/>
              <w:jc w:val="both"/>
              <w:rPr>
                <w:rFonts w:ascii="Arial" w:eastAsia="Times New Roman" w:hAnsi="Arial" w:cs="Arial"/>
                <w:sz w:val="24"/>
                <w:szCs w:val="24"/>
              </w:rPr>
            </w:pPr>
          </w:p>
        </w:tc>
      </w:tr>
    </w:tbl>
    <w:p w:rsidR="000A4FD9" w:rsidRPr="00F97CAE" w:rsidRDefault="000A4FD9"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1A57FAED" wp14:editId="3C420AFF">
            <wp:extent cx="4143375" cy="30194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143375" cy="3019425"/>
                    </a:xfrm>
                    <a:prstGeom prst="rect">
                      <a:avLst/>
                    </a:prstGeom>
                    <a:noFill/>
                    <a:ln w="9525">
                      <a:noFill/>
                      <a:miter lim="800000"/>
                      <a:headEnd/>
                      <a:tailEnd/>
                    </a:ln>
                  </pic:spPr>
                </pic:pic>
              </a:graphicData>
            </a:graphic>
          </wp:inline>
        </w:drawing>
      </w:r>
    </w:p>
    <w:p w:rsidR="000A4FD9" w:rsidRPr="00F97CAE" w:rsidRDefault="000A4FD9" w:rsidP="00F97CAE">
      <w:pPr>
        <w:spacing w:line="360" w:lineRule="auto"/>
        <w:jc w:val="both"/>
        <w:rPr>
          <w:rFonts w:ascii="Arial" w:hAnsi="Arial" w:cs="Arial"/>
          <w:sz w:val="24"/>
          <w:szCs w:val="24"/>
        </w:rPr>
      </w:pP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El experimento de </w:t>
      </w:r>
      <w:proofErr w:type="spellStart"/>
      <w:r w:rsidRPr="00F97CAE">
        <w:rPr>
          <w:rFonts w:ascii="Arial" w:hAnsi="Arial" w:cs="Arial"/>
          <w:b/>
        </w:rPr>
        <w:t>Meselson</w:t>
      </w:r>
      <w:proofErr w:type="spellEnd"/>
      <w:r w:rsidRPr="00F97CAE">
        <w:rPr>
          <w:rFonts w:ascii="Arial" w:hAnsi="Arial" w:cs="Arial"/>
          <w:b/>
        </w:rPr>
        <w:t xml:space="preserve">-Stahl consiste en cultivar la bacteria </w:t>
      </w:r>
      <w:proofErr w:type="spellStart"/>
      <w:r w:rsidRPr="00F97CAE">
        <w:rPr>
          <w:rFonts w:ascii="Arial" w:hAnsi="Arial" w:cs="Arial"/>
          <w:b/>
          <w:i/>
          <w:iCs/>
        </w:rPr>
        <w:t>Escherichia</w:t>
      </w:r>
      <w:proofErr w:type="spellEnd"/>
      <w:r w:rsidRPr="00F97CAE">
        <w:rPr>
          <w:rFonts w:ascii="Arial" w:hAnsi="Arial" w:cs="Arial"/>
          <w:b/>
          <w:i/>
          <w:iCs/>
        </w:rPr>
        <w:t xml:space="preserve"> </w:t>
      </w:r>
      <w:proofErr w:type="spellStart"/>
      <w:r w:rsidRPr="00F97CAE">
        <w:rPr>
          <w:rFonts w:ascii="Arial" w:hAnsi="Arial" w:cs="Arial"/>
          <w:b/>
          <w:i/>
          <w:iCs/>
        </w:rPr>
        <w:t>coli</w:t>
      </w:r>
      <w:proofErr w:type="spellEnd"/>
      <w:r w:rsidRPr="00F97CAE">
        <w:rPr>
          <w:rFonts w:ascii="Arial" w:hAnsi="Arial" w:cs="Arial"/>
          <w:b/>
          <w:i/>
          <w:iCs/>
        </w:rPr>
        <w:t xml:space="preserve"> </w:t>
      </w:r>
      <w:r w:rsidRPr="00F97CAE">
        <w:rPr>
          <w:rFonts w:ascii="Arial" w:hAnsi="Arial" w:cs="Arial"/>
          <w:b/>
        </w:rPr>
        <w:t>en un medio que contenga nitrógeno pesado (</w:t>
      </w:r>
      <w:r w:rsidRPr="00F97CAE">
        <w:rPr>
          <w:rFonts w:ascii="Arial" w:hAnsi="Arial" w:cs="Arial"/>
          <w:b/>
          <w:vertAlign w:val="superscript"/>
        </w:rPr>
        <w:t>15</w:t>
      </w:r>
      <w:r w:rsidRPr="00F97CAE">
        <w:rPr>
          <w:rFonts w:ascii="Arial" w:hAnsi="Arial" w:cs="Arial"/>
          <w:b/>
        </w:rPr>
        <w:t xml:space="preserve">Nitrógeno que es mas pesado que el isótopo mas común: el </w:t>
      </w:r>
      <w:proofErr w:type="gramStart"/>
      <w:r w:rsidRPr="00F97CAE">
        <w:rPr>
          <w:rFonts w:ascii="Arial" w:hAnsi="Arial" w:cs="Arial"/>
          <w:b/>
          <w:vertAlign w:val="superscript"/>
        </w:rPr>
        <w:t>14</w:t>
      </w:r>
      <w:r w:rsidRPr="00F97CAE">
        <w:rPr>
          <w:rFonts w:ascii="Arial" w:hAnsi="Arial" w:cs="Arial"/>
          <w:b/>
        </w:rPr>
        <w:t>Nitrógeno )</w:t>
      </w:r>
      <w:proofErr w:type="gramEnd"/>
      <w:r w:rsidRPr="00F97CAE">
        <w:rPr>
          <w:rFonts w:ascii="Arial" w:hAnsi="Arial" w:cs="Arial"/>
          <w:b/>
        </w:rPr>
        <w:t xml:space="preserve">. La primera generación de bacterias se hizo crecer en un medio que únicamente contenía </w:t>
      </w:r>
      <w:r w:rsidRPr="00F97CAE">
        <w:rPr>
          <w:rFonts w:ascii="Arial" w:hAnsi="Arial" w:cs="Arial"/>
          <w:b/>
          <w:vertAlign w:val="superscript"/>
        </w:rPr>
        <w:t>15</w:t>
      </w:r>
      <w:r w:rsidRPr="00F97CAE">
        <w:rPr>
          <w:rFonts w:ascii="Arial" w:hAnsi="Arial" w:cs="Arial"/>
          <w:b/>
        </w:rPr>
        <w:t xml:space="preserve">Nitrógeno como fuente de N. La bacteria se transfirió luego a un medio con </w:t>
      </w:r>
      <w:r w:rsidRPr="00F97CAE">
        <w:rPr>
          <w:rFonts w:ascii="Arial" w:hAnsi="Arial" w:cs="Arial"/>
          <w:b/>
          <w:vertAlign w:val="superscript"/>
        </w:rPr>
        <w:t>14</w:t>
      </w:r>
      <w:r w:rsidRPr="00F97CAE">
        <w:rPr>
          <w:rFonts w:ascii="Arial" w:hAnsi="Arial" w:cs="Arial"/>
          <w:b/>
        </w:rPr>
        <w:t xml:space="preserve">N. Watson y Crick habían pronosticado que la replicación del ADN era semiconservativa, de ser así el ADN extraído de las bacterias luego de cultivarlas por una generación en </w:t>
      </w:r>
      <w:r w:rsidRPr="00F97CAE">
        <w:rPr>
          <w:rFonts w:ascii="Arial" w:hAnsi="Arial" w:cs="Arial"/>
          <w:b/>
          <w:vertAlign w:val="superscript"/>
        </w:rPr>
        <w:t>14</w:t>
      </w:r>
      <w:r w:rsidRPr="00F97CAE">
        <w:rPr>
          <w:rFonts w:ascii="Arial" w:hAnsi="Arial" w:cs="Arial"/>
          <w:b/>
        </w:rPr>
        <w:t xml:space="preserve">N tendría un peso intermedio entre el ADN extraído del medio con </w:t>
      </w:r>
      <w:r w:rsidRPr="00F97CAE">
        <w:rPr>
          <w:rFonts w:ascii="Arial" w:hAnsi="Arial" w:cs="Arial"/>
          <w:b/>
          <w:vertAlign w:val="superscript"/>
        </w:rPr>
        <w:t>15</w:t>
      </w:r>
      <w:r w:rsidRPr="00F97CAE">
        <w:rPr>
          <w:rFonts w:ascii="Arial" w:hAnsi="Arial" w:cs="Arial"/>
          <w:b/>
        </w:rPr>
        <w:t xml:space="preserve">N y el del extraído de medio con </w:t>
      </w:r>
      <w:r w:rsidRPr="00F97CAE">
        <w:rPr>
          <w:rFonts w:ascii="Arial" w:hAnsi="Arial" w:cs="Arial"/>
          <w:b/>
          <w:vertAlign w:val="superscript"/>
        </w:rPr>
        <w:t>14</w:t>
      </w:r>
      <w:r w:rsidRPr="00F97CAE">
        <w:rPr>
          <w:rFonts w:ascii="Arial" w:hAnsi="Arial" w:cs="Arial"/>
          <w:b/>
        </w:rPr>
        <w:t>N y así fue.</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Los detalles del experimento que incluye un proceso de </w:t>
      </w:r>
      <w:proofErr w:type="spellStart"/>
      <w:r w:rsidRPr="00F97CAE">
        <w:rPr>
          <w:rFonts w:ascii="Arial" w:hAnsi="Arial" w:cs="Arial"/>
          <w:b/>
        </w:rPr>
        <w:t>ultracentrifugación</w:t>
      </w:r>
      <w:proofErr w:type="spellEnd"/>
      <w:r w:rsidRPr="00F97CAE">
        <w:rPr>
          <w:rFonts w:ascii="Arial" w:hAnsi="Arial" w:cs="Arial"/>
          <w:b/>
        </w:rPr>
        <w:t xml:space="preserve"> en cloruro de Cesio (CeCl</w:t>
      </w:r>
      <w:r w:rsidRPr="00F97CAE">
        <w:rPr>
          <w:rFonts w:ascii="Arial" w:hAnsi="Arial" w:cs="Arial"/>
          <w:b/>
          <w:vertAlign w:val="subscript"/>
        </w:rPr>
        <w:t>2</w:t>
      </w:r>
      <w:r w:rsidRPr="00F97CAE">
        <w:rPr>
          <w:rFonts w:ascii="Arial" w:hAnsi="Arial" w:cs="Arial"/>
          <w:b/>
        </w:rPr>
        <w:t xml:space="preserve">) </w:t>
      </w:r>
      <w:proofErr w:type="gramStart"/>
      <w:r w:rsidRPr="00F97CAE">
        <w:rPr>
          <w:rFonts w:ascii="Arial" w:hAnsi="Arial" w:cs="Arial"/>
          <w:b/>
        </w:rPr>
        <w:t>puede</w:t>
      </w:r>
      <w:proofErr w:type="gramEnd"/>
      <w:r w:rsidRPr="00F97CAE">
        <w:rPr>
          <w:rFonts w:ascii="Arial" w:hAnsi="Arial" w:cs="Arial"/>
          <w:b/>
        </w:rPr>
        <w:t xml:space="preserve"> encontrarse en el </w:t>
      </w:r>
      <w:hyperlink r:id="rId20" w:anchor="Curtis" w:history="1">
        <w:r w:rsidRPr="00F97CAE">
          <w:rPr>
            <w:rStyle w:val="Hipervnculo"/>
            <w:rFonts w:ascii="Arial" w:hAnsi="Arial" w:cs="Arial"/>
            <w:b/>
          </w:rPr>
          <w:t>Curtis</w:t>
        </w:r>
      </w:hyperlink>
      <w:r w:rsidRPr="00F97CAE">
        <w:rPr>
          <w:rFonts w:ascii="Arial" w:hAnsi="Arial" w:cs="Arial"/>
          <w:b/>
        </w:rPr>
        <w:t>.</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La replicación del ADN, que ocurre una sola vez en cada generación celular, necesita de muchos "ladrillos", enzimas, y una gran cantidad de </w:t>
      </w:r>
      <w:r w:rsidRPr="00F97CAE">
        <w:rPr>
          <w:rFonts w:ascii="Arial" w:hAnsi="Arial" w:cs="Arial"/>
          <w:b/>
        </w:rPr>
        <w:lastRenderedPageBreak/>
        <w:t xml:space="preserve">energía en forma de ATP (recuerde que luego de la fase </w:t>
      </w:r>
      <w:r w:rsidRPr="00F97CAE">
        <w:rPr>
          <w:rFonts w:ascii="Arial" w:hAnsi="Arial" w:cs="Arial"/>
          <w:b/>
          <w:bCs/>
        </w:rPr>
        <w:t xml:space="preserve">S </w:t>
      </w:r>
      <w:r w:rsidRPr="00F97CAE">
        <w:rPr>
          <w:rFonts w:ascii="Arial" w:hAnsi="Arial" w:cs="Arial"/>
          <w:b/>
        </w:rPr>
        <w:t xml:space="preserve">del </w:t>
      </w:r>
      <w:hyperlink r:id="rId21" w:history="1">
        <w:r w:rsidRPr="00F97CAE">
          <w:rPr>
            <w:rStyle w:val="Hipervnculo"/>
            <w:rFonts w:ascii="Arial" w:hAnsi="Arial" w:cs="Arial"/>
            <w:b/>
          </w:rPr>
          <w:t>ciclo celular</w:t>
        </w:r>
      </w:hyperlink>
      <w:r w:rsidRPr="00F97CAE">
        <w:rPr>
          <w:rFonts w:ascii="Arial" w:hAnsi="Arial" w:cs="Arial"/>
          <w:b/>
        </w:rPr>
        <w:t xml:space="preserve"> las células pasan a una fase </w:t>
      </w:r>
      <w:r w:rsidRPr="00F97CAE">
        <w:rPr>
          <w:rFonts w:ascii="Arial" w:hAnsi="Arial" w:cs="Arial"/>
          <w:b/>
          <w:bCs/>
        </w:rPr>
        <w:t>G</w:t>
      </w:r>
      <w:r w:rsidRPr="00F97CAE">
        <w:rPr>
          <w:rFonts w:ascii="Arial" w:hAnsi="Arial" w:cs="Arial"/>
          <w:b/>
        </w:rPr>
        <w:t xml:space="preserve"> a fin de, entre otras cosas, recuperar energía para la siguiente fase de la división celular). La replicación del ADN en el ser humano a una velocidad de 50 nucleótidos por segundo, en procariotas a 500/segundo. Los nucleótidos tienen que se armados y estar disponibles en el núcleo conjuntamente con la energía para unirlos.</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La iniciación de la replicación siempre acontece en un cierto grupo de nucleótidos, </w:t>
      </w:r>
      <w:r w:rsidRPr="00F97CAE">
        <w:rPr>
          <w:rFonts w:ascii="Arial" w:hAnsi="Arial" w:cs="Arial"/>
          <w:b/>
          <w:bCs/>
        </w:rPr>
        <w:t>el origen de la replicación</w:t>
      </w:r>
      <w:r w:rsidRPr="00F97CAE">
        <w:rPr>
          <w:rFonts w:ascii="Arial" w:hAnsi="Arial" w:cs="Arial"/>
          <w:b/>
        </w:rPr>
        <w:t xml:space="preserve">, requiere entre otras de las enzimas </w:t>
      </w:r>
      <w:proofErr w:type="spellStart"/>
      <w:r w:rsidRPr="00F97CAE">
        <w:rPr>
          <w:rFonts w:ascii="Arial" w:hAnsi="Arial" w:cs="Arial"/>
          <w:b/>
          <w:bCs/>
        </w:rPr>
        <w:t>helicasas</w:t>
      </w:r>
      <w:proofErr w:type="spellEnd"/>
      <w:r w:rsidRPr="00F97CAE">
        <w:rPr>
          <w:rFonts w:ascii="Arial" w:hAnsi="Arial" w:cs="Arial"/>
          <w:b/>
        </w:rPr>
        <w:t xml:space="preserve"> para romper los puentes hidrógeno y las </w:t>
      </w:r>
      <w:proofErr w:type="spellStart"/>
      <w:r w:rsidRPr="00F97CAE">
        <w:rPr>
          <w:rFonts w:ascii="Arial" w:hAnsi="Arial" w:cs="Arial"/>
          <w:b/>
          <w:bCs/>
        </w:rPr>
        <w:t>topoisomerasas</w:t>
      </w:r>
      <w:proofErr w:type="spellEnd"/>
      <w:r w:rsidRPr="00F97CAE">
        <w:rPr>
          <w:rFonts w:ascii="Arial" w:hAnsi="Arial" w:cs="Arial"/>
          <w:b/>
        </w:rPr>
        <w:t xml:space="preserve"> para aliviar la tensión y de las </w:t>
      </w:r>
      <w:r w:rsidRPr="00F97CAE">
        <w:rPr>
          <w:rFonts w:ascii="Arial" w:hAnsi="Arial" w:cs="Arial"/>
          <w:b/>
          <w:bCs/>
        </w:rPr>
        <w:t>proteínas de unión a cadena simple</w:t>
      </w:r>
      <w:r w:rsidRPr="00F97CAE">
        <w:rPr>
          <w:rFonts w:ascii="Arial" w:hAnsi="Arial" w:cs="Arial"/>
          <w:b/>
        </w:rPr>
        <w:t xml:space="preserve"> para mantener separadas las cadenas abiertas.</w:t>
      </w:r>
    </w:p>
    <w:p w:rsidR="000A4FD9" w:rsidRPr="00F97CAE" w:rsidRDefault="000A4FD9" w:rsidP="00F97CAE">
      <w:pPr>
        <w:spacing w:line="360" w:lineRule="auto"/>
        <w:jc w:val="both"/>
        <w:rPr>
          <w:rFonts w:ascii="Arial" w:hAnsi="Arial" w:cs="Arial"/>
          <w:b/>
          <w:sz w:val="24"/>
          <w:szCs w:val="24"/>
        </w:rPr>
      </w:pPr>
      <w:r w:rsidRPr="00F97CAE">
        <w:rPr>
          <w:rFonts w:ascii="Arial" w:hAnsi="Arial" w:cs="Arial"/>
          <w:b/>
          <w:noProof/>
          <w:sz w:val="24"/>
          <w:szCs w:val="24"/>
        </w:rPr>
        <w:drawing>
          <wp:inline distT="0" distB="0" distL="0" distR="0" wp14:anchorId="4CACBB9E" wp14:editId="19A67438">
            <wp:extent cx="5400040" cy="2439223"/>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400040" cy="2439223"/>
                    </a:xfrm>
                    <a:prstGeom prst="rect">
                      <a:avLst/>
                    </a:prstGeom>
                    <a:noFill/>
                    <a:ln w="9525">
                      <a:noFill/>
                      <a:miter lim="800000"/>
                      <a:headEnd/>
                      <a:tailEnd/>
                    </a:ln>
                  </pic:spPr>
                </pic:pic>
              </a:graphicData>
            </a:graphic>
          </wp:inline>
        </w:drawing>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Una vez que se abre la molécula, se forma una área conocida como "</w:t>
      </w:r>
      <w:bookmarkStart w:id="5" w:name="burbuja"/>
      <w:r w:rsidRPr="00F97CAE">
        <w:rPr>
          <w:rFonts w:ascii="Arial" w:hAnsi="Arial" w:cs="Arial"/>
          <w:b/>
        </w:rPr>
        <w:t>burbuja</w:t>
      </w:r>
      <w:bookmarkEnd w:id="5"/>
      <w:r w:rsidRPr="00F97CAE">
        <w:rPr>
          <w:rFonts w:ascii="Arial" w:hAnsi="Arial" w:cs="Arial"/>
          <w:b/>
        </w:rPr>
        <w:t xml:space="preserve"> de replicación" en ella se encuentran las "horquillas de replicación</w:t>
      </w:r>
      <w:proofErr w:type="gramStart"/>
      <w:r w:rsidRPr="00F97CAE">
        <w:rPr>
          <w:rFonts w:ascii="Arial" w:hAnsi="Arial" w:cs="Arial"/>
          <w:b/>
        </w:rPr>
        <w:t>" .</w:t>
      </w:r>
      <w:proofErr w:type="gramEnd"/>
      <w:r w:rsidRPr="00F97CAE">
        <w:rPr>
          <w:rFonts w:ascii="Arial" w:hAnsi="Arial" w:cs="Arial"/>
          <w:b/>
        </w:rPr>
        <w:t xml:space="preserve"> Por acción de la </w:t>
      </w:r>
      <w:proofErr w:type="spellStart"/>
      <w:r w:rsidRPr="00F97CAE">
        <w:rPr>
          <w:rFonts w:ascii="Arial" w:hAnsi="Arial" w:cs="Arial"/>
          <w:b/>
        </w:rPr>
        <w:t>la</w:t>
      </w:r>
      <w:proofErr w:type="spellEnd"/>
      <w:r w:rsidRPr="00F97CAE">
        <w:rPr>
          <w:rFonts w:ascii="Arial" w:hAnsi="Arial" w:cs="Arial"/>
          <w:b/>
        </w:rPr>
        <w:t xml:space="preserve"> ADN polimerasa los nuevos nucleótidos entran en la horquilla y se enlazan con el nucleótido correspondiente de la cadena de origen (A con T, C con G). Los procariotas abren una sola burbuja de replicación, mientras que los eucariotas múltiples. El ADN se replica en toda su longitud por confluencia de las "burbujas".</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Dado que las cadenas del ADN son </w:t>
      </w:r>
      <w:proofErr w:type="spellStart"/>
      <w:r w:rsidRPr="00F97CAE">
        <w:rPr>
          <w:rFonts w:ascii="Arial" w:hAnsi="Arial" w:cs="Arial"/>
          <w:b/>
        </w:rPr>
        <w:t>antiparalelas</w:t>
      </w:r>
      <w:proofErr w:type="spellEnd"/>
      <w:r w:rsidRPr="00F97CAE">
        <w:rPr>
          <w:rFonts w:ascii="Arial" w:hAnsi="Arial" w:cs="Arial"/>
          <w:b/>
        </w:rPr>
        <w:t xml:space="preserve">, y que la replicación procede solo  en la dirección 5' </w:t>
      </w:r>
      <w:proofErr w:type="spellStart"/>
      <w:r w:rsidRPr="00F97CAE">
        <w:rPr>
          <w:rFonts w:ascii="Arial" w:hAnsi="Arial" w:cs="Arial"/>
          <w:b/>
        </w:rPr>
        <w:t>to</w:t>
      </w:r>
      <w:proofErr w:type="spellEnd"/>
      <w:r w:rsidRPr="00F97CAE">
        <w:rPr>
          <w:rFonts w:ascii="Arial" w:hAnsi="Arial" w:cs="Arial"/>
          <w:b/>
        </w:rPr>
        <w:t xml:space="preserve"> 3' en ambas cadenas, numerosos experimentos mostraron que, una cadena formará una copia continua, </w:t>
      </w:r>
      <w:r w:rsidRPr="00F97CAE">
        <w:rPr>
          <w:rFonts w:ascii="Arial" w:hAnsi="Arial" w:cs="Arial"/>
          <w:b/>
        </w:rPr>
        <w:lastRenderedPageBreak/>
        <w:t xml:space="preserve">mientras que en la otra se formarán una serie de fragmentos cortos conocidos como fragmentos de </w:t>
      </w:r>
      <w:proofErr w:type="spellStart"/>
      <w:proofErr w:type="gramStart"/>
      <w:r w:rsidRPr="00F97CAE">
        <w:rPr>
          <w:rFonts w:ascii="Arial" w:hAnsi="Arial" w:cs="Arial"/>
          <w:b/>
        </w:rPr>
        <w:t>Okazaki</w:t>
      </w:r>
      <w:proofErr w:type="spellEnd"/>
      <w:r w:rsidRPr="00F97CAE">
        <w:rPr>
          <w:rFonts w:ascii="Arial" w:hAnsi="Arial" w:cs="Arial"/>
          <w:b/>
        </w:rPr>
        <w:t xml:space="preserve"> .</w:t>
      </w:r>
      <w:proofErr w:type="gramEnd"/>
      <w:r w:rsidRPr="00F97CAE">
        <w:rPr>
          <w:rFonts w:ascii="Arial" w:hAnsi="Arial" w:cs="Arial"/>
          <w:b/>
        </w:rPr>
        <w:t xml:space="preserve"> La cadena que se sintetiza de manera continua se conoce como cadena </w:t>
      </w:r>
      <w:r w:rsidRPr="00F97CAE">
        <w:rPr>
          <w:rFonts w:ascii="Arial" w:hAnsi="Arial" w:cs="Arial"/>
          <w:b/>
          <w:bCs/>
        </w:rPr>
        <w:t xml:space="preserve">adelantada </w:t>
      </w:r>
      <w:r w:rsidRPr="00F97CAE">
        <w:rPr>
          <w:rFonts w:ascii="Arial" w:hAnsi="Arial" w:cs="Arial"/>
          <w:b/>
        </w:rPr>
        <w:t xml:space="preserve">y, la que se sintetiza en fragmentos, cadena </w:t>
      </w:r>
      <w:r w:rsidRPr="00F97CAE">
        <w:rPr>
          <w:rFonts w:ascii="Arial" w:hAnsi="Arial" w:cs="Arial"/>
          <w:b/>
          <w:bCs/>
        </w:rPr>
        <w:t>atrasada</w:t>
      </w:r>
      <w:r w:rsidRPr="00F97CAE">
        <w:rPr>
          <w:rFonts w:ascii="Arial" w:hAnsi="Arial" w:cs="Arial"/>
          <w:b/>
        </w:rPr>
        <w:t>.</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Para que trabaje la ADN polimerasa es necesario la presencia, en el inicio de cada nuevo fragmento, de pequeñas unidades de ARN conocidas como </w:t>
      </w:r>
      <w:bookmarkStart w:id="6" w:name="cebador"/>
      <w:r w:rsidRPr="00F97CAE">
        <w:rPr>
          <w:rFonts w:ascii="Arial" w:hAnsi="Arial" w:cs="Arial"/>
          <w:b/>
        </w:rPr>
        <w:t>cebador</w:t>
      </w:r>
      <w:bookmarkEnd w:id="6"/>
      <w:r w:rsidRPr="00F97CAE">
        <w:rPr>
          <w:rFonts w:ascii="Arial" w:hAnsi="Arial" w:cs="Arial"/>
          <w:b/>
        </w:rPr>
        <w:t xml:space="preserve">es, a posteriori, cuando la polimerasa toca el extremo 5' de un cebador, se activan otras enzimas, que remueven los fragmentos de ARN, colocan nucleótidos de ADN en su lugar y, una ADN </w:t>
      </w:r>
      <w:proofErr w:type="spellStart"/>
      <w:r w:rsidRPr="00F97CAE">
        <w:rPr>
          <w:rFonts w:ascii="Arial" w:hAnsi="Arial" w:cs="Arial"/>
          <w:b/>
        </w:rPr>
        <w:t>ligasa</w:t>
      </w:r>
      <w:proofErr w:type="spellEnd"/>
      <w:r w:rsidRPr="00F97CAE">
        <w:rPr>
          <w:rFonts w:ascii="Arial" w:hAnsi="Arial" w:cs="Arial"/>
          <w:b/>
        </w:rPr>
        <w:t xml:space="preserve"> los une a la cadena en crecimiento.</w:t>
      </w:r>
    </w:p>
    <w:p w:rsidR="000A4FD9" w:rsidRPr="00F97CAE" w:rsidRDefault="000A4FD9" w:rsidP="00F97CAE">
      <w:pPr>
        <w:spacing w:line="360" w:lineRule="auto"/>
        <w:jc w:val="both"/>
        <w:rPr>
          <w:rFonts w:ascii="Arial" w:hAnsi="Arial" w:cs="Arial"/>
          <w:b/>
          <w:sz w:val="24"/>
          <w:szCs w:val="24"/>
        </w:rPr>
      </w:pPr>
      <w:r w:rsidRPr="00F97CAE">
        <w:rPr>
          <w:rFonts w:ascii="Arial" w:hAnsi="Arial" w:cs="Arial"/>
          <w:b/>
          <w:noProof/>
          <w:sz w:val="24"/>
          <w:szCs w:val="24"/>
        </w:rPr>
        <w:drawing>
          <wp:inline distT="0" distB="0" distL="0" distR="0" wp14:anchorId="21C53753" wp14:editId="25E840B9">
            <wp:extent cx="5057775" cy="18478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5057775" cy="1847850"/>
                    </a:xfrm>
                    <a:prstGeom prst="rect">
                      <a:avLst/>
                    </a:prstGeom>
                    <a:noFill/>
                    <a:ln w="9525">
                      <a:noFill/>
                      <a:miter lim="800000"/>
                      <a:headEnd/>
                      <a:tailEnd/>
                    </a:ln>
                  </pic:spPr>
                </pic:pic>
              </a:graphicData>
            </a:graphic>
          </wp:inline>
        </w:drawing>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Si bien el período entre principios de siglo y la Segunda Guerra Mundial (1900 a 1940) ha sido considerado la edad de oro de la </w:t>
      </w:r>
      <w:hyperlink r:id="rId24" w:anchor="genetica" w:history="1">
        <w:r w:rsidRPr="00F97CAE">
          <w:rPr>
            <w:rStyle w:val="Hipervnculo"/>
            <w:rFonts w:ascii="Arial" w:hAnsi="Arial" w:cs="Arial"/>
            <w:b/>
          </w:rPr>
          <w:t>genética</w:t>
        </w:r>
      </w:hyperlink>
      <w:r w:rsidRPr="00F97CAE">
        <w:rPr>
          <w:rFonts w:ascii="Arial" w:hAnsi="Arial" w:cs="Arial"/>
          <w:b/>
        </w:rPr>
        <w:t xml:space="preserve">, los científicos aún no habían determinado que, en el </w:t>
      </w:r>
      <w:hyperlink r:id="rId25" w:anchor="ADN" w:history="1">
        <w:r w:rsidRPr="00F97CAE">
          <w:rPr>
            <w:rStyle w:val="Hipervnculo"/>
            <w:rFonts w:ascii="Arial" w:hAnsi="Arial" w:cs="Arial"/>
            <w:b/>
          </w:rPr>
          <w:t>ADN</w:t>
        </w:r>
      </w:hyperlink>
      <w:r w:rsidRPr="00F97CAE">
        <w:rPr>
          <w:rFonts w:ascii="Arial" w:hAnsi="Arial" w:cs="Arial"/>
          <w:b/>
        </w:rPr>
        <w:t xml:space="preserve"> y no en las </w:t>
      </w:r>
      <w:hyperlink r:id="rId26" w:anchor="proteinas" w:history="1">
        <w:r w:rsidRPr="00F97CAE">
          <w:rPr>
            <w:rStyle w:val="Hipervnculo"/>
            <w:rFonts w:ascii="Arial" w:hAnsi="Arial" w:cs="Arial"/>
            <w:b/>
          </w:rPr>
          <w:t>proteínas</w:t>
        </w:r>
      </w:hyperlink>
      <w:r w:rsidRPr="00F97CAE">
        <w:rPr>
          <w:rFonts w:ascii="Arial" w:hAnsi="Arial" w:cs="Arial"/>
          <w:b/>
        </w:rPr>
        <w:t xml:space="preserve">, se encontraba el material </w:t>
      </w:r>
      <w:hyperlink r:id="rId27" w:anchor="Herencia" w:history="1">
        <w:r w:rsidRPr="00F97CAE">
          <w:rPr>
            <w:rStyle w:val="Hipervnculo"/>
            <w:rFonts w:ascii="Arial" w:hAnsi="Arial" w:cs="Arial"/>
            <w:b/>
          </w:rPr>
          <w:t>hereditario</w:t>
        </w:r>
      </w:hyperlink>
      <w:r w:rsidRPr="00F97CAE">
        <w:rPr>
          <w:rFonts w:ascii="Arial" w:hAnsi="Arial" w:cs="Arial"/>
          <w:b/>
        </w:rPr>
        <w:t xml:space="preserve">. Sin embargo en esa época se realizaron muchos descubrimientos genéticos y se estableció la relación entre genética y </w:t>
      </w:r>
      <w:hyperlink r:id="rId28" w:anchor="evolucio" w:history="1">
        <w:r w:rsidRPr="00F97CAE">
          <w:rPr>
            <w:rStyle w:val="Hipervnculo"/>
            <w:rFonts w:ascii="Arial" w:hAnsi="Arial" w:cs="Arial"/>
            <w:b/>
          </w:rPr>
          <w:t>evolución</w:t>
        </w:r>
      </w:hyperlink>
      <w:r w:rsidRPr="00F97CAE">
        <w:rPr>
          <w:rFonts w:ascii="Arial" w:hAnsi="Arial" w:cs="Arial"/>
          <w:b/>
        </w:rPr>
        <w:t>.</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 xml:space="preserve">El ADN fue aislado por </w:t>
      </w:r>
      <w:hyperlink r:id="rId29" w:history="1">
        <w:r w:rsidRPr="00F97CAE">
          <w:rPr>
            <w:rStyle w:val="Hipervnculo"/>
            <w:rFonts w:ascii="Arial" w:hAnsi="Arial" w:cs="Arial"/>
            <w:b/>
            <w:bCs/>
          </w:rPr>
          <w:t xml:space="preserve">Friedrich </w:t>
        </w:r>
        <w:proofErr w:type="spellStart"/>
        <w:r w:rsidRPr="00F97CAE">
          <w:rPr>
            <w:rStyle w:val="Hipervnculo"/>
            <w:rFonts w:ascii="Arial" w:hAnsi="Arial" w:cs="Arial"/>
            <w:b/>
            <w:bCs/>
          </w:rPr>
          <w:t>Miescher</w:t>
        </w:r>
        <w:proofErr w:type="spellEnd"/>
      </w:hyperlink>
      <w:r w:rsidRPr="00F97CAE">
        <w:rPr>
          <w:rFonts w:ascii="Arial" w:hAnsi="Arial" w:cs="Arial"/>
          <w:b/>
        </w:rPr>
        <w:t xml:space="preserve"> en 1869 de esperma de salmón  y de pus de heridas abiertas. Dado que la encontró solamente en los núcleos, </w:t>
      </w:r>
      <w:proofErr w:type="spellStart"/>
      <w:r w:rsidRPr="00F97CAE">
        <w:rPr>
          <w:rFonts w:ascii="Arial" w:hAnsi="Arial" w:cs="Arial"/>
          <w:b/>
        </w:rPr>
        <w:t>Miescher</w:t>
      </w:r>
      <w:proofErr w:type="spellEnd"/>
      <w:r w:rsidRPr="00F97CAE">
        <w:rPr>
          <w:rFonts w:ascii="Arial" w:hAnsi="Arial" w:cs="Arial"/>
          <w:b/>
        </w:rPr>
        <w:t xml:space="preserve"> denominó a este compuesto </w:t>
      </w:r>
      <w:proofErr w:type="spellStart"/>
      <w:r w:rsidRPr="00F97CAE">
        <w:rPr>
          <w:rFonts w:ascii="Arial" w:hAnsi="Arial" w:cs="Arial"/>
          <w:b/>
          <w:bCs/>
        </w:rPr>
        <w:t>nucleína</w:t>
      </w:r>
      <w:proofErr w:type="spellEnd"/>
      <w:proofErr w:type="gramStart"/>
      <w:r w:rsidRPr="00F97CAE">
        <w:rPr>
          <w:rFonts w:ascii="Arial" w:hAnsi="Arial" w:cs="Arial"/>
          <w:b/>
        </w:rPr>
        <w:t>.(</w:t>
      </w:r>
      <w:proofErr w:type="gramEnd"/>
      <w:r w:rsidRPr="00F97CAE">
        <w:rPr>
          <w:rFonts w:ascii="Arial" w:hAnsi="Arial" w:cs="Arial"/>
          <w:b/>
          <w:i/>
          <w:iCs/>
        </w:rPr>
        <w:t xml:space="preserve">"Se levantaba en pleno invierno a las 4 y se iba a orillas del </w:t>
      </w:r>
      <w:proofErr w:type="spellStart"/>
      <w:r w:rsidRPr="00F97CAE">
        <w:rPr>
          <w:rFonts w:ascii="Arial" w:hAnsi="Arial" w:cs="Arial"/>
          <w:b/>
          <w:i/>
          <w:iCs/>
        </w:rPr>
        <w:t>Rhin</w:t>
      </w:r>
      <w:proofErr w:type="spellEnd"/>
      <w:r w:rsidRPr="00F97CAE">
        <w:rPr>
          <w:rFonts w:ascii="Arial" w:hAnsi="Arial" w:cs="Arial"/>
          <w:b/>
          <w:i/>
          <w:iCs/>
        </w:rPr>
        <w:t xml:space="preserve"> con su ayudante para pescar. Luego, procedía a la extracción de </w:t>
      </w:r>
      <w:proofErr w:type="spellStart"/>
      <w:r w:rsidRPr="00F97CAE">
        <w:rPr>
          <w:rFonts w:ascii="Arial" w:hAnsi="Arial" w:cs="Arial"/>
          <w:b/>
          <w:i/>
          <w:iCs/>
        </w:rPr>
        <w:t>nucleína</w:t>
      </w:r>
      <w:proofErr w:type="spellEnd"/>
      <w:r w:rsidRPr="00F97CAE">
        <w:rPr>
          <w:rFonts w:ascii="Arial" w:hAnsi="Arial" w:cs="Arial"/>
          <w:b/>
          <w:i/>
          <w:iCs/>
        </w:rPr>
        <w:t xml:space="preserve"> en un laboratorio abierto a todos  los vientos, donde la temperatura rondaba los 2 °C. Una temperatura demasiado elevada habría impedido manipular la </w:t>
      </w:r>
      <w:proofErr w:type="spellStart"/>
      <w:r w:rsidRPr="00F97CAE">
        <w:rPr>
          <w:rFonts w:ascii="Arial" w:hAnsi="Arial" w:cs="Arial"/>
          <w:b/>
          <w:i/>
          <w:iCs/>
        </w:rPr>
        <w:t>nucleína</w:t>
      </w:r>
      <w:proofErr w:type="spellEnd"/>
      <w:r w:rsidRPr="00F97CAE">
        <w:rPr>
          <w:rFonts w:ascii="Arial" w:hAnsi="Arial" w:cs="Arial"/>
          <w:b/>
          <w:i/>
          <w:iCs/>
        </w:rPr>
        <w:t xml:space="preserve">..." </w:t>
      </w:r>
      <w:hyperlink r:id="rId30" w:anchor="Miescher" w:history="1">
        <w:r w:rsidRPr="00F97CAE">
          <w:rPr>
            <w:rStyle w:val="Hipervnculo"/>
            <w:rFonts w:ascii="Arial" w:hAnsi="Arial" w:cs="Arial"/>
            <w:b/>
            <w:i/>
            <w:iCs/>
          </w:rPr>
          <w:t>***</w:t>
        </w:r>
      </w:hyperlink>
      <w:r w:rsidRPr="00F97CAE">
        <w:rPr>
          <w:rFonts w:ascii="Arial" w:hAnsi="Arial" w:cs="Arial"/>
          <w:b/>
          <w:i/>
          <w:iCs/>
        </w:rPr>
        <w:t>) </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lastRenderedPageBreak/>
        <w:t> </w:t>
      </w:r>
      <w:r w:rsidRPr="00F97CAE">
        <w:rPr>
          <w:rFonts w:ascii="Arial" w:hAnsi="Arial" w:cs="Arial"/>
          <w:b/>
          <w:i/>
          <w:iCs/>
        </w:rPr>
        <w:t xml:space="preserve">A posteriori </w:t>
      </w:r>
      <w:r w:rsidRPr="00F97CAE">
        <w:rPr>
          <w:rFonts w:ascii="Arial" w:hAnsi="Arial" w:cs="Arial"/>
          <w:b/>
        </w:rPr>
        <w:t xml:space="preserve">se lo cambió a </w:t>
      </w:r>
      <w:r w:rsidRPr="00F97CAE">
        <w:rPr>
          <w:rFonts w:ascii="Arial" w:hAnsi="Arial" w:cs="Arial"/>
          <w:b/>
          <w:bCs/>
        </w:rPr>
        <w:t>ácido nucleico</w:t>
      </w:r>
      <w:r w:rsidRPr="00F97CAE">
        <w:rPr>
          <w:rFonts w:ascii="Arial" w:hAnsi="Arial" w:cs="Arial"/>
          <w:b/>
        </w:rPr>
        <w:t xml:space="preserve"> y por último a </w:t>
      </w:r>
      <w:r w:rsidRPr="00F97CAE">
        <w:rPr>
          <w:rFonts w:ascii="Arial" w:hAnsi="Arial" w:cs="Arial"/>
          <w:b/>
          <w:bCs/>
        </w:rPr>
        <w:t>ácido desoxirribonucleico (ADN)</w:t>
      </w:r>
      <w:r w:rsidRPr="00F97CAE">
        <w:rPr>
          <w:rFonts w:ascii="Arial" w:hAnsi="Arial" w:cs="Arial"/>
          <w:b/>
        </w:rPr>
        <w:t>.</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bCs/>
        </w:rPr>
        <w:t xml:space="preserve">Robert </w:t>
      </w:r>
      <w:proofErr w:type="spellStart"/>
      <w:r w:rsidRPr="00F97CAE">
        <w:rPr>
          <w:rFonts w:ascii="Arial" w:hAnsi="Arial" w:cs="Arial"/>
          <w:b/>
          <w:bCs/>
        </w:rPr>
        <w:t>Feulgen</w:t>
      </w:r>
      <w:proofErr w:type="spellEnd"/>
      <w:r w:rsidRPr="00F97CAE">
        <w:rPr>
          <w:rFonts w:ascii="Arial" w:hAnsi="Arial" w:cs="Arial"/>
          <w:b/>
        </w:rPr>
        <w:t xml:space="preserve">, en 1914, describió un método para revelar por tinción el ADN, basado en </w:t>
      </w:r>
      <w:proofErr w:type="gramStart"/>
      <w:r w:rsidRPr="00F97CAE">
        <w:rPr>
          <w:rFonts w:ascii="Arial" w:hAnsi="Arial" w:cs="Arial"/>
          <w:b/>
        </w:rPr>
        <w:t>el</w:t>
      </w:r>
      <w:proofErr w:type="gramEnd"/>
      <w:r w:rsidRPr="00F97CAE">
        <w:rPr>
          <w:rFonts w:ascii="Arial" w:hAnsi="Arial" w:cs="Arial"/>
          <w:b/>
        </w:rPr>
        <w:t xml:space="preserve"> colorante fucsina. Se encontró, utilizando este método, la presencia de ADN en el núcleo de todas las células eucariotas, específicamente en los cromosomas.</w:t>
      </w:r>
      <w:r w:rsidRPr="00F97CAE">
        <w:rPr>
          <w:rFonts w:ascii="Arial" w:hAnsi="Arial" w:cs="Arial"/>
          <w:b/>
        </w:rPr>
        <w:br/>
        <w:t>Durante los años 20, el bioquímico</w:t>
      </w:r>
      <w:r w:rsidRPr="00F97CAE">
        <w:rPr>
          <w:rFonts w:ascii="Arial" w:hAnsi="Arial" w:cs="Arial"/>
          <w:b/>
          <w:bCs/>
        </w:rPr>
        <w:t xml:space="preserve"> P.A. </w:t>
      </w:r>
      <w:bookmarkStart w:id="7" w:name="Levene"/>
      <w:proofErr w:type="spellStart"/>
      <w:r w:rsidRPr="00F97CAE">
        <w:rPr>
          <w:rFonts w:ascii="Arial" w:hAnsi="Arial" w:cs="Arial"/>
          <w:b/>
          <w:bCs/>
        </w:rPr>
        <w:t>Levene</w:t>
      </w:r>
      <w:bookmarkEnd w:id="7"/>
      <w:proofErr w:type="spellEnd"/>
      <w:r w:rsidRPr="00F97CAE">
        <w:rPr>
          <w:rFonts w:ascii="Arial" w:hAnsi="Arial" w:cs="Arial"/>
          <w:b/>
        </w:rPr>
        <w:t xml:space="preserve"> analizó los componentes del ADN. Encontró que contenía cuatro bases nitrogenadas: citosina, timina, adenina, y guanina; el azúcar desoxirribosa; y un grupo fosfato.</w:t>
      </w:r>
    </w:p>
    <w:p w:rsidR="000A4FD9" w:rsidRPr="00F97CAE" w:rsidRDefault="000A4FD9" w:rsidP="00F97CAE">
      <w:pPr>
        <w:pStyle w:val="NormalWeb"/>
        <w:spacing w:line="360" w:lineRule="auto"/>
        <w:jc w:val="both"/>
        <w:rPr>
          <w:rFonts w:ascii="Arial" w:hAnsi="Arial" w:cs="Arial"/>
          <w:b/>
        </w:rPr>
      </w:pPr>
      <w:r w:rsidRPr="00F97CAE">
        <w:rPr>
          <w:rFonts w:ascii="Arial" w:hAnsi="Arial" w:cs="Arial"/>
          <w:b/>
        </w:rPr>
        <w:t>El concluyó:</w:t>
      </w:r>
    </w:p>
    <w:p w:rsidR="000A4FD9" w:rsidRPr="00F97CAE" w:rsidRDefault="000A4FD9" w:rsidP="00F97CAE">
      <w:pPr>
        <w:pStyle w:val="NormalWeb"/>
        <w:numPr>
          <w:ilvl w:val="0"/>
          <w:numId w:val="2"/>
        </w:numPr>
        <w:spacing w:line="360" w:lineRule="auto"/>
        <w:jc w:val="both"/>
        <w:rPr>
          <w:rFonts w:ascii="Arial" w:hAnsi="Arial" w:cs="Arial"/>
        </w:rPr>
      </w:pPr>
      <w:r w:rsidRPr="00F97CAE">
        <w:rPr>
          <w:rFonts w:ascii="Arial" w:hAnsi="Arial" w:cs="Arial"/>
        </w:rPr>
        <w:t>que la unidad básica (nucleótido) estaba compuesta de una base pegada a un azúcar y que el fosfato también estaba pegado al azúcar y </w:t>
      </w:r>
    </w:p>
    <w:p w:rsidR="000A4FD9" w:rsidRPr="00F97CAE" w:rsidRDefault="000A4FD9" w:rsidP="00F97CAE">
      <w:pPr>
        <w:pStyle w:val="NormalWeb"/>
        <w:numPr>
          <w:ilvl w:val="0"/>
          <w:numId w:val="2"/>
        </w:numPr>
        <w:spacing w:line="360" w:lineRule="auto"/>
        <w:jc w:val="both"/>
        <w:rPr>
          <w:rFonts w:ascii="Arial" w:hAnsi="Arial" w:cs="Arial"/>
        </w:rPr>
      </w:pPr>
      <w:r w:rsidRPr="00F97CAE">
        <w:rPr>
          <w:rFonts w:ascii="Arial" w:hAnsi="Arial" w:cs="Arial"/>
        </w:rPr>
        <w:t xml:space="preserve"> lamentablemente también concluyó erróneamente que las bases estaban en cantidades iguales y, que un </w:t>
      </w:r>
      <w:proofErr w:type="spellStart"/>
      <w:r w:rsidRPr="00F97CAE">
        <w:rPr>
          <w:rFonts w:ascii="Arial" w:hAnsi="Arial" w:cs="Arial"/>
        </w:rPr>
        <w:t>tetranucleótido</w:t>
      </w:r>
      <w:proofErr w:type="spellEnd"/>
      <w:r w:rsidRPr="00F97CAE">
        <w:rPr>
          <w:rFonts w:ascii="Arial" w:hAnsi="Arial" w:cs="Arial"/>
        </w:rPr>
        <w:t xml:space="preserve"> era la unidad repetitiva de la molécula.</w:t>
      </w:r>
    </w:p>
    <w:p w:rsidR="000A4FD9" w:rsidRPr="00F97CAE" w:rsidRDefault="000A4FD9" w:rsidP="00F97CAE">
      <w:pPr>
        <w:pStyle w:val="NormalWeb"/>
        <w:spacing w:line="360" w:lineRule="auto"/>
        <w:jc w:val="both"/>
        <w:rPr>
          <w:rFonts w:ascii="Arial" w:hAnsi="Arial" w:cs="Arial"/>
        </w:rPr>
      </w:pPr>
      <w:r w:rsidRPr="00F97CAE">
        <w:rPr>
          <w:rFonts w:ascii="Arial" w:hAnsi="Arial" w:cs="Arial"/>
        </w:rPr>
        <w:t xml:space="preserve">Sin embargo queda su idea de la </w:t>
      </w:r>
      <w:r w:rsidRPr="00F97CAE">
        <w:rPr>
          <w:rFonts w:ascii="Arial" w:hAnsi="Arial" w:cs="Arial"/>
          <w:shd w:val="clear" w:color="auto" w:fill="FFFF00"/>
        </w:rPr>
        <w:t>estructura del nucleótido</w:t>
      </w:r>
      <w:r w:rsidRPr="00F97CAE">
        <w:rPr>
          <w:rFonts w:ascii="Arial" w:hAnsi="Arial" w:cs="Arial"/>
        </w:rPr>
        <w:t xml:space="preserve"> el cual es realmente la unidad fundamental (</w:t>
      </w:r>
      <w:hyperlink r:id="rId31" w:anchor="monomero" w:history="1">
        <w:r w:rsidRPr="00F97CAE">
          <w:rPr>
            <w:rStyle w:val="Hipervnculo"/>
            <w:rFonts w:ascii="Arial" w:hAnsi="Arial" w:cs="Arial"/>
          </w:rPr>
          <w:t>monómero</w:t>
        </w:r>
      </w:hyperlink>
      <w:r w:rsidRPr="00F97CAE">
        <w:rPr>
          <w:rFonts w:ascii="Arial" w:hAnsi="Arial" w:cs="Arial"/>
        </w:rPr>
        <w:t>) del</w:t>
      </w:r>
      <w:hyperlink r:id="rId32" w:anchor="polimero" w:history="1">
        <w:r w:rsidRPr="00F97CAE">
          <w:rPr>
            <w:rStyle w:val="Hipervnculo"/>
            <w:rFonts w:ascii="Arial" w:hAnsi="Arial" w:cs="Arial"/>
          </w:rPr>
          <w:t xml:space="preserve"> </w:t>
        </w:r>
      </w:hyperlink>
      <w:r w:rsidRPr="00F97CAE">
        <w:rPr>
          <w:rFonts w:ascii="Arial" w:hAnsi="Arial" w:cs="Arial"/>
        </w:rPr>
        <w:t>ácido nucleico (</w:t>
      </w:r>
      <w:hyperlink r:id="rId33" w:anchor="polimero" w:history="1">
        <w:r w:rsidRPr="00F97CAE">
          <w:rPr>
            <w:rStyle w:val="Hipervnculo"/>
            <w:rFonts w:ascii="Arial" w:hAnsi="Arial" w:cs="Arial"/>
          </w:rPr>
          <w:t>polímero</w:t>
        </w:r>
      </w:hyperlink>
      <w:r w:rsidRPr="00F97CAE">
        <w:rPr>
          <w:rFonts w:ascii="Arial" w:hAnsi="Arial" w:cs="Arial"/>
        </w:rPr>
        <w:t>).</w:t>
      </w:r>
      <w:r w:rsidRPr="00F97CAE">
        <w:rPr>
          <w:rFonts w:ascii="Arial" w:hAnsi="Arial" w:cs="Arial"/>
        </w:rPr>
        <w:br/>
        <w:t xml:space="preserve">Existen cuatro nucleótidos que integran el ADN: uno con </w:t>
      </w:r>
      <w:r w:rsidRPr="00F97CAE">
        <w:rPr>
          <w:rFonts w:ascii="Arial" w:hAnsi="Arial" w:cs="Arial"/>
          <w:b/>
          <w:bCs/>
        </w:rPr>
        <w:t>citosina</w:t>
      </w:r>
      <w:r w:rsidRPr="00F97CAE">
        <w:rPr>
          <w:rFonts w:ascii="Arial" w:hAnsi="Arial" w:cs="Arial"/>
        </w:rPr>
        <w:t xml:space="preserve"> (C), uno con </w:t>
      </w:r>
      <w:r w:rsidRPr="00F97CAE">
        <w:rPr>
          <w:rFonts w:ascii="Arial" w:hAnsi="Arial" w:cs="Arial"/>
          <w:b/>
          <w:bCs/>
        </w:rPr>
        <w:t>guanina</w:t>
      </w:r>
      <w:r w:rsidRPr="00F97CAE">
        <w:rPr>
          <w:rFonts w:ascii="Arial" w:hAnsi="Arial" w:cs="Arial"/>
        </w:rPr>
        <w:t xml:space="preserve"> (G), uno con ade</w:t>
      </w:r>
      <w:r w:rsidRPr="00F97CAE">
        <w:rPr>
          <w:rFonts w:ascii="Arial" w:hAnsi="Arial" w:cs="Arial"/>
          <w:b/>
          <w:bCs/>
        </w:rPr>
        <w:t>n</w:t>
      </w:r>
      <w:r w:rsidRPr="00F97CAE">
        <w:rPr>
          <w:rFonts w:ascii="Arial" w:hAnsi="Arial" w:cs="Arial"/>
        </w:rPr>
        <w:t xml:space="preserve">ina (A), y uno con </w:t>
      </w:r>
      <w:r w:rsidRPr="00F97CAE">
        <w:rPr>
          <w:rFonts w:ascii="Arial" w:hAnsi="Arial" w:cs="Arial"/>
          <w:b/>
          <w:bCs/>
        </w:rPr>
        <w:t>timina</w:t>
      </w:r>
      <w:r w:rsidRPr="00F97CAE">
        <w:rPr>
          <w:rFonts w:ascii="Arial" w:hAnsi="Arial" w:cs="Arial"/>
        </w:rPr>
        <w:t xml:space="preserve"> (T), </w:t>
      </w:r>
    </w:p>
    <w:p w:rsidR="000A4FD9" w:rsidRPr="00F97CAE" w:rsidRDefault="000A4FD9" w:rsidP="00F97CAE">
      <w:pPr>
        <w:pStyle w:val="NormalWeb"/>
        <w:spacing w:line="360" w:lineRule="auto"/>
        <w:jc w:val="both"/>
        <w:rPr>
          <w:rFonts w:ascii="Arial" w:hAnsi="Arial" w:cs="Arial"/>
        </w:rPr>
      </w:pPr>
      <w:r w:rsidRPr="00F97CAE">
        <w:rPr>
          <w:rFonts w:ascii="Arial" w:hAnsi="Arial" w:cs="Arial"/>
        </w:rPr>
        <w:t xml:space="preserve">A comienzo "del año 1900", el estudio de la genética comienza a dar frutos: la relación entre el trabajo de Mendel y el de los biólogos celulares resultó en la teoría cromosómica de la herencia; </w:t>
      </w:r>
      <w:proofErr w:type="spellStart"/>
      <w:r w:rsidRPr="00F97CAE">
        <w:rPr>
          <w:rFonts w:ascii="Arial" w:hAnsi="Arial" w:cs="Arial"/>
        </w:rPr>
        <w:t>Garrod</w:t>
      </w:r>
      <w:proofErr w:type="spellEnd"/>
      <w:r w:rsidRPr="00F97CAE">
        <w:rPr>
          <w:rFonts w:ascii="Arial" w:hAnsi="Arial" w:cs="Arial"/>
        </w:rPr>
        <w:t xml:space="preserve"> propuso la relación entre los "errores innatos del metabolismo" y los genes. La pregunta quedó planteada: </w:t>
      </w:r>
      <w:r w:rsidRPr="00F97CAE">
        <w:rPr>
          <w:rFonts w:ascii="Arial" w:hAnsi="Arial" w:cs="Arial"/>
          <w:b/>
          <w:bCs/>
          <w:i/>
          <w:iCs/>
        </w:rPr>
        <w:t>¿que es un gen?</w:t>
      </w:r>
      <w:r w:rsidRPr="00F97CAE">
        <w:rPr>
          <w:rFonts w:ascii="Arial" w:hAnsi="Arial" w:cs="Arial"/>
        </w:rPr>
        <w:t> </w:t>
      </w:r>
    </w:p>
    <w:p w:rsidR="000A4FD9" w:rsidRPr="00F97CAE" w:rsidRDefault="000A4FD9" w:rsidP="00F97CAE">
      <w:pPr>
        <w:pStyle w:val="NormalWeb"/>
        <w:spacing w:line="360" w:lineRule="auto"/>
        <w:jc w:val="both"/>
        <w:rPr>
          <w:rFonts w:ascii="Arial" w:hAnsi="Arial" w:cs="Arial"/>
        </w:rPr>
      </w:pPr>
      <w:r w:rsidRPr="00F97CAE">
        <w:rPr>
          <w:rFonts w:ascii="Arial" w:hAnsi="Arial" w:cs="Arial"/>
        </w:rPr>
        <w:t xml:space="preserve">La repuesta la trajo el estudio de una enfermedad infecciosa mortal la neumonía. Durante los años 20 (192... por supuesto) </w:t>
      </w:r>
      <w:r w:rsidRPr="00F97CAE">
        <w:rPr>
          <w:rFonts w:ascii="Arial" w:hAnsi="Arial" w:cs="Arial"/>
          <w:b/>
          <w:bCs/>
        </w:rPr>
        <w:t>Frederick Griffith</w:t>
      </w:r>
      <w:r w:rsidRPr="00F97CAE">
        <w:rPr>
          <w:rFonts w:ascii="Arial" w:hAnsi="Arial" w:cs="Arial"/>
        </w:rPr>
        <w:t xml:space="preserve"> estudió las diferencias entre una cepa de la bacteria </w:t>
      </w:r>
      <w:proofErr w:type="spellStart"/>
      <w:r w:rsidRPr="00F97CAE">
        <w:rPr>
          <w:rFonts w:ascii="Arial" w:hAnsi="Arial" w:cs="Arial"/>
          <w:i/>
          <w:iCs/>
        </w:rPr>
        <w:t>Streptococcus</w:t>
      </w:r>
      <w:proofErr w:type="spellEnd"/>
      <w:r w:rsidRPr="00F97CAE">
        <w:rPr>
          <w:rFonts w:ascii="Arial" w:hAnsi="Arial" w:cs="Arial"/>
          <w:i/>
          <w:iCs/>
        </w:rPr>
        <w:t xml:space="preserve"> </w:t>
      </w:r>
      <w:proofErr w:type="spellStart"/>
      <w:r w:rsidRPr="00F97CAE">
        <w:rPr>
          <w:rFonts w:ascii="Arial" w:hAnsi="Arial" w:cs="Arial"/>
          <w:i/>
          <w:iCs/>
        </w:rPr>
        <w:t>peumoniae</w:t>
      </w:r>
      <w:proofErr w:type="spellEnd"/>
      <w:r w:rsidRPr="00F97CAE">
        <w:rPr>
          <w:rFonts w:ascii="Arial" w:hAnsi="Arial" w:cs="Arial"/>
        </w:rPr>
        <w:t xml:space="preserve"> que producía la enfermedad y otra que no la causaba. La cepa que causaba la enfermedad estaba rodeada de una cápsula (también se la conoce como cepa S, del </w:t>
      </w:r>
      <w:proofErr w:type="spellStart"/>
      <w:r w:rsidRPr="00F97CAE">
        <w:rPr>
          <w:rFonts w:ascii="Arial" w:hAnsi="Arial" w:cs="Arial"/>
        </w:rPr>
        <w:t>ingles</w:t>
      </w:r>
      <w:proofErr w:type="spellEnd"/>
      <w:r w:rsidRPr="00F97CAE">
        <w:rPr>
          <w:rFonts w:ascii="Arial" w:hAnsi="Arial" w:cs="Arial"/>
        </w:rPr>
        <w:t xml:space="preserve"> </w:t>
      </w:r>
      <w:proofErr w:type="spellStart"/>
      <w:r w:rsidRPr="00F97CAE">
        <w:rPr>
          <w:rFonts w:ascii="Arial" w:hAnsi="Arial" w:cs="Arial"/>
          <w:b/>
          <w:bCs/>
        </w:rPr>
        <w:t>s</w:t>
      </w:r>
      <w:r w:rsidRPr="00F97CAE">
        <w:rPr>
          <w:rFonts w:ascii="Arial" w:hAnsi="Arial" w:cs="Arial"/>
        </w:rPr>
        <w:t>mooth</w:t>
      </w:r>
      <w:proofErr w:type="spellEnd"/>
      <w:r w:rsidRPr="00F97CAE">
        <w:rPr>
          <w:rFonts w:ascii="Arial" w:hAnsi="Arial" w:cs="Arial"/>
        </w:rPr>
        <w:t xml:space="preserve">, o sea lisa, que es el aspecto de la colonia en las placas </w:t>
      </w:r>
      <w:r w:rsidRPr="00F97CAE">
        <w:rPr>
          <w:rFonts w:ascii="Arial" w:hAnsi="Arial" w:cs="Arial"/>
        </w:rPr>
        <w:lastRenderedPageBreak/>
        <w:t xml:space="preserve">de Petri). La otra cepa (la R, de rugosa, que es el aspecto de la colonia en la placa de Petri) no tiene cápsula y tampoco causa neumonía. Frederick Griffith (1928) fue capaz de inducir la transformación de una cepa no patogénica </w:t>
      </w:r>
      <w:proofErr w:type="spellStart"/>
      <w:r w:rsidRPr="00F97CAE">
        <w:rPr>
          <w:rFonts w:ascii="Arial" w:hAnsi="Arial" w:cs="Arial"/>
          <w:i/>
          <w:iCs/>
        </w:rPr>
        <w:t>Streptococcus</w:t>
      </w:r>
      <w:proofErr w:type="spellEnd"/>
      <w:r w:rsidRPr="00F97CAE">
        <w:rPr>
          <w:rFonts w:ascii="Arial" w:hAnsi="Arial" w:cs="Arial"/>
          <w:i/>
          <w:iCs/>
        </w:rPr>
        <w:t xml:space="preserve"> </w:t>
      </w:r>
      <w:proofErr w:type="spellStart"/>
      <w:r w:rsidRPr="00F97CAE">
        <w:rPr>
          <w:rFonts w:ascii="Arial" w:hAnsi="Arial" w:cs="Arial"/>
          <w:i/>
          <w:iCs/>
        </w:rPr>
        <w:t>pneumoniae</w:t>
      </w:r>
      <w:proofErr w:type="spellEnd"/>
      <w:r w:rsidRPr="00F97CAE">
        <w:rPr>
          <w:rFonts w:ascii="Arial" w:hAnsi="Arial" w:cs="Arial"/>
        </w:rPr>
        <w:t xml:space="preserve"> EN PATOGÉNICA. Griffith postuló la existencia de un factor de </w:t>
      </w:r>
      <w:hyperlink r:id="rId34" w:anchor="Transformaci%C3%B3n" w:history="1">
        <w:r w:rsidRPr="00F97CAE">
          <w:rPr>
            <w:rStyle w:val="Hipervnculo"/>
            <w:rFonts w:ascii="Arial" w:hAnsi="Arial" w:cs="Arial"/>
          </w:rPr>
          <w:t>transformación</w:t>
        </w:r>
      </w:hyperlink>
      <w:r w:rsidRPr="00F97CAE">
        <w:rPr>
          <w:rFonts w:ascii="Arial" w:hAnsi="Arial" w:cs="Arial"/>
        </w:rPr>
        <w:t xml:space="preserve"> como responsable de este fenómeno.</w:t>
      </w:r>
    </w:p>
    <w:p w:rsidR="000A4FD9" w:rsidRPr="00F97CAE" w:rsidRDefault="000A4FD9" w:rsidP="00F97CAE">
      <w:pPr>
        <w:pStyle w:val="NormalWeb"/>
        <w:spacing w:line="360" w:lineRule="auto"/>
        <w:jc w:val="both"/>
        <w:rPr>
          <w:rFonts w:ascii="Arial" w:hAnsi="Arial" w:cs="Arial"/>
        </w:rPr>
      </w:pPr>
      <w:r w:rsidRPr="00F97CAE">
        <w:rPr>
          <w:rFonts w:ascii="Arial" w:hAnsi="Arial" w:cs="Arial"/>
        </w:rPr>
        <w:t xml:space="preserve">Griffith inyectó las diferentes cepas de la bacteria en ratones. La cepa S mataba a los ratones mientras que la cepa R no lo hacía. Luego comprobó que la cepa S, muerta por calentamiento, no causaba neumonía cuando se la inyectaba. Sin embargo cuando combinaba la cepa S muerta por calentamiento, con la cepa R viva, e inyectaba la mezcla a los ratones </w:t>
      </w:r>
      <w:proofErr w:type="gramStart"/>
      <w:r w:rsidRPr="00F97CAE">
        <w:rPr>
          <w:rFonts w:ascii="Arial" w:hAnsi="Arial" w:cs="Arial"/>
        </w:rPr>
        <w:t>( recuerde</w:t>
      </w:r>
      <w:proofErr w:type="gramEnd"/>
      <w:r w:rsidRPr="00F97CAE">
        <w:rPr>
          <w:rFonts w:ascii="Arial" w:hAnsi="Arial" w:cs="Arial"/>
        </w:rPr>
        <w:t xml:space="preserve"> que ningún componente individual de la mezcla mata a los ratones) los ratones contraían la neumonía y morían.</w:t>
      </w:r>
      <w:r w:rsidRPr="00F97CAE">
        <w:rPr>
          <w:rFonts w:ascii="Arial" w:hAnsi="Arial" w:cs="Arial"/>
        </w:rPr>
        <w:br/>
        <w:t>Las bacterias que se aislaban de los ratones muertos poseían cápsula y, cuando se las inyectaba, mataban otros ratones</w:t>
      </w:r>
      <w:proofErr w:type="gramStart"/>
      <w:r w:rsidRPr="00F97CAE">
        <w:rPr>
          <w:rFonts w:ascii="Arial" w:hAnsi="Arial" w:cs="Arial"/>
        </w:rPr>
        <w:t>!</w:t>
      </w:r>
      <w:proofErr w:type="gramEnd"/>
    </w:p>
    <w:p w:rsidR="000A4FD9" w:rsidRPr="00F97CAE" w:rsidRDefault="000A4FD9" w:rsidP="00F97CAE">
      <w:pPr>
        <w:pStyle w:val="NormalWeb"/>
        <w:spacing w:line="360" w:lineRule="auto"/>
        <w:jc w:val="both"/>
        <w:rPr>
          <w:rFonts w:ascii="Arial" w:hAnsi="Arial" w:cs="Arial"/>
        </w:rPr>
      </w:pPr>
      <w:r w:rsidRPr="00F97CAE">
        <w:rPr>
          <w:rFonts w:ascii="Arial" w:hAnsi="Arial" w:cs="Arial"/>
        </w:rPr>
        <w:t>Otros experimentos mostraron que la segunda postulación era la correcta.</w:t>
      </w:r>
    </w:p>
    <w:p w:rsidR="000A4FD9" w:rsidRPr="00F97CAE" w:rsidRDefault="000A4FD9" w:rsidP="00F97CAE">
      <w:pPr>
        <w:pStyle w:val="NormalWeb"/>
        <w:spacing w:line="360" w:lineRule="auto"/>
        <w:jc w:val="both"/>
        <w:rPr>
          <w:rFonts w:ascii="Arial" w:hAnsi="Arial" w:cs="Arial"/>
        </w:rPr>
      </w:pPr>
      <w:r w:rsidRPr="00F97CAE">
        <w:rPr>
          <w:rFonts w:ascii="Arial" w:hAnsi="Arial" w:cs="Arial"/>
        </w:rPr>
        <w:t>En los años 40 (19</w:t>
      </w:r>
      <w:proofErr w:type="gramStart"/>
      <w:r w:rsidRPr="00F97CAE">
        <w:rPr>
          <w:rFonts w:ascii="Arial" w:hAnsi="Arial" w:cs="Arial"/>
        </w:rPr>
        <w:t>..)</w:t>
      </w:r>
      <w:proofErr w:type="gramEnd"/>
      <w:r w:rsidRPr="00F97CAE">
        <w:rPr>
          <w:rFonts w:ascii="Arial" w:hAnsi="Arial" w:cs="Arial"/>
        </w:rPr>
        <w:t xml:space="preserve">, </w:t>
      </w:r>
      <w:proofErr w:type="spellStart"/>
      <w:r w:rsidRPr="00F97CAE">
        <w:rPr>
          <w:rFonts w:ascii="Arial" w:hAnsi="Arial" w:cs="Arial"/>
          <w:b/>
          <w:bCs/>
        </w:rPr>
        <w:t>Oswald</w:t>
      </w:r>
      <w:proofErr w:type="spellEnd"/>
      <w:r w:rsidRPr="00F97CAE">
        <w:rPr>
          <w:rFonts w:ascii="Arial" w:hAnsi="Arial" w:cs="Arial"/>
          <w:b/>
          <w:bCs/>
        </w:rPr>
        <w:t xml:space="preserve"> </w:t>
      </w:r>
      <w:proofErr w:type="spellStart"/>
      <w:r w:rsidRPr="00F97CAE">
        <w:rPr>
          <w:rFonts w:ascii="Arial" w:hAnsi="Arial" w:cs="Arial"/>
          <w:b/>
          <w:bCs/>
        </w:rPr>
        <w:t>Avery</w:t>
      </w:r>
      <w:proofErr w:type="spellEnd"/>
      <w:r w:rsidRPr="00F97CAE">
        <w:rPr>
          <w:rFonts w:ascii="Arial" w:hAnsi="Arial" w:cs="Arial"/>
          <w:b/>
          <w:bCs/>
        </w:rPr>
        <w:t xml:space="preserve">, </w:t>
      </w:r>
      <w:proofErr w:type="spellStart"/>
      <w:r w:rsidRPr="00F97CAE">
        <w:rPr>
          <w:rFonts w:ascii="Arial" w:hAnsi="Arial" w:cs="Arial"/>
          <w:b/>
          <w:bCs/>
        </w:rPr>
        <w:t>Colin</w:t>
      </w:r>
      <w:proofErr w:type="spellEnd"/>
      <w:r w:rsidRPr="00F97CAE">
        <w:rPr>
          <w:rFonts w:ascii="Arial" w:hAnsi="Arial" w:cs="Arial"/>
          <w:b/>
          <w:bCs/>
        </w:rPr>
        <w:t xml:space="preserve"> </w:t>
      </w:r>
      <w:proofErr w:type="spellStart"/>
      <w:r w:rsidRPr="00F97CAE">
        <w:rPr>
          <w:rFonts w:ascii="Arial" w:hAnsi="Arial" w:cs="Arial"/>
          <w:b/>
          <w:bCs/>
        </w:rPr>
        <w:t>MacLeod</w:t>
      </w:r>
      <w:proofErr w:type="spellEnd"/>
      <w:r w:rsidRPr="00F97CAE">
        <w:rPr>
          <w:rFonts w:ascii="Arial" w:hAnsi="Arial" w:cs="Arial"/>
          <w:b/>
          <w:bCs/>
        </w:rPr>
        <w:t xml:space="preserve">, y </w:t>
      </w:r>
      <w:proofErr w:type="spellStart"/>
      <w:r w:rsidRPr="00F97CAE">
        <w:rPr>
          <w:rFonts w:ascii="Arial" w:hAnsi="Arial" w:cs="Arial"/>
          <w:b/>
          <w:bCs/>
        </w:rPr>
        <w:t>Maclyn</w:t>
      </w:r>
      <w:proofErr w:type="spellEnd"/>
      <w:r w:rsidRPr="00F97CAE">
        <w:rPr>
          <w:rFonts w:ascii="Arial" w:hAnsi="Arial" w:cs="Arial"/>
          <w:b/>
          <w:bCs/>
        </w:rPr>
        <w:t xml:space="preserve"> </w:t>
      </w:r>
      <w:proofErr w:type="spellStart"/>
      <w:r w:rsidRPr="00F97CAE">
        <w:rPr>
          <w:rFonts w:ascii="Arial" w:hAnsi="Arial" w:cs="Arial"/>
          <w:b/>
          <w:bCs/>
        </w:rPr>
        <w:t>McCarty</w:t>
      </w:r>
      <w:proofErr w:type="spellEnd"/>
      <w:r w:rsidRPr="00F97CAE">
        <w:rPr>
          <w:rFonts w:ascii="Arial" w:hAnsi="Arial" w:cs="Arial"/>
        </w:rPr>
        <w:t xml:space="preserve"> revisaron el experimento de Griffith y concluyeron que el factor de transformación era el </w:t>
      </w:r>
      <w:r w:rsidRPr="00F97CAE">
        <w:rPr>
          <w:rFonts w:ascii="Arial" w:hAnsi="Arial" w:cs="Arial"/>
          <w:b/>
          <w:bCs/>
        </w:rPr>
        <w:t>ADN</w:t>
      </w:r>
      <w:r w:rsidRPr="00F97CAE">
        <w:rPr>
          <w:rFonts w:ascii="Arial" w:hAnsi="Arial" w:cs="Arial"/>
        </w:rPr>
        <w:t xml:space="preserve">. </w:t>
      </w:r>
      <w:proofErr w:type="spellStart"/>
      <w:r w:rsidRPr="00F97CAE">
        <w:rPr>
          <w:rFonts w:ascii="Arial" w:hAnsi="Arial" w:cs="Arial"/>
        </w:rPr>
        <w:t>Oswald</w:t>
      </w:r>
      <w:proofErr w:type="spellEnd"/>
      <w:r w:rsidRPr="00F97CAE">
        <w:rPr>
          <w:rFonts w:ascii="Arial" w:hAnsi="Arial" w:cs="Arial"/>
        </w:rPr>
        <w:t xml:space="preserve"> </w:t>
      </w:r>
      <w:proofErr w:type="spellStart"/>
      <w:r w:rsidRPr="00F97CAE">
        <w:rPr>
          <w:rFonts w:ascii="Arial" w:hAnsi="Arial" w:cs="Arial"/>
        </w:rPr>
        <w:t>Avery</w:t>
      </w:r>
      <w:proofErr w:type="spellEnd"/>
      <w:r w:rsidRPr="00F97CAE">
        <w:rPr>
          <w:rFonts w:ascii="Arial" w:hAnsi="Arial" w:cs="Arial"/>
        </w:rPr>
        <w:t xml:space="preserve"> repitiendo el trabajo de Griffith con </w:t>
      </w:r>
      <w:r w:rsidRPr="00F97CAE">
        <w:rPr>
          <w:rFonts w:ascii="Arial" w:hAnsi="Arial" w:cs="Arial"/>
          <w:shd w:val="clear" w:color="auto" w:fill="FFFF00"/>
        </w:rPr>
        <w:t xml:space="preserve">el agregado de una enzima que destruía el ADN, </w:t>
      </w:r>
      <w:r w:rsidRPr="00F97CAE">
        <w:rPr>
          <w:rFonts w:ascii="Arial" w:hAnsi="Arial" w:cs="Arial"/>
        </w:rPr>
        <w:t xml:space="preserve">demostró que el factor de transformación era el </w:t>
      </w:r>
      <w:r w:rsidRPr="00F97CAE">
        <w:rPr>
          <w:rFonts w:ascii="Arial" w:hAnsi="Arial" w:cs="Arial"/>
          <w:b/>
          <w:bCs/>
        </w:rPr>
        <w:t>ADN</w:t>
      </w:r>
      <w:r w:rsidRPr="00F97CAE">
        <w:rPr>
          <w:rFonts w:ascii="Arial" w:hAnsi="Arial" w:cs="Arial"/>
        </w:rPr>
        <w:t xml:space="preserve">. Cuando Avery agregaba esta enzima, no observaba la transformación obtenida por Griffith. El concluyó que el material hereditario era ADN y no una proteína. Su evidencia era fuerte pero no totalmente concluyente, para esa época el "candidato principal" para ser el material hereditario eran una </w:t>
      </w:r>
      <w:r w:rsidRPr="00F97CAE">
        <w:rPr>
          <w:rFonts w:ascii="Arial" w:hAnsi="Arial" w:cs="Arial"/>
          <w:b/>
          <w:bCs/>
        </w:rPr>
        <w:t>proteína</w:t>
      </w:r>
      <w:r w:rsidRPr="00F97CAE">
        <w:rPr>
          <w:rFonts w:ascii="Arial" w:hAnsi="Arial" w:cs="Arial"/>
        </w:rPr>
        <w:t>.</w:t>
      </w:r>
    </w:p>
    <w:p w:rsidR="000A4FD9" w:rsidRPr="00F97CAE" w:rsidRDefault="000A4FD9" w:rsidP="00F97CAE">
      <w:pPr>
        <w:spacing w:line="360" w:lineRule="auto"/>
        <w:jc w:val="both"/>
        <w:rPr>
          <w:rFonts w:ascii="Arial" w:hAnsi="Arial" w:cs="Arial"/>
          <w:sz w:val="24"/>
          <w:szCs w:val="24"/>
        </w:rPr>
      </w:pPr>
    </w:p>
    <w:p w:rsidR="000A4FD9" w:rsidRPr="00F97CAE" w:rsidRDefault="000A4FD9" w:rsidP="00F97CAE">
      <w:pPr>
        <w:spacing w:line="360" w:lineRule="auto"/>
        <w:jc w:val="both"/>
        <w:rPr>
          <w:rFonts w:ascii="Arial" w:hAnsi="Arial" w:cs="Arial"/>
          <w:sz w:val="24"/>
          <w:szCs w:val="24"/>
        </w:rPr>
      </w:pPr>
      <w:r w:rsidRPr="00F97CAE">
        <w:rPr>
          <w:rFonts w:ascii="Arial" w:hAnsi="Arial" w:cs="Arial"/>
          <w:sz w:val="24"/>
          <w:szCs w:val="24"/>
        </w:rPr>
        <w:t xml:space="preserve">En 1952 </w:t>
      </w:r>
      <w:hyperlink r:id="rId35" w:history="1">
        <w:r w:rsidRPr="00F97CAE">
          <w:rPr>
            <w:rStyle w:val="Hipervnculo"/>
            <w:rFonts w:ascii="Arial" w:hAnsi="Arial" w:cs="Arial"/>
            <w:sz w:val="24"/>
            <w:szCs w:val="24"/>
          </w:rPr>
          <w:t>Alfred D. Hershey y Martha Chase</w:t>
        </w:r>
      </w:hyperlink>
      <w:r w:rsidRPr="00F97CAE">
        <w:rPr>
          <w:rFonts w:ascii="Arial" w:hAnsi="Arial" w:cs="Arial"/>
          <w:sz w:val="24"/>
          <w:szCs w:val="24"/>
        </w:rPr>
        <w:t xml:space="preserve"> realizaron una serie de experimentos destinados a dilucidar si el ADN o las proteínas eran el material hereditario. Marcando el ADN y las proteínas con </w:t>
      </w:r>
      <w:hyperlink r:id="rId36" w:anchor="isotopo" w:history="1">
        <w:r w:rsidRPr="00F97CAE">
          <w:rPr>
            <w:rStyle w:val="Hipervnculo"/>
            <w:rFonts w:ascii="Arial" w:hAnsi="Arial" w:cs="Arial"/>
            <w:sz w:val="24"/>
            <w:szCs w:val="24"/>
          </w:rPr>
          <w:t>isótopos</w:t>
        </w:r>
      </w:hyperlink>
      <w:r w:rsidRPr="00F97CAE">
        <w:rPr>
          <w:rFonts w:ascii="Arial" w:hAnsi="Arial" w:cs="Arial"/>
          <w:sz w:val="24"/>
          <w:szCs w:val="24"/>
        </w:rPr>
        <w:t xml:space="preserve"> </w:t>
      </w:r>
      <w:hyperlink r:id="rId37" w:anchor="radioactividad" w:history="1">
        <w:r w:rsidRPr="00F97CAE">
          <w:rPr>
            <w:rStyle w:val="Hipervnculo"/>
            <w:rFonts w:ascii="Arial" w:hAnsi="Arial" w:cs="Arial"/>
            <w:sz w:val="24"/>
            <w:szCs w:val="24"/>
          </w:rPr>
          <w:t>radioactivos</w:t>
        </w:r>
      </w:hyperlink>
      <w:r w:rsidRPr="00F97CAE">
        <w:rPr>
          <w:rFonts w:ascii="Arial" w:hAnsi="Arial" w:cs="Arial"/>
          <w:sz w:val="24"/>
          <w:szCs w:val="24"/>
        </w:rPr>
        <w:t xml:space="preserve"> el experimento demostraría cual de ellos entraba en la bacteria. Ese sería el material hereditario </w:t>
      </w:r>
      <w:proofErr w:type="gramStart"/>
      <w:r w:rsidRPr="00F97CAE">
        <w:rPr>
          <w:rFonts w:ascii="Arial" w:hAnsi="Arial" w:cs="Arial"/>
          <w:sz w:val="24"/>
          <w:szCs w:val="24"/>
        </w:rPr>
        <w:t>( factor</w:t>
      </w:r>
      <w:proofErr w:type="gramEnd"/>
      <w:r w:rsidRPr="00F97CAE">
        <w:rPr>
          <w:rFonts w:ascii="Arial" w:hAnsi="Arial" w:cs="Arial"/>
          <w:sz w:val="24"/>
          <w:szCs w:val="24"/>
        </w:rPr>
        <w:t xml:space="preserve"> transformador de Griffith). Dado que el ADN </w:t>
      </w:r>
      <w:r w:rsidRPr="00F97CAE">
        <w:rPr>
          <w:rFonts w:ascii="Arial" w:hAnsi="Arial" w:cs="Arial"/>
          <w:sz w:val="24"/>
          <w:szCs w:val="24"/>
        </w:rPr>
        <w:lastRenderedPageBreak/>
        <w:t>contiene fósforo (P) pero no azufre (S), ellos marcaron el ADN con Fósforo-32 radioactivo. Por otra parte, las proteínas no contienen P pero si S, y por lo tanto se marcaron con Azufre-35. Hershey y Chase encontraron que el S-35 queda fuera de la célula mientras que el P-32 se lo encontraba en el interior, indicando que el ADN era el soporte físico de la herencia.</w:t>
      </w:r>
    </w:p>
    <w:p w:rsidR="006206AD" w:rsidRPr="00F97CAE" w:rsidRDefault="006206AD"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5A07BD51" wp14:editId="75F6AA88">
            <wp:extent cx="3990975" cy="38671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3990975" cy="3867150"/>
                    </a:xfrm>
                    <a:prstGeom prst="rect">
                      <a:avLst/>
                    </a:prstGeom>
                    <a:noFill/>
                    <a:ln w="9525">
                      <a:noFill/>
                      <a:miter lim="800000"/>
                      <a:headEnd/>
                      <a:tailEnd/>
                    </a:ln>
                  </pic:spPr>
                </pic:pic>
              </a:graphicData>
            </a:graphic>
          </wp:inline>
        </w:drawing>
      </w:r>
    </w:p>
    <w:p w:rsidR="006206AD" w:rsidRPr="00F97CAE" w:rsidRDefault="006206AD" w:rsidP="00F97CAE">
      <w:pPr>
        <w:spacing w:line="360" w:lineRule="auto"/>
        <w:jc w:val="both"/>
        <w:rPr>
          <w:rFonts w:ascii="Arial" w:hAnsi="Arial" w:cs="Arial"/>
          <w:b/>
          <w:sz w:val="24"/>
          <w:szCs w:val="24"/>
        </w:rPr>
      </w:pPr>
      <w:r w:rsidRPr="00F97CAE">
        <w:rPr>
          <w:rFonts w:ascii="Arial" w:hAnsi="Arial" w:cs="Arial"/>
          <w:b/>
          <w:sz w:val="24"/>
          <w:szCs w:val="24"/>
        </w:rPr>
        <w:t>Síntesis proteica</w:t>
      </w:r>
    </w:p>
    <w:p w:rsidR="006206AD" w:rsidRPr="00F97CAE" w:rsidRDefault="006206AD" w:rsidP="00F97CAE">
      <w:pPr>
        <w:spacing w:line="360" w:lineRule="auto"/>
        <w:jc w:val="both"/>
        <w:rPr>
          <w:rFonts w:ascii="Arial" w:hAnsi="Arial" w:cs="Arial"/>
          <w:sz w:val="24"/>
          <w:szCs w:val="24"/>
        </w:rPr>
      </w:pPr>
      <w:proofErr w:type="spellStart"/>
      <w:r w:rsidRPr="00F97CAE">
        <w:rPr>
          <w:rFonts w:ascii="Arial" w:hAnsi="Arial" w:cs="Arial"/>
          <w:sz w:val="24"/>
          <w:szCs w:val="24"/>
        </w:rPr>
        <w:t>Archibald</w:t>
      </w:r>
      <w:proofErr w:type="spellEnd"/>
      <w:r w:rsidRPr="00F97CAE">
        <w:rPr>
          <w:rFonts w:ascii="Arial" w:hAnsi="Arial" w:cs="Arial"/>
          <w:sz w:val="24"/>
          <w:szCs w:val="24"/>
        </w:rPr>
        <w:t xml:space="preserve"> </w:t>
      </w:r>
      <w:proofErr w:type="spellStart"/>
      <w:r w:rsidRPr="00F97CAE">
        <w:rPr>
          <w:rFonts w:ascii="Arial" w:hAnsi="Arial" w:cs="Arial"/>
          <w:sz w:val="24"/>
          <w:szCs w:val="24"/>
        </w:rPr>
        <w:t>Garrod</w:t>
      </w:r>
      <w:proofErr w:type="spellEnd"/>
      <w:r w:rsidRPr="00F97CAE">
        <w:rPr>
          <w:rFonts w:ascii="Arial" w:hAnsi="Arial" w:cs="Arial"/>
          <w:sz w:val="24"/>
          <w:szCs w:val="24"/>
        </w:rPr>
        <w:t xml:space="preserve">, en 1902, fue el primero en sugerir, la relación entre enfermedad y metabolismo a través de su estudio de la </w:t>
      </w:r>
      <w:r w:rsidRPr="00F97CAE">
        <w:rPr>
          <w:rFonts w:ascii="Arial" w:hAnsi="Arial" w:cs="Arial"/>
          <w:b/>
          <w:bCs/>
          <w:sz w:val="24"/>
          <w:szCs w:val="24"/>
        </w:rPr>
        <w:t>alcaptonuria</w:t>
      </w:r>
      <w:r w:rsidRPr="00F97CAE">
        <w:rPr>
          <w:rFonts w:ascii="Arial" w:hAnsi="Arial" w:cs="Arial"/>
          <w:sz w:val="24"/>
          <w:szCs w:val="24"/>
        </w:rPr>
        <w:t xml:space="preserve">, enfermedad en que el individuo elimina por la orina una gran cantidad de ácido </w:t>
      </w:r>
      <w:proofErr w:type="spellStart"/>
      <w:r w:rsidRPr="00F97CAE">
        <w:rPr>
          <w:rFonts w:ascii="Arial" w:hAnsi="Arial" w:cs="Arial"/>
          <w:sz w:val="24"/>
          <w:szCs w:val="24"/>
        </w:rPr>
        <w:t>homogentísico</w:t>
      </w:r>
      <w:proofErr w:type="spellEnd"/>
      <w:r w:rsidRPr="00F97CAE">
        <w:rPr>
          <w:rFonts w:ascii="Arial" w:hAnsi="Arial" w:cs="Arial"/>
          <w:sz w:val="24"/>
          <w:szCs w:val="24"/>
        </w:rPr>
        <w:t xml:space="preserve"> que le da un color oscuro característico ("</w:t>
      </w:r>
      <w:proofErr w:type="spellStart"/>
      <w:r w:rsidRPr="00F97CAE">
        <w:rPr>
          <w:rFonts w:ascii="Arial" w:hAnsi="Arial" w:cs="Arial"/>
          <w:sz w:val="24"/>
          <w:szCs w:val="24"/>
        </w:rPr>
        <w:t>alcapto</w:t>
      </w:r>
      <w:proofErr w:type="spellEnd"/>
      <w:r w:rsidRPr="00F97CAE">
        <w:rPr>
          <w:rFonts w:ascii="Arial" w:hAnsi="Arial" w:cs="Arial"/>
          <w:sz w:val="24"/>
          <w:szCs w:val="24"/>
        </w:rPr>
        <w:t xml:space="preserve">"). El razonó que en los individuos sanos el ácido </w:t>
      </w:r>
      <w:proofErr w:type="spellStart"/>
      <w:r w:rsidRPr="00F97CAE">
        <w:rPr>
          <w:rFonts w:ascii="Arial" w:hAnsi="Arial" w:cs="Arial"/>
          <w:sz w:val="24"/>
          <w:szCs w:val="24"/>
        </w:rPr>
        <w:t>homogentísico</w:t>
      </w:r>
      <w:proofErr w:type="spellEnd"/>
      <w:r w:rsidRPr="00F97CAE">
        <w:rPr>
          <w:rFonts w:ascii="Arial" w:hAnsi="Arial" w:cs="Arial"/>
          <w:sz w:val="24"/>
          <w:szCs w:val="24"/>
        </w:rPr>
        <w:t xml:space="preserve"> se debía metabolizar a otros productos, razón por la cual no aparecía en orina. Sospechó la existencia de un bloqueo en la vía metabólica y propuso que esa condición era debido a "</w:t>
      </w:r>
      <w:hyperlink r:id="rId39" w:anchor="Error" w:history="1">
        <w:r w:rsidRPr="00F97CAE">
          <w:rPr>
            <w:rStyle w:val="Hipervnculo"/>
            <w:rFonts w:ascii="Arial" w:hAnsi="Arial" w:cs="Arial"/>
            <w:sz w:val="24"/>
            <w:szCs w:val="24"/>
          </w:rPr>
          <w:t>un error innato del metabolismo</w:t>
        </w:r>
      </w:hyperlink>
      <w:r w:rsidRPr="00F97CAE">
        <w:rPr>
          <w:rFonts w:ascii="Arial" w:hAnsi="Arial" w:cs="Arial"/>
          <w:sz w:val="24"/>
          <w:szCs w:val="24"/>
        </w:rPr>
        <w:t xml:space="preserve">". También descubrió que la alcaptonuria se heredaba como un factor Mendeliano </w:t>
      </w:r>
      <w:hyperlink r:id="rId40" w:anchor="recesivo" w:history="1">
        <w:r w:rsidRPr="00F97CAE">
          <w:rPr>
            <w:rStyle w:val="Hipervnculo"/>
            <w:rFonts w:ascii="Arial" w:hAnsi="Arial" w:cs="Arial"/>
            <w:sz w:val="24"/>
            <w:szCs w:val="24"/>
          </w:rPr>
          <w:t>recesivo</w:t>
        </w:r>
      </w:hyperlink>
      <w:r w:rsidRPr="00F97CAE">
        <w:rPr>
          <w:rFonts w:ascii="Arial" w:hAnsi="Arial" w:cs="Arial"/>
          <w:sz w:val="24"/>
          <w:szCs w:val="24"/>
        </w:rPr>
        <w:t>.</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lastRenderedPageBreak/>
        <w:t xml:space="preserve">George </w:t>
      </w:r>
      <w:proofErr w:type="spellStart"/>
      <w:r w:rsidRPr="00F97CAE">
        <w:rPr>
          <w:rFonts w:ascii="Arial" w:hAnsi="Arial" w:cs="Arial"/>
        </w:rPr>
        <w:t>Beadle</w:t>
      </w:r>
      <w:proofErr w:type="spellEnd"/>
      <w:r w:rsidRPr="00F97CAE">
        <w:rPr>
          <w:rFonts w:ascii="Arial" w:hAnsi="Arial" w:cs="Arial"/>
        </w:rPr>
        <w:t xml:space="preserve"> y Edward </w:t>
      </w:r>
      <w:proofErr w:type="spellStart"/>
      <w:r w:rsidRPr="00F97CAE">
        <w:rPr>
          <w:rFonts w:ascii="Arial" w:hAnsi="Arial" w:cs="Arial"/>
        </w:rPr>
        <w:t>Tatum</w:t>
      </w:r>
      <w:proofErr w:type="spellEnd"/>
      <w:r w:rsidRPr="00F97CAE">
        <w:rPr>
          <w:rFonts w:ascii="Arial" w:hAnsi="Arial" w:cs="Arial"/>
        </w:rPr>
        <w:t xml:space="preserve"> a los fines de los 30s y comienzos de los 40s encontraron la conexión sospechada por </w:t>
      </w:r>
      <w:proofErr w:type="spellStart"/>
      <w:r w:rsidRPr="00F97CAE">
        <w:rPr>
          <w:rFonts w:ascii="Arial" w:hAnsi="Arial" w:cs="Arial"/>
        </w:rPr>
        <w:t>Garrod</w:t>
      </w:r>
      <w:proofErr w:type="spellEnd"/>
      <w:r w:rsidRPr="00F97CAE">
        <w:rPr>
          <w:rFonts w:ascii="Arial" w:hAnsi="Arial" w:cs="Arial"/>
        </w:rPr>
        <w:t xml:space="preserve"> entre </w:t>
      </w:r>
      <w:hyperlink r:id="rId41" w:anchor="gen" w:history="1">
        <w:r w:rsidRPr="00F97CAE">
          <w:rPr>
            <w:rStyle w:val="Hipervnculo"/>
            <w:rFonts w:ascii="Arial" w:hAnsi="Arial" w:cs="Arial"/>
          </w:rPr>
          <w:t>genes</w:t>
        </w:r>
      </w:hyperlink>
      <w:r w:rsidRPr="00F97CAE">
        <w:rPr>
          <w:rFonts w:ascii="Arial" w:hAnsi="Arial" w:cs="Arial"/>
        </w:rPr>
        <w:t xml:space="preserve"> y metabolismo. Ellos usaron los rayos X para causar mutaciones en una cepa del hongo </w:t>
      </w:r>
      <w:proofErr w:type="spellStart"/>
      <w:r w:rsidRPr="00F97CAE">
        <w:rPr>
          <w:rFonts w:ascii="Arial" w:hAnsi="Arial" w:cs="Arial"/>
          <w:i/>
          <w:iCs/>
        </w:rPr>
        <w:t>Neurospora</w:t>
      </w:r>
      <w:proofErr w:type="spellEnd"/>
      <w:r w:rsidRPr="00F97CAE">
        <w:rPr>
          <w:rFonts w:ascii="Arial" w:hAnsi="Arial" w:cs="Arial"/>
        </w:rPr>
        <w:t xml:space="preserve">. Esas mutaciones afectaban a un solo gen y a una sola enzima de vías metabólicas específicas. </w:t>
      </w:r>
      <w:proofErr w:type="spellStart"/>
      <w:r w:rsidRPr="00F97CAE">
        <w:rPr>
          <w:rFonts w:ascii="Arial" w:hAnsi="Arial" w:cs="Arial"/>
        </w:rPr>
        <w:t>Beadle</w:t>
      </w:r>
      <w:proofErr w:type="spellEnd"/>
      <w:r w:rsidRPr="00F97CAE">
        <w:rPr>
          <w:rFonts w:ascii="Arial" w:hAnsi="Arial" w:cs="Arial"/>
        </w:rPr>
        <w:t xml:space="preserve"> y </w:t>
      </w:r>
      <w:proofErr w:type="spellStart"/>
      <w:r w:rsidRPr="00F97CAE">
        <w:rPr>
          <w:rFonts w:ascii="Arial" w:hAnsi="Arial" w:cs="Arial"/>
        </w:rPr>
        <w:t>Tatum</w:t>
      </w:r>
      <w:proofErr w:type="spellEnd"/>
      <w:r w:rsidRPr="00F97CAE">
        <w:rPr>
          <w:rFonts w:ascii="Arial" w:hAnsi="Arial" w:cs="Arial"/>
        </w:rPr>
        <w:t xml:space="preserve"> propusieron la hipótesis "un gen una enzima" por la cual ganaron el premio Nobel en 1958.</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Dado que las reacciones químicas que ocurren en el cuerpo están mediadas por enzimas, y dado que las enzimas son</w:t>
      </w:r>
      <w:hyperlink r:id="rId42" w:anchor="proteinas" w:history="1">
        <w:r w:rsidRPr="00F97CAE">
          <w:rPr>
            <w:rStyle w:val="Hipervnculo"/>
            <w:rFonts w:ascii="Arial" w:hAnsi="Arial" w:cs="Arial"/>
          </w:rPr>
          <w:t xml:space="preserve"> proteínas</w:t>
        </w:r>
      </w:hyperlink>
      <w:r w:rsidRPr="00F97CAE">
        <w:rPr>
          <w:rFonts w:ascii="Arial" w:hAnsi="Arial" w:cs="Arial"/>
        </w:rPr>
        <w:t xml:space="preserve">, debía existir una relación entre genes y proteínas. George </w:t>
      </w:r>
      <w:proofErr w:type="spellStart"/>
      <w:r w:rsidRPr="00F97CAE">
        <w:rPr>
          <w:rFonts w:ascii="Arial" w:hAnsi="Arial" w:cs="Arial"/>
        </w:rPr>
        <w:t>Beadle</w:t>
      </w:r>
      <w:proofErr w:type="spellEnd"/>
      <w:r w:rsidRPr="00F97CAE">
        <w:rPr>
          <w:rFonts w:ascii="Arial" w:hAnsi="Arial" w:cs="Arial"/>
        </w:rPr>
        <w:t xml:space="preserve">, en los 40s, propuso que la mutación en el color de los ojos de la mosca de la fruta </w:t>
      </w:r>
      <w:r w:rsidRPr="00F97CAE">
        <w:rPr>
          <w:rFonts w:ascii="Arial" w:hAnsi="Arial" w:cs="Arial"/>
          <w:i/>
          <w:iCs/>
        </w:rPr>
        <w:t>Drosophila</w:t>
      </w:r>
      <w:r w:rsidRPr="00F97CAE">
        <w:rPr>
          <w:rFonts w:ascii="Arial" w:hAnsi="Arial" w:cs="Arial"/>
        </w:rPr>
        <w:t xml:space="preserve"> era causada por el cambio de una proteína en una vía </w:t>
      </w:r>
      <w:proofErr w:type="spellStart"/>
      <w:r w:rsidRPr="00F97CAE">
        <w:rPr>
          <w:rFonts w:ascii="Arial" w:hAnsi="Arial" w:cs="Arial"/>
        </w:rPr>
        <w:t>biosintética</w:t>
      </w:r>
      <w:proofErr w:type="spellEnd"/>
      <w:r w:rsidRPr="00F97CAE">
        <w:rPr>
          <w:rFonts w:ascii="Arial" w:hAnsi="Arial" w:cs="Arial"/>
        </w:rPr>
        <w:t>.</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 xml:space="preserve">En 1941 </w:t>
      </w:r>
      <w:proofErr w:type="spellStart"/>
      <w:r w:rsidRPr="00F97CAE">
        <w:rPr>
          <w:rFonts w:ascii="Arial" w:hAnsi="Arial" w:cs="Arial"/>
        </w:rPr>
        <w:t>Beadle</w:t>
      </w:r>
      <w:proofErr w:type="spellEnd"/>
      <w:r w:rsidRPr="00F97CAE">
        <w:rPr>
          <w:rFonts w:ascii="Arial" w:hAnsi="Arial" w:cs="Arial"/>
        </w:rPr>
        <w:t xml:space="preserve"> y su colaborador Edward L. </w:t>
      </w:r>
      <w:proofErr w:type="spellStart"/>
      <w:r w:rsidRPr="00F97CAE">
        <w:rPr>
          <w:rFonts w:ascii="Arial" w:hAnsi="Arial" w:cs="Arial"/>
        </w:rPr>
        <w:t>Tatum</w:t>
      </w:r>
      <w:proofErr w:type="spellEnd"/>
      <w:r w:rsidRPr="00F97CAE">
        <w:rPr>
          <w:rFonts w:ascii="Arial" w:hAnsi="Arial" w:cs="Arial"/>
        </w:rPr>
        <w:t xml:space="preserve"> decidieron examinar, etapa por etapa, las reacciones químicas en una vía metabólica. Ellos usaron un hongo, la </w:t>
      </w:r>
      <w:proofErr w:type="spellStart"/>
      <w:r w:rsidRPr="00F97CAE">
        <w:rPr>
          <w:rFonts w:ascii="Arial" w:hAnsi="Arial" w:cs="Arial"/>
          <w:i/>
          <w:iCs/>
        </w:rPr>
        <w:t>Neurospora</w:t>
      </w:r>
      <w:proofErr w:type="spellEnd"/>
      <w:r w:rsidRPr="00F97CAE">
        <w:rPr>
          <w:rFonts w:ascii="Arial" w:hAnsi="Arial" w:cs="Arial"/>
          <w:i/>
          <w:iCs/>
        </w:rPr>
        <w:t xml:space="preserve"> </w:t>
      </w:r>
      <w:proofErr w:type="spellStart"/>
      <w:r w:rsidRPr="00F97CAE">
        <w:rPr>
          <w:rFonts w:ascii="Arial" w:hAnsi="Arial" w:cs="Arial"/>
          <w:i/>
          <w:iCs/>
        </w:rPr>
        <w:t>crassa</w:t>
      </w:r>
      <w:proofErr w:type="spellEnd"/>
      <w:r w:rsidRPr="00F97CAE">
        <w:rPr>
          <w:rFonts w:ascii="Arial" w:hAnsi="Arial" w:cs="Arial"/>
        </w:rPr>
        <w:t>, como organismo experimental. Tiene como ventajas un ciclo de vida corto y el hecho de crecer fácilmente en laboratorio. Dado que es</w:t>
      </w:r>
      <w:hyperlink r:id="rId43" w:anchor="haploide" w:history="1">
        <w:r w:rsidRPr="00F97CAE">
          <w:rPr>
            <w:rStyle w:val="Hipervnculo"/>
            <w:rFonts w:ascii="Arial" w:hAnsi="Arial" w:cs="Arial"/>
          </w:rPr>
          <w:t xml:space="preserve"> haploide</w:t>
        </w:r>
      </w:hyperlink>
      <w:r w:rsidRPr="00F97CAE">
        <w:rPr>
          <w:rFonts w:ascii="Arial" w:hAnsi="Arial" w:cs="Arial"/>
        </w:rPr>
        <w:t xml:space="preserve"> en la mayor parte de su ciclo vital, las </w:t>
      </w:r>
      <w:hyperlink r:id="rId44" w:anchor="mutacion" w:history="1">
        <w:r w:rsidRPr="00F97CAE">
          <w:rPr>
            <w:rStyle w:val="Hipervnculo"/>
            <w:rFonts w:ascii="Arial" w:hAnsi="Arial" w:cs="Arial"/>
          </w:rPr>
          <w:t>mutaciones</w:t>
        </w:r>
      </w:hyperlink>
      <w:r w:rsidRPr="00F97CAE">
        <w:rPr>
          <w:rFonts w:ascii="Arial" w:hAnsi="Arial" w:cs="Arial"/>
        </w:rPr>
        <w:t xml:space="preserve"> se expresan inmediatamente. Los mapeos previos realizados a los </w:t>
      </w:r>
      <w:hyperlink r:id="rId45" w:anchor="cromosomas" w:history="1">
        <w:r w:rsidRPr="00F97CAE">
          <w:rPr>
            <w:rStyle w:val="Hipervnculo"/>
            <w:rFonts w:ascii="Arial" w:hAnsi="Arial" w:cs="Arial"/>
          </w:rPr>
          <w:t>cromosomas</w:t>
        </w:r>
      </w:hyperlink>
      <w:r w:rsidRPr="00F97CAE">
        <w:rPr>
          <w:rFonts w:ascii="Arial" w:hAnsi="Arial" w:cs="Arial"/>
        </w:rPr>
        <w:t xml:space="preserve"> del organismo facilitaron su trabajo. La</w:t>
      </w:r>
      <w:r w:rsidRPr="00F97CAE">
        <w:rPr>
          <w:rFonts w:ascii="Arial" w:hAnsi="Arial" w:cs="Arial"/>
          <w:i/>
          <w:iCs/>
        </w:rPr>
        <w:t xml:space="preserve"> </w:t>
      </w:r>
      <w:proofErr w:type="spellStart"/>
      <w:r w:rsidRPr="00F97CAE">
        <w:rPr>
          <w:rFonts w:ascii="Arial" w:hAnsi="Arial" w:cs="Arial"/>
          <w:i/>
          <w:iCs/>
        </w:rPr>
        <w:t>Neurospora</w:t>
      </w:r>
      <w:proofErr w:type="spellEnd"/>
      <w:r w:rsidRPr="00F97CAE">
        <w:rPr>
          <w:rFonts w:ascii="Arial" w:hAnsi="Arial" w:cs="Arial"/>
        </w:rPr>
        <w:t xml:space="preserve"> puede desarrollarse en un medio mínimo, y su </w:t>
      </w:r>
      <w:hyperlink r:id="rId46" w:anchor="nutricion" w:history="1">
        <w:r w:rsidRPr="00F97CAE">
          <w:rPr>
            <w:rStyle w:val="Hipervnculo"/>
            <w:rFonts w:ascii="Arial" w:hAnsi="Arial" w:cs="Arial"/>
          </w:rPr>
          <w:t>nutrición</w:t>
        </w:r>
      </w:hyperlink>
      <w:r w:rsidRPr="00F97CAE">
        <w:rPr>
          <w:rFonts w:ascii="Arial" w:hAnsi="Arial" w:cs="Arial"/>
        </w:rPr>
        <w:t xml:space="preserve"> puede ser estudiada por su capacidad para metabolizar azúcares u otros productos, que los científicos pueden agregar o sacar de la mezcla utilizada para su crecimiento. También es capaz de sintetizar todos los </w:t>
      </w:r>
      <w:hyperlink r:id="rId47" w:anchor="Amino%C3%A1cidos" w:history="1">
        <w:r w:rsidRPr="00F97CAE">
          <w:rPr>
            <w:rStyle w:val="Hipervnculo"/>
            <w:rFonts w:ascii="Arial" w:hAnsi="Arial" w:cs="Arial"/>
          </w:rPr>
          <w:t>aminoácidos</w:t>
        </w:r>
      </w:hyperlink>
      <w:r w:rsidRPr="00F97CAE">
        <w:rPr>
          <w:rFonts w:ascii="Arial" w:hAnsi="Arial" w:cs="Arial"/>
        </w:rPr>
        <w:t xml:space="preserve"> que necesita para su crecimiento, por lo tanto las mutaciones en una vía </w:t>
      </w:r>
      <w:proofErr w:type="spellStart"/>
      <w:r w:rsidRPr="00F97CAE">
        <w:rPr>
          <w:rFonts w:ascii="Arial" w:hAnsi="Arial" w:cs="Arial"/>
        </w:rPr>
        <w:t>biosintética</w:t>
      </w:r>
      <w:proofErr w:type="spellEnd"/>
      <w:r w:rsidRPr="00F97CAE">
        <w:rPr>
          <w:rFonts w:ascii="Arial" w:hAnsi="Arial" w:cs="Arial"/>
        </w:rPr>
        <w:t xml:space="preserve"> pueden demostrase fácilmente.</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 xml:space="preserve">La mutaciones en </w:t>
      </w:r>
      <w:proofErr w:type="spellStart"/>
      <w:r w:rsidRPr="00F97CAE">
        <w:rPr>
          <w:rFonts w:ascii="Arial" w:hAnsi="Arial" w:cs="Arial"/>
          <w:i/>
          <w:iCs/>
        </w:rPr>
        <w:t>Neurospora</w:t>
      </w:r>
      <w:proofErr w:type="spellEnd"/>
      <w:r w:rsidRPr="00F97CAE">
        <w:rPr>
          <w:rFonts w:ascii="Arial" w:hAnsi="Arial" w:cs="Arial"/>
        </w:rPr>
        <w:t xml:space="preserve"> son inducidas por rayos-X y luego, las esporas mutadas se colocan en un medio enriquecido con todos los </w:t>
      </w:r>
      <w:proofErr w:type="gramStart"/>
      <w:r w:rsidRPr="00F97CAE">
        <w:rPr>
          <w:rFonts w:ascii="Arial" w:hAnsi="Arial" w:cs="Arial"/>
        </w:rPr>
        <w:t>aminoácidos .</w:t>
      </w:r>
      <w:proofErr w:type="gramEnd"/>
      <w:r w:rsidRPr="00F97CAE">
        <w:rPr>
          <w:rFonts w:ascii="Arial" w:hAnsi="Arial" w:cs="Arial"/>
        </w:rPr>
        <w:t xml:space="preserve"> </w:t>
      </w:r>
      <w:proofErr w:type="gramStart"/>
      <w:r w:rsidRPr="00F97CAE">
        <w:rPr>
          <w:rFonts w:ascii="Arial" w:hAnsi="Arial" w:cs="Arial"/>
        </w:rPr>
        <w:t>Estos</w:t>
      </w:r>
      <w:proofErr w:type="gramEnd"/>
      <w:r w:rsidRPr="00F97CAE">
        <w:rPr>
          <w:rFonts w:ascii="Arial" w:hAnsi="Arial" w:cs="Arial"/>
        </w:rPr>
        <w:t xml:space="preserve"> cultivo se los compara con medio en el que existe solo uno de los 20 aminoácidos. Si una espora no puede sintetizar un aminoácido, por ejemplo  </w:t>
      </w:r>
      <w:proofErr w:type="spellStart"/>
      <w:r w:rsidRPr="00F97CAE">
        <w:rPr>
          <w:rFonts w:ascii="Arial" w:hAnsi="Arial" w:cs="Arial"/>
        </w:rPr>
        <w:t>prolina</w:t>
      </w:r>
      <w:proofErr w:type="spellEnd"/>
      <w:r w:rsidRPr="00F97CAE">
        <w:rPr>
          <w:rFonts w:ascii="Arial" w:hAnsi="Arial" w:cs="Arial"/>
        </w:rPr>
        <w:t xml:space="preserve"> (Pro) solo crecerá en el medio al cual se le haya agregado </w:t>
      </w:r>
      <w:proofErr w:type="spellStart"/>
      <w:r w:rsidRPr="00F97CAE">
        <w:rPr>
          <w:rFonts w:ascii="Arial" w:hAnsi="Arial" w:cs="Arial"/>
        </w:rPr>
        <w:t>prolina</w:t>
      </w:r>
      <w:proofErr w:type="spellEnd"/>
      <w:r w:rsidRPr="00F97CAE">
        <w:rPr>
          <w:rFonts w:ascii="Arial" w:hAnsi="Arial" w:cs="Arial"/>
        </w:rPr>
        <w:t>.</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 xml:space="preserve">La biosíntesis de aminoácidos (los ladrillos que forman las proteínas) es un complejo proceso con muchas reacciones químicas mediadas por enzimas que </w:t>
      </w:r>
      <w:r w:rsidRPr="00F97CAE">
        <w:rPr>
          <w:rFonts w:ascii="Arial" w:hAnsi="Arial" w:cs="Arial"/>
        </w:rPr>
        <w:lastRenderedPageBreak/>
        <w:t xml:space="preserve">si mutan, tornándose inactivas, detendrán la vía </w:t>
      </w:r>
      <w:proofErr w:type="spellStart"/>
      <w:r w:rsidRPr="00F97CAE">
        <w:rPr>
          <w:rFonts w:ascii="Arial" w:hAnsi="Arial" w:cs="Arial"/>
        </w:rPr>
        <w:t>biosintética</w:t>
      </w:r>
      <w:proofErr w:type="spellEnd"/>
      <w:r w:rsidRPr="00F97CAE">
        <w:rPr>
          <w:rFonts w:ascii="Arial" w:hAnsi="Arial" w:cs="Arial"/>
        </w:rPr>
        <w:t xml:space="preserve"> y por lo tanto el crecimiento.</w:t>
      </w:r>
    </w:p>
    <w:p w:rsidR="006206AD" w:rsidRPr="00F97CAE" w:rsidRDefault="006206AD" w:rsidP="00F97CAE">
      <w:pPr>
        <w:pStyle w:val="NormalWeb"/>
        <w:spacing w:line="360" w:lineRule="auto"/>
        <w:jc w:val="both"/>
        <w:rPr>
          <w:rFonts w:ascii="Arial" w:hAnsi="Arial" w:cs="Arial"/>
        </w:rPr>
      </w:pPr>
      <w:proofErr w:type="spellStart"/>
      <w:r w:rsidRPr="00F97CAE">
        <w:rPr>
          <w:rFonts w:ascii="Arial" w:hAnsi="Arial" w:cs="Arial"/>
        </w:rPr>
        <w:t>Beadle</w:t>
      </w:r>
      <w:proofErr w:type="spellEnd"/>
      <w:r w:rsidRPr="00F97CAE">
        <w:rPr>
          <w:rFonts w:ascii="Arial" w:hAnsi="Arial" w:cs="Arial"/>
        </w:rPr>
        <w:t xml:space="preserve"> y </w:t>
      </w:r>
      <w:proofErr w:type="spellStart"/>
      <w:r w:rsidRPr="00F97CAE">
        <w:rPr>
          <w:rFonts w:ascii="Arial" w:hAnsi="Arial" w:cs="Arial"/>
        </w:rPr>
        <w:t>Tatum</w:t>
      </w:r>
      <w:proofErr w:type="spellEnd"/>
      <w:r w:rsidRPr="00F97CAE">
        <w:rPr>
          <w:rFonts w:ascii="Arial" w:hAnsi="Arial" w:cs="Arial"/>
        </w:rPr>
        <w:t xml:space="preserve"> propusieron la hipótesis "</w:t>
      </w:r>
      <w:r w:rsidRPr="00F97CAE">
        <w:rPr>
          <w:rFonts w:ascii="Arial" w:hAnsi="Arial" w:cs="Arial"/>
          <w:b/>
          <w:bCs/>
        </w:rPr>
        <w:t>un gen una enzima</w:t>
      </w:r>
      <w:r w:rsidRPr="00F97CAE">
        <w:rPr>
          <w:rFonts w:ascii="Arial" w:hAnsi="Arial" w:cs="Arial"/>
        </w:rPr>
        <w:t xml:space="preserve">" y, dado que un gen codifica para la producción de una proteína. "Un gen una enzima" ha sido modificado a "un gen un </w:t>
      </w:r>
      <w:proofErr w:type="spellStart"/>
      <w:r w:rsidRPr="00F97CAE">
        <w:rPr>
          <w:rFonts w:ascii="Arial" w:hAnsi="Arial" w:cs="Arial"/>
        </w:rPr>
        <w:t>polipéptido</w:t>
      </w:r>
      <w:proofErr w:type="spellEnd"/>
      <w:r w:rsidRPr="00F97CAE">
        <w:rPr>
          <w:rFonts w:ascii="Arial" w:hAnsi="Arial" w:cs="Arial"/>
        </w:rPr>
        <w:t>" dado que muchas proteínas (como la</w:t>
      </w:r>
      <w:hyperlink r:id="rId48" w:anchor="hemoglobina" w:history="1">
        <w:r w:rsidRPr="00F97CAE">
          <w:rPr>
            <w:rStyle w:val="Hipervnculo"/>
            <w:rFonts w:ascii="Arial" w:hAnsi="Arial" w:cs="Arial"/>
          </w:rPr>
          <w:t xml:space="preserve"> hemoglobina</w:t>
        </w:r>
      </w:hyperlink>
      <w:r w:rsidRPr="00F97CAE">
        <w:rPr>
          <w:rFonts w:ascii="Arial" w:hAnsi="Arial" w:cs="Arial"/>
        </w:rPr>
        <w:t xml:space="preserve">) están formadas por </w:t>
      </w:r>
      <w:proofErr w:type="spellStart"/>
      <w:r w:rsidRPr="00F97CAE">
        <w:rPr>
          <w:rFonts w:ascii="Arial" w:hAnsi="Arial" w:cs="Arial"/>
        </w:rPr>
        <w:t>mas</w:t>
      </w:r>
      <w:proofErr w:type="spellEnd"/>
      <w:r w:rsidRPr="00F97CAE">
        <w:rPr>
          <w:rFonts w:ascii="Arial" w:hAnsi="Arial" w:cs="Arial"/>
        </w:rPr>
        <w:t xml:space="preserve"> de un </w:t>
      </w:r>
      <w:hyperlink r:id="rId49" w:anchor="Polip%C3%A9ptido" w:history="1">
        <w:proofErr w:type="spellStart"/>
        <w:r w:rsidRPr="00F97CAE">
          <w:rPr>
            <w:rStyle w:val="Hipervnculo"/>
            <w:rFonts w:ascii="Arial" w:hAnsi="Arial" w:cs="Arial"/>
          </w:rPr>
          <w:t>polipéptido</w:t>
        </w:r>
        <w:proofErr w:type="spellEnd"/>
      </w:hyperlink>
      <w:r w:rsidRPr="00F97CAE">
        <w:rPr>
          <w:rFonts w:ascii="Arial" w:hAnsi="Arial" w:cs="Arial"/>
        </w:rPr>
        <w:t>.</w:t>
      </w:r>
    </w:p>
    <w:p w:rsidR="006206AD" w:rsidRPr="00F97CAE" w:rsidRDefault="00F97CAE" w:rsidP="00F97CAE">
      <w:pPr>
        <w:pStyle w:val="NormalWeb"/>
        <w:spacing w:line="360" w:lineRule="auto"/>
        <w:jc w:val="both"/>
        <w:rPr>
          <w:rFonts w:ascii="Arial" w:hAnsi="Arial" w:cs="Arial"/>
        </w:rPr>
      </w:pPr>
      <w:hyperlink r:id="rId50" w:tgtFrame="_blank" w:history="1">
        <w:proofErr w:type="spellStart"/>
        <w:r w:rsidR="006206AD" w:rsidRPr="00F97CAE">
          <w:rPr>
            <w:rStyle w:val="Hipervnculo"/>
            <w:rFonts w:ascii="Arial" w:hAnsi="Arial" w:cs="Arial"/>
          </w:rPr>
          <w:t>Linus</w:t>
        </w:r>
        <w:proofErr w:type="spellEnd"/>
        <w:r w:rsidR="006206AD" w:rsidRPr="00F97CAE">
          <w:rPr>
            <w:rStyle w:val="Hipervnculo"/>
            <w:rFonts w:ascii="Arial" w:hAnsi="Arial" w:cs="Arial"/>
          </w:rPr>
          <w:t xml:space="preserve"> Pauling </w:t>
        </w:r>
      </w:hyperlink>
      <w:r w:rsidR="006206AD" w:rsidRPr="00F97CAE">
        <w:rPr>
          <w:rFonts w:ascii="Arial" w:hAnsi="Arial" w:cs="Arial"/>
        </w:rPr>
        <w:t xml:space="preserve">usando electroforesis para separar las moléculas de hemoglobina aportó datos cruciales al problema. La </w:t>
      </w:r>
      <w:hyperlink r:id="rId51" w:anchor="anemia" w:history="1">
        <w:r w:rsidR="006206AD" w:rsidRPr="00F97CAE">
          <w:rPr>
            <w:rStyle w:val="Hipervnculo"/>
            <w:rFonts w:ascii="Arial" w:hAnsi="Arial" w:cs="Arial"/>
          </w:rPr>
          <w:t xml:space="preserve">anemia </w:t>
        </w:r>
        <w:proofErr w:type="spellStart"/>
        <w:r w:rsidR="006206AD" w:rsidRPr="00F97CAE">
          <w:rPr>
            <w:rStyle w:val="Hipervnculo"/>
            <w:rFonts w:ascii="Arial" w:hAnsi="Arial" w:cs="Arial"/>
          </w:rPr>
          <w:t>drepanocítica</w:t>
        </w:r>
        <w:proofErr w:type="spellEnd"/>
      </w:hyperlink>
      <w:r w:rsidR="006206AD" w:rsidRPr="00F97CAE">
        <w:rPr>
          <w:rFonts w:ascii="Arial" w:hAnsi="Arial" w:cs="Arial"/>
        </w:rPr>
        <w:t xml:space="preserve"> es una enfermedad hereditaria que afecta a la hemoglobina. Pauling razonó que si </w:t>
      </w:r>
      <w:proofErr w:type="spellStart"/>
      <w:r w:rsidR="006206AD" w:rsidRPr="00F97CAE">
        <w:rPr>
          <w:rFonts w:ascii="Arial" w:hAnsi="Arial" w:cs="Arial"/>
        </w:rPr>
        <w:t>Beadle</w:t>
      </w:r>
      <w:proofErr w:type="spellEnd"/>
      <w:r w:rsidR="006206AD" w:rsidRPr="00F97CAE">
        <w:rPr>
          <w:rFonts w:ascii="Arial" w:hAnsi="Arial" w:cs="Arial"/>
        </w:rPr>
        <w:t xml:space="preserve"> y </w:t>
      </w:r>
      <w:proofErr w:type="spellStart"/>
      <w:r w:rsidR="006206AD" w:rsidRPr="00F97CAE">
        <w:rPr>
          <w:rFonts w:ascii="Arial" w:hAnsi="Arial" w:cs="Arial"/>
        </w:rPr>
        <w:t>Tatum</w:t>
      </w:r>
      <w:proofErr w:type="spellEnd"/>
      <w:r w:rsidR="006206AD" w:rsidRPr="00F97CAE">
        <w:rPr>
          <w:rFonts w:ascii="Arial" w:hAnsi="Arial" w:cs="Arial"/>
        </w:rPr>
        <w:t xml:space="preserve"> tenían razón, debería existir una diferencia pequeña, pero detectable, debido a las diferencias genéticas entre la </w:t>
      </w:r>
      <w:hyperlink r:id="rId52" w:anchor="hemoglobina" w:history="1">
        <w:r w:rsidR="006206AD" w:rsidRPr="00F97CAE">
          <w:rPr>
            <w:rStyle w:val="Hipervnculo"/>
            <w:rFonts w:ascii="Arial" w:hAnsi="Arial" w:cs="Arial"/>
          </w:rPr>
          <w:t>hemoglobina</w:t>
        </w:r>
      </w:hyperlink>
      <w:r w:rsidR="006206AD" w:rsidRPr="00F97CAE">
        <w:rPr>
          <w:rFonts w:ascii="Arial" w:hAnsi="Arial" w:cs="Arial"/>
        </w:rPr>
        <w:t xml:space="preserve"> normal (HH) y la de la anemia </w:t>
      </w:r>
      <w:proofErr w:type="spellStart"/>
      <w:r w:rsidR="006206AD" w:rsidRPr="00F97CAE">
        <w:rPr>
          <w:rFonts w:ascii="Arial" w:hAnsi="Arial" w:cs="Arial"/>
        </w:rPr>
        <w:t>drepanocítica</w:t>
      </w:r>
      <w:proofErr w:type="spellEnd"/>
      <w:r w:rsidR="006206AD" w:rsidRPr="00F97CAE">
        <w:rPr>
          <w:rFonts w:ascii="Arial" w:hAnsi="Arial" w:cs="Arial"/>
        </w:rPr>
        <w:t xml:space="preserve"> (</w:t>
      </w:r>
      <w:proofErr w:type="spellStart"/>
      <w:r w:rsidR="006206AD" w:rsidRPr="00F97CAE">
        <w:rPr>
          <w:rFonts w:ascii="Arial" w:hAnsi="Arial" w:cs="Arial"/>
        </w:rPr>
        <w:t>hh</w:t>
      </w:r>
      <w:proofErr w:type="spellEnd"/>
      <w:r w:rsidR="006206AD" w:rsidRPr="00F97CAE">
        <w:rPr>
          <w:rFonts w:ascii="Arial" w:hAnsi="Arial" w:cs="Arial"/>
        </w:rPr>
        <w:t>). </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 xml:space="preserve">Vernon </w:t>
      </w:r>
      <w:proofErr w:type="spellStart"/>
      <w:r w:rsidRPr="00F97CAE">
        <w:rPr>
          <w:rFonts w:ascii="Arial" w:hAnsi="Arial" w:cs="Arial"/>
        </w:rPr>
        <w:t>Ingram</w:t>
      </w:r>
      <w:proofErr w:type="spellEnd"/>
      <w:r w:rsidRPr="00F97CAE">
        <w:rPr>
          <w:rFonts w:ascii="Arial" w:hAnsi="Arial" w:cs="Arial"/>
        </w:rPr>
        <w:t xml:space="preserve"> descubrió que la hemoglobina normal y la patológica solo diferían en un aminoácido de un total de 300.</w:t>
      </w:r>
    </w:p>
    <w:p w:rsidR="006206AD" w:rsidRPr="00F97CAE" w:rsidRDefault="006206AD" w:rsidP="00F97CAE">
      <w:pPr>
        <w:pStyle w:val="Ttulo3"/>
        <w:spacing w:line="360" w:lineRule="auto"/>
        <w:jc w:val="both"/>
        <w:rPr>
          <w:rFonts w:ascii="Arial" w:hAnsi="Arial" w:cs="Arial"/>
          <w:sz w:val="24"/>
          <w:szCs w:val="24"/>
        </w:rPr>
      </w:pPr>
      <w:r w:rsidRPr="00F97CAE">
        <w:rPr>
          <w:rFonts w:ascii="Arial" w:hAnsi="Arial" w:cs="Arial"/>
          <w:color w:val="006699"/>
          <w:sz w:val="24"/>
          <w:szCs w:val="24"/>
        </w:rPr>
        <w:t>El ARN "engancha" la información existente en el ADN con la secuencia necesaria para ensamblar los aminoácidos en las proteínas.</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El Ácido Ribonucleico (</w:t>
      </w:r>
      <w:hyperlink r:id="rId53" w:anchor="ARN" w:history="1">
        <w:r w:rsidRPr="00F97CAE">
          <w:rPr>
            <w:rStyle w:val="Hipervnculo"/>
            <w:rFonts w:ascii="Arial" w:hAnsi="Arial" w:cs="Arial"/>
          </w:rPr>
          <w:t>ARN</w:t>
        </w:r>
      </w:hyperlink>
      <w:r w:rsidRPr="00F97CAE">
        <w:rPr>
          <w:rFonts w:ascii="Arial" w:hAnsi="Arial" w:cs="Arial"/>
        </w:rPr>
        <w:t xml:space="preserve">) fue descubierto después del </w:t>
      </w:r>
      <w:hyperlink r:id="rId54" w:anchor="ADN" w:history="1">
        <w:r w:rsidRPr="00F97CAE">
          <w:rPr>
            <w:rStyle w:val="Hipervnculo"/>
            <w:rFonts w:ascii="Arial" w:hAnsi="Arial" w:cs="Arial"/>
          </w:rPr>
          <w:t>ADN</w:t>
        </w:r>
      </w:hyperlink>
      <w:r w:rsidRPr="00F97CAE">
        <w:rPr>
          <w:rFonts w:ascii="Arial" w:hAnsi="Arial" w:cs="Arial"/>
        </w:rPr>
        <w:t xml:space="preserve">. Recordemos que el ADN se encuentra restringido al núcleo de los </w:t>
      </w:r>
      <w:hyperlink r:id="rId55" w:anchor="eucariotas" w:history="1">
        <w:r w:rsidRPr="00F97CAE">
          <w:rPr>
            <w:rStyle w:val="Hipervnculo"/>
            <w:rFonts w:ascii="Arial" w:hAnsi="Arial" w:cs="Arial"/>
          </w:rPr>
          <w:t>eucariotas</w:t>
        </w:r>
      </w:hyperlink>
      <w:r w:rsidRPr="00F97CAE">
        <w:rPr>
          <w:rFonts w:ascii="Arial" w:hAnsi="Arial" w:cs="Arial"/>
        </w:rPr>
        <w:t xml:space="preserve"> (como excepción también se encuentra presente en </w:t>
      </w:r>
      <w:hyperlink r:id="rId56" w:anchor="cloroplasto" w:history="1">
        <w:r w:rsidRPr="00F97CAE">
          <w:rPr>
            <w:rStyle w:val="Hipervnculo"/>
            <w:rFonts w:ascii="Arial" w:hAnsi="Arial" w:cs="Arial"/>
          </w:rPr>
          <w:t>cloroplastos</w:t>
        </w:r>
      </w:hyperlink>
      <w:r w:rsidRPr="00F97CAE">
        <w:rPr>
          <w:rFonts w:ascii="Arial" w:hAnsi="Arial" w:cs="Arial"/>
        </w:rPr>
        <w:t xml:space="preserve"> y </w:t>
      </w:r>
      <w:hyperlink r:id="rId57" w:anchor="mitocondria" w:history="1">
        <w:r w:rsidRPr="00F97CAE">
          <w:rPr>
            <w:rStyle w:val="Hipervnculo"/>
            <w:rFonts w:ascii="Arial" w:hAnsi="Arial" w:cs="Arial"/>
          </w:rPr>
          <w:t>mitocondrias</w:t>
        </w:r>
      </w:hyperlink>
      <w:r w:rsidRPr="00F97CAE">
        <w:rPr>
          <w:rFonts w:ascii="Arial" w:hAnsi="Arial" w:cs="Arial"/>
        </w:rPr>
        <w:t xml:space="preserve">) y a la región nuclear de los </w:t>
      </w:r>
      <w:hyperlink r:id="rId58" w:anchor="procariota" w:history="1">
        <w:r w:rsidRPr="00F97CAE">
          <w:rPr>
            <w:rStyle w:val="Hipervnculo"/>
            <w:rFonts w:ascii="Arial" w:hAnsi="Arial" w:cs="Arial"/>
          </w:rPr>
          <w:t>procariotas</w:t>
        </w:r>
      </w:hyperlink>
      <w:r w:rsidRPr="00F97CAE">
        <w:rPr>
          <w:rFonts w:ascii="Arial" w:hAnsi="Arial" w:cs="Arial"/>
        </w:rPr>
        <w:t>.</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El ARN se encuentra en el núcleo pero también en el citoplasma (recuerde también que forma parte de los ribosomas). Los ribosomas son 2/3 ARN, un tipo llamado ARN ribosómico (</w:t>
      </w:r>
      <w:proofErr w:type="spellStart"/>
      <w:r w:rsidRPr="00F97CAE">
        <w:rPr>
          <w:rFonts w:ascii="Arial" w:hAnsi="Arial" w:cs="Arial"/>
          <w:b/>
          <w:bCs/>
        </w:rPr>
        <w:t>ARNr</w:t>
      </w:r>
      <w:proofErr w:type="spellEnd"/>
      <w:r w:rsidRPr="00F97CAE">
        <w:rPr>
          <w:rFonts w:ascii="Arial" w:hAnsi="Arial" w:cs="Arial"/>
        </w:rPr>
        <w:t xml:space="preserve">) y 1/3 </w:t>
      </w:r>
      <w:proofErr w:type="spellStart"/>
      <w:r w:rsidRPr="00F97CAE">
        <w:rPr>
          <w:rFonts w:ascii="Arial" w:hAnsi="Arial" w:cs="Arial"/>
        </w:rPr>
        <w:t>proteinas</w:t>
      </w:r>
      <w:proofErr w:type="spellEnd"/>
      <w:r w:rsidRPr="00F97CAE">
        <w:rPr>
          <w:rFonts w:ascii="Arial" w:hAnsi="Arial" w:cs="Arial"/>
        </w:rPr>
        <w:t>.</w:t>
      </w:r>
    </w:p>
    <w:p w:rsidR="006206AD" w:rsidRPr="00F97CAE" w:rsidRDefault="006206AD" w:rsidP="00F97CAE">
      <w:pPr>
        <w:pStyle w:val="NormalWeb"/>
        <w:spacing w:line="360" w:lineRule="auto"/>
        <w:jc w:val="both"/>
        <w:rPr>
          <w:rFonts w:ascii="Arial" w:hAnsi="Arial" w:cs="Arial"/>
        </w:rPr>
      </w:pPr>
      <w:r w:rsidRPr="00F97CAE">
        <w:rPr>
          <w:rFonts w:ascii="Arial" w:hAnsi="Arial" w:cs="Arial"/>
        </w:rPr>
        <w:t>Los científicos durante mucho tiempo sospecharon la existencia de una relación entre el ARN y las proteínas.</w:t>
      </w:r>
    </w:p>
    <w:p w:rsidR="006206AD" w:rsidRPr="00F97CAE" w:rsidRDefault="006206AD" w:rsidP="00F97CAE">
      <w:pPr>
        <w:spacing w:line="360" w:lineRule="auto"/>
        <w:jc w:val="both"/>
        <w:rPr>
          <w:rFonts w:ascii="Arial" w:hAnsi="Arial" w:cs="Arial"/>
          <w:sz w:val="24"/>
          <w:szCs w:val="24"/>
        </w:rPr>
      </w:pPr>
      <w:r w:rsidRPr="00F97CAE">
        <w:rPr>
          <w:rFonts w:ascii="Arial" w:hAnsi="Arial" w:cs="Arial"/>
          <w:sz w:val="24"/>
          <w:szCs w:val="24"/>
        </w:rPr>
        <w:t xml:space="preserve">La información fluye (con la excepción de la </w:t>
      </w:r>
      <w:hyperlink r:id="rId59" w:anchor="tr" w:history="1">
        <w:r w:rsidRPr="00F97CAE">
          <w:rPr>
            <w:rStyle w:val="Hipervnculo"/>
            <w:rFonts w:ascii="Arial" w:hAnsi="Arial" w:cs="Arial"/>
            <w:sz w:val="24"/>
            <w:szCs w:val="24"/>
          </w:rPr>
          <w:t>transcripción reversa</w:t>
        </w:r>
      </w:hyperlink>
      <w:r w:rsidRPr="00F97CAE">
        <w:rPr>
          <w:rFonts w:ascii="Arial" w:hAnsi="Arial" w:cs="Arial"/>
          <w:sz w:val="24"/>
          <w:szCs w:val="24"/>
        </w:rPr>
        <w:t>) del ADN al ARN por vía del proceso llamado transcripción, y luego a la proteína por el proceso de traducción.</w:t>
      </w:r>
    </w:p>
    <w:p w:rsidR="006206AD" w:rsidRPr="00F97CAE" w:rsidRDefault="006206AD" w:rsidP="00F97CAE">
      <w:pPr>
        <w:spacing w:line="360" w:lineRule="auto"/>
        <w:jc w:val="both"/>
        <w:rPr>
          <w:rFonts w:ascii="Arial" w:hAnsi="Arial" w:cs="Arial"/>
          <w:sz w:val="24"/>
          <w:szCs w:val="24"/>
        </w:rPr>
      </w:pPr>
      <w:bookmarkStart w:id="8" w:name="Transcripción"/>
      <w:r w:rsidRPr="00F97CAE">
        <w:rPr>
          <w:rFonts w:ascii="Arial" w:hAnsi="Arial" w:cs="Arial"/>
          <w:b/>
          <w:bCs/>
          <w:sz w:val="24"/>
          <w:szCs w:val="24"/>
        </w:rPr>
        <w:lastRenderedPageBreak/>
        <w:t>Transcripción</w:t>
      </w:r>
      <w:bookmarkEnd w:id="8"/>
      <w:r w:rsidRPr="00F97CAE">
        <w:rPr>
          <w:rFonts w:ascii="Arial" w:hAnsi="Arial" w:cs="Arial"/>
          <w:sz w:val="24"/>
          <w:szCs w:val="24"/>
        </w:rPr>
        <w:t xml:space="preserve"> es el proceso de fabricación ARN usando el ADN como molde.</w:t>
      </w:r>
    </w:p>
    <w:p w:rsidR="00BC0051" w:rsidRPr="00F97CAE" w:rsidRDefault="006206AD" w:rsidP="00F97CAE">
      <w:pPr>
        <w:spacing w:line="360" w:lineRule="auto"/>
        <w:jc w:val="both"/>
        <w:rPr>
          <w:rFonts w:ascii="Arial" w:hAnsi="Arial" w:cs="Arial"/>
          <w:sz w:val="24"/>
          <w:szCs w:val="24"/>
        </w:rPr>
      </w:pPr>
      <w:bookmarkStart w:id="9" w:name="Traducción"/>
      <w:r w:rsidRPr="00F97CAE">
        <w:rPr>
          <w:rFonts w:ascii="Arial" w:hAnsi="Arial" w:cs="Arial"/>
          <w:b/>
          <w:bCs/>
          <w:sz w:val="24"/>
          <w:szCs w:val="24"/>
        </w:rPr>
        <w:t>Traducción</w:t>
      </w:r>
      <w:bookmarkEnd w:id="9"/>
      <w:r w:rsidRPr="00F97CAE">
        <w:rPr>
          <w:rFonts w:ascii="Arial" w:hAnsi="Arial" w:cs="Arial"/>
          <w:sz w:val="24"/>
          <w:szCs w:val="24"/>
        </w:rPr>
        <w:t xml:space="preserve"> es la construcción de una secuencia de aminoácidos (</w:t>
      </w:r>
      <w:proofErr w:type="spellStart"/>
      <w:r w:rsidRPr="00F97CAE">
        <w:rPr>
          <w:rFonts w:ascii="Arial" w:hAnsi="Arial" w:cs="Arial"/>
          <w:sz w:val="24"/>
          <w:szCs w:val="24"/>
        </w:rPr>
        <w:t>polipéptido</w:t>
      </w:r>
      <w:proofErr w:type="spellEnd"/>
      <w:r w:rsidRPr="00F97CAE">
        <w:rPr>
          <w:rFonts w:ascii="Arial" w:hAnsi="Arial" w:cs="Arial"/>
          <w:sz w:val="24"/>
          <w:szCs w:val="24"/>
        </w:rPr>
        <w:t>) con la información proporcionada por la molécula de ARN.</w:t>
      </w:r>
    </w:p>
    <w:p w:rsidR="00BC0051" w:rsidRPr="00F97CAE" w:rsidRDefault="00BC0051"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12F92902" wp14:editId="7BA6E01B">
            <wp:extent cx="5086350" cy="28384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lum bright="48000" contrast="69000"/>
                    </a:blip>
                    <a:srcRect/>
                    <a:stretch>
                      <a:fillRect/>
                    </a:stretch>
                  </pic:blipFill>
                  <pic:spPr bwMode="auto">
                    <a:xfrm>
                      <a:off x="0" y="0"/>
                      <a:ext cx="5086350" cy="2838450"/>
                    </a:xfrm>
                    <a:prstGeom prst="rect">
                      <a:avLst/>
                    </a:prstGeom>
                    <a:noFill/>
                    <a:ln w="9525">
                      <a:noFill/>
                      <a:miter lim="800000"/>
                      <a:headEnd/>
                      <a:tailEnd/>
                    </a:ln>
                  </pic:spPr>
                </pic:pic>
              </a:graphicData>
            </a:graphic>
          </wp:inline>
        </w:drawing>
      </w:r>
    </w:p>
    <w:p w:rsidR="00BC0051" w:rsidRPr="00F97CAE" w:rsidRDefault="00BC0051" w:rsidP="00F97CAE">
      <w:pPr>
        <w:spacing w:line="360" w:lineRule="auto"/>
        <w:jc w:val="both"/>
        <w:rPr>
          <w:rFonts w:ascii="Arial" w:hAnsi="Arial" w:cs="Arial"/>
          <w:sz w:val="24"/>
          <w:szCs w:val="24"/>
        </w:rPr>
      </w:pPr>
      <w:r w:rsidRPr="00F97CAE">
        <w:rPr>
          <w:rFonts w:ascii="Arial" w:hAnsi="Arial" w:cs="Arial"/>
          <w:sz w:val="24"/>
          <w:szCs w:val="24"/>
        </w:rPr>
        <w:t xml:space="preserve">La </w:t>
      </w:r>
      <w:hyperlink r:id="rId61" w:anchor="ARN%20polimerasa" w:history="1">
        <w:r w:rsidRPr="00F97CAE">
          <w:rPr>
            <w:rStyle w:val="Hipervnculo"/>
            <w:rFonts w:ascii="Arial" w:hAnsi="Arial" w:cs="Arial"/>
            <w:sz w:val="24"/>
            <w:szCs w:val="24"/>
          </w:rPr>
          <w:t>ARN polimerasa</w:t>
        </w:r>
      </w:hyperlink>
      <w:r w:rsidRPr="00F97CAE">
        <w:rPr>
          <w:rFonts w:ascii="Arial" w:hAnsi="Arial" w:cs="Arial"/>
          <w:sz w:val="24"/>
          <w:szCs w:val="24"/>
        </w:rPr>
        <w:t xml:space="preserve"> abre la parte del ADN a ser transcripta. Solo una de las hebras del ADN (la hebra </w:t>
      </w:r>
      <w:proofErr w:type="gramStart"/>
      <w:r w:rsidRPr="00F97CAE">
        <w:rPr>
          <w:rFonts w:ascii="Arial" w:hAnsi="Arial" w:cs="Arial"/>
          <w:sz w:val="24"/>
          <w:szCs w:val="24"/>
        </w:rPr>
        <w:t>codificante )</w:t>
      </w:r>
      <w:proofErr w:type="gramEnd"/>
      <w:r w:rsidRPr="00F97CAE">
        <w:rPr>
          <w:rFonts w:ascii="Arial" w:hAnsi="Arial" w:cs="Arial"/>
          <w:sz w:val="24"/>
          <w:szCs w:val="24"/>
        </w:rPr>
        <w:t xml:space="preserve"> se transcribe. Los nucleótidos de ARN se encuentran disponibles en la región de la </w:t>
      </w:r>
      <w:hyperlink r:id="rId62" w:anchor="Cromatina" w:history="1">
        <w:r w:rsidRPr="00F97CAE">
          <w:rPr>
            <w:rStyle w:val="Hipervnculo"/>
            <w:rFonts w:ascii="Arial" w:hAnsi="Arial" w:cs="Arial"/>
            <w:sz w:val="24"/>
            <w:szCs w:val="24"/>
          </w:rPr>
          <w:t>cromatina</w:t>
        </w:r>
      </w:hyperlink>
      <w:r w:rsidRPr="00F97CAE">
        <w:rPr>
          <w:rFonts w:ascii="Arial" w:hAnsi="Arial" w:cs="Arial"/>
          <w:sz w:val="24"/>
          <w:szCs w:val="24"/>
        </w:rPr>
        <w:t xml:space="preserve"> (este proceso solo ocurre en la </w:t>
      </w:r>
      <w:hyperlink r:id="rId63" w:anchor="Interfase" w:history="1">
        <w:r w:rsidRPr="00F97CAE">
          <w:rPr>
            <w:rStyle w:val="Hipervnculo"/>
            <w:rFonts w:ascii="Arial" w:hAnsi="Arial" w:cs="Arial"/>
            <w:sz w:val="24"/>
            <w:szCs w:val="24"/>
          </w:rPr>
          <w:t>interfase</w:t>
        </w:r>
      </w:hyperlink>
      <w:r w:rsidRPr="00F97CAE">
        <w:rPr>
          <w:rFonts w:ascii="Arial" w:hAnsi="Arial" w:cs="Arial"/>
          <w:sz w:val="24"/>
          <w:szCs w:val="24"/>
        </w:rPr>
        <w:t>) y se unen en un proceso de síntesis similar al del ADN.</w:t>
      </w:r>
    </w:p>
    <w:p w:rsidR="00610F7D" w:rsidRPr="00F97CAE" w:rsidRDefault="00BC0051"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4BF0565B" wp14:editId="5E2DC649">
            <wp:extent cx="5305425" cy="318135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5305425" cy="3181350"/>
                    </a:xfrm>
                    <a:prstGeom prst="rect">
                      <a:avLst/>
                    </a:prstGeom>
                    <a:noFill/>
                    <a:ln w="9525">
                      <a:noFill/>
                      <a:miter lim="800000"/>
                      <a:headEnd/>
                      <a:tailEnd/>
                    </a:ln>
                  </pic:spPr>
                </pic:pic>
              </a:graphicData>
            </a:graphic>
          </wp:inline>
        </w:drawing>
      </w:r>
    </w:p>
    <w:p w:rsidR="00BC0051" w:rsidRPr="00F97CAE" w:rsidRDefault="00610F7D" w:rsidP="00F97CAE">
      <w:pPr>
        <w:spacing w:line="360" w:lineRule="auto"/>
        <w:jc w:val="both"/>
        <w:rPr>
          <w:rFonts w:ascii="Arial" w:hAnsi="Arial" w:cs="Arial"/>
          <w:noProof/>
          <w:sz w:val="24"/>
          <w:szCs w:val="24"/>
        </w:rPr>
      </w:pPr>
      <w:r w:rsidRPr="00F97CAE">
        <w:rPr>
          <w:rFonts w:ascii="Arial" w:hAnsi="Arial" w:cs="Arial"/>
          <w:noProof/>
          <w:sz w:val="24"/>
          <w:szCs w:val="24"/>
        </w:rPr>
        <w:lastRenderedPageBreak/>
        <w:drawing>
          <wp:inline distT="0" distB="0" distL="0" distR="0" wp14:anchorId="1D1CC792" wp14:editId="7420F8D6">
            <wp:extent cx="5400040" cy="388154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srcRect/>
                    <a:stretch>
                      <a:fillRect/>
                    </a:stretch>
                  </pic:blipFill>
                  <pic:spPr bwMode="auto">
                    <a:xfrm>
                      <a:off x="0" y="0"/>
                      <a:ext cx="5400040" cy="3881545"/>
                    </a:xfrm>
                    <a:prstGeom prst="rect">
                      <a:avLst/>
                    </a:prstGeom>
                    <a:noFill/>
                    <a:ln w="9525">
                      <a:noFill/>
                      <a:miter lim="800000"/>
                      <a:headEnd/>
                      <a:tailEnd/>
                    </a:ln>
                  </pic:spPr>
                </pic:pic>
              </a:graphicData>
            </a:graphic>
          </wp:inline>
        </w:drawing>
      </w:r>
    </w:p>
    <w:p w:rsidR="00BC0051" w:rsidRPr="00F97CAE" w:rsidRDefault="00BC0051" w:rsidP="00F97CAE">
      <w:pPr>
        <w:pStyle w:val="Ttulo3"/>
        <w:spacing w:line="360" w:lineRule="auto"/>
        <w:jc w:val="both"/>
        <w:rPr>
          <w:rFonts w:ascii="Arial" w:hAnsi="Arial" w:cs="Arial"/>
          <w:sz w:val="24"/>
          <w:szCs w:val="24"/>
        </w:rPr>
      </w:pPr>
      <w:r w:rsidRPr="00F97CAE">
        <w:rPr>
          <w:rFonts w:ascii="Arial" w:hAnsi="Arial" w:cs="Arial"/>
          <w:color w:val="006699"/>
          <w:sz w:val="24"/>
          <w:szCs w:val="24"/>
        </w:rPr>
        <w:t>El Código Genético: Traducción del ARN en proteína</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Fue el astrónomo </w:t>
      </w:r>
      <w:r w:rsidRPr="00F97CAE">
        <w:rPr>
          <w:rFonts w:ascii="Arial" w:hAnsi="Arial" w:cs="Arial"/>
          <w:b/>
          <w:bCs/>
        </w:rPr>
        <w:t xml:space="preserve">George </w:t>
      </w:r>
      <w:proofErr w:type="spellStart"/>
      <w:r w:rsidRPr="00F97CAE">
        <w:rPr>
          <w:rFonts w:ascii="Arial" w:hAnsi="Arial" w:cs="Arial"/>
          <w:b/>
          <w:bCs/>
        </w:rPr>
        <w:t>Gamow</w:t>
      </w:r>
      <w:proofErr w:type="spellEnd"/>
      <w:r w:rsidRPr="00F97CAE">
        <w:rPr>
          <w:rFonts w:ascii="Arial" w:hAnsi="Arial" w:cs="Arial"/>
        </w:rPr>
        <w:t xml:space="preserve"> quien señaló que el código que representa a los aminoácidos debía consistir en grupos de al menos </w:t>
      </w:r>
      <w:r w:rsidRPr="00F97CAE">
        <w:rPr>
          <w:rFonts w:ascii="Arial" w:hAnsi="Arial" w:cs="Arial"/>
          <w:b/>
          <w:bCs/>
        </w:rPr>
        <w:t>tres</w:t>
      </w:r>
      <w:r w:rsidRPr="00F97CAE">
        <w:rPr>
          <w:rFonts w:ascii="Arial" w:hAnsi="Arial" w:cs="Arial"/>
        </w:rPr>
        <w:t xml:space="preserve"> de las cuatro bases del ADN. </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En efecto, los 20 aminoácidos están representados en el </w:t>
      </w:r>
      <w:hyperlink r:id="rId66" w:anchor="C%C3%B3digo%20Gen%C3%A9tico" w:history="1">
        <w:r w:rsidRPr="00F97CAE">
          <w:rPr>
            <w:rStyle w:val="Hipervnculo"/>
            <w:rFonts w:ascii="Arial" w:hAnsi="Arial" w:cs="Arial"/>
          </w:rPr>
          <w:t>código genético</w:t>
        </w:r>
      </w:hyperlink>
      <w:r w:rsidRPr="00F97CAE">
        <w:rPr>
          <w:rFonts w:ascii="Arial" w:hAnsi="Arial" w:cs="Arial"/>
        </w:rPr>
        <w:t xml:space="preserve"> por la agrupación  de tres letras (</w:t>
      </w:r>
      <w:r w:rsidRPr="00F97CAE">
        <w:rPr>
          <w:rFonts w:ascii="Arial" w:hAnsi="Arial" w:cs="Arial"/>
          <w:b/>
          <w:bCs/>
        </w:rPr>
        <w:t>triplete</w:t>
      </w:r>
      <w:r w:rsidRPr="00F97CAE">
        <w:rPr>
          <w:rFonts w:ascii="Arial" w:hAnsi="Arial" w:cs="Arial"/>
        </w:rPr>
        <w:t>) de las cuatro existentes.</w:t>
      </w:r>
      <w:r w:rsidRPr="00F97CAE">
        <w:rPr>
          <w:rFonts w:ascii="Arial" w:hAnsi="Arial" w:cs="Arial"/>
        </w:rPr>
        <w:br/>
        <w:t xml:space="preserve">Si uno considera las </w:t>
      </w:r>
      <w:r w:rsidRPr="00F97CAE">
        <w:rPr>
          <w:rFonts w:ascii="Arial" w:hAnsi="Arial" w:cs="Arial"/>
          <w:shd w:val="clear" w:color="auto" w:fill="FFFF00"/>
        </w:rPr>
        <w:t>posibilidades de arreglo de cuatro letras agrupadas de a tres</w:t>
      </w:r>
      <w:r w:rsidRPr="00F97CAE">
        <w:rPr>
          <w:rFonts w:ascii="Arial" w:hAnsi="Arial" w:cs="Arial"/>
        </w:rPr>
        <w:t xml:space="preserve"> (</w:t>
      </w:r>
      <w:r w:rsidRPr="00F97CAE">
        <w:rPr>
          <w:rFonts w:ascii="Arial" w:hAnsi="Arial" w:cs="Arial"/>
          <w:b/>
          <w:bCs/>
        </w:rPr>
        <w:t>4</w:t>
      </w:r>
      <w:r w:rsidRPr="00F97CAE">
        <w:rPr>
          <w:rFonts w:ascii="Arial" w:hAnsi="Arial" w:cs="Arial"/>
          <w:b/>
          <w:bCs/>
          <w:vertAlign w:val="superscript"/>
        </w:rPr>
        <w:t>3</w:t>
      </w:r>
      <w:r w:rsidRPr="00F97CAE">
        <w:rPr>
          <w:rFonts w:ascii="Arial" w:hAnsi="Arial" w:cs="Arial"/>
        </w:rPr>
        <w:t xml:space="preserve">) resulta que tenemos </w:t>
      </w:r>
      <w:r w:rsidRPr="00F97CAE">
        <w:rPr>
          <w:rFonts w:ascii="Arial" w:hAnsi="Arial" w:cs="Arial"/>
          <w:b/>
          <w:bCs/>
        </w:rPr>
        <w:t>64</w:t>
      </w:r>
      <w:r w:rsidRPr="00F97CAE">
        <w:rPr>
          <w:rFonts w:ascii="Arial" w:hAnsi="Arial" w:cs="Arial"/>
        </w:rPr>
        <w:t xml:space="preserve"> posibilidades de palabras a codificar, o 64 posibles </w:t>
      </w:r>
      <w:r w:rsidRPr="00F97CAE">
        <w:rPr>
          <w:rFonts w:ascii="Arial" w:hAnsi="Arial" w:cs="Arial"/>
          <w:b/>
          <w:bCs/>
        </w:rPr>
        <w:t>codones</w:t>
      </w:r>
      <w:r w:rsidRPr="00F97CAE">
        <w:rPr>
          <w:rFonts w:ascii="Arial" w:hAnsi="Arial" w:cs="Arial"/>
        </w:rPr>
        <w:t xml:space="preserve"> (secuencia de tres bases en el </w:t>
      </w:r>
      <w:proofErr w:type="spellStart"/>
      <w:r w:rsidRPr="00F97CAE">
        <w:rPr>
          <w:rFonts w:ascii="Arial" w:hAnsi="Arial" w:cs="Arial"/>
        </w:rPr>
        <w:t>ARNm</w:t>
      </w:r>
      <w:proofErr w:type="spellEnd"/>
      <w:r w:rsidRPr="00F97CAE">
        <w:rPr>
          <w:rFonts w:ascii="Arial" w:hAnsi="Arial" w:cs="Arial"/>
        </w:rPr>
        <w:t xml:space="preserve"> que codifica para un aminoácido específico o una secuencia de control).</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El código genético fue "roto" por Marshall </w:t>
      </w:r>
      <w:proofErr w:type="spellStart"/>
      <w:r w:rsidRPr="00F97CAE">
        <w:rPr>
          <w:rFonts w:ascii="Arial" w:hAnsi="Arial" w:cs="Arial"/>
          <w:b/>
          <w:bCs/>
        </w:rPr>
        <w:t>Nirenberg</w:t>
      </w:r>
      <w:proofErr w:type="spellEnd"/>
      <w:r w:rsidRPr="00F97CAE">
        <w:rPr>
          <w:rFonts w:ascii="Arial" w:hAnsi="Arial" w:cs="Arial"/>
        </w:rPr>
        <w:t xml:space="preserve"> y Heinrich </w:t>
      </w:r>
      <w:proofErr w:type="spellStart"/>
      <w:r w:rsidRPr="00F97CAE">
        <w:rPr>
          <w:rFonts w:ascii="Arial" w:hAnsi="Arial" w:cs="Arial"/>
          <w:b/>
          <w:bCs/>
        </w:rPr>
        <w:t>Matthaei</w:t>
      </w:r>
      <w:proofErr w:type="spellEnd"/>
      <w:r w:rsidRPr="00F97CAE">
        <w:rPr>
          <w:rFonts w:ascii="Arial" w:hAnsi="Arial" w:cs="Arial"/>
          <w:b/>
          <w:bCs/>
        </w:rPr>
        <w:t xml:space="preserve"> </w:t>
      </w:r>
      <w:r w:rsidRPr="00F97CAE">
        <w:rPr>
          <w:rFonts w:ascii="Arial" w:hAnsi="Arial" w:cs="Arial"/>
        </w:rPr>
        <w:t xml:space="preserve">(del </w:t>
      </w:r>
      <w:hyperlink r:id="rId67" w:anchor="NIH" w:history="1">
        <w:r w:rsidRPr="00F97CAE">
          <w:rPr>
            <w:rStyle w:val="Hipervnculo"/>
            <w:rFonts w:ascii="Arial" w:hAnsi="Arial" w:cs="Arial"/>
          </w:rPr>
          <w:t>NIH</w:t>
        </w:r>
      </w:hyperlink>
      <w:r w:rsidRPr="00F97CAE">
        <w:rPr>
          <w:rFonts w:ascii="Arial" w:hAnsi="Arial" w:cs="Arial"/>
        </w:rPr>
        <w:t>), 10 años después que Watson y Crick "rompieran" el misterio de la estructura del ADN.</w:t>
      </w:r>
    </w:p>
    <w:p w:rsidR="00BC0051" w:rsidRPr="00F97CAE" w:rsidRDefault="00BC0051" w:rsidP="00F97CAE">
      <w:pPr>
        <w:pStyle w:val="NormalWeb"/>
        <w:spacing w:line="360" w:lineRule="auto"/>
        <w:jc w:val="both"/>
        <w:rPr>
          <w:rFonts w:ascii="Arial" w:hAnsi="Arial" w:cs="Arial"/>
        </w:rPr>
      </w:pPr>
      <w:proofErr w:type="spellStart"/>
      <w:r w:rsidRPr="00F97CAE">
        <w:rPr>
          <w:rFonts w:ascii="Arial" w:hAnsi="Arial" w:cs="Arial"/>
        </w:rPr>
        <w:lastRenderedPageBreak/>
        <w:t>Nirenberg</w:t>
      </w:r>
      <w:proofErr w:type="spellEnd"/>
      <w:r w:rsidRPr="00F97CAE">
        <w:rPr>
          <w:rFonts w:ascii="Arial" w:hAnsi="Arial" w:cs="Arial"/>
        </w:rPr>
        <w:t xml:space="preserve"> descubrió que el </w:t>
      </w:r>
      <w:proofErr w:type="spellStart"/>
      <w:r w:rsidRPr="00F97CAE">
        <w:rPr>
          <w:rFonts w:ascii="Arial" w:hAnsi="Arial" w:cs="Arial"/>
        </w:rPr>
        <w:t>ARNm</w:t>
      </w:r>
      <w:proofErr w:type="spellEnd"/>
      <w:r w:rsidRPr="00F97CAE">
        <w:rPr>
          <w:rFonts w:ascii="Arial" w:hAnsi="Arial" w:cs="Arial"/>
        </w:rPr>
        <w:t xml:space="preserve">, independientemente del organismo de donde proviene, puede iniciar la síntesis proteica cuando se lo mezcla con el contenido del </w:t>
      </w:r>
      <w:proofErr w:type="spellStart"/>
      <w:r w:rsidRPr="00F97CAE">
        <w:rPr>
          <w:rFonts w:ascii="Arial" w:hAnsi="Arial" w:cs="Arial"/>
        </w:rPr>
        <w:t>homogenado</w:t>
      </w:r>
      <w:proofErr w:type="spellEnd"/>
      <w:r w:rsidRPr="00F97CAE">
        <w:rPr>
          <w:rFonts w:ascii="Arial" w:hAnsi="Arial" w:cs="Arial"/>
        </w:rPr>
        <w:t xml:space="preserve"> de </w:t>
      </w:r>
      <w:proofErr w:type="spellStart"/>
      <w:r w:rsidRPr="00F97CAE">
        <w:rPr>
          <w:rFonts w:ascii="Arial" w:hAnsi="Arial" w:cs="Arial"/>
          <w:i/>
          <w:iCs/>
        </w:rPr>
        <w:t>Escherichia</w:t>
      </w:r>
      <w:proofErr w:type="spellEnd"/>
      <w:r w:rsidRPr="00F97CAE">
        <w:rPr>
          <w:rFonts w:ascii="Arial" w:hAnsi="Arial" w:cs="Arial"/>
          <w:i/>
          <w:iCs/>
        </w:rPr>
        <w:t xml:space="preserve"> </w:t>
      </w:r>
      <w:proofErr w:type="spellStart"/>
      <w:r w:rsidRPr="00F97CAE">
        <w:rPr>
          <w:rFonts w:ascii="Arial" w:hAnsi="Arial" w:cs="Arial"/>
          <w:i/>
          <w:iCs/>
        </w:rPr>
        <w:t>coli</w:t>
      </w:r>
      <w:proofErr w:type="spellEnd"/>
      <w:r w:rsidRPr="00F97CAE">
        <w:rPr>
          <w:rFonts w:ascii="Arial" w:hAnsi="Arial" w:cs="Arial"/>
        </w:rPr>
        <w:t>.</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Adicionando </w:t>
      </w:r>
      <w:r w:rsidRPr="00F97CAE">
        <w:rPr>
          <w:rFonts w:ascii="Arial" w:hAnsi="Arial" w:cs="Arial"/>
          <w:b/>
          <w:bCs/>
        </w:rPr>
        <w:t>poli-U</w:t>
      </w:r>
      <w:r w:rsidRPr="00F97CAE">
        <w:rPr>
          <w:rFonts w:ascii="Arial" w:hAnsi="Arial" w:cs="Arial"/>
        </w:rPr>
        <w:t xml:space="preserve"> (un </w:t>
      </w:r>
      <w:proofErr w:type="spellStart"/>
      <w:r w:rsidRPr="00F97CAE">
        <w:rPr>
          <w:rFonts w:ascii="Arial" w:hAnsi="Arial" w:cs="Arial"/>
        </w:rPr>
        <w:t>ARNm</w:t>
      </w:r>
      <w:proofErr w:type="spellEnd"/>
      <w:r w:rsidRPr="00F97CAE">
        <w:rPr>
          <w:rFonts w:ascii="Arial" w:hAnsi="Arial" w:cs="Arial"/>
        </w:rPr>
        <w:t xml:space="preserve"> sintético) a cada uno de 20 tubos de ensayo (cada uno de los cuales tenía un aminoácido diferente) </w:t>
      </w:r>
      <w:proofErr w:type="spellStart"/>
      <w:r w:rsidRPr="00F97CAE">
        <w:rPr>
          <w:rFonts w:ascii="Arial" w:hAnsi="Arial" w:cs="Arial"/>
        </w:rPr>
        <w:t>Nirenberg</w:t>
      </w:r>
      <w:proofErr w:type="spellEnd"/>
      <w:r w:rsidRPr="00F97CAE">
        <w:rPr>
          <w:rFonts w:ascii="Arial" w:hAnsi="Arial" w:cs="Arial"/>
        </w:rPr>
        <w:t xml:space="preserve"> y </w:t>
      </w:r>
      <w:proofErr w:type="spellStart"/>
      <w:r w:rsidRPr="00F97CAE">
        <w:rPr>
          <w:rFonts w:ascii="Arial" w:hAnsi="Arial" w:cs="Arial"/>
        </w:rPr>
        <w:t>Matthaei</w:t>
      </w:r>
      <w:proofErr w:type="spellEnd"/>
      <w:r w:rsidRPr="00F97CAE">
        <w:rPr>
          <w:rFonts w:ascii="Arial" w:hAnsi="Arial" w:cs="Arial"/>
        </w:rPr>
        <w:t xml:space="preserve"> determinaron que el codón </w:t>
      </w:r>
      <w:proofErr w:type="gramStart"/>
      <w:r w:rsidRPr="00F97CAE">
        <w:rPr>
          <w:rFonts w:ascii="Arial" w:hAnsi="Arial" w:cs="Arial"/>
          <w:b/>
          <w:bCs/>
        </w:rPr>
        <w:t xml:space="preserve">UUU </w:t>
      </w:r>
      <w:r w:rsidRPr="00F97CAE">
        <w:rPr>
          <w:rFonts w:ascii="Arial" w:hAnsi="Arial" w:cs="Arial"/>
        </w:rPr>
        <w:t>,</w:t>
      </w:r>
      <w:proofErr w:type="gramEnd"/>
      <w:r w:rsidRPr="00F97CAE">
        <w:rPr>
          <w:rFonts w:ascii="Arial" w:hAnsi="Arial" w:cs="Arial"/>
        </w:rPr>
        <w:t xml:space="preserve"> el único posible en el poli-U, codificaba para el aminoácido</w:t>
      </w:r>
      <w:r w:rsidRPr="00F97CAE">
        <w:rPr>
          <w:rFonts w:ascii="Arial" w:hAnsi="Arial" w:cs="Arial"/>
          <w:b/>
          <w:bCs/>
        </w:rPr>
        <w:t xml:space="preserve"> fenilalanina</w:t>
      </w:r>
      <w:r w:rsidRPr="00F97CAE">
        <w:rPr>
          <w:rFonts w:ascii="Arial" w:hAnsi="Arial" w:cs="Arial"/>
        </w:rPr>
        <w:t>.</w:t>
      </w:r>
    </w:p>
    <w:p w:rsidR="00BC0051" w:rsidRPr="00F97CAE" w:rsidRDefault="00BC0051"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2FF730EA" wp14:editId="391C4E8F">
            <wp:extent cx="5057775" cy="329565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srcRect/>
                    <a:stretch>
                      <a:fillRect/>
                    </a:stretch>
                  </pic:blipFill>
                  <pic:spPr bwMode="auto">
                    <a:xfrm>
                      <a:off x="0" y="0"/>
                      <a:ext cx="5057775" cy="3295650"/>
                    </a:xfrm>
                    <a:prstGeom prst="rect">
                      <a:avLst/>
                    </a:prstGeom>
                    <a:noFill/>
                    <a:ln w="9525">
                      <a:noFill/>
                      <a:miter lim="800000"/>
                      <a:headEnd/>
                      <a:tailEnd/>
                    </a:ln>
                  </pic:spPr>
                </pic:pic>
              </a:graphicData>
            </a:graphic>
          </wp:inline>
        </w:drawing>
      </w:r>
    </w:p>
    <w:p w:rsidR="00BC0051" w:rsidRPr="00F97CAE" w:rsidRDefault="00BC0051" w:rsidP="00F97CAE">
      <w:pPr>
        <w:pStyle w:val="Ttulo3"/>
        <w:spacing w:line="360" w:lineRule="auto"/>
        <w:jc w:val="both"/>
        <w:rPr>
          <w:rFonts w:ascii="Arial" w:hAnsi="Arial" w:cs="Arial"/>
          <w:color w:val="006699"/>
          <w:sz w:val="24"/>
          <w:szCs w:val="24"/>
        </w:rPr>
      </w:pPr>
      <w:bookmarkStart w:id="10" w:name="sintesis"/>
      <w:bookmarkEnd w:id="10"/>
      <w:r w:rsidRPr="00F97CAE">
        <w:rPr>
          <w:rFonts w:ascii="Arial" w:hAnsi="Arial" w:cs="Arial"/>
          <w:color w:val="006699"/>
          <w:sz w:val="24"/>
          <w:szCs w:val="24"/>
        </w:rPr>
        <w:t>Síntesis Proteica</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La regulación de los genes de los procariotas difiere de la de los eucariotas pero, la de los procariotas es mucho </w:t>
      </w:r>
      <w:proofErr w:type="gramStart"/>
      <w:r w:rsidRPr="00F97CAE">
        <w:rPr>
          <w:rFonts w:ascii="Arial" w:hAnsi="Arial" w:cs="Arial"/>
        </w:rPr>
        <w:t>mas</w:t>
      </w:r>
      <w:proofErr w:type="gramEnd"/>
      <w:r w:rsidRPr="00F97CAE">
        <w:rPr>
          <w:rFonts w:ascii="Arial" w:hAnsi="Arial" w:cs="Arial"/>
        </w:rPr>
        <w:t xml:space="preserve"> fácil de estudiar y a ellos se refieren gran partes de los estudios.</w:t>
      </w:r>
      <w:r w:rsidRPr="00F97CAE">
        <w:rPr>
          <w:rFonts w:ascii="Arial" w:hAnsi="Arial" w:cs="Arial"/>
        </w:rPr>
        <w:br/>
        <w:t xml:space="preserve">Los </w:t>
      </w:r>
      <w:r w:rsidRPr="00F97CAE">
        <w:rPr>
          <w:rFonts w:ascii="Arial" w:hAnsi="Arial" w:cs="Arial"/>
          <w:b/>
          <w:bCs/>
        </w:rPr>
        <w:t>promotores</w:t>
      </w:r>
      <w:r w:rsidRPr="00F97CAE">
        <w:rPr>
          <w:rFonts w:ascii="Arial" w:hAnsi="Arial" w:cs="Arial"/>
        </w:rPr>
        <w:t xml:space="preserve"> son secuencias de ADN que comienzan señales para la </w:t>
      </w:r>
      <w:hyperlink r:id="rId69" w:anchor="transcripcion" w:history="1">
        <w:r w:rsidRPr="00F97CAE">
          <w:rPr>
            <w:rStyle w:val="Hipervnculo"/>
            <w:rFonts w:ascii="Arial" w:hAnsi="Arial" w:cs="Arial"/>
          </w:rPr>
          <w:t>transcripción</w:t>
        </w:r>
      </w:hyperlink>
      <w:r w:rsidRPr="00F97CAE">
        <w:rPr>
          <w:rFonts w:ascii="Arial" w:hAnsi="Arial" w:cs="Arial"/>
        </w:rPr>
        <w:t xml:space="preserve"> del ARN. Los </w:t>
      </w:r>
      <w:r w:rsidRPr="00F97CAE">
        <w:rPr>
          <w:rFonts w:ascii="Arial" w:hAnsi="Arial" w:cs="Arial"/>
          <w:b/>
          <w:bCs/>
        </w:rPr>
        <w:t>terminadores</w:t>
      </w:r>
      <w:r w:rsidRPr="00F97CAE">
        <w:rPr>
          <w:rFonts w:ascii="Arial" w:hAnsi="Arial" w:cs="Arial"/>
        </w:rPr>
        <w:t xml:space="preserve"> son señales de detención. La molécula de </w:t>
      </w:r>
      <w:proofErr w:type="spellStart"/>
      <w:r w:rsidRPr="00F97CAE">
        <w:rPr>
          <w:rFonts w:ascii="Arial" w:hAnsi="Arial" w:cs="Arial"/>
        </w:rPr>
        <w:t>ARNm</w:t>
      </w:r>
      <w:proofErr w:type="spellEnd"/>
      <w:r w:rsidRPr="00F97CAE">
        <w:rPr>
          <w:rFonts w:ascii="Arial" w:hAnsi="Arial" w:cs="Arial"/>
        </w:rPr>
        <w:t xml:space="preserve"> puede tener de 500 a 10.000 nucleótidos.</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Los ribosomas son las organelas de la célula donde se sintetizan </w:t>
      </w:r>
      <w:proofErr w:type="gramStart"/>
      <w:r w:rsidRPr="00F97CAE">
        <w:rPr>
          <w:rFonts w:ascii="Arial" w:hAnsi="Arial" w:cs="Arial"/>
        </w:rPr>
        <w:t>la proteínas</w:t>
      </w:r>
      <w:proofErr w:type="gramEnd"/>
      <w:r w:rsidRPr="00F97CAE">
        <w:rPr>
          <w:rFonts w:ascii="Arial" w:hAnsi="Arial" w:cs="Arial"/>
        </w:rPr>
        <w:t>. Los ribosomas están formados por una subunidad liviana (</w:t>
      </w:r>
      <w:r w:rsidRPr="00F97CAE">
        <w:rPr>
          <w:rFonts w:ascii="Arial" w:hAnsi="Arial" w:cs="Arial"/>
          <w:b/>
          <w:bCs/>
        </w:rPr>
        <w:t>30S</w:t>
      </w:r>
      <w:r w:rsidRPr="00F97CAE">
        <w:rPr>
          <w:rFonts w:ascii="Arial" w:hAnsi="Arial" w:cs="Arial"/>
        </w:rPr>
        <w:t>) y una pesada </w:t>
      </w:r>
      <w:r w:rsidRPr="00F97CAE">
        <w:rPr>
          <w:rFonts w:ascii="Arial" w:hAnsi="Arial" w:cs="Arial"/>
          <w:b/>
          <w:bCs/>
        </w:rPr>
        <w:t xml:space="preserve"> </w:t>
      </w:r>
      <w:r w:rsidRPr="00F97CAE">
        <w:rPr>
          <w:rFonts w:ascii="Arial" w:hAnsi="Arial" w:cs="Arial"/>
        </w:rPr>
        <w:t>(</w:t>
      </w:r>
      <w:r w:rsidRPr="00F97CAE">
        <w:rPr>
          <w:rFonts w:ascii="Arial" w:hAnsi="Arial" w:cs="Arial"/>
          <w:b/>
          <w:bCs/>
        </w:rPr>
        <w:t>50S</w:t>
      </w:r>
      <w:r w:rsidRPr="00F97CAE">
        <w:rPr>
          <w:rFonts w:ascii="Arial" w:hAnsi="Arial" w:cs="Arial"/>
        </w:rPr>
        <w:t>), el</w:t>
      </w:r>
      <w:r w:rsidRPr="00F97CAE">
        <w:rPr>
          <w:rFonts w:ascii="Arial" w:hAnsi="Arial" w:cs="Arial"/>
          <w:b/>
          <w:bCs/>
        </w:rPr>
        <w:t xml:space="preserve"> </w:t>
      </w:r>
      <w:proofErr w:type="spellStart"/>
      <w:r w:rsidRPr="00F97CAE">
        <w:rPr>
          <w:rFonts w:ascii="Arial" w:hAnsi="Arial" w:cs="Arial"/>
          <w:b/>
          <w:bCs/>
        </w:rPr>
        <w:t>ARNr</w:t>
      </w:r>
      <w:proofErr w:type="spellEnd"/>
      <w:r w:rsidRPr="00F97CAE">
        <w:rPr>
          <w:rFonts w:ascii="Arial" w:hAnsi="Arial" w:cs="Arial"/>
        </w:rPr>
        <w:t xml:space="preserve"> difiere en cada uno de ellos. </w:t>
      </w:r>
      <w:r w:rsidRPr="00F97CAE">
        <w:rPr>
          <w:rFonts w:ascii="Arial" w:hAnsi="Arial" w:cs="Arial"/>
        </w:rPr>
        <w:br/>
      </w:r>
      <w:r w:rsidRPr="00F97CAE">
        <w:rPr>
          <w:rFonts w:ascii="Arial" w:hAnsi="Arial" w:cs="Arial"/>
        </w:rPr>
        <w:lastRenderedPageBreak/>
        <w:t xml:space="preserve">La subunidad </w:t>
      </w:r>
      <w:r w:rsidRPr="00F97CAE">
        <w:rPr>
          <w:rFonts w:ascii="Arial" w:hAnsi="Arial" w:cs="Arial"/>
          <w:b/>
          <w:bCs/>
        </w:rPr>
        <w:t>30S</w:t>
      </w:r>
      <w:r w:rsidRPr="00F97CAE">
        <w:rPr>
          <w:rFonts w:ascii="Arial" w:hAnsi="Arial" w:cs="Arial"/>
        </w:rPr>
        <w:t xml:space="preserve"> tiene un </w:t>
      </w:r>
      <w:proofErr w:type="spellStart"/>
      <w:r w:rsidRPr="00F97CAE">
        <w:rPr>
          <w:rFonts w:ascii="Arial" w:hAnsi="Arial" w:cs="Arial"/>
        </w:rPr>
        <w:t>ARNr</w:t>
      </w:r>
      <w:proofErr w:type="spellEnd"/>
      <w:r w:rsidRPr="00F97CAE">
        <w:rPr>
          <w:rFonts w:ascii="Arial" w:hAnsi="Arial" w:cs="Arial"/>
        </w:rPr>
        <w:t xml:space="preserve"> 16S y 21 proteínas diferentes.</w:t>
      </w:r>
      <w:r w:rsidRPr="00F97CAE">
        <w:rPr>
          <w:rFonts w:ascii="Arial" w:hAnsi="Arial" w:cs="Arial"/>
        </w:rPr>
        <w:br/>
        <w:t xml:space="preserve">La subunidad </w:t>
      </w:r>
      <w:r w:rsidRPr="00F97CAE">
        <w:rPr>
          <w:rFonts w:ascii="Arial" w:hAnsi="Arial" w:cs="Arial"/>
          <w:b/>
          <w:bCs/>
        </w:rPr>
        <w:t>50S</w:t>
      </w:r>
      <w:r w:rsidRPr="00F97CAE">
        <w:rPr>
          <w:rFonts w:ascii="Arial" w:hAnsi="Arial" w:cs="Arial"/>
        </w:rPr>
        <w:t xml:space="preserve"> consiste en </w:t>
      </w:r>
      <w:proofErr w:type="spellStart"/>
      <w:r w:rsidRPr="00F97CAE">
        <w:rPr>
          <w:rFonts w:ascii="Arial" w:hAnsi="Arial" w:cs="Arial"/>
        </w:rPr>
        <w:t>ARNr</w:t>
      </w:r>
      <w:proofErr w:type="spellEnd"/>
      <w:r w:rsidRPr="00F97CAE">
        <w:rPr>
          <w:rFonts w:ascii="Arial" w:hAnsi="Arial" w:cs="Arial"/>
        </w:rPr>
        <w:t xml:space="preserve"> 23S y 5S y 34 proteínas diferentes.</w:t>
      </w:r>
    </w:p>
    <w:p w:rsidR="00BC0051" w:rsidRPr="00F97CAE" w:rsidRDefault="00BC0051" w:rsidP="00F97CAE">
      <w:pPr>
        <w:pStyle w:val="NormalWeb"/>
        <w:spacing w:line="360" w:lineRule="auto"/>
        <w:jc w:val="both"/>
        <w:rPr>
          <w:rFonts w:ascii="Arial" w:hAnsi="Arial" w:cs="Arial"/>
        </w:rPr>
      </w:pPr>
    </w:p>
    <w:p w:rsidR="00BC0051" w:rsidRPr="00F97CAE" w:rsidRDefault="00BC0051" w:rsidP="00F97CAE">
      <w:pPr>
        <w:pStyle w:val="NormalWeb"/>
        <w:numPr>
          <w:ilvl w:val="0"/>
          <w:numId w:val="3"/>
        </w:numPr>
        <w:spacing w:line="360" w:lineRule="auto"/>
        <w:jc w:val="both"/>
        <w:rPr>
          <w:rFonts w:ascii="Arial" w:hAnsi="Arial" w:cs="Arial"/>
        </w:rPr>
      </w:pPr>
      <w:r w:rsidRPr="00F97CAE">
        <w:rPr>
          <w:rFonts w:ascii="Arial" w:hAnsi="Arial" w:cs="Arial"/>
        </w:rPr>
        <w:t xml:space="preserve">La </w:t>
      </w:r>
      <w:r w:rsidRPr="00F97CAE">
        <w:rPr>
          <w:rFonts w:ascii="Arial" w:hAnsi="Arial" w:cs="Arial"/>
          <w:b/>
          <w:bCs/>
        </w:rPr>
        <w:t xml:space="preserve">subunidad liviana </w:t>
      </w:r>
      <w:r w:rsidRPr="00F97CAE">
        <w:rPr>
          <w:rFonts w:ascii="Arial" w:hAnsi="Arial" w:cs="Arial"/>
        </w:rPr>
        <w:t xml:space="preserve">tiene el sitio para que se pegue el </w:t>
      </w:r>
      <w:proofErr w:type="spellStart"/>
      <w:r w:rsidRPr="00F97CAE">
        <w:rPr>
          <w:rFonts w:ascii="Arial" w:hAnsi="Arial" w:cs="Arial"/>
        </w:rPr>
        <w:t>ARNm</w:t>
      </w:r>
      <w:proofErr w:type="spellEnd"/>
      <w:r w:rsidRPr="00F97CAE">
        <w:rPr>
          <w:rFonts w:ascii="Arial" w:hAnsi="Arial" w:cs="Arial"/>
        </w:rPr>
        <w:t xml:space="preserve">. Tiene un rol crucial en la decodificación del ARN pues monitorea el apareamiento de bases entre el codón del </w:t>
      </w:r>
      <w:proofErr w:type="spellStart"/>
      <w:r w:rsidRPr="00F97CAE">
        <w:rPr>
          <w:rFonts w:ascii="Arial" w:hAnsi="Arial" w:cs="Arial"/>
        </w:rPr>
        <w:t>ARNm</w:t>
      </w:r>
      <w:proofErr w:type="spellEnd"/>
      <w:r w:rsidRPr="00F97CAE">
        <w:rPr>
          <w:rFonts w:ascii="Arial" w:hAnsi="Arial" w:cs="Arial"/>
        </w:rPr>
        <w:t xml:space="preserve"> y el </w:t>
      </w:r>
      <w:proofErr w:type="spellStart"/>
      <w:r w:rsidRPr="00F97CAE">
        <w:rPr>
          <w:rFonts w:ascii="Arial" w:hAnsi="Arial" w:cs="Arial"/>
        </w:rPr>
        <w:t>anticodón</w:t>
      </w:r>
      <w:proofErr w:type="spellEnd"/>
      <w:r w:rsidRPr="00F97CAE">
        <w:rPr>
          <w:rFonts w:ascii="Arial" w:hAnsi="Arial" w:cs="Arial"/>
        </w:rPr>
        <w:t xml:space="preserve"> de </w:t>
      </w:r>
      <w:proofErr w:type="spellStart"/>
      <w:r w:rsidRPr="00F97CAE">
        <w:rPr>
          <w:rFonts w:ascii="Arial" w:hAnsi="Arial" w:cs="Arial"/>
        </w:rPr>
        <w:t>ARNt</w:t>
      </w:r>
      <w:proofErr w:type="spellEnd"/>
      <w:r w:rsidRPr="00F97CAE">
        <w:rPr>
          <w:rFonts w:ascii="Arial" w:hAnsi="Arial" w:cs="Arial"/>
        </w:rPr>
        <w:t xml:space="preserve">. También trabaja con la subunidad  50S en el proceso denominado </w:t>
      </w:r>
      <w:r w:rsidRPr="00F97CAE">
        <w:rPr>
          <w:rFonts w:ascii="Arial" w:hAnsi="Arial" w:cs="Arial"/>
          <w:b/>
          <w:bCs/>
        </w:rPr>
        <w:t>translocación</w:t>
      </w:r>
      <w:r w:rsidRPr="00F97CAE">
        <w:rPr>
          <w:rFonts w:ascii="Arial" w:hAnsi="Arial" w:cs="Arial"/>
        </w:rPr>
        <w:t xml:space="preserve"> (proceso por el cual el </w:t>
      </w:r>
      <w:proofErr w:type="spellStart"/>
      <w:r w:rsidRPr="00F97CAE">
        <w:rPr>
          <w:rFonts w:ascii="Arial" w:hAnsi="Arial" w:cs="Arial"/>
        </w:rPr>
        <w:t>ARNt</w:t>
      </w:r>
      <w:proofErr w:type="spellEnd"/>
      <w:r w:rsidRPr="00F97CAE">
        <w:rPr>
          <w:rFonts w:ascii="Arial" w:hAnsi="Arial" w:cs="Arial"/>
        </w:rPr>
        <w:t xml:space="preserve"> asociado al </w:t>
      </w:r>
      <w:proofErr w:type="spellStart"/>
      <w:r w:rsidRPr="00F97CAE">
        <w:rPr>
          <w:rFonts w:ascii="Arial" w:hAnsi="Arial" w:cs="Arial"/>
        </w:rPr>
        <w:t>ARNm</w:t>
      </w:r>
      <w:proofErr w:type="spellEnd"/>
      <w:r w:rsidRPr="00F97CAE">
        <w:rPr>
          <w:rFonts w:ascii="Arial" w:hAnsi="Arial" w:cs="Arial"/>
        </w:rPr>
        <w:t xml:space="preserve"> se  mueve un codón)</w:t>
      </w:r>
    </w:p>
    <w:p w:rsidR="00BC0051" w:rsidRPr="00F97CAE" w:rsidRDefault="00BC0051" w:rsidP="00F97CAE">
      <w:pPr>
        <w:pStyle w:val="NormalWeb"/>
        <w:numPr>
          <w:ilvl w:val="0"/>
          <w:numId w:val="3"/>
        </w:numPr>
        <w:spacing w:line="360" w:lineRule="auto"/>
        <w:jc w:val="both"/>
        <w:rPr>
          <w:rFonts w:ascii="Arial" w:hAnsi="Arial" w:cs="Arial"/>
        </w:rPr>
      </w:pPr>
      <w:r w:rsidRPr="00F97CAE">
        <w:rPr>
          <w:rFonts w:ascii="Arial" w:hAnsi="Arial" w:cs="Arial"/>
        </w:rPr>
        <w:t xml:space="preserve">La </w:t>
      </w:r>
      <w:r w:rsidRPr="00F97CAE">
        <w:rPr>
          <w:rFonts w:ascii="Arial" w:hAnsi="Arial" w:cs="Arial"/>
          <w:b/>
          <w:bCs/>
        </w:rPr>
        <w:t>subunidad pesada</w:t>
      </w:r>
      <w:r w:rsidRPr="00F97CAE">
        <w:rPr>
          <w:rFonts w:ascii="Arial" w:hAnsi="Arial" w:cs="Arial"/>
        </w:rPr>
        <w:t xml:space="preserve"> tiene dos sitios para el </w:t>
      </w:r>
      <w:proofErr w:type="spellStart"/>
      <w:r w:rsidRPr="00F97CAE">
        <w:rPr>
          <w:rFonts w:ascii="Arial" w:hAnsi="Arial" w:cs="Arial"/>
        </w:rPr>
        <w:t>ARNt</w:t>
      </w:r>
      <w:proofErr w:type="spellEnd"/>
      <w:r w:rsidRPr="00F97CAE">
        <w:rPr>
          <w:rFonts w:ascii="Arial" w:hAnsi="Arial" w:cs="Arial"/>
        </w:rPr>
        <w:t>. Cataliza la formación de la unión peptídica. </w:t>
      </w:r>
    </w:p>
    <w:p w:rsidR="000A2B5C" w:rsidRPr="00F97CAE" w:rsidRDefault="000A2B5C" w:rsidP="00F97CAE">
      <w:pPr>
        <w:pStyle w:val="NormalWeb"/>
        <w:spacing w:line="360" w:lineRule="auto"/>
        <w:jc w:val="both"/>
        <w:rPr>
          <w:rFonts w:ascii="Arial" w:hAnsi="Arial" w:cs="Arial"/>
        </w:rPr>
      </w:pPr>
    </w:p>
    <w:p w:rsidR="000A2B5C" w:rsidRPr="00F97CAE" w:rsidRDefault="000A2B5C" w:rsidP="00F97CAE">
      <w:pPr>
        <w:pStyle w:val="NormalWeb"/>
        <w:spacing w:line="360" w:lineRule="auto"/>
        <w:jc w:val="both"/>
        <w:rPr>
          <w:rFonts w:ascii="Arial" w:hAnsi="Arial" w:cs="Arial"/>
        </w:rPr>
      </w:pPr>
    </w:p>
    <w:p w:rsidR="00BC0051" w:rsidRPr="00F97CAE" w:rsidRDefault="00BC0051" w:rsidP="00F97CAE">
      <w:pPr>
        <w:pStyle w:val="NormalWeb"/>
        <w:spacing w:line="360" w:lineRule="auto"/>
        <w:jc w:val="both"/>
        <w:rPr>
          <w:rFonts w:ascii="Arial" w:hAnsi="Arial" w:cs="Arial"/>
        </w:rPr>
      </w:pPr>
      <w:r w:rsidRPr="00F97CAE">
        <w:rPr>
          <w:rFonts w:ascii="Arial" w:hAnsi="Arial" w:cs="Arial"/>
          <w:noProof/>
        </w:rPr>
        <w:drawing>
          <wp:inline distT="0" distB="0" distL="0" distR="0" wp14:anchorId="0DFE9DB7" wp14:editId="7BF5402E">
            <wp:extent cx="3943350" cy="142875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3943350" cy="1428750"/>
                    </a:xfrm>
                    <a:prstGeom prst="rect">
                      <a:avLst/>
                    </a:prstGeom>
                    <a:noFill/>
                    <a:ln w="9525">
                      <a:noFill/>
                      <a:miter lim="800000"/>
                      <a:headEnd/>
                      <a:tailEnd/>
                    </a:ln>
                  </pic:spPr>
                </pic:pic>
              </a:graphicData>
            </a:graphic>
          </wp:inline>
        </w:drawing>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El </w:t>
      </w:r>
      <w:proofErr w:type="spellStart"/>
      <w:r w:rsidRPr="00F97CAE">
        <w:rPr>
          <w:rFonts w:ascii="Arial" w:hAnsi="Arial" w:cs="Arial"/>
          <w:b/>
          <w:bCs/>
        </w:rPr>
        <w:t>ARNt</w:t>
      </w:r>
      <w:proofErr w:type="spellEnd"/>
      <w:r w:rsidRPr="00F97CAE">
        <w:rPr>
          <w:rFonts w:ascii="Arial" w:hAnsi="Arial" w:cs="Arial"/>
          <w:b/>
          <w:bCs/>
        </w:rPr>
        <w:t xml:space="preserve"> </w:t>
      </w:r>
      <w:r w:rsidRPr="00F97CAE">
        <w:rPr>
          <w:rFonts w:ascii="Arial" w:hAnsi="Arial" w:cs="Arial"/>
        </w:rPr>
        <w:t xml:space="preserve">tiene forma de trébol y es el que lleva el aminoácido apropiado al ribosoma cuando el </w:t>
      </w:r>
      <w:hyperlink r:id="rId71" w:anchor="Cod%C3%B3n" w:history="1">
        <w:r w:rsidRPr="00F97CAE">
          <w:rPr>
            <w:rStyle w:val="Hipervnculo"/>
            <w:rFonts w:ascii="Arial" w:hAnsi="Arial" w:cs="Arial"/>
          </w:rPr>
          <w:t>codón</w:t>
        </w:r>
      </w:hyperlink>
      <w:r w:rsidRPr="00F97CAE">
        <w:rPr>
          <w:rFonts w:ascii="Arial" w:hAnsi="Arial" w:cs="Arial"/>
        </w:rPr>
        <w:t xml:space="preserve"> lo "llama".</w:t>
      </w:r>
    </w:p>
    <w:p w:rsidR="00BC0051" w:rsidRPr="00F97CAE" w:rsidRDefault="00BC0051" w:rsidP="00F97CAE">
      <w:pPr>
        <w:pStyle w:val="NormalWeb"/>
        <w:spacing w:line="360" w:lineRule="auto"/>
        <w:jc w:val="both"/>
        <w:rPr>
          <w:rFonts w:ascii="Arial" w:hAnsi="Arial" w:cs="Arial"/>
        </w:rPr>
      </w:pPr>
      <w:r w:rsidRPr="00F97CAE">
        <w:rPr>
          <w:rFonts w:ascii="Arial" w:hAnsi="Arial" w:cs="Arial"/>
        </w:rPr>
        <w:t xml:space="preserve">En la parte terminal del brazo </w:t>
      </w:r>
      <w:proofErr w:type="spellStart"/>
      <w:proofErr w:type="gramStart"/>
      <w:r w:rsidRPr="00F97CAE">
        <w:rPr>
          <w:rFonts w:ascii="Arial" w:hAnsi="Arial" w:cs="Arial"/>
        </w:rPr>
        <w:t>mas</w:t>
      </w:r>
      <w:proofErr w:type="spellEnd"/>
      <w:proofErr w:type="gramEnd"/>
      <w:r w:rsidRPr="00F97CAE">
        <w:rPr>
          <w:rFonts w:ascii="Arial" w:hAnsi="Arial" w:cs="Arial"/>
        </w:rPr>
        <w:t xml:space="preserve"> largo del </w:t>
      </w:r>
      <w:proofErr w:type="spellStart"/>
      <w:r w:rsidRPr="00F97CAE">
        <w:rPr>
          <w:rFonts w:ascii="Arial" w:hAnsi="Arial" w:cs="Arial"/>
        </w:rPr>
        <w:t>ARNt</w:t>
      </w:r>
      <w:proofErr w:type="spellEnd"/>
      <w:r w:rsidRPr="00F97CAE">
        <w:rPr>
          <w:rFonts w:ascii="Arial" w:hAnsi="Arial" w:cs="Arial"/>
        </w:rPr>
        <w:t xml:space="preserve"> se encuentran tres bases, el </w:t>
      </w:r>
      <w:hyperlink r:id="rId72" w:anchor="Anticod%C3%B3" w:history="1">
        <w:proofErr w:type="spellStart"/>
        <w:r w:rsidRPr="00F97CAE">
          <w:rPr>
            <w:rStyle w:val="Hipervnculo"/>
            <w:rFonts w:ascii="Arial" w:hAnsi="Arial" w:cs="Arial"/>
          </w:rPr>
          <w:t>anticodón</w:t>
        </w:r>
        <w:proofErr w:type="spellEnd"/>
      </w:hyperlink>
      <w:r w:rsidRPr="00F97CAE">
        <w:rPr>
          <w:rFonts w:ascii="Arial" w:hAnsi="Arial" w:cs="Arial"/>
        </w:rPr>
        <w:t xml:space="preserve">, que son complementarias con el </w:t>
      </w:r>
      <w:hyperlink r:id="rId73" w:anchor="Cod%C3%B3n" w:history="1">
        <w:r w:rsidRPr="00F97CAE">
          <w:rPr>
            <w:rStyle w:val="Hipervnculo"/>
            <w:rFonts w:ascii="Arial" w:hAnsi="Arial" w:cs="Arial"/>
          </w:rPr>
          <w:t>codón</w:t>
        </w:r>
      </w:hyperlink>
      <w:r w:rsidRPr="00F97CAE">
        <w:rPr>
          <w:rFonts w:ascii="Arial" w:hAnsi="Arial" w:cs="Arial"/>
        </w:rPr>
        <w:t>.</w:t>
      </w:r>
    </w:p>
    <w:p w:rsidR="00610F7D" w:rsidRPr="00F97CAE" w:rsidRDefault="00610F7D" w:rsidP="00F97CAE">
      <w:pPr>
        <w:pStyle w:val="NormalWeb"/>
        <w:spacing w:line="360" w:lineRule="auto"/>
        <w:jc w:val="both"/>
        <w:rPr>
          <w:rFonts w:ascii="Arial" w:hAnsi="Arial" w:cs="Arial"/>
        </w:rPr>
      </w:pPr>
      <w:r w:rsidRPr="00F97CAE">
        <w:rPr>
          <w:rFonts w:ascii="Arial" w:hAnsi="Arial" w:cs="Arial"/>
        </w:rPr>
        <w:t xml:space="preserve">Existen 61 </w:t>
      </w:r>
      <w:proofErr w:type="spellStart"/>
      <w:r w:rsidRPr="00F97CAE">
        <w:rPr>
          <w:rFonts w:ascii="Arial" w:hAnsi="Arial" w:cs="Arial"/>
        </w:rPr>
        <w:t>ARNt</w:t>
      </w:r>
      <w:proofErr w:type="spellEnd"/>
      <w:r w:rsidRPr="00F97CAE">
        <w:rPr>
          <w:rFonts w:ascii="Arial" w:hAnsi="Arial" w:cs="Arial"/>
        </w:rPr>
        <w:t xml:space="preserve"> diferentes, cada uno posee un sitio diferente para pegar el aminoácido y un </w:t>
      </w:r>
      <w:proofErr w:type="spellStart"/>
      <w:r w:rsidRPr="00F97CAE">
        <w:rPr>
          <w:rFonts w:ascii="Arial" w:hAnsi="Arial" w:cs="Arial"/>
        </w:rPr>
        <w:t>anticodón</w:t>
      </w:r>
      <w:proofErr w:type="spellEnd"/>
      <w:r w:rsidRPr="00F97CAE">
        <w:rPr>
          <w:rFonts w:ascii="Arial" w:hAnsi="Arial" w:cs="Arial"/>
        </w:rPr>
        <w:t xml:space="preserve"> diferente. Para el codón UUU, el codón </w:t>
      </w:r>
      <w:proofErr w:type="spellStart"/>
      <w:r w:rsidRPr="00F97CAE">
        <w:rPr>
          <w:rFonts w:ascii="Arial" w:hAnsi="Arial" w:cs="Arial"/>
        </w:rPr>
        <w:t>anticomplementario</w:t>
      </w:r>
      <w:proofErr w:type="spellEnd"/>
      <w:r w:rsidRPr="00F97CAE">
        <w:rPr>
          <w:rFonts w:ascii="Arial" w:hAnsi="Arial" w:cs="Arial"/>
        </w:rPr>
        <w:t xml:space="preserve"> es AAA.</w:t>
      </w:r>
    </w:p>
    <w:p w:rsidR="000A2B5C" w:rsidRPr="00F97CAE" w:rsidRDefault="000A2B5C" w:rsidP="00F97CAE">
      <w:pPr>
        <w:pStyle w:val="NormalWeb"/>
        <w:spacing w:line="360" w:lineRule="auto"/>
        <w:jc w:val="both"/>
        <w:rPr>
          <w:rFonts w:ascii="Arial" w:hAnsi="Arial" w:cs="Arial"/>
        </w:rPr>
      </w:pPr>
    </w:p>
    <w:p w:rsidR="000A2B5C" w:rsidRPr="00F97CAE" w:rsidRDefault="000A2B5C" w:rsidP="00F97CAE">
      <w:pPr>
        <w:pStyle w:val="NormalWeb"/>
        <w:spacing w:line="360" w:lineRule="auto"/>
        <w:jc w:val="both"/>
        <w:rPr>
          <w:rFonts w:ascii="Arial" w:hAnsi="Arial" w:cs="Arial"/>
        </w:rPr>
      </w:pPr>
    </w:p>
    <w:p w:rsidR="00610F7D" w:rsidRPr="00F97CAE" w:rsidRDefault="00610F7D" w:rsidP="00F97CAE">
      <w:pPr>
        <w:pStyle w:val="NormalWeb"/>
        <w:spacing w:line="360" w:lineRule="auto"/>
        <w:jc w:val="both"/>
        <w:rPr>
          <w:rFonts w:ascii="Arial" w:hAnsi="Arial" w:cs="Arial"/>
        </w:rPr>
      </w:pPr>
      <w:r w:rsidRPr="00F97CAE">
        <w:rPr>
          <w:rFonts w:ascii="Arial" w:hAnsi="Arial" w:cs="Arial"/>
          <w:noProof/>
        </w:rPr>
        <w:drawing>
          <wp:inline distT="0" distB="0" distL="0" distR="0" wp14:anchorId="0AAC2897" wp14:editId="099DD059">
            <wp:extent cx="3076575" cy="2524125"/>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3076575" cy="2524125"/>
                    </a:xfrm>
                    <a:prstGeom prst="rect">
                      <a:avLst/>
                    </a:prstGeom>
                    <a:noFill/>
                    <a:ln w="9525">
                      <a:noFill/>
                      <a:miter lim="800000"/>
                      <a:headEnd/>
                      <a:tailEnd/>
                    </a:ln>
                  </pic:spPr>
                </pic:pic>
              </a:graphicData>
            </a:graphic>
          </wp:inline>
        </w:drawing>
      </w:r>
    </w:p>
    <w:p w:rsidR="00610F7D" w:rsidRPr="00F97CAE" w:rsidRDefault="00610F7D" w:rsidP="00F97CAE">
      <w:pPr>
        <w:pStyle w:val="NormalWeb"/>
        <w:numPr>
          <w:ilvl w:val="0"/>
          <w:numId w:val="5"/>
        </w:numPr>
        <w:spacing w:line="360" w:lineRule="auto"/>
        <w:jc w:val="both"/>
        <w:rPr>
          <w:rFonts w:ascii="Arial" w:hAnsi="Arial" w:cs="Arial"/>
        </w:rPr>
      </w:pPr>
      <w:r w:rsidRPr="00F97CAE">
        <w:rPr>
          <w:rFonts w:ascii="Arial" w:hAnsi="Arial" w:cs="Arial"/>
        </w:rPr>
        <w:t xml:space="preserve">La unión del aminoácido apropiado al </w:t>
      </w:r>
      <w:proofErr w:type="spellStart"/>
      <w:r w:rsidRPr="00F97CAE">
        <w:rPr>
          <w:rFonts w:ascii="Arial" w:hAnsi="Arial" w:cs="Arial"/>
        </w:rPr>
        <w:t>ARNt</w:t>
      </w:r>
      <w:proofErr w:type="spellEnd"/>
      <w:r w:rsidRPr="00F97CAE">
        <w:rPr>
          <w:rFonts w:ascii="Arial" w:hAnsi="Arial" w:cs="Arial"/>
        </w:rPr>
        <w:t xml:space="preserve"> </w:t>
      </w:r>
      <w:proofErr w:type="spellStart"/>
      <w:r w:rsidRPr="00F97CAE">
        <w:rPr>
          <w:rFonts w:ascii="Arial" w:hAnsi="Arial" w:cs="Arial"/>
        </w:rPr>
        <w:t>esta</w:t>
      </w:r>
      <w:proofErr w:type="spellEnd"/>
      <w:r w:rsidRPr="00F97CAE">
        <w:rPr>
          <w:rFonts w:ascii="Arial" w:hAnsi="Arial" w:cs="Arial"/>
        </w:rPr>
        <w:t xml:space="preserve"> controlado por una enzima: la </w:t>
      </w:r>
      <w:proofErr w:type="spellStart"/>
      <w:r w:rsidRPr="00F97CAE">
        <w:rPr>
          <w:rFonts w:ascii="Arial" w:hAnsi="Arial" w:cs="Arial"/>
        </w:rPr>
        <w:t>aminoacil-ARNt</w:t>
      </w:r>
      <w:proofErr w:type="spellEnd"/>
      <w:r w:rsidRPr="00F97CAE">
        <w:rPr>
          <w:rFonts w:ascii="Arial" w:hAnsi="Arial" w:cs="Arial"/>
        </w:rPr>
        <w:t xml:space="preserve"> </w:t>
      </w:r>
      <w:proofErr w:type="spellStart"/>
      <w:r w:rsidRPr="00F97CAE">
        <w:rPr>
          <w:rFonts w:ascii="Arial" w:hAnsi="Arial" w:cs="Arial"/>
        </w:rPr>
        <w:t>sintetasa</w:t>
      </w:r>
      <w:proofErr w:type="spellEnd"/>
      <w:r w:rsidRPr="00F97CAE">
        <w:rPr>
          <w:rFonts w:ascii="Arial" w:hAnsi="Arial" w:cs="Arial"/>
        </w:rPr>
        <w:t>.</w:t>
      </w:r>
    </w:p>
    <w:p w:rsidR="00610F7D" w:rsidRPr="00F97CAE" w:rsidRDefault="00610F7D" w:rsidP="00F97CAE">
      <w:pPr>
        <w:pStyle w:val="NormalWeb"/>
        <w:numPr>
          <w:ilvl w:val="0"/>
          <w:numId w:val="5"/>
        </w:numPr>
        <w:spacing w:line="360" w:lineRule="auto"/>
        <w:jc w:val="both"/>
        <w:rPr>
          <w:rFonts w:ascii="Arial" w:hAnsi="Arial" w:cs="Arial"/>
        </w:rPr>
      </w:pPr>
      <w:r w:rsidRPr="00F97CAE">
        <w:rPr>
          <w:rFonts w:ascii="Arial" w:hAnsi="Arial" w:cs="Arial"/>
        </w:rPr>
        <w:t xml:space="preserve">La energía para la unión del aminoácido al </w:t>
      </w:r>
      <w:proofErr w:type="spellStart"/>
      <w:r w:rsidRPr="00F97CAE">
        <w:rPr>
          <w:rFonts w:ascii="Arial" w:hAnsi="Arial" w:cs="Arial"/>
        </w:rPr>
        <w:t>ARNt</w:t>
      </w:r>
      <w:proofErr w:type="spellEnd"/>
      <w:r w:rsidRPr="00F97CAE">
        <w:rPr>
          <w:rFonts w:ascii="Arial" w:hAnsi="Arial" w:cs="Arial"/>
        </w:rPr>
        <w:t xml:space="preserve"> proviene de la conversión de ATP (</w:t>
      </w:r>
      <w:proofErr w:type="spellStart"/>
      <w:r w:rsidRPr="00F97CAE">
        <w:rPr>
          <w:rFonts w:ascii="Arial" w:hAnsi="Arial" w:cs="Arial"/>
        </w:rPr>
        <w:t>adenosín-trifosfato</w:t>
      </w:r>
      <w:proofErr w:type="spellEnd"/>
      <w:r w:rsidRPr="00F97CAE">
        <w:rPr>
          <w:rFonts w:ascii="Arial" w:hAnsi="Arial" w:cs="Arial"/>
        </w:rPr>
        <w:t>) a AMP (</w:t>
      </w:r>
      <w:proofErr w:type="spellStart"/>
      <w:r w:rsidRPr="00F97CAE">
        <w:rPr>
          <w:rFonts w:ascii="Arial" w:hAnsi="Arial" w:cs="Arial"/>
        </w:rPr>
        <w:t>adenosín-monofosfato</w:t>
      </w:r>
      <w:proofErr w:type="spellEnd"/>
      <w:r w:rsidRPr="00F97CAE">
        <w:rPr>
          <w:rFonts w:ascii="Arial" w:hAnsi="Arial" w:cs="Arial"/>
        </w:rPr>
        <w:t>).</w:t>
      </w:r>
    </w:p>
    <w:p w:rsidR="00610F7D" w:rsidRPr="00F97CAE" w:rsidRDefault="00610F7D" w:rsidP="00F97CAE">
      <w:pPr>
        <w:pStyle w:val="NormalWeb"/>
        <w:spacing w:line="360" w:lineRule="auto"/>
        <w:ind w:left="720"/>
        <w:jc w:val="both"/>
        <w:rPr>
          <w:rFonts w:ascii="Arial" w:hAnsi="Arial" w:cs="Arial"/>
        </w:rPr>
      </w:pPr>
    </w:p>
    <w:p w:rsidR="00610F7D" w:rsidRPr="00F97CAE" w:rsidRDefault="00610F7D" w:rsidP="00F97CAE">
      <w:pPr>
        <w:pStyle w:val="NormalWeb"/>
        <w:spacing w:line="360" w:lineRule="auto"/>
        <w:jc w:val="both"/>
        <w:rPr>
          <w:rFonts w:ascii="Arial" w:hAnsi="Arial" w:cs="Arial"/>
        </w:rPr>
      </w:pPr>
      <w:r w:rsidRPr="00F97CAE">
        <w:rPr>
          <w:rFonts w:ascii="Arial" w:hAnsi="Arial" w:cs="Arial"/>
        </w:rPr>
        <w:t xml:space="preserve">La </w:t>
      </w:r>
      <w:r w:rsidRPr="00F97CAE">
        <w:rPr>
          <w:rFonts w:ascii="Arial" w:hAnsi="Arial" w:cs="Arial"/>
          <w:b/>
          <w:bCs/>
        </w:rPr>
        <w:t>traducción</w:t>
      </w:r>
      <w:r w:rsidRPr="00F97CAE">
        <w:rPr>
          <w:rFonts w:ascii="Arial" w:hAnsi="Arial" w:cs="Arial"/>
        </w:rPr>
        <w:t xml:space="preserve"> es el proceso de convertir las secuencias del </w:t>
      </w:r>
      <w:proofErr w:type="spellStart"/>
      <w:r w:rsidRPr="00F97CAE">
        <w:rPr>
          <w:rFonts w:ascii="Arial" w:hAnsi="Arial" w:cs="Arial"/>
        </w:rPr>
        <w:t>ARNm</w:t>
      </w:r>
      <w:proofErr w:type="spellEnd"/>
      <w:r w:rsidRPr="00F97CAE">
        <w:rPr>
          <w:rFonts w:ascii="Arial" w:hAnsi="Arial" w:cs="Arial"/>
        </w:rPr>
        <w:t xml:space="preserve"> en una secuencia de aminoácidos.</w:t>
      </w:r>
    </w:p>
    <w:p w:rsidR="00610F7D" w:rsidRPr="00F97CAE" w:rsidRDefault="00610F7D" w:rsidP="00F97CAE">
      <w:pPr>
        <w:pStyle w:val="NormalWeb"/>
        <w:spacing w:line="360" w:lineRule="auto"/>
        <w:jc w:val="both"/>
        <w:rPr>
          <w:rFonts w:ascii="Arial" w:hAnsi="Arial" w:cs="Arial"/>
        </w:rPr>
      </w:pPr>
      <w:r w:rsidRPr="00F97CAE">
        <w:rPr>
          <w:rFonts w:ascii="Arial" w:hAnsi="Arial" w:cs="Arial"/>
        </w:rPr>
        <w:t xml:space="preserve">El </w:t>
      </w:r>
      <w:r w:rsidRPr="00F97CAE">
        <w:rPr>
          <w:rFonts w:ascii="Arial" w:hAnsi="Arial" w:cs="Arial"/>
          <w:b/>
          <w:bCs/>
          <w:shd w:val="clear" w:color="auto" w:fill="FFFF00"/>
        </w:rPr>
        <w:t>código de iniciación</w:t>
      </w:r>
      <w:r w:rsidRPr="00F97CAE">
        <w:rPr>
          <w:rFonts w:ascii="Arial" w:hAnsi="Arial" w:cs="Arial"/>
          <w:shd w:val="clear" w:color="auto" w:fill="FFFF00"/>
        </w:rPr>
        <w:t xml:space="preserve"> es el </w:t>
      </w:r>
      <w:r w:rsidRPr="00F97CAE">
        <w:rPr>
          <w:rFonts w:ascii="Arial" w:hAnsi="Arial" w:cs="Arial"/>
          <w:b/>
          <w:bCs/>
          <w:shd w:val="clear" w:color="auto" w:fill="FFFF00"/>
        </w:rPr>
        <w:t>AUG</w:t>
      </w:r>
      <w:r w:rsidRPr="00F97CAE">
        <w:rPr>
          <w:rFonts w:ascii="Arial" w:hAnsi="Arial" w:cs="Arial"/>
          <w:shd w:val="clear" w:color="auto" w:fill="FFFF00"/>
        </w:rPr>
        <w:t xml:space="preserve"> que codifica para el aminoácido </w:t>
      </w:r>
      <w:r w:rsidRPr="00F97CAE">
        <w:rPr>
          <w:rFonts w:ascii="Arial" w:hAnsi="Arial" w:cs="Arial"/>
          <w:b/>
          <w:bCs/>
          <w:shd w:val="clear" w:color="auto" w:fill="FFFF00"/>
        </w:rPr>
        <w:t>metionina</w:t>
      </w:r>
      <w:r w:rsidRPr="00F97CAE">
        <w:rPr>
          <w:rFonts w:ascii="Arial" w:hAnsi="Arial" w:cs="Arial"/>
        </w:rPr>
        <w:t xml:space="preserve"> (</w:t>
      </w:r>
      <w:proofErr w:type="spellStart"/>
      <w:r w:rsidRPr="00F97CAE">
        <w:rPr>
          <w:rFonts w:ascii="Arial" w:hAnsi="Arial" w:cs="Arial"/>
        </w:rPr>
        <w:t>Met</w:t>
      </w:r>
      <w:proofErr w:type="spellEnd"/>
      <w:r w:rsidRPr="00F97CAE">
        <w:rPr>
          <w:rFonts w:ascii="Arial" w:hAnsi="Arial" w:cs="Arial"/>
        </w:rPr>
        <w:t xml:space="preserve">).  La traducción no ocurre si no está el codón </w:t>
      </w:r>
      <w:r w:rsidRPr="00F97CAE">
        <w:rPr>
          <w:rFonts w:ascii="Arial" w:hAnsi="Arial" w:cs="Arial"/>
          <w:b/>
          <w:bCs/>
        </w:rPr>
        <w:t>AUG</w:t>
      </w:r>
      <w:r w:rsidRPr="00F97CAE">
        <w:rPr>
          <w:rFonts w:ascii="Arial" w:hAnsi="Arial" w:cs="Arial"/>
        </w:rPr>
        <w:t xml:space="preserve">, por lo tanto la metionina (en realidad la </w:t>
      </w:r>
      <w:proofErr w:type="spellStart"/>
      <w:r w:rsidRPr="00F97CAE">
        <w:rPr>
          <w:rFonts w:ascii="Arial" w:hAnsi="Arial" w:cs="Arial"/>
        </w:rPr>
        <w:t>formil</w:t>
      </w:r>
      <w:proofErr w:type="spellEnd"/>
      <w:r w:rsidRPr="00F97CAE">
        <w:rPr>
          <w:rFonts w:ascii="Arial" w:hAnsi="Arial" w:cs="Arial"/>
        </w:rPr>
        <w:t xml:space="preserve">-metionina, </w:t>
      </w:r>
      <w:r w:rsidRPr="00F97CAE">
        <w:rPr>
          <w:rFonts w:ascii="Arial" w:hAnsi="Arial" w:cs="Arial"/>
          <w:b/>
          <w:bCs/>
        </w:rPr>
        <w:t>f-</w:t>
      </w:r>
      <w:proofErr w:type="spellStart"/>
      <w:proofErr w:type="gramStart"/>
      <w:r w:rsidRPr="00F97CAE">
        <w:rPr>
          <w:rFonts w:ascii="Arial" w:hAnsi="Arial" w:cs="Arial"/>
          <w:b/>
          <w:bCs/>
        </w:rPr>
        <w:t>Met</w:t>
      </w:r>
      <w:proofErr w:type="spellEnd"/>
      <w:r w:rsidRPr="00F97CAE">
        <w:rPr>
          <w:rFonts w:ascii="Arial" w:hAnsi="Arial" w:cs="Arial"/>
        </w:rPr>
        <w:t xml:space="preserve"> )</w:t>
      </w:r>
      <w:proofErr w:type="gramEnd"/>
      <w:r w:rsidRPr="00F97CAE">
        <w:rPr>
          <w:rFonts w:ascii="Arial" w:hAnsi="Arial" w:cs="Arial"/>
        </w:rPr>
        <w:t xml:space="preserve"> es siempre el primer aminoácido de la cadena </w:t>
      </w:r>
      <w:proofErr w:type="spellStart"/>
      <w:r w:rsidRPr="00F97CAE">
        <w:rPr>
          <w:rFonts w:ascii="Arial" w:hAnsi="Arial" w:cs="Arial"/>
        </w:rPr>
        <w:t>polipeptídica</w:t>
      </w:r>
      <w:proofErr w:type="spellEnd"/>
      <w:r w:rsidRPr="00F97CAE">
        <w:rPr>
          <w:rFonts w:ascii="Arial" w:hAnsi="Arial" w:cs="Arial"/>
        </w:rPr>
        <w:t>, y frecuentemente se elimina al final del proceso.</w:t>
      </w:r>
    </w:p>
    <w:p w:rsidR="00610F7D" w:rsidRPr="00F97CAE" w:rsidRDefault="00610F7D" w:rsidP="00F97CAE">
      <w:pPr>
        <w:pStyle w:val="NormalWeb"/>
        <w:spacing w:line="360" w:lineRule="auto"/>
        <w:jc w:val="both"/>
        <w:rPr>
          <w:rFonts w:ascii="Arial" w:hAnsi="Arial" w:cs="Arial"/>
        </w:rPr>
      </w:pPr>
      <w:r w:rsidRPr="00F97CAE">
        <w:rPr>
          <w:rFonts w:ascii="Arial" w:hAnsi="Arial" w:cs="Arial"/>
        </w:rPr>
        <w:t xml:space="preserve">El complejo formado por </w:t>
      </w:r>
      <w:proofErr w:type="spellStart"/>
      <w:r w:rsidRPr="00F97CAE">
        <w:rPr>
          <w:rFonts w:ascii="Arial" w:hAnsi="Arial" w:cs="Arial"/>
        </w:rPr>
        <w:t>ARNt</w:t>
      </w:r>
      <w:proofErr w:type="spellEnd"/>
      <w:r w:rsidRPr="00F97CAE">
        <w:rPr>
          <w:rFonts w:ascii="Arial" w:hAnsi="Arial" w:cs="Arial"/>
        </w:rPr>
        <w:t>/</w:t>
      </w:r>
      <w:proofErr w:type="spellStart"/>
      <w:r w:rsidRPr="00F97CAE">
        <w:rPr>
          <w:rFonts w:ascii="Arial" w:hAnsi="Arial" w:cs="Arial"/>
        </w:rPr>
        <w:t>ARNm</w:t>
      </w:r>
      <w:proofErr w:type="spellEnd"/>
      <w:r w:rsidRPr="00F97CAE">
        <w:rPr>
          <w:rFonts w:ascii="Arial" w:hAnsi="Arial" w:cs="Arial"/>
        </w:rPr>
        <w:t>/subunidad ribosómica pequeña es llamado "</w:t>
      </w:r>
      <w:r w:rsidRPr="00F97CAE">
        <w:rPr>
          <w:rFonts w:ascii="Arial" w:hAnsi="Arial" w:cs="Arial"/>
          <w:b/>
          <w:bCs/>
        </w:rPr>
        <w:t>complejo de iniciación</w:t>
      </w:r>
      <w:r w:rsidRPr="00F97CAE">
        <w:rPr>
          <w:rFonts w:ascii="Arial" w:hAnsi="Arial" w:cs="Arial"/>
        </w:rPr>
        <w:t xml:space="preserve">". La subunidad grande se pega al complejo de iniciación. Luego de esta fase el mensaje progresa durante la elongación de la cadena </w:t>
      </w:r>
      <w:proofErr w:type="spellStart"/>
      <w:r w:rsidRPr="00F97CAE">
        <w:rPr>
          <w:rFonts w:ascii="Arial" w:hAnsi="Arial" w:cs="Arial"/>
        </w:rPr>
        <w:t>polipeptídica</w:t>
      </w:r>
      <w:proofErr w:type="spellEnd"/>
      <w:r w:rsidRPr="00F97CAE">
        <w:rPr>
          <w:rFonts w:ascii="Arial" w:hAnsi="Arial" w:cs="Arial"/>
        </w:rPr>
        <w:t>.</w:t>
      </w:r>
    </w:p>
    <w:p w:rsidR="00610F7D" w:rsidRPr="00F97CAE" w:rsidRDefault="00610F7D" w:rsidP="00F97CAE">
      <w:pPr>
        <w:pStyle w:val="NormalWeb"/>
        <w:spacing w:line="360" w:lineRule="auto"/>
        <w:jc w:val="both"/>
        <w:rPr>
          <w:rFonts w:ascii="Arial" w:hAnsi="Arial" w:cs="Arial"/>
        </w:rPr>
      </w:pPr>
      <w:r w:rsidRPr="00F97CAE">
        <w:rPr>
          <w:rFonts w:ascii="Arial" w:hAnsi="Arial" w:cs="Arial"/>
        </w:rPr>
        <w:lastRenderedPageBreak/>
        <w:t xml:space="preserve">Un nuevo </w:t>
      </w:r>
      <w:proofErr w:type="spellStart"/>
      <w:r w:rsidRPr="00F97CAE">
        <w:rPr>
          <w:rFonts w:ascii="Arial" w:hAnsi="Arial" w:cs="Arial"/>
        </w:rPr>
        <w:t>ARNt</w:t>
      </w:r>
      <w:proofErr w:type="spellEnd"/>
      <w:r w:rsidRPr="00F97CAE">
        <w:rPr>
          <w:rFonts w:ascii="Arial" w:hAnsi="Arial" w:cs="Arial"/>
        </w:rPr>
        <w:t xml:space="preserve"> lleva otro aminoácido al sitio </w:t>
      </w:r>
      <w:r w:rsidRPr="00F97CAE">
        <w:rPr>
          <w:rFonts w:ascii="Arial" w:hAnsi="Arial" w:cs="Arial"/>
          <w:b/>
          <w:bCs/>
        </w:rPr>
        <w:t>P</w:t>
      </w:r>
      <w:r w:rsidRPr="00F97CAE">
        <w:rPr>
          <w:rFonts w:ascii="Arial" w:hAnsi="Arial" w:cs="Arial"/>
        </w:rPr>
        <w:t xml:space="preserve"> vacío del complejo ribosoma /</w:t>
      </w:r>
      <w:proofErr w:type="spellStart"/>
      <w:r w:rsidRPr="00F97CAE">
        <w:rPr>
          <w:rFonts w:ascii="Arial" w:hAnsi="Arial" w:cs="Arial"/>
        </w:rPr>
        <w:t>ARNm</w:t>
      </w:r>
      <w:proofErr w:type="spellEnd"/>
      <w:r w:rsidRPr="00F97CAE">
        <w:rPr>
          <w:rFonts w:ascii="Arial" w:hAnsi="Arial" w:cs="Arial"/>
        </w:rPr>
        <w:t xml:space="preserve"> y posteriormente se forma un enlace peptídico con el aminoácido del sitio ocupado.</w:t>
      </w:r>
    </w:p>
    <w:p w:rsidR="00610F7D" w:rsidRPr="00F97CAE" w:rsidRDefault="00610F7D" w:rsidP="00F97CAE">
      <w:pPr>
        <w:pStyle w:val="NormalWeb"/>
        <w:spacing w:line="360" w:lineRule="auto"/>
        <w:jc w:val="both"/>
        <w:rPr>
          <w:rFonts w:ascii="Arial" w:hAnsi="Arial" w:cs="Arial"/>
        </w:rPr>
      </w:pPr>
      <w:r w:rsidRPr="00F97CAE">
        <w:rPr>
          <w:rFonts w:ascii="Arial" w:hAnsi="Arial" w:cs="Arial"/>
        </w:rPr>
        <w:t xml:space="preserve">El complejo se mueve a lo largo del </w:t>
      </w:r>
      <w:proofErr w:type="spellStart"/>
      <w:r w:rsidRPr="00F97CAE">
        <w:rPr>
          <w:rFonts w:ascii="Arial" w:hAnsi="Arial" w:cs="Arial"/>
        </w:rPr>
        <w:t>ARNm</w:t>
      </w:r>
      <w:proofErr w:type="spellEnd"/>
      <w:r w:rsidRPr="00F97CAE">
        <w:rPr>
          <w:rFonts w:ascii="Arial" w:hAnsi="Arial" w:cs="Arial"/>
        </w:rPr>
        <w:t xml:space="preserve"> hasta el próximo triplete, liberando el sitio </w:t>
      </w:r>
      <w:r w:rsidRPr="00F97CAE">
        <w:rPr>
          <w:rFonts w:ascii="Arial" w:hAnsi="Arial" w:cs="Arial"/>
          <w:b/>
          <w:bCs/>
        </w:rPr>
        <w:t>A</w:t>
      </w:r>
      <w:r w:rsidRPr="00F97CAE">
        <w:rPr>
          <w:rFonts w:ascii="Arial" w:hAnsi="Arial" w:cs="Arial"/>
        </w:rPr>
        <w:t>.</w:t>
      </w:r>
    </w:p>
    <w:p w:rsidR="00BC0051" w:rsidRPr="00F97CAE" w:rsidRDefault="00610F7D" w:rsidP="00F97CAE">
      <w:pPr>
        <w:pStyle w:val="NormalWeb"/>
        <w:spacing w:line="360" w:lineRule="auto"/>
        <w:jc w:val="both"/>
        <w:rPr>
          <w:rFonts w:ascii="Arial" w:hAnsi="Arial" w:cs="Arial"/>
        </w:rPr>
      </w:pPr>
      <w:r w:rsidRPr="00F97CAE">
        <w:rPr>
          <w:rFonts w:ascii="Arial" w:hAnsi="Arial" w:cs="Arial"/>
        </w:rPr>
        <w:t xml:space="preserve">El nuevo </w:t>
      </w:r>
      <w:proofErr w:type="spellStart"/>
      <w:r w:rsidRPr="00F97CAE">
        <w:rPr>
          <w:rFonts w:ascii="Arial" w:hAnsi="Arial" w:cs="Arial"/>
        </w:rPr>
        <w:t>ARNt</w:t>
      </w:r>
      <w:proofErr w:type="spellEnd"/>
      <w:r w:rsidRPr="00F97CAE">
        <w:rPr>
          <w:rFonts w:ascii="Arial" w:hAnsi="Arial" w:cs="Arial"/>
        </w:rPr>
        <w:t xml:space="preserve"> entra en el sitio A y se repite el proceso. Cuando el codón es un codón de terminación, un factor de liberación se pega al sitio, parando la traducción y liberando al complejo ribosómico del </w:t>
      </w:r>
      <w:proofErr w:type="spellStart"/>
      <w:r w:rsidRPr="00F97CAE">
        <w:rPr>
          <w:rFonts w:ascii="Arial" w:hAnsi="Arial" w:cs="Arial"/>
        </w:rPr>
        <w:t>ARNm</w:t>
      </w:r>
      <w:proofErr w:type="spellEnd"/>
      <w:r w:rsidRPr="00F97CAE">
        <w:rPr>
          <w:rFonts w:ascii="Arial" w:hAnsi="Arial" w:cs="Arial"/>
        </w:rPr>
        <w:t>.</w:t>
      </w:r>
    </w:p>
    <w:p w:rsidR="00BC0051" w:rsidRPr="00F97CAE" w:rsidRDefault="00610F7D" w:rsidP="00F97CAE">
      <w:pPr>
        <w:spacing w:line="360" w:lineRule="auto"/>
        <w:jc w:val="both"/>
        <w:rPr>
          <w:rFonts w:ascii="Arial" w:hAnsi="Arial" w:cs="Arial"/>
          <w:sz w:val="24"/>
          <w:szCs w:val="24"/>
        </w:rPr>
      </w:pPr>
      <w:r w:rsidRPr="00F97CAE">
        <w:rPr>
          <w:rFonts w:ascii="Arial" w:hAnsi="Arial" w:cs="Arial"/>
          <w:sz w:val="24"/>
          <w:szCs w:val="24"/>
        </w:rPr>
        <w:t xml:space="preserve">A menudo muchos ribosomas leen el mismo mensaje y forman una estructura conocida como </w:t>
      </w:r>
      <w:proofErr w:type="spellStart"/>
      <w:r w:rsidRPr="00F97CAE">
        <w:rPr>
          <w:rFonts w:ascii="Arial" w:hAnsi="Arial" w:cs="Arial"/>
          <w:b/>
          <w:bCs/>
          <w:sz w:val="24"/>
          <w:szCs w:val="24"/>
        </w:rPr>
        <w:t>polisoma</w:t>
      </w:r>
      <w:proofErr w:type="spellEnd"/>
      <w:r w:rsidRPr="00F97CAE">
        <w:rPr>
          <w:rFonts w:ascii="Arial" w:hAnsi="Arial" w:cs="Arial"/>
          <w:sz w:val="24"/>
          <w:szCs w:val="24"/>
        </w:rPr>
        <w:t>. De esta manera la célula puede rápidamente fabricar varias proteínas similares.</w:t>
      </w:r>
    </w:p>
    <w:p w:rsidR="00610F7D" w:rsidRPr="00F97CAE" w:rsidRDefault="00610F7D" w:rsidP="00F97CAE">
      <w:pPr>
        <w:spacing w:line="360" w:lineRule="auto"/>
        <w:jc w:val="both"/>
        <w:rPr>
          <w:rFonts w:ascii="Arial" w:hAnsi="Arial" w:cs="Arial"/>
          <w:sz w:val="24"/>
          <w:szCs w:val="24"/>
        </w:rPr>
      </w:pPr>
    </w:p>
    <w:p w:rsidR="00610F7D" w:rsidRPr="00F97CAE" w:rsidRDefault="00610F7D"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064E8F3F" wp14:editId="0EDA1E1C">
            <wp:extent cx="3409950" cy="155257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lum bright="11000"/>
                    </a:blip>
                    <a:srcRect/>
                    <a:stretch>
                      <a:fillRect/>
                    </a:stretch>
                  </pic:blipFill>
                  <pic:spPr bwMode="auto">
                    <a:xfrm>
                      <a:off x="0" y="0"/>
                      <a:ext cx="3409950" cy="1552575"/>
                    </a:xfrm>
                    <a:prstGeom prst="rect">
                      <a:avLst/>
                    </a:prstGeom>
                    <a:noFill/>
                    <a:ln w="9525">
                      <a:noFill/>
                      <a:miter lim="800000"/>
                      <a:headEnd/>
                      <a:tailEnd/>
                    </a:ln>
                  </pic:spPr>
                </pic:pic>
              </a:graphicData>
            </a:graphic>
          </wp:inline>
        </w:drawing>
      </w:r>
    </w:p>
    <w:p w:rsidR="00D412B1" w:rsidRPr="00F97CAE" w:rsidRDefault="00D412B1" w:rsidP="00F97CAE">
      <w:pPr>
        <w:spacing w:line="360" w:lineRule="auto"/>
        <w:jc w:val="both"/>
        <w:rPr>
          <w:rFonts w:ascii="Arial" w:hAnsi="Arial" w:cs="Arial"/>
          <w:sz w:val="24"/>
          <w:szCs w:val="24"/>
        </w:rPr>
      </w:pPr>
    </w:p>
    <w:p w:rsidR="00D412B1" w:rsidRPr="00F97CAE" w:rsidRDefault="00D412B1" w:rsidP="00F97CAE">
      <w:pPr>
        <w:spacing w:line="360" w:lineRule="auto"/>
        <w:jc w:val="both"/>
        <w:rPr>
          <w:rFonts w:ascii="Arial" w:hAnsi="Arial" w:cs="Arial"/>
          <w:sz w:val="24"/>
          <w:szCs w:val="24"/>
        </w:rPr>
      </w:pPr>
    </w:p>
    <w:p w:rsidR="00D412B1" w:rsidRPr="00F97CAE" w:rsidRDefault="00D412B1"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60C1D0D1" wp14:editId="0674C80F">
            <wp:extent cx="3524250" cy="127635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srcRect/>
                    <a:stretch>
                      <a:fillRect/>
                    </a:stretch>
                  </pic:blipFill>
                  <pic:spPr bwMode="auto">
                    <a:xfrm>
                      <a:off x="0" y="0"/>
                      <a:ext cx="3524250" cy="1276350"/>
                    </a:xfrm>
                    <a:prstGeom prst="rect">
                      <a:avLst/>
                    </a:prstGeom>
                    <a:noFill/>
                    <a:ln w="9525">
                      <a:noFill/>
                      <a:miter lim="800000"/>
                      <a:headEnd/>
                      <a:tailEnd/>
                    </a:ln>
                  </pic:spPr>
                </pic:pic>
              </a:graphicData>
            </a:graphic>
          </wp:inline>
        </w:drawing>
      </w:r>
      <w:r w:rsidRPr="00F97CAE">
        <w:rPr>
          <w:rFonts w:ascii="Arial" w:hAnsi="Arial" w:cs="Arial"/>
          <w:sz w:val="24"/>
          <w:szCs w:val="24"/>
        </w:rPr>
        <w:t>Esquema resumido de lo que ocurre durante la mitosis</w:t>
      </w:r>
    </w:p>
    <w:p w:rsidR="00D412B1" w:rsidRPr="00F97CAE" w:rsidRDefault="00D412B1" w:rsidP="00F97CAE">
      <w:pPr>
        <w:spacing w:line="360" w:lineRule="auto"/>
        <w:jc w:val="both"/>
        <w:rPr>
          <w:rFonts w:ascii="Arial" w:hAnsi="Arial" w:cs="Arial"/>
          <w:sz w:val="24"/>
          <w:szCs w:val="24"/>
        </w:rPr>
      </w:pPr>
    </w:p>
    <w:p w:rsidR="00D412B1" w:rsidRPr="00F97CAE" w:rsidRDefault="00D412B1" w:rsidP="00F97CAE">
      <w:pPr>
        <w:spacing w:line="360" w:lineRule="auto"/>
        <w:jc w:val="both"/>
        <w:rPr>
          <w:rFonts w:ascii="Arial" w:hAnsi="Arial" w:cs="Arial"/>
          <w:sz w:val="24"/>
          <w:szCs w:val="24"/>
        </w:rPr>
      </w:pPr>
    </w:p>
    <w:p w:rsidR="00D412B1" w:rsidRPr="00F97CAE" w:rsidRDefault="00D412B1" w:rsidP="00F97CAE">
      <w:pPr>
        <w:spacing w:line="360" w:lineRule="auto"/>
        <w:jc w:val="both"/>
        <w:rPr>
          <w:rFonts w:ascii="Arial" w:hAnsi="Arial" w:cs="Arial"/>
          <w:sz w:val="24"/>
          <w:szCs w:val="24"/>
        </w:rPr>
      </w:pPr>
      <w:r w:rsidRPr="00F97CAE">
        <w:rPr>
          <w:rFonts w:ascii="Arial" w:hAnsi="Arial" w:cs="Arial"/>
          <w:noProof/>
          <w:sz w:val="24"/>
          <w:szCs w:val="24"/>
        </w:rPr>
        <w:lastRenderedPageBreak/>
        <w:drawing>
          <wp:inline distT="0" distB="0" distL="0" distR="0" wp14:anchorId="492B8AAA" wp14:editId="267383D6">
            <wp:extent cx="1905000" cy="17907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srcRect/>
                    <a:stretch>
                      <a:fillRect/>
                    </a:stretch>
                  </pic:blipFill>
                  <pic:spPr bwMode="auto">
                    <a:xfrm>
                      <a:off x="0" y="0"/>
                      <a:ext cx="1905000" cy="1790700"/>
                    </a:xfrm>
                    <a:prstGeom prst="rect">
                      <a:avLst/>
                    </a:prstGeom>
                    <a:noFill/>
                    <a:ln w="9525">
                      <a:noFill/>
                      <a:miter lim="800000"/>
                      <a:headEnd/>
                      <a:tailEnd/>
                    </a:ln>
                  </pic:spPr>
                </pic:pic>
              </a:graphicData>
            </a:graphic>
          </wp:inline>
        </w:drawing>
      </w:r>
      <w:r w:rsidRPr="00F97CAE">
        <w:rPr>
          <w:rFonts w:ascii="Arial" w:hAnsi="Arial" w:cs="Arial"/>
          <w:sz w:val="24"/>
          <w:szCs w:val="24"/>
        </w:rPr>
        <w:t>Cromosomas homólogos en mitosis</w:t>
      </w:r>
    </w:p>
    <w:p w:rsidR="00D412B1" w:rsidRPr="00F97CAE" w:rsidRDefault="00D412B1" w:rsidP="00F97CAE">
      <w:pPr>
        <w:spacing w:line="360" w:lineRule="auto"/>
        <w:jc w:val="both"/>
        <w:rPr>
          <w:rFonts w:ascii="Arial" w:hAnsi="Arial" w:cs="Arial"/>
          <w:sz w:val="24"/>
          <w:szCs w:val="24"/>
        </w:rPr>
      </w:pPr>
    </w:p>
    <w:p w:rsidR="00D412B1" w:rsidRPr="00F97CAE" w:rsidRDefault="00692733" w:rsidP="00F97CAE">
      <w:pPr>
        <w:spacing w:line="360" w:lineRule="auto"/>
        <w:jc w:val="both"/>
        <w:rPr>
          <w:rFonts w:ascii="Arial" w:hAnsi="Arial" w:cs="Arial"/>
          <w:sz w:val="24"/>
          <w:szCs w:val="24"/>
        </w:rPr>
      </w:pPr>
      <w:r w:rsidRPr="00F97CAE">
        <w:rPr>
          <w:rFonts w:ascii="Arial" w:hAnsi="Arial" w:cs="Arial"/>
          <w:sz w:val="24"/>
          <w:szCs w:val="24"/>
        </w:rPr>
        <w:t xml:space="preserve">La mitosis completa, que produce células genéticamente idénticas, es el fundamento del crecimiento, de la reparación tisular y de la </w:t>
      </w:r>
      <w:hyperlink r:id="rId78" w:tooltip="Reproducción asexual" w:history="1">
        <w:r w:rsidRPr="00F97CAE">
          <w:rPr>
            <w:rStyle w:val="Hipervnculo"/>
            <w:rFonts w:ascii="Arial" w:hAnsi="Arial" w:cs="Arial"/>
            <w:sz w:val="24"/>
            <w:szCs w:val="24"/>
          </w:rPr>
          <w:t>reproducción asexual</w:t>
        </w:r>
      </w:hyperlink>
      <w:r w:rsidRPr="00F97CAE">
        <w:rPr>
          <w:rFonts w:ascii="Arial" w:hAnsi="Arial" w:cs="Arial"/>
          <w:sz w:val="24"/>
          <w:szCs w:val="24"/>
        </w:rPr>
        <w:t>.</w:t>
      </w:r>
    </w:p>
    <w:p w:rsidR="00692733" w:rsidRPr="00F97CAE" w:rsidRDefault="00692733" w:rsidP="00F97CAE">
      <w:pPr>
        <w:spacing w:line="360" w:lineRule="auto"/>
        <w:jc w:val="both"/>
        <w:rPr>
          <w:rFonts w:ascii="Arial" w:hAnsi="Arial" w:cs="Arial"/>
          <w:sz w:val="24"/>
          <w:szCs w:val="24"/>
        </w:rPr>
      </w:pPr>
    </w:p>
    <w:p w:rsidR="00692733" w:rsidRPr="00F97CAE" w:rsidRDefault="00692733" w:rsidP="00F97CAE">
      <w:pPr>
        <w:spacing w:line="360" w:lineRule="auto"/>
        <w:jc w:val="both"/>
        <w:rPr>
          <w:rFonts w:ascii="Arial" w:hAnsi="Arial" w:cs="Arial"/>
          <w:sz w:val="24"/>
          <w:szCs w:val="24"/>
          <w:vertAlign w:val="superscript"/>
        </w:rPr>
      </w:pPr>
      <w:r w:rsidRPr="00F97CAE">
        <w:rPr>
          <w:rFonts w:ascii="Arial" w:hAnsi="Arial" w:cs="Arial"/>
          <w:sz w:val="24"/>
          <w:szCs w:val="24"/>
        </w:rPr>
        <w:t xml:space="preserve">Mediante el proceso mitótico, el material genético se divide en dos núcleos idénticos, con lo que las dos células hijas que resultan si se produce la división del citoplasma (ver </w:t>
      </w:r>
      <w:hyperlink r:id="rId79" w:tooltip="Citocinesis" w:history="1">
        <w:r w:rsidRPr="00F97CAE">
          <w:rPr>
            <w:rStyle w:val="Hipervnculo"/>
            <w:rFonts w:ascii="Arial" w:hAnsi="Arial" w:cs="Arial"/>
            <w:sz w:val="24"/>
            <w:szCs w:val="24"/>
          </w:rPr>
          <w:t>citocinesis</w:t>
        </w:r>
      </w:hyperlink>
      <w:r w:rsidRPr="00F97CAE">
        <w:rPr>
          <w:rFonts w:ascii="Arial" w:hAnsi="Arial" w:cs="Arial"/>
          <w:sz w:val="24"/>
          <w:szCs w:val="24"/>
        </w:rPr>
        <w:t xml:space="preserve">) serán genéticamente idénticas. Por tanto, la mitosis es un proceso de división conservativo, ya que el material genético se mantiene de una generación celular a la siguiente. La mayor parte de la </w:t>
      </w:r>
      <w:hyperlink r:id="rId80" w:tooltip="Expresión génica" w:history="1">
        <w:r w:rsidRPr="00F97CAE">
          <w:rPr>
            <w:rStyle w:val="Hipervnculo"/>
            <w:rFonts w:ascii="Arial" w:hAnsi="Arial" w:cs="Arial"/>
            <w:sz w:val="24"/>
            <w:szCs w:val="24"/>
          </w:rPr>
          <w:t>expresión génica</w:t>
        </w:r>
      </w:hyperlink>
      <w:r w:rsidRPr="00F97CAE">
        <w:rPr>
          <w:rFonts w:ascii="Arial" w:hAnsi="Arial" w:cs="Arial"/>
          <w:sz w:val="24"/>
          <w:szCs w:val="24"/>
        </w:rPr>
        <w:t xml:space="preserve"> se detiene durante la mitosis, pero mecanismos </w:t>
      </w:r>
      <w:hyperlink r:id="rId81" w:tooltip="Epigenética" w:history="1">
        <w:proofErr w:type="spellStart"/>
        <w:r w:rsidRPr="00F97CAE">
          <w:rPr>
            <w:rStyle w:val="Hipervnculo"/>
            <w:rFonts w:ascii="Arial" w:hAnsi="Arial" w:cs="Arial"/>
            <w:sz w:val="24"/>
            <w:szCs w:val="24"/>
          </w:rPr>
          <w:t>epigenéticos</w:t>
        </w:r>
        <w:proofErr w:type="spellEnd"/>
      </w:hyperlink>
      <w:r w:rsidRPr="00F97CAE">
        <w:rPr>
          <w:rFonts w:ascii="Arial" w:hAnsi="Arial" w:cs="Arial"/>
          <w:sz w:val="24"/>
          <w:szCs w:val="24"/>
        </w:rPr>
        <w:t xml:space="preserve"> funcionan durante esta fase, para "recordar" los genes que estaban activos en mitosis y transmitirlos a las células hijas.</w:t>
      </w:r>
      <w:hyperlink r:id="rId82" w:anchor="cite_note-16" w:history="1">
        <w:r w:rsidRPr="00F97CAE">
          <w:rPr>
            <w:rStyle w:val="Hipervnculo"/>
            <w:rFonts w:ascii="Arial" w:hAnsi="Arial" w:cs="Arial"/>
            <w:sz w:val="24"/>
            <w:szCs w:val="24"/>
            <w:vertAlign w:val="superscript"/>
          </w:rPr>
          <w:t>17</w:t>
        </w:r>
      </w:hyperlink>
    </w:p>
    <w:p w:rsidR="00692733" w:rsidRPr="00F97CAE" w:rsidRDefault="00692733" w:rsidP="00F97CAE">
      <w:pPr>
        <w:pStyle w:val="NormalWeb"/>
        <w:spacing w:line="360" w:lineRule="auto"/>
        <w:jc w:val="both"/>
        <w:rPr>
          <w:rFonts w:ascii="Arial" w:hAnsi="Arial" w:cs="Arial"/>
        </w:rPr>
      </w:pPr>
      <w:r w:rsidRPr="00F97CAE">
        <w:rPr>
          <w:rFonts w:ascii="Arial" w:hAnsi="Arial" w:cs="Arial"/>
        </w:rPr>
        <w:t xml:space="preserve">Aunque los errores en la mitosis son bastante poco frecuentes, este proceso puede fallar, especialmente durante las primeras divisiones celulares en el </w:t>
      </w:r>
      <w:hyperlink r:id="rId83" w:tooltip="Cigoto" w:history="1">
        <w:r w:rsidRPr="00F97CAE">
          <w:rPr>
            <w:rStyle w:val="Hipervnculo"/>
            <w:rFonts w:ascii="Arial" w:hAnsi="Arial" w:cs="Arial"/>
          </w:rPr>
          <w:t>cigoto</w:t>
        </w:r>
      </w:hyperlink>
      <w:r w:rsidRPr="00F97CAE">
        <w:rPr>
          <w:rFonts w:ascii="Arial" w:hAnsi="Arial" w:cs="Arial"/>
        </w:rPr>
        <w:t>. Los errores mitóticos pueden ser especialmente peligrosos para el organismo, porque el descendiente futuro de la célula madre defectuosa mantendrá la misma anomalía.</w:t>
      </w:r>
    </w:p>
    <w:p w:rsidR="00692733" w:rsidRPr="00F97CAE" w:rsidRDefault="00692733" w:rsidP="00F97CAE">
      <w:pPr>
        <w:pStyle w:val="NormalWeb"/>
        <w:spacing w:line="360" w:lineRule="auto"/>
        <w:jc w:val="both"/>
        <w:rPr>
          <w:rFonts w:ascii="Arial" w:hAnsi="Arial" w:cs="Arial"/>
        </w:rPr>
      </w:pPr>
      <w:r w:rsidRPr="00F97CAE">
        <w:rPr>
          <w:rFonts w:ascii="Arial" w:hAnsi="Arial" w:cs="Arial"/>
        </w:rPr>
        <w:t xml:space="preserve">Un cromosoma puede no separarse durante </w:t>
      </w:r>
      <w:proofErr w:type="gramStart"/>
      <w:r w:rsidRPr="00F97CAE">
        <w:rPr>
          <w:rFonts w:ascii="Arial" w:hAnsi="Arial" w:cs="Arial"/>
        </w:rPr>
        <w:t>la</w:t>
      </w:r>
      <w:proofErr w:type="gramEnd"/>
      <w:r w:rsidRPr="00F97CAE">
        <w:rPr>
          <w:rFonts w:ascii="Arial" w:hAnsi="Arial" w:cs="Arial"/>
        </w:rPr>
        <w:t xml:space="preserve"> anafase. Este fenómeno se denomina "no-disyunción". Si esto ocurre, una célula hija recibirá dos cromosomas hermanos y la otra se quedará sin ninguno. Esto da lugar a que una célula tenga tres cromosomas que codifiquen la misma información genética (dos hermanos y un homólogo), una condición conocida como </w:t>
      </w:r>
      <w:hyperlink r:id="rId84" w:tooltip="Trisomía" w:history="1">
        <w:r w:rsidRPr="00F97CAE">
          <w:rPr>
            <w:rStyle w:val="Hipervnculo"/>
            <w:rFonts w:ascii="Arial" w:hAnsi="Arial" w:cs="Arial"/>
          </w:rPr>
          <w:t>trisomía</w:t>
        </w:r>
      </w:hyperlink>
      <w:r w:rsidRPr="00F97CAE">
        <w:rPr>
          <w:rFonts w:ascii="Arial" w:hAnsi="Arial" w:cs="Arial"/>
        </w:rPr>
        <w:t xml:space="preserve">, y la otra célula, que solamente tiene un cromosoma (el cromosoma homólogo), tendrá </w:t>
      </w:r>
      <w:hyperlink r:id="rId85" w:tooltip="Monosomía" w:history="1">
        <w:proofErr w:type="spellStart"/>
        <w:r w:rsidRPr="00F97CAE">
          <w:rPr>
            <w:rStyle w:val="Hipervnculo"/>
            <w:rFonts w:ascii="Arial" w:hAnsi="Arial" w:cs="Arial"/>
          </w:rPr>
          <w:t>monosomía</w:t>
        </w:r>
        <w:proofErr w:type="spellEnd"/>
      </w:hyperlink>
      <w:r w:rsidRPr="00F97CAE">
        <w:rPr>
          <w:rFonts w:ascii="Arial" w:hAnsi="Arial" w:cs="Arial"/>
        </w:rPr>
        <w:t xml:space="preserve">. Estas células se consideran </w:t>
      </w:r>
      <w:proofErr w:type="spellStart"/>
      <w:r w:rsidRPr="00F97CAE">
        <w:rPr>
          <w:rFonts w:ascii="Arial" w:hAnsi="Arial" w:cs="Arial"/>
        </w:rPr>
        <w:t>aneuploides</w:t>
      </w:r>
      <w:proofErr w:type="spellEnd"/>
      <w:r w:rsidRPr="00F97CAE">
        <w:rPr>
          <w:rFonts w:ascii="Arial" w:hAnsi="Arial" w:cs="Arial"/>
        </w:rPr>
        <w:t xml:space="preserve">, y la </w:t>
      </w:r>
      <w:hyperlink r:id="rId86" w:tooltip="Aneuploidía" w:history="1">
        <w:proofErr w:type="spellStart"/>
        <w:r w:rsidRPr="00F97CAE">
          <w:rPr>
            <w:rStyle w:val="Hipervnculo"/>
            <w:rFonts w:ascii="Arial" w:hAnsi="Arial" w:cs="Arial"/>
          </w:rPr>
          <w:t>aneuploidía</w:t>
        </w:r>
        <w:proofErr w:type="spellEnd"/>
      </w:hyperlink>
      <w:r w:rsidRPr="00F97CAE">
        <w:rPr>
          <w:rFonts w:ascii="Arial" w:hAnsi="Arial" w:cs="Arial"/>
        </w:rPr>
        <w:t xml:space="preserve"> puede causar inestabilidad genética, un hecho frecuente en </w:t>
      </w:r>
      <w:hyperlink r:id="rId87" w:tooltip="Cáncer" w:history="1">
        <w:r w:rsidRPr="00F97CAE">
          <w:rPr>
            <w:rStyle w:val="Hipervnculo"/>
            <w:rFonts w:ascii="Arial" w:hAnsi="Arial" w:cs="Arial"/>
          </w:rPr>
          <w:t>cáncer</w:t>
        </w:r>
      </w:hyperlink>
      <w:r w:rsidRPr="00F97CAE">
        <w:rPr>
          <w:rFonts w:ascii="Arial" w:hAnsi="Arial" w:cs="Arial"/>
        </w:rPr>
        <w:t>.</w:t>
      </w:r>
      <w:hyperlink r:id="rId88" w:anchor="cite_note-17" w:history="1">
        <w:r w:rsidRPr="00F97CAE">
          <w:rPr>
            <w:rStyle w:val="Hipervnculo"/>
            <w:rFonts w:ascii="Arial" w:hAnsi="Arial" w:cs="Arial"/>
            <w:vertAlign w:val="superscript"/>
          </w:rPr>
          <w:t>18</w:t>
        </w:r>
      </w:hyperlink>
    </w:p>
    <w:p w:rsidR="00692733" w:rsidRPr="00F97CAE" w:rsidRDefault="00692733" w:rsidP="00F97CAE">
      <w:pPr>
        <w:pStyle w:val="NormalWeb"/>
        <w:spacing w:line="360" w:lineRule="auto"/>
        <w:jc w:val="both"/>
        <w:rPr>
          <w:rFonts w:ascii="Arial" w:hAnsi="Arial" w:cs="Arial"/>
        </w:rPr>
      </w:pPr>
      <w:r w:rsidRPr="00F97CAE">
        <w:rPr>
          <w:rFonts w:ascii="Arial" w:hAnsi="Arial" w:cs="Arial"/>
        </w:rPr>
        <w:t xml:space="preserve">La mitosis es un proceso traumático. La célula pasa por cambios drásticos en su estructura, algunos </w:t>
      </w:r>
      <w:hyperlink r:id="rId89" w:tooltip="Orgánulo" w:history="1">
        <w:r w:rsidRPr="00F97CAE">
          <w:rPr>
            <w:rStyle w:val="Hipervnculo"/>
            <w:rFonts w:ascii="Arial" w:hAnsi="Arial" w:cs="Arial"/>
          </w:rPr>
          <w:t>orgánulos</w:t>
        </w:r>
      </w:hyperlink>
      <w:r w:rsidRPr="00F97CAE">
        <w:rPr>
          <w:rFonts w:ascii="Arial" w:hAnsi="Arial" w:cs="Arial"/>
        </w:rPr>
        <w:t xml:space="preserve"> se desintegran y se reconstruyen en cuestión de horas, y los </w:t>
      </w:r>
      <w:proofErr w:type="spellStart"/>
      <w:r w:rsidRPr="00F97CAE">
        <w:rPr>
          <w:rFonts w:ascii="Arial" w:hAnsi="Arial" w:cs="Arial"/>
        </w:rPr>
        <w:t>microtúbulos</w:t>
      </w:r>
      <w:proofErr w:type="spellEnd"/>
      <w:r w:rsidRPr="00F97CAE">
        <w:rPr>
          <w:rFonts w:ascii="Arial" w:hAnsi="Arial" w:cs="Arial"/>
        </w:rPr>
        <w:t xml:space="preserve"> tiran constantemente de los cromosomas. Por tanto, en ocasiones los cromosomas pueden dañarse. Un brazo del cromosoma se puede romper y perder un fragmento, causando </w:t>
      </w:r>
      <w:hyperlink r:id="rId90" w:tooltip="Deleción" w:history="1">
        <w:proofErr w:type="spellStart"/>
        <w:r w:rsidRPr="00F97CAE">
          <w:rPr>
            <w:rStyle w:val="Hipervnculo"/>
            <w:rFonts w:ascii="Arial" w:hAnsi="Arial" w:cs="Arial"/>
          </w:rPr>
          <w:t>deleción</w:t>
        </w:r>
        <w:proofErr w:type="spellEnd"/>
      </w:hyperlink>
      <w:r w:rsidRPr="00F97CAE">
        <w:rPr>
          <w:rFonts w:ascii="Arial" w:hAnsi="Arial" w:cs="Arial"/>
        </w:rPr>
        <w:t xml:space="preserve">. El fragmento puede incorporarse incorrectamente a otro cromosoma no homólogo, causando </w:t>
      </w:r>
      <w:hyperlink r:id="rId91" w:tooltip="Translocación cromosómica" w:history="1">
        <w:r w:rsidRPr="00F97CAE">
          <w:rPr>
            <w:rStyle w:val="Hipervnculo"/>
            <w:rFonts w:ascii="Arial" w:hAnsi="Arial" w:cs="Arial"/>
          </w:rPr>
          <w:t>translocación</w:t>
        </w:r>
      </w:hyperlink>
      <w:r w:rsidRPr="00F97CAE">
        <w:rPr>
          <w:rFonts w:ascii="Arial" w:hAnsi="Arial" w:cs="Arial"/>
        </w:rPr>
        <w:t xml:space="preserve">. Se puede integrar de nuevo al cromosoma original, pero en una orientación inversa, causando </w:t>
      </w:r>
      <w:hyperlink r:id="rId92" w:tooltip="Inversión de cromosomas (aún no redactado)" w:history="1">
        <w:r w:rsidRPr="00F97CAE">
          <w:rPr>
            <w:rStyle w:val="Hipervnculo"/>
            <w:rFonts w:ascii="Arial" w:hAnsi="Arial" w:cs="Arial"/>
          </w:rPr>
          <w:t>inversión</w:t>
        </w:r>
      </w:hyperlink>
      <w:r w:rsidRPr="00F97CAE">
        <w:rPr>
          <w:rFonts w:ascii="Arial" w:hAnsi="Arial" w:cs="Arial"/>
        </w:rPr>
        <w:t xml:space="preserve">. O se puede tratar erróneamente como un cromosoma separado, causando </w:t>
      </w:r>
      <w:hyperlink r:id="rId93" w:tooltip="Duplicación cromosómica" w:history="1">
        <w:r w:rsidRPr="00F97CAE">
          <w:rPr>
            <w:rStyle w:val="Hipervnculo"/>
            <w:rFonts w:ascii="Arial" w:hAnsi="Arial" w:cs="Arial"/>
          </w:rPr>
          <w:t>duplicación cromosómica</w:t>
        </w:r>
      </w:hyperlink>
      <w:r w:rsidRPr="00F97CAE">
        <w:rPr>
          <w:rFonts w:ascii="Arial" w:hAnsi="Arial" w:cs="Arial"/>
        </w:rPr>
        <w:t>.</w:t>
      </w:r>
    </w:p>
    <w:p w:rsidR="00692733" w:rsidRPr="00F97CAE" w:rsidRDefault="00692733" w:rsidP="00F97CAE">
      <w:pPr>
        <w:pStyle w:val="NormalWeb"/>
        <w:spacing w:line="360" w:lineRule="auto"/>
        <w:jc w:val="both"/>
        <w:rPr>
          <w:rFonts w:ascii="Arial" w:hAnsi="Arial" w:cs="Arial"/>
        </w:rPr>
      </w:pPr>
      <w:r w:rsidRPr="00F97CAE">
        <w:rPr>
          <w:rFonts w:ascii="Arial" w:hAnsi="Arial" w:cs="Arial"/>
        </w:rPr>
        <w:t xml:space="preserve">Una parte de estos errores pueden detectarse por alguno de los </w:t>
      </w:r>
      <w:hyperlink r:id="rId94" w:tooltip="Punto de control" w:history="1">
        <w:r w:rsidRPr="00F97CAE">
          <w:rPr>
            <w:rStyle w:val="Hipervnculo"/>
            <w:rFonts w:ascii="Arial" w:hAnsi="Arial" w:cs="Arial"/>
          </w:rPr>
          <w:t>puntos de control</w:t>
        </w:r>
      </w:hyperlink>
      <w:r w:rsidRPr="00F97CAE">
        <w:rPr>
          <w:rFonts w:ascii="Arial" w:hAnsi="Arial" w:cs="Arial"/>
        </w:rPr>
        <w:t xml:space="preserve"> existentes a través del </w:t>
      </w:r>
      <w:hyperlink r:id="rId95" w:tooltip="Ciclo celular" w:history="1">
        <w:r w:rsidRPr="00F97CAE">
          <w:rPr>
            <w:rStyle w:val="Hipervnculo"/>
            <w:rFonts w:ascii="Arial" w:hAnsi="Arial" w:cs="Arial"/>
          </w:rPr>
          <w:t>ciclo celular</w:t>
        </w:r>
      </w:hyperlink>
      <w:r w:rsidRPr="00F97CAE">
        <w:rPr>
          <w:rFonts w:ascii="Arial" w:hAnsi="Arial" w:cs="Arial"/>
        </w:rPr>
        <w:t>, lo cual produce una parada en la progresión celular, dando tiempo a los mecanismos reparadores a corregir el error. Si esto no ocurre, el efecto de estas anormalidades genéticas dependerá de la naturaleza específica del error. Puede variar de una anomalía imperceptible, a carcinogénesis o a la muerte del organismo.</w:t>
      </w:r>
    </w:p>
    <w:p w:rsidR="00692733" w:rsidRPr="00F97CAE" w:rsidRDefault="00692733" w:rsidP="00F97CAE">
      <w:pPr>
        <w:spacing w:line="360" w:lineRule="auto"/>
        <w:jc w:val="both"/>
        <w:rPr>
          <w:rFonts w:ascii="Arial" w:hAnsi="Arial" w:cs="Arial"/>
          <w:sz w:val="24"/>
          <w:szCs w:val="24"/>
        </w:rPr>
      </w:pPr>
      <w:r w:rsidRPr="00F97CAE">
        <w:rPr>
          <w:rFonts w:ascii="Arial" w:hAnsi="Arial" w:cs="Arial"/>
          <w:sz w:val="24"/>
          <w:szCs w:val="24"/>
        </w:rPr>
        <w:t>Meiosis</w:t>
      </w:r>
    </w:p>
    <w:p w:rsidR="00692733" w:rsidRPr="00F97CAE" w:rsidRDefault="00692733" w:rsidP="00F97CAE">
      <w:pPr>
        <w:spacing w:line="360" w:lineRule="auto"/>
        <w:jc w:val="both"/>
        <w:rPr>
          <w:rFonts w:ascii="Arial" w:hAnsi="Arial" w:cs="Arial"/>
          <w:sz w:val="24"/>
          <w:szCs w:val="24"/>
        </w:rPr>
      </w:pPr>
    </w:p>
    <w:p w:rsidR="00692733" w:rsidRPr="00F97CAE" w:rsidRDefault="00692733" w:rsidP="00F97CAE">
      <w:pPr>
        <w:spacing w:line="360" w:lineRule="auto"/>
        <w:jc w:val="both"/>
        <w:rPr>
          <w:rFonts w:ascii="Arial" w:hAnsi="Arial" w:cs="Arial"/>
          <w:sz w:val="24"/>
          <w:szCs w:val="24"/>
        </w:rPr>
      </w:pPr>
      <w:r w:rsidRPr="00F97CAE">
        <w:rPr>
          <w:rFonts w:ascii="Arial" w:hAnsi="Arial" w:cs="Arial"/>
          <w:noProof/>
          <w:sz w:val="24"/>
          <w:szCs w:val="24"/>
        </w:rPr>
        <w:drawing>
          <wp:inline distT="0" distB="0" distL="0" distR="0" wp14:anchorId="389567AF" wp14:editId="56B76E3A">
            <wp:extent cx="2857500" cy="179070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692733" w:rsidRPr="00F97CAE" w:rsidRDefault="00692733" w:rsidP="00F97CAE">
      <w:pPr>
        <w:spacing w:line="360" w:lineRule="auto"/>
        <w:jc w:val="both"/>
        <w:rPr>
          <w:rFonts w:ascii="Arial" w:hAnsi="Arial" w:cs="Arial"/>
          <w:sz w:val="24"/>
          <w:szCs w:val="24"/>
        </w:rPr>
      </w:pPr>
    </w:p>
    <w:p w:rsidR="00692733" w:rsidRPr="00F97CAE" w:rsidRDefault="00692733" w:rsidP="00F97CAE">
      <w:pPr>
        <w:spacing w:line="360" w:lineRule="auto"/>
        <w:jc w:val="both"/>
        <w:rPr>
          <w:rFonts w:ascii="Arial" w:hAnsi="Arial" w:cs="Arial"/>
          <w:sz w:val="24"/>
          <w:szCs w:val="24"/>
        </w:rPr>
      </w:pPr>
      <w:r w:rsidRPr="00F97CAE">
        <w:rPr>
          <w:rFonts w:ascii="Arial" w:hAnsi="Arial" w:cs="Arial"/>
          <w:sz w:val="24"/>
          <w:szCs w:val="24"/>
        </w:rPr>
        <w:lastRenderedPageBreak/>
        <w:t>Anomalías cromosómicas</w:t>
      </w:r>
    </w:p>
    <w:p w:rsidR="00692733" w:rsidRPr="00F97CAE" w:rsidRDefault="00692733" w:rsidP="00F97CAE">
      <w:pPr>
        <w:spacing w:line="360" w:lineRule="auto"/>
        <w:jc w:val="both"/>
        <w:rPr>
          <w:rFonts w:ascii="Arial" w:hAnsi="Arial" w:cs="Arial"/>
          <w:sz w:val="24"/>
          <w:szCs w:val="24"/>
        </w:rPr>
      </w:pPr>
      <w:r w:rsidRPr="00F97CAE">
        <w:rPr>
          <w:rFonts w:ascii="Arial" w:hAnsi="Arial" w:cs="Arial"/>
          <w:sz w:val="24"/>
          <w:szCs w:val="24"/>
        </w:rPr>
        <w:t xml:space="preserve">En la </w:t>
      </w:r>
      <w:r w:rsidRPr="00F97CAE">
        <w:rPr>
          <w:rFonts w:ascii="Arial" w:hAnsi="Arial" w:cs="Arial"/>
          <w:b/>
          <w:bCs/>
          <w:sz w:val="24"/>
          <w:szCs w:val="24"/>
        </w:rPr>
        <w:t>meiosis</w:t>
      </w:r>
      <w:r w:rsidRPr="00F97CAE">
        <w:rPr>
          <w:rFonts w:ascii="Arial" w:hAnsi="Arial" w:cs="Arial"/>
          <w:sz w:val="24"/>
          <w:szCs w:val="24"/>
        </w:rPr>
        <w:t xml:space="preserve"> debe tener lugar una correcta separación de las cromátidas hacia los polos durante la anafase, lo que se conoce como </w:t>
      </w:r>
      <w:r w:rsidRPr="00F97CAE">
        <w:rPr>
          <w:rFonts w:ascii="Arial" w:hAnsi="Arial" w:cs="Arial"/>
          <w:b/>
          <w:bCs/>
          <w:sz w:val="24"/>
          <w:szCs w:val="24"/>
        </w:rPr>
        <w:t>disyunción meiótica</w:t>
      </w:r>
      <w:r w:rsidRPr="00F97CAE">
        <w:rPr>
          <w:rFonts w:ascii="Arial" w:hAnsi="Arial" w:cs="Arial"/>
          <w:sz w:val="24"/>
          <w:szCs w:val="24"/>
        </w:rPr>
        <w:t xml:space="preserve">; cuando esto no ocurre, o hay un retraso en la primera o segunda división </w:t>
      </w:r>
      <w:proofErr w:type="spellStart"/>
      <w:r w:rsidRPr="00F97CAE">
        <w:rPr>
          <w:rFonts w:ascii="Arial" w:hAnsi="Arial" w:cs="Arial"/>
          <w:sz w:val="24"/>
          <w:szCs w:val="24"/>
        </w:rPr>
        <w:t>meióticas</w:t>
      </w:r>
      <w:proofErr w:type="spellEnd"/>
      <w:r w:rsidRPr="00F97CAE">
        <w:rPr>
          <w:rFonts w:ascii="Arial" w:hAnsi="Arial" w:cs="Arial"/>
          <w:sz w:val="24"/>
          <w:szCs w:val="24"/>
        </w:rPr>
        <w:t xml:space="preserve">, conduce a problemas en la configuración de los cromosomas, alterándose el número correcto de estos, es decir, dejan de ser múltiplos del número haploide original de la especie, lo que se conoce como </w:t>
      </w:r>
      <w:hyperlink r:id="rId97" w:tooltip="Aneuploidía" w:history="1">
        <w:proofErr w:type="spellStart"/>
        <w:r w:rsidRPr="00F97CAE">
          <w:rPr>
            <w:rStyle w:val="Hipervnculo"/>
            <w:rFonts w:ascii="Arial" w:hAnsi="Arial" w:cs="Arial"/>
            <w:sz w:val="24"/>
            <w:szCs w:val="24"/>
          </w:rPr>
          <w:t>aneuploidía</w:t>
        </w:r>
        <w:proofErr w:type="spellEnd"/>
      </w:hyperlink>
      <w:r w:rsidRPr="00F97CAE">
        <w:rPr>
          <w:rFonts w:ascii="Arial" w:hAnsi="Arial" w:cs="Arial"/>
          <w:sz w:val="24"/>
          <w:szCs w:val="24"/>
        </w:rPr>
        <w:t>. Entre los problemas en el material genético encontramos:</w:t>
      </w:r>
    </w:p>
    <w:p w:rsidR="00692733" w:rsidRPr="00F97CAE" w:rsidRDefault="00692733" w:rsidP="00F97CAE">
      <w:pPr>
        <w:numPr>
          <w:ilvl w:val="0"/>
          <w:numId w:val="6"/>
        </w:numPr>
        <w:spacing w:before="100" w:beforeAutospacing="1" w:after="100" w:afterAutospacing="1" w:line="360" w:lineRule="auto"/>
        <w:jc w:val="both"/>
        <w:rPr>
          <w:rFonts w:ascii="Arial" w:hAnsi="Arial" w:cs="Arial"/>
          <w:sz w:val="24"/>
          <w:szCs w:val="24"/>
        </w:rPr>
      </w:pPr>
      <w:proofErr w:type="spellStart"/>
      <w:r w:rsidRPr="00F97CAE">
        <w:rPr>
          <w:rFonts w:ascii="Arial" w:hAnsi="Arial" w:cs="Arial"/>
          <w:b/>
          <w:bCs/>
          <w:sz w:val="24"/>
          <w:szCs w:val="24"/>
        </w:rPr>
        <w:t>Monosomía</w:t>
      </w:r>
      <w:proofErr w:type="spellEnd"/>
      <w:r w:rsidRPr="00F97CAE">
        <w:rPr>
          <w:rFonts w:ascii="Arial" w:hAnsi="Arial" w:cs="Arial"/>
          <w:b/>
          <w:bCs/>
          <w:sz w:val="24"/>
          <w:szCs w:val="24"/>
        </w:rPr>
        <w:t xml:space="preserve"> autosómica</w:t>
      </w:r>
      <w:r w:rsidRPr="00F97CAE">
        <w:rPr>
          <w:rFonts w:ascii="Arial" w:hAnsi="Arial" w:cs="Arial"/>
          <w:sz w:val="24"/>
          <w:szCs w:val="24"/>
        </w:rPr>
        <w:t>: produce la muerte en el útero.</w:t>
      </w:r>
    </w:p>
    <w:p w:rsidR="00692733" w:rsidRPr="00F97CAE" w:rsidRDefault="00F97CAE" w:rsidP="00F97CAE">
      <w:pPr>
        <w:numPr>
          <w:ilvl w:val="0"/>
          <w:numId w:val="6"/>
        </w:numPr>
        <w:spacing w:before="100" w:beforeAutospacing="1" w:after="100" w:afterAutospacing="1" w:line="360" w:lineRule="auto"/>
        <w:jc w:val="both"/>
        <w:rPr>
          <w:rFonts w:ascii="Arial" w:hAnsi="Arial" w:cs="Arial"/>
          <w:sz w:val="24"/>
          <w:szCs w:val="24"/>
        </w:rPr>
      </w:pPr>
      <w:hyperlink r:id="rId98" w:tooltip="Síndrome de Turner" w:history="1">
        <w:r w:rsidR="00692733" w:rsidRPr="00F97CAE">
          <w:rPr>
            <w:rStyle w:val="Hipervnculo"/>
            <w:rFonts w:ascii="Arial" w:hAnsi="Arial" w:cs="Arial"/>
            <w:sz w:val="24"/>
            <w:szCs w:val="24"/>
          </w:rPr>
          <w:t>Síndrome de Turner</w:t>
        </w:r>
      </w:hyperlink>
      <w:r w:rsidR="00692733" w:rsidRPr="00F97CAE">
        <w:rPr>
          <w:rFonts w:ascii="Arial" w:hAnsi="Arial" w:cs="Arial"/>
          <w:sz w:val="24"/>
          <w:szCs w:val="24"/>
        </w:rPr>
        <w:t>: solamente un cromosoma X presente. Los afectados son hembras estériles, de estatura baja y un repliegue membranoso entre el cuello y los hombros. Poseen el pecho con forma de escudo y pezones muy separados, así como ovarios rudimentarios y manchas marrones en las piernas.</w:t>
      </w:r>
    </w:p>
    <w:p w:rsidR="00692733" w:rsidRPr="00F97CAE" w:rsidRDefault="00F97CAE" w:rsidP="00F97CAE">
      <w:pPr>
        <w:pStyle w:val="Ttulo3"/>
        <w:spacing w:line="360" w:lineRule="auto"/>
        <w:jc w:val="both"/>
        <w:rPr>
          <w:rFonts w:ascii="Arial" w:hAnsi="Arial" w:cs="Arial"/>
          <w:sz w:val="24"/>
          <w:szCs w:val="24"/>
        </w:rPr>
      </w:pPr>
      <w:hyperlink r:id="rId99" w:tooltip="Trisomía" w:history="1">
        <w:r w:rsidR="00692733" w:rsidRPr="00F97CAE">
          <w:rPr>
            <w:rStyle w:val="Hipervnculo"/>
            <w:rFonts w:ascii="Arial" w:hAnsi="Arial" w:cs="Arial"/>
            <w:sz w:val="24"/>
            <w:szCs w:val="24"/>
          </w:rPr>
          <w:t>Trisomía</w:t>
        </w:r>
      </w:hyperlink>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0" w:tooltip="Síndrome de Down" w:history="1">
        <w:r w:rsidR="00692733" w:rsidRPr="00F97CAE">
          <w:rPr>
            <w:rStyle w:val="Hipervnculo"/>
            <w:rFonts w:ascii="Arial" w:hAnsi="Arial" w:cs="Arial"/>
            <w:sz w:val="24"/>
            <w:szCs w:val="24"/>
          </w:rPr>
          <w:t>Síndrome de Down</w:t>
        </w:r>
      </w:hyperlink>
      <w:r w:rsidR="00692733" w:rsidRPr="00F97CAE">
        <w:rPr>
          <w:rFonts w:ascii="Arial" w:hAnsi="Arial" w:cs="Arial"/>
          <w:sz w:val="24"/>
          <w:szCs w:val="24"/>
        </w:rPr>
        <w:t xml:space="preserve"> .- Trisomía del cromosoma 21: es la </w:t>
      </w:r>
      <w:proofErr w:type="spellStart"/>
      <w:r w:rsidR="00692733" w:rsidRPr="00F97CAE">
        <w:rPr>
          <w:rFonts w:ascii="Arial" w:hAnsi="Arial" w:cs="Arial"/>
          <w:sz w:val="24"/>
          <w:szCs w:val="24"/>
        </w:rPr>
        <w:t>aneuploidía</w:t>
      </w:r>
      <w:proofErr w:type="spellEnd"/>
      <w:r w:rsidR="00692733" w:rsidRPr="00F97CAE">
        <w:rPr>
          <w:rFonts w:ascii="Arial" w:hAnsi="Arial" w:cs="Arial"/>
          <w:sz w:val="24"/>
          <w:szCs w:val="24"/>
        </w:rPr>
        <w:t xml:space="preserve"> más viable, con un 0,15% de individuos en la población. Incluye retraso mental (C.I de 20-50), cara ancha y achatada, estatura baja, ojos con pliegue </w:t>
      </w:r>
      <w:proofErr w:type="spellStart"/>
      <w:r w:rsidR="00692733" w:rsidRPr="00F97CAE">
        <w:rPr>
          <w:rFonts w:ascii="Arial" w:hAnsi="Arial" w:cs="Arial"/>
          <w:sz w:val="24"/>
          <w:szCs w:val="24"/>
        </w:rPr>
        <w:t>apicántico</w:t>
      </w:r>
      <w:proofErr w:type="spellEnd"/>
      <w:r w:rsidR="00692733" w:rsidRPr="00F97CAE">
        <w:rPr>
          <w:rFonts w:ascii="Arial" w:hAnsi="Arial" w:cs="Arial"/>
          <w:sz w:val="24"/>
          <w:szCs w:val="24"/>
        </w:rPr>
        <w:t xml:space="preserve"> y lengua grande y arrugada.</w:t>
      </w:r>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1" w:tooltip="Síndrome de Patau" w:history="1">
        <w:r w:rsidR="00692733" w:rsidRPr="00F97CAE">
          <w:rPr>
            <w:rStyle w:val="Hipervnculo"/>
            <w:rFonts w:ascii="Arial" w:hAnsi="Arial" w:cs="Arial"/>
            <w:sz w:val="24"/>
            <w:szCs w:val="24"/>
          </w:rPr>
          <w:t xml:space="preserve">Síndrome de </w:t>
        </w:r>
        <w:proofErr w:type="spellStart"/>
        <w:r w:rsidR="00692733" w:rsidRPr="00F97CAE">
          <w:rPr>
            <w:rStyle w:val="Hipervnculo"/>
            <w:rFonts w:ascii="Arial" w:hAnsi="Arial" w:cs="Arial"/>
            <w:sz w:val="24"/>
            <w:szCs w:val="24"/>
          </w:rPr>
          <w:t>Patau</w:t>
        </w:r>
        <w:proofErr w:type="spellEnd"/>
      </w:hyperlink>
      <w:r w:rsidR="00692733" w:rsidRPr="00F97CAE">
        <w:rPr>
          <w:rFonts w:ascii="Arial" w:hAnsi="Arial" w:cs="Arial"/>
          <w:sz w:val="24"/>
          <w:szCs w:val="24"/>
        </w:rPr>
        <w:t xml:space="preserve"> - Trisomía del cromosoma 13. Se trata de la trisomía menos frecuente. Se suele asociar con un problema </w:t>
      </w:r>
      <w:proofErr w:type="spellStart"/>
      <w:r w:rsidR="00692733" w:rsidRPr="00F97CAE">
        <w:rPr>
          <w:rFonts w:ascii="Arial" w:hAnsi="Arial" w:cs="Arial"/>
          <w:sz w:val="24"/>
          <w:szCs w:val="24"/>
        </w:rPr>
        <w:t>meiótico</w:t>
      </w:r>
      <w:proofErr w:type="spellEnd"/>
      <w:r w:rsidR="00692733" w:rsidRPr="00F97CAE">
        <w:rPr>
          <w:rFonts w:ascii="Arial" w:hAnsi="Arial" w:cs="Arial"/>
          <w:sz w:val="24"/>
          <w:szCs w:val="24"/>
        </w:rPr>
        <w:t xml:space="preserve"> materno, más que paterno y, al igual que en el síndrome de Down, el riesgo aumenta con la edad de la madre. Los afectados mueren poco tiempo después de nacer, la mayoría antes de los 3 meses, como mucho llegan al año. Se cree que entre el 80 y 90% de los fetos con el síndrome no llegan a término.</w:t>
      </w:r>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2" w:tooltip="Síndrome de Edwards" w:history="1">
        <w:r w:rsidR="00692733" w:rsidRPr="00F97CAE">
          <w:rPr>
            <w:rStyle w:val="Hipervnculo"/>
            <w:rFonts w:ascii="Arial" w:hAnsi="Arial" w:cs="Arial"/>
            <w:sz w:val="24"/>
            <w:szCs w:val="24"/>
          </w:rPr>
          <w:t>Síndrome de Edwards</w:t>
        </w:r>
      </w:hyperlink>
      <w:r w:rsidR="00692733" w:rsidRPr="00F97CAE">
        <w:rPr>
          <w:rFonts w:ascii="Arial" w:hAnsi="Arial" w:cs="Arial"/>
          <w:sz w:val="24"/>
          <w:szCs w:val="24"/>
        </w:rPr>
        <w:t xml:space="preserve"> - Trisomía del cromosoma 18. Es una enfermedad infrecuente, que clínicamente se caracteriza por bajo peso al nacer, talla baja, retraso mental y del desarrollo psicomotor (coordinación de la actividad muscular y mental), e hipertonía (tono </w:t>
      </w:r>
      <w:r w:rsidR="00692733" w:rsidRPr="00F97CAE">
        <w:rPr>
          <w:rFonts w:ascii="Arial" w:hAnsi="Arial" w:cs="Arial"/>
          <w:sz w:val="24"/>
          <w:szCs w:val="24"/>
        </w:rPr>
        <w:lastRenderedPageBreak/>
        <w:t>anormalmente elevado del músculo). Está acompañada de diversas anomalías viscerales.</w:t>
      </w:r>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3" w:tooltip="Síndrome de Klinefelter" w:history="1">
        <w:r w:rsidR="00692733" w:rsidRPr="00F97CAE">
          <w:rPr>
            <w:rStyle w:val="Hipervnculo"/>
            <w:rFonts w:ascii="Arial" w:hAnsi="Arial" w:cs="Arial"/>
            <w:sz w:val="24"/>
            <w:szCs w:val="24"/>
          </w:rPr>
          <w:t>Síndrome de Klinefelter</w:t>
        </w:r>
      </w:hyperlink>
      <w:r w:rsidR="00692733" w:rsidRPr="00F97CAE">
        <w:rPr>
          <w:rFonts w:ascii="Arial" w:hAnsi="Arial" w:cs="Arial"/>
          <w:sz w:val="24"/>
          <w:szCs w:val="24"/>
        </w:rPr>
        <w:t xml:space="preserve"> - Un cromosoma X adicional en varones (XXY). Produce individuos altos, con físico ligeramente feminizado, coeficiente intelectual algo reducido, disposición femenina del vello del pubis, atrofia testicular y desarrollo mamario.</w:t>
      </w:r>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4" w:tooltip="Síndrome del supermacho" w:history="1">
        <w:r w:rsidR="00692733" w:rsidRPr="00F97CAE">
          <w:rPr>
            <w:rStyle w:val="Hipervnculo"/>
            <w:rFonts w:ascii="Arial" w:hAnsi="Arial" w:cs="Arial"/>
            <w:sz w:val="24"/>
            <w:szCs w:val="24"/>
          </w:rPr>
          <w:t xml:space="preserve">Síndrome del </w:t>
        </w:r>
        <w:proofErr w:type="spellStart"/>
        <w:r w:rsidR="00692733" w:rsidRPr="00F97CAE">
          <w:rPr>
            <w:rStyle w:val="Hipervnculo"/>
            <w:rFonts w:ascii="Arial" w:hAnsi="Arial" w:cs="Arial"/>
            <w:sz w:val="24"/>
            <w:szCs w:val="24"/>
          </w:rPr>
          <w:t>supermacho</w:t>
        </w:r>
        <w:proofErr w:type="spellEnd"/>
      </w:hyperlink>
      <w:r w:rsidR="00692733" w:rsidRPr="00F97CAE">
        <w:rPr>
          <w:rFonts w:ascii="Arial" w:hAnsi="Arial" w:cs="Arial"/>
          <w:sz w:val="24"/>
          <w:szCs w:val="24"/>
        </w:rPr>
        <w:t xml:space="preserve"> - Un cromosoma Y adicional en varones (XYY). No presenta diferencias frente a los varones normales y de hecho se duda sobre el uso del término “síndrome” para esta condición.</w:t>
      </w:r>
    </w:p>
    <w:p w:rsidR="00692733" w:rsidRPr="00F97CAE" w:rsidRDefault="00F97CAE" w:rsidP="00F97CAE">
      <w:pPr>
        <w:numPr>
          <w:ilvl w:val="0"/>
          <w:numId w:val="7"/>
        </w:numPr>
        <w:spacing w:before="100" w:beforeAutospacing="1" w:after="100" w:afterAutospacing="1" w:line="360" w:lineRule="auto"/>
        <w:jc w:val="both"/>
        <w:rPr>
          <w:rFonts w:ascii="Arial" w:hAnsi="Arial" w:cs="Arial"/>
          <w:sz w:val="24"/>
          <w:szCs w:val="24"/>
        </w:rPr>
      </w:pPr>
      <w:hyperlink r:id="rId105" w:tooltip="Síndrome de la superhembra (aún no redactado)" w:history="1">
        <w:r w:rsidR="00692733" w:rsidRPr="00F97CAE">
          <w:rPr>
            <w:rStyle w:val="Hipervnculo"/>
            <w:rFonts w:ascii="Arial" w:hAnsi="Arial" w:cs="Arial"/>
            <w:sz w:val="24"/>
            <w:szCs w:val="24"/>
          </w:rPr>
          <w:t xml:space="preserve">Síndrome de la </w:t>
        </w:r>
        <w:proofErr w:type="spellStart"/>
        <w:r w:rsidR="00692733" w:rsidRPr="00F97CAE">
          <w:rPr>
            <w:rStyle w:val="Hipervnculo"/>
            <w:rFonts w:ascii="Arial" w:hAnsi="Arial" w:cs="Arial"/>
            <w:sz w:val="24"/>
            <w:szCs w:val="24"/>
          </w:rPr>
          <w:t>superhembra</w:t>
        </w:r>
        <w:proofErr w:type="spellEnd"/>
      </w:hyperlink>
      <w:r w:rsidR="00692733" w:rsidRPr="00F97CAE">
        <w:rPr>
          <w:rFonts w:ascii="Arial" w:hAnsi="Arial" w:cs="Arial"/>
          <w:sz w:val="24"/>
          <w:szCs w:val="24"/>
        </w:rPr>
        <w:t xml:space="preserve"> - Un cromosoma X adicional en mujeres (XXX). No supone un riesgo aumentado de problemas de salud. Las mujeres con esta condición son altas, de bajo peso, con irregularidad en el periodo menstrual y rara vez presentan debilidad mental.</w:t>
      </w:r>
    </w:p>
    <w:p w:rsidR="00692733" w:rsidRPr="00F97CAE" w:rsidRDefault="00692733" w:rsidP="00F97CAE">
      <w:pPr>
        <w:pStyle w:val="Ttulo2"/>
        <w:spacing w:line="360" w:lineRule="auto"/>
        <w:jc w:val="both"/>
        <w:rPr>
          <w:rFonts w:ascii="Arial" w:hAnsi="Arial" w:cs="Arial"/>
          <w:sz w:val="24"/>
          <w:szCs w:val="24"/>
        </w:rPr>
      </w:pPr>
      <w:r w:rsidRPr="00F97CAE">
        <w:rPr>
          <w:rStyle w:val="mw-headline"/>
          <w:rFonts w:ascii="Arial" w:hAnsi="Arial" w:cs="Arial"/>
          <w:sz w:val="24"/>
          <w:szCs w:val="24"/>
        </w:rPr>
        <w:t>Véase también</w:t>
      </w:r>
    </w:p>
    <w:p w:rsidR="00692733" w:rsidRPr="00F97CAE" w:rsidRDefault="00692733" w:rsidP="00F97CAE">
      <w:pPr>
        <w:spacing w:line="360" w:lineRule="auto"/>
        <w:jc w:val="both"/>
        <w:rPr>
          <w:rFonts w:ascii="Arial" w:hAnsi="Arial" w:cs="Arial"/>
          <w:sz w:val="24"/>
          <w:szCs w:val="24"/>
        </w:rPr>
      </w:pPr>
    </w:p>
    <w:sectPr w:rsidR="00692733" w:rsidRPr="00F97CAE" w:rsidSect="006552E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3023"/>
    <w:multiLevelType w:val="multilevel"/>
    <w:tmpl w:val="C000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8A46E0"/>
    <w:multiLevelType w:val="multilevel"/>
    <w:tmpl w:val="5942C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4D2996"/>
    <w:multiLevelType w:val="hybridMultilevel"/>
    <w:tmpl w:val="271A5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99545C"/>
    <w:multiLevelType w:val="multilevel"/>
    <w:tmpl w:val="411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7242B0"/>
    <w:multiLevelType w:val="multilevel"/>
    <w:tmpl w:val="5A20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0F0AB0"/>
    <w:multiLevelType w:val="hybridMultilevel"/>
    <w:tmpl w:val="C1A2F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DC711EA"/>
    <w:multiLevelType w:val="hybridMultilevel"/>
    <w:tmpl w:val="039E2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80B9F"/>
    <w:rsid w:val="000A2B5C"/>
    <w:rsid w:val="000A4FD9"/>
    <w:rsid w:val="002354BF"/>
    <w:rsid w:val="00480B9F"/>
    <w:rsid w:val="00610F7D"/>
    <w:rsid w:val="006206AD"/>
    <w:rsid w:val="006552E8"/>
    <w:rsid w:val="00692733"/>
    <w:rsid w:val="009F36E7"/>
    <w:rsid w:val="00BC0051"/>
    <w:rsid w:val="00C644EF"/>
    <w:rsid w:val="00D412B1"/>
    <w:rsid w:val="00F97C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E8"/>
  </w:style>
  <w:style w:type="paragraph" w:styleId="Ttulo2">
    <w:name w:val="heading 2"/>
    <w:basedOn w:val="Normal"/>
    <w:next w:val="Normal"/>
    <w:link w:val="Ttulo2Car"/>
    <w:uiPriority w:val="9"/>
    <w:semiHidden/>
    <w:unhideWhenUsed/>
    <w:qFormat/>
    <w:rsid w:val="006927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80B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80B9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80B9F"/>
    <w:rPr>
      <w:color w:val="0000FF"/>
      <w:u w:val="single"/>
    </w:rPr>
  </w:style>
  <w:style w:type="paragraph" w:styleId="Textodeglobo">
    <w:name w:val="Balloon Text"/>
    <w:basedOn w:val="Normal"/>
    <w:link w:val="TextodegloboCar"/>
    <w:uiPriority w:val="99"/>
    <w:semiHidden/>
    <w:unhideWhenUsed/>
    <w:rsid w:val="00480B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B9F"/>
    <w:rPr>
      <w:rFonts w:ascii="Tahoma" w:hAnsi="Tahoma" w:cs="Tahoma"/>
      <w:sz w:val="16"/>
      <w:szCs w:val="16"/>
    </w:rPr>
  </w:style>
  <w:style w:type="character" w:customStyle="1" w:styleId="Ttulo3Car">
    <w:name w:val="Título 3 Car"/>
    <w:basedOn w:val="Fuentedeprrafopredeter"/>
    <w:link w:val="Ttulo3"/>
    <w:uiPriority w:val="9"/>
    <w:rsid w:val="00480B9F"/>
    <w:rPr>
      <w:rFonts w:ascii="Times New Roman" w:eastAsia="Times New Roman" w:hAnsi="Times New Roman" w:cs="Times New Roman"/>
      <w:b/>
      <w:bCs/>
      <w:sz w:val="27"/>
      <w:szCs w:val="27"/>
    </w:rPr>
  </w:style>
  <w:style w:type="character" w:customStyle="1" w:styleId="Ttulo2Car">
    <w:name w:val="Título 2 Car"/>
    <w:basedOn w:val="Fuentedeprrafopredeter"/>
    <w:link w:val="Ttulo2"/>
    <w:uiPriority w:val="9"/>
    <w:semiHidden/>
    <w:rsid w:val="00692733"/>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6927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199">
      <w:bodyDiv w:val="1"/>
      <w:marLeft w:val="0"/>
      <w:marRight w:val="0"/>
      <w:marTop w:val="0"/>
      <w:marBottom w:val="0"/>
      <w:divBdr>
        <w:top w:val="none" w:sz="0" w:space="0" w:color="auto"/>
        <w:left w:val="none" w:sz="0" w:space="0" w:color="auto"/>
        <w:bottom w:val="none" w:sz="0" w:space="0" w:color="auto"/>
        <w:right w:val="none" w:sz="0" w:space="0" w:color="auto"/>
      </w:divBdr>
    </w:div>
    <w:div w:id="77136909">
      <w:bodyDiv w:val="1"/>
      <w:marLeft w:val="0"/>
      <w:marRight w:val="0"/>
      <w:marTop w:val="0"/>
      <w:marBottom w:val="0"/>
      <w:divBdr>
        <w:top w:val="none" w:sz="0" w:space="0" w:color="auto"/>
        <w:left w:val="none" w:sz="0" w:space="0" w:color="auto"/>
        <w:bottom w:val="none" w:sz="0" w:space="0" w:color="auto"/>
        <w:right w:val="none" w:sz="0" w:space="0" w:color="auto"/>
      </w:divBdr>
    </w:div>
    <w:div w:id="97674864">
      <w:bodyDiv w:val="1"/>
      <w:marLeft w:val="0"/>
      <w:marRight w:val="0"/>
      <w:marTop w:val="0"/>
      <w:marBottom w:val="0"/>
      <w:divBdr>
        <w:top w:val="none" w:sz="0" w:space="0" w:color="auto"/>
        <w:left w:val="none" w:sz="0" w:space="0" w:color="auto"/>
        <w:bottom w:val="none" w:sz="0" w:space="0" w:color="auto"/>
        <w:right w:val="none" w:sz="0" w:space="0" w:color="auto"/>
      </w:divBdr>
    </w:div>
    <w:div w:id="184834475">
      <w:bodyDiv w:val="1"/>
      <w:marLeft w:val="0"/>
      <w:marRight w:val="0"/>
      <w:marTop w:val="0"/>
      <w:marBottom w:val="0"/>
      <w:divBdr>
        <w:top w:val="none" w:sz="0" w:space="0" w:color="auto"/>
        <w:left w:val="none" w:sz="0" w:space="0" w:color="auto"/>
        <w:bottom w:val="none" w:sz="0" w:space="0" w:color="auto"/>
        <w:right w:val="none" w:sz="0" w:space="0" w:color="auto"/>
      </w:divBdr>
    </w:div>
    <w:div w:id="285353166">
      <w:bodyDiv w:val="1"/>
      <w:marLeft w:val="0"/>
      <w:marRight w:val="0"/>
      <w:marTop w:val="0"/>
      <w:marBottom w:val="0"/>
      <w:divBdr>
        <w:top w:val="none" w:sz="0" w:space="0" w:color="auto"/>
        <w:left w:val="none" w:sz="0" w:space="0" w:color="auto"/>
        <w:bottom w:val="none" w:sz="0" w:space="0" w:color="auto"/>
        <w:right w:val="none" w:sz="0" w:space="0" w:color="auto"/>
      </w:divBdr>
    </w:div>
    <w:div w:id="350649796">
      <w:bodyDiv w:val="1"/>
      <w:marLeft w:val="0"/>
      <w:marRight w:val="0"/>
      <w:marTop w:val="0"/>
      <w:marBottom w:val="0"/>
      <w:divBdr>
        <w:top w:val="none" w:sz="0" w:space="0" w:color="auto"/>
        <w:left w:val="none" w:sz="0" w:space="0" w:color="auto"/>
        <w:bottom w:val="none" w:sz="0" w:space="0" w:color="auto"/>
        <w:right w:val="none" w:sz="0" w:space="0" w:color="auto"/>
      </w:divBdr>
    </w:div>
    <w:div w:id="352734946">
      <w:bodyDiv w:val="1"/>
      <w:marLeft w:val="0"/>
      <w:marRight w:val="0"/>
      <w:marTop w:val="0"/>
      <w:marBottom w:val="0"/>
      <w:divBdr>
        <w:top w:val="none" w:sz="0" w:space="0" w:color="auto"/>
        <w:left w:val="none" w:sz="0" w:space="0" w:color="auto"/>
        <w:bottom w:val="none" w:sz="0" w:space="0" w:color="auto"/>
        <w:right w:val="none" w:sz="0" w:space="0" w:color="auto"/>
      </w:divBdr>
    </w:div>
    <w:div w:id="395667204">
      <w:bodyDiv w:val="1"/>
      <w:marLeft w:val="0"/>
      <w:marRight w:val="0"/>
      <w:marTop w:val="0"/>
      <w:marBottom w:val="0"/>
      <w:divBdr>
        <w:top w:val="none" w:sz="0" w:space="0" w:color="auto"/>
        <w:left w:val="none" w:sz="0" w:space="0" w:color="auto"/>
        <w:bottom w:val="none" w:sz="0" w:space="0" w:color="auto"/>
        <w:right w:val="none" w:sz="0" w:space="0" w:color="auto"/>
      </w:divBdr>
    </w:div>
    <w:div w:id="429393898">
      <w:bodyDiv w:val="1"/>
      <w:marLeft w:val="0"/>
      <w:marRight w:val="0"/>
      <w:marTop w:val="0"/>
      <w:marBottom w:val="0"/>
      <w:divBdr>
        <w:top w:val="none" w:sz="0" w:space="0" w:color="auto"/>
        <w:left w:val="none" w:sz="0" w:space="0" w:color="auto"/>
        <w:bottom w:val="none" w:sz="0" w:space="0" w:color="auto"/>
        <w:right w:val="none" w:sz="0" w:space="0" w:color="auto"/>
      </w:divBdr>
    </w:div>
    <w:div w:id="506135848">
      <w:bodyDiv w:val="1"/>
      <w:marLeft w:val="0"/>
      <w:marRight w:val="0"/>
      <w:marTop w:val="0"/>
      <w:marBottom w:val="0"/>
      <w:divBdr>
        <w:top w:val="none" w:sz="0" w:space="0" w:color="auto"/>
        <w:left w:val="none" w:sz="0" w:space="0" w:color="auto"/>
        <w:bottom w:val="none" w:sz="0" w:space="0" w:color="auto"/>
        <w:right w:val="none" w:sz="0" w:space="0" w:color="auto"/>
      </w:divBdr>
    </w:div>
    <w:div w:id="592662347">
      <w:bodyDiv w:val="1"/>
      <w:marLeft w:val="0"/>
      <w:marRight w:val="0"/>
      <w:marTop w:val="0"/>
      <w:marBottom w:val="0"/>
      <w:divBdr>
        <w:top w:val="none" w:sz="0" w:space="0" w:color="auto"/>
        <w:left w:val="none" w:sz="0" w:space="0" w:color="auto"/>
        <w:bottom w:val="none" w:sz="0" w:space="0" w:color="auto"/>
        <w:right w:val="none" w:sz="0" w:space="0" w:color="auto"/>
      </w:divBdr>
    </w:div>
    <w:div w:id="684675458">
      <w:bodyDiv w:val="1"/>
      <w:marLeft w:val="0"/>
      <w:marRight w:val="0"/>
      <w:marTop w:val="0"/>
      <w:marBottom w:val="0"/>
      <w:divBdr>
        <w:top w:val="none" w:sz="0" w:space="0" w:color="auto"/>
        <w:left w:val="none" w:sz="0" w:space="0" w:color="auto"/>
        <w:bottom w:val="none" w:sz="0" w:space="0" w:color="auto"/>
        <w:right w:val="none" w:sz="0" w:space="0" w:color="auto"/>
      </w:divBdr>
    </w:div>
    <w:div w:id="836924464">
      <w:bodyDiv w:val="1"/>
      <w:marLeft w:val="0"/>
      <w:marRight w:val="0"/>
      <w:marTop w:val="0"/>
      <w:marBottom w:val="0"/>
      <w:divBdr>
        <w:top w:val="none" w:sz="0" w:space="0" w:color="auto"/>
        <w:left w:val="none" w:sz="0" w:space="0" w:color="auto"/>
        <w:bottom w:val="none" w:sz="0" w:space="0" w:color="auto"/>
        <w:right w:val="none" w:sz="0" w:space="0" w:color="auto"/>
      </w:divBdr>
    </w:div>
    <w:div w:id="849952741">
      <w:bodyDiv w:val="1"/>
      <w:marLeft w:val="0"/>
      <w:marRight w:val="0"/>
      <w:marTop w:val="0"/>
      <w:marBottom w:val="0"/>
      <w:divBdr>
        <w:top w:val="none" w:sz="0" w:space="0" w:color="auto"/>
        <w:left w:val="none" w:sz="0" w:space="0" w:color="auto"/>
        <w:bottom w:val="none" w:sz="0" w:space="0" w:color="auto"/>
        <w:right w:val="none" w:sz="0" w:space="0" w:color="auto"/>
      </w:divBdr>
    </w:div>
    <w:div w:id="942612766">
      <w:bodyDiv w:val="1"/>
      <w:marLeft w:val="0"/>
      <w:marRight w:val="0"/>
      <w:marTop w:val="0"/>
      <w:marBottom w:val="0"/>
      <w:divBdr>
        <w:top w:val="none" w:sz="0" w:space="0" w:color="auto"/>
        <w:left w:val="none" w:sz="0" w:space="0" w:color="auto"/>
        <w:bottom w:val="none" w:sz="0" w:space="0" w:color="auto"/>
        <w:right w:val="none" w:sz="0" w:space="0" w:color="auto"/>
      </w:divBdr>
    </w:div>
    <w:div w:id="1049258268">
      <w:bodyDiv w:val="1"/>
      <w:marLeft w:val="0"/>
      <w:marRight w:val="0"/>
      <w:marTop w:val="0"/>
      <w:marBottom w:val="0"/>
      <w:divBdr>
        <w:top w:val="none" w:sz="0" w:space="0" w:color="auto"/>
        <w:left w:val="none" w:sz="0" w:space="0" w:color="auto"/>
        <w:bottom w:val="none" w:sz="0" w:space="0" w:color="auto"/>
        <w:right w:val="none" w:sz="0" w:space="0" w:color="auto"/>
      </w:divBdr>
    </w:div>
    <w:div w:id="1540967243">
      <w:bodyDiv w:val="1"/>
      <w:marLeft w:val="0"/>
      <w:marRight w:val="0"/>
      <w:marTop w:val="0"/>
      <w:marBottom w:val="0"/>
      <w:divBdr>
        <w:top w:val="none" w:sz="0" w:space="0" w:color="auto"/>
        <w:left w:val="none" w:sz="0" w:space="0" w:color="auto"/>
        <w:bottom w:val="none" w:sz="0" w:space="0" w:color="auto"/>
        <w:right w:val="none" w:sz="0" w:space="0" w:color="auto"/>
      </w:divBdr>
    </w:div>
    <w:div w:id="1553732441">
      <w:bodyDiv w:val="1"/>
      <w:marLeft w:val="0"/>
      <w:marRight w:val="0"/>
      <w:marTop w:val="0"/>
      <w:marBottom w:val="0"/>
      <w:divBdr>
        <w:top w:val="none" w:sz="0" w:space="0" w:color="auto"/>
        <w:left w:val="none" w:sz="0" w:space="0" w:color="auto"/>
        <w:bottom w:val="none" w:sz="0" w:space="0" w:color="auto"/>
        <w:right w:val="none" w:sz="0" w:space="0" w:color="auto"/>
      </w:divBdr>
    </w:div>
    <w:div w:id="1562250933">
      <w:bodyDiv w:val="1"/>
      <w:marLeft w:val="0"/>
      <w:marRight w:val="0"/>
      <w:marTop w:val="0"/>
      <w:marBottom w:val="0"/>
      <w:divBdr>
        <w:top w:val="none" w:sz="0" w:space="0" w:color="auto"/>
        <w:left w:val="none" w:sz="0" w:space="0" w:color="auto"/>
        <w:bottom w:val="none" w:sz="0" w:space="0" w:color="auto"/>
        <w:right w:val="none" w:sz="0" w:space="0" w:color="auto"/>
      </w:divBdr>
    </w:div>
    <w:div w:id="1621834415">
      <w:bodyDiv w:val="1"/>
      <w:marLeft w:val="0"/>
      <w:marRight w:val="0"/>
      <w:marTop w:val="0"/>
      <w:marBottom w:val="0"/>
      <w:divBdr>
        <w:top w:val="none" w:sz="0" w:space="0" w:color="auto"/>
        <w:left w:val="none" w:sz="0" w:space="0" w:color="auto"/>
        <w:bottom w:val="none" w:sz="0" w:space="0" w:color="auto"/>
        <w:right w:val="none" w:sz="0" w:space="0" w:color="auto"/>
      </w:divBdr>
    </w:div>
    <w:div w:id="1654025578">
      <w:bodyDiv w:val="1"/>
      <w:marLeft w:val="0"/>
      <w:marRight w:val="0"/>
      <w:marTop w:val="0"/>
      <w:marBottom w:val="0"/>
      <w:divBdr>
        <w:top w:val="none" w:sz="0" w:space="0" w:color="auto"/>
        <w:left w:val="none" w:sz="0" w:space="0" w:color="auto"/>
        <w:bottom w:val="none" w:sz="0" w:space="0" w:color="auto"/>
        <w:right w:val="none" w:sz="0" w:space="0" w:color="auto"/>
      </w:divBdr>
    </w:div>
    <w:div w:id="1799182475">
      <w:bodyDiv w:val="1"/>
      <w:marLeft w:val="0"/>
      <w:marRight w:val="0"/>
      <w:marTop w:val="0"/>
      <w:marBottom w:val="0"/>
      <w:divBdr>
        <w:top w:val="none" w:sz="0" w:space="0" w:color="auto"/>
        <w:left w:val="none" w:sz="0" w:space="0" w:color="auto"/>
        <w:bottom w:val="none" w:sz="0" w:space="0" w:color="auto"/>
        <w:right w:val="none" w:sz="0" w:space="0" w:color="auto"/>
      </w:divBdr>
    </w:div>
    <w:div w:id="1830441922">
      <w:bodyDiv w:val="1"/>
      <w:marLeft w:val="0"/>
      <w:marRight w:val="0"/>
      <w:marTop w:val="0"/>
      <w:marBottom w:val="0"/>
      <w:divBdr>
        <w:top w:val="none" w:sz="0" w:space="0" w:color="auto"/>
        <w:left w:val="none" w:sz="0" w:space="0" w:color="auto"/>
        <w:bottom w:val="none" w:sz="0" w:space="0" w:color="auto"/>
        <w:right w:val="none" w:sz="0" w:space="0" w:color="auto"/>
      </w:divBdr>
    </w:div>
    <w:div w:id="1841237822">
      <w:bodyDiv w:val="1"/>
      <w:marLeft w:val="0"/>
      <w:marRight w:val="0"/>
      <w:marTop w:val="0"/>
      <w:marBottom w:val="0"/>
      <w:divBdr>
        <w:top w:val="none" w:sz="0" w:space="0" w:color="auto"/>
        <w:left w:val="none" w:sz="0" w:space="0" w:color="auto"/>
        <w:bottom w:val="none" w:sz="0" w:space="0" w:color="auto"/>
        <w:right w:val="none" w:sz="0" w:space="0" w:color="auto"/>
      </w:divBdr>
    </w:div>
    <w:div w:id="186725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ologia.edu.ar/adn/adntema0.htm" TargetMode="External"/><Relationship Id="rId21" Type="http://schemas.openxmlformats.org/officeDocument/2006/relationships/hyperlink" Target="http://www.biologia.edu.ar/cel_euca/ciclo.htm" TargetMode="External"/><Relationship Id="rId42" Type="http://schemas.openxmlformats.org/officeDocument/2006/relationships/hyperlink" Target="http://www.biologia.edu.ar/adn/adntema2.htm" TargetMode="External"/><Relationship Id="rId47" Type="http://schemas.openxmlformats.org/officeDocument/2006/relationships/hyperlink" Target="http://www.biologia.edu.ar/adn/adntema2.htm" TargetMode="External"/><Relationship Id="rId63" Type="http://schemas.openxmlformats.org/officeDocument/2006/relationships/hyperlink" Target="http://www.biologia.edu.ar/adn/adntema2.htm" TargetMode="External"/><Relationship Id="rId68" Type="http://schemas.openxmlformats.org/officeDocument/2006/relationships/image" Target="media/image17.png"/><Relationship Id="rId84" Type="http://schemas.openxmlformats.org/officeDocument/2006/relationships/hyperlink" Target="http://es.wikipedia.org/wiki/Trisom%C3%ADa" TargetMode="External"/><Relationship Id="rId89" Type="http://schemas.openxmlformats.org/officeDocument/2006/relationships/hyperlink" Target="http://es.wikipedia.org/wiki/Org%C3%A1nulo" TargetMode="External"/><Relationship Id="rId7" Type="http://schemas.openxmlformats.org/officeDocument/2006/relationships/image" Target="media/image1.png"/><Relationship Id="rId71" Type="http://schemas.openxmlformats.org/officeDocument/2006/relationships/hyperlink" Target="http://www.biologia.edu.ar/adn/adntema2.htm" TargetMode="External"/><Relationship Id="rId92" Type="http://schemas.openxmlformats.org/officeDocument/2006/relationships/hyperlink" Target="http://es.wikipedia.org/w/index.php?title=Inversi%C3%B3n_de_cromosomas&amp;action=edit&amp;redlink=1"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xrefer.com/entry/494884" TargetMode="External"/><Relationship Id="rId107" Type="http://schemas.openxmlformats.org/officeDocument/2006/relationships/theme" Target="theme/theme1.xml"/><Relationship Id="rId11" Type="http://schemas.openxmlformats.org/officeDocument/2006/relationships/hyperlink" Target="http://www.pnas.org/misc/classics1.shtml" TargetMode="External"/><Relationship Id="rId24" Type="http://schemas.openxmlformats.org/officeDocument/2006/relationships/hyperlink" Target="http://www.biologia.edu.ar/adn/adntema0.htm" TargetMode="External"/><Relationship Id="rId32" Type="http://schemas.openxmlformats.org/officeDocument/2006/relationships/hyperlink" Target="http://www.biologia.edu.ar/adn/adntema0.htm" TargetMode="External"/><Relationship Id="rId37" Type="http://schemas.openxmlformats.org/officeDocument/2006/relationships/hyperlink" Target="http://www.biologia.edu.ar/adn/adntema0.htm" TargetMode="External"/><Relationship Id="rId40" Type="http://schemas.openxmlformats.org/officeDocument/2006/relationships/hyperlink" Target="http://www.biologia.edu.ar/adn/adntema2.htm" TargetMode="External"/><Relationship Id="rId45" Type="http://schemas.openxmlformats.org/officeDocument/2006/relationships/hyperlink" Target="http://www.biologia.edu.ar/adn/adntema2.htm" TargetMode="External"/><Relationship Id="rId53" Type="http://schemas.openxmlformats.org/officeDocument/2006/relationships/hyperlink" Target="http://www.biologia.edu.ar/adn/adntema2.htm" TargetMode="External"/><Relationship Id="rId58" Type="http://schemas.openxmlformats.org/officeDocument/2006/relationships/hyperlink" Target="http://www.biologia.edu.ar/adn/adntema2.htm" TargetMode="External"/><Relationship Id="rId66" Type="http://schemas.openxmlformats.org/officeDocument/2006/relationships/hyperlink" Target="http://www.biologia.edu.ar/adn/adntema2.htm" TargetMode="External"/><Relationship Id="rId74" Type="http://schemas.openxmlformats.org/officeDocument/2006/relationships/image" Target="media/image19.png"/><Relationship Id="rId79" Type="http://schemas.openxmlformats.org/officeDocument/2006/relationships/hyperlink" Target="http://es.wikipedia.org/wiki/Citocinesis" TargetMode="External"/><Relationship Id="rId87" Type="http://schemas.openxmlformats.org/officeDocument/2006/relationships/hyperlink" Target="http://es.wikipedia.org/wiki/C%C3%A1ncer" TargetMode="External"/><Relationship Id="rId102" Type="http://schemas.openxmlformats.org/officeDocument/2006/relationships/hyperlink" Target="http://es.wikipedia.org/wiki/S%C3%ADndrome_de_Edwards" TargetMode="External"/><Relationship Id="rId5" Type="http://schemas.openxmlformats.org/officeDocument/2006/relationships/webSettings" Target="webSettings.xml"/><Relationship Id="rId61" Type="http://schemas.openxmlformats.org/officeDocument/2006/relationships/hyperlink" Target="http://www.biologia.edu.ar/adn/adntema2.htm" TargetMode="External"/><Relationship Id="rId82" Type="http://schemas.openxmlformats.org/officeDocument/2006/relationships/hyperlink" Target="http://es.wikipedia.org/wiki/Mitosis" TargetMode="External"/><Relationship Id="rId90" Type="http://schemas.openxmlformats.org/officeDocument/2006/relationships/hyperlink" Target="http://es.wikipedia.org/wiki/Deleci%C3%B3n" TargetMode="External"/><Relationship Id="rId95" Type="http://schemas.openxmlformats.org/officeDocument/2006/relationships/hyperlink" Target="http://es.wikipedia.org/wiki/Ciclo_celular"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biologia.edu.ar/adn/adntema0.htm" TargetMode="External"/><Relationship Id="rId30" Type="http://schemas.openxmlformats.org/officeDocument/2006/relationships/hyperlink" Target="http://www.biologia.edu.ar/biblio.htm" TargetMode="External"/><Relationship Id="rId35" Type="http://schemas.openxmlformats.org/officeDocument/2006/relationships/hyperlink" Target="http://www.gene.com/ae/AB/GG/hershey.htm" TargetMode="External"/><Relationship Id="rId43" Type="http://schemas.openxmlformats.org/officeDocument/2006/relationships/hyperlink" Target="http://www.biologia.edu.ar/adn/adntema2.htm" TargetMode="External"/><Relationship Id="rId48" Type="http://schemas.openxmlformats.org/officeDocument/2006/relationships/hyperlink" Target="http://www.biologia.edu.ar/adn/adntema2.htm" TargetMode="External"/><Relationship Id="rId56" Type="http://schemas.openxmlformats.org/officeDocument/2006/relationships/hyperlink" Target="http://www.biologia.edu.ar/adn/adntema2.htm" TargetMode="External"/><Relationship Id="rId64" Type="http://schemas.openxmlformats.org/officeDocument/2006/relationships/image" Target="media/image15.png"/><Relationship Id="rId69" Type="http://schemas.openxmlformats.org/officeDocument/2006/relationships/hyperlink" Target="http://www.biologia.edu.ar/adn/adntema2.htm" TargetMode="External"/><Relationship Id="rId77" Type="http://schemas.openxmlformats.org/officeDocument/2006/relationships/image" Target="media/image22.png"/><Relationship Id="rId100" Type="http://schemas.openxmlformats.org/officeDocument/2006/relationships/hyperlink" Target="http://es.wikipedia.org/wiki/S%C3%ADndrome_de_Down" TargetMode="External"/><Relationship Id="rId105" Type="http://schemas.openxmlformats.org/officeDocument/2006/relationships/hyperlink" Target="http://es.wikipedia.org/w/index.php?title=S%C3%ADndrome_de_la_superhembra&amp;action=edit&amp;redlink=1" TargetMode="External"/><Relationship Id="rId8" Type="http://schemas.openxmlformats.org/officeDocument/2006/relationships/image" Target="media/image2.png"/><Relationship Id="rId51" Type="http://schemas.openxmlformats.org/officeDocument/2006/relationships/hyperlink" Target="http://www.biologia.edu.ar/adn/adntema2.htm" TargetMode="External"/><Relationship Id="rId72" Type="http://schemas.openxmlformats.org/officeDocument/2006/relationships/hyperlink" Target="http://www.biologia.edu.ar/adn/adntema2.htm" TargetMode="External"/><Relationship Id="rId80" Type="http://schemas.openxmlformats.org/officeDocument/2006/relationships/hyperlink" Target="http://es.wikipedia.org/wiki/Expresi%C3%B3n_g%C3%A9nica" TargetMode="External"/><Relationship Id="rId85" Type="http://schemas.openxmlformats.org/officeDocument/2006/relationships/hyperlink" Target="http://es.wikipedia.org/wiki/Monosom%C3%ADa" TargetMode="External"/><Relationship Id="rId93" Type="http://schemas.openxmlformats.org/officeDocument/2006/relationships/hyperlink" Target="http://es.wikipedia.org/wiki/Duplicaci%C3%B3n_cromos%C3%B3mica" TargetMode="External"/><Relationship Id="rId98" Type="http://schemas.openxmlformats.org/officeDocument/2006/relationships/hyperlink" Target="http://es.wikipedia.org/wiki/S%C3%ADndrome_de_Turner"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biologia.edu.ar/adn/adntema0.htm" TargetMode="External"/><Relationship Id="rId33" Type="http://schemas.openxmlformats.org/officeDocument/2006/relationships/hyperlink" Target="http://www.biologia.edu.ar/adn/adntema0.htm" TargetMode="External"/><Relationship Id="rId38" Type="http://schemas.openxmlformats.org/officeDocument/2006/relationships/image" Target="media/image13.png"/><Relationship Id="rId46" Type="http://schemas.openxmlformats.org/officeDocument/2006/relationships/hyperlink" Target="http://www.biologia.edu.ar/adn/adntema2.htm" TargetMode="External"/><Relationship Id="rId59" Type="http://schemas.openxmlformats.org/officeDocument/2006/relationships/hyperlink" Target="http://www.biologia.edu.ar/adn/adntema2.htm" TargetMode="External"/><Relationship Id="rId67" Type="http://schemas.openxmlformats.org/officeDocument/2006/relationships/hyperlink" Target="http://www.biologia.edu.ar/glosario/glosa.htm" TargetMode="External"/><Relationship Id="rId103" Type="http://schemas.openxmlformats.org/officeDocument/2006/relationships/hyperlink" Target="http://es.wikipedia.org/wiki/S%C3%ADndrome_de_Klinefelter" TargetMode="External"/><Relationship Id="rId20" Type="http://schemas.openxmlformats.org/officeDocument/2006/relationships/hyperlink" Target="http://www.biologia.edu.ar/biblio.htm" TargetMode="External"/><Relationship Id="rId41" Type="http://schemas.openxmlformats.org/officeDocument/2006/relationships/hyperlink" Target="http://www.biologia.edu.ar/adn/adntema2.htm" TargetMode="External"/><Relationship Id="rId54" Type="http://schemas.openxmlformats.org/officeDocument/2006/relationships/hyperlink" Target="http://www.biologia.edu.ar/adn/adntema2.htm" TargetMode="External"/><Relationship Id="rId62" Type="http://schemas.openxmlformats.org/officeDocument/2006/relationships/hyperlink" Target="http://www.biologia.edu.ar/adn/adntema2.htm" TargetMode="External"/><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hyperlink" Target="http://es.wikipedia.org/wiki/Cigoto" TargetMode="External"/><Relationship Id="rId88" Type="http://schemas.openxmlformats.org/officeDocument/2006/relationships/hyperlink" Target="http://es.wikipedia.org/wiki/Mitosis" TargetMode="External"/><Relationship Id="rId91" Type="http://schemas.openxmlformats.org/officeDocument/2006/relationships/hyperlink" Target="http://es.wikipedia.org/wiki/Translocaci%C3%B3n_cromos%C3%B3mica" TargetMode="External"/><Relationship Id="rId96"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www.biologia.edu.ar/adn/adnestructura.htm" TargetMode="External"/><Relationship Id="rId15" Type="http://schemas.openxmlformats.org/officeDocument/2006/relationships/hyperlink" Target="http://www.biologia.edu.ar/adn/adntema1.htm" TargetMode="External"/><Relationship Id="rId23" Type="http://schemas.openxmlformats.org/officeDocument/2006/relationships/image" Target="media/image12.png"/><Relationship Id="rId28" Type="http://schemas.openxmlformats.org/officeDocument/2006/relationships/hyperlink" Target="http://www.biologia.edu.ar/adn/adntema0.htm" TargetMode="External"/><Relationship Id="rId36" Type="http://schemas.openxmlformats.org/officeDocument/2006/relationships/hyperlink" Target="http://www.biologia.edu.ar/adn/adntema0.htm" TargetMode="External"/><Relationship Id="rId49" Type="http://schemas.openxmlformats.org/officeDocument/2006/relationships/hyperlink" Target="http://www.biologia.edu.ar/adn/adntema2.htm" TargetMode="External"/><Relationship Id="rId57" Type="http://schemas.openxmlformats.org/officeDocument/2006/relationships/hyperlink" Target="http://www.biologia.edu.ar/adn/adntema2.htm" TargetMode="External"/><Relationship Id="rId106" Type="http://schemas.openxmlformats.org/officeDocument/2006/relationships/fontTable" Target="fontTable.xml"/><Relationship Id="rId10" Type="http://schemas.openxmlformats.org/officeDocument/2006/relationships/hyperlink" Target="http://www.nzedge.com/heroes/wilkins.html" TargetMode="External"/><Relationship Id="rId31" Type="http://schemas.openxmlformats.org/officeDocument/2006/relationships/hyperlink" Target="http://www.biologia.edu.ar/adn/adntema0.htm" TargetMode="External"/><Relationship Id="rId44" Type="http://schemas.openxmlformats.org/officeDocument/2006/relationships/hyperlink" Target="http://www.biologia.edu.ar/adn/adntema2.htm" TargetMode="External"/><Relationship Id="rId52" Type="http://schemas.openxmlformats.org/officeDocument/2006/relationships/hyperlink" Target="http://www.biologia.edu.ar/adn/adntema2.htm" TargetMode="External"/><Relationship Id="rId60" Type="http://schemas.openxmlformats.org/officeDocument/2006/relationships/image" Target="media/image14.png"/><Relationship Id="rId65" Type="http://schemas.openxmlformats.org/officeDocument/2006/relationships/image" Target="media/image16.png"/><Relationship Id="rId73" Type="http://schemas.openxmlformats.org/officeDocument/2006/relationships/hyperlink" Target="http://www.biologia.edu.ar/adn/adntema2.htm" TargetMode="External"/><Relationship Id="rId78" Type="http://schemas.openxmlformats.org/officeDocument/2006/relationships/hyperlink" Target="http://es.wikipedia.org/wiki/Reproducci%C3%B3n_asexual" TargetMode="External"/><Relationship Id="rId81" Type="http://schemas.openxmlformats.org/officeDocument/2006/relationships/hyperlink" Target="http://es.wikipedia.org/wiki/Epigen%C3%A9tica" TargetMode="External"/><Relationship Id="rId86" Type="http://schemas.openxmlformats.org/officeDocument/2006/relationships/hyperlink" Target="http://es.wikipedia.org/wiki/Aneuploid%C3%ADa" TargetMode="External"/><Relationship Id="rId94" Type="http://schemas.openxmlformats.org/officeDocument/2006/relationships/hyperlink" Target="http://es.wikipedia.org/wiki/Punto_de_control" TargetMode="External"/><Relationship Id="rId99" Type="http://schemas.openxmlformats.org/officeDocument/2006/relationships/hyperlink" Target="http://es.wikipedia.org/wiki/Trisom%C3%ADa" TargetMode="External"/><Relationship Id="rId101" Type="http://schemas.openxmlformats.org/officeDocument/2006/relationships/hyperlink" Target="http://es.wikipedia.org/wiki/S%C3%ADndrome_de_Patau"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www.biologia.edu.ar/adn/adntema2.htm" TargetMode="External"/><Relationship Id="rId34" Type="http://schemas.openxmlformats.org/officeDocument/2006/relationships/hyperlink" Target="http://www.biologia.edu.ar/adn/adntema0.htm" TargetMode="External"/><Relationship Id="rId50" Type="http://schemas.openxmlformats.org/officeDocument/2006/relationships/hyperlink" Target="http://www.pnas.org/misc/classics1.shtml" TargetMode="External"/><Relationship Id="rId55" Type="http://schemas.openxmlformats.org/officeDocument/2006/relationships/hyperlink" Target="http://www.biologia.edu.ar/adn/adntema2.htm" TargetMode="External"/><Relationship Id="rId76" Type="http://schemas.openxmlformats.org/officeDocument/2006/relationships/image" Target="media/image21.png"/><Relationship Id="rId97" Type="http://schemas.openxmlformats.org/officeDocument/2006/relationships/hyperlink" Target="http://es.wikipedia.org/wiki/Aneuploid%C3%ADa" TargetMode="External"/><Relationship Id="rId104" Type="http://schemas.openxmlformats.org/officeDocument/2006/relationships/hyperlink" Target="http://es.wikipedia.org/wiki/S%C3%ADndrome_del_supermac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23</Pages>
  <Words>5220</Words>
  <Characters>28711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33864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Castulo</dc:creator>
  <cp:keywords/>
  <dc:description/>
  <cp:lastModifiedBy>Luis Daniel</cp:lastModifiedBy>
  <cp:revision>5</cp:revision>
  <dcterms:created xsi:type="dcterms:W3CDTF">2012-01-19T15:33:00Z</dcterms:created>
  <dcterms:modified xsi:type="dcterms:W3CDTF">2025-04-03T01:21:00Z</dcterms:modified>
</cp:coreProperties>
</file>