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01" w:rsidRPr="00B65F14" w:rsidRDefault="00B52CAC" w:rsidP="000670C7">
      <w:pPr>
        <w:spacing w:line="240" w:lineRule="auto"/>
        <w:rPr>
          <w:b w:val="0"/>
          <w:color w:val="auto"/>
        </w:rPr>
      </w:pPr>
      <w:r w:rsidRPr="00B65F14">
        <w:rPr>
          <w:b w:val="0"/>
          <w:noProof/>
          <w:color w:val="auto"/>
          <w:lang w:val="es-ES"/>
        </w:rPr>
        <w:drawing>
          <wp:anchor distT="0" distB="1270" distL="0" distR="116205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190750" cy="933450"/>
            <wp:effectExtent l="0" t="0" r="0" b="0"/>
            <wp:wrapSquare wrapText="bothSides"/>
            <wp:docPr id="2" name="Imagen 2" descr="Descripción: Descripción: Ayud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escripción: Descripción: Ayuda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3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F14">
        <w:rPr>
          <w:b w:val="0"/>
          <w:color w:val="auto"/>
          <w:lang w:val="es-ES"/>
        </w:rPr>
        <w:br/>
      </w:r>
    </w:p>
    <w:p w:rsidR="00644501" w:rsidRPr="00B65F14" w:rsidRDefault="00644501" w:rsidP="000670C7">
      <w:pPr>
        <w:spacing w:line="240" w:lineRule="auto"/>
        <w:rPr>
          <w:b w:val="0"/>
          <w:color w:val="auto"/>
        </w:rPr>
      </w:pPr>
    </w:p>
    <w:p w:rsidR="00037F2A" w:rsidRPr="00B65F14" w:rsidRDefault="00037F2A" w:rsidP="000670C7">
      <w:pPr>
        <w:spacing w:line="240" w:lineRule="auto"/>
        <w:rPr>
          <w:b w:val="0"/>
          <w:bCs/>
          <w:color w:val="auto"/>
        </w:rPr>
      </w:pPr>
    </w:p>
    <w:p w:rsidR="00FE582C" w:rsidRPr="008D4FB7" w:rsidRDefault="00FE582C" w:rsidP="00FE582C">
      <w:pPr>
        <w:spacing w:line="240" w:lineRule="auto"/>
      </w:pPr>
    </w:p>
    <w:p w:rsidR="00FE582C" w:rsidRPr="00CA2CFA" w:rsidRDefault="00FE582C" w:rsidP="00FE582C">
      <w:pPr>
        <w:spacing w:line="240" w:lineRule="auto"/>
        <w:rPr>
          <w:b w:val="0"/>
          <w:color w:val="auto"/>
          <w:lang w:val="es-ES"/>
        </w:rPr>
      </w:pPr>
      <w:r w:rsidRPr="00CA2CFA">
        <w:rPr>
          <w:b w:val="0"/>
          <w:color w:val="auto"/>
          <w:lang w:val="es-ES"/>
        </w:rPr>
        <w:t xml:space="preserve">Artemisa, </w:t>
      </w:r>
      <w:r w:rsidR="009A6725">
        <w:rPr>
          <w:b w:val="0"/>
          <w:color w:val="auto"/>
          <w:lang w:val="es-ES"/>
        </w:rPr>
        <w:t>12 de septiembre</w:t>
      </w:r>
      <w:r w:rsidR="007B7D6F">
        <w:rPr>
          <w:b w:val="0"/>
          <w:color w:val="auto"/>
          <w:lang w:val="es-ES"/>
        </w:rPr>
        <w:t xml:space="preserve"> de 2023</w:t>
      </w:r>
    </w:p>
    <w:p w:rsidR="00FE582C" w:rsidRPr="00FE582C" w:rsidRDefault="00FE582C" w:rsidP="00FE582C">
      <w:pPr>
        <w:spacing w:line="240" w:lineRule="auto"/>
        <w:rPr>
          <w:b w:val="0"/>
          <w:color w:val="auto"/>
          <w:lang w:val="es-ES"/>
        </w:rPr>
      </w:pPr>
      <w:r w:rsidRPr="00FE582C">
        <w:rPr>
          <w:b w:val="0"/>
          <w:color w:val="auto"/>
          <w:lang w:val="es-ES"/>
        </w:rPr>
        <w:t>“Año 6</w:t>
      </w:r>
      <w:r w:rsidR="007B7D6F">
        <w:rPr>
          <w:b w:val="0"/>
          <w:color w:val="auto"/>
          <w:lang w:val="es-ES"/>
        </w:rPr>
        <w:t>5</w:t>
      </w:r>
      <w:r w:rsidRPr="00FE582C">
        <w:rPr>
          <w:b w:val="0"/>
          <w:color w:val="auto"/>
          <w:lang w:val="es-ES"/>
        </w:rPr>
        <w:t xml:space="preserve"> de la Revolución”</w:t>
      </w:r>
    </w:p>
    <w:p w:rsidR="00FE582C" w:rsidRPr="00FE582C" w:rsidRDefault="00FE582C" w:rsidP="00FE582C">
      <w:pPr>
        <w:spacing w:line="240" w:lineRule="auto"/>
        <w:rPr>
          <w:b w:val="0"/>
          <w:lang w:val="es-ES"/>
        </w:rPr>
      </w:pPr>
    </w:p>
    <w:p w:rsidR="00FE582C" w:rsidRPr="00FE582C" w:rsidRDefault="00666595" w:rsidP="00FE582C">
      <w:pPr>
        <w:spacing w:line="240" w:lineRule="auto"/>
        <w:rPr>
          <w:color w:val="auto"/>
          <w:lang w:val="es-ES"/>
        </w:rPr>
      </w:pPr>
      <w:r>
        <w:rPr>
          <w:color w:val="auto"/>
          <w:lang w:val="es-ES"/>
        </w:rPr>
        <w:t>Cro</w:t>
      </w:r>
      <w:r w:rsidR="00AD0B5D">
        <w:rPr>
          <w:color w:val="auto"/>
          <w:lang w:val="es-ES"/>
        </w:rPr>
        <w:t>s</w:t>
      </w:r>
      <w:r w:rsidR="00FE582C" w:rsidRPr="00FE582C">
        <w:rPr>
          <w:color w:val="auto"/>
          <w:lang w:val="es-ES"/>
        </w:rPr>
        <w:t xml:space="preserve">. </w:t>
      </w:r>
      <w:r w:rsidR="00AD0B5D">
        <w:rPr>
          <w:color w:val="auto"/>
          <w:lang w:val="es-ES"/>
        </w:rPr>
        <w:t>Jefes de Municipio</w:t>
      </w:r>
      <w:r w:rsidR="003C11E2">
        <w:rPr>
          <w:color w:val="auto"/>
          <w:lang w:val="es-ES"/>
        </w:rPr>
        <w:t>s</w:t>
      </w:r>
    </w:p>
    <w:p w:rsidR="00FE582C" w:rsidRDefault="00FE582C" w:rsidP="00FE582C">
      <w:pPr>
        <w:spacing w:line="240" w:lineRule="auto"/>
        <w:rPr>
          <w:lang w:val="es-ES"/>
        </w:rPr>
      </w:pPr>
    </w:p>
    <w:p w:rsidR="009916B6" w:rsidRDefault="00AD0B5D" w:rsidP="001651DB">
      <w:pPr>
        <w:spacing w:line="240" w:lineRule="auto"/>
        <w:rPr>
          <w:color w:val="auto"/>
          <w:lang w:val="es-ES"/>
        </w:rPr>
      </w:pPr>
      <w:r w:rsidRPr="00AD0B5D">
        <w:rPr>
          <w:color w:val="auto"/>
          <w:lang w:val="es-ES"/>
        </w:rPr>
        <w:t xml:space="preserve">Indicaciones </w:t>
      </w:r>
      <w:r w:rsidR="009A6725">
        <w:rPr>
          <w:color w:val="auto"/>
          <w:lang w:val="es-ES"/>
        </w:rPr>
        <w:t xml:space="preserve">relacionadas con la tramitación de procesos radicados por el delito de Amenazas. </w:t>
      </w:r>
      <w:r w:rsidR="001158A5">
        <w:rPr>
          <w:color w:val="auto"/>
          <w:lang w:val="es-ES"/>
        </w:rPr>
        <w:t xml:space="preserve"> </w:t>
      </w:r>
    </w:p>
    <w:p w:rsidR="00AD0B5D" w:rsidRDefault="00AD0B5D" w:rsidP="00AD0B5D">
      <w:pPr>
        <w:spacing w:line="240" w:lineRule="auto"/>
        <w:jc w:val="center"/>
        <w:rPr>
          <w:color w:val="auto"/>
          <w:lang w:val="es-ES"/>
        </w:rPr>
      </w:pPr>
    </w:p>
    <w:p w:rsidR="00AD0B5D" w:rsidRPr="00AD0B5D" w:rsidRDefault="00AD0B5D" w:rsidP="00AD0B5D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b w:val="0"/>
          <w:color w:val="auto"/>
          <w:sz w:val="24"/>
          <w:szCs w:val="24"/>
          <w:lang w:val="es-ES" w:eastAsia="en-US"/>
        </w:rPr>
      </w:pPr>
    </w:p>
    <w:p w:rsidR="00D868E8" w:rsidRPr="00D868E8" w:rsidRDefault="009A6725" w:rsidP="00D868E8">
      <w:pPr>
        <w:spacing w:after="160" w:line="256" w:lineRule="auto"/>
        <w:ind w:right="49"/>
        <w:rPr>
          <w:rFonts w:eastAsia="Calibri"/>
          <w:b w:val="0"/>
          <w:color w:val="auto"/>
          <w:szCs w:val="22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t xml:space="preserve">Mediante la Gaceta Oficial </w:t>
      </w:r>
      <w:r w:rsidR="00ED0F20">
        <w:rPr>
          <w:rFonts w:eastAsiaTheme="minorHAnsi"/>
          <w:b w:val="0"/>
          <w:color w:val="auto"/>
          <w:lang w:val="es-ES" w:eastAsia="en-US"/>
        </w:rPr>
        <w:t>Ordinaria</w:t>
      </w:r>
      <w:r w:rsidR="00ED0F20">
        <w:rPr>
          <w:rFonts w:eastAsiaTheme="minorHAnsi"/>
          <w:b w:val="0"/>
          <w:color w:val="auto"/>
          <w:lang w:val="es-ES" w:eastAsia="en-US"/>
        </w:rPr>
        <w:t xml:space="preserve"> </w:t>
      </w:r>
      <w:r>
        <w:rPr>
          <w:rFonts w:eastAsiaTheme="minorHAnsi"/>
          <w:b w:val="0"/>
          <w:color w:val="auto"/>
          <w:lang w:val="es-ES" w:eastAsia="en-US"/>
        </w:rPr>
        <w:t xml:space="preserve">No. 93, de 1 de septiembre del 2022, </w:t>
      </w:r>
      <w:r w:rsidR="00ED0F20">
        <w:rPr>
          <w:rFonts w:eastAsiaTheme="minorHAnsi"/>
          <w:b w:val="0"/>
          <w:color w:val="auto"/>
          <w:lang w:val="es-ES" w:eastAsia="en-US"/>
        </w:rPr>
        <w:t>se publicó</w:t>
      </w:r>
      <w:r>
        <w:rPr>
          <w:rFonts w:eastAsiaTheme="minorHAnsi"/>
          <w:b w:val="0"/>
          <w:color w:val="auto"/>
          <w:lang w:val="es-ES" w:eastAsia="en-US"/>
        </w:rPr>
        <w:t xml:space="preserve"> la Ley 151/22, Código Penal, puesto en vigor el 30 de noviembre del 2022, que trajo consigo </w:t>
      </w:r>
      <w:r w:rsidR="00ED0F20">
        <w:rPr>
          <w:rFonts w:eastAsiaTheme="minorHAnsi"/>
          <w:b w:val="0"/>
          <w:color w:val="auto"/>
          <w:lang w:val="es-ES" w:eastAsia="en-US"/>
        </w:rPr>
        <w:t xml:space="preserve">modificaciones </w:t>
      </w:r>
      <w:r>
        <w:rPr>
          <w:rFonts w:eastAsiaTheme="minorHAnsi"/>
          <w:b w:val="0"/>
          <w:color w:val="auto"/>
          <w:lang w:val="es-ES" w:eastAsia="en-US"/>
        </w:rPr>
        <w:t xml:space="preserve">con respecto al delito de Amenazas </w:t>
      </w:r>
      <w:r w:rsidR="00D868E8">
        <w:rPr>
          <w:rFonts w:eastAsiaTheme="minorHAnsi"/>
          <w:b w:val="0"/>
          <w:color w:val="auto"/>
          <w:lang w:val="es-ES" w:eastAsia="en-US"/>
        </w:rPr>
        <w:t xml:space="preserve">(entre otros delitos) </w:t>
      </w:r>
      <w:r>
        <w:rPr>
          <w:rFonts w:eastAsiaTheme="minorHAnsi"/>
          <w:b w:val="0"/>
          <w:color w:val="auto"/>
          <w:lang w:val="es-ES" w:eastAsia="en-US"/>
        </w:rPr>
        <w:t>y</w:t>
      </w:r>
      <w:r w:rsidR="00ED0F20">
        <w:rPr>
          <w:rFonts w:eastAsiaTheme="minorHAnsi"/>
          <w:b w:val="0"/>
          <w:color w:val="auto"/>
          <w:lang w:val="es-ES" w:eastAsia="en-US"/>
        </w:rPr>
        <w:t xml:space="preserve"> la decisión de estos procesos, </w:t>
      </w:r>
      <w:r w:rsidR="00D868E8">
        <w:rPr>
          <w:rFonts w:eastAsiaTheme="minorHAnsi"/>
          <w:b w:val="0"/>
          <w:color w:val="auto"/>
          <w:lang w:val="es-ES" w:eastAsia="en-US"/>
        </w:rPr>
        <w:t>específicamente contenidas</w:t>
      </w:r>
      <w:r w:rsidR="00D868E8" w:rsidRPr="00D868E8">
        <w:rPr>
          <w:b w:val="0"/>
          <w:color w:val="auto"/>
          <w:lang w:val="es-ES_tradnl"/>
        </w:rPr>
        <w:t xml:space="preserve"> </w:t>
      </w:r>
      <w:r w:rsidR="00D868E8">
        <w:rPr>
          <w:b w:val="0"/>
          <w:color w:val="auto"/>
          <w:lang w:val="es-ES_tradnl"/>
        </w:rPr>
        <w:t>en</w:t>
      </w:r>
      <w:r w:rsidR="00D868E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las Disposiciones Complementarias, en su artículo 389.1.2, que le concede a la víctima la posibilidad de desistir </w:t>
      </w:r>
      <w:r w:rsidR="002E7619" w:rsidRPr="00D868E8">
        <w:rPr>
          <w:rFonts w:eastAsia="Calibri"/>
          <w:b w:val="0"/>
          <w:color w:val="auto"/>
          <w:szCs w:val="22"/>
          <w:lang w:val="es-ES" w:eastAsia="en-US"/>
        </w:rPr>
        <w:t>de la denuncia</w:t>
      </w:r>
      <w:r w:rsidR="002E7619">
        <w:rPr>
          <w:rFonts w:eastAsia="Calibri"/>
          <w:b w:val="0"/>
          <w:color w:val="auto"/>
          <w:szCs w:val="22"/>
          <w:lang w:val="es-ES" w:eastAsia="en-US"/>
        </w:rPr>
        <w:t xml:space="preserve"> </w:t>
      </w:r>
      <w:r w:rsidR="00815972">
        <w:rPr>
          <w:rFonts w:eastAsia="Calibri"/>
          <w:b w:val="0"/>
          <w:color w:val="auto"/>
          <w:szCs w:val="22"/>
          <w:lang w:val="es-ES" w:eastAsia="en-US"/>
        </w:rPr>
        <w:t xml:space="preserve">expresamente, por escrito, </w:t>
      </w:r>
      <w:r w:rsidR="00D868E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antes del juicio oral. </w:t>
      </w:r>
    </w:p>
    <w:p w:rsidR="005A7EB5" w:rsidRDefault="0027039D" w:rsidP="007B7D6F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t>T</w:t>
      </w:r>
      <w:r w:rsidR="009A6725">
        <w:rPr>
          <w:rFonts w:eastAsiaTheme="minorHAnsi"/>
          <w:b w:val="0"/>
          <w:color w:val="auto"/>
          <w:lang w:val="es-ES" w:eastAsia="en-US"/>
        </w:rPr>
        <w:t xml:space="preserve">eniendo en cuenta el alza </w:t>
      </w:r>
      <w:r>
        <w:rPr>
          <w:rFonts w:eastAsiaTheme="minorHAnsi"/>
          <w:b w:val="0"/>
          <w:color w:val="auto"/>
          <w:lang w:val="es-ES" w:eastAsia="en-US"/>
        </w:rPr>
        <w:t xml:space="preserve">que se advierte </w:t>
      </w:r>
      <w:r w:rsidR="009A6725">
        <w:rPr>
          <w:rFonts w:eastAsiaTheme="minorHAnsi"/>
          <w:b w:val="0"/>
          <w:color w:val="auto"/>
          <w:lang w:val="es-ES" w:eastAsia="en-US"/>
        </w:rPr>
        <w:t xml:space="preserve">en las Unidades de la Policía Nacional Revolucionaria, de víctimas de estos delitos </w:t>
      </w:r>
      <w:r w:rsidR="008F16B4">
        <w:rPr>
          <w:rFonts w:eastAsiaTheme="minorHAnsi"/>
          <w:b w:val="0"/>
          <w:color w:val="auto"/>
          <w:lang w:val="es-ES" w:eastAsia="en-US"/>
        </w:rPr>
        <w:t xml:space="preserve">que, tras formular denuncia, se </w:t>
      </w:r>
      <w:r w:rsidR="009A6725">
        <w:rPr>
          <w:rFonts w:eastAsiaTheme="minorHAnsi"/>
          <w:b w:val="0"/>
          <w:color w:val="auto"/>
          <w:lang w:val="es-ES" w:eastAsia="en-US"/>
        </w:rPr>
        <w:t>present</w:t>
      </w:r>
      <w:r w:rsidR="008F16B4">
        <w:rPr>
          <w:rFonts w:eastAsiaTheme="minorHAnsi"/>
          <w:b w:val="0"/>
          <w:color w:val="auto"/>
          <w:lang w:val="es-ES" w:eastAsia="en-US"/>
        </w:rPr>
        <w:t>a</w:t>
      </w:r>
      <w:r w:rsidR="009A6725">
        <w:rPr>
          <w:rFonts w:eastAsiaTheme="minorHAnsi"/>
          <w:b w:val="0"/>
          <w:color w:val="auto"/>
          <w:lang w:val="es-ES" w:eastAsia="en-US"/>
        </w:rPr>
        <w:t>n a retirarla</w:t>
      </w:r>
      <w:r w:rsidR="008F16B4">
        <w:rPr>
          <w:rFonts w:eastAsiaTheme="minorHAnsi"/>
          <w:b w:val="0"/>
          <w:color w:val="auto"/>
          <w:lang w:val="es-ES" w:eastAsia="en-US"/>
        </w:rPr>
        <w:t xml:space="preserve"> y</w:t>
      </w:r>
      <w:r w:rsidR="009A6725">
        <w:rPr>
          <w:rFonts w:eastAsiaTheme="minorHAnsi"/>
          <w:b w:val="0"/>
          <w:color w:val="auto"/>
          <w:lang w:val="es-ES" w:eastAsia="en-US"/>
        </w:rPr>
        <w:t xml:space="preserve">, </w:t>
      </w:r>
      <w:r w:rsidR="008F16B4">
        <w:rPr>
          <w:rFonts w:eastAsiaTheme="minorHAnsi"/>
          <w:b w:val="0"/>
          <w:color w:val="auto"/>
          <w:lang w:val="es-ES" w:eastAsia="en-US"/>
        </w:rPr>
        <w:t>atendiendo al peligro que representa adoptar en estos casos decisiones desacertadas o indebidamente razonadas,</w:t>
      </w:r>
      <w:r w:rsidR="001651DB" w:rsidRPr="001651DB">
        <w:rPr>
          <w:rFonts w:eastAsiaTheme="minorHAnsi"/>
          <w:b w:val="0"/>
          <w:color w:val="auto"/>
          <w:lang w:val="es-ES" w:eastAsia="en-US"/>
        </w:rPr>
        <w:t xml:space="preserve"> se deben trazar pautas a seguir en los territorios para unificar el actuar de todas las partes en el proceso penal</w:t>
      </w:r>
      <w:r w:rsidR="00866258">
        <w:rPr>
          <w:rFonts w:eastAsiaTheme="minorHAnsi"/>
          <w:b w:val="0"/>
          <w:color w:val="auto"/>
          <w:lang w:val="es-ES" w:eastAsia="en-US"/>
        </w:rPr>
        <w:t>,</w:t>
      </w:r>
      <w:r w:rsidR="00866258" w:rsidRPr="00866258">
        <w:rPr>
          <w:rFonts w:eastAsia="Calibri"/>
          <w:b w:val="0"/>
          <w:color w:val="auto"/>
          <w:szCs w:val="22"/>
          <w:lang w:val="es-ES" w:eastAsia="en-US"/>
        </w:rPr>
        <w:t xml:space="preserve"> 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>por la necesidad de descartar la posibilidad de que estemos en presencia de la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s excepcio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>n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es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prevista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s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en 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los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inciso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s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a)</w:t>
      </w:r>
      <w:r w:rsidR="00866258">
        <w:rPr>
          <w:rFonts w:eastAsia="Calibri"/>
          <w:b w:val="0"/>
          <w:color w:val="auto"/>
          <w:szCs w:val="22"/>
          <w:lang w:val="es-ES" w:eastAsia="en-US"/>
        </w:rPr>
        <w:t>, b) y c)</w:t>
      </w:r>
      <w:r w:rsidR="00866258" w:rsidRPr="00D868E8">
        <w:rPr>
          <w:rFonts w:eastAsia="Calibri"/>
          <w:b w:val="0"/>
          <w:color w:val="auto"/>
          <w:szCs w:val="22"/>
          <w:lang w:val="es-ES" w:eastAsia="en-US"/>
        </w:rPr>
        <w:t xml:space="preserve"> del citado apartado 2</w:t>
      </w:r>
      <w:r w:rsidR="00FD7587">
        <w:rPr>
          <w:rFonts w:eastAsia="Calibri"/>
          <w:b w:val="0"/>
          <w:color w:val="auto"/>
          <w:szCs w:val="22"/>
          <w:lang w:val="es-ES" w:eastAsia="en-US"/>
        </w:rPr>
        <w:t>, para lo cual se indica</w:t>
      </w:r>
      <w:r w:rsidR="001651DB" w:rsidRPr="001651DB">
        <w:rPr>
          <w:rFonts w:eastAsiaTheme="minorHAnsi"/>
          <w:b w:val="0"/>
          <w:color w:val="auto"/>
          <w:lang w:val="es-ES" w:eastAsia="en-US"/>
        </w:rPr>
        <w:t xml:space="preserve">:  </w:t>
      </w:r>
    </w:p>
    <w:p w:rsidR="006743C5" w:rsidRDefault="006743C5" w:rsidP="007B7D6F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1B22C7" w:rsidRPr="006C1317" w:rsidRDefault="009A6725" w:rsidP="006C1317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6C1317">
        <w:rPr>
          <w:rFonts w:eastAsiaTheme="minorHAnsi"/>
          <w:b w:val="0"/>
          <w:color w:val="auto"/>
          <w:lang w:val="es-ES" w:eastAsia="en-US"/>
        </w:rPr>
        <w:t xml:space="preserve">En los procesos radicados por el delito de Amenazas tanto en el proceso ordinario como de los atestados, </w:t>
      </w:r>
      <w:r w:rsidR="001B22C7" w:rsidRPr="006C1317">
        <w:rPr>
          <w:rFonts w:eastAsiaTheme="minorHAnsi"/>
          <w:b w:val="0"/>
          <w:color w:val="auto"/>
          <w:lang w:val="es-ES" w:eastAsia="en-US"/>
        </w:rPr>
        <w:t>que las víctimas se presente</w:t>
      </w:r>
      <w:r w:rsidR="006C1317">
        <w:rPr>
          <w:rFonts w:eastAsiaTheme="minorHAnsi"/>
          <w:b w:val="0"/>
          <w:color w:val="auto"/>
          <w:lang w:val="es-ES" w:eastAsia="en-US"/>
        </w:rPr>
        <w:t>n</w:t>
      </w:r>
      <w:r w:rsidR="001B22C7" w:rsidRPr="006C1317">
        <w:rPr>
          <w:rFonts w:eastAsiaTheme="minorHAnsi"/>
          <w:b w:val="0"/>
          <w:color w:val="auto"/>
          <w:lang w:val="es-ES" w:eastAsia="en-US"/>
        </w:rPr>
        <w:t xml:space="preserve"> con la i</w:t>
      </w:r>
      <w:r w:rsidR="006C1317">
        <w:rPr>
          <w:rFonts w:eastAsiaTheme="minorHAnsi"/>
          <w:b w:val="0"/>
          <w:color w:val="auto"/>
          <w:lang w:val="es-ES" w:eastAsia="en-US"/>
        </w:rPr>
        <w:t>ntención de retirar la denuncia</w:t>
      </w:r>
      <w:r w:rsidR="001B22C7" w:rsidRPr="006C1317">
        <w:rPr>
          <w:rFonts w:eastAsiaTheme="minorHAnsi"/>
          <w:b w:val="0"/>
          <w:color w:val="auto"/>
          <w:lang w:val="es-ES" w:eastAsia="en-US"/>
        </w:rPr>
        <w:t>, hay que verificar que este desistimiento se realice por escrito y de forma expresa</w:t>
      </w:r>
      <w:r w:rsidR="000E1C29">
        <w:rPr>
          <w:rFonts w:eastAsiaTheme="minorHAnsi"/>
          <w:b w:val="0"/>
          <w:color w:val="auto"/>
          <w:lang w:val="es-ES" w:eastAsia="en-US"/>
        </w:rPr>
        <w:t xml:space="preserve"> se consigne en el mismo su deseo de que se archiven las actuaciones y el motivo</w:t>
      </w:r>
      <w:r w:rsidR="001B22C7" w:rsidRPr="006C1317">
        <w:rPr>
          <w:rFonts w:eastAsiaTheme="minorHAnsi"/>
          <w:b w:val="0"/>
          <w:color w:val="auto"/>
          <w:lang w:val="es-ES" w:eastAsia="en-US"/>
        </w:rPr>
        <w:t xml:space="preserve">. </w:t>
      </w:r>
      <w:r w:rsidR="002D0057">
        <w:rPr>
          <w:rFonts w:eastAsiaTheme="minorHAnsi"/>
          <w:b w:val="0"/>
          <w:color w:val="auto"/>
          <w:lang w:val="es-ES" w:eastAsia="en-US"/>
        </w:rPr>
        <w:t>Es imprescindible dilucidar con claridad si la víctima está desistiendo de su denuncia, o lo que refiere en el escrito es que los hechos denunciados no acontecieron como tal, pues podríamos estar en presencia de un delito de Denuncia o Acusación Falsa, ante lo cual se debe reaccionar adecuadamente.</w:t>
      </w:r>
    </w:p>
    <w:p w:rsidR="001B22C7" w:rsidRDefault="001B22C7" w:rsidP="009A6725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BC762C" w:rsidRDefault="001B22C7" w:rsidP="00E64EBB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E64EBB">
        <w:rPr>
          <w:rFonts w:eastAsiaTheme="minorHAnsi"/>
          <w:b w:val="0"/>
          <w:color w:val="auto"/>
          <w:lang w:val="es-ES" w:eastAsia="en-US"/>
        </w:rPr>
        <w:lastRenderedPageBreak/>
        <w:t xml:space="preserve">Investigar o comprobar que </w:t>
      </w:r>
      <w:r w:rsidR="001E1288">
        <w:rPr>
          <w:rFonts w:eastAsiaTheme="minorHAnsi"/>
          <w:b w:val="0"/>
          <w:color w:val="auto"/>
          <w:lang w:val="es-ES" w:eastAsia="en-US"/>
        </w:rPr>
        <w:t>l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a retirada no se realizó por haber sido constreñida la voluntad de la víctima o perjudicado, </w:t>
      </w:r>
      <w:r w:rsidR="001E1288">
        <w:rPr>
          <w:rFonts w:eastAsiaTheme="minorHAnsi"/>
          <w:b w:val="0"/>
          <w:color w:val="auto"/>
          <w:lang w:val="es-ES" w:eastAsia="en-US"/>
        </w:rPr>
        <w:t xml:space="preserve">para lo que </w:t>
      </w:r>
      <w:r w:rsidRPr="00E64EBB">
        <w:rPr>
          <w:rFonts w:eastAsiaTheme="minorHAnsi"/>
          <w:b w:val="0"/>
          <w:color w:val="auto"/>
          <w:lang w:val="es-ES" w:eastAsia="en-US"/>
        </w:rPr>
        <w:t>debe toma</w:t>
      </w:r>
      <w:r w:rsidR="001E1288">
        <w:rPr>
          <w:rFonts w:eastAsiaTheme="minorHAnsi"/>
          <w:b w:val="0"/>
          <w:color w:val="auto"/>
          <w:lang w:val="es-ES" w:eastAsia="en-US"/>
        </w:rPr>
        <w:t>rse declaración a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 la propia víctima</w:t>
      </w:r>
      <w:r w:rsidR="001E1288">
        <w:rPr>
          <w:rFonts w:eastAsiaTheme="minorHAnsi"/>
          <w:b w:val="0"/>
          <w:color w:val="auto"/>
          <w:lang w:val="es-ES" w:eastAsia="en-US"/>
        </w:rPr>
        <w:t>,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 donde describa que es su voluntad retirar la acusación</w:t>
      </w:r>
      <w:r w:rsidR="001E1288">
        <w:rPr>
          <w:rFonts w:eastAsiaTheme="minorHAnsi"/>
          <w:b w:val="0"/>
          <w:color w:val="auto"/>
          <w:lang w:val="es-ES" w:eastAsia="en-US"/>
        </w:rPr>
        <w:t xml:space="preserve">, motivos que la conllevan a hacerlo, si 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medió </w:t>
      </w:r>
      <w:r w:rsidR="001E1288">
        <w:rPr>
          <w:rFonts w:eastAsiaTheme="minorHAnsi"/>
          <w:b w:val="0"/>
          <w:color w:val="auto"/>
          <w:lang w:val="es-ES" w:eastAsia="en-US"/>
        </w:rPr>
        <w:t>al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guna persona o circunstancia en esta decisión, </w:t>
      </w:r>
      <w:r w:rsidR="001E1288">
        <w:rPr>
          <w:rFonts w:eastAsiaTheme="minorHAnsi"/>
          <w:b w:val="0"/>
          <w:color w:val="auto"/>
          <w:lang w:val="es-ES" w:eastAsia="en-US"/>
        </w:rPr>
        <w:t xml:space="preserve">si todavía siente miedo y por qué, </w:t>
      </w:r>
      <w:r w:rsidR="00626D00">
        <w:rPr>
          <w:rFonts w:eastAsiaTheme="minorHAnsi"/>
          <w:b w:val="0"/>
          <w:color w:val="auto"/>
          <w:lang w:val="es-ES" w:eastAsia="en-US"/>
        </w:rPr>
        <w:t xml:space="preserve">si cree que el imputado sea capaz de llevar a cabo sus acciones o manifestaciones, </w:t>
      </w:r>
      <w:r w:rsidR="0007687C">
        <w:rPr>
          <w:rFonts w:eastAsiaTheme="minorHAnsi"/>
          <w:b w:val="0"/>
          <w:color w:val="auto"/>
          <w:lang w:val="es-ES" w:eastAsia="en-US"/>
        </w:rPr>
        <w:t xml:space="preserve">quiénes son sus </w:t>
      </w:r>
      <w:r w:rsidRPr="00E64EBB">
        <w:rPr>
          <w:rFonts w:eastAsiaTheme="minorHAnsi"/>
          <w:b w:val="0"/>
          <w:color w:val="auto"/>
          <w:lang w:val="es-ES" w:eastAsia="en-US"/>
        </w:rPr>
        <w:t xml:space="preserve">familiares más allegados </w:t>
      </w:r>
      <w:r w:rsidR="0007687C">
        <w:rPr>
          <w:rFonts w:eastAsiaTheme="minorHAnsi"/>
          <w:b w:val="0"/>
          <w:color w:val="auto"/>
          <w:lang w:val="es-ES" w:eastAsia="en-US"/>
        </w:rPr>
        <w:t xml:space="preserve">y qué consideran de su decisión, </w:t>
      </w:r>
      <w:r w:rsidR="00BC762C">
        <w:rPr>
          <w:rFonts w:eastAsiaTheme="minorHAnsi"/>
          <w:b w:val="0"/>
          <w:color w:val="auto"/>
          <w:lang w:val="es-ES" w:eastAsia="en-US"/>
        </w:rPr>
        <w:t>entre otros aspectos de interés que se deriven de cada situación en particular.</w:t>
      </w:r>
    </w:p>
    <w:p w:rsidR="00BC762C" w:rsidRPr="00BC762C" w:rsidRDefault="00BC762C" w:rsidP="00BC762C">
      <w:pPr>
        <w:pStyle w:val="Prrafodelista"/>
        <w:rPr>
          <w:rFonts w:eastAsiaTheme="minorHAnsi"/>
          <w:b w:val="0"/>
          <w:color w:val="auto"/>
          <w:lang w:val="es-ES" w:eastAsia="en-US"/>
        </w:rPr>
      </w:pPr>
    </w:p>
    <w:p w:rsidR="001651DB" w:rsidRPr="00E64EBB" w:rsidRDefault="00BC762C" w:rsidP="00E64EBB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t>Tomar declaración a los perjudicados,</w:t>
      </w:r>
      <w:r w:rsidR="00C14593" w:rsidRPr="00C14593">
        <w:rPr>
          <w:rFonts w:eastAsiaTheme="minorHAnsi"/>
          <w:b w:val="0"/>
          <w:color w:val="auto"/>
          <w:lang w:val="es-ES" w:eastAsia="en-US"/>
        </w:rPr>
        <w:t xml:space="preserve"> </w:t>
      </w:r>
      <w:r w:rsidR="00C14593">
        <w:rPr>
          <w:rFonts w:eastAsiaTheme="minorHAnsi"/>
          <w:b w:val="0"/>
          <w:color w:val="auto"/>
          <w:lang w:val="es-ES" w:eastAsia="en-US"/>
        </w:rPr>
        <w:t>así como familiares más allegados (</w:t>
      </w:r>
      <w:r w:rsidR="00C14593" w:rsidRPr="00E64EBB">
        <w:rPr>
          <w:rFonts w:eastAsiaTheme="minorHAnsi"/>
          <w:b w:val="0"/>
          <w:color w:val="auto"/>
          <w:lang w:val="es-ES" w:eastAsia="en-US"/>
        </w:rPr>
        <w:t xml:space="preserve">dígase mamá, papá, esposo, o hermano), </w:t>
      </w:r>
      <w:r w:rsidR="00662358">
        <w:rPr>
          <w:rFonts w:eastAsiaTheme="minorHAnsi"/>
          <w:b w:val="0"/>
          <w:color w:val="auto"/>
          <w:lang w:val="es-ES" w:eastAsia="en-US"/>
        </w:rPr>
        <w:t>s</w:t>
      </w:r>
      <w:r>
        <w:rPr>
          <w:rFonts w:eastAsiaTheme="minorHAnsi"/>
          <w:b w:val="0"/>
          <w:color w:val="auto"/>
          <w:lang w:val="es-ES" w:eastAsia="en-US"/>
        </w:rPr>
        <w:t xml:space="preserve">obre </w:t>
      </w:r>
      <w:r w:rsidR="001B22C7" w:rsidRPr="00E64EBB">
        <w:rPr>
          <w:rFonts w:eastAsiaTheme="minorHAnsi"/>
          <w:b w:val="0"/>
          <w:color w:val="auto"/>
          <w:lang w:val="es-ES" w:eastAsia="en-US"/>
        </w:rPr>
        <w:t>si conocen que ciertamente es la voluntad de la víctima retirar la acusación y que no existe ninguna persona que la esté obligando</w:t>
      </w:r>
      <w:r w:rsidR="00A54C1A">
        <w:rPr>
          <w:rFonts w:eastAsiaTheme="minorHAnsi"/>
          <w:b w:val="0"/>
          <w:color w:val="auto"/>
          <w:lang w:val="es-ES" w:eastAsia="en-US"/>
        </w:rPr>
        <w:t>, agotando las cuestiones referidas en el punto anterior</w:t>
      </w:r>
      <w:r w:rsidR="001B22C7" w:rsidRPr="00E64EBB">
        <w:rPr>
          <w:rFonts w:eastAsiaTheme="minorHAnsi"/>
          <w:b w:val="0"/>
          <w:color w:val="auto"/>
          <w:lang w:val="es-ES" w:eastAsia="en-US"/>
        </w:rPr>
        <w:t xml:space="preserve">. </w:t>
      </w:r>
    </w:p>
    <w:p w:rsidR="001B22C7" w:rsidRDefault="001B22C7" w:rsidP="009A6725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1B22C7" w:rsidRPr="00E00791" w:rsidRDefault="001B22C7" w:rsidP="00E00791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E00791">
        <w:rPr>
          <w:rFonts w:eastAsiaTheme="minorHAnsi"/>
          <w:b w:val="0"/>
          <w:color w:val="auto"/>
          <w:lang w:val="es-ES" w:eastAsia="en-US"/>
        </w:rPr>
        <w:t xml:space="preserve">Velar que no se afecte el interés social. </w:t>
      </w:r>
    </w:p>
    <w:p w:rsidR="001B22C7" w:rsidRDefault="001B22C7" w:rsidP="009A6725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1B22C7" w:rsidRPr="00E00791" w:rsidRDefault="001B22C7" w:rsidP="00E00791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E00791">
        <w:rPr>
          <w:rFonts w:eastAsiaTheme="minorHAnsi"/>
          <w:b w:val="0"/>
          <w:color w:val="auto"/>
          <w:lang w:val="es-ES" w:eastAsia="en-US"/>
        </w:rPr>
        <w:t xml:space="preserve">Acreditar en las actuaciones </w:t>
      </w:r>
      <w:r w:rsidR="00E00791">
        <w:rPr>
          <w:rFonts w:eastAsiaTheme="minorHAnsi"/>
          <w:b w:val="0"/>
          <w:color w:val="auto"/>
          <w:lang w:val="es-ES" w:eastAsia="en-US"/>
        </w:rPr>
        <w:t>que la víctima no se encuentra</w:t>
      </w:r>
      <w:r w:rsidR="00AE248D" w:rsidRPr="00E00791">
        <w:rPr>
          <w:rFonts w:eastAsiaTheme="minorHAnsi"/>
          <w:b w:val="0"/>
          <w:color w:val="auto"/>
          <w:lang w:val="es-ES" w:eastAsia="en-US"/>
        </w:rPr>
        <w:t xml:space="preserve"> incapacitada para ejercer sus derechos. </w:t>
      </w:r>
    </w:p>
    <w:p w:rsidR="00AE248D" w:rsidRDefault="00AE248D" w:rsidP="009A6725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AE248D" w:rsidRPr="00E00791" w:rsidRDefault="00AE248D" w:rsidP="00E00791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E00791">
        <w:rPr>
          <w:rFonts w:eastAsiaTheme="minorHAnsi"/>
          <w:b w:val="0"/>
          <w:color w:val="auto"/>
          <w:lang w:val="es-ES" w:eastAsia="en-US"/>
        </w:rPr>
        <w:t xml:space="preserve">Certificar </w:t>
      </w:r>
      <w:r w:rsidR="00E00791">
        <w:rPr>
          <w:rFonts w:eastAsiaTheme="minorHAnsi"/>
          <w:b w:val="0"/>
          <w:color w:val="auto"/>
          <w:lang w:val="es-ES" w:eastAsia="en-US"/>
        </w:rPr>
        <w:t xml:space="preserve">si se trata de </w:t>
      </w:r>
      <w:r w:rsidRPr="00E00791">
        <w:rPr>
          <w:rFonts w:eastAsiaTheme="minorHAnsi"/>
          <w:b w:val="0"/>
          <w:color w:val="auto"/>
          <w:lang w:val="es-ES" w:eastAsia="en-US"/>
        </w:rPr>
        <w:t>víctima menor de 18 años de edad</w:t>
      </w:r>
      <w:r w:rsidR="00E00791">
        <w:rPr>
          <w:rFonts w:eastAsiaTheme="minorHAnsi"/>
          <w:b w:val="0"/>
          <w:color w:val="auto"/>
          <w:lang w:val="es-ES" w:eastAsia="en-US"/>
        </w:rPr>
        <w:t>,</w:t>
      </w:r>
      <w:r w:rsidRPr="00E00791">
        <w:rPr>
          <w:rFonts w:eastAsiaTheme="minorHAnsi"/>
          <w:b w:val="0"/>
          <w:color w:val="auto"/>
          <w:lang w:val="es-ES" w:eastAsia="en-US"/>
        </w:rPr>
        <w:t xml:space="preserve"> que carece de representante legal, o los interés de est</w:t>
      </w:r>
      <w:r w:rsidR="00E00791">
        <w:rPr>
          <w:rFonts w:eastAsiaTheme="minorHAnsi"/>
          <w:b w:val="0"/>
          <w:color w:val="auto"/>
          <w:lang w:val="es-ES" w:eastAsia="en-US"/>
        </w:rPr>
        <w:t>e</w:t>
      </w:r>
      <w:r w:rsidRPr="00E00791">
        <w:rPr>
          <w:rFonts w:eastAsiaTheme="minorHAnsi"/>
          <w:b w:val="0"/>
          <w:color w:val="auto"/>
          <w:lang w:val="es-ES" w:eastAsia="en-US"/>
        </w:rPr>
        <w:t xml:space="preserve"> sean contrapuestos, de comprobarse que existen estas circunstancias el fiscal puede sostener la denuncia</w:t>
      </w:r>
      <w:r w:rsidR="002408F4">
        <w:rPr>
          <w:rFonts w:eastAsiaTheme="minorHAnsi"/>
          <w:b w:val="0"/>
          <w:color w:val="auto"/>
          <w:lang w:val="es-ES" w:eastAsia="en-US"/>
        </w:rPr>
        <w:t xml:space="preserve"> o acusación</w:t>
      </w:r>
      <w:r w:rsidRPr="00E00791">
        <w:rPr>
          <w:rFonts w:eastAsiaTheme="minorHAnsi"/>
          <w:b w:val="0"/>
          <w:color w:val="auto"/>
          <w:lang w:val="es-ES" w:eastAsia="en-US"/>
        </w:rPr>
        <w:t xml:space="preserve">. </w:t>
      </w:r>
    </w:p>
    <w:p w:rsidR="00D51BE5" w:rsidRDefault="00D51BE5" w:rsidP="009A6725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405107" w:rsidRDefault="001F173F" w:rsidP="009A6725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t xml:space="preserve">Realizar </w:t>
      </w:r>
      <w:r w:rsidR="00816C51">
        <w:rPr>
          <w:rFonts w:eastAsiaTheme="minorHAnsi"/>
          <w:b w:val="0"/>
          <w:color w:val="auto"/>
          <w:lang w:val="es-ES" w:eastAsia="en-US"/>
        </w:rPr>
        <w:t xml:space="preserve">acta de compromiso </w:t>
      </w:r>
      <w:r w:rsidR="00BB6D0B">
        <w:rPr>
          <w:rFonts w:eastAsiaTheme="minorHAnsi"/>
          <w:b w:val="0"/>
          <w:color w:val="auto"/>
          <w:lang w:val="es-ES" w:eastAsia="en-US"/>
        </w:rPr>
        <w:t xml:space="preserve">del imputado ante su familia </w:t>
      </w:r>
      <w:r>
        <w:rPr>
          <w:rFonts w:eastAsiaTheme="minorHAnsi"/>
          <w:b w:val="0"/>
          <w:color w:val="auto"/>
          <w:lang w:val="es-ES" w:eastAsia="en-US"/>
        </w:rPr>
        <w:t>y a</w:t>
      </w:r>
      <w:r w:rsidR="00BB6D0B">
        <w:rPr>
          <w:rFonts w:eastAsiaTheme="minorHAnsi"/>
          <w:b w:val="0"/>
          <w:color w:val="auto"/>
          <w:lang w:val="es-ES" w:eastAsia="en-US"/>
        </w:rPr>
        <w:t>nexarla a</w:t>
      </w:r>
      <w:r w:rsidR="00D51BE5" w:rsidRPr="001F173F">
        <w:rPr>
          <w:rFonts w:eastAsiaTheme="minorHAnsi"/>
          <w:b w:val="0"/>
          <w:color w:val="auto"/>
          <w:lang w:val="es-ES" w:eastAsia="en-US"/>
        </w:rPr>
        <w:t xml:space="preserve"> las actuaciones</w:t>
      </w:r>
      <w:r w:rsidR="006D4100">
        <w:rPr>
          <w:rFonts w:eastAsiaTheme="minorHAnsi"/>
          <w:b w:val="0"/>
          <w:color w:val="auto"/>
          <w:lang w:val="es-ES" w:eastAsia="en-US"/>
        </w:rPr>
        <w:t xml:space="preserve">. En última instancia, efectuar </w:t>
      </w:r>
      <w:r w:rsidR="00D51BE5" w:rsidRPr="001F173F">
        <w:rPr>
          <w:rFonts w:eastAsiaTheme="minorHAnsi"/>
          <w:b w:val="0"/>
          <w:color w:val="auto"/>
          <w:lang w:val="es-ES" w:eastAsia="en-US"/>
        </w:rPr>
        <w:t xml:space="preserve">advertencia oficial donde se requiera al </w:t>
      </w:r>
      <w:r w:rsidR="006D4100">
        <w:rPr>
          <w:rFonts w:eastAsiaTheme="minorHAnsi"/>
          <w:b w:val="0"/>
          <w:color w:val="auto"/>
          <w:lang w:val="es-ES" w:eastAsia="en-US"/>
        </w:rPr>
        <w:t>mismo y anexar el acta al proceso</w:t>
      </w:r>
      <w:r w:rsidR="00D51BE5" w:rsidRPr="001F173F">
        <w:rPr>
          <w:rFonts w:eastAsiaTheme="minorHAnsi"/>
          <w:b w:val="0"/>
          <w:color w:val="auto"/>
          <w:lang w:val="es-ES" w:eastAsia="en-US"/>
        </w:rPr>
        <w:t>.</w:t>
      </w:r>
    </w:p>
    <w:p w:rsidR="00405107" w:rsidRPr="00405107" w:rsidRDefault="00405107" w:rsidP="00405107">
      <w:pPr>
        <w:pStyle w:val="Prrafodelista"/>
        <w:rPr>
          <w:rFonts w:eastAsiaTheme="minorHAnsi"/>
          <w:b w:val="0"/>
          <w:color w:val="auto"/>
          <w:lang w:val="es-ES" w:eastAsia="en-US"/>
        </w:rPr>
      </w:pPr>
    </w:p>
    <w:p w:rsidR="008F45EB" w:rsidRDefault="00AE248D" w:rsidP="009A6725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 w:rsidRPr="00405107">
        <w:rPr>
          <w:rFonts w:eastAsiaTheme="minorHAnsi"/>
          <w:b w:val="0"/>
          <w:color w:val="auto"/>
          <w:lang w:val="es-ES" w:eastAsia="en-US"/>
        </w:rPr>
        <w:t>Estudiar por cada uno de los fiscales</w:t>
      </w:r>
      <w:r w:rsidR="00405107">
        <w:rPr>
          <w:rFonts w:eastAsiaTheme="minorHAnsi"/>
          <w:b w:val="0"/>
          <w:color w:val="auto"/>
          <w:lang w:val="es-ES" w:eastAsia="en-US"/>
        </w:rPr>
        <w:t>,</w:t>
      </w:r>
      <w:r w:rsidRPr="00405107">
        <w:rPr>
          <w:rFonts w:eastAsiaTheme="minorHAnsi"/>
          <w:b w:val="0"/>
          <w:color w:val="auto"/>
          <w:lang w:val="es-ES" w:eastAsia="en-US"/>
        </w:rPr>
        <w:t xml:space="preserve"> lo establecido en el capítulo IX las Disposiciones </w:t>
      </w:r>
      <w:r w:rsidR="00D51BE5" w:rsidRPr="00405107">
        <w:rPr>
          <w:rFonts w:eastAsiaTheme="minorHAnsi"/>
          <w:b w:val="0"/>
          <w:color w:val="auto"/>
          <w:lang w:val="es-ES" w:eastAsia="en-US"/>
        </w:rPr>
        <w:t>Complementarias, artículos 389.1.2 del Código Penal sobre maneras de actuar ante la decisión de la víctima de retirar la acusación</w:t>
      </w:r>
      <w:r w:rsidR="00405107">
        <w:rPr>
          <w:rFonts w:eastAsiaTheme="minorHAnsi"/>
          <w:b w:val="0"/>
          <w:color w:val="auto"/>
          <w:lang w:val="es-ES" w:eastAsia="en-US"/>
        </w:rPr>
        <w:t>, a los efectos de su aplicación y, en los casos que sea pertinente, hacer extensivas estas indicaciones a los otros delitos a que se refiere dicho precepto</w:t>
      </w:r>
      <w:r w:rsidR="00D51BE5" w:rsidRPr="00405107">
        <w:rPr>
          <w:rFonts w:eastAsiaTheme="minorHAnsi"/>
          <w:b w:val="0"/>
          <w:color w:val="auto"/>
          <w:lang w:val="es-ES" w:eastAsia="en-US"/>
        </w:rPr>
        <w:t>.</w:t>
      </w:r>
    </w:p>
    <w:p w:rsidR="008F45EB" w:rsidRPr="008F45EB" w:rsidRDefault="008F45EB" w:rsidP="008F45EB">
      <w:pPr>
        <w:pStyle w:val="Prrafodelista"/>
        <w:rPr>
          <w:rFonts w:eastAsiaTheme="minorHAnsi"/>
          <w:b w:val="0"/>
          <w:color w:val="auto"/>
          <w:lang w:val="es-ES" w:eastAsia="en-US"/>
        </w:rPr>
      </w:pPr>
    </w:p>
    <w:p w:rsidR="008F45EB" w:rsidRDefault="008F45EB" w:rsidP="009A6725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t>Una vez agotadas las diligencias señaladas, evaluar y decidir respecto a la medida cautelar que presente el imputado.</w:t>
      </w:r>
    </w:p>
    <w:p w:rsidR="008F45EB" w:rsidRPr="008F45EB" w:rsidRDefault="008F45EB" w:rsidP="008F45EB">
      <w:pPr>
        <w:pStyle w:val="Prrafodelista"/>
        <w:rPr>
          <w:rFonts w:eastAsiaTheme="minorHAnsi"/>
          <w:b w:val="0"/>
          <w:color w:val="auto"/>
          <w:lang w:val="es-ES" w:eastAsia="en-US"/>
        </w:rPr>
      </w:pPr>
    </w:p>
    <w:p w:rsidR="00AE248D" w:rsidRPr="008F45EB" w:rsidRDefault="008F45EB" w:rsidP="009A6725">
      <w:pPr>
        <w:pStyle w:val="Prrafodelista"/>
        <w:numPr>
          <w:ilvl w:val="0"/>
          <w:numId w:val="3"/>
        </w:numPr>
        <w:spacing w:line="240" w:lineRule="auto"/>
        <w:rPr>
          <w:rFonts w:eastAsiaTheme="minorHAnsi"/>
          <w:b w:val="0"/>
          <w:color w:val="auto"/>
          <w:lang w:val="es-ES" w:eastAsia="en-US"/>
        </w:rPr>
      </w:pPr>
      <w:r>
        <w:rPr>
          <w:rFonts w:eastAsiaTheme="minorHAnsi"/>
          <w:b w:val="0"/>
          <w:color w:val="auto"/>
          <w:lang w:val="es-ES" w:eastAsia="en-US"/>
        </w:rPr>
        <w:lastRenderedPageBreak/>
        <w:t>Elevadas las actuaciones, p</w:t>
      </w:r>
      <w:r w:rsidR="00D51BE5" w:rsidRPr="008F45EB">
        <w:rPr>
          <w:rFonts w:eastAsiaTheme="minorHAnsi"/>
          <w:b w:val="0"/>
          <w:color w:val="auto"/>
          <w:lang w:val="es-ES" w:eastAsia="en-US"/>
        </w:rPr>
        <w:t>resentar el proceso concluido al Tribunal</w:t>
      </w:r>
      <w:r>
        <w:rPr>
          <w:rFonts w:eastAsiaTheme="minorHAnsi"/>
          <w:b w:val="0"/>
          <w:color w:val="auto"/>
          <w:lang w:val="es-ES" w:eastAsia="en-US"/>
        </w:rPr>
        <w:t>,</w:t>
      </w:r>
      <w:r w:rsidR="00D51BE5" w:rsidRPr="008F45EB">
        <w:rPr>
          <w:rFonts w:eastAsiaTheme="minorHAnsi"/>
          <w:b w:val="0"/>
          <w:color w:val="auto"/>
          <w:lang w:val="es-ES" w:eastAsia="en-US"/>
        </w:rPr>
        <w:t xml:space="preserve"> con solicitud de Sobreseimiento Definitivo</w:t>
      </w:r>
      <w:r>
        <w:rPr>
          <w:rFonts w:eastAsiaTheme="minorHAnsi"/>
          <w:b w:val="0"/>
          <w:color w:val="auto"/>
          <w:lang w:val="es-ES" w:eastAsia="en-US"/>
        </w:rPr>
        <w:t>,</w:t>
      </w:r>
      <w:r w:rsidR="00D51BE5" w:rsidRPr="008F45EB">
        <w:rPr>
          <w:rFonts w:eastAsiaTheme="minorHAnsi"/>
          <w:b w:val="0"/>
          <w:color w:val="auto"/>
          <w:lang w:val="es-ES" w:eastAsia="en-US"/>
        </w:rPr>
        <w:t xml:space="preserve"> según lo establecido en el artículo 424.1.2 inciso d) de la Ley del Proceso Penal. </w:t>
      </w:r>
    </w:p>
    <w:p w:rsidR="007847B5" w:rsidRPr="007E0B0E" w:rsidRDefault="007847B5" w:rsidP="007B7D6F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1651DB" w:rsidRDefault="001651DB" w:rsidP="007B7D6F">
      <w:pPr>
        <w:spacing w:line="240" w:lineRule="auto"/>
        <w:rPr>
          <w:rFonts w:eastAsiaTheme="minorHAnsi"/>
          <w:b w:val="0"/>
          <w:color w:val="auto"/>
          <w:lang w:val="es-ES" w:eastAsia="en-US"/>
        </w:rPr>
      </w:pPr>
    </w:p>
    <w:p w:rsidR="005A7EB5" w:rsidRDefault="005A7EB5" w:rsidP="00AD0B5D">
      <w:pPr>
        <w:spacing w:line="240" w:lineRule="auto"/>
        <w:rPr>
          <w:rFonts w:eastAsiaTheme="minorHAnsi"/>
          <w:b w:val="0"/>
          <w:color w:val="auto"/>
          <w:sz w:val="26"/>
          <w:szCs w:val="26"/>
          <w:lang w:val="es-ES" w:eastAsia="en-US"/>
        </w:rPr>
      </w:pPr>
      <w:bookmarkStart w:id="0" w:name="_GoBack"/>
      <w:bookmarkEnd w:id="0"/>
    </w:p>
    <w:p w:rsidR="0048540F" w:rsidRPr="00666595" w:rsidRDefault="0048540F" w:rsidP="0048540F">
      <w:pPr>
        <w:spacing w:line="240" w:lineRule="auto"/>
        <w:jc w:val="center"/>
        <w:rPr>
          <w:b w:val="0"/>
          <w:color w:val="auto"/>
          <w:lang w:val="es-ES"/>
        </w:rPr>
      </w:pPr>
      <w:r w:rsidRPr="00666595">
        <w:rPr>
          <w:color w:val="auto"/>
          <w:lang w:val="es-ES"/>
        </w:rPr>
        <w:t>DEPARTAMENTO DE PROCESOS PENALES</w:t>
      </w:r>
    </w:p>
    <w:p w:rsidR="0048540F" w:rsidRPr="00666595" w:rsidRDefault="001651DB" w:rsidP="0048540F">
      <w:pPr>
        <w:spacing w:line="240" w:lineRule="auto"/>
        <w:jc w:val="center"/>
        <w:rPr>
          <w:color w:val="auto"/>
          <w:lang w:val="es-ES"/>
        </w:rPr>
      </w:pPr>
      <w:r>
        <w:rPr>
          <w:color w:val="auto"/>
          <w:lang w:val="es-ES"/>
        </w:rPr>
        <w:t>ARTEMISA/2023</w:t>
      </w:r>
    </w:p>
    <w:p w:rsidR="00E03442" w:rsidRPr="00666595" w:rsidRDefault="00E03442" w:rsidP="000670C7">
      <w:pPr>
        <w:spacing w:line="240" w:lineRule="auto"/>
        <w:jc w:val="center"/>
        <w:rPr>
          <w:color w:val="auto"/>
          <w:lang w:val="es-ES"/>
        </w:rPr>
      </w:pPr>
    </w:p>
    <w:sectPr w:rsidR="00E03442" w:rsidRPr="00666595" w:rsidSect="006800AD">
      <w:footerReference w:type="default" r:id="rId9"/>
      <w:pgSz w:w="12240" w:h="15840"/>
      <w:pgMar w:top="1134" w:right="1134" w:bottom="1134" w:left="1134" w:header="0" w:footer="708" w:gutter="0"/>
      <w:cols w:space="720"/>
      <w:formProt w:val="0"/>
      <w:docGrid w:linePitch="382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08" w:rsidRDefault="000F0408">
      <w:pPr>
        <w:spacing w:line="240" w:lineRule="auto"/>
      </w:pPr>
      <w:r>
        <w:separator/>
      </w:r>
    </w:p>
  </w:endnote>
  <w:endnote w:type="continuationSeparator" w:id="0">
    <w:p w:rsidR="000F0408" w:rsidRDefault="000F0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263857"/>
      <w:docPartObj>
        <w:docPartGallery w:val="Page Numbers (Bottom of Page)"/>
        <w:docPartUnique/>
      </w:docPartObj>
    </w:sdtPr>
    <w:sdtEndPr>
      <w:rPr>
        <w:b w:val="0"/>
        <w:color w:val="auto"/>
        <w:sz w:val="24"/>
        <w:szCs w:val="24"/>
      </w:rPr>
    </w:sdtEndPr>
    <w:sdtContent>
      <w:p w:rsidR="00507919" w:rsidRPr="00A57FF9" w:rsidRDefault="00507919">
        <w:pPr>
          <w:pStyle w:val="Piedepgina"/>
          <w:jc w:val="right"/>
          <w:rPr>
            <w:b w:val="0"/>
            <w:color w:val="auto"/>
            <w:sz w:val="24"/>
            <w:szCs w:val="24"/>
          </w:rPr>
        </w:pPr>
        <w:r w:rsidRPr="00A57FF9">
          <w:rPr>
            <w:b w:val="0"/>
            <w:color w:val="auto"/>
            <w:sz w:val="24"/>
            <w:szCs w:val="24"/>
          </w:rPr>
          <w:fldChar w:fldCharType="begin"/>
        </w:r>
        <w:r w:rsidRPr="00A57FF9">
          <w:rPr>
            <w:b w:val="0"/>
            <w:color w:val="auto"/>
            <w:sz w:val="24"/>
            <w:szCs w:val="24"/>
          </w:rPr>
          <w:instrText>PAGE</w:instrText>
        </w:r>
        <w:r w:rsidRPr="00A57FF9">
          <w:rPr>
            <w:b w:val="0"/>
            <w:color w:val="auto"/>
            <w:sz w:val="24"/>
            <w:szCs w:val="24"/>
          </w:rPr>
          <w:fldChar w:fldCharType="separate"/>
        </w:r>
        <w:r w:rsidR="002B41DA">
          <w:rPr>
            <w:b w:val="0"/>
            <w:noProof/>
            <w:color w:val="auto"/>
            <w:sz w:val="24"/>
            <w:szCs w:val="24"/>
          </w:rPr>
          <w:t>2</w:t>
        </w:r>
        <w:r w:rsidRPr="00A57FF9">
          <w:rPr>
            <w:b w:val="0"/>
            <w:color w:val="auto"/>
            <w:sz w:val="24"/>
            <w:szCs w:val="24"/>
          </w:rPr>
          <w:fldChar w:fldCharType="end"/>
        </w:r>
      </w:p>
    </w:sdtContent>
  </w:sdt>
  <w:p w:rsidR="00507919" w:rsidRDefault="005079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08" w:rsidRDefault="000F0408">
      <w:pPr>
        <w:spacing w:line="240" w:lineRule="auto"/>
      </w:pPr>
      <w:r>
        <w:separator/>
      </w:r>
    </w:p>
  </w:footnote>
  <w:footnote w:type="continuationSeparator" w:id="0">
    <w:p w:rsidR="000F0408" w:rsidRDefault="000F0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6759E"/>
    <w:multiLevelType w:val="hybridMultilevel"/>
    <w:tmpl w:val="06C889EA"/>
    <w:lvl w:ilvl="0" w:tplc="62F6D63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70106"/>
    <w:multiLevelType w:val="hybridMultilevel"/>
    <w:tmpl w:val="9E8E5630"/>
    <w:lvl w:ilvl="0" w:tplc="1CC4F90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8"/>
        <w:szCs w:val="28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C70EF"/>
    <w:multiLevelType w:val="hybridMultilevel"/>
    <w:tmpl w:val="E0CEC53E"/>
    <w:lvl w:ilvl="0" w:tplc="324C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01"/>
    <w:rsid w:val="00001D13"/>
    <w:rsid w:val="000059AE"/>
    <w:rsid w:val="000100C2"/>
    <w:rsid w:val="000105BC"/>
    <w:rsid w:val="00011538"/>
    <w:rsid w:val="00014E40"/>
    <w:rsid w:val="00021BA8"/>
    <w:rsid w:val="00025464"/>
    <w:rsid w:val="0002659E"/>
    <w:rsid w:val="000270BD"/>
    <w:rsid w:val="00030C40"/>
    <w:rsid w:val="00032ECA"/>
    <w:rsid w:val="0003368B"/>
    <w:rsid w:val="00033C51"/>
    <w:rsid w:val="0003429E"/>
    <w:rsid w:val="00037410"/>
    <w:rsid w:val="00037F2A"/>
    <w:rsid w:val="00050BBC"/>
    <w:rsid w:val="000555B0"/>
    <w:rsid w:val="00057A48"/>
    <w:rsid w:val="00060C18"/>
    <w:rsid w:val="00062D97"/>
    <w:rsid w:val="000670C7"/>
    <w:rsid w:val="00067B0D"/>
    <w:rsid w:val="0007046C"/>
    <w:rsid w:val="00075F1C"/>
    <w:rsid w:val="0007687C"/>
    <w:rsid w:val="00076A5E"/>
    <w:rsid w:val="00076D85"/>
    <w:rsid w:val="00080CB0"/>
    <w:rsid w:val="0008190B"/>
    <w:rsid w:val="00083592"/>
    <w:rsid w:val="000854E0"/>
    <w:rsid w:val="00097AEF"/>
    <w:rsid w:val="000A429A"/>
    <w:rsid w:val="000A6350"/>
    <w:rsid w:val="000B0A7B"/>
    <w:rsid w:val="000B5C52"/>
    <w:rsid w:val="000C0F0C"/>
    <w:rsid w:val="000C1A54"/>
    <w:rsid w:val="000C399E"/>
    <w:rsid w:val="000C62CC"/>
    <w:rsid w:val="000C6665"/>
    <w:rsid w:val="000C7A60"/>
    <w:rsid w:val="000D1F2E"/>
    <w:rsid w:val="000E0FC8"/>
    <w:rsid w:val="000E1C29"/>
    <w:rsid w:val="000E7A3E"/>
    <w:rsid w:val="000F0408"/>
    <w:rsid w:val="000F71A1"/>
    <w:rsid w:val="00105268"/>
    <w:rsid w:val="00110AE4"/>
    <w:rsid w:val="00110C52"/>
    <w:rsid w:val="001158A5"/>
    <w:rsid w:val="0012111D"/>
    <w:rsid w:val="001211DA"/>
    <w:rsid w:val="00127590"/>
    <w:rsid w:val="00135FDF"/>
    <w:rsid w:val="00142B79"/>
    <w:rsid w:val="001651DB"/>
    <w:rsid w:val="0017008B"/>
    <w:rsid w:val="001703C0"/>
    <w:rsid w:val="00171DCF"/>
    <w:rsid w:val="00174D26"/>
    <w:rsid w:val="00185F8B"/>
    <w:rsid w:val="00190E96"/>
    <w:rsid w:val="001977E5"/>
    <w:rsid w:val="001A1C00"/>
    <w:rsid w:val="001B22C7"/>
    <w:rsid w:val="001B5383"/>
    <w:rsid w:val="001C3DF1"/>
    <w:rsid w:val="001C7274"/>
    <w:rsid w:val="001D0EC3"/>
    <w:rsid w:val="001E1288"/>
    <w:rsid w:val="001E308D"/>
    <w:rsid w:val="001E6531"/>
    <w:rsid w:val="001F173F"/>
    <w:rsid w:val="001F2813"/>
    <w:rsid w:val="001F3551"/>
    <w:rsid w:val="001F357E"/>
    <w:rsid w:val="001F6157"/>
    <w:rsid w:val="001F74B3"/>
    <w:rsid w:val="002009C2"/>
    <w:rsid w:val="0020257B"/>
    <w:rsid w:val="00215CC3"/>
    <w:rsid w:val="0021636D"/>
    <w:rsid w:val="002230CF"/>
    <w:rsid w:val="002314F0"/>
    <w:rsid w:val="002359C2"/>
    <w:rsid w:val="002408F4"/>
    <w:rsid w:val="0024119D"/>
    <w:rsid w:val="00250631"/>
    <w:rsid w:val="002521BE"/>
    <w:rsid w:val="0027039D"/>
    <w:rsid w:val="00270CF0"/>
    <w:rsid w:val="00276472"/>
    <w:rsid w:val="00277ACB"/>
    <w:rsid w:val="0028395B"/>
    <w:rsid w:val="00285956"/>
    <w:rsid w:val="002908F7"/>
    <w:rsid w:val="002A3276"/>
    <w:rsid w:val="002A7F76"/>
    <w:rsid w:val="002B41DA"/>
    <w:rsid w:val="002B550F"/>
    <w:rsid w:val="002B61F2"/>
    <w:rsid w:val="002D0057"/>
    <w:rsid w:val="002D206F"/>
    <w:rsid w:val="002D2A9E"/>
    <w:rsid w:val="002E210E"/>
    <w:rsid w:val="002E7619"/>
    <w:rsid w:val="002F515D"/>
    <w:rsid w:val="002F596B"/>
    <w:rsid w:val="002F5F97"/>
    <w:rsid w:val="00306B9E"/>
    <w:rsid w:val="00312D61"/>
    <w:rsid w:val="00312DAC"/>
    <w:rsid w:val="00320D13"/>
    <w:rsid w:val="003263E4"/>
    <w:rsid w:val="00326FAA"/>
    <w:rsid w:val="00327320"/>
    <w:rsid w:val="00337812"/>
    <w:rsid w:val="00343791"/>
    <w:rsid w:val="00344F16"/>
    <w:rsid w:val="00352EA9"/>
    <w:rsid w:val="0036092C"/>
    <w:rsid w:val="0037115F"/>
    <w:rsid w:val="00371574"/>
    <w:rsid w:val="0037415E"/>
    <w:rsid w:val="00375B81"/>
    <w:rsid w:val="00380599"/>
    <w:rsid w:val="00384EEB"/>
    <w:rsid w:val="00385415"/>
    <w:rsid w:val="0038698B"/>
    <w:rsid w:val="003925A6"/>
    <w:rsid w:val="003942DC"/>
    <w:rsid w:val="003B1298"/>
    <w:rsid w:val="003B3C63"/>
    <w:rsid w:val="003B7A0A"/>
    <w:rsid w:val="003C11E2"/>
    <w:rsid w:val="003C39E2"/>
    <w:rsid w:val="003C4078"/>
    <w:rsid w:val="003C6E22"/>
    <w:rsid w:val="003C79E2"/>
    <w:rsid w:val="003D0B05"/>
    <w:rsid w:val="003E2545"/>
    <w:rsid w:val="003E27A6"/>
    <w:rsid w:val="003E4D53"/>
    <w:rsid w:val="003E6592"/>
    <w:rsid w:val="003F0539"/>
    <w:rsid w:val="003F5C96"/>
    <w:rsid w:val="003F6EAD"/>
    <w:rsid w:val="0040302B"/>
    <w:rsid w:val="00403157"/>
    <w:rsid w:val="00403C72"/>
    <w:rsid w:val="00405082"/>
    <w:rsid w:val="00405107"/>
    <w:rsid w:val="004135C9"/>
    <w:rsid w:val="00420699"/>
    <w:rsid w:val="00421F62"/>
    <w:rsid w:val="0042416C"/>
    <w:rsid w:val="00426339"/>
    <w:rsid w:val="0043615B"/>
    <w:rsid w:val="00441F98"/>
    <w:rsid w:val="00445997"/>
    <w:rsid w:val="00454808"/>
    <w:rsid w:val="00455050"/>
    <w:rsid w:val="0046348B"/>
    <w:rsid w:val="00466E26"/>
    <w:rsid w:val="00470293"/>
    <w:rsid w:val="00470764"/>
    <w:rsid w:val="00481431"/>
    <w:rsid w:val="0048540F"/>
    <w:rsid w:val="004879DB"/>
    <w:rsid w:val="004951B8"/>
    <w:rsid w:val="004B422C"/>
    <w:rsid w:val="004B5C74"/>
    <w:rsid w:val="004B6BBF"/>
    <w:rsid w:val="004C058D"/>
    <w:rsid w:val="004D6890"/>
    <w:rsid w:val="004D771B"/>
    <w:rsid w:val="004E26E1"/>
    <w:rsid w:val="004E2EB4"/>
    <w:rsid w:val="004F46ED"/>
    <w:rsid w:val="004F4AAA"/>
    <w:rsid w:val="0050117D"/>
    <w:rsid w:val="005022F4"/>
    <w:rsid w:val="005046A7"/>
    <w:rsid w:val="00505144"/>
    <w:rsid w:val="00507919"/>
    <w:rsid w:val="005110B0"/>
    <w:rsid w:val="00512D6F"/>
    <w:rsid w:val="00514482"/>
    <w:rsid w:val="00517AD2"/>
    <w:rsid w:val="00524E85"/>
    <w:rsid w:val="0053705C"/>
    <w:rsid w:val="00544518"/>
    <w:rsid w:val="00544C85"/>
    <w:rsid w:val="00546659"/>
    <w:rsid w:val="00546D2D"/>
    <w:rsid w:val="00550B0A"/>
    <w:rsid w:val="00551A8A"/>
    <w:rsid w:val="00552E4F"/>
    <w:rsid w:val="00567510"/>
    <w:rsid w:val="00571EB2"/>
    <w:rsid w:val="005762DB"/>
    <w:rsid w:val="00580531"/>
    <w:rsid w:val="00580F67"/>
    <w:rsid w:val="005866F7"/>
    <w:rsid w:val="00594A22"/>
    <w:rsid w:val="00595AB3"/>
    <w:rsid w:val="00596357"/>
    <w:rsid w:val="005971FF"/>
    <w:rsid w:val="00597720"/>
    <w:rsid w:val="005A004F"/>
    <w:rsid w:val="005A0217"/>
    <w:rsid w:val="005A7EB5"/>
    <w:rsid w:val="005A7FDB"/>
    <w:rsid w:val="005B00BF"/>
    <w:rsid w:val="005B0352"/>
    <w:rsid w:val="005B75B2"/>
    <w:rsid w:val="005B76E5"/>
    <w:rsid w:val="005C032D"/>
    <w:rsid w:val="005D164A"/>
    <w:rsid w:val="005E40F0"/>
    <w:rsid w:val="005E7FFC"/>
    <w:rsid w:val="006017AB"/>
    <w:rsid w:val="00603058"/>
    <w:rsid w:val="00610F93"/>
    <w:rsid w:val="00613C5F"/>
    <w:rsid w:val="0062308F"/>
    <w:rsid w:val="00625663"/>
    <w:rsid w:val="00626D00"/>
    <w:rsid w:val="0063367A"/>
    <w:rsid w:val="00633840"/>
    <w:rsid w:val="0063782E"/>
    <w:rsid w:val="00641AC0"/>
    <w:rsid w:val="00644501"/>
    <w:rsid w:val="00646D20"/>
    <w:rsid w:val="006622AC"/>
    <w:rsid w:val="00662358"/>
    <w:rsid w:val="00664802"/>
    <w:rsid w:val="00666595"/>
    <w:rsid w:val="006718C7"/>
    <w:rsid w:val="00672CBF"/>
    <w:rsid w:val="006743C5"/>
    <w:rsid w:val="00674B12"/>
    <w:rsid w:val="00674DAB"/>
    <w:rsid w:val="006750C8"/>
    <w:rsid w:val="006800AD"/>
    <w:rsid w:val="006855ED"/>
    <w:rsid w:val="00695C31"/>
    <w:rsid w:val="006B5187"/>
    <w:rsid w:val="006B675C"/>
    <w:rsid w:val="006C1317"/>
    <w:rsid w:val="006C591E"/>
    <w:rsid w:val="006C62CC"/>
    <w:rsid w:val="006C6B05"/>
    <w:rsid w:val="006D4100"/>
    <w:rsid w:val="006E4DCE"/>
    <w:rsid w:val="00701595"/>
    <w:rsid w:val="00703742"/>
    <w:rsid w:val="00704DEC"/>
    <w:rsid w:val="00720B0A"/>
    <w:rsid w:val="007217D1"/>
    <w:rsid w:val="00722AF7"/>
    <w:rsid w:val="00723FCB"/>
    <w:rsid w:val="007247E4"/>
    <w:rsid w:val="00730667"/>
    <w:rsid w:val="00731930"/>
    <w:rsid w:val="007323F7"/>
    <w:rsid w:val="0074166C"/>
    <w:rsid w:val="00741AC5"/>
    <w:rsid w:val="0074470F"/>
    <w:rsid w:val="00752EE7"/>
    <w:rsid w:val="00754703"/>
    <w:rsid w:val="00756554"/>
    <w:rsid w:val="00756E31"/>
    <w:rsid w:val="0076359F"/>
    <w:rsid w:val="00770523"/>
    <w:rsid w:val="00776667"/>
    <w:rsid w:val="00780D39"/>
    <w:rsid w:val="00781281"/>
    <w:rsid w:val="007847B5"/>
    <w:rsid w:val="00786248"/>
    <w:rsid w:val="007920CC"/>
    <w:rsid w:val="007923EC"/>
    <w:rsid w:val="00793626"/>
    <w:rsid w:val="007A5E51"/>
    <w:rsid w:val="007A7A43"/>
    <w:rsid w:val="007B233D"/>
    <w:rsid w:val="007B5D8F"/>
    <w:rsid w:val="007B7D6F"/>
    <w:rsid w:val="007C0DD1"/>
    <w:rsid w:val="007C337A"/>
    <w:rsid w:val="007D0663"/>
    <w:rsid w:val="007E0B0E"/>
    <w:rsid w:val="007E1529"/>
    <w:rsid w:val="007E29A0"/>
    <w:rsid w:val="007E5885"/>
    <w:rsid w:val="007F362A"/>
    <w:rsid w:val="00800501"/>
    <w:rsid w:val="00803719"/>
    <w:rsid w:val="00803CFD"/>
    <w:rsid w:val="00805338"/>
    <w:rsid w:val="008107A5"/>
    <w:rsid w:val="00813EAF"/>
    <w:rsid w:val="00815972"/>
    <w:rsid w:val="00816C51"/>
    <w:rsid w:val="0082277C"/>
    <w:rsid w:val="008403B9"/>
    <w:rsid w:val="00840F36"/>
    <w:rsid w:val="008421A4"/>
    <w:rsid w:val="00844D80"/>
    <w:rsid w:val="00845AE9"/>
    <w:rsid w:val="00845EEA"/>
    <w:rsid w:val="008475EC"/>
    <w:rsid w:val="00855211"/>
    <w:rsid w:val="00862735"/>
    <w:rsid w:val="0086278D"/>
    <w:rsid w:val="008643C2"/>
    <w:rsid w:val="00866258"/>
    <w:rsid w:val="008667F2"/>
    <w:rsid w:val="00866C31"/>
    <w:rsid w:val="00866E99"/>
    <w:rsid w:val="00880869"/>
    <w:rsid w:val="0088091C"/>
    <w:rsid w:val="00880CC4"/>
    <w:rsid w:val="00885C22"/>
    <w:rsid w:val="0088630B"/>
    <w:rsid w:val="0089087E"/>
    <w:rsid w:val="00896D75"/>
    <w:rsid w:val="00896EC3"/>
    <w:rsid w:val="008A0B1B"/>
    <w:rsid w:val="008A1662"/>
    <w:rsid w:val="008A6FD0"/>
    <w:rsid w:val="008B0512"/>
    <w:rsid w:val="008C2011"/>
    <w:rsid w:val="008C2A7C"/>
    <w:rsid w:val="008C3112"/>
    <w:rsid w:val="008C4974"/>
    <w:rsid w:val="008D5263"/>
    <w:rsid w:val="008E5885"/>
    <w:rsid w:val="008E7988"/>
    <w:rsid w:val="008F0CA1"/>
    <w:rsid w:val="008F16B4"/>
    <w:rsid w:val="008F45EB"/>
    <w:rsid w:val="00900599"/>
    <w:rsid w:val="009069D4"/>
    <w:rsid w:val="0091787E"/>
    <w:rsid w:val="00920931"/>
    <w:rsid w:val="0092499C"/>
    <w:rsid w:val="009273D0"/>
    <w:rsid w:val="00944CE1"/>
    <w:rsid w:val="00955B4A"/>
    <w:rsid w:val="00960823"/>
    <w:rsid w:val="00966C7F"/>
    <w:rsid w:val="00971EB5"/>
    <w:rsid w:val="00973BD6"/>
    <w:rsid w:val="009819AC"/>
    <w:rsid w:val="009906ED"/>
    <w:rsid w:val="009916B6"/>
    <w:rsid w:val="00992616"/>
    <w:rsid w:val="00997365"/>
    <w:rsid w:val="009A2834"/>
    <w:rsid w:val="009A6725"/>
    <w:rsid w:val="009B227B"/>
    <w:rsid w:val="009D5009"/>
    <w:rsid w:val="009D6983"/>
    <w:rsid w:val="009F028F"/>
    <w:rsid w:val="00A016A0"/>
    <w:rsid w:val="00A01BA8"/>
    <w:rsid w:val="00A02456"/>
    <w:rsid w:val="00A0478D"/>
    <w:rsid w:val="00A1592B"/>
    <w:rsid w:val="00A1650F"/>
    <w:rsid w:val="00A27074"/>
    <w:rsid w:val="00A273A5"/>
    <w:rsid w:val="00A27E35"/>
    <w:rsid w:val="00A339D1"/>
    <w:rsid w:val="00A41F13"/>
    <w:rsid w:val="00A43597"/>
    <w:rsid w:val="00A5099B"/>
    <w:rsid w:val="00A54C1A"/>
    <w:rsid w:val="00A54E2D"/>
    <w:rsid w:val="00A57B94"/>
    <w:rsid w:val="00A57FF9"/>
    <w:rsid w:val="00A60065"/>
    <w:rsid w:val="00A62252"/>
    <w:rsid w:val="00A66292"/>
    <w:rsid w:val="00A67B5F"/>
    <w:rsid w:val="00A72CD0"/>
    <w:rsid w:val="00A74027"/>
    <w:rsid w:val="00A81A71"/>
    <w:rsid w:val="00A86E05"/>
    <w:rsid w:val="00A97136"/>
    <w:rsid w:val="00A97F1F"/>
    <w:rsid w:val="00AA74E4"/>
    <w:rsid w:val="00AB5826"/>
    <w:rsid w:val="00AC4C38"/>
    <w:rsid w:val="00AD00A2"/>
    <w:rsid w:val="00AD0B5D"/>
    <w:rsid w:val="00AD54B1"/>
    <w:rsid w:val="00AE248D"/>
    <w:rsid w:val="00AE6069"/>
    <w:rsid w:val="00AE7B39"/>
    <w:rsid w:val="00AF301C"/>
    <w:rsid w:val="00AF5E98"/>
    <w:rsid w:val="00B00483"/>
    <w:rsid w:val="00B02E19"/>
    <w:rsid w:val="00B10DDE"/>
    <w:rsid w:val="00B125C6"/>
    <w:rsid w:val="00B13CFB"/>
    <w:rsid w:val="00B15702"/>
    <w:rsid w:val="00B17031"/>
    <w:rsid w:val="00B20A23"/>
    <w:rsid w:val="00B274E0"/>
    <w:rsid w:val="00B27A3D"/>
    <w:rsid w:val="00B32BB8"/>
    <w:rsid w:val="00B52CAC"/>
    <w:rsid w:val="00B53C48"/>
    <w:rsid w:val="00B54327"/>
    <w:rsid w:val="00B60417"/>
    <w:rsid w:val="00B65F14"/>
    <w:rsid w:val="00B6672D"/>
    <w:rsid w:val="00B73A0E"/>
    <w:rsid w:val="00B827A4"/>
    <w:rsid w:val="00B84CAF"/>
    <w:rsid w:val="00B852DE"/>
    <w:rsid w:val="00B86467"/>
    <w:rsid w:val="00B91E32"/>
    <w:rsid w:val="00BA277E"/>
    <w:rsid w:val="00BB2E69"/>
    <w:rsid w:val="00BB2EA6"/>
    <w:rsid w:val="00BB6D0B"/>
    <w:rsid w:val="00BB6EC9"/>
    <w:rsid w:val="00BC02BF"/>
    <w:rsid w:val="00BC6373"/>
    <w:rsid w:val="00BC762C"/>
    <w:rsid w:val="00BD6AD0"/>
    <w:rsid w:val="00BE04FC"/>
    <w:rsid w:val="00BE0711"/>
    <w:rsid w:val="00BE62D3"/>
    <w:rsid w:val="00BF13AD"/>
    <w:rsid w:val="00C101E5"/>
    <w:rsid w:val="00C129F4"/>
    <w:rsid w:val="00C14593"/>
    <w:rsid w:val="00C1489C"/>
    <w:rsid w:val="00C46E08"/>
    <w:rsid w:val="00C46F51"/>
    <w:rsid w:val="00C470C1"/>
    <w:rsid w:val="00C513A7"/>
    <w:rsid w:val="00C54031"/>
    <w:rsid w:val="00C57DFE"/>
    <w:rsid w:val="00C64276"/>
    <w:rsid w:val="00C661C4"/>
    <w:rsid w:val="00C6778E"/>
    <w:rsid w:val="00C73F54"/>
    <w:rsid w:val="00C76157"/>
    <w:rsid w:val="00C80199"/>
    <w:rsid w:val="00C83DF6"/>
    <w:rsid w:val="00CA0316"/>
    <w:rsid w:val="00CA06D2"/>
    <w:rsid w:val="00CA1668"/>
    <w:rsid w:val="00CA2CFA"/>
    <w:rsid w:val="00CA6300"/>
    <w:rsid w:val="00CB33B9"/>
    <w:rsid w:val="00CC0523"/>
    <w:rsid w:val="00CC1D80"/>
    <w:rsid w:val="00CC200C"/>
    <w:rsid w:val="00CD4786"/>
    <w:rsid w:val="00CD5D47"/>
    <w:rsid w:val="00CF35FE"/>
    <w:rsid w:val="00CF3784"/>
    <w:rsid w:val="00CF406B"/>
    <w:rsid w:val="00CF4E23"/>
    <w:rsid w:val="00CF5383"/>
    <w:rsid w:val="00D16613"/>
    <w:rsid w:val="00D16A86"/>
    <w:rsid w:val="00D16F5C"/>
    <w:rsid w:val="00D272A7"/>
    <w:rsid w:val="00D304BC"/>
    <w:rsid w:val="00D35750"/>
    <w:rsid w:val="00D41648"/>
    <w:rsid w:val="00D51BE5"/>
    <w:rsid w:val="00D53F97"/>
    <w:rsid w:val="00D66198"/>
    <w:rsid w:val="00D71389"/>
    <w:rsid w:val="00D82057"/>
    <w:rsid w:val="00D85E9F"/>
    <w:rsid w:val="00D868E8"/>
    <w:rsid w:val="00DA5735"/>
    <w:rsid w:val="00DB3FB7"/>
    <w:rsid w:val="00DB42EB"/>
    <w:rsid w:val="00DB4922"/>
    <w:rsid w:val="00DB5A8E"/>
    <w:rsid w:val="00DB6728"/>
    <w:rsid w:val="00DC1A18"/>
    <w:rsid w:val="00DC475C"/>
    <w:rsid w:val="00DD53A6"/>
    <w:rsid w:val="00DD6561"/>
    <w:rsid w:val="00DE1720"/>
    <w:rsid w:val="00DE7B99"/>
    <w:rsid w:val="00DF10F8"/>
    <w:rsid w:val="00E00791"/>
    <w:rsid w:val="00E03442"/>
    <w:rsid w:val="00E05B40"/>
    <w:rsid w:val="00E05BDA"/>
    <w:rsid w:val="00E12C42"/>
    <w:rsid w:val="00E13D01"/>
    <w:rsid w:val="00E142C3"/>
    <w:rsid w:val="00E153FA"/>
    <w:rsid w:val="00E1688A"/>
    <w:rsid w:val="00E16C85"/>
    <w:rsid w:val="00E218AE"/>
    <w:rsid w:val="00E276E0"/>
    <w:rsid w:val="00E343B0"/>
    <w:rsid w:val="00E356C9"/>
    <w:rsid w:val="00E35F49"/>
    <w:rsid w:val="00E4189B"/>
    <w:rsid w:val="00E47529"/>
    <w:rsid w:val="00E47680"/>
    <w:rsid w:val="00E540E1"/>
    <w:rsid w:val="00E5680B"/>
    <w:rsid w:val="00E64EBB"/>
    <w:rsid w:val="00E77DDE"/>
    <w:rsid w:val="00E815DA"/>
    <w:rsid w:val="00E8289A"/>
    <w:rsid w:val="00E84762"/>
    <w:rsid w:val="00E86437"/>
    <w:rsid w:val="00E86F02"/>
    <w:rsid w:val="00E91366"/>
    <w:rsid w:val="00E94FB9"/>
    <w:rsid w:val="00E95436"/>
    <w:rsid w:val="00E95682"/>
    <w:rsid w:val="00EA1D31"/>
    <w:rsid w:val="00EA31D6"/>
    <w:rsid w:val="00EB0B2A"/>
    <w:rsid w:val="00EB6E0E"/>
    <w:rsid w:val="00EB753B"/>
    <w:rsid w:val="00EC29CB"/>
    <w:rsid w:val="00EC3D83"/>
    <w:rsid w:val="00EC5684"/>
    <w:rsid w:val="00ED0F20"/>
    <w:rsid w:val="00ED25A2"/>
    <w:rsid w:val="00ED61AF"/>
    <w:rsid w:val="00ED6E52"/>
    <w:rsid w:val="00ED6FF4"/>
    <w:rsid w:val="00EE37C9"/>
    <w:rsid w:val="00EE7FC7"/>
    <w:rsid w:val="00EF730C"/>
    <w:rsid w:val="00F00F72"/>
    <w:rsid w:val="00F01E39"/>
    <w:rsid w:val="00F04550"/>
    <w:rsid w:val="00F1611F"/>
    <w:rsid w:val="00F23F85"/>
    <w:rsid w:val="00F26C20"/>
    <w:rsid w:val="00F272BE"/>
    <w:rsid w:val="00F27B58"/>
    <w:rsid w:val="00F34765"/>
    <w:rsid w:val="00F34D69"/>
    <w:rsid w:val="00F35B19"/>
    <w:rsid w:val="00F44D0F"/>
    <w:rsid w:val="00F4689E"/>
    <w:rsid w:val="00F46C82"/>
    <w:rsid w:val="00F54AF3"/>
    <w:rsid w:val="00F56D52"/>
    <w:rsid w:val="00F63288"/>
    <w:rsid w:val="00F63D99"/>
    <w:rsid w:val="00F702C8"/>
    <w:rsid w:val="00F7153B"/>
    <w:rsid w:val="00F754FA"/>
    <w:rsid w:val="00F77E4D"/>
    <w:rsid w:val="00F81019"/>
    <w:rsid w:val="00F81C8B"/>
    <w:rsid w:val="00F869C7"/>
    <w:rsid w:val="00F871C6"/>
    <w:rsid w:val="00F921F9"/>
    <w:rsid w:val="00F97CEA"/>
    <w:rsid w:val="00FA1C9A"/>
    <w:rsid w:val="00FA486A"/>
    <w:rsid w:val="00FC09B0"/>
    <w:rsid w:val="00FC257B"/>
    <w:rsid w:val="00FC68AF"/>
    <w:rsid w:val="00FD5681"/>
    <w:rsid w:val="00FD7587"/>
    <w:rsid w:val="00FE067F"/>
    <w:rsid w:val="00FE14C9"/>
    <w:rsid w:val="00FE2C70"/>
    <w:rsid w:val="00FE3A69"/>
    <w:rsid w:val="00FE582C"/>
    <w:rsid w:val="00FE63B4"/>
    <w:rsid w:val="00FF10EE"/>
    <w:rsid w:val="00FF21CF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1AB7A5-3C6D-435C-B3A9-0C462263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62"/>
    <w:pPr>
      <w:spacing w:line="276" w:lineRule="auto"/>
      <w:jc w:val="both"/>
    </w:pPr>
    <w:rPr>
      <w:rFonts w:ascii="Arial" w:eastAsia="Times New Roman" w:hAnsi="Arial" w:cs="Arial"/>
      <w:b/>
      <w:color w:val="FF0000"/>
      <w:sz w:val="28"/>
      <w:szCs w:val="28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93CEE"/>
    <w:rPr>
      <w:rFonts w:ascii="Arial" w:eastAsia="Times New Roman" w:hAnsi="Arial" w:cs="Arial"/>
      <w:b/>
      <w:color w:val="FF0000"/>
      <w:sz w:val="28"/>
      <w:szCs w:val="28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3CEE"/>
    <w:rPr>
      <w:rFonts w:ascii="Tahoma" w:eastAsia="Times New Roman" w:hAnsi="Tahoma" w:cs="Tahoma"/>
      <w:b/>
      <w:color w:val="FF0000"/>
      <w:sz w:val="16"/>
      <w:szCs w:val="16"/>
      <w:lang w:val="en-US" w:eastAsia="es-ES"/>
    </w:rPr>
  </w:style>
  <w:style w:type="character" w:customStyle="1" w:styleId="ListLabel1">
    <w:name w:val="ListLabel 1"/>
    <w:qFormat/>
    <w:rsid w:val="006800AD"/>
    <w:rPr>
      <w:b w:val="0"/>
    </w:rPr>
  </w:style>
  <w:style w:type="character" w:customStyle="1" w:styleId="ListLabel2">
    <w:name w:val="ListLabel 2"/>
    <w:qFormat/>
    <w:rsid w:val="006800AD"/>
    <w:rPr>
      <w:rFonts w:eastAsia="Times New Roman" w:cs="Arial"/>
    </w:rPr>
  </w:style>
  <w:style w:type="character" w:customStyle="1" w:styleId="ListLabel3">
    <w:name w:val="ListLabel 3"/>
    <w:qFormat/>
    <w:rsid w:val="006800AD"/>
    <w:rPr>
      <w:rFonts w:cs="Courier New"/>
    </w:rPr>
  </w:style>
  <w:style w:type="character" w:customStyle="1" w:styleId="ListLabel4">
    <w:name w:val="ListLabel 4"/>
    <w:qFormat/>
    <w:rsid w:val="006800AD"/>
    <w:rPr>
      <w:rFonts w:cs="Courier New"/>
    </w:rPr>
  </w:style>
  <w:style w:type="character" w:customStyle="1" w:styleId="ListLabel5">
    <w:name w:val="ListLabel 5"/>
    <w:qFormat/>
    <w:rsid w:val="006800AD"/>
    <w:rPr>
      <w:rFonts w:cs="Courier New"/>
    </w:rPr>
  </w:style>
  <w:style w:type="paragraph" w:styleId="Encabezado">
    <w:name w:val="header"/>
    <w:basedOn w:val="Normal"/>
    <w:next w:val="Textoindependiente"/>
    <w:qFormat/>
    <w:rsid w:val="006800AD"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styleId="Textoindependiente">
    <w:name w:val="Body Text"/>
    <w:basedOn w:val="Normal"/>
    <w:rsid w:val="006800AD"/>
    <w:pPr>
      <w:spacing w:after="140" w:line="288" w:lineRule="auto"/>
    </w:pPr>
  </w:style>
  <w:style w:type="paragraph" w:styleId="Lista">
    <w:name w:val="List"/>
    <w:basedOn w:val="Textoindependiente"/>
    <w:rsid w:val="006800AD"/>
    <w:rPr>
      <w:rFonts w:cs="FreeSans"/>
    </w:rPr>
  </w:style>
  <w:style w:type="paragraph" w:styleId="Descripcin">
    <w:name w:val="caption"/>
    <w:basedOn w:val="Normal"/>
    <w:qFormat/>
    <w:rsid w:val="006800A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0AD"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unhideWhenUsed/>
    <w:rsid w:val="00893CEE"/>
    <w:pPr>
      <w:tabs>
        <w:tab w:val="center" w:pos="4252"/>
        <w:tab w:val="right" w:pos="8504"/>
      </w:tabs>
      <w:spacing w:line="240" w:lineRule="auto"/>
    </w:pPr>
  </w:style>
  <w:style w:type="paragraph" w:styleId="Prrafodelista">
    <w:name w:val="List Paragraph"/>
    <w:aliases w:val="Dot pt,F5 List Paragraph,List Paragraph Char Char Char,Indicator Text,Numbered Para 1,Bullet 1,Bullet Points,List Paragraph2,MAIN CONTENT,Normal numbered,List Paragraph1,Issue Action POC,3,POCG Table Text,Colorful List - Accent 11"/>
    <w:basedOn w:val="Normal"/>
    <w:link w:val="PrrafodelistaCar"/>
    <w:uiPriority w:val="34"/>
    <w:qFormat/>
    <w:rsid w:val="00893C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3CEE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276E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Dot pt Car,F5 List Paragraph Car,List Paragraph Char Char Char Car,Indicator Text Car,Numbered Para 1 Car,Bullet 1 Car,Bullet Points Car,List Paragraph2 Car,MAIN CONTENT Car,Normal numbered Car,List Paragraph1 Car,3 Car"/>
    <w:basedOn w:val="Fuentedeprrafopredeter"/>
    <w:link w:val="Prrafodelista"/>
    <w:uiPriority w:val="34"/>
    <w:qFormat/>
    <w:locked/>
    <w:rsid w:val="000670C7"/>
    <w:rPr>
      <w:rFonts w:ascii="Arial" w:eastAsia="Times New Roman" w:hAnsi="Arial" w:cs="Arial"/>
      <w:b/>
      <w:color w:val="FF0000"/>
      <w:sz w:val="28"/>
      <w:szCs w:val="28"/>
      <w:lang w:val="en-US" w:eastAsia="es-ES"/>
    </w:rPr>
  </w:style>
  <w:style w:type="paragraph" w:customStyle="1" w:styleId="Default">
    <w:name w:val="Default"/>
    <w:rsid w:val="00FF1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5F1C"/>
    <w:pPr>
      <w:spacing w:line="240" w:lineRule="auto"/>
      <w:jc w:val="left"/>
    </w:pPr>
    <w:rPr>
      <w:rFonts w:asciiTheme="minorHAnsi" w:eastAsiaTheme="minorEastAsia" w:hAnsiTheme="minorHAnsi" w:cstheme="minorBidi"/>
      <w:b w:val="0"/>
      <w:color w:val="auto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F1C"/>
    <w:rPr>
      <w:rFonts w:eastAsiaTheme="minorEastAsia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075F1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247E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24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247E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4F46E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E5885"/>
    <w:rPr>
      <w:sz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rsid w:val="00507919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uiPriority w:val="59"/>
    <w:rsid w:val="00507919"/>
    <w:rPr>
      <w:sz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rsid w:val="00507919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A1D3-D3F3-4065-BB84-1C7B768B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5432</TotalTime>
  <Pages>3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Lisandra</dc:creator>
  <cp:lastModifiedBy>Maryori Elias Peña</cp:lastModifiedBy>
  <cp:revision>40</cp:revision>
  <cp:lastPrinted>2021-12-02T07:34:00Z</cp:lastPrinted>
  <dcterms:created xsi:type="dcterms:W3CDTF">2019-06-09T21:22:00Z</dcterms:created>
  <dcterms:modified xsi:type="dcterms:W3CDTF">2023-09-12T19:45:00Z</dcterms:modified>
  <dc:language>es-CU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