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734" w:rsidRPr="00CB18F5" w:rsidRDefault="00AE5734" w:rsidP="00AE5734">
      <w:pPr>
        <w:pStyle w:val="Ttulo1"/>
        <w:spacing w:line="360" w:lineRule="auto"/>
        <w:jc w:val="both"/>
        <w:rPr>
          <w:rFonts w:ascii="Arial" w:hAnsi="Arial" w:cs="Arial"/>
          <w:color w:val="auto"/>
          <w:sz w:val="24"/>
          <w:szCs w:val="24"/>
        </w:rPr>
      </w:pPr>
      <w:r w:rsidRPr="00CB18F5">
        <w:rPr>
          <w:rFonts w:ascii="Arial" w:hAnsi="Arial" w:cs="Arial"/>
          <w:color w:val="auto"/>
          <w:sz w:val="24"/>
          <w:szCs w:val="24"/>
        </w:rPr>
        <w:t>Derecho Penal General I</w:t>
      </w:r>
    </w:p>
    <w:p w:rsidR="00AE5734" w:rsidRPr="00CB18F5" w:rsidRDefault="00AE5734" w:rsidP="00AE5734">
      <w:pPr>
        <w:spacing w:line="360" w:lineRule="auto"/>
        <w:jc w:val="both"/>
        <w:rPr>
          <w:rFonts w:ascii="Arial" w:hAnsi="Arial" w:cs="Arial"/>
          <w:sz w:val="24"/>
          <w:szCs w:val="24"/>
        </w:rPr>
      </w:pPr>
      <w:r w:rsidRPr="00CB18F5">
        <w:rPr>
          <w:rFonts w:ascii="Arial" w:hAnsi="Arial" w:cs="Arial"/>
          <w:b/>
          <w:sz w:val="24"/>
          <w:szCs w:val="24"/>
        </w:rPr>
        <w:t>Tema</w:t>
      </w:r>
      <w:r w:rsidR="00E71E99" w:rsidRPr="00CB18F5">
        <w:rPr>
          <w:rFonts w:ascii="Arial" w:hAnsi="Arial" w:cs="Arial"/>
          <w:b/>
          <w:sz w:val="24"/>
          <w:szCs w:val="24"/>
        </w:rPr>
        <w:t xml:space="preserve"> IV</w:t>
      </w:r>
      <w:r w:rsidRPr="00CB18F5">
        <w:rPr>
          <w:rFonts w:ascii="Arial" w:hAnsi="Arial" w:cs="Arial"/>
          <w:b/>
          <w:sz w:val="24"/>
          <w:szCs w:val="24"/>
        </w:rPr>
        <w:t>:</w:t>
      </w:r>
      <w:r w:rsidRPr="00CB18F5">
        <w:rPr>
          <w:rFonts w:ascii="Arial" w:hAnsi="Arial" w:cs="Arial"/>
          <w:sz w:val="24"/>
          <w:szCs w:val="24"/>
        </w:rPr>
        <w:t xml:space="preserve"> </w:t>
      </w:r>
      <w:r w:rsidR="00E71E99" w:rsidRPr="00CB18F5">
        <w:rPr>
          <w:rFonts w:ascii="Arial" w:hAnsi="Arial" w:cs="Arial"/>
          <w:sz w:val="24"/>
          <w:szCs w:val="24"/>
        </w:rPr>
        <w:t>La figura de delito</w:t>
      </w:r>
      <w:r w:rsidRPr="00CB18F5">
        <w:rPr>
          <w:rFonts w:ascii="Arial" w:hAnsi="Arial" w:cs="Arial"/>
          <w:sz w:val="24"/>
          <w:szCs w:val="24"/>
        </w:rPr>
        <w:t>.</w:t>
      </w:r>
    </w:p>
    <w:p w:rsidR="00AE5734" w:rsidRPr="00CB18F5" w:rsidRDefault="00AE5734" w:rsidP="00AE5734">
      <w:pPr>
        <w:spacing w:line="360" w:lineRule="auto"/>
        <w:jc w:val="both"/>
        <w:rPr>
          <w:rFonts w:ascii="Arial" w:hAnsi="Arial" w:cs="Arial"/>
          <w:b/>
          <w:sz w:val="24"/>
          <w:szCs w:val="24"/>
          <w:lang w:val="es-ES_tradnl"/>
        </w:rPr>
      </w:pPr>
      <w:r w:rsidRPr="00CB18F5">
        <w:rPr>
          <w:rFonts w:ascii="Arial" w:hAnsi="Arial" w:cs="Arial"/>
          <w:b/>
          <w:sz w:val="24"/>
          <w:szCs w:val="24"/>
          <w:lang w:val="es-ES_tradnl"/>
        </w:rPr>
        <w:t>Cuestión de estudio:</w:t>
      </w:r>
    </w:p>
    <w:p w:rsidR="00E71E99" w:rsidRPr="00CB18F5" w:rsidRDefault="00E71E99" w:rsidP="00E71E99">
      <w:pPr>
        <w:pStyle w:val="Prrafodelista"/>
        <w:numPr>
          <w:ilvl w:val="0"/>
          <w:numId w:val="6"/>
        </w:numPr>
        <w:spacing w:line="360" w:lineRule="auto"/>
        <w:jc w:val="both"/>
        <w:rPr>
          <w:rFonts w:ascii="Arial" w:hAnsi="Arial" w:cs="Arial"/>
          <w:sz w:val="24"/>
          <w:szCs w:val="24"/>
          <w:lang w:val="es-ES_tradnl"/>
        </w:rPr>
      </w:pPr>
      <w:r w:rsidRPr="00CB18F5">
        <w:rPr>
          <w:rFonts w:ascii="Arial" w:hAnsi="Arial" w:cs="Arial"/>
          <w:sz w:val="24"/>
          <w:szCs w:val="24"/>
          <w:lang w:val="es-ES_tradnl"/>
        </w:rPr>
        <w:t>Concepto  de tipo penal. Sus acepciones.</w:t>
      </w:r>
    </w:p>
    <w:p w:rsidR="00E71E99" w:rsidRPr="00CB18F5" w:rsidRDefault="00E71E99" w:rsidP="00E71E99">
      <w:pPr>
        <w:pStyle w:val="Prrafodelista"/>
        <w:numPr>
          <w:ilvl w:val="0"/>
          <w:numId w:val="6"/>
        </w:numPr>
        <w:spacing w:line="360" w:lineRule="auto"/>
        <w:jc w:val="both"/>
        <w:rPr>
          <w:rFonts w:ascii="Arial" w:hAnsi="Arial" w:cs="Arial"/>
          <w:sz w:val="24"/>
          <w:szCs w:val="24"/>
          <w:lang w:val="es-ES_tradnl"/>
        </w:rPr>
      </w:pPr>
      <w:r w:rsidRPr="00CB18F5">
        <w:rPr>
          <w:rFonts w:ascii="Arial" w:hAnsi="Arial" w:cs="Arial"/>
          <w:sz w:val="24"/>
          <w:szCs w:val="24"/>
          <w:lang w:val="es-ES_tradnl"/>
        </w:rPr>
        <w:t xml:space="preserve">Estructura del delito y la figura de delito. </w:t>
      </w:r>
    </w:p>
    <w:p w:rsidR="00E71E99" w:rsidRPr="00CB18F5" w:rsidRDefault="00E71E99" w:rsidP="00E71E99">
      <w:pPr>
        <w:pStyle w:val="Prrafodelista"/>
        <w:numPr>
          <w:ilvl w:val="0"/>
          <w:numId w:val="6"/>
        </w:numPr>
        <w:spacing w:line="360" w:lineRule="auto"/>
        <w:jc w:val="both"/>
        <w:rPr>
          <w:rFonts w:ascii="Arial" w:hAnsi="Arial" w:cs="Arial"/>
          <w:sz w:val="24"/>
          <w:szCs w:val="24"/>
          <w:lang w:val="es-ES_tradnl"/>
        </w:rPr>
      </w:pPr>
      <w:r w:rsidRPr="00CB18F5">
        <w:rPr>
          <w:rFonts w:ascii="Arial" w:hAnsi="Arial" w:cs="Arial"/>
          <w:sz w:val="24"/>
          <w:szCs w:val="24"/>
          <w:lang w:val="es-ES_tradnl"/>
        </w:rPr>
        <w:t>Clasificación de las figuras delictivas según la peligrosidad social de la acción u omisión, por el modo de formularse las características del tipo y por estructura interna de la norma.</w:t>
      </w:r>
    </w:p>
    <w:p w:rsidR="00AE5734" w:rsidRPr="00CB18F5" w:rsidRDefault="00AE5734" w:rsidP="00AE5734">
      <w:pPr>
        <w:spacing w:after="0" w:line="360" w:lineRule="auto"/>
        <w:jc w:val="both"/>
        <w:rPr>
          <w:rFonts w:ascii="Arial" w:hAnsi="Arial" w:cs="Arial"/>
          <w:sz w:val="24"/>
          <w:szCs w:val="24"/>
        </w:rPr>
      </w:pPr>
      <w:r w:rsidRPr="00CB18F5">
        <w:rPr>
          <w:rFonts w:ascii="Arial" w:hAnsi="Arial" w:cs="Arial"/>
          <w:b/>
          <w:sz w:val="24"/>
          <w:szCs w:val="24"/>
        </w:rPr>
        <w:t>Tipo de clase:</w:t>
      </w:r>
      <w:r w:rsidRPr="00CB18F5">
        <w:rPr>
          <w:rFonts w:ascii="Arial" w:hAnsi="Arial" w:cs="Arial"/>
          <w:sz w:val="24"/>
          <w:szCs w:val="24"/>
        </w:rPr>
        <w:t xml:space="preserve"> Conferencia </w:t>
      </w:r>
    </w:p>
    <w:p w:rsidR="00AE5734" w:rsidRPr="00CB18F5" w:rsidRDefault="00AE5734" w:rsidP="00AE5734">
      <w:pPr>
        <w:spacing w:after="0" w:line="360" w:lineRule="auto"/>
        <w:jc w:val="both"/>
        <w:rPr>
          <w:rFonts w:ascii="Arial" w:hAnsi="Arial" w:cs="Arial"/>
          <w:sz w:val="24"/>
          <w:szCs w:val="24"/>
        </w:rPr>
      </w:pPr>
      <w:r w:rsidRPr="00CB18F5">
        <w:rPr>
          <w:rFonts w:ascii="Arial" w:hAnsi="Arial" w:cs="Arial"/>
          <w:b/>
          <w:sz w:val="24"/>
          <w:szCs w:val="24"/>
        </w:rPr>
        <w:t>Método:</w:t>
      </w:r>
      <w:r w:rsidRPr="00CB18F5">
        <w:rPr>
          <w:rFonts w:ascii="Arial" w:hAnsi="Arial" w:cs="Arial"/>
          <w:sz w:val="24"/>
          <w:szCs w:val="24"/>
        </w:rPr>
        <w:t xml:space="preserve"> Exposición </w:t>
      </w:r>
    </w:p>
    <w:p w:rsidR="00AE5734" w:rsidRPr="00CB18F5" w:rsidRDefault="00AE5734" w:rsidP="00AE5734">
      <w:pPr>
        <w:spacing w:after="0" w:line="360" w:lineRule="auto"/>
        <w:jc w:val="both"/>
        <w:rPr>
          <w:rFonts w:ascii="Arial" w:hAnsi="Arial" w:cs="Arial"/>
          <w:sz w:val="24"/>
          <w:szCs w:val="24"/>
        </w:rPr>
      </w:pPr>
      <w:r w:rsidRPr="00CB18F5">
        <w:rPr>
          <w:rFonts w:ascii="Arial" w:hAnsi="Arial" w:cs="Arial"/>
          <w:b/>
          <w:sz w:val="24"/>
          <w:szCs w:val="24"/>
        </w:rPr>
        <w:t>Procedimientos:</w:t>
      </w:r>
      <w:r w:rsidRPr="00CB18F5">
        <w:rPr>
          <w:rFonts w:ascii="Arial" w:hAnsi="Arial" w:cs="Arial"/>
          <w:sz w:val="24"/>
          <w:szCs w:val="24"/>
        </w:rPr>
        <w:t xml:space="preserve"> observación, análisis, conversación, preguntas y respuestas, diálogo, exposición. </w:t>
      </w:r>
    </w:p>
    <w:p w:rsidR="00AE5734" w:rsidRPr="00CB18F5" w:rsidRDefault="00AE5734" w:rsidP="00AE5734">
      <w:pPr>
        <w:spacing w:after="0" w:line="360" w:lineRule="auto"/>
        <w:jc w:val="both"/>
        <w:rPr>
          <w:rFonts w:ascii="Arial" w:hAnsi="Arial" w:cs="Arial"/>
          <w:sz w:val="24"/>
          <w:szCs w:val="24"/>
        </w:rPr>
      </w:pPr>
      <w:r w:rsidRPr="00CB18F5">
        <w:rPr>
          <w:rFonts w:ascii="Arial" w:hAnsi="Arial" w:cs="Arial"/>
          <w:b/>
          <w:sz w:val="24"/>
          <w:szCs w:val="24"/>
        </w:rPr>
        <w:t>Medios de enseñanza:</w:t>
      </w:r>
      <w:r w:rsidRPr="00CB18F5">
        <w:rPr>
          <w:rFonts w:ascii="Arial" w:hAnsi="Arial" w:cs="Arial"/>
          <w:sz w:val="24"/>
          <w:szCs w:val="24"/>
        </w:rPr>
        <w:t xml:space="preserve"> (diapositivas, pizarra, libros de texto, computadora.) </w:t>
      </w:r>
    </w:p>
    <w:p w:rsidR="00AE5734" w:rsidRPr="00CB18F5" w:rsidRDefault="00AE5734" w:rsidP="00AE5734">
      <w:pPr>
        <w:spacing w:after="0" w:line="360" w:lineRule="auto"/>
        <w:jc w:val="both"/>
        <w:rPr>
          <w:rFonts w:ascii="Arial" w:hAnsi="Arial" w:cs="Arial"/>
          <w:sz w:val="24"/>
          <w:szCs w:val="24"/>
        </w:rPr>
      </w:pPr>
      <w:r w:rsidRPr="00CB18F5">
        <w:rPr>
          <w:rFonts w:ascii="Arial" w:hAnsi="Arial" w:cs="Arial"/>
          <w:b/>
          <w:sz w:val="24"/>
          <w:szCs w:val="24"/>
        </w:rPr>
        <w:t>Evaluación:</w:t>
      </w:r>
      <w:r w:rsidRPr="00CB18F5">
        <w:rPr>
          <w:rFonts w:ascii="Arial" w:hAnsi="Arial" w:cs="Arial"/>
          <w:sz w:val="24"/>
          <w:szCs w:val="24"/>
        </w:rPr>
        <w:t xml:space="preserve"> Oral</w:t>
      </w:r>
    </w:p>
    <w:p w:rsidR="00AE5734" w:rsidRPr="00CB18F5" w:rsidRDefault="00AE5734" w:rsidP="00AE5734">
      <w:pPr>
        <w:spacing w:after="0" w:line="360" w:lineRule="auto"/>
        <w:jc w:val="both"/>
        <w:rPr>
          <w:rFonts w:ascii="Arial" w:hAnsi="Arial" w:cs="Arial"/>
          <w:sz w:val="24"/>
          <w:szCs w:val="24"/>
        </w:rPr>
      </w:pPr>
    </w:p>
    <w:p w:rsidR="00AE5734" w:rsidRPr="00CB18F5" w:rsidRDefault="00AE5734" w:rsidP="00AE5734">
      <w:pPr>
        <w:spacing w:after="0" w:line="360" w:lineRule="auto"/>
        <w:jc w:val="both"/>
        <w:rPr>
          <w:rFonts w:ascii="Arial" w:hAnsi="Arial" w:cs="Arial"/>
          <w:sz w:val="24"/>
          <w:szCs w:val="24"/>
        </w:rPr>
      </w:pPr>
      <w:r w:rsidRPr="00CB18F5">
        <w:rPr>
          <w:rFonts w:ascii="Arial" w:hAnsi="Arial" w:cs="Arial"/>
          <w:b/>
          <w:bCs/>
          <w:sz w:val="24"/>
          <w:szCs w:val="24"/>
          <w:u w:val="single"/>
        </w:rPr>
        <w:t xml:space="preserve">Actividades iniciales </w:t>
      </w:r>
    </w:p>
    <w:p w:rsidR="00AE5734" w:rsidRPr="00CB18F5" w:rsidRDefault="00AE5734" w:rsidP="00AE5734">
      <w:pPr>
        <w:numPr>
          <w:ilvl w:val="0"/>
          <w:numId w:val="1"/>
        </w:numPr>
        <w:suppressAutoHyphens/>
        <w:spacing w:after="0" w:line="360" w:lineRule="auto"/>
        <w:jc w:val="both"/>
        <w:rPr>
          <w:rFonts w:ascii="Arial" w:hAnsi="Arial" w:cs="Arial"/>
          <w:sz w:val="24"/>
          <w:szCs w:val="24"/>
        </w:rPr>
      </w:pPr>
      <w:r w:rsidRPr="00CB18F5">
        <w:rPr>
          <w:rFonts w:ascii="Arial" w:hAnsi="Arial" w:cs="Arial"/>
          <w:sz w:val="24"/>
          <w:szCs w:val="24"/>
        </w:rPr>
        <w:t>Garantizar las condiciones necesarias para el desarrollo de la conferencia.</w:t>
      </w:r>
    </w:p>
    <w:p w:rsidR="00AE5734" w:rsidRPr="00CB18F5" w:rsidRDefault="00AE5734" w:rsidP="00AE5734">
      <w:pPr>
        <w:numPr>
          <w:ilvl w:val="0"/>
          <w:numId w:val="2"/>
        </w:numPr>
        <w:suppressAutoHyphens/>
        <w:spacing w:after="0" w:line="360" w:lineRule="auto"/>
        <w:jc w:val="both"/>
        <w:rPr>
          <w:rFonts w:ascii="Arial" w:hAnsi="Arial" w:cs="Arial"/>
          <w:sz w:val="24"/>
          <w:szCs w:val="24"/>
        </w:rPr>
      </w:pPr>
      <w:r w:rsidRPr="00CB18F5">
        <w:rPr>
          <w:rFonts w:ascii="Arial" w:hAnsi="Arial" w:cs="Arial"/>
          <w:sz w:val="24"/>
          <w:szCs w:val="24"/>
        </w:rPr>
        <w:t>Verificación de la asistencia.</w:t>
      </w:r>
    </w:p>
    <w:p w:rsidR="00AE5734" w:rsidRPr="00CB18F5" w:rsidRDefault="00AE5734" w:rsidP="00AE5734">
      <w:pPr>
        <w:numPr>
          <w:ilvl w:val="0"/>
          <w:numId w:val="3"/>
        </w:numPr>
        <w:suppressAutoHyphens/>
        <w:spacing w:after="0" w:line="360" w:lineRule="auto"/>
        <w:jc w:val="both"/>
        <w:rPr>
          <w:rFonts w:ascii="Arial" w:hAnsi="Arial" w:cs="Arial"/>
          <w:sz w:val="24"/>
          <w:szCs w:val="24"/>
        </w:rPr>
      </w:pPr>
      <w:r w:rsidRPr="00CB18F5">
        <w:rPr>
          <w:rFonts w:ascii="Arial" w:hAnsi="Arial" w:cs="Arial"/>
          <w:sz w:val="24"/>
          <w:szCs w:val="24"/>
        </w:rPr>
        <w:t>Actualización del acontecer nacional e internacional.</w:t>
      </w:r>
    </w:p>
    <w:p w:rsidR="00AE5734" w:rsidRPr="00CB18F5" w:rsidRDefault="00AE5734" w:rsidP="00AE5734">
      <w:pPr>
        <w:numPr>
          <w:ilvl w:val="0"/>
          <w:numId w:val="3"/>
        </w:numPr>
        <w:suppressAutoHyphens/>
        <w:spacing w:after="0" w:line="360" w:lineRule="auto"/>
        <w:jc w:val="both"/>
        <w:rPr>
          <w:rFonts w:ascii="Arial" w:hAnsi="Arial" w:cs="Arial"/>
          <w:sz w:val="24"/>
          <w:szCs w:val="24"/>
        </w:rPr>
      </w:pPr>
      <w:r w:rsidRPr="00CB18F5">
        <w:rPr>
          <w:rFonts w:ascii="Arial" w:hAnsi="Arial" w:cs="Arial"/>
          <w:sz w:val="24"/>
          <w:szCs w:val="24"/>
        </w:rPr>
        <w:t xml:space="preserve">Revisión del estudio independiente. </w:t>
      </w:r>
    </w:p>
    <w:p w:rsidR="00AE5734" w:rsidRPr="00CB18F5" w:rsidRDefault="00AE5734" w:rsidP="00AE5734">
      <w:pPr>
        <w:spacing w:after="0" w:line="360" w:lineRule="auto"/>
        <w:jc w:val="both"/>
        <w:rPr>
          <w:rFonts w:ascii="Arial" w:hAnsi="Arial" w:cs="Arial"/>
          <w:b/>
          <w:sz w:val="24"/>
          <w:szCs w:val="24"/>
          <w:u w:val="single"/>
        </w:rPr>
      </w:pPr>
      <w:r w:rsidRPr="00CB18F5">
        <w:rPr>
          <w:rFonts w:ascii="Arial" w:hAnsi="Arial" w:cs="Arial"/>
          <w:b/>
          <w:sz w:val="24"/>
          <w:szCs w:val="24"/>
          <w:u w:val="single"/>
        </w:rPr>
        <w:t>Objetivos de la conferencia</w:t>
      </w:r>
    </w:p>
    <w:p w:rsidR="00E71E99" w:rsidRPr="00CB18F5" w:rsidRDefault="00E71E99" w:rsidP="00E71E99">
      <w:pPr>
        <w:pStyle w:val="Textoindependiente"/>
        <w:numPr>
          <w:ilvl w:val="0"/>
          <w:numId w:val="5"/>
        </w:numPr>
        <w:tabs>
          <w:tab w:val="left" w:pos="360"/>
        </w:tabs>
        <w:suppressAutoHyphens w:val="0"/>
        <w:jc w:val="both"/>
        <w:rPr>
          <w:rFonts w:ascii="Arial" w:hAnsi="Arial" w:cs="Arial"/>
          <w:b w:val="0"/>
          <w:sz w:val="24"/>
          <w:szCs w:val="24"/>
        </w:rPr>
      </w:pPr>
      <w:r w:rsidRPr="00CB18F5">
        <w:rPr>
          <w:rFonts w:ascii="Arial" w:hAnsi="Arial" w:cs="Arial"/>
          <w:b w:val="0"/>
          <w:sz w:val="24"/>
          <w:szCs w:val="24"/>
        </w:rPr>
        <w:t>Precisar la evolución y las diversas acepciones del concepto de tipo penal.</w:t>
      </w:r>
    </w:p>
    <w:p w:rsidR="00E71E99" w:rsidRPr="00CB18F5" w:rsidRDefault="00E71E99" w:rsidP="00E71E99">
      <w:pPr>
        <w:numPr>
          <w:ilvl w:val="0"/>
          <w:numId w:val="5"/>
        </w:numPr>
        <w:tabs>
          <w:tab w:val="left" w:pos="360"/>
        </w:tabs>
        <w:spacing w:after="0" w:line="240" w:lineRule="auto"/>
        <w:jc w:val="both"/>
        <w:rPr>
          <w:rFonts w:ascii="Arial" w:hAnsi="Arial" w:cs="Arial"/>
          <w:sz w:val="24"/>
          <w:szCs w:val="24"/>
          <w:lang w:val="es-ES_tradnl"/>
        </w:rPr>
      </w:pPr>
      <w:r w:rsidRPr="00CB18F5">
        <w:rPr>
          <w:rFonts w:ascii="Arial" w:hAnsi="Arial" w:cs="Arial"/>
          <w:sz w:val="24"/>
          <w:szCs w:val="24"/>
          <w:lang w:val="es-ES_tradnl"/>
        </w:rPr>
        <w:t>Dominar las teorías acerca de la estructura del delito y su reflejo en la estructura de la figura del delito.</w:t>
      </w:r>
    </w:p>
    <w:p w:rsidR="00E71E99" w:rsidRPr="00CB18F5" w:rsidRDefault="00E71E99" w:rsidP="00E71E99">
      <w:pPr>
        <w:numPr>
          <w:ilvl w:val="0"/>
          <w:numId w:val="5"/>
        </w:numPr>
        <w:tabs>
          <w:tab w:val="left" w:pos="360"/>
        </w:tabs>
        <w:spacing w:after="0" w:line="240" w:lineRule="auto"/>
        <w:jc w:val="both"/>
        <w:rPr>
          <w:rFonts w:ascii="Arial" w:hAnsi="Arial" w:cs="Arial"/>
          <w:sz w:val="24"/>
          <w:szCs w:val="24"/>
          <w:lang w:val="es-ES_tradnl"/>
        </w:rPr>
      </w:pPr>
      <w:r w:rsidRPr="00CB18F5">
        <w:rPr>
          <w:rFonts w:ascii="Arial" w:hAnsi="Arial" w:cs="Arial"/>
          <w:sz w:val="24"/>
          <w:szCs w:val="24"/>
          <w:lang w:val="es-ES_tradnl"/>
        </w:rPr>
        <w:t>Comprender la clasificación de las figuras delictivas según la peligrosidad social de la acción, según el modo de formularse las características y según la estructura interna de la norma.</w:t>
      </w:r>
    </w:p>
    <w:p w:rsidR="00E66B6F" w:rsidRPr="00CB18F5" w:rsidRDefault="00E66B6F" w:rsidP="00E66B6F">
      <w:pPr>
        <w:spacing w:line="360" w:lineRule="auto"/>
        <w:jc w:val="center"/>
        <w:rPr>
          <w:rFonts w:ascii="Arial" w:hAnsi="Arial" w:cs="Arial"/>
          <w:b/>
          <w:sz w:val="24"/>
          <w:szCs w:val="24"/>
          <w:lang w:val="es-ES_tradnl"/>
        </w:rPr>
      </w:pPr>
      <w:r w:rsidRPr="00CB18F5">
        <w:rPr>
          <w:rFonts w:ascii="Arial" w:hAnsi="Arial" w:cs="Arial"/>
          <w:b/>
          <w:sz w:val="24"/>
          <w:szCs w:val="24"/>
          <w:lang w:val="es-ES_tradnl"/>
        </w:rPr>
        <w:t>Bibliografía</w:t>
      </w:r>
    </w:p>
    <w:p w:rsidR="00E66B6F" w:rsidRPr="00CB18F5" w:rsidRDefault="00E66B6F" w:rsidP="00E66B6F">
      <w:pPr>
        <w:pStyle w:val="Prrafodelista"/>
        <w:numPr>
          <w:ilvl w:val="0"/>
          <w:numId w:val="7"/>
        </w:numPr>
        <w:spacing w:line="360" w:lineRule="auto"/>
        <w:rPr>
          <w:rFonts w:ascii="Arial" w:eastAsia="Microsoft YaHei" w:hAnsi="Arial" w:cs="Arial"/>
          <w:sz w:val="24"/>
          <w:szCs w:val="24"/>
          <w:lang w:val="es-ES_tradnl"/>
        </w:rPr>
      </w:pPr>
      <w:r w:rsidRPr="00CB18F5">
        <w:rPr>
          <w:rFonts w:ascii="Arial" w:eastAsia="Microsoft YaHei" w:hAnsi="Arial" w:cs="Arial"/>
          <w:sz w:val="24"/>
          <w:szCs w:val="24"/>
          <w:lang w:val="es-ES_tradnl"/>
        </w:rPr>
        <w:t>Anteproyecto del Código Penal.</w:t>
      </w:r>
    </w:p>
    <w:p w:rsidR="00E66B6F" w:rsidRPr="00CB18F5" w:rsidRDefault="00E66B6F" w:rsidP="00E66B6F">
      <w:pPr>
        <w:pStyle w:val="Prrafodelista"/>
        <w:numPr>
          <w:ilvl w:val="0"/>
          <w:numId w:val="7"/>
        </w:numPr>
        <w:spacing w:line="360" w:lineRule="auto"/>
        <w:rPr>
          <w:rFonts w:ascii="Arial" w:eastAsia="Microsoft YaHei" w:hAnsi="Arial" w:cs="Arial"/>
          <w:sz w:val="24"/>
          <w:szCs w:val="24"/>
          <w:lang w:val="es-ES_tradnl"/>
        </w:rPr>
      </w:pPr>
      <w:r w:rsidRPr="00CB18F5">
        <w:rPr>
          <w:rFonts w:ascii="Arial" w:eastAsia="Microsoft YaHei" w:hAnsi="Arial" w:cs="Arial"/>
          <w:sz w:val="24"/>
          <w:szCs w:val="24"/>
          <w:lang w:val="es-ES_tradnl"/>
        </w:rPr>
        <w:t>Código penal. Ley 62/87</w:t>
      </w:r>
    </w:p>
    <w:p w:rsidR="00E66B6F" w:rsidRPr="00CB18F5" w:rsidRDefault="00E66B6F" w:rsidP="00E66B6F">
      <w:pPr>
        <w:pStyle w:val="Prrafodelista"/>
        <w:numPr>
          <w:ilvl w:val="0"/>
          <w:numId w:val="7"/>
        </w:numPr>
        <w:spacing w:line="360" w:lineRule="auto"/>
        <w:rPr>
          <w:rFonts w:ascii="Arial" w:eastAsia="Microsoft YaHei" w:hAnsi="Arial" w:cs="Arial"/>
          <w:sz w:val="24"/>
          <w:szCs w:val="24"/>
          <w:lang w:val="es-ES_tradnl"/>
        </w:rPr>
      </w:pPr>
      <w:r w:rsidRPr="00CB18F5">
        <w:rPr>
          <w:rFonts w:ascii="Arial" w:eastAsia="Microsoft YaHei" w:hAnsi="Arial" w:cs="Arial"/>
          <w:sz w:val="24"/>
          <w:szCs w:val="24"/>
          <w:lang w:val="es-ES_tradnl"/>
        </w:rPr>
        <w:t xml:space="preserve">Constitución de la República de Cuba. 2019. </w:t>
      </w:r>
    </w:p>
    <w:p w:rsidR="00E66B6F" w:rsidRPr="00CB18F5" w:rsidRDefault="00E66B6F" w:rsidP="00E66B6F">
      <w:pPr>
        <w:pStyle w:val="Prrafodelista"/>
        <w:numPr>
          <w:ilvl w:val="0"/>
          <w:numId w:val="7"/>
        </w:numPr>
        <w:spacing w:line="360" w:lineRule="auto"/>
        <w:rPr>
          <w:rFonts w:ascii="Arial" w:eastAsia="Microsoft YaHei" w:hAnsi="Arial" w:cs="Arial"/>
          <w:sz w:val="24"/>
          <w:szCs w:val="24"/>
          <w:lang w:val="es-ES_tradnl"/>
        </w:rPr>
      </w:pPr>
      <w:r w:rsidRPr="00CB18F5">
        <w:rPr>
          <w:rFonts w:ascii="Arial" w:eastAsia="Microsoft YaHei" w:hAnsi="Arial" w:cs="Arial"/>
          <w:sz w:val="24"/>
          <w:szCs w:val="24"/>
          <w:lang w:val="es-ES_tradnl"/>
        </w:rPr>
        <w:t>Manual de Derecho Penal General Tomo 1 y 2. Renén  Quirós  Pírez.</w:t>
      </w:r>
    </w:p>
    <w:p w:rsidR="00E66B6F" w:rsidRPr="00CB18F5" w:rsidRDefault="00E66B6F" w:rsidP="00E66B6F">
      <w:pPr>
        <w:pStyle w:val="Prrafodelista"/>
        <w:spacing w:line="360" w:lineRule="auto"/>
        <w:jc w:val="center"/>
        <w:rPr>
          <w:rFonts w:ascii="Arial" w:hAnsi="Arial" w:cs="Arial"/>
          <w:b/>
          <w:sz w:val="24"/>
          <w:szCs w:val="24"/>
          <w:lang w:val="es-ES_tradnl"/>
        </w:rPr>
      </w:pPr>
      <w:r w:rsidRPr="00CB18F5">
        <w:rPr>
          <w:rFonts w:ascii="Arial" w:hAnsi="Arial" w:cs="Arial"/>
          <w:b/>
          <w:sz w:val="24"/>
          <w:szCs w:val="24"/>
          <w:lang w:val="es-ES_tradnl"/>
        </w:rPr>
        <w:lastRenderedPageBreak/>
        <w:t>Desarrollo</w:t>
      </w:r>
    </w:p>
    <w:p w:rsidR="00E66B6F" w:rsidRPr="007B562E" w:rsidRDefault="00E66B6F" w:rsidP="00E66B6F">
      <w:pPr>
        <w:pStyle w:val="Prrafodelista"/>
        <w:spacing w:line="360" w:lineRule="auto"/>
        <w:jc w:val="center"/>
        <w:rPr>
          <w:rFonts w:ascii="Arial" w:hAnsi="Arial" w:cs="Arial"/>
          <w:b/>
          <w:sz w:val="28"/>
          <w:szCs w:val="24"/>
          <w:lang w:val="es-ES_tradnl"/>
        </w:rPr>
      </w:pPr>
    </w:p>
    <w:p w:rsidR="00E66B6F" w:rsidRPr="007B562E" w:rsidRDefault="00E66B6F" w:rsidP="007B562E">
      <w:pPr>
        <w:spacing w:line="360" w:lineRule="auto"/>
        <w:jc w:val="both"/>
        <w:rPr>
          <w:rFonts w:ascii="Arial" w:hAnsi="Arial" w:cs="Arial"/>
          <w:b/>
          <w:sz w:val="28"/>
          <w:szCs w:val="24"/>
          <w:lang w:val="es-ES_tradnl"/>
        </w:rPr>
      </w:pPr>
      <w:r w:rsidRPr="007B562E">
        <w:rPr>
          <w:rFonts w:ascii="Arial" w:hAnsi="Arial" w:cs="Arial"/>
          <w:b/>
          <w:sz w:val="28"/>
          <w:szCs w:val="24"/>
          <w:lang w:val="es-ES_tradnl"/>
        </w:rPr>
        <w:t>Concepto  de tipo penal. Sus acepciones.</w:t>
      </w:r>
    </w:p>
    <w:p w:rsidR="00CB18F5" w:rsidRPr="007B562E" w:rsidRDefault="00CB18F5" w:rsidP="00CB18F5">
      <w:pPr>
        <w:rPr>
          <w:rFonts w:ascii="Arial" w:hAnsi="Arial" w:cs="Arial"/>
          <w:b/>
          <w:sz w:val="24"/>
          <w:szCs w:val="24"/>
          <w:lang w:val="es-ES_tradnl"/>
        </w:rPr>
      </w:pPr>
      <w:r w:rsidRPr="007B562E">
        <w:rPr>
          <w:rFonts w:ascii="Arial" w:hAnsi="Arial" w:cs="Arial"/>
          <w:b/>
          <w:sz w:val="24"/>
          <w:szCs w:val="24"/>
          <w:lang w:val="es-ES_tradnl"/>
        </w:rPr>
        <w:t xml:space="preserve">Diversas acepciones: </w:t>
      </w:r>
    </w:p>
    <w:p w:rsidR="007B562E" w:rsidRDefault="00CB18F5" w:rsidP="007B562E">
      <w:pPr>
        <w:pStyle w:val="Prrafodelista"/>
        <w:numPr>
          <w:ilvl w:val="0"/>
          <w:numId w:val="8"/>
        </w:numPr>
        <w:rPr>
          <w:rFonts w:ascii="Arial" w:hAnsi="Arial" w:cs="Arial"/>
          <w:sz w:val="24"/>
          <w:szCs w:val="24"/>
          <w:lang w:val="es-ES_tradnl"/>
        </w:rPr>
      </w:pPr>
      <w:r>
        <w:rPr>
          <w:rFonts w:ascii="Arial" w:hAnsi="Arial" w:cs="Arial"/>
          <w:sz w:val="24"/>
          <w:szCs w:val="24"/>
          <w:lang w:val="es-ES_tradnl"/>
        </w:rPr>
        <w:t xml:space="preserve">El tipo </w:t>
      </w:r>
      <w:r w:rsidR="007B562E">
        <w:rPr>
          <w:rFonts w:ascii="Arial" w:hAnsi="Arial" w:cs="Arial"/>
          <w:sz w:val="24"/>
          <w:szCs w:val="24"/>
          <w:lang w:val="es-ES_tradnl"/>
        </w:rPr>
        <w:t xml:space="preserve">de </w:t>
      </w:r>
      <w:r>
        <w:rPr>
          <w:rFonts w:ascii="Arial" w:hAnsi="Arial" w:cs="Arial"/>
          <w:sz w:val="24"/>
          <w:szCs w:val="24"/>
          <w:lang w:val="es-ES_tradnl"/>
        </w:rPr>
        <w:t>injusto o el tipo de culp</w:t>
      </w:r>
      <w:r w:rsidR="007B562E">
        <w:rPr>
          <w:rFonts w:ascii="Arial" w:hAnsi="Arial" w:cs="Arial"/>
          <w:sz w:val="24"/>
          <w:szCs w:val="24"/>
          <w:lang w:val="es-ES_tradnl"/>
        </w:rPr>
        <w:t>abilidad. Pág. 144 Manual DPG I.</w:t>
      </w:r>
    </w:p>
    <w:p w:rsidR="007B562E" w:rsidRPr="007B562E" w:rsidRDefault="007B562E" w:rsidP="007B562E">
      <w:pPr>
        <w:jc w:val="both"/>
        <w:rPr>
          <w:rFonts w:ascii="Arial" w:hAnsi="Arial" w:cs="Arial"/>
          <w:sz w:val="24"/>
          <w:szCs w:val="24"/>
          <w:lang w:val="es-ES_tradnl"/>
        </w:rPr>
      </w:pPr>
      <w:r>
        <w:rPr>
          <w:rFonts w:ascii="Arial" w:hAnsi="Arial"/>
          <w:sz w:val="24"/>
          <w:lang w:val="es-ES_tradnl"/>
        </w:rPr>
        <w:t>E</w:t>
      </w:r>
      <w:r>
        <w:rPr>
          <w:rFonts w:ascii="Arial" w:hAnsi="Arial"/>
          <w:sz w:val="24"/>
        </w:rPr>
        <w:t>s el conjunto de las características objetivas que fundamentan la antijuricidad (objetiva) de la acción; y el tipo de culpabilidad, el conjunto de las características que fundamentan la culpabilidad (subjetiva) del autor.</w:t>
      </w:r>
    </w:p>
    <w:p w:rsidR="007B562E" w:rsidRDefault="007B562E" w:rsidP="007B562E">
      <w:pPr>
        <w:pStyle w:val="Prrafodelista"/>
        <w:numPr>
          <w:ilvl w:val="0"/>
          <w:numId w:val="8"/>
        </w:numPr>
        <w:rPr>
          <w:rFonts w:ascii="Arial" w:hAnsi="Arial" w:cs="Arial"/>
          <w:sz w:val="24"/>
          <w:szCs w:val="24"/>
          <w:lang w:val="es-ES_tradnl"/>
        </w:rPr>
      </w:pPr>
      <w:r>
        <w:rPr>
          <w:rFonts w:ascii="Arial" w:hAnsi="Arial" w:cs="Arial"/>
          <w:sz w:val="24"/>
          <w:szCs w:val="24"/>
          <w:lang w:val="es-ES_tradnl"/>
        </w:rPr>
        <w:t>El tipo de injusto y la teoría de los elementos negativos del tipo. Pág. 144 Manual DPG I.</w:t>
      </w:r>
    </w:p>
    <w:p w:rsidR="002B7C40" w:rsidRPr="002B7C40" w:rsidRDefault="002B7C40" w:rsidP="002B7C40">
      <w:pPr>
        <w:jc w:val="both"/>
        <w:rPr>
          <w:rFonts w:ascii="Arial" w:hAnsi="Arial" w:cs="Arial"/>
          <w:sz w:val="24"/>
          <w:szCs w:val="24"/>
          <w:lang w:val="es-ES_tradnl"/>
        </w:rPr>
      </w:pPr>
      <w:r>
        <w:rPr>
          <w:rFonts w:ascii="Arial" w:hAnsi="Arial"/>
          <w:sz w:val="24"/>
        </w:rPr>
        <w:t>Se concibe como el conjunto de las características que, tanto  fundamentan como excluyen la antijuricidad de la acción.</w:t>
      </w:r>
    </w:p>
    <w:p w:rsidR="007B562E" w:rsidRDefault="007B562E" w:rsidP="007B562E">
      <w:pPr>
        <w:pStyle w:val="Prrafodelista"/>
        <w:numPr>
          <w:ilvl w:val="0"/>
          <w:numId w:val="8"/>
        </w:numPr>
        <w:rPr>
          <w:rFonts w:ascii="Arial" w:hAnsi="Arial" w:cs="Arial"/>
          <w:sz w:val="24"/>
          <w:szCs w:val="24"/>
          <w:lang w:val="es-ES_tradnl"/>
        </w:rPr>
      </w:pPr>
      <w:r>
        <w:rPr>
          <w:rFonts w:ascii="Arial" w:hAnsi="Arial" w:cs="Arial"/>
          <w:sz w:val="24"/>
          <w:szCs w:val="24"/>
          <w:lang w:val="es-ES_tradnl"/>
        </w:rPr>
        <w:t>El tipo de delito Pág. 147 Manual DPG I.</w:t>
      </w:r>
    </w:p>
    <w:p w:rsidR="002B7C40" w:rsidRPr="002B7C40" w:rsidRDefault="002B7C40" w:rsidP="002B7C40">
      <w:pPr>
        <w:jc w:val="both"/>
        <w:rPr>
          <w:rFonts w:ascii="Arial" w:hAnsi="Arial" w:cs="Arial"/>
          <w:sz w:val="24"/>
          <w:szCs w:val="24"/>
          <w:lang w:val="es-ES_tradnl"/>
        </w:rPr>
      </w:pPr>
      <w:r>
        <w:rPr>
          <w:rFonts w:ascii="Arial" w:hAnsi="Arial"/>
          <w:sz w:val="24"/>
        </w:rPr>
        <w:t>Constituye el portador del contenido de merecimiento de pena de una clase de delito, resultante de la unión del tipo de injusto (que se entiende objetivo) y el tipo de culpabilidad (que se entiende subjetivo), es decir, el tipo está constituido por todos los elementos que fundamentan, en características concretas, el contenido de la antijuricidad y de la culpabilidad, típicos de una clase particular de delito.</w:t>
      </w:r>
    </w:p>
    <w:p w:rsidR="007B562E" w:rsidRDefault="007B562E" w:rsidP="007B562E">
      <w:pPr>
        <w:pStyle w:val="Prrafodelista"/>
        <w:numPr>
          <w:ilvl w:val="0"/>
          <w:numId w:val="8"/>
        </w:numPr>
        <w:rPr>
          <w:rFonts w:ascii="Arial" w:hAnsi="Arial" w:cs="Arial"/>
          <w:sz w:val="24"/>
          <w:szCs w:val="24"/>
          <w:lang w:val="es-ES_tradnl"/>
        </w:rPr>
      </w:pPr>
      <w:r>
        <w:rPr>
          <w:rFonts w:ascii="Arial" w:hAnsi="Arial" w:cs="Arial"/>
          <w:sz w:val="24"/>
          <w:szCs w:val="24"/>
          <w:lang w:val="es-ES_tradnl"/>
        </w:rPr>
        <w:t>El tipo de garantía. Pág. 144 Manual DPG I.</w:t>
      </w:r>
    </w:p>
    <w:p w:rsidR="002B7C40" w:rsidRDefault="002B7C40" w:rsidP="002B7C40">
      <w:pPr>
        <w:rPr>
          <w:rFonts w:ascii="Arial" w:hAnsi="Arial"/>
          <w:sz w:val="24"/>
        </w:rPr>
      </w:pPr>
      <w:r>
        <w:rPr>
          <w:rFonts w:ascii="Arial" w:hAnsi="Arial"/>
          <w:sz w:val="24"/>
        </w:rPr>
        <w:t>Es el conjunto de todos los presupuestos materiales que fundamentan o excluyen  lo ilícito,  la culpabilidad y la necesidad de pena.</w:t>
      </w:r>
    </w:p>
    <w:p w:rsidR="00E4161F" w:rsidRDefault="00E4161F" w:rsidP="002B7C40">
      <w:pPr>
        <w:rPr>
          <w:rFonts w:ascii="Arial" w:hAnsi="Arial"/>
          <w:sz w:val="24"/>
        </w:rPr>
      </w:pPr>
    </w:p>
    <w:p w:rsidR="00E4161F" w:rsidRDefault="00E4161F" w:rsidP="00E4161F">
      <w:pPr>
        <w:jc w:val="both"/>
        <w:rPr>
          <w:rFonts w:ascii="Arial" w:hAnsi="Arial"/>
          <w:sz w:val="24"/>
        </w:rPr>
      </w:pPr>
      <w:r w:rsidRPr="00E4161F">
        <w:rPr>
          <w:rFonts w:ascii="Arial" w:hAnsi="Arial"/>
          <w:sz w:val="24"/>
        </w:rPr>
        <w:t>Desestimadas las concepciones del tipo penal en el sentido de "tipo de garantía" y de "tipo total de injusto" por la amplitud que le confieren a aquél, así como demostrada la insuficiencia de las acepciones que, de manera independiente, se le atribuyen al "tipo de injusto" y al "tipo de culpabilidad", la única solución viable para determinar el concepto de "tipo penal" es la de partir del sentido que hasta cierto punto proporciona la propia noción general del delito.</w:t>
      </w:r>
    </w:p>
    <w:p w:rsidR="00E4161F" w:rsidRPr="002B7C40" w:rsidRDefault="00E4161F" w:rsidP="00E4161F">
      <w:pPr>
        <w:jc w:val="both"/>
        <w:rPr>
          <w:rFonts w:ascii="Arial" w:hAnsi="Arial" w:cs="Arial"/>
          <w:sz w:val="24"/>
          <w:szCs w:val="24"/>
          <w:lang w:val="es-ES_tradnl"/>
        </w:rPr>
        <w:sectPr w:rsidR="00E4161F" w:rsidRPr="002B7C40">
          <w:pgSz w:w="11906" w:h="16838"/>
          <w:pgMar w:top="1440" w:right="1440" w:bottom="1440" w:left="1440" w:header="720" w:footer="720" w:gutter="0"/>
          <w:cols w:space="720"/>
          <w:docGrid w:linePitch="360"/>
        </w:sectPr>
      </w:pPr>
      <w:r w:rsidRPr="00E4161F">
        <w:rPr>
          <w:rFonts w:ascii="Arial" w:hAnsi="Arial"/>
          <w:b/>
          <w:sz w:val="24"/>
        </w:rPr>
        <w:t>La figura de delito (el tipo penal)</w:t>
      </w:r>
      <w:r>
        <w:rPr>
          <w:rFonts w:ascii="Arial" w:hAnsi="Arial"/>
          <w:sz w:val="24"/>
        </w:rPr>
        <w:t xml:space="preserve"> está constituida por el conjunto de características objetivas y subjetivas  que configurando la actuación del sujeto, concreta la peligrosidad social y la antijuricidad de una determinada acción u omisión</w:t>
      </w:r>
      <w:r w:rsidR="007F4D37">
        <w:rPr>
          <w:rFonts w:ascii="Arial" w:hAnsi="Arial"/>
          <w:sz w:val="24"/>
        </w:rPr>
        <w:t xml:space="preserve">. </w:t>
      </w:r>
    </w:p>
    <w:p w:rsidR="00E66B6F" w:rsidRPr="00CB18F5" w:rsidRDefault="00E66B6F" w:rsidP="00773C29">
      <w:pPr>
        <w:pStyle w:val="Prrafodelista"/>
        <w:numPr>
          <w:ilvl w:val="0"/>
          <w:numId w:val="7"/>
        </w:numPr>
        <w:spacing w:after="0" w:line="240" w:lineRule="auto"/>
        <w:jc w:val="both"/>
        <w:rPr>
          <w:rFonts w:ascii="Arial" w:hAnsi="Arial" w:cs="Arial"/>
          <w:sz w:val="24"/>
          <w:szCs w:val="24"/>
          <w:lang w:val="es-ES_tradnl"/>
        </w:rPr>
      </w:pPr>
      <w:r w:rsidRPr="00CB18F5">
        <w:rPr>
          <w:rFonts w:ascii="Arial" w:hAnsi="Arial" w:cs="Arial"/>
          <w:sz w:val="24"/>
          <w:szCs w:val="24"/>
          <w:lang w:val="es-ES_tradnl"/>
        </w:rPr>
        <w:lastRenderedPageBreak/>
        <w:t xml:space="preserve"> Estructura del delito y la figura de delito.</w:t>
      </w:r>
    </w:p>
    <w:p w:rsidR="00773C29" w:rsidRPr="00CB18F5" w:rsidRDefault="0039732E" w:rsidP="0039732E">
      <w:pPr>
        <w:pStyle w:val="Prrafodelista"/>
        <w:spacing w:after="0" w:line="240" w:lineRule="auto"/>
        <w:jc w:val="center"/>
        <w:rPr>
          <w:rFonts w:ascii="Arial" w:hAnsi="Arial" w:cs="Arial"/>
          <w:b/>
          <w:sz w:val="24"/>
          <w:szCs w:val="24"/>
          <w:lang w:val="es-ES_tradnl"/>
        </w:rPr>
      </w:pPr>
      <w:r w:rsidRPr="00CB18F5">
        <w:rPr>
          <w:rFonts w:ascii="Arial" w:hAnsi="Arial" w:cs="Arial"/>
          <w:b/>
          <w:sz w:val="24"/>
          <w:szCs w:val="24"/>
          <w:lang w:val="es-ES_tradnl"/>
        </w:rPr>
        <w:t>Característica</w:t>
      </w:r>
      <w:r w:rsidR="00591527">
        <w:rPr>
          <w:rFonts w:ascii="Arial" w:hAnsi="Arial" w:cs="Arial"/>
          <w:b/>
          <w:sz w:val="24"/>
          <w:szCs w:val="24"/>
          <w:lang w:val="es-ES_tradnl"/>
        </w:rPr>
        <w:t>s</w:t>
      </w:r>
      <w:r w:rsidRPr="00CB18F5">
        <w:rPr>
          <w:rFonts w:ascii="Arial" w:hAnsi="Arial" w:cs="Arial"/>
          <w:b/>
          <w:sz w:val="24"/>
          <w:szCs w:val="24"/>
          <w:lang w:val="es-ES_tradnl"/>
        </w:rPr>
        <w:t xml:space="preserve"> </w:t>
      </w:r>
      <w:r w:rsidR="00591527">
        <w:rPr>
          <w:rFonts w:ascii="Arial" w:hAnsi="Arial" w:cs="Arial"/>
          <w:b/>
          <w:sz w:val="24"/>
          <w:szCs w:val="24"/>
          <w:lang w:val="es-ES_tradnl"/>
        </w:rPr>
        <w:t>de la f</w:t>
      </w:r>
      <w:r w:rsidR="00773C29" w:rsidRPr="00CB18F5">
        <w:rPr>
          <w:rFonts w:ascii="Arial" w:hAnsi="Arial" w:cs="Arial"/>
          <w:b/>
          <w:sz w:val="24"/>
          <w:szCs w:val="24"/>
          <w:lang w:val="es-ES_tradnl"/>
        </w:rPr>
        <w:t>igura de delito.</w:t>
      </w:r>
    </w:p>
    <w:tbl>
      <w:tblPr>
        <w:tblStyle w:val="Tablaconcuadrcula"/>
        <w:tblW w:w="14425" w:type="dxa"/>
        <w:tblLayout w:type="fixed"/>
        <w:tblLook w:val="04A0" w:firstRow="1" w:lastRow="0" w:firstColumn="1" w:lastColumn="0" w:noHBand="0" w:noVBand="1"/>
      </w:tblPr>
      <w:tblGrid>
        <w:gridCol w:w="2518"/>
        <w:gridCol w:w="2552"/>
        <w:gridCol w:w="2551"/>
        <w:gridCol w:w="1843"/>
        <w:gridCol w:w="2693"/>
        <w:gridCol w:w="2253"/>
        <w:gridCol w:w="15"/>
      </w:tblGrid>
      <w:tr w:rsidR="0039732E" w:rsidRPr="00CB18F5" w:rsidTr="00774B05">
        <w:trPr>
          <w:gridAfter w:val="1"/>
          <w:wAfter w:w="15" w:type="dxa"/>
          <w:trHeight w:val="114"/>
        </w:trPr>
        <w:tc>
          <w:tcPr>
            <w:tcW w:w="9464" w:type="dxa"/>
            <w:gridSpan w:val="4"/>
          </w:tcPr>
          <w:p w:rsidR="0039732E" w:rsidRPr="00CB18F5" w:rsidRDefault="0039732E" w:rsidP="0039732E">
            <w:pPr>
              <w:jc w:val="center"/>
              <w:rPr>
                <w:rFonts w:ascii="Arial" w:hAnsi="Arial" w:cs="Arial"/>
                <w:b/>
                <w:sz w:val="24"/>
                <w:szCs w:val="24"/>
                <w:lang w:val="es-ES_tradnl"/>
              </w:rPr>
            </w:pPr>
            <w:r w:rsidRPr="00CB18F5">
              <w:rPr>
                <w:rFonts w:ascii="Arial" w:hAnsi="Arial" w:cs="Arial"/>
                <w:b/>
                <w:sz w:val="24"/>
                <w:szCs w:val="24"/>
                <w:lang w:val="es-ES_tradnl"/>
              </w:rPr>
              <w:t>Según su naturaleza</w:t>
            </w:r>
          </w:p>
        </w:tc>
        <w:tc>
          <w:tcPr>
            <w:tcW w:w="4946" w:type="dxa"/>
            <w:gridSpan w:val="2"/>
          </w:tcPr>
          <w:p w:rsidR="0039732E" w:rsidRPr="00CB18F5" w:rsidRDefault="0039732E" w:rsidP="0039732E">
            <w:pPr>
              <w:jc w:val="center"/>
              <w:rPr>
                <w:rFonts w:ascii="Arial" w:hAnsi="Arial" w:cs="Arial"/>
                <w:b/>
                <w:sz w:val="24"/>
                <w:szCs w:val="24"/>
                <w:lang w:val="es-ES_tradnl"/>
              </w:rPr>
            </w:pPr>
            <w:r w:rsidRPr="00CB18F5">
              <w:rPr>
                <w:rFonts w:ascii="Arial" w:hAnsi="Arial" w:cs="Arial"/>
                <w:b/>
                <w:sz w:val="24"/>
                <w:szCs w:val="24"/>
                <w:lang w:val="es-ES_tradnl"/>
              </w:rPr>
              <w:t xml:space="preserve">Según su función. </w:t>
            </w:r>
          </w:p>
        </w:tc>
      </w:tr>
      <w:tr w:rsidR="00CE1730" w:rsidRPr="00CB18F5" w:rsidTr="00CE1730">
        <w:trPr>
          <w:gridAfter w:val="1"/>
          <w:wAfter w:w="15" w:type="dxa"/>
          <w:trHeight w:val="143"/>
        </w:trPr>
        <w:tc>
          <w:tcPr>
            <w:tcW w:w="7621" w:type="dxa"/>
            <w:gridSpan w:val="3"/>
          </w:tcPr>
          <w:p w:rsidR="00CE1730" w:rsidRPr="00CB18F5" w:rsidRDefault="00CE1730" w:rsidP="0039732E">
            <w:pPr>
              <w:rPr>
                <w:rFonts w:ascii="Arial" w:hAnsi="Arial" w:cs="Arial"/>
                <w:sz w:val="24"/>
                <w:szCs w:val="24"/>
                <w:lang w:val="es-ES_tradnl"/>
              </w:rPr>
            </w:pPr>
            <w:r w:rsidRPr="00CB18F5">
              <w:rPr>
                <w:rFonts w:ascii="Arial" w:hAnsi="Arial" w:cs="Arial"/>
                <w:b/>
                <w:sz w:val="24"/>
                <w:szCs w:val="24"/>
                <w:lang w:val="es-ES_tradnl"/>
              </w:rPr>
              <w:t>Características objetivas:</w:t>
            </w:r>
            <w:r w:rsidRPr="00CB18F5">
              <w:rPr>
                <w:rFonts w:ascii="Arial" w:hAnsi="Arial" w:cs="Arial"/>
                <w:sz w:val="24"/>
                <w:szCs w:val="24"/>
                <w:lang w:val="es-ES_tradnl"/>
              </w:rPr>
              <w:t xml:space="preserve"> son aquellas que </w:t>
            </w:r>
            <w:r w:rsidR="00BA64D0">
              <w:rPr>
                <w:rFonts w:ascii="Arial" w:hAnsi="Arial" w:cs="Arial"/>
                <w:sz w:val="24"/>
                <w:szCs w:val="24"/>
                <w:lang w:val="es-ES_tradnl"/>
              </w:rPr>
              <w:t>a</w:t>
            </w:r>
            <w:r w:rsidRPr="00CB18F5">
              <w:rPr>
                <w:rFonts w:ascii="Arial" w:hAnsi="Arial" w:cs="Arial"/>
                <w:sz w:val="24"/>
                <w:szCs w:val="24"/>
                <w:lang w:val="es-ES_tradnl"/>
              </w:rPr>
              <w:t xml:space="preserve">luden </w:t>
            </w:r>
            <w:r w:rsidRPr="00CB18F5">
              <w:rPr>
                <w:rFonts w:ascii="Arial" w:hAnsi="Arial" w:cs="Arial"/>
                <w:sz w:val="24"/>
                <w:szCs w:val="24"/>
              </w:rPr>
              <w:t>a objetos, procesos o fenómenos que existen o se producen fuera de la conciencia del sujeto agente, que poseen validez externa, que pueden aprehenderse, constatarse, por otras personas, además del agente.</w:t>
            </w:r>
          </w:p>
        </w:tc>
        <w:tc>
          <w:tcPr>
            <w:tcW w:w="1843" w:type="dxa"/>
            <w:vMerge w:val="restart"/>
          </w:tcPr>
          <w:p w:rsidR="00CE1730" w:rsidRPr="00CB18F5" w:rsidRDefault="00CE1730" w:rsidP="0039732E">
            <w:pPr>
              <w:rPr>
                <w:rFonts w:ascii="Arial" w:hAnsi="Arial" w:cs="Arial"/>
                <w:sz w:val="24"/>
                <w:szCs w:val="24"/>
              </w:rPr>
            </w:pPr>
            <w:r w:rsidRPr="00CB18F5">
              <w:rPr>
                <w:rFonts w:ascii="Arial" w:hAnsi="Arial" w:cs="Arial"/>
                <w:b/>
                <w:sz w:val="24"/>
                <w:szCs w:val="24"/>
                <w:lang w:val="es-ES_tradnl"/>
              </w:rPr>
              <w:t>Características Subjetivas:</w:t>
            </w:r>
            <w:r w:rsidRPr="00CB18F5">
              <w:rPr>
                <w:rFonts w:ascii="Arial" w:hAnsi="Arial" w:cs="Arial"/>
                <w:sz w:val="24"/>
                <w:szCs w:val="24"/>
                <w:lang w:val="es-ES_tradnl"/>
              </w:rPr>
              <w:t xml:space="preserve"> </w:t>
            </w:r>
            <w:r w:rsidR="00AD3BE3" w:rsidRPr="00AD3BE3">
              <w:rPr>
                <w:rFonts w:ascii="Arial" w:hAnsi="Arial" w:cs="Arial"/>
                <w:sz w:val="24"/>
                <w:szCs w:val="24"/>
              </w:rPr>
              <w:t>son aquellas que se refi</w:t>
            </w:r>
            <w:r w:rsidR="00AD3BE3">
              <w:rPr>
                <w:rFonts w:ascii="Arial" w:hAnsi="Arial" w:cs="Arial"/>
                <w:sz w:val="24"/>
                <w:szCs w:val="24"/>
              </w:rPr>
              <w:t>e</w:t>
            </w:r>
            <w:r w:rsidR="00AD3BE3" w:rsidRPr="00AD3BE3">
              <w:rPr>
                <w:rFonts w:ascii="Arial" w:hAnsi="Arial" w:cs="Arial"/>
                <w:sz w:val="24"/>
                <w:szCs w:val="24"/>
              </w:rPr>
              <w:t>ren a procesos o fenómenos originados dentro de la conciencia del sujeto.</w:t>
            </w:r>
          </w:p>
          <w:p w:rsidR="00CE1730" w:rsidRPr="00CB18F5" w:rsidRDefault="00CE1730" w:rsidP="0039732E">
            <w:pPr>
              <w:rPr>
                <w:rFonts w:ascii="Arial" w:hAnsi="Arial" w:cs="Arial"/>
                <w:sz w:val="24"/>
                <w:szCs w:val="24"/>
                <w:lang w:val="es-ES_tradnl"/>
              </w:rPr>
            </w:pPr>
            <w:r w:rsidRPr="00CB18F5">
              <w:rPr>
                <w:rFonts w:ascii="Arial" w:hAnsi="Arial" w:cs="Arial"/>
                <w:sz w:val="24"/>
                <w:szCs w:val="24"/>
              </w:rPr>
              <w:t xml:space="preserve">Ej. Animo de lucro. Delito Hurto, RCF, RCV. </w:t>
            </w:r>
          </w:p>
        </w:tc>
        <w:tc>
          <w:tcPr>
            <w:tcW w:w="2693" w:type="dxa"/>
            <w:vMerge w:val="restart"/>
          </w:tcPr>
          <w:p w:rsidR="00CE1730" w:rsidRPr="00CB18F5" w:rsidRDefault="00CE1730" w:rsidP="0039732E">
            <w:pPr>
              <w:rPr>
                <w:rFonts w:ascii="Arial" w:hAnsi="Arial" w:cs="Arial"/>
                <w:sz w:val="24"/>
                <w:szCs w:val="24"/>
              </w:rPr>
            </w:pPr>
            <w:r w:rsidRPr="00CB18F5">
              <w:rPr>
                <w:rFonts w:ascii="Arial" w:hAnsi="Arial" w:cs="Arial"/>
                <w:b/>
                <w:sz w:val="24"/>
                <w:szCs w:val="24"/>
                <w:lang w:val="es-ES_tradnl"/>
              </w:rPr>
              <w:t>Esenciales:</w:t>
            </w:r>
            <w:r w:rsidRPr="00CB18F5">
              <w:rPr>
                <w:rFonts w:ascii="Arial" w:hAnsi="Arial" w:cs="Arial"/>
                <w:sz w:val="24"/>
                <w:szCs w:val="24"/>
                <w:lang w:val="es-ES_tradnl"/>
              </w:rPr>
              <w:t xml:space="preserve"> </w:t>
            </w:r>
            <w:r w:rsidRPr="00CB18F5">
              <w:rPr>
                <w:rFonts w:ascii="Arial" w:hAnsi="Arial" w:cs="Arial"/>
                <w:sz w:val="24"/>
                <w:szCs w:val="24"/>
              </w:rPr>
              <w:t xml:space="preserve">son aquellas que resultan necesarias y suficientes para la integración del delito, sin las cuales la respectiva acción u omisión deja de ser delictiva. </w:t>
            </w:r>
          </w:p>
          <w:p w:rsidR="00CE1730" w:rsidRPr="00CB18F5" w:rsidRDefault="00CE1730" w:rsidP="0039732E">
            <w:pPr>
              <w:rPr>
                <w:rFonts w:ascii="Arial" w:hAnsi="Arial" w:cs="Arial"/>
                <w:sz w:val="24"/>
                <w:szCs w:val="24"/>
              </w:rPr>
            </w:pPr>
            <w:r w:rsidRPr="00CB18F5">
              <w:rPr>
                <w:rFonts w:ascii="Arial" w:hAnsi="Arial" w:cs="Arial"/>
                <w:sz w:val="24"/>
                <w:szCs w:val="24"/>
              </w:rPr>
              <w:t xml:space="preserve">Ej. La sustracción con ánimo de lucro de un bien mueble de ajena pertenencia, en el hurto (artículo 322.1 del Código Penal). </w:t>
            </w:r>
          </w:p>
          <w:p w:rsidR="00CE1730" w:rsidRPr="00CB18F5" w:rsidRDefault="00CE1730" w:rsidP="0039732E">
            <w:pPr>
              <w:rPr>
                <w:rFonts w:ascii="Arial" w:hAnsi="Arial" w:cs="Arial"/>
                <w:sz w:val="24"/>
                <w:szCs w:val="24"/>
                <w:lang w:val="es-ES_tradnl"/>
              </w:rPr>
            </w:pPr>
            <w:r w:rsidRPr="00CB18F5">
              <w:rPr>
                <w:rFonts w:ascii="Arial" w:hAnsi="Arial" w:cs="Arial"/>
                <w:sz w:val="24"/>
                <w:szCs w:val="24"/>
                <w:lang w:val="es-ES_tradnl"/>
              </w:rPr>
              <w:t xml:space="preserve"> </w:t>
            </w:r>
            <w:r w:rsidRPr="00CB18F5">
              <w:rPr>
                <w:rFonts w:ascii="Arial" w:hAnsi="Arial" w:cs="Arial"/>
                <w:sz w:val="24"/>
                <w:szCs w:val="24"/>
              </w:rPr>
              <w:t>Si coinciden todas las características esenciales, se formará la figura, pero si falta una sola no existirá delito o, por lo menos, el delito en cuestión: sin sustracción o sin ánimo de lucro, no se configurará el delito de hurto.</w:t>
            </w:r>
          </w:p>
        </w:tc>
        <w:tc>
          <w:tcPr>
            <w:tcW w:w="2253" w:type="dxa"/>
            <w:vMerge w:val="restart"/>
          </w:tcPr>
          <w:p w:rsidR="00CE1730" w:rsidRPr="00CB18F5" w:rsidRDefault="00CE1730" w:rsidP="0039732E">
            <w:pPr>
              <w:rPr>
                <w:rFonts w:ascii="Arial" w:hAnsi="Arial" w:cs="Arial"/>
                <w:sz w:val="24"/>
                <w:szCs w:val="24"/>
              </w:rPr>
            </w:pPr>
            <w:r w:rsidRPr="00CB18F5">
              <w:rPr>
                <w:rFonts w:ascii="Arial" w:hAnsi="Arial" w:cs="Arial"/>
                <w:b/>
                <w:sz w:val="24"/>
                <w:szCs w:val="24"/>
                <w:lang w:val="es-ES_tradnl"/>
              </w:rPr>
              <w:t>Eventuales:</w:t>
            </w:r>
            <w:r w:rsidRPr="00CB18F5">
              <w:rPr>
                <w:rFonts w:ascii="Arial" w:hAnsi="Arial" w:cs="Arial"/>
                <w:sz w:val="24"/>
                <w:szCs w:val="24"/>
                <w:lang w:val="es-ES_tradnl"/>
              </w:rPr>
              <w:t xml:space="preserve"> </w:t>
            </w:r>
            <w:r w:rsidRPr="00CB18F5">
              <w:rPr>
                <w:rFonts w:ascii="Arial" w:hAnsi="Arial" w:cs="Arial"/>
                <w:sz w:val="24"/>
                <w:szCs w:val="24"/>
              </w:rPr>
              <w:t>Son aquellas que, aun integrando la figura delictiva, no resultan imprescindibles para la determinación de la naturaleza delictuosa de la acción u omisión.</w:t>
            </w:r>
          </w:p>
          <w:p w:rsidR="00CE1730" w:rsidRPr="00CB18F5" w:rsidRDefault="00CE1730" w:rsidP="00CE1730">
            <w:pPr>
              <w:rPr>
                <w:rFonts w:ascii="Arial" w:hAnsi="Arial" w:cs="Arial"/>
                <w:sz w:val="24"/>
                <w:szCs w:val="24"/>
                <w:lang w:val="es-ES_tradnl"/>
              </w:rPr>
            </w:pPr>
            <w:r w:rsidRPr="00CB18F5">
              <w:rPr>
                <w:rFonts w:ascii="Arial" w:hAnsi="Arial" w:cs="Arial"/>
                <w:sz w:val="24"/>
                <w:szCs w:val="24"/>
              </w:rPr>
              <w:t xml:space="preserve">Ej. La característica de llevar el sujeto un arma de fuego o de otra clase u otro instrumento idóneo para la agresión, es eventual en el delito de robo con violencia o intimidación en las personas (artículo 327.4-c del Código Penal). </w:t>
            </w:r>
          </w:p>
        </w:tc>
      </w:tr>
      <w:tr w:rsidR="00CE1730" w:rsidRPr="00CB18F5" w:rsidTr="00CE1730">
        <w:trPr>
          <w:gridAfter w:val="1"/>
          <w:wAfter w:w="15" w:type="dxa"/>
          <w:trHeight w:val="1661"/>
        </w:trPr>
        <w:tc>
          <w:tcPr>
            <w:tcW w:w="2518" w:type="dxa"/>
            <w:vMerge w:val="restart"/>
          </w:tcPr>
          <w:p w:rsidR="00CE1730" w:rsidRPr="00CB18F5" w:rsidRDefault="00CE1730" w:rsidP="003C652A">
            <w:pPr>
              <w:rPr>
                <w:rFonts w:ascii="Arial" w:hAnsi="Arial" w:cs="Arial"/>
                <w:sz w:val="24"/>
                <w:szCs w:val="24"/>
                <w:lang w:val="es-ES_tradnl"/>
              </w:rPr>
            </w:pPr>
            <w:r w:rsidRPr="00CB18F5">
              <w:rPr>
                <w:rFonts w:ascii="Arial" w:hAnsi="Arial" w:cs="Arial"/>
                <w:b/>
                <w:sz w:val="24"/>
                <w:szCs w:val="24"/>
                <w:lang w:val="es-ES_tradnl"/>
              </w:rPr>
              <w:t>Descriptiva:</w:t>
            </w:r>
            <w:r w:rsidRPr="00CB18F5">
              <w:rPr>
                <w:rFonts w:ascii="Arial" w:hAnsi="Arial" w:cs="Arial"/>
                <w:sz w:val="24"/>
                <w:szCs w:val="24"/>
                <w:lang w:val="es-ES_tradnl"/>
              </w:rPr>
              <w:t xml:space="preserve"> </w:t>
            </w:r>
            <w:r w:rsidRPr="00CB18F5">
              <w:rPr>
                <w:rFonts w:ascii="Arial" w:hAnsi="Arial" w:cs="Arial"/>
                <w:sz w:val="24"/>
                <w:szCs w:val="24"/>
              </w:rPr>
              <w:t>son aquellas que se refieren a objetos, procesos o fenómenos aprehensibles por los sentidos, susceptibles de ser determinados en el tiempo y en el espacio, que pueden ser apreciados directamente por el intérprete, mediante la simple actividad de conocimiento, por constituir “juicios de realidad”: por ejemplo, la existencia de una cosa (en el artículo 322.1 del Código Penal).</w:t>
            </w:r>
            <w:r w:rsidRPr="00CB18F5">
              <w:rPr>
                <w:rFonts w:ascii="Arial" w:hAnsi="Arial" w:cs="Arial"/>
                <w:sz w:val="24"/>
                <w:szCs w:val="24"/>
                <w:lang w:val="es-ES_tradnl"/>
              </w:rPr>
              <w:t xml:space="preserve"> </w:t>
            </w:r>
          </w:p>
        </w:tc>
        <w:tc>
          <w:tcPr>
            <w:tcW w:w="5103" w:type="dxa"/>
            <w:gridSpan w:val="2"/>
          </w:tcPr>
          <w:p w:rsidR="00CE1730" w:rsidRPr="00CB18F5" w:rsidRDefault="00CE1730" w:rsidP="0039732E">
            <w:pPr>
              <w:jc w:val="center"/>
              <w:rPr>
                <w:rFonts w:ascii="Arial" w:hAnsi="Arial" w:cs="Arial"/>
                <w:sz w:val="24"/>
                <w:szCs w:val="24"/>
                <w:lang w:val="es-ES_tradnl"/>
              </w:rPr>
            </w:pPr>
            <w:r w:rsidRPr="00CB18F5">
              <w:rPr>
                <w:rFonts w:ascii="Arial" w:hAnsi="Arial" w:cs="Arial"/>
                <w:b/>
                <w:sz w:val="24"/>
                <w:szCs w:val="24"/>
                <w:lang w:val="es-ES_tradnl"/>
              </w:rPr>
              <w:t>Normativas:</w:t>
            </w:r>
            <w:r w:rsidRPr="00CB18F5">
              <w:rPr>
                <w:rFonts w:ascii="Arial" w:hAnsi="Arial" w:cs="Arial"/>
                <w:sz w:val="24"/>
                <w:szCs w:val="24"/>
                <w:lang w:val="es-ES_tradnl"/>
              </w:rPr>
              <w:t xml:space="preserve"> </w:t>
            </w:r>
            <w:r w:rsidRPr="00CB18F5">
              <w:rPr>
                <w:rFonts w:ascii="Arial" w:hAnsi="Arial" w:cs="Arial"/>
                <w:sz w:val="24"/>
                <w:szCs w:val="24"/>
              </w:rPr>
              <w:t>son aquellos términos y expresiones conceptuales que sólo adquieren sentido cuando son completados por un “juicio de valor” preexistente en otras normas jurídicas o ético-s</w:t>
            </w:r>
            <w:bookmarkStart w:id="0" w:name="_GoBack"/>
            <w:bookmarkEnd w:id="0"/>
            <w:r w:rsidRPr="00CB18F5">
              <w:rPr>
                <w:rFonts w:ascii="Arial" w:hAnsi="Arial" w:cs="Arial"/>
                <w:sz w:val="24"/>
                <w:szCs w:val="24"/>
              </w:rPr>
              <w:t>ociales.</w:t>
            </w:r>
          </w:p>
        </w:tc>
        <w:tc>
          <w:tcPr>
            <w:tcW w:w="1843" w:type="dxa"/>
            <w:vMerge/>
          </w:tcPr>
          <w:p w:rsidR="00CE1730" w:rsidRPr="00CB18F5" w:rsidRDefault="00CE1730" w:rsidP="0039732E">
            <w:pPr>
              <w:rPr>
                <w:rFonts w:ascii="Arial" w:hAnsi="Arial" w:cs="Arial"/>
                <w:sz w:val="24"/>
                <w:szCs w:val="24"/>
                <w:lang w:val="es-ES_tradnl"/>
              </w:rPr>
            </w:pPr>
          </w:p>
        </w:tc>
        <w:tc>
          <w:tcPr>
            <w:tcW w:w="2693" w:type="dxa"/>
            <w:vMerge/>
          </w:tcPr>
          <w:p w:rsidR="00CE1730" w:rsidRPr="00CB18F5" w:rsidRDefault="00CE1730" w:rsidP="0039732E">
            <w:pPr>
              <w:rPr>
                <w:rFonts w:ascii="Arial" w:hAnsi="Arial" w:cs="Arial"/>
                <w:sz w:val="24"/>
                <w:szCs w:val="24"/>
                <w:lang w:val="es-ES_tradnl"/>
              </w:rPr>
            </w:pPr>
          </w:p>
        </w:tc>
        <w:tc>
          <w:tcPr>
            <w:tcW w:w="2253" w:type="dxa"/>
            <w:vMerge/>
          </w:tcPr>
          <w:p w:rsidR="00CE1730" w:rsidRPr="00CB18F5" w:rsidRDefault="00CE1730" w:rsidP="0039732E">
            <w:pPr>
              <w:rPr>
                <w:rFonts w:ascii="Arial" w:hAnsi="Arial" w:cs="Arial"/>
                <w:sz w:val="24"/>
                <w:szCs w:val="24"/>
                <w:lang w:val="es-ES_tradnl"/>
              </w:rPr>
            </w:pPr>
          </w:p>
        </w:tc>
      </w:tr>
      <w:tr w:rsidR="00CE1730" w:rsidRPr="00CB18F5" w:rsidTr="00CE1730">
        <w:trPr>
          <w:gridAfter w:val="1"/>
          <w:wAfter w:w="15" w:type="dxa"/>
          <w:trHeight w:val="4114"/>
        </w:trPr>
        <w:tc>
          <w:tcPr>
            <w:tcW w:w="2518" w:type="dxa"/>
            <w:vMerge/>
          </w:tcPr>
          <w:p w:rsidR="00CE1730" w:rsidRPr="00CB18F5" w:rsidRDefault="00CE1730" w:rsidP="0039732E">
            <w:pPr>
              <w:rPr>
                <w:rFonts w:ascii="Arial" w:hAnsi="Arial" w:cs="Arial"/>
                <w:b/>
                <w:sz w:val="24"/>
                <w:szCs w:val="24"/>
                <w:lang w:val="es-ES_tradnl"/>
              </w:rPr>
            </w:pPr>
          </w:p>
        </w:tc>
        <w:tc>
          <w:tcPr>
            <w:tcW w:w="2552" w:type="dxa"/>
            <w:tcBorders>
              <w:bottom w:val="nil"/>
            </w:tcBorders>
          </w:tcPr>
          <w:p w:rsidR="00CE1730" w:rsidRPr="00CB18F5" w:rsidRDefault="00CE1730" w:rsidP="00CE1730">
            <w:pPr>
              <w:rPr>
                <w:rFonts w:ascii="Arial" w:hAnsi="Arial" w:cs="Arial"/>
                <w:sz w:val="24"/>
                <w:szCs w:val="24"/>
                <w:lang w:val="es-ES_tradnl"/>
              </w:rPr>
            </w:pPr>
            <w:r w:rsidRPr="00CB18F5">
              <w:rPr>
                <w:rFonts w:ascii="Arial" w:hAnsi="Arial" w:cs="Arial"/>
                <w:b/>
                <w:sz w:val="24"/>
                <w:szCs w:val="24"/>
                <w:lang w:val="es-ES_tradnl"/>
              </w:rPr>
              <w:t>Concepto Jurídico:</w:t>
            </w:r>
            <w:r w:rsidRPr="00CB18F5">
              <w:rPr>
                <w:rFonts w:ascii="Arial" w:hAnsi="Arial" w:cs="Arial"/>
                <w:sz w:val="24"/>
                <w:szCs w:val="24"/>
                <w:lang w:val="es-ES_tradnl"/>
              </w:rPr>
              <w:t xml:space="preserve"> Característica normativa que reclama una valoración jurídica.</w:t>
            </w:r>
          </w:p>
          <w:p w:rsidR="00CE1730" w:rsidRPr="00CB18F5" w:rsidRDefault="00CE1730" w:rsidP="00CE1730">
            <w:pPr>
              <w:rPr>
                <w:rFonts w:ascii="Arial" w:hAnsi="Arial" w:cs="Arial"/>
                <w:sz w:val="24"/>
                <w:szCs w:val="24"/>
                <w:lang w:val="es-ES_tradnl"/>
              </w:rPr>
            </w:pPr>
            <w:r w:rsidRPr="00CB18F5">
              <w:rPr>
                <w:rFonts w:ascii="Arial" w:hAnsi="Arial" w:cs="Arial"/>
                <w:sz w:val="24"/>
                <w:szCs w:val="24"/>
                <w:lang w:val="es-ES_tradnl"/>
              </w:rPr>
              <w:t xml:space="preserve">Ej. Documento </w:t>
            </w:r>
            <w:r w:rsidR="00766DAB" w:rsidRPr="00CB18F5">
              <w:rPr>
                <w:rFonts w:ascii="Arial" w:hAnsi="Arial" w:cs="Arial"/>
                <w:sz w:val="24"/>
                <w:szCs w:val="24"/>
                <w:lang w:val="es-ES_tradnl"/>
              </w:rPr>
              <w:t>público</w:t>
            </w:r>
            <w:r w:rsidRPr="00CB18F5">
              <w:rPr>
                <w:rFonts w:ascii="Arial" w:hAnsi="Arial" w:cs="Arial"/>
                <w:sz w:val="24"/>
                <w:szCs w:val="24"/>
                <w:lang w:val="es-ES_tradnl"/>
              </w:rPr>
              <w:t>. Art 250 Cp.</w:t>
            </w:r>
          </w:p>
          <w:p w:rsidR="00CE1730" w:rsidRPr="00CB18F5" w:rsidRDefault="00CE1730" w:rsidP="00CE1730">
            <w:pPr>
              <w:rPr>
                <w:rFonts w:ascii="Arial" w:hAnsi="Arial" w:cs="Arial"/>
                <w:sz w:val="24"/>
                <w:szCs w:val="24"/>
                <w:lang w:val="es-ES_tradnl"/>
              </w:rPr>
            </w:pPr>
            <w:r w:rsidRPr="00CB18F5">
              <w:rPr>
                <w:rFonts w:ascii="Arial" w:hAnsi="Arial" w:cs="Arial"/>
                <w:sz w:val="24"/>
                <w:szCs w:val="24"/>
                <w:lang w:val="es-ES_tradnl"/>
              </w:rPr>
              <w:t>Cosa mueble Art. 322, 327, 328 CP</w:t>
            </w:r>
          </w:p>
          <w:p w:rsidR="00CE1730" w:rsidRPr="00CB18F5" w:rsidRDefault="00CE1730" w:rsidP="00CE1730">
            <w:pPr>
              <w:rPr>
                <w:rFonts w:ascii="Arial" w:hAnsi="Arial" w:cs="Arial"/>
                <w:sz w:val="24"/>
                <w:szCs w:val="24"/>
                <w:lang w:val="es-ES_tradnl"/>
              </w:rPr>
            </w:pPr>
            <w:r w:rsidRPr="00CB18F5">
              <w:rPr>
                <w:rFonts w:ascii="Arial" w:hAnsi="Arial" w:cs="Arial"/>
                <w:sz w:val="24"/>
                <w:szCs w:val="24"/>
                <w:lang w:val="es-ES_tradnl"/>
              </w:rPr>
              <w:t>Ascendiente. Art 304 CP.</w:t>
            </w:r>
          </w:p>
          <w:p w:rsidR="00CE1730" w:rsidRPr="00CB18F5" w:rsidRDefault="00CE1730" w:rsidP="00CE1730">
            <w:pPr>
              <w:jc w:val="center"/>
              <w:rPr>
                <w:rFonts w:ascii="Arial" w:hAnsi="Arial" w:cs="Arial"/>
                <w:b/>
                <w:sz w:val="24"/>
                <w:szCs w:val="24"/>
                <w:lang w:val="es-ES_tradnl"/>
              </w:rPr>
            </w:pPr>
            <w:r w:rsidRPr="00CB18F5">
              <w:rPr>
                <w:rFonts w:ascii="Arial" w:hAnsi="Arial" w:cs="Arial"/>
                <w:sz w:val="24"/>
                <w:szCs w:val="24"/>
                <w:lang w:val="es-ES_tradnl"/>
              </w:rPr>
              <w:t xml:space="preserve">En estos casos el intérprete tiene que acudir a normas jurídicas no penales.  </w:t>
            </w:r>
          </w:p>
        </w:tc>
        <w:tc>
          <w:tcPr>
            <w:tcW w:w="2551" w:type="dxa"/>
            <w:vMerge w:val="restart"/>
          </w:tcPr>
          <w:p w:rsidR="00CE1730" w:rsidRPr="00CB18F5" w:rsidRDefault="00CE1730" w:rsidP="00CE1730">
            <w:pPr>
              <w:rPr>
                <w:rFonts w:ascii="Arial" w:hAnsi="Arial" w:cs="Arial"/>
                <w:sz w:val="24"/>
                <w:szCs w:val="24"/>
              </w:rPr>
            </w:pPr>
            <w:r w:rsidRPr="00CB18F5">
              <w:rPr>
                <w:rFonts w:ascii="Arial" w:hAnsi="Arial" w:cs="Arial"/>
                <w:b/>
                <w:sz w:val="24"/>
                <w:szCs w:val="24"/>
                <w:lang w:val="es-ES_tradnl"/>
              </w:rPr>
              <w:t xml:space="preserve">Valoración Ético-Social: </w:t>
            </w:r>
            <w:r w:rsidRPr="00CB18F5">
              <w:rPr>
                <w:rFonts w:ascii="Arial" w:hAnsi="Arial" w:cs="Arial"/>
                <w:sz w:val="24"/>
                <w:szCs w:val="24"/>
              </w:rPr>
              <w:t>En los casos el intérprete está obligado a acudir a normas sociales para hallar el significado real de la correspondiente característica.</w:t>
            </w:r>
          </w:p>
          <w:p w:rsidR="00CE1730" w:rsidRPr="00CB18F5" w:rsidRDefault="00CE1730" w:rsidP="00CE1730">
            <w:pPr>
              <w:rPr>
                <w:rFonts w:ascii="Arial" w:hAnsi="Arial" w:cs="Arial"/>
                <w:sz w:val="24"/>
                <w:szCs w:val="24"/>
              </w:rPr>
            </w:pPr>
            <w:r w:rsidRPr="00CB18F5">
              <w:rPr>
                <w:rFonts w:ascii="Arial" w:hAnsi="Arial" w:cs="Arial"/>
                <w:sz w:val="24"/>
                <w:szCs w:val="24"/>
              </w:rPr>
              <w:t>Ej. Abuse lascivamente. Art 300 CP.</w:t>
            </w:r>
          </w:p>
          <w:p w:rsidR="00CE1730" w:rsidRPr="00CB18F5" w:rsidRDefault="00CE1730" w:rsidP="00CE1730">
            <w:pPr>
              <w:jc w:val="center"/>
              <w:rPr>
                <w:rFonts w:ascii="Arial" w:hAnsi="Arial" w:cs="Arial"/>
                <w:b/>
                <w:sz w:val="24"/>
                <w:szCs w:val="24"/>
                <w:lang w:val="es-ES_tradnl"/>
              </w:rPr>
            </w:pPr>
            <w:r w:rsidRPr="00CB18F5">
              <w:rPr>
                <w:rFonts w:ascii="Arial" w:hAnsi="Arial" w:cs="Arial"/>
                <w:sz w:val="24"/>
                <w:szCs w:val="24"/>
              </w:rPr>
              <w:t>El pudor y buenas costumbre 303-b.</w:t>
            </w:r>
          </w:p>
        </w:tc>
        <w:tc>
          <w:tcPr>
            <w:tcW w:w="1843" w:type="dxa"/>
            <w:vMerge/>
          </w:tcPr>
          <w:p w:rsidR="00CE1730" w:rsidRPr="00CB18F5" w:rsidRDefault="00CE1730" w:rsidP="0039732E">
            <w:pPr>
              <w:rPr>
                <w:rFonts w:ascii="Arial" w:hAnsi="Arial" w:cs="Arial"/>
                <w:sz w:val="24"/>
                <w:szCs w:val="24"/>
                <w:lang w:val="es-ES_tradnl"/>
              </w:rPr>
            </w:pPr>
          </w:p>
        </w:tc>
        <w:tc>
          <w:tcPr>
            <w:tcW w:w="2693" w:type="dxa"/>
            <w:vMerge/>
          </w:tcPr>
          <w:p w:rsidR="00CE1730" w:rsidRPr="00CB18F5" w:rsidRDefault="00CE1730" w:rsidP="0039732E">
            <w:pPr>
              <w:rPr>
                <w:rFonts w:ascii="Arial" w:hAnsi="Arial" w:cs="Arial"/>
                <w:sz w:val="24"/>
                <w:szCs w:val="24"/>
                <w:lang w:val="es-ES_tradnl"/>
              </w:rPr>
            </w:pPr>
          </w:p>
        </w:tc>
        <w:tc>
          <w:tcPr>
            <w:tcW w:w="2253" w:type="dxa"/>
            <w:vMerge/>
            <w:tcBorders>
              <w:bottom w:val="nil"/>
            </w:tcBorders>
          </w:tcPr>
          <w:p w:rsidR="00CE1730" w:rsidRPr="00CB18F5" w:rsidRDefault="00CE1730" w:rsidP="0039732E">
            <w:pPr>
              <w:rPr>
                <w:rFonts w:ascii="Arial" w:hAnsi="Arial" w:cs="Arial"/>
                <w:sz w:val="24"/>
                <w:szCs w:val="24"/>
                <w:lang w:val="es-ES_tradnl"/>
              </w:rPr>
            </w:pPr>
          </w:p>
        </w:tc>
      </w:tr>
      <w:tr w:rsidR="00CE1730" w:rsidRPr="00CB18F5" w:rsidTr="00CE1730">
        <w:trPr>
          <w:trHeight w:val="133"/>
        </w:trPr>
        <w:tc>
          <w:tcPr>
            <w:tcW w:w="2518" w:type="dxa"/>
            <w:vMerge/>
          </w:tcPr>
          <w:p w:rsidR="00CE1730" w:rsidRPr="00CB18F5" w:rsidRDefault="00CE1730" w:rsidP="0039732E">
            <w:pPr>
              <w:rPr>
                <w:rFonts w:ascii="Arial" w:hAnsi="Arial" w:cs="Arial"/>
                <w:sz w:val="24"/>
                <w:szCs w:val="24"/>
                <w:lang w:val="es-ES_tradnl"/>
              </w:rPr>
            </w:pPr>
          </w:p>
        </w:tc>
        <w:tc>
          <w:tcPr>
            <w:tcW w:w="2552" w:type="dxa"/>
            <w:tcBorders>
              <w:top w:val="nil"/>
              <w:bottom w:val="single" w:sz="4" w:space="0" w:color="auto"/>
            </w:tcBorders>
          </w:tcPr>
          <w:p w:rsidR="00CE1730" w:rsidRPr="00CB18F5" w:rsidRDefault="00CE1730" w:rsidP="00C86284">
            <w:pPr>
              <w:rPr>
                <w:rFonts w:ascii="Arial" w:hAnsi="Arial" w:cs="Arial"/>
                <w:sz w:val="24"/>
                <w:szCs w:val="24"/>
                <w:lang w:val="es-ES_tradnl"/>
              </w:rPr>
            </w:pPr>
          </w:p>
        </w:tc>
        <w:tc>
          <w:tcPr>
            <w:tcW w:w="2551" w:type="dxa"/>
            <w:vMerge/>
            <w:tcBorders>
              <w:bottom w:val="single" w:sz="4" w:space="0" w:color="auto"/>
            </w:tcBorders>
          </w:tcPr>
          <w:p w:rsidR="00CE1730" w:rsidRPr="00CB18F5" w:rsidRDefault="00CE1730" w:rsidP="00C86284">
            <w:pPr>
              <w:rPr>
                <w:rFonts w:ascii="Arial" w:hAnsi="Arial" w:cs="Arial"/>
                <w:sz w:val="24"/>
                <w:szCs w:val="24"/>
                <w:lang w:val="es-ES_tradnl"/>
              </w:rPr>
            </w:pPr>
          </w:p>
        </w:tc>
        <w:tc>
          <w:tcPr>
            <w:tcW w:w="1843" w:type="dxa"/>
            <w:vMerge/>
          </w:tcPr>
          <w:p w:rsidR="00CE1730" w:rsidRPr="00CB18F5" w:rsidRDefault="00CE1730" w:rsidP="0039732E">
            <w:pPr>
              <w:rPr>
                <w:rFonts w:ascii="Arial" w:hAnsi="Arial" w:cs="Arial"/>
                <w:sz w:val="24"/>
                <w:szCs w:val="24"/>
                <w:lang w:val="es-ES_tradnl"/>
              </w:rPr>
            </w:pPr>
          </w:p>
        </w:tc>
        <w:tc>
          <w:tcPr>
            <w:tcW w:w="2693" w:type="dxa"/>
            <w:vMerge/>
          </w:tcPr>
          <w:p w:rsidR="00CE1730" w:rsidRPr="00CB18F5" w:rsidRDefault="00CE1730" w:rsidP="0039732E">
            <w:pPr>
              <w:rPr>
                <w:rFonts w:ascii="Arial" w:hAnsi="Arial" w:cs="Arial"/>
                <w:sz w:val="24"/>
                <w:szCs w:val="24"/>
                <w:lang w:val="es-ES_tradnl"/>
              </w:rPr>
            </w:pPr>
          </w:p>
        </w:tc>
        <w:tc>
          <w:tcPr>
            <w:tcW w:w="2268" w:type="dxa"/>
            <w:gridSpan w:val="2"/>
            <w:tcBorders>
              <w:top w:val="nil"/>
            </w:tcBorders>
          </w:tcPr>
          <w:p w:rsidR="00CE1730" w:rsidRPr="00CB18F5" w:rsidRDefault="00CE1730" w:rsidP="0039732E">
            <w:pPr>
              <w:rPr>
                <w:rFonts w:ascii="Arial" w:hAnsi="Arial" w:cs="Arial"/>
                <w:sz w:val="24"/>
                <w:szCs w:val="24"/>
                <w:lang w:val="es-ES_tradnl"/>
              </w:rPr>
            </w:pPr>
          </w:p>
        </w:tc>
      </w:tr>
    </w:tbl>
    <w:p w:rsidR="0039732E" w:rsidRPr="00CB18F5" w:rsidRDefault="0039732E">
      <w:pPr>
        <w:rPr>
          <w:rFonts w:ascii="Arial" w:hAnsi="Arial" w:cs="Arial"/>
          <w:sz w:val="24"/>
          <w:szCs w:val="24"/>
          <w:lang w:val="es-ES_tradnl"/>
        </w:rPr>
      </w:pPr>
    </w:p>
    <w:p w:rsidR="00E66B6F" w:rsidRPr="00CB18F5" w:rsidRDefault="00E66B6F" w:rsidP="00E66B6F">
      <w:pPr>
        <w:pStyle w:val="Prrafodelista"/>
        <w:numPr>
          <w:ilvl w:val="0"/>
          <w:numId w:val="7"/>
        </w:numPr>
        <w:spacing w:line="360" w:lineRule="auto"/>
        <w:jc w:val="both"/>
        <w:rPr>
          <w:rFonts w:ascii="Arial" w:hAnsi="Arial" w:cs="Arial"/>
          <w:sz w:val="24"/>
          <w:szCs w:val="24"/>
          <w:lang w:val="es-ES_tradnl"/>
        </w:rPr>
      </w:pPr>
      <w:r w:rsidRPr="00CB18F5">
        <w:rPr>
          <w:rFonts w:ascii="Arial" w:hAnsi="Arial" w:cs="Arial"/>
          <w:sz w:val="24"/>
          <w:szCs w:val="24"/>
          <w:lang w:val="es-ES_tradnl"/>
        </w:rPr>
        <w:lastRenderedPageBreak/>
        <w:t>Clasificación de las figuras delictivas</w:t>
      </w:r>
      <w:r w:rsidR="00AB62BD" w:rsidRPr="00CB18F5">
        <w:rPr>
          <w:rFonts w:ascii="Arial" w:hAnsi="Arial" w:cs="Arial"/>
          <w:sz w:val="24"/>
          <w:szCs w:val="24"/>
          <w:lang w:val="es-ES_tradnl"/>
        </w:rPr>
        <w:t xml:space="preserve">. </w:t>
      </w:r>
    </w:p>
    <w:tbl>
      <w:tblPr>
        <w:tblStyle w:val="Tablaconcuadrcula"/>
        <w:tblW w:w="0" w:type="auto"/>
        <w:tblInd w:w="720" w:type="dxa"/>
        <w:tblLook w:val="04A0" w:firstRow="1" w:lastRow="0" w:firstColumn="1" w:lastColumn="0" w:noHBand="0" w:noVBand="1"/>
      </w:tblPr>
      <w:tblGrid>
        <w:gridCol w:w="1610"/>
        <w:gridCol w:w="1632"/>
        <w:gridCol w:w="1750"/>
        <w:gridCol w:w="1188"/>
        <w:gridCol w:w="1550"/>
        <w:gridCol w:w="1421"/>
        <w:gridCol w:w="1598"/>
        <w:gridCol w:w="1493"/>
        <w:gridCol w:w="1212"/>
      </w:tblGrid>
      <w:tr w:rsidR="00665442" w:rsidRPr="00CB18F5" w:rsidTr="00073A98">
        <w:tc>
          <w:tcPr>
            <w:tcW w:w="3641" w:type="dxa"/>
            <w:gridSpan w:val="3"/>
          </w:tcPr>
          <w:p w:rsidR="00C25EF3" w:rsidRPr="00CB18F5" w:rsidRDefault="00C25EF3" w:rsidP="00C25EF3">
            <w:pPr>
              <w:pStyle w:val="Prrafodelista"/>
              <w:spacing w:line="360" w:lineRule="auto"/>
              <w:ind w:left="0"/>
              <w:jc w:val="both"/>
              <w:rPr>
                <w:rFonts w:ascii="Arial" w:hAnsi="Arial" w:cs="Arial"/>
                <w:b/>
                <w:sz w:val="24"/>
                <w:szCs w:val="24"/>
                <w:lang w:val="es-ES_tradnl"/>
              </w:rPr>
            </w:pPr>
            <w:r w:rsidRPr="00CB18F5">
              <w:rPr>
                <w:rFonts w:ascii="Arial" w:hAnsi="Arial" w:cs="Arial"/>
                <w:b/>
                <w:sz w:val="24"/>
                <w:szCs w:val="24"/>
                <w:lang w:val="es-ES_tradnl"/>
              </w:rPr>
              <w:t>Según la peligrosidad social de la acción u omisión.</w:t>
            </w:r>
          </w:p>
        </w:tc>
        <w:tc>
          <w:tcPr>
            <w:tcW w:w="6889" w:type="dxa"/>
            <w:gridSpan w:val="4"/>
          </w:tcPr>
          <w:p w:rsidR="00C25EF3" w:rsidRPr="00CB18F5" w:rsidRDefault="00C25EF3" w:rsidP="00C25EF3">
            <w:pPr>
              <w:pStyle w:val="Prrafodelista"/>
              <w:spacing w:line="360" w:lineRule="auto"/>
              <w:ind w:left="0"/>
              <w:jc w:val="both"/>
              <w:rPr>
                <w:rFonts w:ascii="Arial" w:hAnsi="Arial" w:cs="Arial"/>
                <w:b/>
                <w:sz w:val="24"/>
                <w:szCs w:val="24"/>
                <w:lang w:val="es-ES_tradnl"/>
              </w:rPr>
            </w:pPr>
            <w:r w:rsidRPr="00CB18F5">
              <w:rPr>
                <w:rFonts w:ascii="Arial" w:hAnsi="Arial" w:cs="Arial"/>
                <w:b/>
                <w:sz w:val="24"/>
                <w:szCs w:val="24"/>
                <w:lang w:val="es-ES_tradnl"/>
              </w:rPr>
              <w:t>Según el modo de formularse las características del tipo.</w:t>
            </w:r>
          </w:p>
        </w:tc>
        <w:tc>
          <w:tcPr>
            <w:tcW w:w="2924" w:type="dxa"/>
            <w:gridSpan w:val="2"/>
          </w:tcPr>
          <w:p w:rsidR="00C25EF3" w:rsidRPr="00CB18F5" w:rsidRDefault="00C25EF3" w:rsidP="00C25EF3">
            <w:pPr>
              <w:pStyle w:val="Prrafodelista"/>
              <w:spacing w:line="360" w:lineRule="auto"/>
              <w:ind w:left="0"/>
              <w:jc w:val="both"/>
              <w:rPr>
                <w:rFonts w:ascii="Arial" w:hAnsi="Arial" w:cs="Arial"/>
                <w:b/>
                <w:sz w:val="24"/>
                <w:szCs w:val="24"/>
                <w:lang w:val="es-ES_tradnl"/>
              </w:rPr>
            </w:pPr>
            <w:r w:rsidRPr="00CB18F5">
              <w:rPr>
                <w:rFonts w:ascii="Arial" w:hAnsi="Arial" w:cs="Arial"/>
                <w:b/>
                <w:sz w:val="24"/>
                <w:szCs w:val="24"/>
                <w:lang w:val="es-ES_tradnl"/>
              </w:rPr>
              <w:t>Según la estructura interna de la norma.</w:t>
            </w:r>
          </w:p>
        </w:tc>
      </w:tr>
      <w:tr w:rsidR="00073A98" w:rsidRPr="00CB18F5" w:rsidTr="00073A98">
        <w:trPr>
          <w:trHeight w:val="949"/>
        </w:trPr>
        <w:tc>
          <w:tcPr>
            <w:tcW w:w="1576" w:type="dxa"/>
            <w:vMerge w:val="restart"/>
          </w:tcPr>
          <w:p w:rsidR="00C544BC" w:rsidRPr="00CB18F5" w:rsidRDefault="00C544BC" w:rsidP="00C25EF3">
            <w:pPr>
              <w:pStyle w:val="Prrafodelista"/>
              <w:spacing w:line="360" w:lineRule="auto"/>
              <w:ind w:left="0"/>
              <w:jc w:val="both"/>
              <w:rPr>
                <w:rFonts w:ascii="Arial" w:hAnsi="Arial" w:cs="Arial"/>
                <w:sz w:val="24"/>
                <w:szCs w:val="24"/>
                <w:lang w:val="es-ES_tradnl"/>
              </w:rPr>
            </w:pPr>
            <w:r w:rsidRPr="00CB18F5">
              <w:rPr>
                <w:rFonts w:ascii="Arial" w:hAnsi="Arial" w:cs="Arial"/>
                <w:b/>
                <w:sz w:val="24"/>
                <w:szCs w:val="24"/>
                <w:lang w:val="es-ES_tradnl"/>
              </w:rPr>
              <w:t>Figura Básica:</w:t>
            </w:r>
            <w:r w:rsidRPr="00CB18F5">
              <w:rPr>
                <w:rFonts w:ascii="Arial" w:hAnsi="Arial" w:cs="Arial"/>
                <w:sz w:val="24"/>
                <w:szCs w:val="24"/>
                <w:lang w:val="es-ES_tradnl"/>
              </w:rPr>
              <w:t xml:space="preserve"> </w:t>
            </w:r>
            <w:r w:rsidRPr="00CB18F5">
              <w:rPr>
                <w:rFonts w:ascii="Arial" w:hAnsi="Arial" w:cs="Arial"/>
                <w:sz w:val="24"/>
                <w:szCs w:val="24"/>
              </w:rPr>
              <w:t xml:space="preserve">es aquella que está integrada por las características indispensables para la determinación de la peligrosidad social y la </w:t>
            </w:r>
            <w:r w:rsidRPr="00CB18F5">
              <w:rPr>
                <w:rFonts w:ascii="Arial" w:hAnsi="Arial" w:cs="Arial"/>
                <w:sz w:val="24"/>
                <w:szCs w:val="24"/>
              </w:rPr>
              <w:lastRenderedPageBreak/>
              <w:t>antijuricidad de una acción u omisión, es decir, por los denominados “elementos constitutivos”:</w:t>
            </w:r>
          </w:p>
        </w:tc>
        <w:tc>
          <w:tcPr>
            <w:tcW w:w="2065" w:type="dxa"/>
            <w:gridSpan w:val="2"/>
            <w:vMerge w:val="restart"/>
          </w:tcPr>
          <w:p w:rsidR="00C544BC" w:rsidRPr="00CB18F5" w:rsidRDefault="00C544BC" w:rsidP="00C25EF3">
            <w:pPr>
              <w:pStyle w:val="Prrafodelista"/>
              <w:spacing w:line="360" w:lineRule="auto"/>
              <w:ind w:left="0"/>
              <w:jc w:val="both"/>
              <w:rPr>
                <w:rFonts w:ascii="Arial" w:hAnsi="Arial" w:cs="Arial"/>
                <w:sz w:val="24"/>
                <w:szCs w:val="24"/>
                <w:lang w:val="es-ES_tradnl"/>
              </w:rPr>
            </w:pPr>
            <w:r w:rsidRPr="00CB18F5">
              <w:rPr>
                <w:rFonts w:ascii="Arial" w:hAnsi="Arial" w:cs="Arial"/>
                <w:b/>
                <w:sz w:val="24"/>
                <w:szCs w:val="24"/>
                <w:lang w:val="es-ES_tradnl"/>
              </w:rPr>
              <w:lastRenderedPageBreak/>
              <w:t>Figura Derivada:</w:t>
            </w:r>
            <w:r w:rsidRPr="00CB18F5">
              <w:rPr>
                <w:rFonts w:ascii="Arial" w:hAnsi="Arial" w:cs="Arial"/>
                <w:sz w:val="24"/>
                <w:szCs w:val="24"/>
                <w:lang w:val="es-ES_tradnl"/>
              </w:rPr>
              <w:t xml:space="preserve"> </w:t>
            </w:r>
            <w:r w:rsidRPr="00CB18F5">
              <w:rPr>
                <w:rFonts w:ascii="Arial" w:hAnsi="Arial" w:cs="Arial"/>
                <w:sz w:val="24"/>
                <w:szCs w:val="24"/>
              </w:rPr>
              <w:t>es aquella que está integrada por las características esenciales (los elementos constitutivos) complementadas con características eventuales (las circunstancias cualificativas), atenuantes o agravantes de la peligrosidad social de la acción u omisión:</w:t>
            </w:r>
          </w:p>
        </w:tc>
        <w:tc>
          <w:tcPr>
            <w:tcW w:w="2412" w:type="dxa"/>
            <w:vMerge w:val="restart"/>
          </w:tcPr>
          <w:p w:rsidR="00C544BC" w:rsidRPr="00CB18F5" w:rsidRDefault="00C544BC" w:rsidP="00C25EF3">
            <w:pPr>
              <w:pStyle w:val="Prrafodelista"/>
              <w:spacing w:line="360" w:lineRule="auto"/>
              <w:ind w:left="0"/>
              <w:jc w:val="both"/>
              <w:rPr>
                <w:rFonts w:ascii="Arial" w:hAnsi="Arial" w:cs="Arial"/>
                <w:sz w:val="24"/>
                <w:szCs w:val="24"/>
                <w:lang w:val="es-ES_tradnl"/>
              </w:rPr>
            </w:pPr>
            <w:r w:rsidRPr="00CB18F5">
              <w:rPr>
                <w:rFonts w:ascii="Arial" w:hAnsi="Arial" w:cs="Arial"/>
                <w:b/>
                <w:sz w:val="24"/>
                <w:szCs w:val="24"/>
                <w:lang w:val="es-ES_tradnl"/>
              </w:rPr>
              <w:t>Simple:</w:t>
            </w:r>
            <w:r w:rsidRPr="00CB18F5">
              <w:rPr>
                <w:rFonts w:ascii="Arial" w:hAnsi="Arial" w:cs="Arial"/>
                <w:sz w:val="24"/>
                <w:szCs w:val="24"/>
                <w:lang w:val="es-ES_tradnl"/>
              </w:rPr>
              <w:t xml:space="preserve"> es aquella en la cual se define una sola modalidad de acción. Ej. Art 261- Homicidio</w:t>
            </w:r>
          </w:p>
          <w:p w:rsidR="00C544BC" w:rsidRPr="00CB18F5" w:rsidRDefault="00C544BC" w:rsidP="00C25EF3">
            <w:pPr>
              <w:pStyle w:val="Prrafodelista"/>
              <w:spacing w:line="360" w:lineRule="auto"/>
              <w:ind w:left="0"/>
              <w:jc w:val="both"/>
              <w:rPr>
                <w:rFonts w:ascii="Arial" w:hAnsi="Arial" w:cs="Arial"/>
                <w:sz w:val="24"/>
                <w:szCs w:val="24"/>
                <w:lang w:val="es-ES_tradnl"/>
              </w:rPr>
            </w:pPr>
            <w:r w:rsidRPr="00CB18F5">
              <w:rPr>
                <w:rFonts w:ascii="Arial" w:hAnsi="Arial" w:cs="Arial"/>
                <w:sz w:val="24"/>
                <w:szCs w:val="24"/>
                <w:lang w:val="es-ES_tradnl"/>
              </w:rPr>
              <w:lastRenderedPageBreak/>
              <w:t>Art. 322- Hurto</w:t>
            </w:r>
          </w:p>
        </w:tc>
        <w:tc>
          <w:tcPr>
            <w:tcW w:w="4477" w:type="dxa"/>
            <w:gridSpan w:val="3"/>
          </w:tcPr>
          <w:p w:rsidR="00C544BC" w:rsidRPr="00CB18F5" w:rsidRDefault="00C544BC" w:rsidP="00C25EF3">
            <w:pPr>
              <w:pStyle w:val="Prrafodelista"/>
              <w:spacing w:line="360" w:lineRule="auto"/>
              <w:ind w:left="0"/>
              <w:jc w:val="both"/>
              <w:rPr>
                <w:rFonts w:ascii="Arial" w:hAnsi="Arial" w:cs="Arial"/>
                <w:sz w:val="24"/>
                <w:szCs w:val="24"/>
                <w:lang w:val="es-ES_tradnl"/>
              </w:rPr>
            </w:pPr>
            <w:r w:rsidRPr="00CB18F5">
              <w:rPr>
                <w:rFonts w:ascii="Arial" w:hAnsi="Arial" w:cs="Arial"/>
                <w:b/>
                <w:sz w:val="24"/>
                <w:szCs w:val="24"/>
                <w:lang w:val="es-ES_tradnl"/>
              </w:rPr>
              <w:lastRenderedPageBreak/>
              <w:t xml:space="preserve">Compuesta: </w:t>
            </w:r>
            <w:r w:rsidRPr="00CB18F5">
              <w:rPr>
                <w:rFonts w:ascii="Arial" w:hAnsi="Arial" w:cs="Arial"/>
                <w:sz w:val="24"/>
                <w:szCs w:val="24"/>
                <w:lang w:val="es-ES_tradnl"/>
              </w:rPr>
              <w:t xml:space="preserve">define una Pluralidad de acciones u omisiones. </w:t>
            </w:r>
          </w:p>
        </w:tc>
        <w:tc>
          <w:tcPr>
            <w:tcW w:w="1462" w:type="dxa"/>
            <w:vMerge w:val="restart"/>
          </w:tcPr>
          <w:p w:rsidR="00665442" w:rsidRPr="00CB18F5" w:rsidRDefault="00C544BC" w:rsidP="00C25EF3">
            <w:pPr>
              <w:pStyle w:val="Prrafodelista"/>
              <w:spacing w:line="360" w:lineRule="auto"/>
              <w:ind w:left="0"/>
              <w:jc w:val="both"/>
              <w:rPr>
                <w:rFonts w:ascii="Arial" w:hAnsi="Arial" w:cs="Arial"/>
                <w:sz w:val="24"/>
                <w:szCs w:val="24"/>
                <w:lang w:val="es-ES_tradnl"/>
              </w:rPr>
            </w:pPr>
            <w:r w:rsidRPr="00CB18F5">
              <w:rPr>
                <w:rFonts w:ascii="Arial" w:hAnsi="Arial" w:cs="Arial"/>
                <w:b/>
                <w:sz w:val="24"/>
                <w:szCs w:val="24"/>
                <w:lang w:val="es-ES_tradnl"/>
              </w:rPr>
              <w:t xml:space="preserve">Tipo Cerrada: </w:t>
            </w:r>
            <w:r w:rsidR="00665442" w:rsidRPr="00CB18F5">
              <w:rPr>
                <w:rFonts w:ascii="Arial" w:hAnsi="Arial" w:cs="Arial"/>
                <w:sz w:val="24"/>
                <w:szCs w:val="24"/>
                <w:lang w:val="es-ES_tradnl"/>
              </w:rPr>
              <w:t xml:space="preserve">tiene descrito todos los elementos que necesita para la configuración del tipo y no necesita una </w:t>
            </w:r>
            <w:r w:rsidR="00665442" w:rsidRPr="00CB18F5">
              <w:rPr>
                <w:rFonts w:ascii="Arial" w:hAnsi="Arial" w:cs="Arial"/>
                <w:sz w:val="24"/>
                <w:szCs w:val="24"/>
                <w:lang w:val="es-ES_tradnl"/>
              </w:rPr>
              <w:lastRenderedPageBreak/>
              <w:t xml:space="preserve">interpretación por el órgano Judicial. </w:t>
            </w:r>
          </w:p>
          <w:p w:rsidR="00665442" w:rsidRPr="00CB18F5" w:rsidRDefault="00665442" w:rsidP="00C25EF3">
            <w:pPr>
              <w:pStyle w:val="Prrafodelista"/>
              <w:spacing w:line="360" w:lineRule="auto"/>
              <w:ind w:left="0"/>
              <w:jc w:val="both"/>
              <w:rPr>
                <w:rFonts w:ascii="Arial" w:hAnsi="Arial" w:cs="Arial"/>
                <w:sz w:val="24"/>
                <w:szCs w:val="24"/>
                <w:lang w:val="es-ES_tradnl"/>
              </w:rPr>
            </w:pPr>
            <w:r w:rsidRPr="00CB18F5">
              <w:rPr>
                <w:rFonts w:ascii="Arial" w:hAnsi="Arial" w:cs="Arial"/>
                <w:sz w:val="24"/>
                <w:szCs w:val="24"/>
                <w:lang w:val="es-ES_tradnl"/>
              </w:rPr>
              <w:t>Ej. 261 Homicidio-</w:t>
            </w:r>
          </w:p>
          <w:p w:rsidR="00C544BC" w:rsidRPr="00CB18F5" w:rsidRDefault="00665442" w:rsidP="00C25EF3">
            <w:pPr>
              <w:pStyle w:val="Prrafodelista"/>
              <w:spacing w:line="360" w:lineRule="auto"/>
              <w:ind w:left="0"/>
              <w:jc w:val="both"/>
              <w:rPr>
                <w:rFonts w:ascii="Arial" w:hAnsi="Arial" w:cs="Arial"/>
                <w:sz w:val="24"/>
                <w:szCs w:val="24"/>
                <w:lang w:val="es-ES_tradnl"/>
              </w:rPr>
            </w:pPr>
            <w:r w:rsidRPr="00CB18F5">
              <w:rPr>
                <w:rFonts w:ascii="Arial" w:hAnsi="Arial" w:cs="Arial"/>
                <w:sz w:val="24"/>
                <w:szCs w:val="24"/>
                <w:lang w:val="es-ES_tradnl"/>
              </w:rPr>
              <w:t xml:space="preserve"> </w:t>
            </w:r>
          </w:p>
        </w:tc>
        <w:tc>
          <w:tcPr>
            <w:tcW w:w="1462" w:type="dxa"/>
            <w:vMerge w:val="restart"/>
          </w:tcPr>
          <w:p w:rsidR="00C544BC" w:rsidRPr="00CB18F5" w:rsidRDefault="00C544BC" w:rsidP="00073A98">
            <w:pPr>
              <w:pStyle w:val="Prrafodelista"/>
              <w:spacing w:line="360" w:lineRule="auto"/>
              <w:ind w:left="0"/>
              <w:jc w:val="both"/>
              <w:rPr>
                <w:rFonts w:ascii="Arial" w:hAnsi="Arial" w:cs="Arial"/>
                <w:sz w:val="24"/>
                <w:szCs w:val="24"/>
                <w:lang w:val="es-ES_tradnl"/>
              </w:rPr>
            </w:pPr>
            <w:r w:rsidRPr="00CB18F5">
              <w:rPr>
                <w:rFonts w:ascii="Arial" w:hAnsi="Arial" w:cs="Arial"/>
                <w:b/>
                <w:sz w:val="24"/>
                <w:szCs w:val="24"/>
                <w:lang w:val="es-ES_tradnl"/>
              </w:rPr>
              <w:lastRenderedPageBreak/>
              <w:t xml:space="preserve">Tipo Abierta: </w:t>
            </w:r>
            <w:r w:rsidR="00073A98" w:rsidRPr="00CB18F5">
              <w:rPr>
                <w:rFonts w:ascii="Arial" w:hAnsi="Arial" w:cs="Arial"/>
                <w:sz w:val="24"/>
                <w:szCs w:val="24"/>
                <w:lang w:val="es-ES_tradnl"/>
              </w:rPr>
              <w:t xml:space="preserve">Valoración Abierta que necesita valoración del órgano judicial a la hora de aplicar el </w:t>
            </w:r>
            <w:r w:rsidR="00073A98" w:rsidRPr="00CB18F5">
              <w:rPr>
                <w:rFonts w:ascii="Arial" w:hAnsi="Arial" w:cs="Arial"/>
                <w:sz w:val="24"/>
                <w:szCs w:val="24"/>
                <w:lang w:val="es-ES_tradnl"/>
              </w:rPr>
              <w:lastRenderedPageBreak/>
              <w:t xml:space="preserve">artículo. </w:t>
            </w:r>
          </w:p>
        </w:tc>
      </w:tr>
      <w:tr w:rsidR="00073A98" w:rsidRPr="00CB18F5" w:rsidTr="00073A98">
        <w:trPr>
          <w:trHeight w:val="412"/>
        </w:trPr>
        <w:tc>
          <w:tcPr>
            <w:tcW w:w="1576" w:type="dxa"/>
            <w:vMerge/>
          </w:tcPr>
          <w:p w:rsidR="00C544BC" w:rsidRPr="00CB18F5" w:rsidRDefault="00C544BC" w:rsidP="00C25EF3">
            <w:pPr>
              <w:pStyle w:val="Prrafodelista"/>
              <w:spacing w:line="360" w:lineRule="auto"/>
              <w:ind w:left="0"/>
              <w:jc w:val="both"/>
              <w:rPr>
                <w:rFonts w:ascii="Arial" w:hAnsi="Arial" w:cs="Arial"/>
                <w:b/>
                <w:sz w:val="24"/>
                <w:szCs w:val="24"/>
                <w:lang w:val="es-ES_tradnl"/>
              </w:rPr>
            </w:pPr>
          </w:p>
        </w:tc>
        <w:tc>
          <w:tcPr>
            <w:tcW w:w="2065" w:type="dxa"/>
            <w:gridSpan w:val="2"/>
            <w:vMerge/>
          </w:tcPr>
          <w:p w:rsidR="00C544BC" w:rsidRPr="00CB18F5" w:rsidRDefault="00C544BC" w:rsidP="00C25EF3">
            <w:pPr>
              <w:pStyle w:val="Prrafodelista"/>
              <w:spacing w:line="360" w:lineRule="auto"/>
              <w:ind w:left="0"/>
              <w:jc w:val="both"/>
              <w:rPr>
                <w:rFonts w:ascii="Arial" w:hAnsi="Arial" w:cs="Arial"/>
                <w:b/>
                <w:sz w:val="24"/>
                <w:szCs w:val="24"/>
                <w:lang w:val="es-ES_tradnl"/>
              </w:rPr>
            </w:pPr>
          </w:p>
        </w:tc>
        <w:tc>
          <w:tcPr>
            <w:tcW w:w="2412" w:type="dxa"/>
            <w:vMerge/>
          </w:tcPr>
          <w:p w:rsidR="00C544BC" w:rsidRPr="00CB18F5" w:rsidRDefault="00C544BC" w:rsidP="00C25EF3">
            <w:pPr>
              <w:pStyle w:val="Prrafodelista"/>
              <w:spacing w:line="360" w:lineRule="auto"/>
              <w:ind w:left="0"/>
              <w:jc w:val="both"/>
              <w:rPr>
                <w:rFonts w:ascii="Arial" w:hAnsi="Arial" w:cs="Arial"/>
                <w:b/>
                <w:sz w:val="24"/>
                <w:szCs w:val="24"/>
                <w:lang w:val="es-ES_tradnl"/>
              </w:rPr>
            </w:pPr>
          </w:p>
        </w:tc>
        <w:tc>
          <w:tcPr>
            <w:tcW w:w="1519" w:type="dxa"/>
            <w:vMerge w:val="restart"/>
          </w:tcPr>
          <w:p w:rsidR="00C544BC" w:rsidRPr="00CB18F5" w:rsidRDefault="00C544BC" w:rsidP="00C544BC">
            <w:pPr>
              <w:pStyle w:val="Prrafodelista"/>
              <w:spacing w:line="360" w:lineRule="auto"/>
              <w:ind w:left="0"/>
              <w:jc w:val="both"/>
              <w:rPr>
                <w:rFonts w:ascii="Arial" w:hAnsi="Arial" w:cs="Arial"/>
                <w:sz w:val="24"/>
                <w:szCs w:val="24"/>
                <w:lang w:val="es-ES_tradnl"/>
              </w:rPr>
            </w:pPr>
            <w:r w:rsidRPr="00CB18F5">
              <w:rPr>
                <w:rFonts w:ascii="Arial" w:hAnsi="Arial" w:cs="Arial"/>
                <w:b/>
                <w:sz w:val="24"/>
                <w:szCs w:val="24"/>
                <w:lang w:val="es-ES_tradnl"/>
              </w:rPr>
              <w:t xml:space="preserve">Varios Actos Acumulados: </w:t>
            </w:r>
            <w:r w:rsidRPr="00CB18F5">
              <w:rPr>
                <w:rFonts w:ascii="Arial" w:hAnsi="Arial" w:cs="Arial"/>
                <w:sz w:val="24"/>
                <w:szCs w:val="24"/>
                <w:lang w:val="es-ES_tradnl"/>
              </w:rPr>
              <w:t xml:space="preserve">consiste en la reunión de una sola figura del delito, de dos o más acciones penalmente </w:t>
            </w:r>
            <w:r w:rsidRPr="00CB18F5">
              <w:rPr>
                <w:rFonts w:ascii="Arial" w:hAnsi="Arial" w:cs="Arial"/>
                <w:sz w:val="24"/>
                <w:szCs w:val="24"/>
                <w:lang w:val="es-ES_tradnl"/>
              </w:rPr>
              <w:lastRenderedPageBreak/>
              <w:t xml:space="preserve">antijurídica los cuales no se excluye entre sí, sino para que la  integración de delito, tiene que todo ser ejecutado. </w:t>
            </w:r>
          </w:p>
          <w:p w:rsidR="00C544BC" w:rsidRPr="00CB18F5" w:rsidRDefault="00C544BC" w:rsidP="00C544BC">
            <w:pPr>
              <w:pStyle w:val="Prrafodelista"/>
              <w:spacing w:line="360" w:lineRule="auto"/>
              <w:ind w:left="0"/>
              <w:jc w:val="both"/>
              <w:rPr>
                <w:rFonts w:ascii="Arial" w:hAnsi="Arial" w:cs="Arial"/>
                <w:b/>
                <w:sz w:val="24"/>
                <w:szCs w:val="24"/>
                <w:lang w:val="es-ES_tradnl"/>
              </w:rPr>
            </w:pPr>
            <w:r w:rsidRPr="00CB18F5">
              <w:rPr>
                <w:rFonts w:ascii="Arial" w:hAnsi="Arial" w:cs="Arial"/>
                <w:sz w:val="24"/>
                <w:szCs w:val="24"/>
                <w:lang w:val="es-ES_tradnl"/>
              </w:rPr>
              <w:t xml:space="preserve">Ej. Art 130 (compuesta por </w:t>
            </w:r>
            <w:proofErr w:type="spellStart"/>
            <w:r w:rsidRPr="00CB18F5">
              <w:rPr>
                <w:rFonts w:ascii="Arial" w:hAnsi="Arial" w:cs="Arial"/>
                <w:sz w:val="24"/>
                <w:szCs w:val="24"/>
                <w:lang w:val="es-ES_tradnl"/>
              </w:rPr>
              <w:t>mas</w:t>
            </w:r>
            <w:proofErr w:type="spellEnd"/>
            <w:r w:rsidRPr="00CB18F5">
              <w:rPr>
                <w:rFonts w:ascii="Arial" w:hAnsi="Arial" w:cs="Arial"/>
                <w:sz w:val="24"/>
                <w:szCs w:val="24"/>
                <w:lang w:val="es-ES_tradnl"/>
              </w:rPr>
              <w:t xml:space="preserve"> de una acción) (su enlace es una </w:t>
            </w:r>
            <w:r w:rsidR="00665442" w:rsidRPr="00CB18F5">
              <w:rPr>
                <w:rFonts w:ascii="Arial" w:hAnsi="Arial" w:cs="Arial"/>
                <w:sz w:val="24"/>
                <w:szCs w:val="24"/>
                <w:lang w:val="es-ES_tradnl"/>
              </w:rPr>
              <w:t>“</w:t>
            </w:r>
            <w:r w:rsidRPr="00CB18F5">
              <w:rPr>
                <w:rFonts w:ascii="Arial" w:hAnsi="Arial" w:cs="Arial"/>
                <w:sz w:val="24"/>
                <w:szCs w:val="24"/>
                <w:lang w:val="es-ES_tradnl"/>
              </w:rPr>
              <w:t>Y</w:t>
            </w:r>
            <w:r w:rsidR="00665442" w:rsidRPr="00CB18F5">
              <w:rPr>
                <w:rFonts w:ascii="Arial" w:hAnsi="Arial" w:cs="Arial"/>
                <w:sz w:val="24"/>
                <w:szCs w:val="24"/>
                <w:lang w:val="es-ES_tradnl"/>
              </w:rPr>
              <w:t>”</w:t>
            </w:r>
            <w:r w:rsidRPr="00CB18F5">
              <w:rPr>
                <w:rFonts w:ascii="Arial" w:hAnsi="Arial" w:cs="Arial"/>
                <w:sz w:val="24"/>
                <w:szCs w:val="24"/>
                <w:lang w:val="es-ES_tradnl"/>
              </w:rPr>
              <w:t>)</w:t>
            </w:r>
          </w:p>
        </w:tc>
        <w:tc>
          <w:tcPr>
            <w:tcW w:w="2958" w:type="dxa"/>
            <w:gridSpan w:val="2"/>
          </w:tcPr>
          <w:p w:rsidR="00C544BC" w:rsidRPr="00CB18F5" w:rsidRDefault="00C544BC" w:rsidP="00C25EF3">
            <w:pPr>
              <w:pStyle w:val="Prrafodelista"/>
              <w:spacing w:line="360" w:lineRule="auto"/>
              <w:ind w:left="0"/>
              <w:jc w:val="both"/>
              <w:rPr>
                <w:rFonts w:ascii="Arial" w:hAnsi="Arial" w:cs="Arial"/>
                <w:sz w:val="24"/>
                <w:szCs w:val="24"/>
                <w:lang w:val="es-ES_tradnl"/>
              </w:rPr>
            </w:pPr>
            <w:r w:rsidRPr="00CB18F5">
              <w:rPr>
                <w:rFonts w:ascii="Arial" w:hAnsi="Arial" w:cs="Arial"/>
                <w:b/>
                <w:sz w:val="24"/>
                <w:szCs w:val="24"/>
                <w:lang w:val="es-ES_tradnl"/>
              </w:rPr>
              <w:lastRenderedPageBreak/>
              <w:t>Mixta</w:t>
            </w:r>
            <w:r w:rsidR="003607E9" w:rsidRPr="00CB18F5">
              <w:rPr>
                <w:rFonts w:ascii="Arial" w:hAnsi="Arial" w:cs="Arial"/>
                <w:b/>
                <w:sz w:val="24"/>
                <w:szCs w:val="24"/>
                <w:lang w:val="es-ES_tradnl"/>
              </w:rPr>
              <w:t xml:space="preserve">: </w:t>
            </w:r>
            <w:r w:rsidR="003607E9" w:rsidRPr="00CB18F5">
              <w:rPr>
                <w:rFonts w:ascii="Arial" w:hAnsi="Arial" w:cs="Arial"/>
                <w:sz w:val="24"/>
                <w:szCs w:val="24"/>
                <w:lang w:val="es-ES_tradnl"/>
              </w:rPr>
              <w:t xml:space="preserve">aquella en la que la formulación de la figura delictiva reúne bajo la misma conminación penal una pluralidad de modalidades de conducta. </w:t>
            </w:r>
          </w:p>
        </w:tc>
        <w:tc>
          <w:tcPr>
            <w:tcW w:w="1462" w:type="dxa"/>
            <w:vMerge/>
          </w:tcPr>
          <w:p w:rsidR="00C544BC" w:rsidRPr="00CB18F5" w:rsidRDefault="00C544BC" w:rsidP="00C25EF3">
            <w:pPr>
              <w:pStyle w:val="Prrafodelista"/>
              <w:spacing w:line="360" w:lineRule="auto"/>
              <w:ind w:left="0"/>
              <w:jc w:val="both"/>
              <w:rPr>
                <w:rFonts w:ascii="Arial" w:hAnsi="Arial" w:cs="Arial"/>
                <w:sz w:val="24"/>
                <w:szCs w:val="24"/>
                <w:lang w:val="es-ES_tradnl"/>
              </w:rPr>
            </w:pPr>
          </w:p>
        </w:tc>
        <w:tc>
          <w:tcPr>
            <w:tcW w:w="1462" w:type="dxa"/>
            <w:vMerge/>
          </w:tcPr>
          <w:p w:rsidR="00C544BC" w:rsidRPr="00CB18F5" w:rsidRDefault="00C544BC" w:rsidP="00C25EF3">
            <w:pPr>
              <w:pStyle w:val="Prrafodelista"/>
              <w:spacing w:line="360" w:lineRule="auto"/>
              <w:ind w:left="0"/>
              <w:jc w:val="both"/>
              <w:rPr>
                <w:rFonts w:ascii="Arial" w:hAnsi="Arial" w:cs="Arial"/>
                <w:sz w:val="24"/>
                <w:szCs w:val="24"/>
                <w:lang w:val="es-ES_tradnl"/>
              </w:rPr>
            </w:pPr>
          </w:p>
        </w:tc>
      </w:tr>
      <w:tr w:rsidR="00665442" w:rsidRPr="00CB18F5" w:rsidTr="00073A98">
        <w:trPr>
          <w:trHeight w:val="2753"/>
        </w:trPr>
        <w:tc>
          <w:tcPr>
            <w:tcW w:w="1576" w:type="dxa"/>
            <w:vMerge/>
          </w:tcPr>
          <w:p w:rsidR="00C544BC" w:rsidRPr="00CB18F5" w:rsidRDefault="00C544BC" w:rsidP="00C25EF3">
            <w:pPr>
              <w:pStyle w:val="Prrafodelista"/>
              <w:spacing w:line="360" w:lineRule="auto"/>
              <w:ind w:left="0"/>
              <w:jc w:val="both"/>
              <w:rPr>
                <w:rFonts w:ascii="Arial" w:hAnsi="Arial" w:cs="Arial"/>
                <w:b/>
                <w:sz w:val="24"/>
                <w:szCs w:val="24"/>
                <w:lang w:val="es-ES_tradnl"/>
              </w:rPr>
            </w:pPr>
          </w:p>
        </w:tc>
        <w:tc>
          <w:tcPr>
            <w:tcW w:w="2065" w:type="dxa"/>
            <w:gridSpan w:val="2"/>
            <w:vMerge/>
          </w:tcPr>
          <w:p w:rsidR="00C544BC" w:rsidRPr="00CB18F5" w:rsidRDefault="00C544BC" w:rsidP="00C25EF3">
            <w:pPr>
              <w:pStyle w:val="Prrafodelista"/>
              <w:spacing w:line="360" w:lineRule="auto"/>
              <w:ind w:left="0"/>
              <w:jc w:val="both"/>
              <w:rPr>
                <w:rFonts w:ascii="Arial" w:hAnsi="Arial" w:cs="Arial"/>
                <w:b/>
                <w:sz w:val="24"/>
                <w:szCs w:val="24"/>
                <w:lang w:val="es-ES_tradnl"/>
              </w:rPr>
            </w:pPr>
          </w:p>
        </w:tc>
        <w:tc>
          <w:tcPr>
            <w:tcW w:w="2412" w:type="dxa"/>
            <w:vMerge/>
          </w:tcPr>
          <w:p w:rsidR="00C544BC" w:rsidRPr="00CB18F5" w:rsidRDefault="00C544BC" w:rsidP="00C25EF3">
            <w:pPr>
              <w:pStyle w:val="Prrafodelista"/>
              <w:spacing w:line="360" w:lineRule="auto"/>
              <w:ind w:left="0"/>
              <w:jc w:val="both"/>
              <w:rPr>
                <w:rFonts w:ascii="Arial" w:hAnsi="Arial" w:cs="Arial"/>
                <w:b/>
                <w:sz w:val="24"/>
                <w:szCs w:val="24"/>
                <w:lang w:val="es-ES_tradnl"/>
              </w:rPr>
            </w:pPr>
          </w:p>
        </w:tc>
        <w:tc>
          <w:tcPr>
            <w:tcW w:w="1519" w:type="dxa"/>
            <w:vMerge/>
          </w:tcPr>
          <w:p w:rsidR="00C544BC" w:rsidRPr="00CB18F5" w:rsidRDefault="00C544BC" w:rsidP="00C25EF3">
            <w:pPr>
              <w:pStyle w:val="Prrafodelista"/>
              <w:spacing w:line="360" w:lineRule="auto"/>
              <w:ind w:left="0"/>
              <w:jc w:val="both"/>
              <w:rPr>
                <w:rFonts w:ascii="Arial" w:hAnsi="Arial" w:cs="Arial"/>
                <w:sz w:val="24"/>
                <w:szCs w:val="24"/>
                <w:lang w:val="es-ES_tradnl"/>
              </w:rPr>
            </w:pPr>
          </w:p>
        </w:tc>
        <w:tc>
          <w:tcPr>
            <w:tcW w:w="1393" w:type="dxa"/>
            <w:vMerge w:val="restart"/>
          </w:tcPr>
          <w:p w:rsidR="003607E9" w:rsidRPr="00CB18F5" w:rsidRDefault="00C544BC" w:rsidP="00C25EF3">
            <w:pPr>
              <w:pStyle w:val="Prrafodelista"/>
              <w:spacing w:line="360" w:lineRule="auto"/>
              <w:ind w:left="0"/>
              <w:jc w:val="both"/>
              <w:rPr>
                <w:rFonts w:ascii="Arial" w:hAnsi="Arial" w:cs="Arial"/>
                <w:sz w:val="24"/>
                <w:szCs w:val="24"/>
                <w:lang w:val="es-ES_tradnl"/>
              </w:rPr>
            </w:pPr>
            <w:r w:rsidRPr="00CB18F5">
              <w:rPr>
                <w:rFonts w:ascii="Arial" w:hAnsi="Arial" w:cs="Arial"/>
                <w:b/>
                <w:sz w:val="24"/>
                <w:szCs w:val="24"/>
                <w:lang w:val="es-ES_tradnl"/>
              </w:rPr>
              <w:t xml:space="preserve">Alternativa: </w:t>
            </w:r>
            <w:r w:rsidR="003607E9" w:rsidRPr="00CB18F5">
              <w:rPr>
                <w:rFonts w:ascii="Arial" w:hAnsi="Arial" w:cs="Arial"/>
                <w:sz w:val="24"/>
                <w:szCs w:val="24"/>
                <w:lang w:val="es-ES_tradnl"/>
              </w:rPr>
              <w:t xml:space="preserve">es cuando la propia figura del delito </w:t>
            </w:r>
            <w:r w:rsidR="003607E9" w:rsidRPr="00CB18F5">
              <w:rPr>
                <w:rFonts w:ascii="Arial" w:hAnsi="Arial" w:cs="Arial"/>
                <w:sz w:val="24"/>
                <w:szCs w:val="24"/>
                <w:lang w:val="es-ES_tradnl"/>
              </w:rPr>
              <w:lastRenderedPageBreak/>
              <w:t xml:space="preserve">describe un conjunto de acciones pero todas tienen igual valor y la tener igual valor con un solo hecho o de manifestarse uno de ellos es suficiente para que se constituya el tipo </w:t>
            </w:r>
            <w:r w:rsidR="003607E9" w:rsidRPr="00CB18F5">
              <w:rPr>
                <w:rFonts w:ascii="Arial" w:hAnsi="Arial" w:cs="Arial"/>
                <w:sz w:val="24"/>
                <w:szCs w:val="24"/>
                <w:lang w:val="es-ES_tradnl"/>
              </w:rPr>
              <w:lastRenderedPageBreak/>
              <w:t xml:space="preserve">penal. (su enlace es una </w:t>
            </w:r>
            <w:r w:rsidR="00665442" w:rsidRPr="00CB18F5">
              <w:rPr>
                <w:rFonts w:ascii="Arial" w:hAnsi="Arial" w:cs="Arial"/>
                <w:sz w:val="24"/>
                <w:szCs w:val="24"/>
                <w:lang w:val="es-ES_tradnl"/>
              </w:rPr>
              <w:t>“</w:t>
            </w:r>
            <w:r w:rsidR="003607E9" w:rsidRPr="00CB18F5">
              <w:rPr>
                <w:rFonts w:ascii="Arial" w:hAnsi="Arial" w:cs="Arial"/>
                <w:sz w:val="24"/>
                <w:szCs w:val="24"/>
                <w:lang w:val="es-ES_tradnl"/>
              </w:rPr>
              <w:t>O</w:t>
            </w:r>
            <w:r w:rsidR="00665442" w:rsidRPr="00CB18F5">
              <w:rPr>
                <w:rFonts w:ascii="Arial" w:hAnsi="Arial" w:cs="Arial"/>
                <w:sz w:val="24"/>
                <w:szCs w:val="24"/>
                <w:lang w:val="es-ES_tradnl"/>
              </w:rPr>
              <w:t>”</w:t>
            </w:r>
            <w:r w:rsidR="003607E9" w:rsidRPr="00CB18F5">
              <w:rPr>
                <w:rFonts w:ascii="Arial" w:hAnsi="Arial" w:cs="Arial"/>
                <w:sz w:val="24"/>
                <w:szCs w:val="24"/>
                <w:lang w:val="es-ES_tradnl"/>
              </w:rPr>
              <w:t xml:space="preserve">) </w:t>
            </w:r>
          </w:p>
          <w:p w:rsidR="00C544BC" w:rsidRPr="00CB18F5" w:rsidRDefault="003607E9" w:rsidP="00C25EF3">
            <w:pPr>
              <w:pStyle w:val="Prrafodelista"/>
              <w:spacing w:line="360" w:lineRule="auto"/>
              <w:ind w:left="0"/>
              <w:jc w:val="both"/>
              <w:rPr>
                <w:rFonts w:ascii="Arial" w:hAnsi="Arial" w:cs="Arial"/>
                <w:sz w:val="24"/>
                <w:szCs w:val="24"/>
                <w:lang w:val="es-ES_tradnl"/>
              </w:rPr>
            </w:pPr>
            <w:r w:rsidRPr="00CB18F5">
              <w:rPr>
                <w:rFonts w:ascii="Arial" w:hAnsi="Arial" w:cs="Arial"/>
                <w:sz w:val="24"/>
                <w:szCs w:val="24"/>
                <w:lang w:val="es-ES_tradnl"/>
              </w:rPr>
              <w:t xml:space="preserve">Ej. Art 259.  </w:t>
            </w:r>
          </w:p>
        </w:tc>
        <w:tc>
          <w:tcPr>
            <w:tcW w:w="1565" w:type="dxa"/>
            <w:vMerge w:val="restart"/>
          </w:tcPr>
          <w:p w:rsidR="00C544BC" w:rsidRPr="00CB18F5" w:rsidRDefault="00665442" w:rsidP="00C25EF3">
            <w:pPr>
              <w:pStyle w:val="Prrafodelista"/>
              <w:spacing w:line="360" w:lineRule="auto"/>
              <w:ind w:left="0"/>
              <w:jc w:val="both"/>
              <w:rPr>
                <w:rFonts w:ascii="Arial" w:hAnsi="Arial" w:cs="Arial"/>
                <w:sz w:val="24"/>
                <w:szCs w:val="24"/>
                <w:lang w:val="es-ES_tradnl"/>
              </w:rPr>
            </w:pPr>
            <w:r w:rsidRPr="00CB18F5">
              <w:rPr>
                <w:rFonts w:ascii="Arial" w:hAnsi="Arial" w:cs="Arial"/>
                <w:b/>
                <w:sz w:val="24"/>
                <w:szCs w:val="24"/>
                <w:lang w:val="es-ES_tradnl"/>
              </w:rPr>
              <w:lastRenderedPageBreak/>
              <w:t xml:space="preserve">Acumulativa: </w:t>
            </w:r>
            <w:r w:rsidRPr="00CB18F5">
              <w:rPr>
                <w:rFonts w:ascii="Arial" w:hAnsi="Arial" w:cs="Arial"/>
                <w:sz w:val="24"/>
                <w:szCs w:val="24"/>
                <w:lang w:val="es-ES_tradnl"/>
              </w:rPr>
              <w:t xml:space="preserve">son aquellas acciones que se van a descubrir de </w:t>
            </w:r>
            <w:r w:rsidRPr="00CB18F5">
              <w:rPr>
                <w:rFonts w:ascii="Arial" w:hAnsi="Arial" w:cs="Arial"/>
                <w:sz w:val="24"/>
                <w:szCs w:val="24"/>
                <w:lang w:val="es-ES_tradnl"/>
              </w:rPr>
              <w:lastRenderedPageBreak/>
              <w:t xml:space="preserve">manera independiente, que se reúnen bajo un mismo tipo penal y que conlleva a un concurso real. ( su enlace es “,”) </w:t>
            </w:r>
          </w:p>
          <w:p w:rsidR="00665442" w:rsidRPr="00CB18F5" w:rsidRDefault="00665442" w:rsidP="00C25EF3">
            <w:pPr>
              <w:pStyle w:val="Prrafodelista"/>
              <w:spacing w:line="360" w:lineRule="auto"/>
              <w:ind w:left="0"/>
              <w:jc w:val="both"/>
              <w:rPr>
                <w:rFonts w:ascii="Arial" w:hAnsi="Arial" w:cs="Arial"/>
                <w:sz w:val="24"/>
                <w:szCs w:val="24"/>
                <w:lang w:val="es-ES_tradnl"/>
              </w:rPr>
            </w:pPr>
            <w:r w:rsidRPr="00CB18F5">
              <w:rPr>
                <w:rFonts w:ascii="Arial" w:hAnsi="Arial" w:cs="Arial"/>
                <w:sz w:val="24"/>
                <w:szCs w:val="24"/>
                <w:lang w:val="es-ES_tradnl"/>
              </w:rPr>
              <w:t>Ej. 94.1, 148.1</w:t>
            </w:r>
          </w:p>
        </w:tc>
        <w:tc>
          <w:tcPr>
            <w:tcW w:w="1462" w:type="dxa"/>
            <w:vMerge/>
          </w:tcPr>
          <w:p w:rsidR="00C544BC" w:rsidRPr="00CB18F5" w:rsidRDefault="00C544BC" w:rsidP="00C25EF3">
            <w:pPr>
              <w:pStyle w:val="Prrafodelista"/>
              <w:spacing w:line="360" w:lineRule="auto"/>
              <w:ind w:left="0"/>
              <w:jc w:val="both"/>
              <w:rPr>
                <w:rFonts w:ascii="Arial" w:hAnsi="Arial" w:cs="Arial"/>
                <w:sz w:val="24"/>
                <w:szCs w:val="24"/>
                <w:lang w:val="es-ES_tradnl"/>
              </w:rPr>
            </w:pPr>
          </w:p>
        </w:tc>
        <w:tc>
          <w:tcPr>
            <w:tcW w:w="1462" w:type="dxa"/>
            <w:vMerge/>
          </w:tcPr>
          <w:p w:rsidR="00C544BC" w:rsidRPr="00CB18F5" w:rsidRDefault="00C544BC" w:rsidP="00C25EF3">
            <w:pPr>
              <w:pStyle w:val="Prrafodelista"/>
              <w:spacing w:line="360" w:lineRule="auto"/>
              <w:ind w:left="0"/>
              <w:jc w:val="both"/>
              <w:rPr>
                <w:rFonts w:ascii="Arial" w:hAnsi="Arial" w:cs="Arial"/>
                <w:sz w:val="24"/>
                <w:szCs w:val="24"/>
                <w:lang w:val="es-ES_tradnl"/>
              </w:rPr>
            </w:pPr>
          </w:p>
        </w:tc>
      </w:tr>
      <w:tr w:rsidR="00073A98" w:rsidRPr="00CB18F5" w:rsidTr="00073A98">
        <w:trPr>
          <w:trHeight w:val="11177"/>
        </w:trPr>
        <w:tc>
          <w:tcPr>
            <w:tcW w:w="1576" w:type="dxa"/>
            <w:vMerge/>
            <w:tcBorders>
              <w:bottom w:val="single" w:sz="4" w:space="0" w:color="auto"/>
            </w:tcBorders>
          </w:tcPr>
          <w:p w:rsidR="00C544BC" w:rsidRPr="00CB18F5" w:rsidRDefault="00C544BC" w:rsidP="00C25EF3">
            <w:pPr>
              <w:pStyle w:val="Prrafodelista"/>
              <w:spacing w:line="360" w:lineRule="auto"/>
              <w:ind w:left="0"/>
              <w:jc w:val="both"/>
              <w:rPr>
                <w:rFonts w:ascii="Arial" w:hAnsi="Arial" w:cs="Arial"/>
                <w:sz w:val="24"/>
                <w:szCs w:val="24"/>
                <w:lang w:val="es-ES_tradnl"/>
              </w:rPr>
            </w:pPr>
          </w:p>
        </w:tc>
        <w:tc>
          <w:tcPr>
            <w:tcW w:w="1598" w:type="dxa"/>
            <w:tcBorders>
              <w:bottom w:val="single" w:sz="4" w:space="0" w:color="auto"/>
            </w:tcBorders>
          </w:tcPr>
          <w:p w:rsidR="00C544BC" w:rsidRPr="00CB18F5" w:rsidRDefault="00C544BC" w:rsidP="00C25EF3">
            <w:pPr>
              <w:pStyle w:val="Prrafodelista"/>
              <w:spacing w:line="360" w:lineRule="auto"/>
              <w:ind w:left="0"/>
              <w:jc w:val="both"/>
              <w:rPr>
                <w:rFonts w:ascii="Arial" w:hAnsi="Arial" w:cs="Arial"/>
                <w:sz w:val="24"/>
                <w:szCs w:val="24"/>
                <w:lang w:val="es-ES_tradnl"/>
              </w:rPr>
            </w:pPr>
            <w:r w:rsidRPr="00CB18F5">
              <w:rPr>
                <w:rFonts w:ascii="Arial" w:hAnsi="Arial" w:cs="Arial"/>
                <w:b/>
                <w:sz w:val="24"/>
                <w:szCs w:val="24"/>
                <w:lang w:val="es-ES_tradnl"/>
              </w:rPr>
              <w:t>Figura derivada Subordinada:</w:t>
            </w:r>
            <w:r w:rsidRPr="00CB18F5">
              <w:rPr>
                <w:rFonts w:ascii="Arial" w:hAnsi="Arial" w:cs="Arial"/>
                <w:sz w:val="24"/>
                <w:szCs w:val="24"/>
                <w:lang w:val="es-ES_tradnl"/>
              </w:rPr>
              <w:t xml:space="preserve"> Resulta dependiente en la descripción de sus características, de una figura básica  </w:t>
            </w:r>
          </w:p>
        </w:tc>
        <w:tc>
          <w:tcPr>
            <w:tcW w:w="467" w:type="dxa"/>
            <w:tcBorders>
              <w:bottom w:val="single" w:sz="4" w:space="0" w:color="auto"/>
            </w:tcBorders>
          </w:tcPr>
          <w:p w:rsidR="00C544BC" w:rsidRPr="00CB18F5" w:rsidRDefault="00C544BC" w:rsidP="00A26E13">
            <w:pPr>
              <w:pStyle w:val="Prrafodelista"/>
              <w:spacing w:line="360" w:lineRule="auto"/>
              <w:ind w:left="0"/>
              <w:jc w:val="both"/>
              <w:rPr>
                <w:rFonts w:ascii="Arial" w:hAnsi="Arial" w:cs="Arial"/>
                <w:sz w:val="24"/>
                <w:szCs w:val="24"/>
                <w:lang w:val="es-ES_tradnl"/>
              </w:rPr>
            </w:pPr>
            <w:r w:rsidRPr="00CB18F5">
              <w:rPr>
                <w:rFonts w:ascii="Arial" w:hAnsi="Arial" w:cs="Arial"/>
                <w:b/>
                <w:sz w:val="24"/>
                <w:szCs w:val="24"/>
                <w:lang w:val="es-ES_tradnl"/>
              </w:rPr>
              <w:t xml:space="preserve">Figura derivada </w:t>
            </w:r>
            <w:r w:rsidR="00A26E13">
              <w:rPr>
                <w:rFonts w:ascii="Arial" w:hAnsi="Arial" w:cs="Arial"/>
                <w:b/>
                <w:sz w:val="24"/>
                <w:szCs w:val="24"/>
                <w:lang w:val="es-ES_tradnl"/>
              </w:rPr>
              <w:t>ind</w:t>
            </w:r>
            <w:r w:rsidRPr="00CB18F5">
              <w:rPr>
                <w:rFonts w:ascii="Arial" w:hAnsi="Arial" w:cs="Arial"/>
                <w:b/>
                <w:sz w:val="24"/>
                <w:szCs w:val="24"/>
                <w:lang w:val="es-ES_tradnl"/>
              </w:rPr>
              <w:t>ependiente:</w:t>
            </w:r>
            <w:r w:rsidRPr="00CB18F5">
              <w:rPr>
                <w:rFonts w:ascii="Arial" w:hAnsi="Arial" w:cs="Arial"/>
                <w:sz w:val="24"/>
                <w:szCs w:val="24"/>
                <w:lang w:val="es-ES_tradnl"/>
              </w:rPr>
              <w:t xml:space="preserve"> </w:t>
            </w:r>
            <w:r w:rsidRPr="00CB18F5">
              <w:rPr>
                <w:rFonts w:ascii="Arial" w:hAnsi="Arial" w:cs="Arial"/>
                <w:sz w:val="24"/>
                <w:szCs w:val="24"/>
              </w:rPr>
              <w:t xml:space="preserve">es aquella que resulta relativamente autónoma de la figura básica, o sea, aquella que en su formulación contiene características propias que coinciden, total o parcialmente, con las de la figura básica, pero que no </w:t>
            </w:r>
            <w:r w:rsidRPr="00CB18F5">
              <w:rPr>
                <w:rFonts w:ascii="Arial" w:hAnsi="Arial" w:cs="Arial"/>
                <w:sz w:val="24"/>
                <w:szCs w:val="24"/>
              </w:rPr>
              <w:lastRenderedPageBreak/>
              <w:t>necesita ser completada con los elementos constitutivos de ésta (porque ella —la figura independiente— los contiene)</w:t>
            </w:r>
          </w:p>
        </w:tc>
        <w:tc>
          <w:tcPr>
            <w:tcW w:w="2412" w:type="dxa"/>
            <w:vMerge/>
            <w:tcBorders>
              <w:bottom w:val="single" w:sz="4" w:space="0" w:color="auto"/>
            </w:tcBorders>
          </w:tcPr>
          <w:p w:rsidR="00C544BC" w:rsidRPr="00CB18F5" w:rsidRDefault="00C544BC" w:rsidP="00C25EF3">
            <w:pPr>
              <w:pStyle w:val="Prrafodelista"/>
              <w:spacing w:line="360" w:lineRule="auto"/>
              <w:ind w:left="0"/>
              <w:jc w:val="both"/>
              <w:rPr>
                <w:rFonts w:ascii="Arial" w:hAnsi="Arial" w:cs="Arial"/>
                <w:sz w:val="24"/>
                <w:szCs w:val="24"/>
                <w:lang w:val="es-ES_tradnl"/>
              </w:rPr>
            </w:pPr>
          </w:p>
        </w:tc>
        <w:tc>
          <w:tcPr>
            <w:tcW w:w="1519" w:type="dxa"/>
            <w:vMerge/>
            <w:tcBorders>
              <w:bottom w:val="single" w:sz="4" w:space="0" w:color="auto"/>
            </w:tcBorders>
          </w:tcPr>
          <w:p w:rsidR="00C544BC" w:rsidRPr="00CB18F5" w:rsidRDefault="00C544BC" w:rsidP="00C25EF3">
            <w:pPr>
              <w:pStyle w:val="Prrafodelista"/>
              <w:spacing w:line="360" w:lineRule="auto"/>
              <w:ind w:left="0"/>
              <w:jc w:val="both"/>
              <w:rPr>
                <w:rFonts w:ascii="Arial" w:hAnsi="Arial" w:cs="Arial"/>
                <w:sz w:val="24"/>
                <w:szCs w:val="24"/>
                <w:lang w:val="es-ES_tradnl"/>
              </w:rPr>
            </w:pPr>
          </w:p>
        </w:tc>
        <w:tc>
          <w:tcPr>
            <w:tcW w:w="1393" w:type="dxa"/>
            <w:vMerge/>
            <w:tcBorders>
              <w:bottom w:val="single" w:sz="4" w:space="0" w:color="auto"/>
            </w:tcBorders>
          </w:tcPr>
          <w:p w:rsidR="00C544BC" w:rsidRPr="00CB18F5" w:rsidRDefault="00C544BC" w:rsidP="00C25EF3">
            <w:pPr>
              <w:pStyle w:val="Prrafodelista"/>
              <w:spacing w:line="360" w:lineRule="auto"/>
              <w:ind w:left="0"/>
              <w:jc w:val="both"/>
              <w:rPr>
                <w:rFonts w:ascii="Arial" w:hAnsi="Arial" w:cs="Arial"/>
                <w:sz w:val="24"/>
                <w:szCs w:val="24"/>
                <w:lang w:val="es-ES_tradnl"/>
              </w:rPr>
            </w:pPr>
          </w:p>
        </w:tc>
        <w:tc>
          <w:tcPr>
            <w:tcW w:w="1565" w:type="dxa"/>
            <w:vMerge/>
            <w:tcBorders>
              <w:bottom w:val="single" w:sz="4" w:space="0" w:color="auto"/>
            </w:tcBorders>
          </w:tcPr>
          <w:p w:rsidR="00C544BC" w:rsidRPr="00CB18F5" w:rsidRDefault="00C544BC" w:rsidP="00C25EF3">
            <w:pPr>
              <w:pStyle w:val="Prrafodelista"/>
              <w:spacing w:line="360" w:lineRule="auto"/>
              <w:ind w:left="0"/>
              <w:jc w:val="both"/>
              <w:rPr>
                <w:rFonts w:ascii="Arial" w:hAnsi="Arial" w:cs="Arial"/>
                <w:sz w:val="24"/>
                <w:szCs w:val="24"/>
                <w:lang w:val="es-ES_tradnl"/>
              </w:rPr>
            </w:pPr>
          </w:p>
        </w:tc>
        <w:tc>
          <w:tcPr>
            <w:tcW w:w="1462" w:type="dxa"/>
            <w:vMerge/>
            <w:tcBorders>
              <w:bottom w:val="single" w:sz="4" w:space="0" w:color="auto"/>
            </w:tcBorders>
          </w:tcPr>
          <w:p w:rsidR="00C544BC" w:rsidRPr="00CB18F5" w:rsidRDefault="00C544BC" w:rsidP="00C25EF3">
            <w:pPr>
              <w:pStyle w:val="Prrafodelista"/>
              <w:spacing w:line="360" w:lineRule="auto"/>
              <w:ind w:left="0"/>
              <w:jc w:val="both"/>
              <w:rPr>
                <w:rFonts w:ascii="Arial" w:hAnsi="Arial" w:cs="Arial"/>
                <w:sz w:val="24"/>
                <w:szCs w:val="24"/>
                <w:lang w:val="es-ES_tradnl"/>
              </w:rPr>
            </w:pPr>
          </w:p>
        </w:tc>
        <w:tc>
          <w:tcPr>
            <w:tcW w:w="1462" w:type="dxa"/>
            <w:vMerge/>
            <w:tcBorders>
              <w:bottom w:val="single" w:sz="4" w:space="0" w:color="auto"/>
            </w:tcBorders>
          </w:tcPr>
          <w:p w:rsidR="00C544BC" w:rsidRPr="00CB18F5" w:rsidRDefault="00C544BC" w:rsidP="00C25EF3">
            <w:pPr>
              <w:pStyle w:val="Prrafodelista"/>
              <w:spacing w:line="360" w:lineRule="auto"/>
              <w:ind w:left="0"/>
              <w:jc w:val="both"/>
              <w:rPr>
                <w:rFonts w:ascii="Arial" w:hAnsi="Arial" w:cs="Arial"/>
                <w:sz w:val="24"/>
                <w:szCs w:val="24"/>
                <w:lang w:val="es-ES_tradnl"/>
              </w:rPr>
            </w:pPr>
          </w:p>
        </w:tc>
      </w:tr>
    </w:tbl>
    <w:p w:rsidR="00C25EF3" w:rsidRPr="00CB18F5" w:rsidRDefault="00C25EF3" w:rsidP="00C25EF3">
      <w:pPr>
        <w:pStyle w:val="Prrafodelista"/>
        <w:spacing w:line="360" w:lineRule="auto"/>
        <w:jc w:val="both"/>
        <w:rPr>
          <w:rFonts w:ascii="Arial" w:hAnsi="Arial" w:cs="Arial"/>
          <w:sz w:val="24"/>
          <w:szCs w:val="24"/>
          <w:lang w:val="es-ES_tradnl"/>
        </w:rPr>
      </w:pPr>
    </w:p>
    <w:p w:rsidR="00E66B6F" w:rsidRPr="00CB18F5" w:rsidRDefault="00E66B6F">
      <w:pPr>
        <w:rPr>
          <w:rFonts w:ascii="Arial" w:hAnsi="Arial" w:cs="Arial"/>
          <w:sz w:val="24"/>
          <w:szCs w:val="24"/>
          <w:lang w:val="es-ES_tradnl"/>
        </w:rPr>
      </w:pPr>
      <w:r w:rsidRPr="00CB18F5">
        <w:rPr>
          <w:rFonts w:ascii="Arial" w:hAnsi="Arial" w:cs="Arial"/>
          <w:sz w:val="24"/>
          <w:szCs w:val="24"/>
          <w:lang w:val="es-ES_tradnl"/>
        </w:rPr>
        <w:br w:type="page"/>
      </w:r>
    </w:p>
    <w:p w:rsidR="00901A37" w:rsidRPr="00CB18F5" w:rsidRDefault="00901A37">
      <w:pPr>
        <w:rPr>
          <w:rFonts w:ascii="Arial" w:hAnsi="Arial" w:cs="Arial"/>
          <w:sz w:val="24"/>
          <w:szCs w:val="24"/>
          <w:lang w:val="es-ES_tradnl"/>
        </w:rPr>
      </w:pPr>
    </w:p>
    <w:sectPr w:rsidR="00901A37" w:rsidRPr="00CB18F5" w:rsidSect="00E66B6F">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F14" w:rsidRDefault="00590F14" w:rsidP="00E66B6F">
      <w:pPr>
        <w:spacing w:after="0" w:line="240" w:lineRule="auto"/>
      </w:pPr>
      <w:r>
        <w:separator/>
      </w:r>
    </w:p>
  </w:endnote>
  <w:endnote w:type="continuationSeparator" w:id="0">
    <w:p w:rsidR="00590F14" w:rsidRDefault="00590F14" w:rsidP="00E66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ouvenir Lt BT">
    <w:altName w:val="Georgia"/>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F14" w:rsidRDefault="00590F14" w:rsidP="00E66B6F">
      <w:pPr>
        <w:spacing w:after="0" w:line="240" w:lineRule="auto"/>
      </w:pPr>
      <w:r>
        <w:separator/>
      </w:r>
    </w:p>
  </w:footnote>
  <w:footnote w:type="continuationSeparator" w:id="0">
    <w:p w:rsidR="00590F14" w:rsidRDefault="00590F14" w:rsidP="00E66B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34"/>
    <w:lvl w:ilvl="0">
      <w:start w:val="1"/>
      <w:numFmt w:val="decimal"/>
      <w:lvlText w:val="%1."/>
      <w:lvlJc w:val="left"/>
      <w:pPr>
        <w:tabs>
          <w:tab w:val="num" w:pos="720"/>
        </w:tabs>
        <w:ind w:left="720" w:hanging="360"/>
      </w:pPr>
    </w:lvl>
  </w:abstractNum>
  <w:abstractNum w:abstractNumId="1">
    <w:nsid w:val="0000000B"/>
    <w:multiLevelType w:val="singleLevel"/>
    <w:tmpl w:val="0000000B"/>
    <w:name w:val="WW8Num36"/>
    <w:lvl w:ilvl="0">
      <w:start w:val="1"/>
      <w:numFmt w:val="bullet"/>
      <w:lvlText w:val="-"/>
      <w:lvlJc w:val="left"/>
      <w:pPr>
        <w:tabs>
          <w:tab w:val="num" w:pos="360"/>
        </w:tabs>
        <w:ind w:left="360" w:hanging="360"/>
      </w:pPr>
      <w:rPr>
        <w:rFonts w:ascii="StarSymbol" w:hAnsi="StarSymbol"/>
      </w:rPr>
    </w:lvl>
  </w:abstractNum>
  <w:abstractNum w:abstractNumId="2">
    <w:nsid w:val="12254C1B"/>
    <w:multiLevelType w:val="hybridMultilevel"/>
    <w:tmpl w:val="DD662E26"/>
    <w:lvl w:ilvl="0" w:tplc="DEF4F55C">
      <w:start w:val="1"/>
      <w:numFmt w:val="bullet"/>
      <w:lvlText w:val=""/>
      <w:lvlJc w:val="left"/>
      <w:pPr>
        <w:tabs>
          <w:tab w:val="num" w:pos="720"/>
        </w:tabs>
        <w:ind w:left="720" w:hanging="360"/>
      </w:pPr>
      <w:rPr>
        <w:rFonts w:ascii="Wingdings" w:hAnsi="Wingdings" w:hint="default"/>
      </w:rPr>
    </w:lvl>
    <w:lvl w:ilvl="1" w:tplc="9278ACD0">
      <w:start w:val="1"/>
      <w:numFmt w:val="bullet"/>
      <w:lvlText w:val=""/>
      <w:lvlJc w:val="left"/>
      <w:pPr>
        <w:tabs>
          <w:tab w:val="num" w:pos="1440"/>
        </w:tabs>
        <w:ind w:left="1440" w:hanging="360"/>
      </w:pPr>
      <w:rPr>
        <w:rFonts w:ascii="Wingdings" w:hAnsi="Wingdings" w:hint="default"/>
      </w:rPr>
    </w:lvl>
    <w:lvl w:ilvl="2" w:tplc="50BC9F82">
      <w:start w:val="1"/>
      <w:numFmt w:val="bullet"/>
      <w:lvlText w:val=""/>
      <w:lvlJc w:val="left"/>
      <w:pPr>
        <w:tabs>
          <w:tab w:val="num" w:pos="2160"/>
        </w:tabs>
        <w:ind w:left="2160" w:hanging="360"/>
      </w:pPr>
      <w:rPr>
        <w:rFonts w:ascii="Wingdings" w:hAnsi="Wingdings" w:hint="default"/>
      </w:rPr>
    </w:lvl>
    <w:lvl w:ilvl="3" w:tplc="D722DC00">
      <w:start w:val="1"/>
      <w:numFmt w:val="bullet"/>
      <w:lvlText w:val=""/>
      <w:lvlJc w:val="left"/>
      <w:pPr>
        <w:tabs>
          <w:tab w:val="num" w:pos="2880"/>
        </w:tabs>
        <w:ind w:left="2880" w:hanging="360"/>
      </w:pPr>
      <w:rPr>
        <w:rFonts w:ascii="Wingdings" w:hAnsi="Wingdings" w:hint="default"/>
      </w:rPr>
    </w:lvl>
    <w:lvl w:ilvl="4" w:tplc="6EAE937A">
      <w:start w:val="1"/>
      <w:numFmt w:val="bullet"/>
      <w:lvlText w:val=""/>
      <w:lvlJc w:val="left"/>
      <w:pPr>
        <w:tabs>
          <w:tab w:val="num" w:pos="3600"/>
        </w:tabs>
        <w:ind w:left="3600" w:hanging="360"/>
      </w:pPr>
      <w:rPr>
        <w:rFonts w:ascii="Wingdings" w:hAnsi="Wingdings" w:hint="default"/>
      </w:rPr>
    </w:lvl>
    <w:lvl w:ilvl="5" w:tplc="200267AA">
      <w:start w:val="1"/>
      <w:numFmt w:val="bullet"/>
      <w:lvlText w:val=""/>
      <w:lvlJc w:val="left"/>
      <w:pPr>
        <w:tabs>
          <w:tab w:val="num" w:pos="4320"/>
        </w:tabs>
        <w:ind w:left="4320" w:hanging="360"/>
      </w:pPr>
      <w:rPr>
        <w:rFonts w:ascii="Wingdings" w:hAnsi="Wingdings" w:hint="default"/>
      </w:rPr>
    </w:lvl>
    <w:lvl w:ilvl="6" w:tplc="76F2BB7A">
      <w:start w:val="1"/>
      <w:numFmt w:val="bullet"/>
      <w:lvlText w:val=""/>
      <w:lvlJc w:val="left"/>
      <w:pPr>
        <w:tabs>
          <w:tab w:val="num" w:pos="5040"/>
        </w:tabs>
        <w:ind w:left="5040" w:hanging="360"/>
      </w:pPr>
      <w:rPr>
        <w:rFonts w:ascii="Wingdings" w:hAnsi="Wingdings" w:hint="default"/>
      </w:rPr>
    </w:lvl>
    <w:lvl w:ilvl="7" w:tplc="C8FCFA60">
      <w:start w:val="1"/>
      <w:numFmt w:val="bullet"/>
      <w:lvlText w:val=""/>
      <w:lvlJc w:val="left"/>
      <w:pPr>
        <w:tabs>
          <w:tab w:val="num" w:pos="5760"/>
        </w:tabs>
        <w:ind w:left="5760" w:hanging="360"/>
      </w:pPr>
      <w:rPr>
        <w:rFonts w:ascii="Wingdings" w:hAnsi="Wingdings" w:hint="default"/>
      </w:rPr>
    </w:lvl>
    <w:lvl w:ilvl="8" w:tplc="F71C896E">
      <w:start w:val="1"/>
      <w:numFmt w:val="bullet"/>
      <w:lvlText w:val=""/>
      <w:lvlJc w:val="left"/>
      <w:pPr>
        <w:tabs>
          <w:tab w:val="num" w:pos="6480"/>
        </w:tabs>
        <w:ind w:left="6480" w:hanging="360"/>
      </w:pPr>
      <w:rPr>
        <w:rFonts w:ascii="Wingdings" w:hAnsi="Wingdings" w:hint="default"/>
      </w:rPr>
    </w:lvl>
  </w:abstractNum>
  <w:abstractNum w:abstractNumId="3">
    <w:nsid w:val="15F51AA1"/>
    <w:multiLevelType w:val="hybridMultilevel"/>
    <w:tmpl w:val="AF96A5A6"/>
    <w:lvl w:ilvl="0" w:tplc="5928E446">
      <w:start w:val="1"/>
      <w:numFmt w:val="bullet"/>
      <w:lvlText w:val=""/>
      <w:lvlJc w:val="left"/>
      <w:pPr>
        <w:tabs>
          <w:tab w:val="num" w:pos="720"/>
        </w:tabs>
        <w:ind w:left="720" w:hanging="360"/>
      </w:pPr>
      <w:rPr>
        <w:rFonts w:ascii="Wingdings" w:hAnsi="Wingdings" w:hint="default"/>
      </w:rPr>
    </w:lvl>
    <w:lvl w:ilvl="1" w:tplc="E8188F1A">
      <w:start w:val="1"/>
      <w:numFmt w:val="bullet"/>
      <w:lvlText w:val=""/>
      <w:lvlJc w:val="left"/>
      <w:pPr>
        <w:tabs>
          <w:tab w:val="num" w:pos="1440"/>
        </w:tabs>
        <w:ind w:left="1440" w:hanging="360"/>
      </w:pPr>
      <w:rPr>
        <w:rFonts w:ascii="Wingdings" w:hAnsi="Wingdings" w:hint="default"/>
      </w:rPr>
    </w:lvl>
    <w:lvl w:ilvl="2" w:tplc="5028682C">
      <w:start w:val="1"/>
      <w:numFmt w:val="bullet"/>
      <w:lvlText w:val=""/>
      <w:lvlJc w:val="left"/>
      <w:pPr>
        <w:tabs>
          <w:tab w:val="num" w:pos="2160"/>
        </w:tabs>
        <w:ind w:left="2160" w:hanging="360"/>
      </w:pPr>
      <w:rPr>
        <w:rFonts w:ascii="Wingdings" w:hAnsi="Wingdings" w:hint="default"/>
      </w:rPr>
    </w:lvl>
    <w:lvl w:ilvl="3" w:tplc="EEAA6E2A">
      <w:start w:val="1"/>
      <w:numFmt w:val="bullet"/>
      <w:lvlText w:val=""/>
      <w:lvlJc w:val="left"/>
      <w:pPr>
        <w:tabs>
          <w:tab w:val="num" w:pos="2880"/>
        </w:tabs>
        <w:ind w:left="2880" w:hanging="360"/>
      </w:pPr>
      <w:rPr>
        <w:rFonts w:ascii="Wingdings" w:hAnsi="Wingdings" w:hint="default"/>
      </w:rPr>
    </w:lvl>
    <w:lvl w:ilvl="4" w:tplc="A9548068">
      <w:start w:val="1"/>
      <w:numFmt w:val="bullet"/>
      <w:lvlText w:val=""/>
      <w:lvlJc w:val="left"/>
      <w:pPr>
        <w:tabs>
          <w:tab w:val="num" w:pos="3600"/>
        </w:tabs>
        <w:ind w:left="3600" w:hanging="360"/>
      </w:pPr>
      <w:rPr>
        <w:rFonts w:ascii="Wingdings" w:hAnsi="Wingdings" w:hint="default"/>
      </w:rPr>
    </w:lvl>
    <w:lvl w:ilvl="5" w:tplc="A22292B0">
      <w:start w:val="1"/>
      <w:numFmt w:val="bullet"/>
      <w:lvlText w:val=""/>
      <w:lvlJc w:val="left"/>
      <w:pPr>
        <w:tabs>
          <w:tab w:val="num" w:pos="4320"/>
        </w:tabs>
        <w:ind w:left="4320" w:hanging="360"/>
      </w:pPr>
      <w:rPr>
        <w:rFonts w:ascii="Wingdings" w:hAnsi="Wingdings" w:hint="default"/>
      </w:rPr>
    </w:lvl>
    <w:lvl w:ilvl="6" w:tplc="D8666174">
      <w:start w:val="1"/>
      <w:numFmt w:val="bullet"/>
      <w:lvlText w:val=""/>
      <w:lvlJc w:val="left"/>
      <w:pPr>
        <w:tabs>
          <w:tab w:val="num" w:pos="5040"/>
        </w:tabs>
        <w:ind w:left="5040" w:hanging="360"/>
      </w:pPr>
      <w:rPr>
        <w:rFonts w:ascii="Wingdings" w:hAnsi="Wingdings" w:hint="default"/>
      </w:rPr>
    </w:lvl>
    <w:lvl w:ilvl="7" w:tplc="2CCE40F2">
      <w:start w:val="1"/>
      <w:numFmt w:val="bullet"/>
      <w:lvlText w:val=""/>
      <w:lvlJc w:val="left"/>
      <w:pPr>
        <w:tabs>
          <w:tab w:val="num" w:pos="5760"/>
        </w:tabs>
        <w:ind w:left="5760" w:hanging="360"/>
      </w:pPr>
      <w:rPr>
        <w:rFonts w:ascii="Wingdings" w:hAnsi="Wingdings" w:hint="default"/>
      </w:rPr>
    </w:lvl>
    <w:lvl w:ilvl="8" w:tplc="E64EC12C">
      <w:start w:val="1"/>
      <w:numFmt w:val="bullet"/>
      <w:lvlText w:val=""/>
      <w:lvlJc w:val="left"/>
      <w:pPr>
        <w:tabs>
          <w:tab w:val="num" w:pos="6480"/>
        </w:tabs>
        <w:ind w:left="6480" w:hanging="360"/>
      </w:pPr>
      <w:rPr>
        <w:rFonts w:ascii="Wingdings" w:hAnsi="Wingdings" w:hint="default"/>
      </w:rPr>
    </w:lvl>
  </w:abstractNum>
  <w:abstractNum w:abstractNumId="4">
    <w:nsid w:val="162B1938"/>
    <w:multiLevelType w:val="hybridMultilevel"/>
    <w:tmpl w:val="576C5C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09A4690"/>
    <w:multiLevelType w:val="hybridMultilevel"/>
    <w:tmpl w:val="A7BE962C"/>
    <w:lvl w:ilvl="0" w:tplc="8B827C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7562D4B"/>
    <w:multiLevelType w:val="hybridMultilevel"/>
    <w:tmpl w:val="C9BA6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DA90202"/>
    <w:multiLevelType w:val="hybridMultilevel"/>
    <w:tmpl w:val="84BE127E"/>
    <w:lvl w:ilvl="0" w:tplc="D3F03ECA">
      <w:start w:val="1"/>
      <w:numFmt w:val="bullet"/>
      <w:lvlText w:val=""/>
      <w:lvlJc w:val="left"/>
      <w:pPr>
        <w:tabs>
          <w:tab w:val="num" w:pos="720"/>
        </w:tabs>
        <w:ind w:left="720" w:hanging="360"/>
      </w:pPr>
      <w:rPr>
        <w:rFonts w:ascii="Wingdings" w:hAnsi="Wingdings" w:hint="default"/>
      </w:rPr>
    </w:lvl>
    <w:lvl w:ilvl="1" w:tplc="346EB87A">
      <w:start w:val="1"/>
      <w:numFmt w:val="bullet"/>
      <w:lvlText w:val=""/>
      <w:lvlJc w:val="left"/>
      <w:pPr>
        <w:tabs>
          <w:tab w:val="num" w:pos="1440"/>
        </w:tabs>
        <w:ind w:left="1440" w:hanging="360"/>
      </w:pPr>
      <w:rPr>
        <w:rFonts w:ascii="Wingdings" w:hAnsi="Wingdings" w:hint="default"/>
      </w:rPr>
    </w:lvl>
    <w:lvl w:ilvl="2" w:tplc="A2FE8A50">
      <w:start w:val="1"/>
      <w:numFmt w:val="bullet"/>
      <w:lvlText w:val=""/>
      <w:lvlJc w:val="left"/>
      <w:pPr>
        <w:tabs>
          <w:tab w:val="num" w:pos="2160"/>
        </w:tabs>
        <w:ind w:left="2160" w:hanging="360"/>
      </w:pPr>
      <w:rPr>
        <w:rFonts w:ascii="Wingdings" w:hAnsi="Wingdings" w:hint="default"/>
      </w:rPr>
    </w:lvl>
    <w:lvl w:ilvl="3" w:tplc="984293D2">
      <w:start w:val="1"/>
      <w:numFmt w:val="bullet"/>
      <w:lvlText w:val=""/>
      <w:lvlJc w:val="left"/>
      <w:pPr>
        <w:tabs>
          <w:tab w:val="num" w:pos="2880"/>
        </w:tabs>
        <w:ind w:left="2880" w:hanging="360"/>
      </w:pPr>
      <w:rPr>
        <w:rFonts w:ascii="Wingdings" w:hAnsi="Wingdings" w:hint="default"/>
      </w:rPr>
    </w:lvl>
    <w:lvl w:ilvl="4" w:tplc="6E764330">
      <w:start w:val="1"/>
      <w:numFmt w:val="bullet"/>
      <w:lvlText w:val=""/>
      <w:lvlJc w:val="left"/>
      <w:pPr>
        <w:tabs>
          <w:tab w:val="num" w:pos="3600"/>
        </w:tabs>
        <w:ind w:left="3600" w:hanging="360"/>
      </w:pPr>
      <w:rPr>
        <w:rFonts w:ascii="Wingdings" w:hAnsi="Wingdings" w:hint="default"/>
      </w:rPr>
    </w:lvl>
    <w:lvl w:ilvl="5" w:tplc="FD80A746">
      <w:start w:val="1"/>
      <w:numFmt w:val="bullet"/>
      <w:lvlText w:val=""/>
      <w:lvlJc w:val="left"/>
      <w:pPr>
        <w:tabs>
          <w:tab w:val="num" w:pos="4320"/>
        </w:tabs>
        <w:ind w:left="4320" w:hanging="360"/>
      </w:pPr>
      <w:rPr>
        <w:rFonts w:ascii="Wingdings" w:hAnsi="Wingdings" w:hint="default"/>
      </w:rPr>
    </w:lvl>
    <w:lvl w:ilvl="6" w:tplc="B89E10D6">
      <w:start w:val="1"/>
      <w:numFmt w:val="bullet"/>
      <w:lvlText w:val=""/>
      <w:lvlJc w:val="left"/>
      <w:pPr>
        <w:tabs>
          <w:tab w:val="num" w:pos="5040"/>
        </w:tabs>
        <w:ind w:left="5040" w:hanging="360"/>
      </w:pPr>
      <w:rPr>
        <w:rFonts w:ascii="Wingdings" w:hAnsi="Wingdings" w:hint="default"/>
      </w:rPr>
    </w:lvl>
    <w:lvl w:ilvl="7" w:tplc="2A58E380">
      <w:start w:val="1"/>
      <w:numFmt w:val="bullet"/>
      <w:lvlText w:val=""/>
      <w:lvlJc w:val="left"/>
      <w:pPr>
        <w:tabs>
          <w:tab w:val="num" w:pos="5760"/>
        </w:tabs>
        <w:ind w:left="5760" w:hanging="360"/>
      </w:pPr>
      <w:rPr>
        <w:rFonts w:ascii="Wingdings" w:hAnsi="Wingdings" w:hint="default"/>
      </w:rPr>
    </w:lvl>
    <w:lvl w:ilvl="8" w:tplc="6AFA848C">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77"/>
    <w:rsid w:val="00003568"/>
    <w:rsid w:val="00020431"/>
    <w:rsid w:val="00063A30"/>
    <w:rsid w:val="00073A98"/>
    <w:rsid w:val="000843BF"/>
    <w:rsid w:val="002B7C40"/>
    <w:rsid w:val="00315330"/>
    <w:rsid w:val="003607E9"/>
    <w:rsid w:val="003718FF"/>
    <w:rsid w:val="0039732E"/>
    <w:rsid w:val="003C652A"/>
    <w:rsid w:val="00453E92"/>
    <w:rsid w:val="00561282"/>
    <w:rsid w:val="00590F14"/>
    <w:rsid w:val="00591527"/>
    <w:rsid w:val="005F4FB6"/>
    <w:rsid w:val="00665442"/>
    <w:rsid w:val="00676577"/>
    <w:rsid w:val="00766DAB"/>
    <w:rsid w:val="00773C29"/>
    <w:rsid w:val="00774B05"/>
    <w:rsid w:val="00785D19"/>
    <w:rsid w:val="007B562E"/>
    <w:rsid w:val="007F4D37"/>
    <w:rsid w:val="008B2EBD"/>
    <w:rsid w:val="00901A37"/>
    <w:rsid w:val="009155C1"/>
    <w:rsid w:val="00A21D5E"/>
    <w:rsid w:val="00A26E13"/>
    <w:rsid w:val="00AB62BD"/>
    <w:rsid w:val="00AD3BE3"/>
    <w:rsid w:val="00AE5734"/>
    <w:rsid w:val="00BA64D0"/>
    <w:rsid w:val="00C25EF3"/>
    <w:rsid w:val="00C544BC"/>
    <w:rsid w:val="00C86284"/>
    <w:rsid w:val="00CB18F5"/>
    <w:rsid w:val="00CE1730"/>
    <w:rsid w:val="00E16CCC"/>
    <w:rsid w:val="00E4161F"/>
    <w:rsid w:val="00E66B6F"/>
    <w:rsid w:val="00E71E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734"/>
  </w:style>
  <w:style w:type="paragraph" w:styleId="Ttulo1">
    <w:name w:val="heading 1"/>
    <w:basedOn w:val="Normal"/>
    <w:next w:val="Normal"/>
    <w:link w:val="Ttulo1Car"/>
    <w:uiPriority w:val="9"/>
    <w:qFormat/>
    <w:rsid w:val="00AE57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5734"/>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rsid w:val="00E71E99"/>
    <w:pPr>
      <w:suppressAutoHyphens/>
      <w:spacing w:after="0" w:line="240" w:lineRule="auto"/>
      <w:jc w:val="center"/>
    </w:pPr>
    <w:rPr>
      <w:rFonts w:ascii="Souvenir Lt BT" w:eastAsia="Times New Roman" w:hAnsi="Souvenir Lt BT" w:cs="Times New Roman"/>
      <w:b/>
      <w:sz w:val="28"/>
      <w:szCs w:val="20"/>
      <w:lang w:eastAsia="ar-SA"/>
    </w:rPr>
  </w:style>
  <w:style w:type="character" w:customStyle="1" w:styleId="TextoindependienteCar">
    <w:name w:val="Texto independiente Car"/>
    <w:basedOn w:val="Fuentedeprrafopredeter"/>
    <w:link w:val="Textoindependiente"/>
    <w:rsid w:val="00E71E99"/>
    <w:rPr>
      <w:rFonts w:ascii="Souvenir Lt BT" w:eastAsia="Times New Roman" w:hAnsi="Souvenir Lt BT" w:cs="Times New Roman"/>
      <w:b/>
      <w:sz w:val="28"/>
      <w:szCs w:val="20"/>
      <w:lang w:eastAsia="ar-SA"/>
    </w:rPr>
  </w:style>
  <w:style w:type="paragraph" w:styleId="Prrafodelista">
    <w:name w:val="List Paragraph"/>
    <w:basedOn w:val="Normal"/>
    <w:uiPriority w:val="34"/>
    <w:qFormat/>
    <w:rsid w:val="00E71E99"/>
    <w:pPr>
      <w:ind w:left="720"/>
      <w:contextualSpacing/>
    </w:pPr>
  </w:style>
  <w:style w:type="paragraph" w:styleId="Textodeglobo">
    <w:name w:val="Balloon Text"/>
    <w:basedOn w:val="Normal"/>
    <w:link w:val="TextodegloboCar"/>
    <w:uiPriority w:val="99"/>
    <w:semiHidden/>
    <w:unhideWhenUsed/>
    <w:rsid w:val="00E66B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6B6F"/>
    <w:rPr>
      <w:rFonts w:ascii="Tahoma" w:hAnsi="Tahoma" w:cs="Tahoma"/>
      <w:sz w:val="16"/>
      <w:szCs w:val="16"/>
    </w:rPr>
  </w:style>
  <w:style w:type="paragraph" w:styleId="Encabezado">
    <w:name w:val="header"/>
    <w:basedOn w:val="Normal"/>
    <w:link w:val="EncabezadoCar"/>
    <w:uiPriority w:val="99"/>
    <w:unhideWhenUsed/>
    <w:rsid w:val="00E66B6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E66B6F"/>
  </w:style>
  <w:style w:type="paragraph" w:styleId="Piedepgina">
    <w:name w:val="footer"/>
    <w:basedOn w:val="Normal"/>
    <w:link w:val="PiedepginaCar"/>
    <w:uiPriority w:val="99"/>
    <w:unhideWhenUsed/>
    <w:rsid w:val="00E66B6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66B6F"/>
  </w:style>
  <w:style w:type="table" w:styleId="Tablaconcuadrcula">
    <w:name w:val="Table Grid"/>
    <w:basedOn w:val="Tablanormal"/>
    <w:uiPriority w:val="59"/>
    <w:rsid w:val="00785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734"/>
  </w:style>
  <w:style w:type="paragraph" w:styleId="Ttulo1">
    <w:name w:val="heading 1"/>
    <w:basedOn w:val="Normal"/>
    <w:next w:val="Normal"/>
    <w:link w:val="Ttulo1Car"/>
    <w:uiPriority w:val="9"/>
    <w:qFormat/>
    <w:rsid w:val="00AE57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5734"/>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rsid w:val="00E71E99"/>
    <w:pPr>
      <w:suppressAutoHyphens/>
      <w:spacing w:after="0" w:line="240" w:lineRule="auto"/>
      <w:jc w:val="center"/>
    </w:pPr>
    <w:rPr>
      <w:rFonts w:ascii="Souvenir Lt BT" w:eastAsia="Times New Roman" w:hAnsi="Souvenir Lt BT" w:cs="Times New Roman"/>
      <w:b/>
      <w:sz w:val="28"/>
      <w:szCs w:val="20"/>
      <w:lang w:eastAsia="ar-SA"/>
    </w:rPr>
  </w:style>
  <w:style w:type="character" w:customStyle="1" w:styleId="TextoindependienteCar">
    <w:name w:val="Texto independiente Car"/>
    <w:basedOn w:val="Fuentedeprrafopredeter"/>
    <w:link w:val="Textoindependiente"/>
    <w:rsid w:val="00E71E99"/>
    <w:rPr>
      <w:rFonts w:ascii="Souvenir Lt BT" w:eastAsia="Times New Roman" w:hAnsi="Souvenir Lt BT" w:cs="Times New Roman"/>
      <w:b/>
      <w:sz w:val="28"/>
      <w:szCs w:val="20"/>
      <w:lang w:eastAsia="ar-SA"/>
    </w:rPr>
  </w:style>
  <w:style w:type="paragraph" w:styleId="Prrafodelista">
    <w:name w:val="List Paragraph"/>
    <w:basedOn w:val="Normal"/>
    <w:uiPriority w:val="34"/>
    <w:qFormat/>
    <w:rsid w:val="00E71E99"/>
    <w:pPr>
      <w:ind w:left="720"/>
      <w:contextualSpacing/>
    </w:pPr>
  </w:style>
  <w:style w:type="paragraph" w:styleId="Textodeglobo">
    <w:name w:val="Balloon Text"/>
    <w:basedOn w:val="Normal"/>
    <w:link w:val="TextodegloboCar"/>
    <w:uiPriority w:val="99"/>
    <w:semiHidden/>
    <w:unhideWhenUsed/>
    <w:rsid w:val="00E66B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6B6F"/>
    <w:rPr>
      <w:rFonts w:ascii="Tahoma" w:hAnsi="Tahoma" w:cs="Tahoma"/>
      <w:sz w:val="16"/>
      <w:szCs w:val="16"/>
    </w:rPr>
  </w:style>
  <w:style w:type="paragraph" w:styleId="Encabezado">
    <w:name w:val="header"/>
    <w:basedOn w:val="Normal"/>
    <w:link w:val="EncabezadoCar"/>
    <w:uiPriority w:val="99"/>
    <w:unhideWhenUsed/>
    <w:rsid w:val="00E66B6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E66B6F"/>
  </w:style>
  <w:style w:type="paragraph" w:styleId="Piedepgina">
    <w:name w:val="footer"/>
    <w:basedOn w:val="Normal"/>
    <w:link w:val="PiedepginaCar"/>
    <w:uiPriority w:val="99"/>
    <w:unhideWhenUsed/>
    <w:rsid w:val="00E66B6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66B6F"/>
  </w:style>
  <w:style w:type="table" w:styleId="Tablaconcuadrcula">
    <w:name w:val="Table Grid"/>
    <w:basedOn w:val="Tablanormal"/>
    <w:uiPriority w:val="59"/>
    <w:rsid w:val="00785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7242">
      <w:bodyDiv w:val="1"/>
      <w:marLeft w:val="0"/>
      <w:marRight w:val="0"/>
      <w:marTop w:val="0"/>
      <w:marBottom w:val="0"/>
      <w:divBdr>
        <w:top w:val="none" w:sz="0" w:space="0" w:color="auto"/>
        <w:left w:val="none" w:sz="0" w:space="0" w:color="auto"/>
        <w:bottom w:val="none" w:sz="0" w:space="0" w:color="auto"/>
        <w:right w:val="none" w:sz="0" w:space="0" w:color="auto"/>
      </w:divBdr>
      <w:divsChild>
        <w:div w:id="1850094152">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702</TotalTime>
  <Pages>1</Pages>
  <Words>1301</Words>
  <Characters>7157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 E. Grueiro Muñoz</dc:creator>
  <cp:keywords/>
  <dc:description/>
  <cp:lastModifiedBy>Lazaro E. Grueiro Muñoz</cp:lastModifiedBy>
  <cp:revision>11</cp:revision>
  <dcterms:created xsi:type="dcterms:W3CDTF">2022-04-30T17:12:00Z</dcterms:created>
  <dcterms:modified xsi:type="dcterms:W3CDTF">2022-06-30T03:14:00Z</dcterms:modified>
</cp:coreProperties>
</file>