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34" w:rsidRPr="00D1304C" w:rsidRDefault="00AE5734" w:rsidP="00D1304C">
      <w:pPr>
        <w:pStyle w:val="Ttulo1"/>
        <w:spacing w:line="360" w:lineRule="auto"/>
        <w:jc w:val="both"/>
        <w:rPr>
          <w:rFonts w:ascii="Arial" w:hAnsi="Arial" w:cs="Arial"/>
          <w:color w:val="auto"/>
          <w:sz w:val="24"/>
          <w:szCs w:val="24"/>
        </w:rPr>
      </w:pPr>
      <w:r w:rsidRPr="00D1304C">
        <w:rPr>
          <w:rFonts w:ascii="Arial" w:hAnsi="Arial" w:cs="Arial"/>
          <w:color w:val="auto"/>
          <w:sz w:val="24"/>
          <w:szCs w:val="24"/>
        </w:rPr>
        <w:t>Derecho Penal General I</w:t>
      </w:r>
    </w:p>
    <w:p w:rsidR="00BF0199" w:rsidRPr="00D1304C" w:rsidRDefault="00BF0199" w:rsidP="00D1304C">
      <w:pPr>
        <w:spacing w:line="360" w:lineRule="auto"/>
        <w:jc w:val="both"/>
        <w:rPr>
          <w:rFonts w:ascii="Arial" w:hAnsi="Arial" w:cs="Arial"/>
          <w:b/>
          <w:sz w:val="24"/>
          <w:szCs w:val="24"/>
        </w:rPr>
      </w:pPr>
      <w:r w:rsidRPr="00D1304C">
        <w:rPr>
          <w:rFonts w:ascii="Arial" w:hAnsi="Arial" w:cs="Arial"/>
          <w:b/>
          <w:sz w:val="24"/>
          <w:szCs w:val="24"/>
        </w:rPr>
        <w:t xml:space="preserve">TEMA VI: </w:t>
      </w:r>
      <w:bookmarkStart w:id="0" w:name="_GoBack"/>
      <w:r w:rsidR="00A22879">
        <w:rPr>
          <w:rFonts w:ascii="Arial" w:hAnsi="Arial" w:cs="Arial"/>
          <w:sz w:val="24"/>
          <w:szCs w:val="24"/>
        </w:rPr>
        <w:t>E</w:t>
      </w:r>
      <w:r w:rsidR="00A22879" w:rsidRPr="00A22879">
        <w:rPr>
          <w:rFonts w:ascii="Arial" w:hAnsi="Arial" w:cs="Arial"/>
          <w:sz w:val="24"/>
          <w:szCs w:val="24"/>
        </w:rPr>
        <w:t>l sujeto del delito</w:t>
      </w:r>
      <w:bookmarkEnd w:id="0"/>
    </w:p>
    <w:p w:rsidR="00AE5734" w:rsidRPr="00D1304C" w:rsidRDefault="00AE5734" w:rsidP="00D1304C">
      <w:pPr>
        <w:spacing w:line="360" w:lineRule="auto"/>
        <w:jc w:val="both"/>
        <w:rPr>
          <w:rFonts w:ascii="Arial" w:hAnsi="Arial" w:cs="Arial"/>
          <w:b/>
          <w:sz w:val="24"/>
          <w:szCs w:val="24"/>
          <w:lang w:val="es-ES_tradnl"/>
        </w:rPr>
      </w:pPr>
      <w:r w:rsidRPr="00D1304C">
        <w:rPr>
          <w:rFonts w:ascii="Arial" w:hAnsi="Arial" w:cs="Arial"/>
          <w:b/>
          <w:sz w:val="24"/>
          <w:szCs w:val="24"/>
          <w:lang w:val="es-ES_tradnl"/>
        </w:rPr>
        <w:t>Cuestión de estudio:</w:t>
      </w:r>
    </w:p>
    <w:p w:rsidR="00BF0199" w:rsidRPr="00D1304C" w:rsidRDefault="00BF0199" w:rsidP="00D1304C">
      <w:pPr>
        <w:pStyle w:val="Prrafodelista"/>
        <w:numPr>
          <w:ilvl w:val="0"/>
          <w:numId w:val="6"/>
        </w:numPr>
        <w:spacing w:line="360" w:lineRule="auto"/>
        <w:jc w:val="both"/>
        <w:rPr>
          <w:rFonts w:ascii="Arial" w:hAnsi="Arial" w:cs="Arial"/>
          <w:sz w:val="24"/>
          <w:szCs w:val="24"/>
          <w:lang w:val="es-ES_tradnl"/>
        </w:rPr>
      </w:pPr>
      <w:r w:rsidRPr="00D1304C">
        <w:rPr>
          <w:rFonts w:ascii="Arial" w:hAnsi="Arial" w:cs="Arial"/>
          <w:sz w:val="24"/>
          <w:szCs w:val="24"/>
          <w:lang w:val="es-ES_tradnl"/>
        </w:rPr>
        <w:t xml:space="preserve">Concepto de sujeto del delito. </w:t>
      </w:r>
    </w:p>
    <w:p w:rsidR="00BF0199" w:rsidRPr="00D1304C" w:rsidRDefault="00BF0199" w:rsidP="00D1304C">
      <w:pPr>
        <w:pStyle w:val="Prrafodelista"/>
        <w:numPr>
          <w:ilvl w:val="0"/>
          <w:numId w:val="6"/>
        </w:numPr>
        <w:spacing w:line="360" w:lineRule="auto"/>
        <w:jc w:val="both"/>
        <w:rPr>
          <w:rFonts w:ascii="Arial" w:hAnsi="Arial" w:cs="Arial"/>
          <w:sz w:val="24"/>
          <w:szCs w:val="24"/>
          <w:lang w:val="es-ES_tradnl"/>
        </w:rPr>
      </w:pPr>
      <w:r w:rsidRPr="00D1304C">
        <w:rPr>
          <w:rFonts w:ascii="Arial" w:hAnsi="Arial" w:cs="Arial"/>
          <w:sz w:val="24"/>
          <w:szCs w:val="24"/>
          <w:lang w:val="es-ES_tradnl"/>
        </w:rPr>
        <w:t xml:space="preserve">Las personas jurídicas como sujetos del delito. </w:t>
      </w:r>
    </w:p>
    <w:p w:rsidR="00BF0199" w:rsidRPr="00D1304C" w:rsidRDefault="00BF0199" w:rsidP="00D1304C">
      <w:pPr>
        <w:pStyle w:val="Prrafodelista"/>
        <w:numPr>
          <w:ilvl w:val="0"/>
          <w:numId w:val="6"/>
        </w:numPr>
        <w:spacing w:line="360" w:lineRule="auto"/>
        <w:jc w:val="both"/>
        <w:rPr>
          <w:rFonts w:ascii="Arial" w:hAnsi="Arial" w:cs="Arial"/>
          <w:sz w:val="24"/>
          <w:szCs w:val="24"/>
          <w:lang w:val="es-ES_tradnl"/>
        </w:rPr>
      </w:pPr>
      <w:r w:rsidRPr="00D1304C">
        <w:rPr>
          <w:rFonts w:ascii="Arial" w:hAnsi="Arial" w:cs="Arial"/>
          <w:sz w:val="24"/>
          <w:szCs w:val="24"/>
          <w:lang w:val="es-ES_tradnl"/>
        </w:rPr>
        <w:t>La imputabilidad. Concepto, requisitos y fundamentos. La “actio libera in causa”.</w:t>
      </w:r>
    </w:p>
    <w:p w:rsidR="00BF0199" w:rsidRPr="00D1304C" w:rsidRDefault="00BF0199" w:rsidP="00D1304C">
      <w:pPr>
        <w:pStyle w:val="Prrafodelista"/>
        <w:numPr>
          <w:ilvl w:val="0"/>
          <w:numId w:val="6"/>
        </w:numPr>
        <w:spacing w:line="360" w:lineRule="auto"/>
        <w:jc w:val="both"/>
        <w:rPr>
          <w:rFonts w:ascii="Arial" w:hAnsi="Arial" w:cs="Arial"/>
          <w:sz w:val="24"/>
          <w:szCs w:val="24"/>
          <w:lang w:val="es-ES_tradnl"/>
        </w:rPr>
      </w:pPr>
      <w:r w:rsidRPr="00D1304C">
        <w:rPr>
          <w:rFonts w:ascii="Arial" w:hAnsi="Arial" w:cs="Arial"/>
          <w:sz w:val="24"/>
          <w:szCs w:val="24"/>
          <w:lang w:val="es-ES_tradnl"/>
        </w:rPr>
        <w:t xml:space="preserve">Clasificación de los delitos por el número y la cualidad del sujeto. </w:t>
      </w:r>
    </w:p>
    <w:p w:rsidR="00BF0199" w:rsidRPr="00D1304C" w:rsidRDefault="00BF0199" w:rsidP="00D1304C">
      <w:pPr>
        <w:pStyle w:val="Prrafodelista"/>
        <w:numPr>
          <w:ilvl w:val="0"/>
          <w:numId w:val="6"/>
        </w:numPr>
        <w:spacing w:line="360" w:lineRule="auto"/>
        <w:jc w:val="both"/>
        <w:rPr>
          <w:rFonts w:ascii="Arial" w:hAnsi="Arial" w:cs="Arial"/>
          <w:sz w:val="24"/>
          <w:szCs w:val="24"/>
          <w:lang w:val="es-ES_tradnl"/>
        </w:rPr>
      </w:pPr>
      <w:r w:rsidRPr="00D1304C">
        <w:rPr>
          <w:rFonts w:ascii="Arial" w:hAnsi="Arial" w:cs="Arial"/>
          <w:sz w:val="24"/>
          <w:szCs w:val="24"/>
          <w:lang w:val="es-ES_tradnl"/>
        </w:rPr>
        <w:t>Los delitos de propia mano.</w:t>
      </w:r>
    </w:p>
    <w:p w:rsidR="00AE5734" w:rsidRPr="00D1304C" w:rsidRDefault="00AE5734" w:rsidP="00D1304C">
      <w:pPr>
        <w:spacing w:line="360" w:lineRule="auto"/>
        <w:jc w:val="both"/>
        <w:rPr>
          <w:rFonts w:ascii="Arial" w:hAnsi="Arial" w:cs="Arial"/>
          <w:sz w:val="24"/>
          <w:szCs w:val="24"/>
          <w:lang w:val="es-ES_tradnl"/>
        </w:rPr>
      </w:pP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sz w:val="24"/>
          <w:szCs w:val="24"/>
        </w:rPr>
        <w:t>Tipo de clase:</w:t>
      </w:r>
      <w:r w:rsidRPr="00D1304C">
        <w:rPr>
          <w:rFonts w:ascii="Arial" w:hAnsi="Arial" w:cs="Arial"/>
          <w:sz w:val="24"/>
          <w:szCs w:val="24"/>
        </w:rPr>
        <w:t xml:space="preserve"> Conferencia </w:t>
      </w: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sz w:val="24"/>
          <w:szCs w:val="24"/>
        </w:rPr>
        <w:t>Método:</w:t>
      </w:r>
      <w:r w:rsidRPr="00D1304C">
        <w:rPr>
          <w:rFonts w:ascii="Arial" w:hAnsi="Arial" w:cs="Arial"/>
          <w:sz w:val="24"/>
          <w:szCs w:val="24"/>
        </w:rPr>
        <w:t xml:space="preserve"> Exposición </w:t>
      </w: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sz w:val="24"/>
          <w:szCs w:val="24"/>
        </w:rPr>
        <w:t>Procedimientos:</w:t>
      </w:r>
      <w:r w:rsidRPr="00D1304C">
        <w:rPr>
          <w:rFonts w:ascii="Arial" w:hAnsi="Arial" w:cs="Arial"/>
          <w:sz w:val="24"/>
          <w:szCs w:val="24"/>
        </w:rPr>
        <w:t xml:space="preserve"> observación, análisis, conversación, preguntas y respuestas, diálogo, exposición. </w:t>
      </w: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sz w:val="24"/>
          <w:szCs w:val="24"/>
        </w:rPr>
        <w:t>Medios de enseñanza:</w:t>
      </w:r>
      <w:r w:rsidRPr="00D1304C">
        <w:rPr>
          <w:rFonts w:ascii="Arial" w:hAnsi="Arial" w:cs="Arial"/>
          <w:sz w:val="24"/>
          <w:szCs w:val="24"/>
        </w:rPr>
        <w:t xml:space="preserve"> (diapositivas, pizarra, libros de texto, computadora.) </w:t>
      </w: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sz w:val="24"/>
          <w:szCs w:val="24"/>
        </w:rPr>
        <w:t>Evaluación:</w:t>
      </w:r>
      <w:r w:rsidRPr="00D1304C">
        <w:rPr>
          <w:rFonts w:ascii="Arial" w:hAnsi="Arial" w:cs="Arial"/>
          <w:sz w:val="24"/>
          <w:szCs w:val="24"/>
        </w:rPr>
        <w:t xml:space="preserve"> Oral</w:t>
      </w:r>
    </w:p>
    <w:p w:rsidR="00AE5734" w:rsidRPr="00D1304C" w:rsidRDefault="00AE5734" w:rsidP="00D1304C">
      <w:pPr>
        <w:spacing w:after="0" w:line="360" w:lineRule="auto"/>
        <w:jc w:val="both"/>
        <w:rPr>
          <w:rFonts w:ascii="Arial" w:hAnsi="Arial" w:cs="Arial"/>
          <w:sz w:val="24"/>
          <w:szCs w:val="24"/>
        </w:rPr>
      </w:pPr>
    </w:p>
    <w:p w:rsidR="00AE5734" w:rsidRPr="00D1304C" w:rsidRDefault="00AE5734" w:rsidP="00D1304C">
      <w:pPr>
        <w:spacing w:after="0" w:line="360" w:lineRule="auto"/>
        <w:jc w:val="both"/>
        <w:rPr>
          <w:rFonts w:ascii="Arial" w:hAnsi="Arial" w:cs="Arial"/>
          <w:sz w:val="24"/>
          <w:szCs w:val="24"/>
        </w:rPr>
      </w:pPr>
      <w:r w:rsidRPr="00D1304C">
        <w:rPr>
          <w:rFonts w:ascii="Arial" w:hAnsi="Arial" w:cs="Arial"/>
          <w:b/>
          <w:bCs/>
          <w:sz w:val="24"/>
          <w:szCs w:val="24"/>
          <w:u w:val="single"/>
        </w:rPr>
        <w:t xml:space="preserve">Actividades iniciales </w:t>
      </w:r>
    </w:p>
    <w:p w:rsidR="00AE5734" w:rsidRPr="00D1304C" w:rsidRDefault="00AE5734" w:rsidP="00D1304C">
      <w:pPr>
        <w:numPr>
          <w:ilvl w:val="0"/>
          <w:numId w:val="1"/>
        </w:numPr>
        <w:suppressAutoHyphens/>
        <w:spacing w:after="0" w:line="360" w:lineRule="auto"/>
        <w:jc w:val="both"/>
        <w:rPr>
          <w:rFonts w:ascii="Arial" w:hAnsi="Arial" w:cs="Arial"/>
          <w:sz w:val="24"/>
          <w:szCs w:val="24"/>
        </w:rPr>
      </w:pPr>
      <w:r w:rsidRPr="00D1304C">
        <w:rPr>
          <w:rFonts w:ascii="Arial" w:hAnsi="Arial" w:cs="Arial"/>
          <w:sz w:val="24"/>
          <w:szCs w:val="24"/>
        </w:rPr>
        <w:t>Garantizar las condiciones necesarias para el desarrollo de la conferencia.</w:t>
      </w:r>
    </w:p>
    <w:p w:rsidR="00AE5734" w:rsidRPr="00D1304C" w:rsidRDefault="00AE5734" w:rsidP="00D1304C">
      <w:pPr>
        <w:numPr>
          <w:ilvl w:val="0"/>
          <w:numId w:val="2"/>
        </w:numPr>
        <w:suppressAutoHyphens/>
        <w:spacing w:after="0" w:line="360" w:lineRule="auto"/>
        <w:jc w:val="both"/>
        <w:rPr>
          <w:rFonts w:ascii="Arial" w:hAnsi="Arial" w:cs="Arial"/>
          <w:sz w:val="24"/>
          <w:szCs w:val="24"/>
        </w:rPr>
      </w:pPr>
      <w:r w:rsidRPr="00D1304C">
        <w:rPr>
          <w:rFonts w:ascii="Arial" w:hAnsi="Arial" w:cs="Arial"/>
          <w:sz w:val="24"/>
          <w:szCs w:val="24"/>
        </w:rPr>
        <w:t>Verificación de la asistencia.</w:t>
      </w:r>
    </w:p>
    <w:p w:rsidR="00AE5734" w:rsidRPr="00D1304C" w:rsidRDefault="00AE5734" w:rsidP="00D1304C">
      <w:pPr>
        <w:numPr>
          <w:ilvl w:val="0"/>
          <w:numId w:val="3"/>
        </w:numPr>
        <w:suppressAutoHyphens/>
        <w:spacing w:after="0" w:line="360" w:lineRule="auto"/>
        <w:jc w:val="both"/>
        <w:rPr>
          <w:rFonts w:ascii="Arial" w:hAnsi="Arial" w:cs="Arial"/>
          <w:sz w:val="24"/>
          <w:szCs w:val="24"/>
        </w:rPr>
      </w:pPr>
      <w:r w:rsidRPr="00D1304C">
        <w:rPr>
          <w:rFonts w:ascii="Arial" w:hAnsi="Arial" w:cs="Arial"/>
          <w:sz w:val="24"/>
          <w:szCs w:val="24"/>
        </w:rPr>
        <w:t>Actualización del acontecer nacional e internacional.</w:t>
      </w:r>
    </w:p>
    <w:p w:rsidR="00AE5734" w:rsidRPr="00D1304C" w:rsidRDefault="00AE5734" w:rsidP="00D1304C">
      <w:pPr>
        <w:numPr>
          <w:ilvl w:val="0"/>
          <w:numId w:val="3"/>
        </w:numPr>
        <w:suppressAutoHyphens/>
        <w:spacing w:after="0" w:line="360" w:lineRule="auto"/>
        <w:jc w:val="both"/>
        <w:rPr>
          <w:rFonts w:ascii="Arial" w:hAnsi="Arial" w:cs="Arial"/>
          <w:sz w:val="24"/>
          <w:szCs w:val="24"/>
        </w:rPr>
      </w:pPr>
      <w:r w:rsidRPr="00D1304C">
        <w:rPr>
          <w:rFonts w:ascii="Arial" w:hAnsi="Arial" w:cs="Arial"/>
          <w:sz w:val="24"/>
          <w:szCs w:val="24"/>
        </w:rPr>
        <w:t xml:space="preserve">Revisión del estudio independiente. </w:t>
      </w:r>
    </w:p>
    <w:p w:rsidR="00AE5734" w:rsidRPr="00D1304C" w:rsidRDefault="00AE5734" w:rsidP="00D1304C">
      <w:pPr>
        <w:spacing w:after="0" w:line="360" w:lineRule="auto"/>
        <w:jc w:val="both"/>
        <w:rPr>
          <w:rFonts w:ascii="Arial" w:hAnsi="Arial" w:cs="Arial"/>
          <w:b/>
          <w:sz w:val="24"/>
          <w:szCs w:val="24"/>
          <w:u w:val="single"/>
        </w:rPr>
      </w:pPr>
      <w:r w:rsidRPr="00D1304C">
        <w:rPr>
          <w:rFonts w:ascii="Arial" w:hAnsi="Arial" w:cs="Arial"/>
          <w:b/>
          <w:sz w:val="24"/>
          <w:szCs w:val="24"/>
          <w:u w:val="single"/>
        </w:rPr>
        <w:t>Objetivos de la conferencia</w:t>
      </w:r>
    </w:p>
    <w:p w:rsidR="00BF0199" w:rsidRPr="00D1304C" w:rsidRDefault="00BF0199" w:rsidP="00D1304C">
      <w:pPr>
        <w:pStyle w:val="Textoindependiente"/>
        <w:numPr>
          <w:ilvl w:val="0"/>
          <w:numId w:val="5"/>
        </w:numPr>
        <w:tabs>
          <w:tab w:val="left" w:pos="360"/>
        </w:tabs>
        <w:suppressAutoHyphens w:val="0"/>
        <w:spacing w:line="360" w:lineRule="auto"/>
        <w:jc w:val="both"/>
        <w:rPr>
          <w:rFonts w:ascii="Arial" w:hAnsi="Arial" w:cs="Arial"/>
          <w:b w:val="0"/>
          <w:sz w:val="24"/>
          <w:szCs w:val="24"/>
        </w:rPr>
      </w:pPr>
      <w:r w:rsidRPr="00D1304C">
        <w:rPr>
          <w:rFonts w:ascii="Arial" w:hAnsi="Arial" w:cs="Arial"/>
          <w:b w:val="0"/>
          <w:sz w:val="24"/>
          <w:szCs w:val="24"/>
        </w:rPr>
        <w:t>Fundamentar la concepción del sujeto del delito.</w:t>
      </w:r>
    </w:p>
    <w:p w:rsidR="00BF0199" w:rsidRPr="00D1304C" w:rsidRDefault="00BF0199" w:rsidP="00D1304C">
      <w:pPr>
        <w:numPr>
          <w:ilvl w:val="0"/>
          <w:numId w:val="5"/>
        </w:numPr>
        <w:tabs>
          <w:tab w:val="left" w:pos="360"/>
        </w:tabs>
        <w:spacing w:after="0" w:line="360" w:lineRule="auto"/>
        <w:jc w:val="both"/>
        <w:rPr>
          <w:rFonts w:ascii="Arial" w:hAnsi="Arial" w:cs="Arial"/>
          <w:sz w:val="24"/>
          <w:szCs w:val="24"/>
          <w:lang w:val="es-ES_tradnl"/>
        </w:rPr>
      </w:pPr>
      <w:r w:rsidRPr="00D1304C">
        <w:rPr>
          <w:rFonts w:ascii="Arial" w:hAnsi="Arial" w:cs="Arial"/>
          <w:sz w:val="24"/>
          <w:szCs w:val="24"/>
          <w:lang w:val="es-ES_tradnl"/>
        </w:rPr>
        <w:t>Valorar los criterios en torno a las personas jurídicas.</w:t>
      </w:r>
    </w:p>
    <w:p w:rsidR="00BF0199" w:rsidRPr="00D1304C" w:rsidRDefault="00BF0199" w:rsidP="00D1304C">
      <w:pPr>
        <w:numPr>
          <w:ilvl w:val="0"/>
          <w:numId w:val="5"/>
        </w:numPr>
        <w:tabs>
          <w:tab w:val="left" w:pos="360"/>
        </w:tabs>
        <w:spacing w:after="0" w:line="360" w:lineRule="auto"/>
        <w:jc w:val="both"/>
        <w:rPr>
          <w:rFonts w:ascii="Arial" w:hAnsi="Arial" w:cs="Arial"/>
          <w:sz w:val="24"/>
          <w:szCs w:val="24"/>
          <w:lang w:val="es-ES_tradnl"/>
        </w:rPr>
      </w:pPr>
      <w:r w:rsidRPr="00D1304C">
        <w:rPr>
          <w:rFonts w:ascii="Arial" w:hAnsi="Arial" w:cs="Arial"/>
          <w:sz w:val="24"/>
          <w:szCs w:val="24"/>
          <w:lang w:val="es-ES_tradnl"/>
        </w:rPr>
        <w:t>Conocer las bases necesarias  para llegar al concepto, los requisitos, los fundamentos y el tiempo de la imputabilidad.</w:t>
      </w:r>
    </w:p>
    <w:p w:rsidR="00BF0199" w:rsidRPr="00D1304C" w:rsidRDefault="00BF0199" w:rsidP="00D1304C">
      <w:pPr>
        <w:numPr>
          <w:ilvl w:val="0"/>
          <w:numId w:val="5"/>
        </w:numPr>
        <w:tabs>
          <w:tab w:val="left" w:pos="360"/>
        </w:tabs>
        <w:spacing w:after="0" w:line="360" w:lineRule="auto"/>
        <w:jc w:val="both"/>
        <w:rPr>
          <w:rFonts w:ascii="Arial" w:hAnsi="Arial" w:cs="Arial"/>
          <w:szCs w:val="24"/>
          <w:lang w:val="es-ES_tradnl"/>
        </w:rPr>
      </w:pPr>
      <w:r w:rsidRPr="00D1304C">
        <w:rPr>
          <w:rFonts w:ascii="Arial" w:hAnsi="Arial" w:cs="Arial"/>
          <w:sz w:val="24"/>
          <w:szCs w:val="24"/>
          <w:lang w:val="es-ES_tradnl"/>
        </w:rPr>
        <w:t>Comprender la importancia de la clasificación de los delitos según el sujeto, desarrollando los conocimientos necesarios para alcanzar la aplicación satisfactoria de esas categorías</w:t>
      </w:r>
      <w:r w:rsidRPr="00D1304C">
        <w:rPr>
          <w:rFonts w:ascii="Arial" w:hAnsi="Arial" w:cs="Arial"/>
          <w:szCs w:val="24"/>
          <w:lang w:val="es-ES_tradnl"/>
        </w:rPr>
        <w:t>.</w:t>
      </w:r>
    </w:p>
    <w:p w:rsidR="00BF0199" w:rsidRPr="00D1304C" w:rsidRDefault="00BF0199" w:rsidP="00D1304C">
      <w:pPr>
        <w:spacing w:line="360" w:lineRule="auto"/>
        <w:jc w:val="both"/>
        <w:rPr>
          <w:rFonts w:ascii="Arial" w:hAnsi="Arial" w:cs="Arial"/>
          <w:b/>
          <w:sz w:val="28"/>
          <w:u w:val="single"/>
          <w:lang w:val="es-ES_tradnl"/>
        </w:rPr>
      </w:pPr>
      <w:r w:rsidRPr="00D1304C">
        <w:rPr>
          <w:rFonts w:ascii="Arial" w:hAnsi="Arial" w:cs="Arial"/>
          <w:b/>
          <w:sz w:val="28"/>
          <w:u w:val="single"/>
          <w:lang w:val="es-ES_tradnl"/>
        </w:rPr>
        <w:lastRenderedPageBreak/>
        <w:t>Desarrollo</w:t>
      </w:r>
    </w:p>
    <w:p w:rsidR="00BF0199" w:rsidRPr="00D1304C" w:rsidRDefault="00BF0199" w:rsidP="00D1304C">
      <w:pPr>
        <w:numPr>
          <w:ilvl w:val="0"/>
          <w:numId w:val="7"/>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Concepto de sujeto del delito. </w:t>
      </w:r>
    </w:p>
    <w:p w:rsidR="00DB0496" w:rsidRPr="00D1304C" w:rsidRDefault="00DB0496" w:rsidP="00D1304C">
      <w:pPr>
        <w:spacing w:after="0" w:line="360" w:lineRule="auto"/>
        <w:jc w:val="both"/>
        <w:rPr>
          <w:rFonts w:ascii="Arial" w:eastAsia="Times New Roman" w:hAnsi="Arial" w:cs="Arial"/>
          <w:b/>
          <w:bCs/>
          <w:sz w:val="24"/>
          <w:szCs w:val="24"/>
          <w:lang w:eastAsia="es-ES"/>
        </w:rPr>
      </w:pPr>
    </w:p>
    <w:p w:rsidR="00DB0496" w:rsidRPr="00D1304C" w:rsidRDefault="00DB0496" w:rsidP="00D1304C">
      <w:pPr>
        <w:spacing w:after="0" w:line="360" w:lineRule="auto"/>
        <w:jc w:val="both"/>
        <w:rPr>
          <w:rFonts w:ascii="Arial" w:eastAsia="Times New Roman" w:hAnsi="Arial" w:cs="Arial"/>
          <w:sz w:val="24"/>
          <w:szCs w:val="24"/>
          <w:lang w:eastAsia="es-ES"/>
        </w:rPr>
      </w:pPr>
      <w:r w:rsidRPr="00D1304C">
        <w:rPr>
          <w:rFonts w:ascii="Arial" w:eastAsia="Times New Roman" w:hAnsi="Arial" w:cs="Arial"/>
          <w:b/>
          <w:bCs/>
          <w:sz w:val="24"/>
          <w:szCs w:val="24"/>
          <w:lang w:eastAsia="es-ES"/>
        </w:rPr>
        <w:t>Sujetos del delito.</w:t>
      </w:r>
      <w:r w:rsidRPr="00D1304C">
        <w:rPr>
          <w:rFonts w:ascii="Arial" w:eastAsia="Times New Roman" w:hAnsi="Arial" w:cs="Arial"/>
          <w:sz w:val="24"/>
          <w:szCs w:val="24"/>
          <w:lang w:eastAsia="es-ES"/>
        </w:rPr>
        <w:t xml:space="preserve"> Va a delimitar anticipadamente en la esfera de lo posible a los autores o participe, de manera que no podría serlo quienes no reúnan las condiciones generales y particulares requeridas.  </w:t>
      </w:r>
    </w:p>
    <w:p w:rsidR="00DB0496" w:rsidRPr="00D1304C" w:rsidRDefault="00DB0496" w:rsidP="00D1304C">
      <w:pPr>
        <w:suppressAutoHyphens/>
        <w:spacing w:after="0" w:line="360" w:lineRule="auto"/>
        <w:ind w:left="720"/>
        <w:jc w:val="both"/>
        <w:rPr>
          <w:rFonts w:ascii="Arial" w:hAnsi="Arial" w:cs="Arial"/>
          <w:sz w:val="28"/>
          <w:szCs w:val="24"/>
          <w:lang w:val="es-ES_tradnl"/>
        </w:rPr>
      </w:pPr>
    </w:p>
    <w:p w:rsidR="00BF0199" w:rsidRPr="00D1304C" w:rsidRDefault="00BF0199" w:rsidP="00D1304C">
      <w:pPr>
        <w:numPr>
          <w:ilvl w:val="0"/>
          <w:numId w:val="7"/>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Las personas jurídicas como sujetos del delito. </w:t>
      </w:r>
    </w:p>
    <w:p w:rsidR="00DB0496" w:rsidRPr="00D1304C" w:rsidRDefault="00DF2499" w:rsidP="00D1304C">
      <w:pPr>
        <w:tabs>
          <w:tab w:val="left" w:pos="720"/>
        </w:tabs>
        <w:suppressAutoHyphens/>
        <w:spacing w:after="0" w:line="360" w:lineRule="auto"/>
        <w:jc w:val="both"/>
        <w:rPr>
          <w:rFonts w:ascii="Arial" w:hAnsi="Arial" w:cs="Arial"/>
          <w:sz w:val="24"/>
          <w:szCs w:val="24"/>
          <w:lang w:val="es-ES_tradnl"/>
        </w:rPr>
      </w:pPr>
      <w:r w:rsidRPr="00D1304C">
        <w:rPr>
          <w:rFonts w:ascii="Arial" w:hAnsi="Arial" w:cs="Arial"/>
          <w:sz w:val="24"/>
          <w:szCs w:val="24"/>
          <w:lang w:val="es-ES_tradnl"/>
        </w:rPr>
        <w:t>Para la concepción de las personas jurídicas como sujeto del derecho penal se van a tratar dos teorías:</w:t>
      </w:r>
    </w:p>
    <w:p w:rsidR="00BF4681" w:rsidRPr="00D1304C" w:rsidRDefault="00DF2499" w:rsidP="00D1304C">
      <w:pPr>
        <w:pStyle w:val="Prrafodelista"/>
        <w:numPr>
          <w:ilvl w:val="0"/>
          <w:numId w:val="5"/>
        </w:numPr>
        <w:tabs>
          <w:tab w:val="left" w:pos="720"/>
        </w:tabs>
        <w:suppressAutoHyphens/>
        <w:spacing w:after="0" w:line="360" w:lineRule="auto"/>
        <w:jc w:val="both"/>
        <w:rPr>
          <w:rFonts w:ascii="Arial" w:hAnsi="Arial" w:cs="Arial"/>
          <w:sz w:val="24"/>
          <w:szCs w:val="24"/>
          <w:lang w:val="es-ES_tradnl"/>
        </w:rPr>
      </w:pPr>
      <w:r w:rsidRPr="00D1304C">
        <w:rPr>
          <w:rFonts w:ascii="Arial" w:hAnsi="Arial" w:cs="Arial"/>
          <w:b/>
          <w:sz w:val="24"/>
          <w:szCs w:val="24"/>
          <w:lang w:val="es-ES_tradnl"/>
        </w:rPr>
        <w:t>Teoría de la ficción:</w:t>
      </w:r>
      <w:r w:rsidRPr="00D1304C">
        <w:rPr>
          <w:rFonts w:ascii="Arial" w:hAnsi="Arial" w:cs="Arial"/>
          <w:sz w:val="24"/>
          <w:szCs w:val="24"/>
          <w:lang w:val="es-ES_tradnl"/>
        </w:rPr>
        <w:t xml:space="preserve"> </w:t>
      </w:r>
      <w:r w:rsidR="00BF4681" w:rsidRPr="00D1304C">
        <w:rPr>
          <w:rFonts w:ascii="Arial" w:hAnsi="Arial" w:cs="Arial"/>
          <w:sz w:val="24"/>
          <w:szCs w:val="24"/>
          <w:lang w:val="es-ES_tradnl"/>
        </w:rPr>
        <w:t xml:space="preserve">Las personas jurídicas son varias personas que se asocian pero que no existe una unidad entre ello y por lo tanto carece de personalidad individual. </w:t>
      </w:r>
    </w:p>
    <w:p w:rsidR="00BF4681" w:rsidRPr="00D1304C" w:rsidRDefault="00BF4681" w:rsidP="00D1304C">
      <w:pPr>
        <w:pStyle w:val="Prrafodelista"/>
        <w:numPr>
          <w:ilvl w:val="0"/>
          <w:numId w:val="5"/>
        </w:numPr>
        <w:tabs>
          <w:tab w:val="left" w:pos="720"/>
        </w:tabs>
        <w:suppressAutoHyphens/>
        <w:spacing w:after="0" w:line="360" w:lineRule="auto"/>
        <w:jc w:val="both"/>
        <w:rPr>
          <w:rFonts w:ascii="Arial" w:hAnsi="Arial" w:cs="Arial"/>
          <w:sz w:val="24"/>
          <w:szCs w:val="24"/>
          <w:lang w:val="es-ES_tradnl"/>
        </w:rPr>
      </w:pPr>
      <w:r w:rsidRPr="00D1304C">
        <w:rPr>
          <w:rFonts w:ascii="Arial" w:hAnsi="Arial" w:cs="Arial"/>
          <w:b/>
          <w:sz w:val="24"/>
          <w:szCs w:val="24"/>
          <w:lang w:val="es-ES_tradnl"/>
        </w:rPr>
        <w:t xml:space="preserve">Teoría de realidad:  </w:t>
      </w:r>
      <w:r w:rsidRPr="00D1304C">
        <w:rPr>
          <w:rFonts w:ascii="Arial" w:hAnsi="Arial" w:cs="Arial"/>
          <w:sz w:val="24"/>
          <w:szCs w:val="24"/>
          <w:lang w:val="es-ES_tradnl"/>
        </w:rPr>
        <w:t xml:space="preserve">Dice que son varios sujetos que están asociado, que tiene individualidad desde el punto de vista social, que tiene objetivos comunes, que al tener posibilidad individual, tienen capacidad de culpabilidad diferenciado </w:t>
      </w:r>
      <w:r w:rsidR="00A91C87" w:rsidRPr="00D1304C">
        <w:rPr>
          <w:rFonts w:ascii="Arial" w:hAnsi="Arial" w:cs="Arial"/>
          <w:sz w:val="24"/>
          <w:szCs w:val="24"/>
          <w:lang w:val="es-ES_tradnl"/>
        </w:rPr>
        <w:t xml:space="preserve">a las que tienen las personas jurídicas. </w:t>
      </w:r>
      <w:r w:rsidRPr="00D1304C">
        <w:rPr>
          <w:rFonts w:ascii="Arial" w:hAnsi="Arial" w:cs="Arial"/>
          <w:sz w:val="24"/>
          <w:szCs w:val="24"/>
          <w:lang w:val="es-ES_tradnl"/>
        </w:rPr>
        <w:t xml:space="preserve"> </w:t>
      </w:r>
    </w:p>
    <w:p w:rsidR="00A91C87" w:rsidRPr="00D1304C" w:rsidRDefault="00A91C87" w:rsidP="00D1304C">
      <w:pPr>
        <w:pStyle w:val="Prrafodelista"/>
        <w:tabs>
          <w:tab w:val="left" w:pos="720"/>
        </w:tabs>
        <w:suppressAutoHyphens/>
        <w:spacing w:after="0" w:line="360" w:lineRule="auto"/>
        <w:ind w:left="360"/>
        <w:jc w:val="both"/>
        <w:rPr>
          <w:rFonts w:ascii="Arial" w:hAnsi="Arial" w:cs="Arial"/>
          <w:sz w:val="24"/>
          <w:szCs w:val="24"/>
          <w:lang w:val="es-ES_tradnl"/>
        </w:rPr>
      </w:pPr>
    </w:p>
    <w:p w:rsidR="00BF0199" w:rsidRPr="00D1304C" w:rsidRDefault="00BF0199" w:rsidP="00D1304C">
      <w:pPr>
        <w:numPr>
          <w:ilvl w:val="0"/>
          <w:numId w:val="7"/>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La imputabilidad. Concepto, requisitos y fundamentos. La “actio libera in causa”.</w:t>
      </w:r>
    </w:p>
    <w:p w:rsidR="00A91C87" w:rsidRPr="00D1304C" w:rsidRDefault="00A91C87"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Concepto</w:t>
      </w:r>
      <w:r w:rsidRPr="00D1304C">
        <w:rPr>
          <w:rFonts w:ascii="Arial" w:hAnsi="Arial" w:cs="Arial"/>
          <w:sz w:val="28"/>
          <w:szCs w:val="24"/>
          <w:lang w:val="es-ES_tradnl"/>
        </w:rPr>
        <w:t xml:space="preserve">: </w:t>
      </w:r>
      <w:r w:rsidR="00E00C8C" w:rsidRPr="00D1304C">
        <w:rPr>
          <w:rFonts w:ascii="Arial" w:hAnsi="Arial" w:cs="Arial"/>
          <w:sz w:val="28"/>
          <w:szCs w:val="24"/>
          <w:lang w:val="es-ES_tradnl"/>
        </w:rPr>
        <w:t xml:space="preserve">capacidad del sujeto para hacer algo, determinada capacidades que va a tener el sujeto que tiene la capacidad de comprender el alcance de sus acciones y dirigir su conducta. </w:t>
      </w:r>
    </w:p>
    <w:p w:rsidR="00E00C8C" w:rsidRPr="00D1304C" w:rsidRDefault="00E00C8C" w:rsidP="00D1304C">
      <w:p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Criterio</w:t>
      </w:r>
      <w:r w:rsidR="002A50CE" w:rsidRPr="00D1304C">
        <w:rPr>
          <w:rFonts w:ascii="Arial" w:hAnsi="Arial" w:cs="Arial"/>
          <w:b/>
          <w:sz w:val="28"/>
          <w:szCs w:val="24"/>
          <w:lang w:val="es-ES_tradnl"/>
        </w:rPr>
        <w:t>:</w:t>
      </w:r>
    </w:p>
    <w:p w:rsidR="002A50CE" w:rsidRPr="00D1304C" w:rsidRDefault="002A50CE"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Capacidad de deber:</w:t>
      </w:r>
      <w:r w:rsidRPr="00D1304C">
        <w:rPr>
          <w:rFonts w:ascii="Arial" w:hAnsi="Arial" w:cs="Arial"/>
          <w:sz w:val="28"/>
          <w:szCs w:val="24"/>
          <w:lang w:val="es-ES_tradnl"/>
        </w:rPr>
        <w:t xml:space="preserve"> aptitud del sujeto para ser destinatario de la norma, por comprender el sentido y alcance de la prohibición jurídico-penal.</w:t>
      </w:r>
    </w:p>
    <w:p w:rsidR="002A50CE" w:rsidRPr="00D1304C" w:rsidRDefault="002A50CE"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Capacidad de la pena:</w:t>
      </w:r>
      <w:r w:rsidRPr="00D1304C">
        <w:rPr>
          <w:rFonts w:ascii="Arial" w:hAnsi="Arial" w:cs="Arial"/>
          <w:sz w:val="28"/>
          <w:szCs w:val="24"/>
          <w:lang w:val="es-ES_tradnl"/>
        </w:rPr>
        <w:t xml:space="preserve"> valorada desde dos puntos de vista:</w:t>
      </w:r>
    </w:p>
    <w:p w:rsidR="002A50CE" w:rsidRPr="00D1304C" w:rsidRDefault="002238B5" w:rsidP="00D1304C">
      <w:pPr>
        <w:pStyle w:val="Prrafodelista"/>
        <w:numPr>
          <w:ilvl w:val="0"/>
          <w:numId w:val="5"/>
        </w:numPr>
        <w:tabs>
          <w:tab w:val="clear" w:pos="360"/>
          <w:tab w:val="left" w:pos="567"/>
        </w:tabs>
        <w:suppressAutoHyphens/>
        <w:spacing w:after="0" w:line="360" w:lineRule="auto"/>
        <w:ind w:left="851"/>
        <w:jc w:val="both"/>
        <w:rPr>
          <w:rFonts w:ascii="Arial" w:hAnsi="Arial" w:cs="Arial"/>
          <w:sz w:val="28"/>
          <w:szCs w:val="24"/>
          <w:lang w:val="es-ES_tradnl"/>
        </w:rPr>
      </w:pPr>
      <w:r w:rsidRPr="00D1304C">
        <w:rPr>
          <w:rFonts w:ascii="Arial" w:hAnsi="Arial" w:cs="Arial"/>
          <w:sz w:val="28"/>
          <w:szCs w:val="24"/>
          <w:lang w:val="es-ES_tradnl"/>
        </w:rPr>
        <w:lastRenderedPageBreak/>
        <w:t xml:space="preserve">La tesis de Feuerbach que establece que la pena cumple una función de prevención general. </w:t>
      </w:r>
    </w:p>
    <w:p w:rsidR="002238B5" w:rsidRPr="00D1304C" w:rsidRDefault="002238B5" w:rsidP="00D1304C">
      <w:pPr>
        <w:pStyle w:val="Prrafodelista"/>
        <w:numPr>
          <w:ilvl w:val="0"/>
          <w:numId w:val="5"/>
        </w:numPr>
        <w:tabs>
          <w:tab w:val="clear" w:pos="360"/>
          <w:tab w:val="num" w:pos="851"/>
        </w:tabs>
        <w:suppressAutoHyphens/>
        <w:spacing w:after="0" w:line="360" w:lineRule="auto"/>
        <w:ind w:left="851"/>
        <w:jc w:val="both"/>
        <w:rPr>
          <w:rFonts w:ascii="Arial" w:hAnsi="Arial" w:cs="Arial"/>
          <w:sz w:val="28"/>
          <w:szCs w:val="24"/>
          <w:lang w:val="es-ES_tradnl"/>
        </w:rPr>
      </w:pPr>
      <w:r w:rsidRPr="00D1304C">
        <w:rPr>
          <w:rFonts w:ascii="Arial" w:hAnsi="Arial" w:cs="Arial"/>
          <w:sz w:val="28"/>
          <w:szCs w:val="24"/>
          <w:lang w:val="es-ES_tradnl"/>
        </w:rPr>
        <w:t xml:space="preserve"> La tesis de la prevención especial de Franz Von Liszt, planteaba que la pena debía imponerse a la persona sobre la que, de modo especial, pudiera producir sus efectos persuasorios. </w:t>
      </w:r>
    </w:p>
    <w:p w:rsidR="002A50CE" w:rsidRPr="00D1304C" w:rsidRDefault="002A50CE"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 xml:space="preserve">Capacidad </w:t>
      </w:r>
      <w:r w:rsidR="002238B5" w:rsidRPr="00D1304C">
        <w:rPr>
          <w:rFonts w:ascii="Arial" w:hAnsi="Arial" w:cs="Arial"/>
          <w:b/>
          <w:sz w:val="28"/>
          <w:szCs w:val="24"/>
          <w:lang w:val="es-ES_tradnl"/>
        </w:rPr>
        <w:t>de culpabilidad:</w:t>
      </w:r>
      <w:r w:rsidR="002238B5" w:rsidRPr="00D1304C">
        <w:rPr>
          <w:rFonts w:ascii="Arial" w:hAnsi="Arial" w:cs="Arial"/>
          <w:sz w:val="28"/>
          <w:szCs w:val="24"/>
          <w:lang w:val="es-ES_tradnl"/>
        </w:rPr>
        <w:t xml:space="preserve"> consiste en conocer y querer el hecho antijurídico;</w:t>
      </w:r>
    </w:p>
    <w:p w:rsidR="002A50CE" w:rsidRPr="00D1304C" w:rsidRDefault="002A50CE"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Capacidad de responsabilidad jurídico-</w:t>
      </w:r>
      <w:r w:rsidR="00551EA1" w:rsidRPr="00D1304C">
        <w:rPr>
          <w:rFonts w:ascii="Arial" w:hAnsi="Arial" w:cs="Arial"/>
          <w:b/>
          <w:sz w:val="28"/>
          <w:szCs w:val="24"/>
          <w:lang w:val="es-ES_tradnl"/>
        </w:rPr>
        <w:t xml:space="preserve">penal: </w:t>
      </w:r>
      <w:r w:rsidR="00551EA1" w:rsidRPr="00D1304C">
        <w:rPr>
          <w:rFonts w:ascii="Arial" w:hAnsi="Arial" w:cs="Arial"/>
          <w:sz w:val="28"/>
          <w:szCs w:val="24"/>
          <w:lang w:val="es-ES_tradnl"/>
        </w:rPr>
        <w:t>consiste en la capacidad exigida por el Derecho penal al sujeto del acto socialmente lesivo y antijurídico (el delito), para que se halle obligado a responder, en el orden penal, por ese hecho realizado por él</w:t>
      </w:r>
    </w:p>
    <w:p w:rsidR="002A50CE" w:rsidRPr="00D1304C" w:rsidRDefault="002A50CE" w:rsidP="00D1304C">
      <w:pPr>
        <w:pStyle w:val="Prrafodelista"/>
        <w:tabs>
          <w:tab w:val="left" w:pos="720"/>
        </w:tabs>
        <w:suppressAutoHyphens/>
        <w:spacing w:after="0" w:line="360" w:lineRule="auto"/>
        <w:ind w:left="360"/>
        <w:jc w:val="both"/>
        <w:rPr>
          <w:rFonts w:ascii="Arial" w:hAnsi="Arial" w:cs="Arial"/>
          <w:sz w:val="28"/>
          <w:szCs w:val="24"/>
          <w:lang w:val="es-ES_tradnl"/>
        </w:rPr>
      </w:pPr>
    </w:p>
    <w:p w:rsidR="00E00C8C" w:rsidRPr="00D1304C" w:rsidRDefault="00E00C8C" w:rsidP="00D1304C">
      <w:p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Requisito: </w:t>
      </w:r>
    </w:p>
    <w:p w:rsidR="00A91C87" w:rsidRPr="00D1304C" w:rsidRDefault="00551EA1"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t xml:space="preserve"> Se valoran tres sistemas: </w:t>
      </w:r>
    </w:p>
    <w:p w:rsidR="00551EA1" w:rsidRPr="00D1304C" w:rsidRDefault="00551EA1"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El biológico:</w:t>
      </w:r>
      <w:r w:rsidRPr="00D1304C">
        <w:rPr>
          <w:rFonts w:ascii="Arial" w:hAnsi="Arial" w:cs="Arial"/>
          <w:sz w:val="28"/>
          <w:szCs w:val="24"/>
          <w:lang w:val="es-ES_tradnl"/>
        </w:rPr>
        <w:t xml:space="preserve"> se limita a mencionar las anomalías psíquicas que exoneran de responsabilidad, pero sin señalar los efectos psíquicos de aquéllas</w:t>
      </w:r>
    </w:p>
    <w:p w:rsidR="00551EA1" w:rsidRPr="00D1304C" w:rsidRDefault="00551EA1"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El psicológico</w:t>
      </w:r>
      <w:r w:rsidRPr="00D1304C">
        <w:rPr>
          <w:rFonts w:ascii="Arial" w:hAnsi="Arial" w:cs="Arial"/>
          <w:sz w:val="28"/>
          <w:szCs w:val="24"/>
          <w:lang w:val="es-ES_tradnl"/>
        </w:rPr>
        <w:t>: abarcan en una definición general todas las condiciones de la conciencia y la voluntad requeridas para la imputabilidad o inimputabilidad del sujeto</w:t>
      </w:r>
      <w:r w:rsidR="00BF33F9" w:rsidRPr="00D1304C">
        <w:rPr>
          <w:rFonts w:ascii="Arial" w:hAnsi="Arial" w:cs="Arial"/>
          <w:sz w:val="28"/>
          <w:szCs w:val="24"/>
          <w:lang w:val="es-ES_tradnl"/>
        </w:rPr>
        <w:t>.</w:t>
      </w:r>
    </w:p>
    <w:p w:rsidR="00BF33F9" w:rsidRPr="00D1304C" w:rsidRDefault="00BF33F9" w:rsidP="00D1304C">
      <w:pPr>
        <w:pStyle w:val="Prrafodelista"/>
        <w:numPr>
          <w:ilvl w:val="0"/>
          <w:numId w:val="5"/>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El bio-psicológico o mixto:</w:t>
      </w:r>
      <w:r w:rsidRPr="00D1304C">
        <w:rPr>
          <w:rFonts w:ascii="Arial" w:hAnsi="Arial" w:cs="Arial"/>
          <w:sz w:val="28"/>
          <w:szCs w:val="24"/>
          <w:lang w:val="es-ES_tradnl"/>
        </w:rPr>
        <w:t xml:space="preserve"> se somete la imputabilidad a una doble condición, una de carácter biológico como causa (ciertos tipos de enfermedades) y otra de carácter psicológico como efecto (la definición general de las condiciones de la imputabilidad).</w:t>
      </w:r>
    </w:p>
    <w:p w:rsidR="00BF33F9" w:rsidRPr="00D1304C" w:rsidRDefault="00BF33F9" w:rsidP="00D1304C">
      <w:pPr>
        <w:pStyle w:val="Prrafodelista"/>
        <w:tabs>
          <w:tab w:val="left" w:pos="720"/>
        </w:tabs>
        <w:suppressAutoHyphens/>
        <w:spacing w:after="0" w:line="360" w:lineRule="auto"/>
        <w:ind w:left="360"/>
        <w:jc w:val="both"/>
        <w:rPr>
          <w:rFonts w:ascii="Arial" w:hAnsi="Arial" w:cs="Arial"/>
          <w:b/>
          <w:sz w:val="28"/>
          <w:szCs w:val="24"/>
          <w:lang w:val="es-ES_tradnl"/>
        </w:rPr>
      </w:pPr>
      <w:r w:rsidRPr="00D1304C">
        <w:rPr>
          <w:rFonts w:ascii="Arial" w:hAnsi="Arial" w:cs="Arial"/>
          <w:b/>
          <w:sz w:val="28"/>
          <w:szCs w:val="24"/>
          <w:lang w:val="es-ES_tradnl"/>
        </w:rPr>
        <w:t xml:space="preserve">Sistema al cual se acoge </w:t>
      </w:r>
      <w:r w:rsidR="00D1304C" w:rsidRPr="00D1304C">
        <w:rPr>
          <w:rFonts w:ascii="Arial" w:hAnsi="Arial" w:cs="Arial"/>
          <w:b/>
          <w:sz w:val="28"/>
          <w:szCs w:val="24"/>
          <w:lang w:val="es-ES_tradnl"/>
        </w:rPr>
        <w:t>el</w:t>
      </w:r>
      <w:r w:rsidRPr="00D1304C">
        <w:rPr>
          <w:rFonts w:ascii="Arial" w:hAnsi="Arial" w:cs="Arial"/>
          <w:b/>
          <w:sz w:val="28"/>
          <w:szCs w:val="24"/>
          <w:lang w:val="es-ES_tradnl"/>
        </w:rPr>
        <w:t xml:space="preserve"> código penal Cubano en el Art: 20.1. </w:t>
      </w:r>
    </w:p>
    <w:p w:rsidR="00692CD9" w:rsidRPr="00D1304C" w:rsidRDefault="00692CD9" w:rsidP="00D1304C">
      <w:pPr>
        <w:pStyle w:val="Prrafodelista"/>
        <w:tabs>
          <w:tab w:val="left" w:pos="720"/>
        </w:tabs>
        <w:suppressAutoHyphens/>
        <w:spacing w:after="0" w:line="360" w:lineRule="auto"/>
        <w:ind w:left="360"/>
        <w:jc w:val="both"/>
        <w:rPr>
          <w:rFonts w:ascii="Arial" w:hAnsi="Arial" w:cs="Arial"/>
          <w:b/>
          <w:sz w:val="28"/>
          <w:szCs w:val="24"/>
          <w:lang w:val="es-ES_tradnl"/>
        </w:rPr>
      </w:pPr>
    </w:p>
    <w:p w:rsidR="00692CD9" w:rsidRPr="00D1304C" w:rsidRDefault="00692CD9" w:rsidP="00D1304C">
      <w:pPr>
        <w:pStyle w:val="Prrafodelista"/>
        <w:tabs>
          <w:tab w:val="left" w:pos="720"/>
        </w:tabs>
        <w:suppressAutoHyphens/>
        <w:spacing w:after="0" w:line="360" w:lineRule="auto"/>
        <w:ind w:left="360"/>
        <w:jc w:val="both"/>
        <w:rPr>
          <w:rFonts w:ascii="Arial" w:hAnsi="Arial" w:cs="Arial"/>
          <w:sz w:val="28"/>
          <w:szCs w:val="24"/>
          <w:lang w:val="es-ES_tradnl"/>
        </w:rPr>
      </w:pPr>
    </w:p>
    <w:p w:rsidR="00692CD9" w:rsidRPr="00D1304C" w:rsidRDefault="00692CD9" w:rsidP="00D1304C">
      <w:pPr>
        <w:pStyle w:val="Prrafodelista"/>
        <w:tabs>
          <w:tab w:val="left" w:pos="720"/>
        </w:tabs>
        <w:suppressAutoHyphens/>
        <w:spacing w:after="0" w:line="360" w:lineRule="auto"/>
        <w:ind w:left="360"/>
        <w:jc w:val="both"/>
        <w:rPr>
          <w:rFonts w:ascii="Arial" w:hAnsi="Arial" w:cs="Arial"/>
          <w:b/>
          <w:sz w:val="28"/>
          <w:szCs w:val="24"/>
          <w:lang w:val="es-ES_tradnl"/>
        </w:rPr>
      </w:pPr>
      <w:r w:rsidRPr="00D1304C">
        <w:rPr>
          <w:rFonts w:ascii="Arial" w:hAnsi="Arial" w:cs="Arial"/>
          <w:b/>
          <w:sz w:val="28"/>
          <w:szCs w:val="24"/>
          <w:lang w:val="es-ES_tradnl"/>
        </w:rPr>
        <w:lastRenderedPageBreak/>
        <w:t>Fundamento de la Imputabilidad.</w:t>
      </w:r>
    </w:p>
    <w:p w:rsidR="00920D29" w:rsidRPr="00D1304C" w:rsidRDefault="00920D29" w:rsidP="00D1304C">
      <w:p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Actividad Independiente Nro. 1</w:t>
      </w:r>
    </w:p>
    <w:p w:rsidR="00692CD9" w:rsidRPr="00D1304C" w:rsidRDefault="006F7EE6" w:rsidP="00D1304C">
      <w:pPr>
        <w:pStyle w:val="Prrafodelista"/>
        <w:tabs>
          <w:tab w:val="left" w:pos="720"/>
        </w:tabs>
        <w:suppressAutoHyphens/>
        <w:spacing w:after="0" w:line="360" w:lineRule="auto"/>
        <w:ind w:left="360"/>
        <w:jc w:val="both"/>
        <w:rPr>
          <w:rFonts w:ascii="Arial" w:hAnsi="Arial" w:cs="Arial"/>
          <w:sz w:val="28"/>
          <w:szCs w:val="24"/>
          <w:lang w:val="es-ES_tradnl"/>
        </w:rPr>
      </w:pPr>
      <w:r w:rsidRPr="00D1304C">
        <w:rPr>
          <w:rFonts w:ascii="Arial" w:hAnsi="Arial" w:cs="Arial"/>
          <w:sz w:val="28"/>
          <w:szCs w:val="24"/>
          <w:lang w:val="es-ES_tradnl"/>
        </w:rPr>
        <w:t>A</w:t>
      </w:r>
      <w:r w:rsidR="00692CD9" w:rsidRPr="00D1304C">
        <w:rPr>
          <w:rFonts w:ascii="Arial" w:hAnsi="Arial" w:cs="Arial"/>
          <w:sz w:val="28"/>
          <w:szCs w:val="24"/>
          <w:lang w:val="es-ES_tradnl"/>
        </w:rPr>
        <w:t>nalizar</w:t>
      </w:r>
      <w:r w:rsidRPr="00D1304C">
        <w:rPr>
          <w:rFonts w:ascii="Arial" w:hAnsi="Arial" w:cs="Arial"/>
          <w:sz w:val="28"/>
          <w:szCs w:val="24"/>
          <w:lang w:val="es-ES_tradnl"/>
        </w:rPr>
        <w:t xml:space="preserve">los </w:t>
      </w:r>
      <w:r w:rsidR="00692CD9" w:rsidRPr="00D1304C">
        <w:rPr>
          <w:rFonts w:ascii="Arial" w:hAnsi="Arial" w:cs="Arial"/>
          <w:sz w:val="28"/>
          <w:szCs w:val="24"/>
          <w:lang w:val="es-ES_tradnl"/>
        </w:rPr>
        <w:t>tres criterios</w:t>
      </w:r>
      <w:r w:rsidRPr="00D1304C">
        <w:rPr>
          <w:rFonts w:ascii="Arial" w:hAnsi="Arial" w:cs="Arial"/>
          <w:sz w:val="28"/>
          <w:szCs w:val="24"/>
          <w:lang w:val="es-ES_tradnl"/>
        </w:rPr>
        <w:t xml:space="preserve"> de la imputabilidad</w:t>
      </w:r>
      <w:r w:rsidR="00561020" w:rsidRPr="00D1304C">
        <w:rPr>
          <w:rFonts w:ascii="Arial" w:hAnsi="Arial" w:cs="Arial"/>
          <w:sz w:val="28"/>
          <w:szCs w:val="24"/>
          <w:lang w:val="es-ES_tradnl"/>
        </w:rPr>
        <w:t>.</w:t>
      </w:r>
    </w:p>
    <w:p w:rsidR="00692CD9" w:rsidRPr="00D1304C" w:rsidRDefault="00692CD9" w:rsidP="00D1304C">
      <w:pPr>
        <w:pStyle w:val="Prrafodelista"/>
        <w:numPr>
          <w:ilvl w:val="0"/>
          <w:numId w:val="8"/>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La teoría del libre albedrío</w:t>
      </w:r>
      <w:r w:rsidRPr="00D1304C">
        <w:rPr>
          <w:rFonts w:ascii="Arial" w:hAnsi="Arial" w:cs="Arial"/>
          <w:sz w:val="28"/>
          <w:szCs w:val="24"/>
          <w:lang w:val="es-ES_tradnl"/>
        </w:rPr>
        <w:t>:</w:t>
      </w:r>
      <w:r w:rsidR="00561020" w:rsidRPr="00D1304C">
        <w:rPr>
          <w:rFonts w:ascii="Arial" w:hAnsi="Arial" w:cs="Arial"/>
          <w:sz w:val="28"/>
          <w:szCs w:val="24"/>
          <w:lang w:val="es-ES_tradnl"/>
        </w:rPr>
        <w:t xml:space="preserve"> </w:t>
      </w:r>
    </w:p>
    <w:p w:rsidR="00692CD9" w:rsidRPr="00D1304C" w:rsidRDefault="00692CD9" w:rsidP="00D1304C">
      <w:pPr>
        <w:pStyle w:val="Prrafodelista"/>
        <w:numPr>
          <w:ilvl w:val="0"/>
          <w:numId w:val="8"/>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La teoría del determinismo mecanicista: </w:t>
      </w:r>
    </w:p>
    <w:p w:rsidR="00692CD9" w:rsidRPr="00D1304C" w:rsidRDefault="00692CD9" w:rsidP="00D1304C">
      <w:pPr>
        <w:pStyle w:val="Prrafodelista"/>
        <w:numPr>
          <w:ilvl w:val="0"/>
          <w:numId w:val="8"/>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La teoría del </w:t>
      </w:r>
      <w:r w:rsidR="004B6917" w:rsidRPr="00D1304C">
        <w:rPr>
          <w:rFonts w:ascii="Arial" w:hAnsi="Arial" w:cs="Arial"/>
          <w:b/>
          <w:sz w:val="28"/>
          <w:szCs w:val="24"/>
          <w:lang w:val="es-ES_tradnl"/>
        </w:rPr>
        <w:t>determinismo dialéctico-material</w:t>
      </w:r>
      <w:r w:rsidRPr="00D1304C">
        <w:rPr>
          <w:rFonts w:ascii="Arial" w:hAnsi="Arial" w:cs="Arial"/>
          <w:b/>
          <w:sz w:val="28"/>
          <w:szCs w:val="24"/>
          <w:lang w:val="es-ES_tradnl"/>
        </w:rPr>
        <w:t>ista</w:t>
      </w:r>
    </w:p>
    <w:p w:rsidR="00920D29" w:rsidRPr="00D1304C" w:rsidRDefault="00920D29" w:rsidP="00D1304C">
      <w:pPr>
        <w:tabs>
          <w:tab w:val="left" w:pos="720"/>
        </w:tabs>
        <w:suppressAutoHyphens/>
        <w:spacing w:after="0" w:line="360" w:lineRule="auto"/>
        <w:jc w:val="both"/>
        <w:rPr>
          <w:rFonts w:ascii="Arial" w:hAnsi="Arial" w:cs="Arial"/>
          <w:b/>
          <w:sz w:val="28"/>
          <w:szCs w:val="24"/>
          <w:lang w:val="es-ES_tradnl"/>
        </w:rPr>
      </w:pPr>
    </w:p>
    <w:p w:rsidR="004B6917" w:rsidRPr="00D1304C" w:rsidRDefault="004B6917"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t>¿Qué sucede cuando el sujeto no cumple con los requisitos para considerarse imputable del hecho cometido (antijurídico)?</w:t>
      </w:r>
    </w:p>
    <w:p w:rsidR="004B6917" w:rsidRPr="00D1304C" w:rsidRDefault="00920D29"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t xml:space="preserve">Esta persona se va a considerar </w:t>
      </w:r>
      <w:r w:rsidRPr="00D1304C">
        <w:rPr>
          <w:rFonts w:ascii="Arial" w:hAnsi="Arial" w:cs="Arial"/>
          <w:b/>
          <w:sz w:val="28"/>
          <w:szCs w:val="24"/>
          <w:lang w:val="es-ES_tradnl"/>
        </w:rPr>
        <w:t>inimputable</w:t>
      </w:r>
      <w:r w:rsidRPr="00D1304C">
        <w:rPr>
          <w:rFonts w:ascii="Arial" w:hAnsi="Arial" w:cs="Arial"/>
          <w:sz w:val="28"/>
          <w:szCs w:val="24"/>
          <w:lang w:val="es-ES_tradnl"/>
        </w:rPr>
        <w:t xml:space="preserve"> ya que en el momento de ejecutar la conducta típica y antijurídica no tuviere la capacidad de comprender su ilicitud o determinarse de acuerdo con esa comprensión, por inmadurez psicológica, trastorno mental, diversidad sociocultural o estados similares.</w:t>
      </w:r>
      <w:r w:rsidR="004B6917" w:rsidRPr="00D1304C">
        <w:rPr>
          <w:rFonts w:ascii="Arial" w:hAnsi="Arial" w:cs="Arial"/>
          <w:sz w:val="28"/>
          <w:szCs w:val="24"/>
          <w:lang w:val="es-ES_tradnl"/>
        </w:rPr>
        <w:t xml:space="preserve"> </w:t>
      </w:r>
    </w:p>
    <w:p w:rsidR="006F7EE6" w:rsidRPr="00D1304C" w:rsidRDefault="006F7EE6" w:rsidP="00D1304C">
      <w:pPr>
        <w:tabs>
          <w:tab w:val="left" w:pos="720"/>
        </w:tabs>
        <w:suppressAutoHyphens/>
        <w:spacing w:after="0" w:line="360" w:lineRule="auto"/>
        <w:jc w:val="both"/>
        <w:rPr>
          <w:rFonts w:ascii="Arial" w:hAnsi="Arial" w:cs="Arial"/>
          <w:b/>
          <w:sz w:val="28"/>
          <w:szCs w:val="24"/>
          <w:lang w:val="es-ES_tradnl"/>
        </w:rPr>
      </w:pPr>
    </w:p>
    <w:p w:rsidR="00920D29" w:rsidRPr="00D1304C" w:rsidRDefault="006F7EE6"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Actividad Independiente Nro. 2</w:t>
      </w:r>
    </w:p>
    <w:p w:rsidR="00920D29" w:rsidRPr="00D1304C" w:rsidRDefault="006F7EE6"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t xml:space="preserve">Analizar los casos de la inimputabilidad posterior a la comisión del hecho. </w:t>
      </w:r>
    </w:p>
    <w:p w:rsidR="00920D29" w:rsidRPr="00D1304C" w:rsidRDefault="00920D29" w:rsidP="00D1304C">
      <w:pPr>
        <w:tabs>
          <w:tab w:val="left" w:pos="720"/>
        </w:tabs>
        <w:suppressAutoHyphens/>
        <w:spacing w:after="0" w:line="360" w:lineRule="auto"/>
        <w:jc w:val="both"/>
        <w:rPr>
          <w:rFonts w:ascii="Arial" w:hAnsi="Arial" w:cs="Arial"/>
          <w:sz w:val="28"/>
          <w:szCs w:val="24"/>
          <w:lang w:val="es-ES_tradnl"/>
        </w:rPr>
      </w:pPr>
    </w:p>
    <w:p w:rsidR="00A91C87" w:rsidRPr="00D1304C" w:rsidRDefault="006F7EE6"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A</w:t>
      </w:r>
      <w:r w:rsidR="004B6917" w:rsidRPr="00D1304C">
        <w:rPr>
          <w:rFonts w:ascii="Arial" w:hAnsi="Arial" w:cs="Arial"/>
          <w:b/>
          <w:sz w:val="28"/>
          <w:szCs w:val="24"/>
          <w:lang w:val="es-ES_tradnl"/>
        </w:rPr>
        <w:t>ctio libera in causa</w:t>
      </w:r>
      <w:r w:rsidRPr="00D1304C">
        <w:rPr>
          <w:rFonts w:ascii="Arial" w:hAnsi="Arial" w:cs="Arial"/>
          <w:b/>
          <w:sz w:val="28"/>
          <w:szCs w:val="24"/>
          <w:lang w:val="es-ES_tradnl"/>
        </w:rPr>
        <w:t xml:space="preserve">: </w:t>
      </w:r>
      <w:r w:rsidRPr="00D1304C">
        <w:rPr>
          <w:rFonts w:ascii="Arial" w:hAnsi="Arial" w:cs="Arial"/>
          <w:sz w:val="28"/>
          <w:szCs w:val="24"/>
          <w:lang w:val="es-ES_tradnl"/>
        </w:rPr>
        <w:t>un comportamiento que el autor pone en marcha en un momento en que es plenamente responsable, pero que desemboca en una acción relevante en el orden penal en un momento en que el individuo ha perdido su imputabilidad.</w:t>
      </w:r>
    </w:p>
    <w:p w:rsidR="009B0C7C" w:rsidRPr="00D1304C" w:rsidRDefault="009B0C7C"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t xml:space="preserve">Ejemplo: A sujeto de 45 años anos de edad en pleno goce de sus facultades. Mantenía una relación de pareja con B por el periodo de 1 año. Pero A un día conoce que B le fue infiel. Preso de su agonía comienza a mezclar alcohol con Ketamina con el objetivo de tomar valor y privar de la vida a B, hecho que lleva a vía de hecho logrando su pretensión. </w:t>
      </w:r>
    </w:p>
    <w:p w:rsidR="009B0C7C" w:rsidRPr="00D1304C" w:rsidRDefault="009B0C7C" w:rsidP="00D1304C">
      <w:p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sz w:val="28"/>
          <w:szCs w:val="24"/>
          <w:lang w:val="es-ES_tradnl"/>
        </w:rPr>
        <w:lastRenderedPageBreak/>
        <w:t>En e</w:t>
      </w:r>
      <w:r w:rsidR="00462D81" w:rsidRPr="00D1304C">
        <w:rPr>
          <w:rFonts w:ascii="Arial" w:hAnsi="Arial" w:cs="Arial"/>
          <w:sz w:val="28"/>
          <w:szCs w:val="24"/>
          <w:lang w:val="es-ES_tradnl"/>
        </w:rPr>
        <w:t xml:space="preserve">ste caso el sujeto A planifico o construyo todo el plan del delito estando en estado de imputabilidad, lo que se coloca en estado de inimputabilidad para poder realizar los hechos antes narrados. Por lo no se le va a considerar como circunstancia eximente de la responsabilidad penal, si no como una circunstancia agravante.   </w:t>
      </w:r>
    </w:p>
    <w:p w:rsidR="00A91C87" w:rsidRPr="00D1304C" w:rsidRDefault="00A91C87" w:rsidP="00D1304C">
      <w:pPr>
        <w:tabs>
          <w:tab w:val="left" w:pos="720"/>
        </w:tabs>
        <w:suppressAutoHyphens/>
        <w:spacing w:after="0" w:line="360" w:lineRule="auto"/>
        <w:jc w:val="both"/>
        <w:rPr>
          <w:rFonts w:ascii="Arial" w:hAnsi="Arial" w:cs="Arial"/>
          <w:sz w:val="28"/>
          <w:szCs w:val="24"/>
          <w:lang w:val="es-ES_tradnl"/>
        </w:rPr>
      </w:pPr>
    </w:p>
    <w:p w:rsidR="00BF0199" w:rsidRPr="00D1304C" w:rsidRDefault="00BF0199" w:rsidP="00D1304C">
      <w:pPr>
        <w:numPr>
          <w:ilvl w:val="0"/>
          <w:numId w:val="7"/>
        </w:num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Clasificación de los delitos por el número y la cualidad del sujeto. </w:t>
      </w:r>
    </w:p>
    <w:p w:rsidR="00462D81" w:rsidRPr="00D1304C" w:rsidRDefault="00462D81" w:rsidP="00D1304C">
      <w:pPr>
        <w:tabs>
          <w:tab w:val="left" w:pos="720"/>
        </w:tabs>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4.1- </w:t>
      </w:r>
      <w:r w:rsidR="00111CD1" w:rsidRPr="00D1304C">
        <w:rPr>
          <w:rFonts w:ascii="Arial" w:hAnsi="Arial" w:cs="Arial"/>
          <w:b/>
          <w:sz w:val="28"/>
          <w:szCs w:val="24"/>
          <w:lang w:val="es-ES_tradnl"/>
        </w:rPr>
        <w:t>Clasificación de los delitos por</w:t>
      </w:r>
      <w:r w:rsidRPr="00D1304C">
        <w:rPr>
          <w:rFonts w:ascii="Arial" w:hAnsi="Arial" w:cs="Arial"/>
          <w:b/>
          <w:sz w:val="28"/>
          <w:szCs w:val="24"/>
          <w:lang w:val="es-ES_tradnl"/>
        </w:rPr>
        <w:t xml:space="preserve"> el número</w:t>
      </w:r>
      <w:r w:rsidR="00111CD1" w:rsidRPr="00D1304C">
        <w:rPr>
          <w:rFonts w:ascii="Arial" w:hAnsi="Arial" w:cs="Arial"/>
          <w:b/>
          <w:sz w:val="28"/>
          <w:szCs w:val="24"/>
          <w:lang w:val="es-ES_tradnl"/>
        </w:rPr>
        <w:t xml:space="preserve"> sujetos:</w:t>
      </w:r>
    </w:p>
    <w:p w:rsidR="00111CD1" w:rsidRPr="00D1304C" w:rsidRDefault="00111CD1" w:rsidP="00D1304C">
      <w:pPr>
        <w:pStyle w:val="Prrafodelista"/>
        <w:numPr>
          <w:ilvl w:val="0"/>
          <w:numId w:val="10"/>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lang w:val="es-ES_tradnl"/>
        </w:rPr>
        <w:t>Delitos unipersonales o unisubjetivos:</w:t>
      </w:r>
      <w:r w:rsidRPr="00D1304C">
        <w:rPr>
          <w:rFonts w:ascii="Arial" w:hAnsi="Arial" w:cs="Arial"/>
          <w:sz w:val="28"/>
          <w:szCs w:val="24"/>
          <w:lang w:val="es-ES_tradnl"/>
        </w:rPr>
        <w:t xml:space="preserve"> son aquellos en los cuales la figura delictiva se halla concebida o estructurada de tal manera que para su integración basta la actuación de un sujeto, </w:t>
      </w:r>
    </w:p>
    <w:p w:rsidR="00111CD1" w:rsidRPr="00D1304C" w:rsidRDefault="00111CD1" w:rsidP="00D1304C">
      <w:pPr>
        <w:pStyle w:val="Prrafodelista"/>
        <w:numPr>
          <w:ilvl w:val="0"/>
          <w:numId w:val="10"/>
        </w:numPr>
        <w:tabs>
          <w:tab w:val="left" w:pos="720"/>
        </w:tabs>
        <w:suppressAutoHyphens/>
        <w:spacing w:after="0" w:line="360" w:lineRule="auto"/>
        <w:jc w:val="both"/>
        <w:rPr>
          <w:rFonts w:ascii="Arial" w:hAnsi="Arial" w:cs="Arial"/>
          <w:sz w:val="28"/>
          <w:szCs w:val="24"/>
          <w:lang w:val="es-ES_tradnl"/>
        </w:rPr>
      </w:pPr>
      <w:r w:rsidRPr="00D1304C">
        <w:rPr>
          <w:rFonts w:ascii="Arial" w:hAnsi="Arial" w:cs="Arial"/>
          <w:b/>
          <w:sz w:val="28"/>
          <w:szCs w:val="24"/>
        </w:rPr>
        <w:t>Los delitos pluripersonales o plurisubjetivos:</w:t>
      </w:r>
      <w:r w:rsidRPr="00D1304C">
        <w:rPr>
          <w:rFonts w:ascii="Arial" w:hAnsi="Arial" w:cs="Arial"/>
          <w:sz w:val="28"/>
          <w:szCs w:val="24"/>
        </w:rPr>
        <w:t xml:space="preserve"> son aquellos en los cuales la figura delictiva se halla concebida de tal forma que para su integración resulta necesaria, indispensable, la intervención de varios sujetos:</w:t>
      </w:r>
    </w:p>
    <w:p w:rsidR="00111CD1" w:rsidRPr="00D1304C" w:rsidRDefault="00111CD1" w:rsidP="00D1304C">
      <w:pPr>
        <w:pStyle w:val="Prrafodelista"/>
        <w:numPr>
          <w:ilvl w:val="0"/>
          <w:numId w:val="10"/>
        </w:numPr>
        <w:tabs>
          <w:tab w:val="clear" w:pos="360"/>
          <w:tab w:val="left" w:pos="720"/>
        </w:tabs>
        <w:suppressAutoHyphens/>
        <w:spacing w:after="0" w:line="360" w:lineRule="auto"/>
        <w:ind w:left="709"/>
        <w:jc w:val="both"/>
        <w:rPr>
          <w:rFonts w:ascii="Arial" w:hAnsi="Arial" w:cs="Arial"/>
          <w:sz w:val="28"/>
          <w:szCs w:val="24"/>
        </w:rPr>
      </w:pPr>
      <w:r w:rsidRPr="00D1304C">
        <w:rPr>
          <w:rFonts w:ascii="Arial" w:hAnsi="Arial" w:cs="Arial"/>
          <w:b/>
          <w:sz w:val="28"/>
          <w:szCs w:val="24"/>
        </w:rPr>
        <w:t>delitos pluripersonales propios:</w:t>
      </w:r>
      <w:r w:rsidRPr="00D1304C">
        <w:rPr>
          <w:rFonts w:ascii="Arial" w:hAnsi="Arial" w:cs="Arial"/>
          <w:sz w:val="28"/>
          <w:szCs w:val="24"/>
        </w:rPr>
        <w:t xml:space="preserve"> la pluralidad de sujetos resulta uno de los elementos constitutivos de la figura delictiva, por ejemplo, los delitos de asociación para delinquir (artículo 207.1 del Código Penal)</w:t>
      </w:r>
    </w:p>
    <w:p w:rsidR="00111CD1" w:rsidRPr="00D1304C" w:rsidRDefault="00111CD1" w:rsidP="00D1304C">
      <w:pPr>
        <w:pStyle w:val="Prrafodelista"/>
        <w:numPr>
          <w:ilvl w:val="0"/>
          <w:numId w:val="10"/>
        </w:numPr>
        <w:tabs>
          <w:tab w:val="clear" w:pos="360"/>
          <w:tab w:val="left" w:pos="567"/>
        </w:tabs>
        <w:suppressAutoHyphens/>
        <w:spacing w:after="0" w:line="360" w:lineRule="auto"/>
        <w:ind w:left="709"/>
        <w:jc w:val="both"/>
        <w:rPr>
          <w:rFonts w:ascii="Arial" w:hAnsi="Arial" w:cs="Arial"/>
          <w:sz w:val="28"/>
          <w:szCs w:val="24"/>
        </w:rPr>
      </w:pPr>
      <w:r w:rsidRPr="00D1304C">
        <w:rPr>
          <w:rFonts w:ascii="Arial" w:hAnsi="Arial" w:cs="Arial"/>
          <w:b/>
          <w:sz w:val="28"/>
          <w:szCs w:val="24"/>
        </w:rPr>
        <w:t>delitos pluripersonales impropios:</w:t>
      </w:r>
      <w:r w:rsidRPr="00D1304C">
        <w:rPr>
          <w:rFonts w:ascii="Arial" w:hAnsi="Arial" w:cs="Arial"/>
          <w:sz w:val="28"/>
          <w:szCs w:val="24"/>
        </w:rPr>
        <w:t xml:space="preserve"> la pluralidad de sujetos resulta sólo una circunstancia cualificativa de la figura de delito: por ejemplo, los delitos de atentado realizado por dos o más personas (artículo 142.4-a del Código Penal)</w:t>
      </w:r>
    </w:p>
    <w:p w:rsidR="00111CD1" w:rsidRPr="00D1304C" w:rsidRDefault="00111CD1" w:rsidP="00D1304C">
      <w:pPr>
        <w:pStyle w:val="Prrafodelista"/>
        <w:numPr>
          <w:ilvl w:val="0"/>
          <w:numId w:val="10"/>
        </w:numPr>
        <w:tabs>
          <w:tab w:val="clear" w:pos="360"/>
          <w:tab w:val="num" w:pos="567"/>
          <w:tab w:val="left" w:pos="720"/>
        </w:tabs>
        <w:suppressAutoHyphens/>
        <w:spacing w:after="0" w:line="360" w:lineRule="auto"/>
        <w:ind w:left="567" w:hanging="567"/>
        <w:jc w:val="both"/>
        <w:rPr>
          <w:rFonts w:ascii="Arial" w:hAnsi="Arial" w:cs="Arial"/>
          <w:sz w:val="28"/>
          <w:szCs w:val="24"/>
        </w:rPr>
      </w:pPr>
      <w:r w:rsidRPr="00D1304C">
        <w:rPr>
          <w:rFonts w:ascii="Arial" w:hAnsi="Arial" w:cs="Arial"/>
          <w:b/>
          <w:sz w:val="28"/>
          <w:szCs w:val="24"/>
        </w:rPr>
        <w:t>delitos de convergencia:</w:t>
      </w:r>
      <w:r w:rsidRPr="00D1304C">
        <w:rPr>
          <w:rFonts w:ascii="Arial" w:hAnsi="Arial" w:cs="Arial"/>
          <w:sz w:val="28"/>
          <w:szCs w:val="24"/>
        </w:rPr>
        <w:t xml:space="preserve"> son aquellos en los cuales las conductas de todos los sujetos se producen desde el mismo punto de partida y se dirigen (convergen) hacia la misma meta, hacia la consecución </w:t>
      </w:r>
      <w:r w:rsidRPr="00D1304C">
        <w:rPr>
          <w:rFonts w:ascii="Arial" w:hAnsi="Arial" w:cs="Arial"/>
          <w:sz w:val="28"/>
          <w:szCs w:val="24"/>
        </w:rPr>
        <w:lastRenderedPageBreak/>
        <w:t>de un objetivo común: por ejemplo, el delito de asociación para delinquir (artículo 207.1 del Código Penal).</w:t>
      </w:r>
    </w:p>
    <w:p w:rsidR="00111CD1" w:rsidRPr="00D1304C" w:rsidRDefault="00111CD1" w:rsidP="00D1304C">
      <w:pPr>
        <w:pStyle w:val="Prrafodelista"/>
        <w:numPr>
          <w:ilvl w:val="0"/>
          <w:numId w:val="10"/>
        </w:numPr>
        <w:tabs>
          <w:tab w:val="clear" w:pos="360"/>
          <w:tab w:val="num" w:pos="567"/>
          <w:tab w:val="left" w:pos="720"/>
        </w:tabs>
        <w:suppressAutoHyphens/>
        <w:spacing w:after="0" w:line="360" w:lineRule="auto"/>
        <w:ind w:left="567"/>
        <w:jc w:val="both"/>
        <w:rPr>
          <w:rFonts w:ascii="Arial" w:hAnsi="Arial" w:cs="Arial"/>
          <w:sz w:val="28"/>
          <w:szCs w:val="24"/>
        </w:rPr>
      </w:pPr>
      <w:r w:rsidRPr="00D1304C">
        <w:rPr>
          <w:rFonts w:ascii="Arial" w:hAnsi="Arial" w:cs="Arial"/>
          <w:b/>
          <w:sz w:val="28"/>
          <w:szCs w:val="24"/>
        </w:rPr>
        <w:t>delitos de encuentro:</w:t>
      </w:r>
      <w:r w:rsidRPr="00D1304C">
        <w:rPr>
          <w:rFonts w:ascii="Arial" w:hAnsi="Arial" w:cs="Arial"/>
          <w:sz w:val="28"/>
          <w:szCs w:val="24"/>
        </w:rPr>
        <w:t xml:space="preserve"> son aquellos en los cuales las actuaciones de los varios sujetos, </w:t>
      </w:r>
      <w:r w:rsidR="00340D06" w:rsidRPr="00D1304C">
        <w:rPr>
          <w:rFonts w:ascii="Arial" w:hAnsi="Arial" w:cs="Arial"/>
          <w:sz w:val="28"/>
          <w:szCs w:val="24"/>
        </w:rPr>
        <w:t>aun</w:t>
      </w:r>
      <w:r w:rsidRPr="00D1304C">
        <w:rPr>
          <w:rFonts w:ascii="Arial" w:hAnsi="Arial" w:cs="Arial"/>
          <w:sz w:val="28"/>
          <w:szCs w:val="24"/>
        </w:rPr>
        <w:t xml:space="preserve"> cuando se dirigen hacia una meta común, lo hacen desde puntos de partida distintos (se encuentran), la actuación de uno va al encuentro del otro; por ejemplo, el delito de ocupación y disposición ilícitas de edificios o locales (artículo 231.1),</w:t>
      </w:r>
    </w:p>
    <w:p w:rsidR="00340D06" w:rsidRPr="00D1304C" w:rsidRDefault="00340D06" w:rsidP="00D1304C">
      <w:pPr>
        <w:pStyle w:val="Prrafodelista"/>
        <w:numPr>
          <w:ilvl w:val="1"/>
          <w:numId w:val="11"/>
        </w:numPr>
        <w:suppressAutoHyphens/>
        <w:spacing w:after="0" w:line="360" w:lineRule="auto"/>
        <w:jc w:val="both"/>
        <w:rPr>
          <w:rFonts w:ascii="Arial" w:hAnsi="Arial" w:cs="Arial"/>
          <w:b/>
          <w:sz w:val="28"/>
          <w:szCs w:val="24"/>
          <w:lang w:val="es-ES_tradnl"/>
        </w:rPr>
      </w:pPr>
      <w:r w:rsidRPr="00D1304C">
        <w:rPr>
          <w:rFonts w:ascii="Arial" w:hAnsi="Arial" w:cs="Arial"/>
          <w:b/>
          <w:sz w:val="28"/>
          <w:szCs w:val="24"/>
          <w:lang w:val="es-ES_tradnl"/>
        </w:rPr>
        <w:t xml:space="preserve">Clasificación de los delitos según la cualidad del sujeto. </w:t>
      </w:r>
    </w:p>
    <w:p w:rsidR="00340D06" w:rsidRPr="00D1304C" w:rsidRDefault="00340D06" w:rsidP="00D1304C">
      <w:pPr>
        <w:pStyle w:val="Prrafodelista"/>
        <w:numPr>
          <w:ilvl w:val="0"/>
          <w:numId w:val="10"/>
        </w:numPr>
        <w:spacing w:line="360" w:lineRule="auto"/>
        <w:jc w:val="both"/>
        <w:rPr>
          <w:rFonts w:ascii="Arial" w:hAnsi="Arial" w:cs="Arial"/>
          <w:sz w:val="24"/>
          <w:szCs w:val="32"/>
        </w:rPr>
      </w:pPr>
      <w:r w:rsidRPr="00D1304C">
        <w:rPr>
          <w:rFonts w:ascii="Arial" w:hAnsi="Arial" w:cs="Arial"/>
          <w:b/>
          <w:sz w:val="24"/>
          <w:szCs w:val="32"/>
        </w:rPr>
        <w:t xml:space="preserve">Generales: </w:t>
      </w:r>
      <w:r w:rsidRPr="00D1304C">
        <w:rPr>
          <w:rFonts w:ascii="Arial" w:hAnsi="Arial" w:cs="Arial"/>
          <w:sz w:val="24"/>
          <w:szCs w:val="32"/>
        </w:rPr>
        <w:t>pueden ser cometidos por cualquier persona.</w:t>
      </w:r>
    </w:p>
    <w:p w:rsidR="00340D06" w:rsidRPr="00D1304C" w:rsidRDefault="00340D06" w:rsidP="00D1304C">
      <w:pPr>
        <w:pStyle w:val="Prrafodelista"/>
        <w:numPr>
          <w:ilvl w:val="0"/>
          <w:numId w:val="10"/>
        </w:numPr>
        <w:spacing w:line="360" w:lineRule="auto"/>
        <w:jc w:val="both"/>
        <w:rPr>
          <w:rFonts w:ascii="Arial" w:hAnsi="Arial" w:cs="Arial"/>
          <w:sz w:val="24"/>
          <w:szCs w:val="32"/>
        </w:rPr>
      </w:pPr>
      <w:r w:rsidRPr="00D1304C">
        <w:rPr>
          <w:rFonts w:ascii="Arial" w:hAnsi="Arial" w:cs="Arial"/>
          <w:b/>
          <w:sz w:val="24"/>
          <w:szCs w:val="32"/>
        </w:rPr>
        <w:t xml:space="preserve">Especiales: </w:t>
      </w:r>
      <w:r w:rsidRPr="00D1304C">
        <w:rPr>
          <w:rFonts w:ascii="Arial" w:hAnsi="Arial" w:cs="Arial"/>
          <w:sz w:val="24"/>
          <w:szCs w:val="32"/>
        </w:rPr>
        <w:t>solo pueden ser cometidos por un grupo especial de personas.</w:t>
      </w:r>
    </w:p>
    <w:p w:rsidR="00340D06" w:rsidRPr="00D1304C" w:rsidRDefault="00340D06" w:rsidP="00D1304C">
      <w:pPr>
        <w:pStyle w:val="Prrafodelista"/>
        <w:spacing w:line="360" w:lineRule="auto"/>
        <w:jc w:val="both"/>
        <w:rPr>
          <w:rFonts w:ascii="Arial" w:hAnsi="Arial" w:cs="Arial"/>
          <w:sz w:val="24"/>
        </w:rPr>
      </w:pPr>
      <w:r w:rsidRPr="00D1304C">
        <w:rPr>
          <w:rFonts w:ascii="Arial" w:hAnsi="Arial" w:cs="Arial"/>
          <w:sz w:val="24"/>
          <w:szCs w:val="32"/>
          <w:u w:val="single"/>
        </w:rPr>
        <w:t>Propios:</w:t>
      </w:r>
      <w:r w:rsidRPr="00D1304C">
        <w:rPr>
          <w:rFonts w:ascii="Arial" w:hAnsi="Arial" w:cs="Arial"/>
          <w:sz w:val="24"/>
          <w:szCs w:val="32"/>
        </w:rPr>
        <w:t xml:space="preserve"> </w:t>
      </w:r>
      <w:r w:rsidRPr="00D1304C">
        <w:rPr>
          <w:rFonts w:ascii="Arial" w:hAnsi="Arial" w:cs="Arial"/>
          <w:sz w:val="24"/>
        </w:rPr>
        <w:t>son aquellos en los cuales la cualidad especial del sujeto resulta determinante para la configuración del hecho como delito. (</w:t>
      </w:r>
      <w:r w:rsidR="00D1304C" w:rsidRPr="00D1304C">
        <w:rPr>
          <w:rFonts w:ascii="Arial" w:hAnsi="Arial" w:cs="Arial"/>
          <w:sz w:val="24"/>
        </w:rPr>
        <w:t>Delito</w:t>
      </w:r>
      <w:r w:rsidRPr="00D1304C">
        <w:rPr>
          <w:rFonts w:ascii="Arial" w:hAnsi="Arial" w:cs="Arial"/>
          <w:sz w:val="24"/>
        </w:rPr>
        <w:t xml:space="preserve"> de prevaricación art. 138.1 C/P)</w:t>
      </w:r>
    </w:p>
    <w:p w:rsidR="00340D06" w:rsidRPr="00D1304C" w:rsidRDefault="00340D06" w:rsidP="00D1304C">
      <w:pPr>
        <w:pStyle w:val="Prrafodelista"/>
        <w:spacing w:line="360" w:lineRule="auto"/>
        <w:jc w:val="both"/>
        <w:rPr>
          <w:rFonts w:ascii="Arial" w:hAnsi="Arial" w:cs="Arial"/>
          <w:sz w:val="24"/>
        </w:rPr>
      </w:pPr>
      <w:r w:rsidRPr="00D1304C">
        <w:rPr>
          <w:rFonts w:ascii="Arial" w:hAnsi="Arial" w:cs="Arial"/>
          <w:sz w:val="24"/>
          <w:szCs w:val="32"/>
          <w:u w:val="single"/>
        </w:rPr>
        <w:t>Impropios:</w:t>
      </w:r>
      <w:r w:rsidRPr="00D1304C">
        <w:rPr>
          <w:rFonts w:ascii="Arial" w:hAnsi="Arial" w:cs="Arial"/>
          <w:b/>
          <w:sz w:val="24"/>
          <w:szCs w:val="32"/>
        </w:rPr>
        <w:t xml:space="preserve"> </w:t>
      </w:r>
      <w:r w:rsidRPr="00D1304C">
        <w:rPr>
          <w:rFonts w:ascii="Arial" w:hAnsi="Arial" w:cs="Arial"/>
          <w:sz w:val="24"/>
        </w:rPr>
        <w:t>son aquellos en los cuales, en cambio, la cualidad especial del sujeto implica sólo la atenuación o agravación de la pena aplicable al autor (delito de asesinato art. 264 C/P.</w:t>
      </w:r>
    </w:p>
    <w:p w:rsidR="00340D06" w:rsidRPr="00D1304C" w:rsidRDefault="00340D06" w:rsidP="00D1304C">
      <w:pPr>
        <w:suppressAutoHyphens/>
        <w:spacing w:after="0" w:line="360" w:lineRule="auto"/>
        <w:ind w:left="720"/>
        <w:jc w:val="both"/>
        <w:rPr>
          <w:rFonts w:ascii="Arial" w:hAnsi="Arial" w:cs="Arial"/>
          <w:sz w:val="28"/>
          <w:szCs w:val="24"/>
          <w:lang w:val="es-ES_tradnl"/>
        </w:rPr>
      </w:pPr>
    </w:p>
    <w:p w:rsidR="00BF0199" w:rsidRPr="0095144B" w:rsidRDefault="00BF0199" w:rsidP="00D1304C">
      <w:pPr>
        <w:numPr>
          <w:ilvl w:val="0"/>
          <w:numId w:val="7"/>
        </w:numPr>
        <w:tabs>
          <w:tab w:val="left" w:pos="720"/>
        </w:tabs>
        <w:suppressAutoHyphens/>
        <w:spacing w:after="0" w:line="360" w:lineRule="auto"/>
        <w:jc w:val="both"/>
        <w:rPr>
          <w:rFonts w:ascii="Arial" w:hAnsi="Arial" w:cs="Arial"/>
          <w:b/>
          <w:sz w:val="28"/>
          <w:szCs w:val="24"/>
          <w:lang w:val="es-ES_tradnl"/>
        </w:rPr>
      </w:pPr>
      <w:r w:rsidRPr="0095144B">
        <w:rPr>
          <w:rFonts w:ascii="Arial" w:hAnsi="Arial" w:cs="Arial"/>
          <w:b/>
          <w:sz w:val="28"/>
          <w:szCs w:val="24"/>
          <w:lang w:val="es-ES_tradnl"/>
        </w:rPr>
        <w:t>Los delitos de propia mano.</w:t>
      </w:r>
    </w:p>
    <w:p w:rsidR="00340D06" w:rsidRPr="00D1304C" w:rsidRDefault="00340D06" w:rsidP="00D1304C">
      <w:pPr>
        <w:spacing w:after="100" w:afterAutospacing="1" w:line="360" w:lineRule="auto"/>
        <w:ind w:left="360"/>
        <w:jc w:val="both"/>
        <w:rPr>
          <w:rFonts w:ascii="Arial" w:hAnsi="Arial" w:cs="Arial"/>
          <w:b/>
          <w:sz w:val="24"/>
        </w:rPr>
      </w:pPr>
      <w:r w:rsidRPr="00D1304C">
        <w:rPr>
          <w:rFonts w:ascii="Arial" w:hAnsi="Arial" w:cs="Arial"/>
          <w:b/>
          <w:sz w:val="24"/>
        </w:rPr>
        <w:t xml:space="preserve">Delitos de propia mano: </w:t>
      </w:r>
      <w:r w:rsidRPr="00D1304C">
        <w:rPr>
          <w:rFonts w:ascii="Arial" w:hAnsi="Arial" w:cs="Arial"/>
          <w:sz w:val="24"/>
        </w:rPr>
        <w:t>son aquellos que, por la naturaleza de la acción prohibida, sólo pueden ser cometidos por quien está en situación de ejecutar por sí mismo, de manera inmediata y personal, el hecho delictuoso:</w:t>
      </w:r>
    </w:p>
    <w:p w:rsidR="00D1304C" w:rsidRPr="00D1304C" w:rsidRDefault="00340D06" w:rsidP="00D1304C">
      <w:pPr>
        <w:pStyle w:val="Prrafodelista"/>
        <w:numPr>
          <w:ilvl w:val="0"/>
          <w:numId w:val="15"/>
        </w:numPr>
        <w:spacing w:line="360" w:lineRule="auto"/>
        <w:jc w:val="both"/>
        <w:rPr>
          <w:rFonts w:ascii="Arial" w:hAnsi="Arial" w:cs="Arial"/>
          <w:sz w:val="24"/>
        </w:rPr>
      </w:pPr>
      <w:r w:rsidRPr="00D1304C">
        <w:rPr>
          <w:rFonts w:ascii="Arial" w:hAnsi="Arial" w:cs="Arial"/>
          <w:sz w:val="24"/>
        </w:rPr>
        <w:t>Los que requiere una propia intervención del autor en el hecho: (incesto)</w:t>
      </w:r>
    </w:p>
    <w:p w:rsidR="00340D06" w:rsidRPr="00D1304C" w:rsidRDefault="00340D06" w:rsidP="00D1304C">
      <w:pPr>
        <w:pStyle w:val="Prrafodelista"/>
        <w:numPr>
          <w:ilvl w:val="0"/>
          <w:numId w:val="15"/>
        </w:numPr>
        <w:spacing w:line="360" w:lineRule="auto"/>
        <w:jc w:val="both"/>
        <w:rPr>
          <w:rFonts w:ascii="Arial" w:hAnsi="Arial" w:cs="Arial"/>
          <w:sz w:val="24"/>
        </w:rPr>
      </w:pPr>
      <w:r w:rsidRPr="00D1304C">
        <w:rPr>
          <w:rFonts w:ascii="Arial" w:hAnsi="Arial" w:cs="Arial"/>
          <w:sz w:val="24"/>
        </w:rPr>
        <w:t>Los que no requiere un comportamiento corporal pero si personal: (bigamia)</w:t>
      </w:r>
    </w:p>
    <w:p w:rsidR="00901A37" w:rsidRPr="00D1304C" w:rsidRDefault="00901A37" w:rsidP="00D1304C">
      <w:pPr>
        <w:spacing w:line="360" w:lineRule="auto"/>
        <w:jc w:val="both"/>
        <w:rPr>
          <w:rFonts w:ascii="Arial" w:hAnsi="Arial" w:cs="Arial"/>
          <w:sz w:val="24"/>
        </w:rPr>
      </w:pPr>
    </w:p>
    <w:sectPr w:rsidR="00901A37" w:rsidRPr="00D1304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30"/>
    <w:lvl w:ilvl="0">
      <w:start w:val="1"/>
      <w:numFmt w:val="decimal"/>
      <w:lvlText w:val="%1."/>
      <w:lvlJc w:val="left"/>
      <w:pPr>
        <w:tabs>
          <w:tab w:val="num" w:pos="720"/>
        </w:tabs>
        <w:ind w:left="720" w:hanging="360"/>
      </w:pPr>
    </w:lvl>
  </w:abstractNum>
  <w:abstractNum w:abstractNumId="1">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2">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3">
    <w:nsid w:val="0BC70413"/>
    <w:multiLevelType w:val="hybridMultilevel"/>
    <w:tmpl w:val="FBB29E3E"/>
    <w:lvl w:ilvl="0" w:tplc="0000000B">
      <w:start w:val="1"/>
      <w:numFmt w:val="bullet"/>
      <w:lvlText w:val="-"/>
      <w:lvlJc w:val="left"/>
      <w:pPr>
        <w:tabs>
          <w:tab w:val="num" w:pos="360"/>
        </w:tabs>
        <w:ind w:left="360" w:hanging="360"/>
      </w:pPr>
      <w:rPr>
        <w:rFonts w:ascii="StarSymbol" w:hAnsi="Star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5">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6">
    <w:nsid w:val="189E09D6"/>
    <w:multiLevelType w:val="hybridMultilevel"/>
    <w:tmpl w:val="D708C48A"/>
    <w:lvl w:ilvl="0" w:tplc="3766C8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A1104A"/>
    <w:multiLevelType w:val="hybridMultilevel"/>
    <w:tmpl w:val="FA2C1374"/>
    <w:lvl w:ilvl="0" w:tplc="0000000B">
      <w:start w:val="1"/>
      <w:numFmt w:val="bullet"/>
      <w:lvlText w:val="-"/>
      <w:lvlJc w:val="left"/>
      <w:pPr>
        <w:tabs>
          <w:tab w:val="num" w:pos="360"/>
        </w:tabs>
        <w:ind w:left="360" w:hanging="360"/>
      </w:pPr>
      <w:rPr>
        <w:rFonts w:ascii="StarSymbol" w:hAnsi="Star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6B47A80"/>
    <w:multiLevelType w:val="hybridMultilevel"/>
    <w:tmpl w:val="C7F6E0CC"/>
    <w:lvl w:ilvl="0" w:tplc="0000000B">
      <w:start w:val="1"/>
      <w:numFmt w:val="bullet"/>
      <w:lvlText w:val="-"/>
      <w:lvlJc w:val="left"/>
      <w:pPr>
        <w:tabs>
          <w:tab w:val="num" w:pos="1080"/>
        </w:tabs>
        <w:ind w:left="1080" w:hanging="360"/>
      </w:pPr>
      <w:rPr>
        <w:rFonts w:ascii="StarSymbol" w:hAnsi="Star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26D15471"/>
    <w:multiLevelType w:val="hybridMultilevel"/>
    <w:tmpl w:val="AF421F6C"/>
    <w:lvl w:ilvl="0" w:tplc="34B46C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12696B"/>
    <w:multiLevelType w:val="hybridMultilevel"/>
    <w:tmpl w:val="6306651E"/>
    <w:lvl w:ilvl="0" w:tplc="71CC35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2C33E5"/>
    <w:multiLevelType w:val="hybridMultilevel"/>
    <w:tmpl w:val="F1922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437A89"/>
    <w:multiLevelType w:val="hybridMultilevel"/>
    <w:tmpl w:val="52BC85A2"/>
    <w:lvl w:ilvl="0" w:tplc="0000000B">
      <w:start w:val="1"/>
      <w:numFmt w:val="bullet"/>
      <w:lvlText w:val="-"/>
      <w:lvlJc w:val="left"/>
      <w:pPr>
        <w:tabs>
          <w:tab w:val="num" w:pos="1080"/>
        </w:tabs>
        <w:ind w:left="1080" w:hanging="360"/>
      </w:pPr>
      <w:rPr>
        <w:rFonts w:ascii="StarSymbol" w:hAnsi="Star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2EA1F63"/>
    <w:multiLevelType w:val="multilevel"/>
    <w:tmpl w:val="8230DA9C"/>
    <w:lvl w:ilvl="0">
      <w:start w:val="4"/>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4"/>
  </w:num>
  <w:num w:numId="4">
    <w:abstractNumId w:val="1"/>
  </w:num>
  <w:num w:numId="5">
    <w:abstractNumId w:val="2"/>
  </w:num>
  <w:num w:numId="6">
    <w:abstractNumId w:val="11"/>
  </w:num>
  <w:num w:numId="7">
    <w:abstractNumId w:val="0"/>
  </w:num>
  <w:num w:numId="8">
    <w:abstractNumId w:val="6"/>
  </w:num>
  <w:num w:numId="9">
    <w:abstractNumId w:val="9"/>
  </w:num>
  <w:num w:numId="10">
    <w:abstractNumId w:val="7"/>
  </w:num>
  <w:num w:numId="11">
    <w:abstractNumId w:val="13"/>
  </w:num>
  <w:num w:numId="12">
    <w:abstractNumId w:val="10"/>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111CD1"/>
    <w:rsid w:val="002238B5"/>
    <w:rsid w:val="002A50CE"/>
    <w:rsid w:val="00340D06"/>
    <w:rsid w:val="00462D81"/>
    <w:rsid w:val="004B6917"/>
    <w:rsid w:val="00551EA1"/>
    <w:rsid w:val="00561020"/>
    <w:rsid w:val="00676577"/>
    <w:rsid w:val="00692CD9"/>
    <w:rsid w:val="006F7EE6"/>
    <w:rsid w:val="00901A37"/>
    <w:rsid w:val="00920D29"/>
    <w:rsid w:val="0095144B"/>
    <w:rsid w:val="009B0C7C"/>
    <w:rsid w:val="00A22879"/>
    <w:rsid w:val="00A91C87"/>
    <w:rsid w:val="00AE5734"/>
    <w:rsid w:val="00BF0199"/>
    <w:rsid w:val="00BF33F9"/>
    <w:rsid w:val="00BF4681"/>
    <w:rsid w:val="00D1304C"/>
    <w:rsid w:val="00DB0496"/>
    <w:rsid w:val="00DF2499"/>
    <w:rsid w:val="00E00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89D50-D488-41A7-B4E6-92BCFCCE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F0199"/>
    <w:pPr>
      <w:ind w:left="720"/>
      <w:contextualSpacing/>
    </w:pPr>
  </w:style>
  <w:style w:type="paragraph" w:styleId="Textoindependiente">
    <w:name w:val="Body Text"/>
    <w:basedOn w:val="Normal"/>
    <w:link w:val="TextoindependienteCar"/>
    <w:rsid w:val="00BF0199"/>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BF0199"/>
    <w:rPr>
      <w:rFonts w:ascii="Souvenir Lt BT" w:eastAsia="Times New Roman" w:hAnsi="Souvenir Lt BT" w:cs="Times New Roman"/>
      <w:b/>
      <w:sz w:val="28"/>
      <w:szCs w:val="20"/>
      <w:lang w:eastAsia="ar-SA"/>
    </w:rPr>
  </w:style>
  <w:style w:type="character" w:styleId="Textoennegrita">
    <w:name w:val="Strong"/>
    <w:basedOn w:val="Fuentedeprrafopredeter"/>
    <w:uiPriority w:val="22"/>
    <w:qFormat/>
    <w:rsid w:val="00DB0496"/>
    <w:rPr>
      <w:b/>
      <w:bCs/>
    </w:rPr>
  </w:style>
  <w:style w:type="character" w:styleId="Hipervnculo">
    <w:name w:val="Hyperlink"/>
    <w:basedOn w:val="Fuentedeprrafopredeter"/>
    <w:uiPriority w:val="99"/>
    <w:semiHidden/>
    <w:unhideWhenUsed/>
    <w:rsid w:val="00DB0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6</cp:revision>
  <dcterms:created xsi:type="dcterms:W3CDTF">2022-04-30T17:12:00Z</dcterms:created>
  <dcterms:modified xsi:type="dcterms:W3CDTF">2026-02-15T23:48:00Z</dcterms:modified>
</cp:coreProperties>
</file>